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2" w:firstLineChars="200"/>
        <w:rPr>
          <w:rFonts w:ascii="宋体" w:hAnsi="宋体" w:cs="宋体"/>
          <w:b/>
          <w:sz w:val="30"/>
          <w:szCs w:val="30"/>
        </w:rPr>
      </w:pPr>
    </w:p>
    <w:p>
      <w:pPr>
        <w:spacing w:line="360" w:lineRule="auto"/>
        <w:jc w:val="center"/>
        <w:rPr>
          <w:rFonts w:hint="eastAsia" w:ascii="宋体" w:hAnsi="宋体" w:eastAsia="宋体" w:cs="宋体"/>
          <w:b/>
          <w:sz w:val="44"/>
          <w:szCs w:val="44"/>
          <w:lang w:eastAsia="zh-CN"/>
        </w:rPr>
      </w:pPr>
      <w:r>
        <w:rPr>
          <w:rFonts w:hint="eastAsia" w:ascii="宋体" w:hAnsi="宋体" w:cs="宋体"/>
          <w:b/>
          <w:sz w:val="44"/>
          <w:szCs w:val="44"/>
        </w:rPr>
        <w:t>浙江省公路与运输管理中心2</w:t>
      </w:r>
      <w:r>
        <w:rPr>
          <w:rFonts w:ascii="宋体" w:hAnsi="宋体" w:cs="宋体"/>
          <w:b/>
          <w:sz w:val="44"/>
          <w:szCs w:val="44"/>
        </w:rPr>
        <w:t>022</w:t>
      </w:r>
      <w:r>
        <w:rPr>
          <w:rFonts w:hint="eastAsia" w:ascii="宋体" w:hAnsi="宋体" w:cs="宋体"/>
          <w:b/>
          <w:sz w:val="44"/>
          <w:szCs w:val="44"/>
        </w:rPr>
        <w:t>年度浙江省城市公共交通及农村客运服务质量测评服务项目</w:t>
      </w:r>
      <w:r>
        <w:rPr>
          <w:rFonts w:hint="eastAsia" w:ascii="宋体" w:hAnsi="宋体" w:cs="宋体"/>
          <w:b/>
          <w:sz w:val="44"/>
          <w:szCs w:val="44"/>
          <w:lang w:eastAsia="zh-CN"/>
        </w:rPr>
        <w:t>（</w:t>
      </w:r>
      <w:r>
        <w:rPr>
          <w:rFonts w:hint="eastAsia" w:ascii="宋体" w:hAnsi="宋体" w:cs="宋体"/>
          <w:b/>
          <w:sz w:val="44"/>
          <w:szCs w:val="44"/>
          <w:lang w:val="en-US" w:eastAsia="zh-CN"/>
        </w:rPr>
        <w:t>重新招标</w:t>
      </w:r>
      <w:r>
        <w:rPr>
          <w:rFonts w:hint="eastAsia" w:ascii="宋体" w:hAnsi="宋体" w:cs="宋体"/>
          <w:b/>
          <w:sz w:val="44"/>
          <w:szCs w:val="44"/>
          <w:lang w:eastAsia="zh-CN"/>
        </w:rPr>
        <w:t>）</w:t>
      </w:r>
    </w:p>
    <w:p>
      <w:pPr>
        <w:tabs>
          <w:tab w:val="left" w:pos="7505"/>
        </w:tabs>
        <w:autoSpaceDE w:val="0"/>
        <w:autoSpaceDN w:val="0"/>
        <w:adjustRightInd w:val="0"/>
        <w:snapToGrid w:val="0"/>
        <w:spacing w:line="360" w:lineRule="auto"/>
        <w:textAlignment w:val="bottom"/>
        <w:rPr>
          <w:rFonts w:ascii="宋体" w:hAnsi="宋体" w:cs="宋体"/>
          <w:b/>
          <w:sz w:val="30"/>
          <w:szCs w:val="30"/>
        </w:rPr>
      </w:pPr>
      <w:r>
        <w:rPr>
          <w:rFonts w:ascii="宋体" w:hAnsi="宋体" w:cs="宋体"/>
          <w:b/>
          <w:sz w:val="30"/>
          <w:szCs w:val="30"/>
        </w:rPr>
        <w:tab/>
      </w:r>
    </w:p>
    <w:p>
      <w:pPr>
        <w:tabs>
          <w:tab w:val="left" w:pos="0"/>
          <w:tab w:val="center" w:pos="4959"/>
          <w:tab w:val="left" w:pos="7752"/>
        </w:tabs>
        <w:adjustRightInd w:val="0"/>
        <w:snapToGrid w:val="0"/>
        <w:spacing w:line="360" w:lineRule="auto"/>
        <w:jc w:val="center"/>
        <w:rPr>
          <w:rFonts w:ascii="宋体" w:hAnsi="宋体" w:cs="宋体"/>
          <w:b/>
          <w:sz w:val="100"/>
          <w:szCs w:val="100"/>
        </w:rPr>
      </w:pPr>
      <w:r>
        <w:rPr>
          <w:rFonts w:hint="eastAsia" w:ascii="宋体" w:hAnsi="宋体" w:cs="宋体"/>
          <w:b/>
          <w:sz w:val="100"/>
          <w:szCs w:val="100"/>
        </w:rPr>
        <w:t>采购文件</w:t>
      </w:r>
    </w:p>
    <w:p>
      <w:pPr>
        <w:tabs>
          <w:tab w:val="left" w:pos="0"/>
        </w:tabs>
        <w:adjustRightInd w:val="0"/>
        <w:snapToGrid w:val="0"/>
        <w:spacing w:line="360" w:lineRule="auto"/>
        <w:jc w:val="center"/>
        <w:rPr>
          <w:rFonts w:ascii="宋体" w:hAnsi="宋体" w:cs="宋体"/>
          <w:b/>
          <w:sz w:val="160"/>
          <w:szCs w:val="100"/>
        </w:rPr>
      </w:pPr>
      <w:r>
        <w:rPr>
          <w:rFonts w:hint="eastAsia" w:ascii="宋体" w:hAnsi="宋体" w:cs="宋体"/>
          <w:b/>
          <w:kern w:val="0"/>
          <w:sz w:val="32"/>
        </w:rPr>
        <w:t>（线上电子招投标）</w:t>
      </w:r>
    </w:p>
    <w:p>
      <w:pPr>
        <w:adjustRightInd w:val="0"/>
        <w:snapToGrid w:val="0"/>
        <w:spacing w:line="360" w:lineRule="auto"/>
        <w:jc w:val="center"/>
        <w:rPr>
          <w:rFonts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INCLUDEPICTURE  "D:\\Program%252525252525252525252525252525252520Files%252525252525252525252525252525252520(x86)\\Tencent\\ACER\\Documents\\Tencent%252525252525252525252525252525252520Files\\731289318\\Image\\Group\\JIEF%25252525252525252525252525252525255bIF7A8MK059L~WLO%252525252525252525252525252525252525H0.jpg" \* MERGEFORMATINET </w:instrText>
      </w:r>
      <w:r>
        <w:rPr>
          <w:rFonts w:hint="eastAsia" w:ascii="宋体" w:hAnsi="宋体" w:cs="宋体"/>
          <w:kern w:val="0"/>
          <w:sz w:val="24"/>
        </w:rPr>
        <w:fldChar w:fldCharType="separate"/>
      </w:r>
    </w:p>
    <w:p>
      <w:pPr>
        <w:adjustRightInd w:val="0"/>
        <w:snapToGrid w:val="0"/>
        <w:spacing w:line="360" w:lineRule="auto"/>
        <w:jc w:val="center"/>
        <w:rPr>
          <w:rFonts w:ascii="宋体" w:hAnsi="宋体" w:cs="宋体"/>
          <w:b/>
          <w:sz w:val="30"/>
          <w:szCs w:val="30"/>
        </w:rPr>
      </w:pPr>
      <w:r>
        <w:rPr>
          <w:rFonts w:hint="eastAsia" w:ascii="宋体" w:hAnsi="宋体" w:cs="宋体"/>
          <w:kern w:val="0"/>
          <w:sz w:val="24"/>
        </w:rPr>
        <w:fldChar w:fldCharType="end"/>
      </w:r>
    </w:p>
    <w:p>
      <w:pPr>
        <w:adjustRightInd w:val="0"/>
        <w:snapToGrid w:val="0"/>
        <w:spacing w:line="360" w:lineRule="auto"/>
        <w:ind w:firstLine="2108" w:firstLineChars="700"/>
        <w:rPr>
          <w:rFonts w:ascii="宋体" w:hAnsi="宋体" w:cs="宋体"/>
          <w:b/>
          <w:bCs/>
          <w:sz w:val="30"/>
          <w:szCs w:val="30"/>
        </w:rPr>
      </w:pPr>
      <w:r>
        <w:rPr>
          <w:rFonts w:hint="eastAsia" w:ascii="宋体" w:hAnsi="宋体" w:cs="宋体"/>
          <w:b/>
          <w:bCs/>
          <w:sz w:val="30"/>
          <w:szCs w:val="30"/>
        </w:rPr>
        <w:t xml:space="preserve">采购方式：公开招标   </w:t>
      </w:r>
    </w:p>
    <w:p>
      <w:pPr>
        <w:adjustRightInd w:val="0"/>
        <w:snapToGrid w:val="0"/>
        <w:spacing w:line="360" w:lineRule="auto"/>
        <w:ind w:firstLine="2108" w:firstLineChars="700"/>
        <w:rPr>
          <w:rFonts w:hint="eastAsia" w:ascii="宋体" w:hAnsi="宋体" w:eastAsia="宋体" w:cs="宋体"/>
          <w:b/>
          <w:bCs/>
          <w:sz w:val="30"/>
          <w:szCs w:val="30"/>
          <w:lang w:eastAsia="zh-CN"/>
        </w:rPr>
      </w:pPr>
      <w:r>
        <w:rPr>
          <w:rFonts w:hint="eastAsia" w:ascii="宋体" w:hAnsi="宋体" w:cs="宋体"/>
          <w:b/>
          <w:bCs/>
          <w:sz w:val="30"/>
          <w:szCs w:val="30"/>
        </w:rPr>
        <w:t>项目编号：</w:t>
      </w:r>
      <w:r>
        <w:rPr>
          <w:rFonts w:hint="eastAsia" w:ascii="宋体" w:hAnsi="宋体" w:cs="宋体"/>
          <w:b/>
          <w:bCs/>
          <w:sz w:val="30"/>
          <w:szCs w:val="30"/>
          <w:lang w:eastAsia="zh-CN"/>
        </w:rPr>
        <w:t>JJHZ220812341（2）</w:t>
      </w:r>
    </w:p>
    <w:p>
      <w:pPr>
        <w:adjustRightInd w:val="0"/>
        <w:snapToGrid w:val="0"/>
        <w:spacing w:line="360" w:lineRule="auto"/>
        <w:rPr>
          <w:rFonts w:ascii="宋体" w:hAnsi="宋体" w:cs="宋体"/>
          <w:b/>
          <w:bCs/>
          <w:sz w:val="30"/>
          <w:szCs w:val="30"/>
        </w:rPr>
      </w:pPr>
    </w:p>
    <w:p>
      <w:pPr>
        <w:pStyle w:val="2"/>
        <w:rPr>
          <w:rFonts w:ascii="宋体" w:hAnsi="宋体" w:eastAsia="宋体"/>
        </w:rPr>
      </w:pPr>
    </w:p>
    <w:p>
      <w:pPr>
        <w:pStyle w:val="3"/>
        <w:rPr>
          <w:rFonts w:hAnsi="宋体"/>
          <w:color w:val="auto"/>
        </w:rPr>
      </w:pPr>
    </w:p>
    <w:p>
      <w:pPr>
        <w:pStyle w:val="3"/>
        <w:rPr>
          <w:rFonts w:hAnsi="宋体"/>
          <w:color w:val="auto"/>
        </w:rPr>
      </w:pPr>
    </w:p>
    <w:p>
      <w:pPr>
        <w:pStyle w:val="51"/>
        <w:rPr>
          <w:rFonts w:ascii="宋体" w:hAnsi="宋体" w:cs="宋体"/>
        </w:rPr>
      </w:pPr>
    </w:p>
    <w:tbl>
      <w:tblPr>
        <w:tblStyle w:val="55"/>
        <w:tblW w:w="6976" w:type="dxa"/>
        <w:jc w:val="center"/>
        <w:tblLayout w:type="fixed"/>
        <w:tblCellMar>
          <w:top w:w="0" w:type="dxa"/>
          <w:left w:w="108" w:type="dxa"/>
          <w:bottom w:w="0" w:type="dxa"/>
          <w:right w:w="108" w:type="dxa"/>
        </w:tblCellMar>
      </w:tblPr>
      <w:tblGrid>
        <w:gridCol w:w="2220"/>
        <w:gridCol w:w="4756"/>
      </w:tblGrid>
      <w:tr>
        <w:tblPrEx>
          <w:tblCellMar>
            <w:top w:w="0" w:type="dxa"/>
            <w:left w:w="108" w:type="dxa"/>
            <w:bottom w:w="0" w:type="dxa"/>
            <w:right w:w="108" w:type="dxa"/>
          </w:tblCellMar>
        </w:tblPrEx>
        <w:trPr>
          <w:jc w:val="center"/>
        </w:trPr>
        <w:tc>
          <w:tcPr>
            <w:tcW w:w="2220" w:type="dxa"/>
            <w:vAlign w:val="center"/>
          </w:tcPr>
          <w:p>
            <w:pPr>
              <w:adjustRightInd w:val="0"/>
              <w:snapToGrid w:val="0"/>
              <w:spacing w:line="360" w:lineRule="auto"/>
              <w:jc w:val="distribute"/>
              <w:rPr>
                <w:rFonts w:ascii="宋体" w:hAnsi="宋体" w:cs="宋体"/>
                <w:b/>
                <w:bCs/>
                <w:sz w:val="30"/>
                <w:szCs w:val="30"/>
              </w:rPr>
            </w:pPr>
            <w:r>
              <w:rPr>
                <w:rFonts w:hint="eastAsia" w:ascii="宋体" w:hAnsi="宋体" w:cs="宋体"/>
                <w:b/>
                <w:sz w:val="30"/>
                <w:szCs w:val="30"/>
              </w:rPr>
              <w:t>采  购  人：</w:t>
            </w:r>
          </w:p>
        </w:tc>
        <w:tc>
          <w:tcPr>
            <w:tcW w:w="4756" w:type="dxa"/>
            <w:vAlign w:val="center"/>
          </w:tcPr>
          <w:p>
            <w:pPr>
              <w:adjustRightInd w:val="0"/>
              <w:snapToGrid w:val="0"/>
              <w:spacing w:line="360" w:lineRule="auto"/>
              <w:jc w:val="left"/>
              <w:rPr>
                <w:rFonts w:ascii="宋体" w:hAnsi="宋体" w:cs="宋体"/>
                <w:b/>
                <w:bCs/>
                <w:sz w:val="30"/>
                <w:szCs w:val="30"/>
              </w:rPr>
            </w:pPr>
            <w:r>
              <w:rPr>
                <w:rFonts w:hint="eastAsia" w:ascii="宋体" w:hAnsi="宋体" w:cs="宋体"/>
                <w:b/>
                <w:sz w:val="30"/>
                <w:szCs w:val="30"/>
              </w:rPr>
              <w:t>浙江省公路与运输管理中心</w:t>
            </w:r>
          </w:p>
        </w:tc>
      </w:tr>
      <w:tr>
        <w:tblPrEx>
          <w:tblCellMar>
            <w:top w:w="0" w:type="dxa"/>
            <w:left w:w="108" w:type="dxa"/>
            <w:bottom w:w="0" w:type="dxa"/>
            <w:right w:w="108" w:type="dxa"/>
          </w:tblCellMar>
        </w:tblPrEx>
        <w:trPr>
          <w:jc w:val="center"/>
        </w:trPr>
        <w:tc>
          <w:tcPr>
            <w:tcW w:w="2220" w:type="dxa"/>
            <w:vAlign w:val="center"/>
          </w:tcPr>
          <w:p>
            <w:pPr>
              <w:adjustRightInd w:val="0"/>
              <w:snapToGrid w:val="0"/>
              <w:spacing w:line="360" w:lineRule="auto"/>
              <w:jc w:val="distribute"/>
              <w:rPr>
                <w:rFonts w:ascii="宋体" w:hAnsi="宋体" w:cs="宋体"/>
                <w:b/>
                <w:bCs/>
                <w:sz w:val="30"/>
                <w:szCs w:val="30"/>
              </w:rPr>
            </w:pPr>
            <w:r>
              <w:rPr>
                <w:rFonts w:hint="eastAsia" w:ascii="宋体" w:hAnsi="宋体" w:cs="宋体"/>
                <w:b/>
                <w:sz w:val="30"/>
                <w:szCs w:val="30"/>
              </w:rPr>
              <w:t>采购代理机构：</w:t>
            </w:r>
          </w:p>
        </w:tc>
        <w:tc>
          <w:tcPr>
            <w:tcW w:w="4756" w:type="dxa"/>
            <w:vAlign w:val="center"/>
          </w:tcPr>
          <w:p>
            <w:pPr>
              <w:adjustRightInd w:val="0"/>
              <w:snapToGrid w:val="0"/>
              <w:spacing w:line="360" w:lineRule="auto"/>
              <w:jc w:val="left"/>
              <w:rPr>
                <w:rFonts w:ascii="宋体" w:hAnsi="宋体" w:cs="宋体"/>
                <w:b/>
                <w:bCs/>
                <w:sz w:val="30"/>
                <w:szCs w:val="30"/>
              </w:rPr>
            </w:pPr>
            <w:r>
              <w:rPr>
                <w:rFonts w:hint="eastAsia" w:ascii="宋体" w:hAnsi="宋体" w:cs="宋体"/>
                <w:b/>
                <w:sz w:val="30"/>
                <w:szCs w:val="30"/>
              </w:rPr>
              <w:t>建经投资咨询有限公司</w:t>
            </w:r>
          </w:p>
        </w:tc>
      </w:tr>
      <w:tr>
        <w:tblPrEx>
          <w:tblCellMar>
            <w:top w:w="0" w:type="dxa"/>
            <w:left w:w="108" w:type="dxa"/>
            <w:bottom w:w="0" w:type="dxa"/>
            <w:right w:w="108" w:type="dxa"/>
          </w:tblCellMar>
        </w:tblPrEx>
        <w:trPr>
          <w:jc w:val="center"/>
        </w:trPr>
        <w:tc>
          <w:tcPr>
            <w:tcW w:w="6976" w:type="dxa"/>
            <w:gridSpan w:val="2"/>
            <w:vAlign w:val="center"/>
          </w:tcPr>
          <w:p>
            <w:pPr>
              <w:adjustRightInd w:val="0"/>
              <w:snapToGrid w:val="0"/>
              <w:spacing w:line="360" w:lineRule="auto"/>
              <w:rPr>
                <w:rFonts w:ascii="宋体" w:hAnsi="宋体" w:cs="宋体"/>
                <w:b/>
                <w:sz w:val="30"/>
                <w:szCs w:val="30"/>
              </w:rPr>
            </w:pPr>
            <w:r>
              <w:rPr>
                <w:rFonts w:hint="eastAsia" w:ascii="宋体" w:hAnsi="宋体" w:cs="宋体"/>
                <w:b/>
                <w:sz w:val="30"/>
                <w:szCs w:val="30"/>
              </w:rPr>
              <w:t>日        期： 二〇二二年八月</w:t>
            </w:r>
          </w:p>
        </w:tc>
      </w:tr>
    </w:tbl>
    <w:p>
      <w:pPr>
        <w:snapToGrid w:val="0"/>
        <w:spacing w:line="360" w:lineRule="auto"/>
        <w:rPr>
          <w:rFonts w:ascii="宋体" w:hAnsi="宋体" w:cs="宋体"/>
          <w:b/>
          <w:bCs/>
          <w:sz w:val="44"/>
          <w:szCs w:val="44"/>
        </w:rPr>
      </w:pPr>
      <w:r>
        <w:rPr>
          <w:rFonts w:hint="eastAsia" w:ascii="宋体" w:hAnsi="宋体" w:cs="宋体"/>
          <w:b/>
          <w:bCs/>
          <w:sz w:val="44"/>
          <w:szCs w:val="44"/>
        </w:rPr>
        <w:br w:type="page"/>
      </w:r>
      <w:r>
        <w:rPr>
          <w:rFonts w:hint="eastAsia" w:ascii="宋体" w:hAnsi="宋体" w:cs="宋体"/>
          <w:b/>
          <w:bCs/>
          <w:sz w:val="44"/>
          <w:szCs w:val="44"/>
        </w:rPr>
        <w:t xml:space="preserve">      </w:t>
      </w:r>
    </w:p>
    <w:p>
      <w:pPr>
        <w:snapToGrid w:val="0"/>
        <w:spacing w:line="360" w:lineRule="auto"/>
        <w:jc w:val="center"/>
        <w:rPr>
          <w:rFonts w:ascii="宋体" w:hAnsi="宋体" w:cs="宋体"/>
          <w:b/>
          <w:bCs/>
          <w:sz w:val="44"/>
          <w:szCs w:val="44"/>
        </w:rPr>
      </w:pPr>
      <w:r>
        <w:rPr>
          <w:rFonts w:hint="eastAsia" w:ascii="宋体" w:hAnsi="宋体" w:cs="宋体"/>
          <w:b/>
          <w:bCs/>
          <w:sz w:val="44"/>
          <w:szCs w:val="44"/>
        </w:rPr>
        <w:t>目录</w:t>
      </w:r>
    </w:p>
    <w:p>
      <w:pPr>
        <w:pStyle w:val="35"/>
        <w:rPr>
          <w:rFonts w:ascii="宋体" w:hAnsi="宋体" w:cstheme="minorBidi"/>
          <w:b w:val="0"/>
          <w:bCs w:val="0"/>
          <w:caps w:val="0"/>
          <w:szCs w:val="22"/>
        </w:rPr>
      </w:pPr>
      <w:r>
        <w:rPr>
          <w:rFonts w:hint="eastAsia" w:ascii="宋体" w:hAnsi="宋体" w:cs="宋体"/>
          <w:sz w:val="24"/>
        </w:rPr>
        <w:fldChar w:fldCharType="begin"/>
      </w:r>
      <w:r>
        <w:rPr>
          <w:rFonts w:hint="eastAsia" w:ascii="宋体" w:hAnsi="宋体" w:cs="宋体"/>
          <w:sz w:val="24"/>
        </w:rPr>
        <w:instrText xml:space="preserve"> TOC \o "1-2" \h \z </w:instrText>
      </w:r>
      <w:r>
        <w:rPr>
          <w:rFonts w:hint="eastAsia" w:ascii="宋体" w:hAnsi="宋体" w:cs="宋体"/>
          <w:sz w:val="24"/>
        </w:rPr>
        <w:fldChar w:fldCharType="separate"/>
      </w:r>
      <w:r>
        <w:fldChar w:fldCharType="begin"/>
      </w:r>
      <w:r>
        <w:instrText xml:space="preserve"> HYPERLINK \l "_Toc101854300" </w:instrText>
      </w:r>
      <w:r>
        <w:fldChar w:fldCharType="separate"/>
      </w:r>
      <w:r>
        <w:rPr>
          <w:rStyle w:val="62"/>
          <w:rFonts w:ascii="宋体" w:hAnsi="宋体" w:cs="宋体"/>
          <w:color w:val="auto"/>
          <w:kern w:val="44"/>
        </w:rPr>
        <w:t>第一章  招标公告</w:t>
      </w:r>
      <w:r>
        <w:rPr>
          <w:rFonts w:ascii="宋体" w:hAnsi="宋体"/>
        </w:rPr>
        <w:tab/>
      </w:r>
      <w:r>
        <w:rPr>
          <w:rFonts w:ascii="宋体" w:hAnsi="宋体"/>
        </w:rPr>
        <w:fldChar w:fldCharType="begin"/>
      </w:r>
      <w:r>
        <w:rPr>
          <w:rFonts w:ascii="宋体" w:hAnsi="宋体"/>
        </w:rPr>
        <w:instrText xml:space="preserve"> PAGEREF _Toc101854300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35"/>
        <w:rPr>
          <w:rFonts w:ascii="宋体" w:hAnsi="宋体" w:cstheme="minorBidi"/>
          <w:b w:val="0"/>
          <w:bCs w:val="0"/>
          <w:caps w:val="0"/>
          <w:szCs w:val="22"/>
        </w:rPr>
      </w:pPr>
      <w:r>
        <w:fldChar w:fldCharType="begin"/>
      </w:r>
      <w:r>
        <w:instrText xml:space="preserve"> HYPERLINK \l "_Toc101854301" </w:instrText>
      </w:r>
      <w:r>
        <w:fldChar w:fldCharType="separate"/>
      </w:r>
      <w:r>
        <w:rPr>
          <w:rStyle w:val="62"/>
          <w:rFonts w:ascii="宋体" w:hAnsi="宋体"/>
          <w:color w:val="auto"/>
        </w:rPr>
        <w:t>第二章  采购需求总体要求</w:t>
      </w:r>
      <w:r>
        <w:rPr>
          <w:rFonts w:ascii="宋体" w:hAnsi="宋体"/>
        </w:rPr>
        <w:tab/>
      </w:r>
      <w:r>
        <w:rPr>
          <w:rFonts w:ascii="宋体" w:hAnsi="宋体"/>
        </w:rPr>
        <w:fldChar w:fldCharType="begin"/>
      </w:r>
      <w:r>
        <w:rPr>
          <w:rFonts w:ascii="宋体" w:hAnsi="宋体"/>
        </w:rPr>
        <w:instrText xml:space="preserve"> PAGEREF _Toc101854301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35"/>
        <w:rPr>
          <w:rFonts w:ascii="宋体" w:hAnsi="宋体" w:cstheme="minorBidi"/>
          <w:b w:val="0"/>
          <w:bCs w:val="0"/>
          <w:caps w:val="0"/>
          <w:szCs w:val="22"/>
        </w:rPr>
      </w:pPr>
      <w:r>
        <w:fldChar w:fldCharType="begin"/>
      </w:r>
      <w:r>
        <w:instrText xml:space="preserve"> HYPERLINK \l "_Toc101854302" </w:instrText>
      </w:r>
      <w:r>
        <w:fldChar w:fldCharType="separate"/>
      </w:r>
      <w:r>
        <w:rPr>
          <w:rStyle w:val="62"/>
          <w:rFonts w:ascii="宋体" w:hAnsi="宋体" w:cs="宋体"/>
          <w:color w:val="auto"/>
        </w:rPr>
        <w:t>第三章  采购内容及技术要求</w:t>
      </w:r>
      <w:r>
        <w:rPr>
          <w:rFonts w:ascii="宋体" w:hAnsi="宋体"/>
        </w:rPr>
        <w:tab/>
      </w:r>
      <w:r>
        <w:rPr>
          <w:rFonts w:ascii="宋体" w:hAnsi="宋体"/>
        </w:rPr>
        <w:fldChar w:fldCharType="begin"/>
      </w:r>
      <w:r>
        <w:rPr>
          <w:rFonts w:ascii="宋体" w:hAnsi="宋体"/>
        </w:rPr>
        <w:instrText xml:space="preserve"> PAGEREF _Toc101854302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35"/>
        <w:rPr>
          <w:rFonts w:ascii="宋体" w:hAnsi="宋体" w:cstheme="minorBidi"/>
          <w:b w:val="0"/>
          <w:bCs w:val="0"/>
          <w:caps w:val="0"/>
          <w:szCs w:val="22"/>
        </w:rPr>
      </w:pPr>
      <w:r>
        <w:fldChar w:fldCharType="begin"/>
      </w:r>
      <w:r>
        <w:instrText xml:space="preserve"> HYPERLINK \l "_Toc101854303" </w:instrText>
      </w:r>
      <w:r>
        <w:fldChar w:fldCharType="separate"/>
      </w:r>
      <w:r>
        <w:rPr>
          <w:rStyle w:val="62"/>
          <w:rFonts w:ascii="宋体" w:hAnsi="宋体" w:cs="宋体"/>
          <w:color w:val="auto"/>
        </w:rPr>
        <w:t>第四章  采购合同</w:t>
      </w:r>
      <w:r>
        <w:rPr>
          <w:rFonts w:ascii="宋体" w:hAnsi="宋体"/>
        </w:rPr>
        <w:tab/>
      </w:r>
      <w:r>
        <w:rPr>
          <w:rFonts w:ascii="宋体" w:hAnsi="宋体"/>
        </w:rPr>
        <w:fldChar w:fldCharType="begin"/>
      </w:r>
      <w:r>
        <w:rPr>
          <w:rFonts w:ascii="宋体" w:hAnsi="宋体"/>
        </w:rPr>
        <w:instrText xml:space="preserve"> PAGEREF _Toc101854303 \h </w:instrText>
      </w:r>
      <w:r>
        <w:rPr>
          <w:rFonts w:ascii="宋体" w:hAnsi="宋体"/>
        </w:rPr>
        <w:fldChar w:fldCharType="separate"/>
      </w:r>
      <w:r>
        <w:rPr>
          <w:rFonts w:ascii="宋体" w:hAnsi="宋体"/>
        </w:rPr>
        <w:t>15</w:t>
      </w:r>
      <w:r>
        <w:rPr>
          <w:rFonts w:ascii="宋体" w:hAnsi="宋体"/>
        </w:rPr>
        <w:fldChar w:fldCharType="end"/>
      </w:r>
      <w:r>
        <w:rPr>
          <w:rFonts w:ascii="宋体" w:hAnsi="宋体"/>
        </w:rPr>
        <w:fldChar w:fldCharType="end"/>
      </w:r>
    </w:p>
    <w:p>
      <w:pPr>
        <w:pStyle w:val="35"/>
        <w:rPr>
          <w:rFonts w:ascii="宋体" w:hAnsi="宋体" w:cstheme="minorBidi"/>
          <w:b w:val="0"/>
          <w:bCs w:val="0"/>
          <w:caps w:val="0"/>
          <w:szCs w:val="22"/>
        </w:rPr>
      </w:pPr>
      <w:r>
        <w:fldChar w:fldCharType="begin"/>
      </w:r>
      <w:r>
        <w:instrText xml:space="preserve"> HYPERLINK \l "_Toc101854304" </w:instrText>
      </w:r>
      <w:r>
        <w:fldChar w:fldCharType="separate"/>
      </w:r>
      <w:r>
        <w:rPr>
          <w:rStyle w:val="62"/>
          <w:rFonts w:ascii="宋体" w:hAnsi="宋体" w:cs="宋体"/>
          <w:color w:val="auto"/>
        </w:rPr>
        <w:t>第五章  评标办法</w:t>
      </w:r>
      <w:r>
        <w:rPr>
          <w:rFonts w:ascii="宋体" w:hAnsi="宋体"/>
        </w:rPr>
        <w:tab/>
      </w:r>
      <w:r>
        <w:rPr>
          <w:rFonts w:ascii="宋体" w:hAnsi="宋体"/>
        </w:rPr>
        <w:fldChar w:fldCharType="begin"/>
      </w:r>
      <w:r>
        <w:rPr>
          <w:rFonts w:ascii="宋体" w:hAnsi="宋体"/>
        </w:rPr>
        <w:instrText xml:space="preserve"> PAGEREF _Toc101854304 \h </w:instrText>
      </w:r>
      <w:r>
        <w:rPr>
          <w:rFonts w:ascii="宋体" w:hAnsi="宋体"/>
        </w:rPr>
        <w:fldChar w:fldCharType="separate"/>
      </w:r>
      <w:r>
        <w:rPr>
          <w:rFonts w:ascii="宋体" w:hAnsi="宋体"/>
        </w:rPr>
        <w:t>18</w:t>
      </w:r>
      <w:r>
        <w:rPr>
          <w:rFonts w:ascii="宋体" w:hAnsi="宋体"/>
        </w:rPr>
        <w:fldChar w:fldCharType="end"/>
      </w:r>
      <w:r>
        <w:rPr>
          <w:rFonts w:ascii="宋体" w:hAnsi="宋体"/>
        </w:rPr>
        <w:fldChar w:fldCharType="end"/>
      </w:r>
    </w:p>
    <w:p>
      <w:pPr>
        <w:pStyle w:val="35"/>
        <w:rPr>
          <w:rFonts w:ascii="宋体" w:hAnsi="宋体" w:cstheme="minorBidi"/>
          <w:b w:val="0"/>
          <w:bCs w:val="0"/>
          <w:caps w:val="0"/>
          <w:szCs w:val="22"/>
        </w:rPr>
      </w:pPr>
      <w:r>
        <w:fldChar w:fldCharType="begin"/>
      </w:r>
      <w:r>
        <w:instrText xml:space="preserve"> HYPERLINK \l "_Toc101854305" </w:instrText>
      </w:r>
      <w:r>
        <w:fldChar w:fldCharType="separate"/>
      </w:r>
      <w:r>
        <w:rPr>
          <w:rStyle w:val="62"/>
          <w:rFonts w:ascii="宋体" w:hAnsi="宋体"/>
          <w:color w:val="auto"/>
        </w:rPr>
        <w:t>第六章  投标人须知</w:t>
      </w:r>
      <w:r>
        <w:rPr>
          <w:rFonts w:ascii="宋体" w:hAnsi="宋体"/>
        </w:rPr>
        <w:tab/>
      </w:r>
      <w:r>
        <w:rPr>
          <w:rFonts w:ascii="宋体" w:hAnsi="宋体"/>
        </w:rPr>
        <w:fldChar w:fldCharType="begin"/>
      </w:r>
      <w:r>
        <w:rPr>
          <w:rFonts w:ascii="宋体" w:hAnsi="宋体"/>
        </w:rPr>
        <w:instrText xml:space="preserve"> PAGEREF _Toc101854305 \h </w:instrText>
      </w:r>
      <w:r>
        <w:rPr>
          <w:rFonts w:ascii="宋体" w:hAnsi="宋体"/>
        </w:rPr>
        <w:fldChar w:fldCharType="separate"/>
      </w:r>
      <w:r>
        <w:rPr>
          <w:rFonts w:ascii="宋体" w:hAnsi="宋体"/>
        </w:rPr>
        <w:t>22</w:t>
      </w:r>
      <w:r>
        <w:rPr>
          <w:rFonts w:ascii="宋体" w:hAnsi="宋体"/>
        </w:rPr>
        <w:fldChar w:fldCharType="end"/>
      </w:r>
      <w:r>
        <w:rPr>
          <w:rFonts w:ascii="宋体" w:hAnsi="宋体"/>
        </w:rPr>
        <w:fldChar w:fldCharType="end"/>
      </w:r>
    </w:p>
    <w:p>
      <w:pPr>
        <w:pStyle w:val="35"/>
        <w:rPr>
          <w:rFonts w:ascii="宋体" w:hAnsi="宋体" w:cstheme="minorBidi"/>
          <w:b w:val="0"/>
          <w:bCs w:val="0"/>
          <w:caps w:val="0"/>
          <w:szCs w:val="22"/>
        </w:rPr>
      </w:pPr>
      <w:r>
        <w:fldChar w:fldCharType="begin"/>
      </w:r>
      <w:r>
        <w:instrText xml:space="preserve"> HYPERLINK \l "_Toc101854312" </w:instrText>
      </w:r>
      <w:r>
        <w:fldChar w:fldCharType="separate"/>
      </w:r>
      <w:r>
        <w:rPr>
          <w:rStyle w:val="62"/>
          <w:rFonts w:ascii="宋体" w:hAnsi="宋体"/>
          <w:color w:val="auto"/>
        </w:rPr>
        <w:t>第七章  投标</w:t>
      </w:r>
      <w:r>
        <w:rPr>
          <w:rStyle w:val="62"/>
          <w:rFonts w:hint="eastAsia" w:ascii="宋体" w:hAnsi="宋体"/>
          <w:color w:val="auto"/>
        </w:rPr>
        <w:t>文件格式</w:t>
      </w:r>
      <w:r>
        <w:rPr>
          <w:rFonts w:ascii="宋体" w:hAnsi="宋体"/>
        </w:rPr>
        <w:tab/>
      </w:r>
      <w:r>
        <w:rPr>
          <w:rFonts w:ascii="宋体" w:hAnsi="宋体"/>
        </w:rPr>
        <w:fldChar w:fldCharType="begin"/>
      </w:r>
      <w:r>
        <w:rPr>
          <w:rFonts w:ascii="宋体" w:hAnsi="宋体"/>
        </w:rPr>
        <w:instrText xml:space="preserve"> PAGEREF _Toc101854312 \h </w:instrText>
      </w:r>
      <w:r>
        <w:rPr>
          <w:rFonts w:ascii="宋体" w:hAnsi="宋体"/>
        </w:rPr>
        <w:fldChar w:fldCharType="separate"/>
      </w:r>
      <w:r>
        <w:rPr>
          <w:rFonts w:ascii="宋体" w:hAnsi="宋体"/>
        </w:rPr>
        <w:t>38</w:t>
      </w:r>
      <w:r>
        <w:rPr>
          <w:rFonts w:ascii="宋体" w:hAnsi="宋体"/>
        </w:rPr>
        <w:fldChar w:fldCharType="end"/>
      </w:r>
      <w:r>
        <w:rPr>
          <w:rFonts w:ascii="宋体" w:hAnsi="宋体"/>
        </w:rPr>
        <w:fldChar w:fldCharType="end"/>
      </w:r>
    </w:p>
    <w:p>
      <w:pPr>
        <w:spacing w:line="360" w:lineRule="auto"/>
        <w:rPr>
          <w:rFonts w:ascii="宋体" w:hAnsi="宋体" w:cs="宋体"/>
          <w:b/>
          <w:bCs/>
          <w:sz w:val="24"/>
        </w:rPr>
      </w:pPr>
      <w:r>
        <w:rPr>
          <w:rFonts w:hint="eastAsia" w:ascii="宋体" w:hAnsi="宋体" w:cs="宋体"/>
          <w:bCs/>
        </w:rPr>
        <w:fldChar w:fldCharType="end"/>
      </w:r>
    </w:p>
    <w:p>
      <w:pPr>
        <w:spacing w:line="360" w:lineRule="auto"/>
        <w:rPr>
          <w:rFonts w:ascii="宋体" w:hAnsi="宋体" w:cs="宋体"/>
          <w:b/>
          <w:bCs/>
          <w:sz w:val="24"/>
        </w:rPr>
      </w:pPr>
    </w:p>
    <w:p>
      <w:pPr>
        <w:pStyle w:val="4"/>
        <w:keepNext w:val="0"/>
        <w:rPr>
          <w:rFonts w:ascii="宋体" w:hAnsi="宋体" w:cs="宋体"/>
          <w:bCs/>
          <w:color w:val="auto"/>
          <w:kern w:val="44"/>
          <w:sz w:val="30"/>
          <w:szCs w:val="44"/>
        </w:rPr>
      </w:pPr>
      <w:r>
        <w:rPr>
          <w:rFonts w:hint="eastAsia" w:ascii="宋体" w:hAnsi="宋体" w:cs="宋体"/>
          <w:b w:val="0"/>
          <w:bCs/>
          <w:color w:val="auto"/>
          <w:sz w:val="24"/>
        </w:rPr>
        <w:br w:type="page"/>
      </w:r>
      <w:bookmarkStart w:id="71" w:name="_GoBack"/>
      <w:bookmarkEnd w:id="71"/>
      <w:bookmarkStart w:id="0" w:name="_Toc9042"/>
      <w:bookmarkStart w:id="1" w:name="_Toc101854300"/>
      <w:r>
        <w:rPr>
          <w:rFonts w:hint="eastAsia" w:ascii="宋体" w:hAnsi="宋体" w:cs="宋体"/>
          <w:bCs/>
          <w:color w:val="auto"/>
          <w:kern w:val="44"/>
          <w:sz w:val="30"/>
          <w:szCs w:val="44"/>
        </w:rPr>
        <w:t xml:space="preserve">第一章  </w:t>
      </w:r>
      <w:bookmarkEnd w:id="0"/>
      <w:r>
        <w:rPr>
          <w:rFonts w:hint="eastAsia" w:ascii="宋体" w:hAnsi="宋体" w:cs="宋体"/>
          <w:bCs/>
          <w:color w:val="auto"/>
          <w:kern w:val="44"/>
          <w:sz w:val="30"/>
          <w:szCs w:val="44"/>
        </w:rPr>
        <w:t>招标公告</w:t>
      </w:r>
      <w:bookmarkEnd w:id="1"/>
      <w:r>
        <w:rPr>
          <w:rFonts w:hint="eastAsia" w:ascii="宋体" w:hAnsi="宋体" w:cs="宋体"/>
          <w:bCs/>
          <w:color w:val="auto"/>
          <w:kern w:val="44"/>
          <w:sz w:val="30"/>
          <w:szCs w:val="44"/>
        </w:rPr>
        <w:t xml:space="preserve"> </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b/>
          <w:bCs/>
          <w:szCs w:val="21"/>
        </w:rPr>
      </w:pPr>
      <w:bookmarkStart w:id="2" w:name="_Toc35393621"/>
      <w:bookmarkStart w:id="3" w:name="_Toc28359079"/>
      <w:bookmarkStart w:id="4" w:name="_Toc28359002"/>
      <w:bookmarkStart w:id="5" w:name="_Toc35393790"/>
      <w:bookmarkStart w:id="6" w:name="_Hlk24379207"/>
      <w:r>
        <w:rPr>
          <w:rFonts w:hint="eastAsia" w:ascii="宋体" w:hAnsi="宋体" w:cs="宋体"/>
          <w:b/>
          <w:bCs/>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u w:val="single"/>
        </w:rPr>
        <w:t>浙江省公路与运输管理中心2022年度浙江省城市公共交通及农村客运服务质量测评服务项目</w:t>
      </w:r>
      <w:r>
        <w:rPr>
          <w:rFonts w:hint="eastAsia" w:ascii="宋体" w:hAnsi="宋体" w:cs="宋体"/>
          <w:szCs w:val="21"/>
          <w:u w:val="single"/>
          <w:lang w:eastAsia="zh-CN"/>
        </w:rPr>
        <w:t>（</w:t>
      </w:r>
      <w:r>
        <w:rPr>
          <w:rFonts w:hint="eastAsia" w:ascii="宋体" w:hAnsi="宋体" w:cs="宋体"/>
          <w:szCs w:val="21"/>
          <w:u w:val="single"/>
          <w:lang w:val="en-US" w:eastAsia="zh-CN"/>
        </w:rPr>
        <w:t>重新招标</w:t>
      </w:r>
      <w:r>
        <w:rPr>
          <w:rFonts w:hint="eastAsia" w:ascii="宋体" w:hAnsi="宋体" w:cs="宋体"/>
          <w:szCs w:val="21"/>
          <w:u w:val="single"/>
          <w:lang w:eastAsia="zh-CN"/>
        </w:rPr>
        <w:t>）</w:t>
      </w:r>
      <w:r>
        <w:rPr>
          <w:rFonts w:hint="eastAsia" w:ascii="宋体" w:hAnsi="宋体" w:cs="宋体"/>
          <w:szCs w:val="21"/>
        </w:rPr>
        <w:t>的潜在供应商应在</w:t>
      </w:r>
      <w:r>
        <w:rPr>
          <w:rFonts w:hint="eastAsia" w:ascii="宋体" w:hAnsi="宋体" w:cs="宋体"/>
          <w:szCs w:val="21"/>
          <w:u w:val="single"/>
        </w:rPr>
        <w:t>浙江政府采购网（</w:t>
      </w:r>
      <w:r>
        <w:fldChar w:fldCharType="begin"/>
      </w:r>
      <w:r>
        <w:instrText xml:space="preserve"> HYPERLINK "http://zfcg.czt.zj.gov.cn/）获取（下载）采购文件，并于2022年【09】月【02】日" </w:instrText>
      </w:r>
      <w:r>
        <w:fldChar w:fldCharType="separate"/>
      </w:r>
      <w:r>
        <w:rPr>
          <w:rStyle w:val="62"/>
          <w:rFonts w:ascii="宋体" w:hAnsi="宋体" w:cs="宋体"/>
          <w:szCs w:val="21"/>
        </w:rPr>
        <w:t>http://zfcg.czt.zj.gov.cn/）获取</w:t>
      </w:r>
      <w:r>
        <w:rPr>
          <w:rStyle w:val="62"/>
          <w:rFonts w:hint="eastAsia" w:ascii="宋体" w:hAnsi="宋体" w:cs="宋体"/>
          <w:kern w:val="0"/>
          <w:szCs w:val="21"/>
        </w:rPr>
        <w:t>（下载）</w:t>
      </w:r>
      <w:r>
        <w:rPr>
          <w:rStyle w:val="62"/>
          <w:rFonts w:hint="eastAsia" w:ascii="宋体" w:hAnsi="宋体" w:cs="宋体"/>
          <w:szCs w:val="21"/>
        </w:rPr>
        <w:t>采购文件，并于</w:t>
      </w:r>
      <w:r>
        <w:rPr>
          <w:rStyle w:val="62"/>
          <w:rFonts w:ascii="宋体" w:hAnsi="宋体" w:cs="宋体"/>
          <w:szCs w:val="21"/>
        </w:rPr>
        <w:t>2022</w:t>
      </w:r>
      <w:r>
        <w:rPr>
          <w:rStyle w:val="62"/>
          <w:rFonts w:hint="eastAsia" w:ascii="宋体" w:hAnsi="宋体" w:cs="宋体"/>
          <w:bCs/>
          <w:szCs w:val="21"/>
        </w:rPr>
        <w:t>年</w:t>
      </w:r>
      <w:r>
        <w:rPr>
          <w:rStyle w:val="62"/>
          <w:rFonts w:ascii="宋体" w:hAnsi="宋体" w:cs="宋体"/>
          <w:bCs/>
          <w:szCs w:val="21"/>
        </w:rPr>
        <w:t>【</w:t>
      </w:r>
      <w:r>
        <w:rPr>
          <w:rStyle w:val="62"/>
          <w:rFonts w:hint="eastAsia" w:ascii="宋体" w:hAnsi="宋体" w:cs="宋体"/>
          <w:bCs/>
          <w:szCs w:val="21"/>
          <w:lang w:val="en-US" w:eastAsia="zh-CN"/>
        </w:rPr>
        <w:t>09</w:t>
      </w:r>
      <w:r>
        <w:rPr>
          <w:rStyle w:val="62"/>
          <w:rFonts w:ascii="宋体" w:hAnsi="宋体" w:cs="宋体"/>
          <w:bCs/>
          <w:szCs w:val="21"/>
        </w:rPr>
        <w:t>】</w:t>
      </w:r>
      <w:r>
        <w:rPr>
          <w:rStyle w:val="62"/>
          <w:rFonts w:hint="eastAsia" w:ascii="宋体" w:hAnsi="宋体" w:cs="宋体"/>
          <w:bCs/>
          <w:szCs w:val="21"/>
        </w:rPr>
        <w:t>月【</w:t>
      </w:r>
      <w:r>
        <w:rPr>
          <w:rStyle w:val="62"/>
          <w:rFonts w:hint="eastAsia" w:ascii="宋体" w:hAnsi="宋体" w:cs="宋体"/>
          <w:bCs/>
          <w:szCs w:val="21"/>
          <w:lang w:val="en-US" w:eastAsia="zh-CN"/>
        </w:rPr>
        <w:t>28</w:t>
      </w:r>
      <w:r>
        <w:rPr>
          <w:rStyle w:val="62"/>
          <w:rFonts w:hint="eastAsia" w:ascii="宋体" w:hAnsi="宋体" w:cs="宋体"/>
          <w:bCs/>
          <w:szCs w:val="21"/>
        </w:rPr>
        <w:t>】日</w:t>
      </w:r>
      <w:r>
        <w:rPr>
          <w:rStyle w:val="62"/>
          <w:rFonts w:hint="eastAsia" w:ascii="宋体" w:hAnsi="宋体" w:cs="宋体"/>
          <w:bCs/>
          <w:szCs w:val="21"/>
        </w:rPr>
        <w:fldChar w:fldCharType="end"/>
      </w:r>
      <w:r>
        <w:rPr>
          <w:rFonts w:ascii="宋体" w:hAnsi="宋体" w:cs="宋体"/>
          <w:bCs/>
          <w:szCs w:val="21"/>
          <w:u w:val="single"/>
        </w:rPr>
        <w:t>14</w:t>
      </w:r>
      <w:r>
        <w:rPr>
          <w:rFonts w:hint="eastAsia" w:ascii="宋体" w:hAnsi="宋体" w:cs="宋体"/>
          <w:bCs/>
          <w:szCs w:val="21"/>
          <w:u w:val="single"/>
        </w:rPr>
        <w:t>:</w:t>
      </w:r>
      <w:r>
        <w:rPr>
          <w:rFonts w:ascii="宋体" w:hAnsi="宋体" w:cs="宋体"/>
          <w:bCs/>
          <w:szCs w:val="21"/>
          <w:u w:val="single"/>
        </w:rPr>
        <w:t>00</w:t>
      </w:r>
      <w:r>
        <w:rPr>
          <w:rFonts w:hint="eastAsia" w:ascii="宋体" w:hAnsi="宋体" w:cs="宋体"/>
          <w:bCs/>
          <w:szCs w:val="21"/>
        </w:rPr>
        <w:t>（北京时间）前提交（上传）投标文件</w:t>
      </w:r>
      <w:r>
        <w:rPr>
          <w:rFonts w:hint="eastAsia" w:ascii="宋体" w:hAnsi="宋体" w:cs="宋体"/>
          <w:szCs w:val="21"/>
        </w:rPr>
        <w:t>。</w:t>
      </w:r>
    </w:p>
    <w:p>
      <w:pPr>
        <w:widowControl/>
        <w:adjustRightInd w:val="0"/>
        <w:snapToGrid w:val="0"/>
        <w:spacing w:line="360" w:lineRule="auto"/>
        <w:jc w:val="left"/>
        <w:rPr>
          <w:rFonts w:ascii="宋体" w:hAnsi="宋体" w:cs="宋体"/>
          <w:b/>
          <w:bCs/>
          <w:kern w:val="0"/>
          <w:szCs w:val="21"/>
        </w:rPr>
      </w:pPr>
      <w:r>
        <w:rPr>
          <w:rFonts w:hint="eastAsia" w:ascii="宋体" w:hAnsi="宋体" w:cs="宋体"/>
          <w:b/>
          <w:bCs/>
          <w:kern w:val="0"/>
          <w:szCs w:val="21"/>
        </w:rPr>
        <w:t>一、项目基本情况</w:t>
      </w:r>
      <w:bookmarkEnd w:id="2"/>
      <w:bookmarkEnd w:id="3"/>
      <w:bookmarkEnd w:id="4"/>
      <w:bookmarkEnd w:id="5"/>
    </w:p>
    <w:p>
      <w:pPr>
        <w:widowControl/>
        <w:adjustRightInd w:val="0"/>
        <w:snapToGrid w:val="0"/>
        <w:spacing w:line="360" w:lineRule="auto"/>
        <w:jc w:val="left"/>
        <w:rPr>
          <w:rFonts w:hint="eastAsia" w:ascii="宋体" w:hAnsi="宋体" w:eastAsia="宋体" w:cs="宋体"/>
          <w:kern w:val="0"/>
          <w:szCs w:val="21"/>
          <w:lang w:eastAsia="zh-CN"/>
        </w:rPr>
      </w:pPr>
      <w:r>
        <w:rPr>
          <w:rFonts w:hint="eastAsia" w:ascii="宋体" w:hAnsi="宋体" w:cs="宋体"/>
          <w:kern w:val="0"/>
          <w:szCs w:val="21"/>
        </w:rPr>
        <w:t>项目编号：</w:t>
      </w:r>
      <w:r>
        <w:rPr>
          <w:rFonts w:hint="eastAsia" w:ascii="宋体" w:hAnsi="宋体" w:cs="宋体"/>
          <w:kern w:val="0"/>
          <w:szCs w:val="21"/>
          <w:lang w:eastAsia="zh-CN"/>
        </w:rPr>
        <w:t>JJHZ220812341（2）</w:t>
      </w:r>
    </w:p>
    <w:p>
      <w:pPr>
        <w:widowControl/>
        <w:adjustRightInd w:val="0"/>
        <w:snapToGrid w:val="0"/>
        <w:spacing w:line="360" w:lineRule="auto"/>
        <w:jc w:val="left"/>
        <w:rPr>
          <w:rFonts w:hint="eastAsia" w:ascii="宋体" w:hAnsi="宋体" w:eastAsia="宋体" w:cs="宋体"/>
          <w:szCs w:val="21"/>
          <w:lang w:eastAsia="zh-CN"/>
        </w:rPr>
      </w:pPr>
      <w:r>
        <w:rPr>
          <w:rFonts w:hint="eastAsia" w:ascii="宋体" w:hAnsi="宋体" w:cs="宋体"/>
          <w:kern w:val="0"/>
          <w:szCs w:val="21"/>
        </w:rPr>
        <w:t>项目名称：浙江省公路与运输管理中心2022年度浙江省城市公共交通及农村客运服务质量测评服务项目</w:t>
      </w:r>
      <w:r>
        <w:rPr>
          <w:rFonts w:hint="eastAsia" w:ascii="宋体" w:hAnsi="宋体" w:cs="宋体"/>
          <w:kern w:val="0"/>
          <w:szCs w:val="21"/>
          <w:lang w:eastAsia="zh-CN"/>
        </w:rPr>
        <w:t>（</w:t>
      </w:r>
      <w:r>
        <w:rPr>
          <w:rFonts w:hint="eastAsia" w:ascii="宋体" w:hAnsi="宋体" w:cs="宋体"/>
          <w:kern w:val="0"/>
          <w:szCs w:val="21"/>
          <w:lang w:val="en-US" w:eastAsia="zh-CN"/>
        </w:rPr>
        <w:t>重新招标</w:t>
      </w:r>
      <w:r>
        <w:rPr>
          <w:rFonts w:hint="eastAsia" w:ascii="宋体" w:hAnsi="宋体" w:cs="宋体"/>
          <w:kern w:val="0"/>
          <w:szCs w:val="21"/>
          <w:lang w:eastAsia="zh-CN"/>
        </w:rPr>
        <w:t>）</w:t>
      </w:r>
    </w:p>
    <w:bookmarkEnd w:id="6"/>
    <w:p>
      <w:pPr>
        <w:widowControl/>
        <w:adjustRightInd w:val="0"/>
        <w:snapToGrid w:val="0"/>
        <w:spacing w:line="360" w:lineRule="auto"/>
        <w:jc w:val="left"/>
        <w:rPr>
          <w:rFonts w:ascii="宋体" w:hAnsi="宋体" w:cs="宋体"/>
          <w:szCs w:val="21"/>
        </w:rPr>
      </w:pPr>
      <w:r>
        <w:rPr>
          <w:rFonts w:hint="eastAsia" w:ascii="宋体" w:hAnsi="宋体" w:cs="宋体"/>
          <w:szCs w:val="21"/>
        </w:rPr>
        <w:t>采购方式：公开招标</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预算金额（元）：</w:t>
      </w:r>
      <w:r>
        <w:rPr>
          <w:rFonts w:ascii="宋体" w:hAnsi="宋体" w:cs="宋体"/>
          <w:kern w:val="0"/>
          <w:szCs w:val="21"/>
        </w:rPr>
        <w:t>500000.00</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最高限价（元）：</w:t>
      </w:r>
      <w:r>
        <w:rPr>
          <w:rFonts w:ascii="宋体" w:hAnsi="宋体" w:cs="宋体"/>
          <w:kern w:val="0"/>
          <w:szCs w:val="21"/>
        </w:rPr>
        <w:t>500000.00</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采购需求：</w:t>
      </w:r>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1563"/>
        <w:gridCol w:w="592"/>
        <w:gridCol w:w="594"/>
        <w:gridCol w:w="880"/>
        <w:gridCol w:w="383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26" w:type="pct"/>
            <w:vAlign w:val="center"/>
          </w:tcPr>
          <w:p>
            <w:pPr>
              <w:jc w:val="center"/>
              <w:rPr>
                <w:rFonts w:ascii="宋体" w:hAnsi="宋体"/>
                <w:szCs w:val="21"/>
              </w:rPr>
            </w:pPr>
            <w:r>
              <w:rPr>
                <w:rFonts w:ascii="宋体" w:hAnsi="宋体"/>
                <w:szCs w:val="21"/>
              </w:rPr>
              <w:t>序号</w:t>
            </w:r>
          </w:p>
        </w:tc>
        <w:tc>
          <w:tcPr>
            <w:tcW w:w="787" w:type="pct"/>
            <w:vAlign w:val="center"/>
          </w:tcPr>
          <w:p>
            <w:pPr>
              <w:jc w:val="center"/>
              <w:rPr>
                <w:rFonts w:ascii="宋体" w:hAnsi="宋体"/>
                <w:szCs w:val="21"/>
              </w:rPr>
            </w:pPr>
            <w:r>
              <w:rPr>
                <w:rFonts w:ascii="宋体" w:hAnsi="宋体"/>
                <w:szCs w:val="21"/>
              </w:rPr>
              <w:t>标项名称</w:t>
            </w:r>
          </w:p>
        </w:tc>
        <w:tc>
          <w:tcPr>
            <w:tcW w:w="298" w:type="pct"/>
            <w:vAlign w:val="center"/>
          </w:tcPr>
          <w:p>
            <w:pPr>
              <w:jc w:val="center"/>
              <w:rPr>
                <w:rFonts w:ascii="宋体" w:hAnsi="宋体"/>
                <w:szCs w:val="21"/>
              </w:rPr>
            </w:pPr>
            <w:r>
              <w:rPr>
                <w:rFonts w:ascii="宋体" w:hAnsi="宋体"/>
                <w:szCs w:val="21"/>
              </w:rPr>
              <w:t>数量</w:t>
            </w:r>
          </w:p>
        </w:tc>
        <w:tc>
          <w:tcPr>
            <w:tcW w:w="299" w:type="pct"/>
            <w:vAlign w:val="center"/>
          </w:tcPr>
          <w:p>
            <w:pPr>
              <w:jc w:val="center"/>
              <w:rPr>
                <w:rFonts w:ascii="宋体" w:hAnsi="宋体"/>
                <w:szCs w:val="21"/>
              </w:rPr>
            </w:pPr>
            <w:r>
              <w:rPr>
                <w:rFonts w:ascii="宋体" w:hAnsi="宋体"/>
                <w:szCs w:val="21"/>
              </w:rPr>
              <w:t>单位</w:t>
            </w:r>
          </w:p>
        </w:tc>
        <w:tc>
          <w:tcPr>
            <w:tcW w:w="443" w:type="pct"/>
            <w:vAlign w:val="center"/>
          </w:tcPr>
          <w:p>
            <w:pPr>
              <w:rPr>
                <w:rFonts w:ascii="宋体" w:hAnsi="宋体"/>
                <w:szCs w:val="21"/>
              </w:rPr>
            </w:pPr>
            <w:r>
              <w:rPr>
                <w:rFonts w:ascii="宋体" w:hAnsi="宋体"/>
                <w:szCs w:val="21"/>
              </w:rPr>
              <w:t>预算金额（元）</w:t>
            </w:r>
          </w:p>
        </w:tc>
        <w:tc>
          <w:tcPr>
            <w:tcW w:w="1928" w:type="pct"/>
            <w:vAlign w:val="center"/>
          </w:tcPr>
          <w:p>
            <w:pPr>
              <w:jc w:val="center"/>
              <w:rPr>
                <w:rFonts w:ascii="宋体" w:hAnsi="宋体"/>
                <w:szCs w:val="21"/>
              </w:rPr>
            </w:pPr>
            <w:r>
              <w:rPr>
                <w:rFonts w:ascii="宋体" w:hAnsi="宋体"/>
                <w:szCs w:val="21"/>
              </w:rPr>
              <w:t>简要技术要求</w:t>
            </w:r>
          </w:p>
        </w:tc>
        <w:tc>
          <w:tcPr>
            <w:tcW w:w="1020" w:type="pct"/>
            <w:vAlign w:val="center"/>
          </w:tcPr>
          <w:p>
            <w:pPr>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226" w:type="pct"/>
            <w:vAlign w:val="center"/>
          </w:tcPr>
          <w:p>
            <w:pPr>
              <w:jc w:val="center"/>
              <w:rPr>
                <w:rFonts w:ascii="宋体" w:hAnsi="宋体"/>
                <w:szCs w:val="21"/>
              </w:rPr>
            </w:pPr>
            <w:r>
              <w:rPr>
                <w:rFonts w:ascii="宋体" w:hAnsi="宋体"/>
                <w:szCs w:val="21"/>
              </w:rPr>
              <w:t>1</w:t>
            </w:r>
          </w:p>
        </w:tc>
        <w:tc>
          <w:tcPr>
            <w:tcW w:w="787" w:type="pct"/>
            <w:vAlign w:val="center"/>
          </w:tcPr>
          <w:p>
            <w:pPr>
              <w:jc w:val="center"/>
              <w:rPr>
                <w:rFonts w:ascii="宋体" w:hAnsi="宋体"/>
                <w:szCs w:val="21"/>
              </w:rPr>
            </w:pPr>
            <w:r>
              <w:rPr>
                <w:rFonts w:hint="eastAsia" w:ascii="宋体" w:hAnsi="宋体"/>
                <w:szCs w:val="21"/>
              </w:rPr>
              <w:t>浙江省公路与运输管理中心2022年度浙江省城市公共交通及农村客运服务质量测评服务项目</w:t>
            </w:r>
            <w:r>
              <w:rPr>
                <w:rFonts w:hint="eastAsia" w:ascii="宋体" w:hAnsi="宋体" w:cs="宋体"/>
                <w:kern w:val="0"/>
                <w:szCs w:val="21"/>
                <w:lang w:eastAsia="zh-CN"/>
              </w:rPr>
              <w:t>（</w:t>
            </w:r>
            <w:r>
              <w:rPr>
                <w:rFonts w:hint="eastAsia" w:ascii="宋体" w:hAnsi="宋体" w:cs="宋体"/>
                <w:kern w:val="0"/>
                <w:szCs w:val="21"/>
                <w:lang w:val="en-US" w:eastAsia="zh-CN"/>
              </w:rPr>
              <w:t>重新招标</w:t>
            </w:r>
            <w:r>
              <w:rPr>
                <w:rFonts w:hint="eastAsia" w:ascii="宋体" w:hAnsi="宋体" w:cs="宋体"/>
                <w:kern w:val="0"/>
                <w:szCs w:val="21"/>
                <w:lang w:eastAsia="zh-CN"/>
              </w:rPr>
              <w:t>）</w:t>
            </w:r>
          </w:p>
        </w:tc>
        <w:tc>
          <w:tcPr>
            <w:tcW w:w="298" w:type="pct"/>
            <w:vAlign w:val="center"/>
          </w:tcPr>
          <w:p>
            <w:pPr>
              <w:jc w:val="center"/>
              <w:rPr>
                <w:rFonts w:ascii="宋体" w:hAnsi="宋体"/>
                <w:szCs w:val="21"/>
              </w:rPr>
            </w:pPr>
            <w:r>
              <w:rPr>
                <w:rFonts w:ascii="宋体" w:hAnsi="宋体"/>
                <w:szCs w:val="21"/>
              </w:rPr>
              <w:t>1</w:t>
            </w:r>
          </w:p>
        </w:tc>
        <w:tc>
          <w:tcPr>
            <w:tcW w:w="299" w:type="pct"/>
            <w:vAlign w:val="center"/>
          </w:tcPr>
          <w:p>
            <w:pPr>
              <w:jc w:val="center"/>
              <w:rPr>
                <w:rFonts w:ascii="宋体" w:hAnsi="宋体"/>
                <w:szCs w:val="21"/>
              </w:rPr>
            </w:pPr>
            <w:r>
              <w:rPr>
                <w:rFonts w:ascii="宋体" w:hAnsi="宋体"/>
                <w:szCs w:val="21"/>
              </w:rPr>
              <w:t>项</w:t>
            </w:r>
          </w:p>
        </w:tc>
        <w:tc>
          <w:tcPr>
            <w:tcW w:w="443" w:type="pct"/>
            <w:vAlign w:val="center"/>
          </w:tcPr>
          <w:p>
            <w:pPr>
              <w:jc w:val="center"/>
              <w:rPr>
                <w:rFonts w:ascii="宋体" w:hAnsi="宋体"/>
                <w:szCs w:val="21"/>
              </w:rPr>
            </w:pPr>
            <w:r>
              <w:rPr>
                <w:rFonts w:ascii="宋体" w:hAnsi="宋体"/>
                <w:szCs w:val="21"/>
              </w:rPr>
              <w:t>500000</w:t>
            </w:r>
          </w:p>
        </w:tc>
        <w:tc>
          <w:tcPr>
            <w:tcW w:w="1928" w:type="pct"/>
            <w:vAlign w:val="center"/>
          </w:tcPr>
          <w:p>
            <w:pPr>
              <w:rPr>
                <w:rFonts w:ascii="宋体" w:hAnsi="宋体"/>
                <w:szCs w:val="21"/>
              </w:rPr>
            </w:pPr>
            <w:r>
              <w:rPr>
                <w:rFonts w:hint="eastAsia" w:ascii="宋体" w:hAnsi="宋体"/>
                <w:szCs w:val="21"/>
              </w:rPr>
              <w:t>浙江省公路与运输管理中心拟在《全省城市公共交通服务指数体系研究》指标体系的基础上，开展《2022年度浙江省城市公共交通及农村客运服务质量测评》，测评结果将为有关政府部门针对性地制定公交客运治理措施，提高人民群众满意度，为提升我省城乡公交一体化水平及治堵考核等工作提供数据支持，详见采购内容及技术要求。</w:t>
            </w:r>
          </w:p>
        </w:tc>
        <w:tc>
          <w:tcPr>
            <w:tcW w:w="1020" w:type="pct"/>
            <w:vAlign w:val="center"/>
          </w:tcPr>
          <w:p>
            <w:pPr>
              <w:rPr>
                <w:rFonts w:ascii="宋体" w:hAnsi="宋体"/>
                <w:szCs w:val="21"/>
              </w:rPr>
            </w:pPr>
            <w:r>
              <w:rPr>
                <w:rFonts w:ascii="宋体" w:hAnsi="宋体"/>
                <w:szCs w:val="21"/>
              </w:rPr>
              <w:t>依据：</w:t>
            </w:r>
            <w:r>
              <w:rPr>
                <w:rFonts w:hint="eastAsia" w:ascii="宋体" w:hAnsi="宋体"/>
                <w:szCs w:val="21"/>
              </w:rPr>
              <w:t>[2022]</w:t>
            </w:r>
            <w:r>
              <w:rPr>
                <w:rFonts w:ascii="宋体" w:hAnsi="宋体"/>
                <w:szCs w:val="21"/>
              </w:rPr>
              <w:t>35859号；</w:t>
            </w:r>
          </w:p>
          <w:p>
            <w:pPr>
              <w:rPr>
                <w:rFonts w:ascii="宋体" w:hAnsi="宋体"/>
                <w:szCs w:val="21"/>
              </w:rPr>
            </w:pPr>
            <w:r>
              <w:rPr>
                <w:rFonts w:ascii="宋体" w:hAnsi="宋体"/>
                <w:szCs w:val="21"/>
              </w:rPr>
              <w:t>最高限价：500000元；</w:t>
            </w:r>
          </w:p>
          <w:p>
            <w:pPr>
              <w:rPr>
                <w:rFonts w:ascii="宋体" w:hAnsi="宋体"/>
                <w:szCs w:val="21"/>
              </w:rPr>
            </w:pPr>
            <w:r>
              <w:rPr>
                <w:rFonts w:ascii="宋体" w:hAnsi="宋体"/>
                <w:szCs w:val="21"/>
              </w:rPr>
              <w:t>类型：政府购买服务项目。</w:t>
            </w:r>
          </w:p>
        </w:tc>
      </w:tr>
    </w:tbl>
    <w:p>
      <w:pPr>
        <w:adjustRightInd w:val="0"/>
        <w:snapToGrid w:val="0"/>
        <w:spacing w:line="360" w:lineRule="auto"/>
        <w:rPr>
          <w:rFonts w:ascii="宋体" w:hAnsi="宋体" w:cs="宋体"/>
          <w:szCs w:val="21"/>
        </w:rPr>
      </w:pPr>
      <w:r>
        <w:rPr>
          <w:rFonts w:hint="eastAsia" w:ascii="宋体" w:hAnsi="宋体" w:cs="宋体"/>
          <w:kern w:val="0"/>
          <w:szCs w:val="21"/>
        </w:rPr>
        <w:t>合同履行期限：</w:t>
      </w:r>
      <w:r>
        <w:rPr>
          <w:rFonts w:hint="eastAsia" w:ascii="宋体" w:hAnsi="宋体" w:cs="宋体"/>
          <w:szCs w:val="21"/>
        </w:rPr>
        <w:t>按招标文件要求</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本项目（是）接受联合体投标。</w:t>
      </w:r>
    </w:p>
    <w:p>
      <w:pPr>
        <w:widowControl/>
        <w:adjustRightInd w:val="0"/>
        <w:snapToGrid w:val="0"/>
        <w:spacing w:line="360" w:lineRule="auto"/>
        <w:jc w:val="left"/>
        <w:rPr>
          <w:rFonts w:ascii="宋体" w:hAnsi="宋体" w:cs="宋体"/>
          <w:b/>
          <w:bCs/>
          <w:kern w:val="0"/>
          <w:szCs w:val="21"/>
        </w:rPr>
      </w:pPr>
      <w:bookmarkStart w:id="7" w:name="_Toc35393791"/>
      <w:bookmarkStart w:id="8" w:name="_Toc28359080"/>
      <w:bookmarkStart w:id="9" w:name="_Toc35393622"/>
      <w:bookmarkStart w:id="10" w:name="_Toc28359003"/>
      <w:r>
        <w:rPr>
          <w:rFonts w:hint="eastAsia" w:ascii="宋体" w:hAnsi="宋体" w:cs="宋体"/>
          <w:b/>
          <w:bCs/>
          <w:kern w:val="0"/>
          <w:szCs w:val="21"/>
        </w:rPr>
        <w:t>二、申请人的资格要求：</w:t>
      </w:r>
      <w:bookmarkEnd w:id="7"/>
      <w:bookmarkEnd w:id="8"/>
      <w:bookmarkEnd w:id="9"/>
      <w:bookmarkEnd w:id="10"/>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bCs/>
          <w:kern w:val="0"/>
          <w:szCs w:val="21"/>
        </w:rPr>
        <w:t>1.</w:t>
      </w:r>
      <w:r>
        <w:rPr>
          <w:rFonts w:hint="eastAsia" w:ascii="宋体" w:hAnsi="宋体" w:cs="宋体"/>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2.落实政府采购政策需满足的资格要求：标项1：</w:t>
      </w:r>
      <w:r>
        <w:rPr>
          <w:rFonts w:hint="eastAsia" w:ascii="宋体" w:hAnsi="宋体" w:cs="宋体"/>
          <w:szCs w:val="21"/>
        </w:rPr>
        <w:t>供应商为中小企业/小微企业</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3.特定资格要求：</w:t>
      </w:r>
      <w:r>
        <w:rPr>
          <w:rFonts w:ascii="宋体" w:hAnsi="宋体" w:cs="宋体"/>
          <w:kern w:val="0"/>
          <w:szCs w:val="21"/>
        </w:rPr>
        <w:t xml:space="preserve"> </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（1）单位负责人为同一人或者存在直接控股、管理关系的不同投标人，不得参加同一合同项下的政府采购活动；</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（3）公益一类事业单位、使用事业编制且由财政拨款保障的群团组织，不得参加本项目的政府采购活动；</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4）为采购项目提供整体设计、规范编制或者项目管理、监理、检测等服务的供应商不得参加本项目的政府采购活动</w:t>
      </w:r>
      <w:r>
        <w:rPr>
          <w:rFonts w:hint="eastAsia" w:ascii="宋体" w:hAnsi="宋体" w:cs="宋体"/>
          <w:kern w:val="0"/>
          <w:szCs w:val="21"/>
        </w:rPr>
        <w:t>。</w:t>
      </w:r>
    </w:p>
    <w:p>
      <w:pPr>
        <w:widowControl/>
        <w:adjustRightInd w:val="0"/>
        <w:snapToGrid w:val="0"/>
        <w:spacing w:line="360" w:lineRule="auto"/>
        <w:jc w:val="left"/>
        <w:rPr>
          <w:rFonts w:ascii="宋体" w:hAnsi="宋体" w:cs="宋体"/>
          <w:b/>
          <w:bCs/>
          <w:kern w:val="0"/>
          <w:szCs w:val="21"/>
        </w:rPr>
      </w:pPr>
      <w:bookmarkStart w:id="11" w:name="_Toc35393792"/>
      <w:bookmarkStart w:id="12" w:name="_Toc35393623"/>
      <w:bookmarkStart w:id="13" w:name="_Toc28359081"/>
      <w:bookmarkStart w:id="14" w:name="_Toc28359004"/>
      <w:r>
        <w:rPr>
          <w:rFonts w:hint="eastAsia" w:ascii="宋体" w:hAnsi="宋体" w:cs="宋体"/>
          <w:b/>
          <w:bCs/>
          <w:kern w:val="0"/>
          <w:szCs w:val="21"/>
        </w:rPr>
        <w:t>三、获取采购文件</w:t>
      </w:r>
      <w:bookmarkEnd w:id="11"/>
      <w:bookmarkEnd w:id="12"/>
      <w:bookmarkEnd w:id="13"/>
      <w:bookmarkEnd w:id="14"/>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1.时间：</w:t>
      </w:r>
      <w:r>
        <w:rPr>
          <w:rFonts w:ascii="宋体" w:hAnsi="宋体"/>
        </w:rPr>
        <w:t>招标公告发布之日起至投标截止时间前；</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2.地点：浙</w:t>
      </w:r>
      <w:r>
        <w:rPr>
          <w:rFonts w:hint="eastAsia" w:ascii="宋体" w:hAnsi="宋体" w:cs="宋体"/>
          <w:szCs w:val="21"/>
        </w:rPr>
        <w:t>江政府采购网（http://zfcg.czt.zj.gov.cn/）；</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kern w:val="0"/>
          <w:szCs w:val="21"/>
        </w:rPr>
        <w:t>3.方式：</w:t>
      </w:r>
      <w:r>
        <w:rPr>
          <w:rFonts w:hint="eastAsia" w:ascii="宋体" w:hAnsi="宋体" w:cs="宋体"/>
          <w:szCs w:val="21"/>
        </w:rPr>
        <w:t>供应商通过“浙江政府采购网”在线获取（招标公告下方选取“潜在供应商”处“获取采购文件”），不提供纸质版招标文件；供应商只有在“浙江政府采购网”完成获取招标文件申请并下载了招标文件后才视作依法获取招标文件；</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kern w:val="0"/>
          <w:szCs w:val="21"/>
        </w:rPr>
        <w:t>4.售价（元）：</w:t>
      </w:r>
      <w:r>
        <w:rPr>
          <w:rFonts w:hint="eastAsia" w:ascii="宋体" w:hAnsi="宋体" w:cs="宋体"/>
          <w:szCs w:val="21"/>
        </w:rPr>
        <w:t>0</w:t>
      </w:r>
    </w:p>
    <w:p>
      <w:pPr>
        <w:widowControl/>
        <w:adjustRightInd w:val="0"/>
        <w:snapToGrid w:val="0"/>
        <w:spacing w:line="360" w:lineRule="auto"/>
        <w:jc w:val="left"/>
        <w:rPr>
          <w:rFonts w:ascii="宋体" w:hAnsi="宋体" w:cs="宋体"/>
          <w:b/>
          <w:bCs/>
          <w:kern w:val="0"/>
          <w:szCs w:val="21"/>
        </w:rPr>
      </w:pPr>
      <w:bookmarkStart w:id="15" w:name="_Toc35393793"/>
      <w:bookmarkStart w:id="16" w:name="_Toc28359005"/>
      <w:bookmarkStart w:id="17" w:name="_Toc35393624"/>
      <w:bookmarkStart w:id="18" w:name="_Toc28359082"/>
      <w:r>
        <w:rPr>
          <w:rFonts w:hint="eastAsia" w:ascii="宋体" w:hAnsi="宋体" w:cs="宋体"/>
          <w:b/>
          <w:bCs/>
          <w:kern w:val="0"/>
          <w:szCs w:val="21"/>
        </w:rPr>
        <w:t>四、</w:t>
      </w:r>
      <w:bookmarkEnd w:id="15"/>
      <w:bookmarkEnd w:id="16"/>
      <w:bookmarkEnd w:id="17"/>
      <w:bookmarkEnd w:id="18"/>
      <w:r>
        <w:rPr>
          <w:rFonts w:hint="eastAsia" w:ascii="宋体" w:hAnsi="宋体" w:cs="宋体"/>
          <w:b/>
          <w:bCs/>
          <w:kern w:val="0"/>
          <w:szCs w:val="21"/>
        </w:rPr>
        <w:t>提交投标文件截止时间、开标时间和地点</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1.递交投标文件截止时间：2022年【</w:t>
      </w:r>
      <w:r>
        <w:rPr>
          <w:rFonts w:ascii="宋体" w:hAnsi="宋体" w:cs="宋体"/>
          <w:kern w:val="0"/>
          <w:szCs w:val="21"/>
        </w:rPr>
        <w:t>09</w:t>
      </w:r>
      <w:r>
        <w:rPr>
          <w:rFonts w:hint="eastAsia" w:ascii="宋体" w:hAnsi="宋体" w:cs="宋体"/>
          <w:kern w:val="0"/>
          <w:szCs w:val="21"/>
        </w:rPr>
        <w:t>】月【</w:t>
      </w:r>
      <w:r>
        <w:rPr>
          <w:rFonts w:hint="eastAsia" w:ascii="宋体" w:hAnsi="宋体" w:cs="宋体"/>
          <w:kern w:val="0"/>
          <w:szCs w:val="21"/>
          <w:lang w:val="en-US" w:eastAsia="zh-CN"/>
        </w:rPr>
        <w:t>28</w:t>
      </w:r>
      <w:r>
        <w:rPr>
          <w:rFonts w:hint="eastAsia" w:ascii="宋体" w:hAnsi="宋体" w:cs="宋体"/>
          <w:kern w:val="0"/>
          <w:szCs w:val="21"/>
        </w:rPr>
        <w:t>】日</w:t>
      </w:r>
      <w:r>
        <w:rPr>
          <w:rFonts w:ascii="宋体" w:hAnsi="宋体" w:cs="宋体"/>
          <w:kern w:val="0"/>
          <w:szCs w:val="21"/>
        </w:rPr>
        <w:t>14</w:t>
      </w:r>
      <w:r>
        <w:rPr>
          <w:rFonts w:hint="eastAsia" w:ascii="宋体" w:hAnsi="宋体" w:cs="宋体"/>
          <w:kern w:val="0"/>
          <w:szCs w:val="21"/>
        </w:rPr>
        <w:t>:</w:t>
      </w:r>
      <w:r>
        <w:rPr>
          <w:rFonts w:ascii="宋体" w:hAnsi="宋体" w:cs="宋体"/>
          <w:kern w:val="0"/>
          <w:szCs w:val="21"/>
        </w:rPr>
        <w:t>00</w:t>
      </w:r>
      <w:r>
        <w:rPr>
          <w:rFonts w:hint="eastAsia" w:ascii="宋体" w:hAnsi="宋体" w:cs="宋体"/>
          <w:kern w:val="0"/>
          <w:szCs w:val="21"/>
        </w:rPr>
        <w:t>（北京时间）；</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2.投标地点（网址）：政府采购云平台（https://www.zcygov.cn）；</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3.开标时间：2022年【</w:t>
      </w:r>
      <w:r>
        <w:rPr>
          <w:rFonts w:ascii="宋体" w:hAnsi="宋体" w:cs="宋体"/>
          <w:kern w:val="0"/>
          <w:szCs w:val="21"/>
        </w:rPr>
        <w:t>09</w:t>
      </w:r>
      <w:r>
        <w:rPr>
          <w:rFonts w:hint="eastAsia" w:ascii="宋体" w:hAnsi="宋体" w:cs="宋体"/>
          <w:kern w:val="0"/>
          <w:szCs w:val="21"/>
        </w:rPr>
        <w:t>】月【</w:t>
      </w:r>
      <w:r>
        <w:rPr>
          <w:rFonts w:hint="eastAsia" w:ascii="宋体" w:hAnsi="宋体" w:cs="宋体"/>
          <w:kern w:val="0"/>
          <w:szCs w:val="21"/>
          <w:lang w:val="en-US" w:eastAsia="zh-CN"/>
        </w:rPr>
        <w:t>28</w:t>
      </w:r>
      <w:r>
        <w:rPr>
          <w:rFonts w:hint="eastAsia" w:ascii="宋体" w:hAnsi="宋体" w:cs="宋体"/>
          <w:kern w:val="0"/>
          <w:szCs w:val="21"/>
        </w:rPr>
        <w:t>】日</w:t>
      </w:r>
      <w:r>
        <w:rPr>
          <w:rFonts w:ascii="宋体" w:hAnsi="宋体" w:cs="宋体"/>
          <w:kern w:val="0"/>
          <w:szCs w:val="21"/>
        </w:rPr>
        <w:t>14</w:t>
      </w:r>
      <w:r>
        <w:rPr>
          <w:rFonts w:hint="eastAsia" w:ascii="宋体" w:hAnsi="宋体" w:cs="宋体"/>
          <w:kern w:val="0"/>
          <w:szCs w:val="21"/>
        </w:rPr>
        <w:t>:</w:t>
      </w:r>
      <w:r>
        <w:rPr>
          <w:rFonts w:ascii="宋体" w:hAnsi="宋体" w:cs="宋体"/>
          <w:kern w:val="0"/>
          <w:szCs w:val="21"/>
        </w:rPr>
        <w:t>00</w:t>
      </w:r>
      <w:r>
        <w:rPr>
          <w:rFonts w:hint="eastAsia" w:ascii="宋体" w:hAnsi="宋体" w:cs="宋体"/>
          <w:kern w:val="0"/>
          <w:szCs w:val="21"/>
        </w:rPr>
        <w:t>（北京时间）；</w:t>
      </w:r>
    </w:p>
    <w:p>
      <w:pPr>
        <w:spacing w:line="360" w:lineRule="auto"/>
        <w:ind w:firstLine="420" w:firstLineChars="200"/>
        <w:rPr>
          <w:rFonts w:ascii="宋体" w:hAnsi="宋体" w:cs="宋体"/>
          <w:kern w:val="0"/>
          <w:szCs w:val="21"/>
        </w:rPr>
      </w:pPr>
      <w:r>
        <w:rPr>
          <w:rFonts w:hint="eastAsia" w:ascii="宋体" w:hAnsi="宋体" w:cs="宋体"/>
          <w:kern w:val="0"/>
          <w:szCs w:val="21"/>
        </w:rPr>
        <w:t>4.开标地点（网址）：在政府采购云平台（https://www.zcygov.cn）上开启投标文件；</w:t>
      </w:r>
    </w:p>
    <w:p>
      <w:pPr>
        <w:widowControl/>
        <w:adjustRightInd w:val="0"/>
        <w:snapToGrid w:val="0"/>
        <w:spacing w:line="360" w:lineRule="auto"/>
        <w:jc w:val="left"/>
        <w:rPr>
          <w:rFonts w:ascii="宋体" w:hAnsi="宋体" w:cs="宋体"/>
          <w:b/>
          <w:bCs/>
          <w:kern w:val="0"/>
          <w:szCs w:val="21"/>
        </w:rPr>
      </w:pPr>
      <w:bookmarkStart w:id="19" w:name="_Toc35393794"/>
      <w:bookmarkStart w:id="20" w:name="_Toc35393625"/>
      <w:bookmarkStart w:id="21" w:name="_Toc28359007"/>
      <w:bookmarkStart w:id="22" w:name="_Toc28359084"/>
      <w:r>
        <w:rPr>
          <w:rFonts w:hint="eastAsia" w:ascii="宋体" w:hAnsi="宋体" w:cs="宋体"/>
          <w:b/>
          <w:bCs/>
          <w:kern w:val="0"/>
          <w:szCs w:val="21"/>
        </w:rPr>
        <w:t>五、公告期限</w:t>
      </w:r>
      <w:bookmarkEnd w:id="19"/>
      <w:bookmarkEnd w:id="20"/>
      <w:bookmarkEnd w:id="21"/>
      <w:bookmarkEnd w:id="22"/>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自本公告发布之日起5个工作日。</w:t>
      </w:r>
    </w:p>
    <w:p>
      <w:pPr>
        <w:widowControl/>
        <w:adjustRightInd w:val="0"/>
        <w:snapToGrid w:val="0"/>
        <w:spacing w:line="360" w:lineRule="auto"/>
        <w:jc w:val="left"/>
        <w:rPr>
          <w:rFonts w:ascii="宋体" w:hAnsi="宋体" w:cs="宋体"/>
          <w:b/>
          <w:bCs/>
          <w:kern w:val="0"/>
          <w:szCs w:val="21"/>
        </w:rPr>
      </w:pPr>
      <w:bookmarkStart w:id="23" w:name="_Toc35393626"/>
      <w:bookmarkStart w:id="24" w:name="_Toc35393795"/>
      <w:r>
        <w:rPr>
          <w:rFonts w:hint="eastAsia" w:ascii="宋体" w:hAnsi="宋体" w:cs="宋体"/>
          <w:b/>
          <w:bCs/>
          <w:kern w:val="0"/>
          <w:szCs w:val="21"/>
        </w:rPr>
        <w:t>六、其他补充事宜</w:t>
      </w:r>
      <w:bookmarkEnd w:id="23"/>
      <w:bookmarkEnd w:id="24"/>
    </w:p>
    <w:p>
      <w:pPr>
        <w:spacing w:line="360" w:lineRule="auto"/>
        <w:ind w:firstLine="420" w:firstLineChars="200"/>
        <w:rPr>
          <w:rFonts w:ascii="宋体" w:hAnsi="宋体" w:cs="宋体"/>
          <w:kern w:val="0"/>
          <w:szCs w:val="21"/>
        </w:rPr>
      </w:pPr>
      <w:r>
        <w:rPr>
          <w:rFonts w:hint="eastAsia" w:ascii="宋体" w:hAnsi="宋体" w:cs="宋体"/>
          <w:kern w:val="0"/>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20" w:firstLineChars="200"/>
        <w:rPr>
          <w:rFonts w:ascii="宋体" w:hAnsi="宋体" w:cs="宋体"/>
          <w:kern w:val="0"/>
          <w:szCs w:val="21"/>
        </w:rPr>
      </w:pPr>
      <w:r>
        <w:rPr>
          <w:rFonts w:hint="eastAsia" w:ascii="宋体" w:hAnsi="宋体" w:cs="宋体"/>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kern w:val="0"/>
          <w:szCs w:val="21"/>
        </w:rPr>
        <w:t>3.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宋体" w:hAnsi="宋体" w:cs="宋体"/>
          <w:bCs/>
          <w:kern w:val="0"/>
          <w:szCs w:val="21"/>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79"/>
        <w:snapToGrid w:val="0"/>
        <w:spacing w:line="360" w:lineRule="auto"/>
        <w:rPr>
          <w:rFonts w:ascii="宋体" w:hAnsi="宋体" w:cs="宋体"/>
          <w:bCs/>
          <w:kern w:val="0"/>
          <w:szCs w:val="21"/>
        </w:rPr>
      </w:pPr>
      <w:bookmarkStart w:id="25" w:name="_Toc35393627"/>
      <w:bookmarkStart w:id="26" w:name="_Toc28359085"/>
      <w:bookmarkStart w:id="27" w:name="_Toc35393796"/>
      <w:bookmarkStart w:id="28" w:name="_Toc28359008"/>
      <w:r>
        <w:rPr>
          <w:rFonts w:hint="eastAsia" w:ascii="宋体" w:hAnsi="宋体" w:cs="宋体"/>
          <w:bCs/>
          <w:kern w:val="0"/>
          <w:szCs w:val="21"/>
        </w:rPr>
        <w:t>4.其他事项</w:t>
      </w:r>
    </w:p>
    <w:p>
      <w:pPr>
        <w:snapToGrid w:val="0"/>
        <w:spacing w:line="360" w:lineRule="auto"/>
        <w:ind w:firstLine="420" w:firstLineChars="200"/>
        <w:rPr>
          <w:rFonts w:ascii="宋体" w:hAnsi="宋体" w:cs="宋体"/>
          <w:szCs w:val="21"/>
        </w:rPr>
      </w:pPr>
      <w:r>
        <w:rPr>
          <w:rFonts w:hint="eastAsia" w:ascii="宋体" w:hAnsi="宋体" w:cs="宋体"/>
          <w:szCs w:val="21"/>
        </w:rPr>
        <w:t>4.1采购项目需要落实的政府采购政策：</w:t>
      </w:r>
    </w:p>
    <w:p>
      <w:pPr>
        <w:snapToGrid w:val="0"/>
        <w:spacing w:line="360" w:lineRule="auto"/>
        <w:ind w:firstLine="420" w:firstLineChars="200"/>
        <w:rPr>
          <w:rFonts w:ascii="宋体" w:hAnsi="宋体" w:cs="宋体"/>
          <w:szCs w:val="21"/>
        </w:rPr>
      </w:pPr>
      <w:r>
        <w:rPr>
          <w:rFonts w:hint="eastAsia" w:ascii="宋体" w:hAnsi="宋体" w:cs="宋体"/>
          <w:szCs w:val="21"/>
        </w:rPr>
        <w:t>（1）包括节约资源、保护环境、支持创新、促进中小企业发展等。</w:t>
      </w:r>
    </w:p>
    <w:p>
      <w:pPr>
        <w:snapToGrid w:val="0"/>
        <w:spacing w:line="360" w:lineRule="auto"/>
        <w:ind w:firstLine="420" w:firstLineChars="200"/>
        <w:rPr>
          <w:rFonts w:ascii="宋体" w:hAnsi="宋体" w:cs="宋体"/>
          <w:szCs w:val="21"/>
        </w:rPr>
      </w:pPr>
      <w:r>
        <w:rPr>
          <w:rFonts w:hint="eastAsia" w:ascii="宋体" w:hAnsi="宋体" w:cs="宋体"/>
          <w:szCs w:val="21"/>
        </w:rPr>
        <w:t>（2）经采购人确认，本项目属预留采购份额专门面向中小企业采购项目。</w:t>
      </w:r>
    </w:p>
    <w:p>
      <w:pPr>
        <w:snapToGrid w:val="0"/>
        <w:spacing w:line="360" w:lineRule="auto"/>
        <w:ind w:firstLine="420" w:firstLineChars="200"/>
        <w:rPr>
          <w:rFonts w:ascii="宋体" w:hAnsi="宋体" w:cs="宋体"/>
          <w:szCs w:val="21"/>
        </w:rPr>
      </w:pPr>
      <w:r>
        <w:rPr>
          <w:rFonts w:hint="eastAsia" w:ascii="宋体" w:hAnsi="宋体" w:cs="宋体"/>
          <w:szCs w:val="21"/>
        </w:rPr>
        <w:t>4.2采购信息发布媒介：浙江政府采购网（http://zfcg.czt.zj.gov.cn/）。</w:t>
      </w:r>
    </w:p>
    <w:p>
      <w:pPr>
        <w:snapToGrid w:val="0"/>
        <w:spacing w:line="360" w:lineRule="auto"/>
        <w:ind w:firstLine="420" w:firstLineChars="200"/>
        <w:rPr>
          <w:rFonts w:ascii="宋体" w:hAnsi="宋体" w:cs="宋体"/>
          <w:szCs w:val="21"/>
        </w:rPr>
      </w:pPr>
      <w:r>
        <w:rPr>
          <w:rFonts w:hint="eastAsia" w:ascii="宋体" w:hAnsi="宋体" w:cs="宋体"/>
          <w:szCs w:val="21"/>
        </w:rPr>
        <w:t>4.3未按招标公告规定获取招标文件的潜在投标人不得对招标文件提出质疑，其投标文件将被拒绝；通过本公告下方“游客，浏览采购文件”下载的招标文件仅供浏览，不视作依法获取招标文件。</w:t>
      </w:r>
    </w:p>
    <w:p>
      <w:pPr>
        <w:snapToGrid w:val="0"/>
        <w:spacing w:line="360" w:lineRule="auto"/>
        <w:ind w:firstLine="420" w:firstLineChars="200"/>
        <w:rPr>
          <w:rFonts w:ascii="宋体" w:hAnsi="宋体" w:cs="宋体"/>
          <w:szCs w:val="21"/>
        </w:rPr>
      </w:pPr>
      <w:r>
        <w:rPr>
          <w:rFonts w:hint="eastAsia" w:ascii="宋体" w:hAnsi="宋体" w:cs="宋体"/>
          <w:szCs w:val="21"/>
        </w:rPr>
        <w:t>4.4在线投标响应（电子投标）说明：</w:t>
      </w:r>
    </w:p>
    <w:p>
      <w:pPr>
        <w:snapToGrid w:val="0"/>
        <w:spacing w:line="360" w:lineRule="auto"/>
        <w:ind w:firstLine="420" w:firstLineChars="200"/>
        <w:rPr>
          <w:rFonts w:ascii="宋体" w:hAnsi="宋体" w:cs="宋体"/>
          <w:szCs w:val="21"/>
        </w:rPr>
      </w:pPr>
      <w:r>
        <w:rPr>
          <w:rFonts w:hint="eastAsia" w:ascii="宋体" w:hAnsi="宋体" w:cs="宋体"/>
          <w:szCs w:val="21"/>
        </w:rPr>
        <w:t>（1）本项目采用政府采购电子化交易；</w:t>
      </w:r>
    </w:p>
    <w:p>
      <w:pPr>
        <w:snapToGrid w:val="0"/>
        <w:spacing w:line="360" w:lineRule="auto"/>
        <w:ind w:firstLine="420" w:firstLineChars="200"/>
        <w:jc w:val="left"/>
        <w:rPr>
          <w:rFonts w:ascii="宋体" w:hAnsi="宋体" w:cs="宋体"/>
          <w:szCs w:val="21"/>
        </w:rPr>
      </w:pPr>
      <w:r>
        <w:rPr>
          <w:rFonts w:hint="eastAsia" w:ascii="宋体" w:hAnsi="宋体" w:cs="宋体"/>
          <w:szCs w:val="21"/>
        </w:rPr>
        <w:t>（2）投标人应在投标前完成 CA 数字证书办理。（办理流程详见http://zfcg.czt.zj.gov.cn/bidClientTemplate/2019-05-27/12945.html）；</w:t>
      </w:r>
    </w:p>
    <w:p>
      <w:pPr>
        <w:snapToGrid w:val="0"/>
        <w:spacing w:line="360" w:lineRule="auto"/>
        <w:ind w:firstLine="420" w:firstLineChars="200"/>
        <w:rPr>
          <w:rFonts w:ascii="宋体" w:hAnsi="宋体" w:cs="宋体"/>
          <w:szCs w:val="21"/>
        </w:rPr>
      </w:pPr>
      <w:r>
        <w:rPr>
          <w:rFonts w:hint="eastAsia" w:ascii="宋体" w:hAnsi="宋体" w:cs="宋体"/>
          <w:szCs w:val="21"/>
        </w:rPr>
        <w:t>（3）投标人应安装“政采云投标客户端”，电子投标工具请投标人自行前往浙江政府采购网下载并安装，（下载网址：http://zfcg.czt.zj.gov.cn/bidClientTemplate/2019-09-24/12975.html）；</w:t>
      </w:r>
    </w:p>
    <w:p>
      <w:pPr>
        <w:snapToGrid w:val="0"/>
        <w:spacing w:line="360" w:lineRule="auto"/>
        <w:ind w:firstLine="420" w:firstLineChars="200"/>
        <w:rPr>
          <w:rFonts w:ascii="宋体" w:hAnsi="宋体" w:cs="宋体"/>
          <w:szCs w:val="21"/>
        </w:rPr>
      </w:pPr>
      <w:r>
        <w:rPr>
          <w:rFonts w:hint="eastAsia" w:ascii="宋体" w:hAnsi="宋体" w:cs="宋体"/>
          <w:szCs w:val="21"/>
        </w:rPr>
        <w:t>（4）电子交易具体流程详见操作指南：登录政府采购云平台（https://www.zcygov.cn/），从首页-服务中心-帮助文档-项目采购-电子招投标，查看文档和视频；</w:t>
      </w:r>
    </w:p>
    <w:p>
      <w:pPr>
        <w:snapToGrid w:val="0"/>
        <w:spacing w:line="360" w:lineRule="auto"/>
        <w:ind w:firstLine="420" w:firstLineChars="200"/>
        <w:rPr>
          <w:rFonts w:ascii="宋体" w:hAnsi="宋体" w:cs="宋体"/>
          <w:szCs w:val="21"/>
        </w:rPr>
      </w:pPr>
      <w:r>
        <w:rPr>
          <w:rFonts w:hint="eastAsia" w:ascii="宋体" w:hAnsi="宋体" w:cs="宋体"/>
          <w:szCs w:val="21"/>
        </w:rPr>
        <w:t>（5）如有疑问，可致电政府采购云平台技术支持热线咨询，联系方式：400-881-7190。</w:t>
      </w:r>
    </w:p>
    <w:p>
      <w:pPr>
        <w:snapToGrid w:val="0"/>
        <w:spacing w:line="360" w:lineRule="auto"/>
        <w:ind w:firstLine="420" w:firstLineChars="200"/>
        <w:rPr>
          <w:rFonts w:ascii="宋体" w:hAnsi="宋体" w:cs="宋体"/>
          <w:szCs w:val="21"/>
        </w:rPr>
      </w:pPr>
      <w:r>
        <w:rPr>
          <w:rFonts w:hint="eastAsia" w:ascii="宋体" w:hAnsi="宋体" w:cs="宋体"/>
          <w:szCs w:val="21"/>
        </w:rPr>
        <w:t>4.5开标时间后30分钟内，投标人须登录政府采购云平台，用“项目采购-开标评标”功能解密投标文件（线上）。</w:t>
      </w:r>
    </w:p>
    <w:p>
      <w:pPr>
        <w:snapToGrid w:val="0"/>
        <w:spacing w:line="360" w:lineRule="auto"/>
        <w:ind w:firstLine="420" w:firstLineChars="200"/>
        <w:rPr>
          <w:rFonts w:ascii="宋体" w:hAnsi="宋体" w:cs="宋体"/>
          <w:bCs/>
          <w:kern w:val="0"/>
        </w:rPr>
      </w:pPr>
      <w:r>
        <w:rPr>
          <w:rFonts w:hint="eastAsia" w:ascii="宋体" w:hAnsi="宋体" w:cs="宋体"/>
          <w:szCs w:val="21"/>
        </w:rPr>
        <w:t>4.6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pPr>
        <w:snapToGrid w:val="0"/>
        <w:spacing w:line="360" w:lineRule="auto"/>
        <w:rPr>
          <w:rFonts w:ascii="宋体" w:hAnsi="宋体" w:cs="宋体"/>
          <w:b/>
          <w:bCs/>
          <w:szCs w:val="21"/>
        </w:rPr>
      </w:pPr>
      <w:r>
        <w:rPr>
          <w:rFonts w:hint="eastAsia" w:ascii="宋体" w:hAnsi="宋体" w:cs="宋体"/>
          <w:b/>
          <w:bCs/>
          <w:kern w:val="0"/>
          <w:szCs w:val="21"/>
        </w:rPr>
        <w:t>七、</w:t>
      </w:r>
      <w:bookmarkEnd w:id="25"/>
      <w:bookmarkEnd w:id="26"/>
      <w:bookmarkEnd w:id="27"/>
      <w:bookmarkEnd w:id="28"/>
      <w:r>
        <w:rPr>
          <w:rFonts w:hint="eastAsia" w:ascii="宋体" w:hAnsi="宋体" w:cs="宋体"/>
          <w:b/>
          <w:bCs/>
          <w:szCs w:val="21"/>
        </w:rPr>
        <w:t>对本次采购提出询问、质疑、投诉，请按以下方式联系</w:t>
      </w:r>
    </w:p>
    <w:p>
      <w:pPr>
        <w:widowControl/>
        <w:snapToGrid w:val="0"/>
        <w:spacing w:line="360" w:lineRule="auto"/>
        <w:ind w:firstLine="422" w:firstLineChars="200"/>
        <w:rPr>
          <w:rFonts w:ascii="宋体" w:hAnsi="宋体" w:cs="宋体"/>
          <w:b/>
          <w:kern w:val="0"/>
          <w:szCs w:val="21"/>
        </w:rPr>
      </w:pPr>
      <w:r>
        <w:rPr>
          <w:rFonts w:hint="eastAsia" w:ascii="宋体" w:hAnsi="宋体" w:cs="宋体"/>
          <w:b/>
          <w:szCs w:val="21"/>
        </w:rPr>
        <w:t>1.采购人信息</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bCs/>
          <w:kern w:val="0"/>
        </w:rPr>
        <w:t>名称：</w:t>
      </w:r>
      <w:r>
        <w:rPr>
          <w:rFonts w:hint="eastAsia" w:ascii="宋体" w:hAnsi="宋体" w:cs="宋体"/>
          <w:szCs w:val="21"/>
        </w:rPr>
        <w:t>浙江省公路与运输管理中心</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地址：</w:t>
      </w:r>
      <w:r>
        <w:rPr>
          <w:rFonts w:hint="eastAsia" w:ascii="宋体" w:hAnsi="宋体" w:cs="宋体"/>
          <w:kern w:val="0"/>
          <w:szCs w:val="21"/>
        </w:rPr>
        <w:t>杭州市上城区梅花碑4号</w:t>
      </w:r>
    </w:p>
    <w:p>
      <w:pPr>
        <w:widowControl/>
        <w:adjustRightInd w:val="0"/>
        <w:snapToGrid w:val="0"/>
        <w:spacing w:line="360" w:lineRule="auto"/>
        <w:ind w:firstLine="420" w:firstLineChars="200"/>
        <w:jc w:val="left"/>
        <w:rPr>
          <w:rFonts w:ascii="宋体" w:hAnsi="宋体" w:cs="宋体"/>
          <w:bCs/>
          <w:kern w:val="0"/>
        </w:rPr>
      </w:pPr>
      <w:r>
        <w:rPr>
          <w:rFonts w:hint="eastAsia" w:ascii="宋体" w:hAnsi="宋体" w:cs="宋体"/>
          <w:bCs/>
          <w:kern w:val="0"/>
        </w:rPr>
        <w:t>项目联系人（询问）：刘军</w:t>
      </w:r>
      <w:r>
        <w:rPr>
          <w:rFonts w:ascii="宋体" w:hAnsi="宋体" w:cs="宋体"/>
          <w:bCs/>
          <w:kern w:val="0"/>
        </w:rPr>
        <w:t xml:space="preserve"> </w:t>
      </w:r>
    </w:p>
    <w:p>
      <w:pPr>
        <w:widowControl/>
        <w:adjustRightInd w:val="0"/>
        <w:snapToGrid w:val="0"/>
        <w:spacing w:line="360" w:lineRule="auto"/>
        <w:ind w:firstLine="420" w:firstLineChars="200"/>
        <w:jc w:val="left"/>
        <w:rPr>
          <w:rFonts w:ascii="宋体" w:hAnsi="宋体" w:cs="宋体"/>
          <w:bCs/>
          <w:kern w:val="0"/>
        </w:rPr>
      </w:pPr>
      <w:r>
        <w:rPr>
          <w:rFonts w:hint="eastAsia" w:ascii="宋体" w:hAnsi="宋体" w:cs="宋体"/>
          <w:bCs/>
          <w:kern w:val="0"/>
        </w:rPr>
        <w:t>项目联系方式（询问）：13355789515</w:t>
      </w:r>
    </w:p>
    <w:p>
      <w:pPr>
        <w:widowControl/>
        <w:adjustRightInd w:val="0"/>
        <w:snapToGrid w:val="0"/>
        <w:spacing w:line="360" w:lineRule="auto"/>
        <w:ind w:firstLine="420" w:firstLineChars="200"/>
        <w:jc w:val="left"/>
        <w:rPr>
          <w:rFonts w:ascii="宋体" w:hAnsi="宋体" w:cs="宋体"/>
          <w:bCs/>
          <w:kern w:val="0"/>
        </w:rPr>
      </w:pPr>
      <w:r>
        <w:rPr>
          <w:rFonts w:hint="eastAsia" w:ascii="宋体" w:hAnsi="宋体" w:cs="宋体"/>
          <w:bCs/>
          <w:kern w:val="0"/>
        </w:rPr>
        <w:t>质疑联系人：徐先生</w:t>
      </w:r>
    </w:p>
    <w:p>
      <w:pPr>
        <w:widowControl/>
        <w:adjustRightInd w:val="0"/>
        <w:snapToGrid w:val="0"/>
        <w:spacing w:line="360" w:lineRule="auto"/>
        <w:ind w:firstLine="420" w:firstLineChars="200"/>
        <w:jc w:val="left"/>
        <w:rPr>
          <w:rFonts w:ascii="宋体" w:hAnsi="宋体" w:cs="宋体"/>
          <w:bCs/>
          <w:kern w:val="0"/>
        </w:rPr>
      </w:pPr>
      <w:r>
        <w:rPr>
          <w:rFonts w:hint="eastAsia" w:ascii="宋体" w:hAnsi="宋体" w:cs="宋体"/>
          <w:bCs/>
          <w:kern w:val="0"/>
        </w:rPr>
        <w:t>质疑联系方式：</w:t>
      </w:r>
      <w:r>
        <w:rPr>
          <w:rFonts w:ascii="宋体" w:hAnsi="宋体" w:cs="宋体"/>
          <w:bCs/>
          <w:kern w:val="0"/>
        </w:rPr>
        <w:t>0571</w:t>
      </w:r>
      <w:r>
        <w:rPr>
          <w:rFonts w:hint="eastAsia" w:ascii="宋体" w:hAnsi="宋体" w:cs="宋体"/>
          <w:bCs/>
          <w:kern w:val="0"/>
        </w:rPr>
        <w:t>-</w:t>
      </w:r>
      <w:r>
        <w:rPr>
          <w:rFonts w:ascii="宋体" w:hAnsi="宋体" w:cs="宋体"/>
          <w:bCs/>
          <w:kern w:val="0"/>
        </w:rPr>
        <w:t>87820230</w:t>
      </w:r>
    </w:p>
    <w:p>
      <w:pPr>
        <w:widowControl/>
        <w:adjustRightInd w:val="0"/>
        <w:snapToGrid w:val="0"/>
        <w:spacing w:line="360" w:lineRule="auto"/>
        <w:ind w:firstLine="422" w:firstLineChars="200"/>
        <w:jc w:val="left"/>
        <w:rPr>
          <w:rFonts w:ascii="宋体" w:hAnsi="宋体" w:cs="宋体"/>
          <w:b/>
          <w:bCs/>
          <w:kern w:val="0"/>
        </w:rPr>
      </w:pPr>
      <w:r>
        <w:rPr>
          <w:rFonts w:hint="eastAsia" w:ascii="宋体" w:hAnsi="宋体" w:cs="宋体"/>
          <w:b/>
          <w:bCs/>
          <w:kern w:val="0"/>
        </w:rPr>
        <w:t>2.采购代理机构信息</w:t>
      </w:r>
    </w:p>
    <w:p>
      <w:pPr>
        <w:widowControl/>
        <w:adjustRightInd w:val="0"/>
        <w:snapToGrid w:val="0"/>
        <w:spacing w:line="360" w:lineRule="auto"/>
        <w:ind w:firstLine="420" w:firstLineChars="200"/>
        <w:jc w:val="left"/>
        <w:rPr>
          <w:rFonts w:ascii="宋体" w:hAnsi="宋体" w:cs="宋体"/>
          <w:bCs/>
          <w:kern w:val="0"/>
        </w:rPr>
      </w:pPr>
      <w:r>
        <w:rPr>
          <w:rFonts w:hint="eastAsia" w:ascii="宋体" w:hAnsi="宋体" w:cs="宋体"/>
          <w:bCs/>
          <w:kern w:val="0"/>
        </w:rPr>
        <w:t>名称：建经投资咨询有限公司</w:t>
      </w:r>
    </w:p>
    <w:p>
      <w:pPr>
        <w:widowControl/>
        <w:adjustRightInd w:val="0"/>
        <w:snapToGrid w:val="0"/>
        <w:spacing w:line="360" w:lineRule="auto"/>
        <w:ind w:firstLine="420" w:firstLineChars="200"/>
        <w:jc w:val="left"/>
        <w:rPr>
          <w:rFonts w:ascii="宋体" w:hAnsi="宋体" w:cs="宋体"/>
          <w:bCs/>
          <w:kern w:val="0"/>
        </w:rPr>
      </w:pPr>
      <w:r>
        <w:rPr>
          <w:rFonts w:hint="eastAsia" w:ascii="宋体" w:hAnsi="宋体" w:cs="宋体"/>
          <w:bCs/>
          <w:kern w:val="0"/>
        </w:rPr>
        <w:t>地址：杭州市建国北路586号嘉联华铭座6楼</w:t>
      </w:r>
    </w:p>
    <w:p>
      <w:pPr>
        <w:widowControl/>
        <w:adjustRightInd w:val="0"/>
        <w:snapToGrid w:val="0"/>
        <w:spacing w:line="360" w:lineRule="auto"/>
        <w:ind w:firstLine="420" w:firstLineChars="200"/>
        <w:jc w:val="left"/>
        <w:rPr>
          <w:rFonts w:ascii="宋体" w:hAnsi="宋体" w:cs="宋体"/>
          <w:bCs/>
          <w:kern w:val="0"/>
        </w:rPr>
      </w:pPr>
      <w:r>
        <w:rPr>
          <w:rFonts w:hint="eastAsia" w:ascii="宋体" w:hAnsi="宋体" w:cs="宋体"/>
          <w:bCs/>
          <w:kern w:val="0"/>
        </w:rPr>
        <w:t>项目联系人（询问）：田旭东</w:t>
      </w:r>
    </w:p>
    <w:p>
      <w:pPr>
        <w:widowControl/>
        <w:adjustRightInd w:val="0"/>
        <w:snapToGrid w:val="0"/>
        <w:spacing w:line="360" w:lineRule="auto"/>
        <w:ind w:firstLine="420" w:firstLineChars="200"/>
        <w:jc w:val="left"/>
        <w:rPr>
          <w:rFonts w:ascii="宋体" w:hAnsi="宋体" w:cs="宋体"/>
          <w:bCs/>
          <w:kern w:val="0"/>
        </w:rPr>
      </w:pPr>
      <w:r>
        <w:rPr>
          <w:rFonts w:hint="eastAsia" w:ascii="宋体" w:hAnsi="宋体" w:cs="宋体"/>
          <w:bCs/>
          <w:kern w:val="0"/>
        </w:rPr>
        <w:t>联系电话（询问）：13757125623</w:t>
      </w:r>
    </w:p>
    <w:p>
      <w:pPr>
        <w:widowControl/>
        <w:adjustRightInd w:val="0"/>
        <w:snapToGrid w:val="0"/>
        <w:spacing w:line="360" w:lineRule="auto"/>
        <w:ind w:firstLine="420" w:firstLineChars="200"/>
        <w:jc w:val="left"/>
        <w:rPr>
          <w:rFonts w:ascii="宋体" w:hAnsi="宋体" w:cs="宋体"/>
          <w:bCs/>
          <w:kern w:val="0"/>
        </w:rPr>
      </w:pPr>
      <w:r>
        <w:rPr>
          <w:rFonts w:hint="eastAsia" w:ascii="宋体" w:hAnsi="宋体" w:cs="宋体"/>
          <w:bCs/>
          <w:kern w:val="0"/>
        </w:rPr>
        <w:t>质疑联系人：姜芸</w:t>
      </w:r>
    </w:p>
    <w:p>
      <w:pPr>
        <w:widowControl/>
        <w:adjustRightInd w:val="0"/>
        <w:snapToGrid w:val="0"/>
        <w:spacing w:line="360" w:lineRule="auto"/>
        <w:ind w:firstLine="420" w:firstLineChars="200"/>
        <w:jc w:val="left"/>
        <w:rPr>
          <w:rFonts w:ascii="宋体" w:hAnsi="宋体" w:cs="宋体"/>
          <w:bCs/>
          <w:kern w:val="0"/>
        </w:rPr>
      </w:pPr>
      <w:r>
        <w:rPr>
          <w:rFonts w:hint="eastAsia" w:ascii="宋体" w:hAnsi="宋体" w:cs="宋体"/>
          <w:bCs/>
          <w:kern w:val="0"/>
        </w:rPr>
        <w:t>质疑联系方式：0571-85375686</w:t>
      </w:r>
    </w:p>
    <w:p>
      <w:pPr>
        <w:widowControl/>
        <w:adjustRightInd w:val="0"/>
        <w:snapToGrid w:val="0"/>
        <w:spacing w:line="360" w:lineRule="auto"/>
        <w:ind w:firstLine="422" w:firstLineChars="200"/>
        <w:jc w:val="left"/>
        <w:rPr>
          <w:rFonts w:ascii="宋体" w:hAnsi="宋体" w:cs="宋体"/>
          <w:kern w:val="0"/>
          <w:szCs w:val="21"/>
        </w:rPr>
      </w:pPr>
      <w:r>
        <w:rPr>
          <w:rFonts w:hint="eastAsia" w:ascii="宋体" w:hAnsi="宋体" w:cs="宋体"/>
          <w:b/>
          <w:kern w:val="0"/>
          <w:szCs w:val="21"/>
        </w:rPr>
        <w:t>3.同级政府采购监管部门</w:t>
      </w:r>
      <w:r>
        <w:rPr>
          <w:rFonts w:hint="eastAsia" w:ascii="宋体" w:hAnsi="宋体" w:cs="宋体"/>
          <w:kern w:val="0"/>
          <w:szCs w:val="21"/>
        </w:rPr>
        <w:t>：</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名称：浙江省财政厅政府采购监管处</w:t>
      </w:r>
    </w:p>
    <w:p>
      <w:pPr>
        <w:widowControl/>
        <w:adjustRightInd w:val="0"/>
        <w:snapToGrid w:val="0"/>
        <w:spacing w:line="360" w:lineRule="auto"/>
        <w:ind w:firstLine="420" w:firstLineChars="200"/>
        <w:jc w:val="left"/>
        <w:rPr>
          <w:rFonts w:ascii="宋体" w:hAnsi="宋体" w:cs="宋体"/>
        </w:rPr>
      </w:pPr>
      <w:r>
        <w:rPr>
          <w:rFonts w:hint="eastAsia" w:ascii="宋体" w:hAnsi="宋体" w:cs="宋体"/>
          <w:kern w:val="0"/>
          <w:szCs w:val="21"/>
        </w:rPr>
        <w:t>地址：杭州市环城西路37号</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联系人：倪文良、吴聪瑜 </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监督投诉</w:t>
      </w:r>
      <w:r>
        <w:rPr>
          <w:rFonts w:hint="eastAsia" w:ascii="宋体" w:hAnsi="宋体" w:cs="宋体"/>
          <w:szCs w:val="21"/>
        </w:rPr>
        <w:t>电话：0571-87057615、8705848</w:t>
      </w:r>
      <w:r>
        <w:rPr>
          <w:rFonts w:hint="eastAsia" w:ascii="宋体" w:hAnsi="宋体" w:cs="宋体"/>
          <w:kern w:val="0"/>
          <w:szCs w:val="21"/>
        </w:rPr>
        <w:t>9</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政策咨询：何一平、冯华，0571-87058424、87055741</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若对项目采购电子交易系统操作有疑问，可登录政采云（https://www.zcygov.cn/），点击右侧咨询小采，获取采小蜜智能服务管家帮助，或拨打政采云服务热线400-881-7190获取热线服务帮助。</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CA问题联系电话（人工）：汇信CA 400-888-4636；天谷CA 400-087-8198。</w:t>
      </w:r>
    </w:p>
    <w:p>
      <w:pPr>
        <w:widowControl/>
        <w:snapToGrid w:val="0"/>
        <w:spacing w:line="360" w:lineRule="auto"/>
        <w:ind w:firstLine="420" w:firstLineChars="200"/>
        <w:jc w:val="left"/>
        <w:rPr>
          <w:rFonts w:ascii="宋体" w:hAnsi="宋体" w:cs="宋体"/>
        </w:rPr>
      </w:pPr>
    </w:p>
    <w:p>
      <w:pPr>
        <w:pStyle w:val="4"/>
        <w:rPr>
          <w:rFonts w:ascii="宋体" w:hAnsi="宋体"/>
          <w:b w:val="0"/>
          <w:color w:val="auto"/>
        </w:rPr>
      </w:pPr>
      <w:r>
        <w:rPr>
          <w:rFonts w:hint="eastAsia" w:ascii="宋体" w:hAnsi="宋体" w:cs="宋体"/>
          <w:color w:val="auto"/>
          <w:kern w:val="0"/>
          <w:szCs w:val="21"/>
        </w:rPr>
        <w:br w:type="page"/>
      </w:r>
      <w:bookmarkStart w:id="29" w:name="_Toc99786061"/>
      <w:bookmarkStart w:id="30" w:name="_Toc101854301"/>
      <w:r>
        <w:rPr>
          <w:rFonts w:ascii="宋体" w:hAnsi="宋体"/>
          <w:color w:val="auto"/>
        </w:rPr>
        <w:t>第二章  采购需求总体要求</w:t>
      </w:r>
      <w:bookmarkEnd w:id="29"/>
      <w:bookmarkEnd w:id="30"/>
    </w:p>
    <w:p>
      <w:pPr>
        <w:spacing w:line="360" w:lineRule="auto"/>
        <w:ind w:firstLine="420" w:firstLineChars="200"/>
        <w:rPr>
          <w:rFonts w:ascii="宋体" w:hAnsi="宋体"/>
        </w:rPr>
      </w:pPr>
      <w:r>
        <w:rPr>
          <w:rFonts w:ascii="宋体" w:hAnsi="宋体"/>
        </w:rPr>
        <w:t>一、技术标准、规范（不限于以下）</w:t>
      </w:r>
    </w:p>
    <w:p>
      <w:pPr>
        <w:spacing w:line="360" w:lineRule="auto"/>
        <w:ind w:firstLine="420" w:firstLineChars="200"/>
        <w:rPr>
          <w:rFonts w:ascii="宋体" w:hAnsi="宋体"/>
        </w:rPr>
      </w:pPr>
      <w:r>
        <w:rPr>
          <w:rFonts w:ascii="宋体" w:hAnsi="宋体"/>
        </w:rPr>
        <w:t>1、国家规定的标准及规范，按最新的标准及规范执行。</w:t>
      </w:r>
    </w:p>
    <w:p>
      <w:pPr>
        <w:spacing w:line="360" w:lineRule="auto"/>
        <w:ind w:firstLine="420" w:firstLineChars="200"/>
        <w:rPr>
          <w:rFonts w:ascii="宋体" w:hAnsi="宋体"/>
        </w:rPr>
      </w:pPr>
      <w:r>
        <w:rPr>
          <w:rFonts w:ascii="宋体" w:hAnsi="宋体"/>
        </w:rPr>
        <w:t>2、行业标准及规范，按最新的标准及规范执行。</w:t>
      </w:r>
    </w:p>
    <w:p>
      <w:pPr>
        <w:spacing w:line="360" w:lineRule="auto"/>
        <w:ind w:firstLine="420" w:firstLineChars="200"/>
        <w:rPr>
          <w:rFonts w:ascii="宋体" w:hAnsi="宋体"/>
        </w:rPr>
      </w:pPr>
      <w:r>
        <w:rPr>
          <w:rFonts w:ascii="宋体" w:hAnsi="宋体"/>
        </w:rPr>
        <w:t>3、与服务有关的材料设备质量应符合中华人民共和国及产品品牌所在国的有关质量标准，上述标准如有不一致，执行两者中更严格的标准。</w:t>
      </w:r>
    </w:p>
    <w:p>
      <w:pPr>
        <w:spacing w:line="360" w:lineRule="auto"/>
        <w:ind w:firstLine="420" w:firstLineChars="200"/>
        <w:rPr>
          <w:rFonts w:ascii="宋体" w:hAnsi="宋体"/>
        </w:rPr>
      </w:pPr>
      <w:r>
        <w:rPr>
          <w:rFonts w:ascii="宋体" w:hAnsi="宋体"/>
        </w:rPr>
        <w:t>4、其他相关标准及规范，按最新的标准及规范执行。</w:t>
      </w:r>
    </w:p>
    <w:p>
      <w:pPr>
        <w:spacing w:line="360" w:lineRule="auto"/>
        <w:ind w:firstLine="420" w:firstLineChars="200"/>
        <w:rPr>
          <w:rFonts w:ascii="宋体" w:hAnsi="宋体"/>
        </w:rPr>
      </w:pPr>
      <w:r>
        <w:rPr>
          <w:rFonts w:ascii="宋体" w:hAnsi="宋体"/>
        </w:rPr>
        <w:t>二、采购内容及需求</w:t>
      </w:r>
    </w:p>
    <w:p>
      <w:pPr>
        <w:spacing w:line="360" w:lineRule="auto"/>
        <w:ind w:firstLine="420" w:firstLineChars="200"/>
        <w:rPr>
          <w:rFonts w:ascii="宋体" w:hAnsi="宋体"/>
        </w:rPr>
      </w:pPr>
      <w:r>
        <w:rPr>
          <w:rFonts w:ascii="宋体" w:hAnsi="宋体"/>
        </w:rPr>
        <w:t>具体要求详见招标文件的“第三章 采购需求”。</w:t>
      </w:r>
    </w:p>
    <w:p>
      <w:pPr>
        <w:spacing w:line="360" w:lineRule="auto"/>
        <w:ind w:firstLine="420" w:firstLineChars="200"/>
        <w:rPr>
          <w:rFonts w:ascii="宋体" w:hAnsi="宋体"/>
        </w:rPr>
      </w:pPr>
      <w:r>
        <w:rPr>
          <w:rFonts w:ascii="宋体" w:hAnsi="宋体"/>
        </w:rPr>
        <w:t>三、工作范围</w:t>
      </w:r>
    </w:p>
    <w:p>
      <w:pPr>
        <w:spacing w:line="360" w:lineRule="auto"/>
        <w:ind w:firstLine="420" w:firstLineChars="200"/>
        <w:rPr>
          <w:rFonts w:ascii="宋体" w:hAnsi="宋体"/>
        </w:rPr>
      </w:pPr>
      <w:r>
        <w:rPr>
          <w:rFonts w:ascii="宋体" w:hAnsi="宋体"/>
        </w:rPr>
        <w:t>各投标人须按国家有关标准及规范完成招标文件规定的所有工作内容：</w:t>
      </w:r>
    </w:p>
    <w:p>
      <w:pPr>
        <w:spacing w:line="360" w:lineRule="auto"/>
        <w:ind w:firstLine="420" w:firstLineChars="200"/>
        <w:rPr>
          <w:rFonts w:ascii="宋体" w:hAnsi="宋体"/>
        </w:rPr>
      </w:pPr>
      <w:r>
        <w:rPr>
          <w:rFonts w:ascii="宋体" w:hAnsi="宋体"/>
        </w:rPr>
        <w:t>1、履行所有规定服务；</w:t>
      </w:r>
    </w:p>
    <w:p>
      <w:pPr>
        <w:spacing w:line="360" w:lineRule="auto"/>
        <w:ind w:firstLine="420" w:firstLineChars="200"/>
        <w:rPr>
          <w:rFonts w:ascii="宋体" w:hAnsi="宋体"/>
        </w:rPr>
      </w:pPr>
      <w:r>
        <w:rPr>
          <w:rFonts w:ascii="宋体" w:hAnsi="宋体"/>
        </w:rPr>
        <w:t>2、服务成果须达到招标文件规定的质量标准及使用要求。</w:t>
      </w:r>
    </w:p>
    <w:p>
      <w:pPr>
        <w:pStyle w:val="2"/>
        <w:spacing w:line="360" w:lineRule="auto"/>
        <w:rPr>
          <w:rFonts w:ascii="宋体" w:hAnsi="宋体" w:eastAsia="宋体"/>
          <w:sz w:val="32"/>
        </w:rPr>
      </w:pPr>
      <w:r>
        <w:rPr>
          <w:rFonts w:ascii="宋体" w:hAnsi="宋体" w:eastAsia="宋体"/>
        </w:rPr>
        <w:br w:type="page"/>
      </w:r>
    </w:p>
    <w:p>
      <w:pPr>
        <w:pStyle w:val="4"/>
        <w:keepNext w:val="0"/>
        <w:rPr>
          <w:rFonts w:ascii="宋体" w:hAnsi="宋体" w:cs="宋体"/>
          <w:color w:val="auto"/>
        </w:rPr>
      </w:pPr>
      <w:bookmarkStart w:id="31" w:name="_Toc101854302"/>
      <w:r>
        <w:rPr>
          <w:rFonts w:hint="eastAsia" w:ascii="宋体" w:hAnsi="宋体" w:cs="宋体"/>
          <w:color w:val="auto"/>
        </w:rPr>
        <w:t>第三章  采购内容及技术要求</w:t>
      </w:r>
      <w:bookmarkEnd w:id="31"/>
    </w:p>
    <w:p>
      <w:pPr>
        <w:pStyle w:val="54"/>
        <w:adjustRightInd w:val="0"/>
        <w:ind w:left="0" w:leftChars="0" w:firstLine="0" w:firstLineChars="0"/>
        <w:textAlignment w:val="baseline"/>
        <w:rPr>
          <w:rFonts w:hAnsi="宋体" w:eastAsia="宋体" w:cs="宋体"/>
          <w:b/>
          <w:bCs/>
          <w:sz w:val="24"/>
        </w:rPr>
      </w:pPr>
      <w:r>
        <w:rPr>
          <w:rFonts w:hint="eastAsia" w:hAnsi="宋体" w:eastAsia="宋体" w:cs="宋体"/>
          <w:b/>
          <w:bCs/>
          <w:sz w:val="24"/>
        </w:rPr>
        <w:t>一、项目背景和目的</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为全面贯彻省委省政府打造共同富裕示范区的战略部署，落实《浙江交通服务高质量发展建设共同富裕示范区专项行动方案（2021-2025年）》相关要求，充分发挥交通先行引领作用，促进全省城市公共汽电车行业及农村客运行业的管理创新与发展，强化公交客运企业服务意识，持续改善公交客运服务品质和吸引力，更好地满足于社会的出行需求，提升人民群众的获得感和幸福感。深化对基于数字科技和平台整合的MAAS（出行即服务）体系发展趋势、微循环公交、定制公交和区域公交等新业态、新课题的研究，充分满足城市居民绿色低碳出行需求，持续创新公交服务模式。浙江省公路与运输管理中心拟在《全省城市公共交通服务指数体系研究》指标体系的基础上，开展《2022年度浙江省城市公共交通及农村客运服务质量测评》，测评结果将为有关政府部门针对性地制定公交客运治理措施，提高人民群众满意度，为提升我省城乡公交一体化水平及治堵考核等工作提供数据支持。</w:t>
      </w:r>
    </w:p>
    <w:p>
      <w:pPr>
        <w:pStyle w:val="54"/>
        <w:adjustRightInd w:val="0"/>
        <w:ind w:left="0" w:leftChars="0" w:firstLine="0" w:firstLineChars="0"/>
        <w:textAlignment w:val="baseline"/>
        <w:rPr>
          <w:rFonts w:hAnsi="宋体" w:eastAsia="宋体" w:cs="宋体"/>
          <w:b/>
          <w:bCs/>
          <w:sz w:val="24"/>
        </w:rPr>
      </w:pPr>
      <w:r>
        <w:rPr>
          <w:rFonts w:hint="eastAsia" w:hAnsi="宋体" w:eastAsia="宋体" w:cs="宋体"/>
          <w:b/>
          <w:bCs/>
          <w:sz w:val="24"/>
        </w:rPr>
        <w:t>（一）相关政策法规依据</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2012年12月，国务院下发《关于城市优先发展公共交通的指导意见》（[2012]64号）积极推进公交优先战略，构建以公共交通为主的城市交通体系。文件要求，突出城市公共交通的公益属性，将公共交通发展放在城市交通发展的首要位置，着力提升城市公共交通保障水平。城市人民政府要将公共交通发展资金纳入公共财政体系。</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2、2022年《中华人民共和国道路运输条例》第五条国家鼓励发展乡村道路运输，并采取必要的措施提高乡镇和行政村的通班车率，满足广大农民的生活和生产需要。</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3、《浙江省道路运输条例》第十六条 县级以上道路运输管理机构应当根据车况、高峰期乘客待车时间、乘客拥挤度、到站准时率等因素对公共汽车客运经营者服务质量进行定期考核，并根据考核结果予以奖惩。服务质量考核应当听取公众的意见，并向社会公布考核结果。</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4、交通运输部等十二部门和单位印发的《绿色出行行动计划（2019—2022年）》（交运发〔2019〕70号）明确，为深入贯彻落实党的十九大关于开展绿色出行行动等决策部署，进一步提高绿色出行水平，部署要求不断提高公交供给能力和服务水平，结合实际构建城市多元化公共交通服务体系，不断优化城市交通出行结构，切实提升城市交通的便民利民惠民服务水平,提高人民群众在出行中的获得感、安全感和幸福感。</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5、2020年交通运输部《道路旅客运输及客运站管理规定》第五条 国家实行道路客运企业质量信誉考核制度，鼓励道路客运经营者实行规模化、集约化、公司化经营，禁止挂靠经营。第七条路客运应当与铁路、水路、民航等其他运输方式协调发展、有效衔接，与信息技术、旅游、邮政等关联产业融合发展。农村道路客运具有公益属性。国家推进城乡道路客运服务一体化，提升公共服务均等化水平。</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6、浙江省推进基本公共服务均等化工作联席会议办公室关于印发《浙江省基本公共服务体系建设2020 年工作要点》的通知（浙均等化办[2020]1号）要求提供城市公共交通满意度指数等展示性指标，以便科学评价我省基本公共服务均等化实现度。</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7、《浙江高质量发展建设共同富裕示范区实施方案（2021-2025）》第24条，率先形成省域一体化发展格局。推进通村客运加密提质、客货邮融合和渡口公交化改造，城乡公交一体化率达85%以上。</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8、2021年交通运输部等9部局《关于推动农村客运高质量发展的指导意见的通知》（交运发〔2021〕73号），明确到2025年，基本建成安全、便捷、舒适、经济的农村客运体系，农村交通出行条件显著改善，农村地区基本出行服务保障能力持续提升，城乡客运公共服务均等化水平明显提高，农村客运可持续发展机制基本建立。</w:t>
      </w:r>
    </w:p>
    <w:p>
      <w:pPr>
        <w:pStyle w:val="54"/>
        <w:adjustRightInd w:val="0"/>
        <w:ind w:left="0" w:leftChars="0" w:firstLine="0" w:firstLineChars="0"/>
        <w:textAlignment w:val="baseline"/>
        <w:rPr>
          <w:rFonts w:hAnsi="宋体" w:eastAsia="宋体" w:cs="宋体"/>
          <w:b/>
          <w:bCs/>
          <w:sz w:val="24"/>
        </w:rPr>
      </w:pPr>
      <w:r>
        <w:rPr>
          <w:rFonts w:hint="eastAsia" w:hAnsi="宋体" w:eastAsia="宋体" w:cs="宋体"/>
          <w:b/>
          <w:bCs/>
          <w:sz w:val="24"/>
        </w:rPr>
        <w:t>（二）工作目标</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本次测评工作将达成以下工作目标：</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1、促进地方政府及城市客运行业管理部门创新管理思路，提升管理水平；促进公交企业提升服务意识，提高公交服务水平。</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2、促进城市公共交通行业的优秀管理经验的交流和学习。</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3、为深化全省治堵工作提供数据支持。</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4、引导各城市人民政府更加准确地为城市公共交通行业的管理和发展提供资源和支持。</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5、引导和促进各地运管部门为本地县域公交客运行业的管理和发展提供指导，促进县域公交客运行业的发展。</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6、参与全省农村客运服务与发展测评体系的构建及更新完善，为行业管理部门和地方政府，加快农村客运网络建设，促进农村客运发展提供决策参考；进一步落实共同富裕示范区实施方案中提高城乡公交一体化率的工作要求，方便农民出行，活跃农村经济，加快实现城乡运输服务均等化。</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7.城乡公交一体化率及关联指标的监测及抽样。包括：全省及各市城乡公交一体化率，乡镇综合运输服务站覆盖率，城乡公交站点信息化服务率，城乡公交清洁能源车辆比例，城乡公交车辆卫星定位装置安装率、上线率，城乡公交服务质量、县级城乡公交数字化服务及监管系统覆盖率、城乡公交电子支付覆盖率等相关指标，具体以省交通运输厅《共同富裕交通行动方案》、《浙江省城乡公交一体化发展专项行动方案》涉及的指标为准。</w:t>
      </w:r>
    </w:p>
    <w:p>
      <w:pPr>
        <w:pStyle w:val="54"/>
        <w:adjustRightInd w:val="0"/>
        <w:ind w:left="0" w:leftChars="0" w:firstLine="0" w:firstLineChars="0"/>
        <w:textAlignment w:val="baseline"/>
        <w:rPr>
          <w:rFonts w:hAnsi="宋体" w:eastAsia="宋体" w:cs="宋体"/>
          <w:b/>
          <w:bCs/>
          <w:sz w:val="24"/>
        </w:rPr>
      </w:pPr>
      <w:r>
        <w:rPr>
          <w:rFonts w:hint="eastAsia" w:hAnsi="宋体" w:eastAsia="宋体" w:cs="宋体"/>
          <w:b/>
          <w:bCs/>
          <w:sz w:val="24"/>
        </w:rPr>
        <w:t>二、项目实施范围及对象</w:t>
      </w:r>
    </w:p>
    <w:p>
      <w:pPr>
        <w:widowControl/>
        <w:autoSpaceDE w:val="0"/>
        <w:autoSpaceDN w:val="0"/>
        <w:spacing w:line="360" w:lineRule="auto"/>
        <w:jc w:val="left"/>
        <w:textAlignment w:val="bottom"/>
        <w:rPr>
          <w:rFonts w:ascii="宋体" w:hAnsi="宋体" w:cs="宋体"/>
          <w:b/>
          <w:sz w:val="24"/>
        </w:rPr>
      </w:pPr>
      <w:r>
        <w:rPr>
          <w:rFonts w:hint="eastAsia" w:ascii="宋体" w:hAnsi="宋体" w:cs="宋体"/>
          <w:b/>
          <w:sz w:val="24"/>
        </w:rPr>
        <w:t>(一)调查测评范围</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城市公交服务质量测评范围为浙江省11个地市本级及义乌市城市公共交通行业。即杭州市本级、宁波市本级、温州市本级、湖州市本级、嘉兴市本级、绍兴市本级、舟山市本级、台州市本级、金华市本级、丽水市本级、衢州市本级及义乌市。</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2.城乡公交一体化（农村客运）服务质量测评范围为浙江省下辖县市区（每个市确保有一个县）。其中，26个加快发展县以实地调查测评样本，其他县以书面调查为主。</w:t>
      </w:r>
    </w:p>
    <w:p>
      <w:pPr>
        <w:widowControl/>
        <w:autoSpaceDE w:val="0"/>
        <w:autoSpaceDN w:val="0"/>
        <w:spacing w:line="360" w:lineRule="auto"/>
        <w:jc w:val="left"/>
        <w:textAlignment w:val="bottom"/>
        <w:rPr>
          <w:rFonts w:ascii="宋体" w:hAnsi="宋体" w:cs="宋体"/>
          <w:b/>
          <w:sz w:val="24"/>
        </w:rPr>
      </w:pPr>
      <w:r>
        <w:rPr>
          <w:rFonts w:hint="eastAsia" w:ascii="宋体" w:hAnsi="宋体" w:cs="宋体"/>
          <w:b/>
          <w:sz w:val="24"/>
        </w:rPr>
        <w:t>(二)调查测评内容</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本次测评应包括公交行业组织与发展、运营与管理、服务与成效等三个维度，主要测评内容如下：</w:t>
      </w:r>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8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63" w:type="pct"/>
            <w:shd w:val="clear" w:color="auto" w:fill="BEBEBE" w:themeFill="background1" w:themeFillShade="BF"/>
            <w:vAlign w:val="center"/>
          </w:tcPr>
          <w:p>
            <w:pPr>
              <w:pStyle w:val="415"/>
              <w:jc w:val="both"/>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4437" w:type="pct"/>
            <w:shd w:val="clear" w:color="auto" w:fill="BEBEBE" w:themeFill="background1" w:themeFillShade="BF"/>
            <w:vAlign w:val="center"/>
          </w:tcPr>
          <w:p>
            <w:pPr>
              <w:pStyle w:val="415"/>
              <w:rPr>
                <w:rFonts w:asciiTheme="minorEastAsia" w:hAnsiTheme="minorEastAsia" w:eastAsiaTheme="minorEastAsia"/>
                <w:sz w:val="21"/>
                <w:szCs w:val="21"/>
              </w:rPr>
            </w:pPr>
            <w:r>
              <w:rPr>
                <w:rFonts w:hint="eastAsia" w:asciiTheme="minorEastAsia" w:hAnsiTheme="minorEastAsia" w:eastAsiaTheme="minorEastAsia"/>
                <w:sz w:val="21"/>
                <w:szCs w:val="21"/>
              </w:rPr>
              <w:t>测评内容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jc w:val="both"/>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城市公共交通管理法规与政策的制定与发布情况；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jc w:val="both"/>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城市公共交通规划的编制和实施情况；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jc w:val="both"/>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城市公共交通财政扶持政策的制定与实施情况；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jc w:val="both"/>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公共汽电车车均场站面积；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jc w:val="both"/>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公共交通站点500米覆盖率；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jc w:val="both"/>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公共汽电车港湾式停靠站设置率；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jc w:val="both"/>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公共汽电车线路网密度；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jc w:val="both"/>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公共汽电车线路网重复系数；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jc w:val="both"/>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公交专用道设置比率；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jc w:val="both"/>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公交优先通行交叉口比率；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jc w:val="both"/>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万人公共交通车辆保有量；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jc w:val="both"/>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新能源车辆（绿色公共交通车辆）配置比率；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jc w:val="both"/>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公共汽电车平均车龄；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jc w:val="both"/>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城乡客运线路公交化运营比率；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jc w:val="both"/>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表彰与荣誉；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jc w:val="both"/>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创新发展管理措施及特色；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jc w:val="both"/>
              <w:rPr>
                <w:rFonts w:asciiTheme="minorEastAsia" w:hAnsiTheme="minorEastAsia" w:eastAsiaTheme="minorEastAsia"/>
                <w:sz w:val="21"/>
                <w:szCs w:val="21"/>
              </w:rPr>
            </w:pPr>
            <w:bookmarkStart w:id="32" w:name="_Hlk55305200"/>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首站发车正点率；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高峰期公共交通平均运营速度；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公共交通班次执行率；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公共汽电车夜间发车比率；</w:t>
            </w:r>
          </w:p>
        </w:tc>
      </w:tr>
      <w:bookmark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公共交通人均日出行次数；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公共交通乘车一卡通使用率；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数字化运营与管理；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公共交通违法率；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公共交通责任死亡事故；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安全防范意识与技能；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礼让斑马线；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公交企业驾驶员满意度；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公共汽电车驾驶员与车辆比；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公共交通职工收入水平；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方便老人出行的措施及成效；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公共卫生事件的应急预案及演练；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公共交通投诉处理；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公共交通动态服务质量测评；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numPr>
                <w:ilvl w:val="0"/>
                <w:numId w:val="2"/>
              </w:numPr>
              <w:ind w:left="840"/>
              <w:rPr>
                <w:rFonts w:asciiTheme="minorEastAsia" w:hAnsiTheme="minorEastAsia" w:eastAsiaTheme="minorEastAsia"/>
                <w:sz w:val="21"/>
                <w:szCs w:val="21"/>
              </w:rPr>
            </w:pPr>
          </w:p>
        </w:tc>
        <w:tc>
          <w:tcPr>
            <w:tcW w:w="4437" w:type="pct"/>
            <w:vAlign w:val="center"/>
          </w:tcPr>
          <w:p>
            <w:pPr>
              <w:pStyle w:val="415"/>
              <w:ind w:left="840" w:hanging="774"/>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公共交通乘客满意度；</w:t>
            </w:r>
          </w:p>
        </w:tc>
      </w:tr>
    </w:tbl>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农村客运（城乡公交一体化）测评内容</w:t>
      </w:r>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8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63" w:type="pct"/>
            <w:shd w:val="clear" w:color="auto" w:fill="BEBEBE" w:themeFill="background1" w:themeFillShade="BF"/>
            <w:vAlign w:val="center"/>
          </w:tcPr>
          <w:p>
            <w:pPr>
              <w:pStyle w:val="415"/>
              <w:jc w:val="both"/>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4437" w:type="pct"/>
            <w:shd w:val="clear" w:color="auto" w:fill="BEBEBE" w:themeFill="background1" w:themeFillShade="BF"/>
            <w:vAlign w:val="center"/>
          </w:tcPr>
          <w:p>
            <w:pPr>
              <w:pStyle w:val="415"/>
              <w:rPr>
                <w:rFonts w:asciiTheme="minorEastAsia" w:hAnsiTheme="minorEastAsia" w:eastAsiaTheme="minorEastAsia"/>
                <w:sz w:val="21"/>
                <w:szCs w:val="21"/>
              </w:rPr>
            </w:pPr>
            <w:r>
              <w:rPr>
                <w:rFonts w:hint="eastAsia" w:asciiTheme="minorEastAsia" w:hAnsiTheme="minorEastAsia" w:eastAsiaTheme="minorEastAsia"/>
                <w:sz w:val="21"/>
                <w:szCs w:val="21"/>
              </w:rPr>
              <w:t>测评内容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437" w:type="pct"/>
            <w:vAlign w:val="center"/>
          </w:tcPr>
          <w:p>
            <w:pPr>
              <w:pStyle w:val="415"/>
              <w:ind w:left="840" w:hanging="84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城乡公交一体化率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4437" w:type="pct"/>
            <w:vAlign w:val="center"/>
          </w:tcPr>
          <w:p>
            <w:pPr>
              <w:pStyle w:val="415"/>
              <w:ind w:left="840" w:hanging="840"/>
              <w:jc w:val="both"/>
              <w:rPr>
                <w:rFonts w:asciiTheme="minorEastAsia" w:hAnsiTheme="minorEastAsia" w:eastAsiaTheme="minorEastAsia"/>
                <w:sz w:val="21"/>
                <w:szCs w:val="21"/>
              </w:rPr>
            </w:pPr>
            <w:r>
              <w:rPr>
                <w:rFonts w:hint="eastAsia" w:asciiTheme="minorEastAsia" w:hAnsiTheme="minorEastAsia" w:eastAsiaTheme="minorEastAsia"/>
                <w:sz w:val="21"/>
                <w:szCs w:val="21"/>
              </w:rPr>
              <w:t>乡镇综合运输服务站覆盖率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4437" w:type="pct"/>
            <w:vAlign w:val="center"/>
          </w:tcPr>
          <w:p>
            <w:pPr>
              <w:pStyle w:val="415"/>
              <w:ind w:left="840" w:hanging="84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城乡公交站点信息化服务率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437" w:type="pct"/>
            <w:vAlign w:val="center"/>
          </w:tcPr>
          <w:p>
            <w:pPr>
              <w:pStyle w:val="415"/>
              <w:ind w:left="840" w:hanging="84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城乡公交清洁能源车辆比例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4437" w:type="pct"/>
            <w:vAlign w:val="center"/>
          </w:tcPr>
          <w:p>
            <w:pPr>
              <w:pStyle w:val="415"/>
              <w:ind w:left="840" w:hanging="84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城乡公交车辆卫星定位装置安装率、上线率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4437" w:type="pct"/>
            <w:vAlign w:val="center"/>
          </w:tcPr>
          <w:p>
            <w:pPr>
              <w:pStyle w:val="415"/>
              <w:ind w:left="840" w:hanging="84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城乡公交服务质量测评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4437" w:type="pct"/>
            <w:vAlign w:val="center"/>
          </w:tcPr>
          <w:p>
            <w:pPr>
              <w:pStyle w:val="415"/>
              <w:ind w:left="840" w:hanging="840"/>
              <w:jc w:val="both"/>
              <w:rPr>
                <w:rFonts w:asciiTheme="minorEastAsia" w:hAnsiTheme="minorEastAsia" w:eastAsiaTheme="minorEastAsia"/>
                <w:sz w:val="21"/>
                <w:szCs w:val="21"/>
              </w:rPr>
            </w:pPr>
            <w:r>
              <w:rPr>
                <w:rFonts w:hint="eastAsia" w:cs="仿宋_GB2312" w:asciiTheme="minorEastAsia" w:hAnsiTheme="minorEastAsia" w:eastAsiaTheme="minorEastAsia"/>
                <w:sz w:val="21"/>
                <w:szCs w:val="21"/>
              </w:rPr>
              <w:t>县级城乡公交数字化服务及监管系统覆盖率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vAlign w:val="center"/>
          </w:tcPr>
          <w:p>
            <w:pPr>
              <w:pStyle w:val="415"/>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4437" w:type="pct"/>
            <w:vAlign w:val="center"/>
          </w:tcPr>
          <w:p>
            <w:pPr>
              <w:pStyle w:val="415"/>
              <w:ind w:left="840" w:hanging="840"/>
              <w:jc w:val="both"/>
              <w:rPr>
                <w:rFonts w:asciiTheme="minorEastAsia" w:hAnsiTheme="minorEastAsia" w:eastAsiaTheme="minorEastAsia"/>
                <w:sz w:val="21"/>
                <w:szCs w:val="21"/>
              </w:rPr>
            </w:pPr>
            <w:r>
              <w:rPr>
                <w:rFonts w:hint="eastAsia" w:cs="仿宋_GB2312" w:asciiTheme="minorEastAsia" w:hAnsiTheme="minorEastAsia" w:eastAsiaTheme="minorEastAsia"/>
                <w:sz w:val="21"/>
                <w:szCs w:val="21"/>
              </w:rPr>
              <w:t>城乡公交电子支付覆盖率</w:t>
            </w:r>
          </w:p>
        </w:tc>
      </w:tr>
    </w:tbl>
    <w:p>
      <w:pPr>
        <w:widowControl/>
        <w:autoSpaceDE w:val="0"/>
        <w:autoSpaceDN w:val="0"/>
        <w:spacing w:line="360" w:lineRule="auto"/>
        <w:ind w:firstLine="480" w:firstLineChars="200"/>
        <w:textAlignment w:val="bottom"/>
        <w:rPr>
          <w:rFonts w:ascii="宋体" w:hAnsi="宋体" w:cs="宋体"/>
          <w:sz w:val="24"/>
        </w:rPr>
      </w:pPr>
    </w:p>
    <w:p>
      <w:pPr>
        <w:widowControl/>
        <w:autoSpaceDE w:val="0"/>
        <w:autoSpaceDN w:val="0"/>
        <w:spacing w:line="360" w:lineRule="auto"/>
        <w:textAlignment w:val="bottom"/>
        <w:rPr>
          <w:rFonts w:ascii="宋体" w:hAnsi="宋体" w:cs="宋体"/>
          <w:b/>
          <w:sz w:val="24"/>
        </w:rPr>
      </w:pPr>
      <w:r>
        <w:rPr>
          <w:rFonts w:hint="eastAsia" w:ascii="宋体" w:hAnsi="宋体" w:cs="宋体"/>
          <w:b/>
          <w:sz w:val="24"/>
        </w:rPr>
        <w:t>(三)调查测评期次与周期</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测评共一期，测评实施周期为180个自然日。</w:t>
      </w:r>
    </w:p>
    <w:p>
      <w:pPr>
        <w:widowControl/>
        <w:autoSpaceDE w:val="0"/>
        <w:autoSpaceDN w:val="0"/>
        <w:spacing w:line="360" w:lineRule="auto"/>
        <w:textAlignment w:val="bottom"/>
        <w:rPr>
          <w:rFonts w:ascii="宋体" w:hAnsi="宋体" w:cs="宋体"/>
          <w:b/>
          <w:sz w:val="24"/>
        </w:rPr>
      </w:pPr>
      <w:r>
        <w:rPr>
          <w:rFonts w:hint="eastAsia" w:ascii="宋体" w:hAnsi="宋体" w:cs="宋体"/>
          <w:b/>
          <w:sz w:val="24"/>
        </w:rPr>
        <w:t>(四)调查测评子项目及样本量</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根据调查和测评方式的不同，全省城市公交服务与发展质量测评的35项内容，共分为3大类，13个子项目；全省农村客运（城乡公交一体化）服务与发展测评体系的研究构建对照测评内容开展。</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具体如下：</w:t>
      </w:r>
    </w:p>
    <w:p>
      <w:pPr>
        <w:widowControl/>
        <w:autoSpaceDE w:val="0"/>
        <w:autoSpaceDN w:val="0"/>
        <w:spacing w:line="360" w:lineRule="auto"/>
        <w:ind w:firstLine="482" w:firstLineChars="200"/>
        <w:textAlignment w:val="bottom"/>
        <w:rPr>
          <w:rFonts w:ascii="宋体" w:hAnsi="宋体" w:cs="宋体"/>
          <w:b/>
          <w:sz w:val="24"/>
        </w:rPr>
      </w:pPr>
      <w:r>
        <w:rPr>
          <w:rFonts w:hint="eastAsia" w:ascii="宋体" w:hAnsi="宋体" w:cs="宋体"/>
          <w:b/>
          <w:sz w:val="24"/>
        </w:rPr>
        <w:t>1.文案调查与核验项目</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行业引导举措及落地调查：对12个城市公交行业管理引导政策及落地情况进行调查、汇总、评价。</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公交基础设施建设情况调查：对12个城市公交行业基础设施建设情况进行调查、汇总、评价。</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公交企业安全生产责任事故和投诉情况调查：对12个城市公交企业安全生产责任事故和投诉情况进行调查、汇总、回访、评价。</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其它相关数据搜集：对12个城市的公共交通分担率、新能源车比例、公共汽电车线网密度、万人公共汽电车保有率、数字化运营与管理以及公共交通人均日出行次数等指标内容进行调查、汇总、评价。</w:t>
      </w:r>
    </w:p>
    <w:p>
      <w:pPr>
        <w:widowControl/>
        <w:autoSpaceDE w:val="0"/>
        <w:autoSpaceDN w:val="0"/>
        <w:spacing w:line="360" w:lineRule="auto"/>
        <w:ind w:firstLine="482" w:firstLineChars="200"/>
        <w:textAlignment w:val="bottom"/>
        <w:rPr>
          <w:rFonts w:ascii="宋体" w:hAnsi="宋体" w:cs="宋体"/>
          <w:b/>
          <w:sz w:val="24"/>
        </w:rPr>
      </w:pPr>
      <w:r>
        <w:rPr>
          <w:rFonts w:hint="eastAsia" w:ascii="宋体" w:hAnsi="宋体" w:cs="宋体"/>
          <w:b/>
          <w:sz w:val="24"/>
        </w:rPr>
        <w:t>2.现场测评项目</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公交动态服务：杭宁温各120辆，其它9个城市各60辆，全省计900辆，要求每个城市至少覆盖30条城市公交班线，不足30条的城市要求至少覆盖90%线路；</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公交车辆设施：12个城市各60辆，全省计720辆，要求每个城市至少覆盖30条公交班线，不足30条的城市要求至少覆盖90%线路；</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公交乘客满意度：杭宁温各600人，其他9个城市各300人，全省总样本不少于4500人（即时刚刚乘坐或正在乘坐公共交通的乘客）；</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公交驾驶员满意度：12个城市各100人，全省总样本不少于1200人；</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5）</w:t>
      </w:r>
      <w:r>
        <w:rPr>
          <w:rFonts w:hint="eastAsia" w:ascii="宋体" w:hAnsi="宋体" w:cs="宋体"/>
          <w:sz w:val="24"/>
        </w:rPr>
        <w:tab/>
      </w:r>
      <w:r>
        <w:rPr>
          <w:rFonts w:hint="eastAsia" w:ascii="宋体" w:hAnsi="宋体" w:cs="宋体"/>
          <w:sz w:val="24"/>
        </w:rPr>
        <w:t>公交安全防范意识：12个城市各60辆，全省计720辆，要求每个城市至少覆盖30条公交班线，不足30条的城市要求至少覆盖90%线路；</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6）</w:t>
      </w:r>
      <w:r>
        <w:rPr>
          <w:rFonts w:hint="eastAsia" w:ascii="宋体" w:hAnsi="宋体" w:cs="宋体"/>
          <w:sz w:val="24"/>
        </w:rPr>
        <w:tab/>
      </w:r>
      <w:r>
        <w:rPr>
          <w:rFonts w:hint="eastAsia" w:ascii="宋体" w:hAnsi="宋体" w:cs="宋体"/>
          <w:sz w:val="24"/>
        </w:rPr>
        <w:t>公交安全防范技能：12个城市各60辆，全省计720辆，要求每个城市至少覆盖30条公交班线，不足30条的城市要求至少覆盖90%线路；</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7）</w:t>
      </w:r>
      <w:r>
        <w:rPr>
          <w:rFonts w:hint="eastAsia" w:ascii="宋体" w:hAnsi="宋体" w:cs="宋体"/>
          <w:sz w:val="24"/>
        </w:rPr>
        <w:tab/>
      </w:r>
      <w:r>
        <w:rPr>
          <w:rFonts w:hint="eastAsia" w:ascii="宋体" w:hAnsi="宋体" w:cs="宋体"/>
          <w:sz w:val="24"/>
        </w:rPr>
        <w:t>礼让斑马线：12个城市各90分钟，每城市抽取不少于3个地段，每个地段监测时长不少于30分钟，全省监测时长不少于1080分钟；调查公交车斑马应根据实际情况适当扩展测评指标线礼让情况。</w:t>
      </w:r>
    </w:p>
    <w:p>
      <w:pPr>
        <w:widowControl/>
        <w:autoSpaceDE w:val="0"/>
        <w:autoSpaceDN w:val="0"/>
        <w:spacing w:line="360" w:lineRule="auto"/>
        <w:ind w:firstLine="482" w:firstLineChars="200"/>
        <w:textAlignment w:val="bottom"/>
        <w:rPr>
          <w:rFonts w:ascii="宋体" w:hAnsi="宋体" w:cs="宋体"/>
          <w:b/>
          <w:sz w:val="24"/>
        </w:rPr>
      </w:pPr>
      <w:r>
        <w:rPr>
          <w:rFonts w:hint="eastAsia" w:ascii="宋体" w:hAnsi="宋体" w:cs="宋体"/>
          <w:b/>
          <w:sz w:val="24"/>
        </w:rPr>
        <w:t>3.公交营运班线数据采集与统计</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抽取2022年度12个城市15天的公交GPS运营数据，对首站发车正点率、高峰期公共交通平均运营速度、公共交通班次执行率、公共汽电车夜间发车比率高峰期平均运营速度等指标统计、分析与评价；</w:t>
      </w:r>
    </w:p>
    <w:p>
      <w:pPr>
        <w:widowControl/>
        <w:autoSpaceDE w:val="0"/>
        <w:autoSpaceDN w:val="0"/>
        <w:spacing w:line="360" w:lineRule="auto"/>
        <w:ind w:firstLine="482" w:firstLineChars="200"/>
        <w:textAlignment w:val="bottom"/>
        <w:rPr>
          <w:rFonts w:ascii="宋体" w:hAnsi="宋体" w:cs="宋体"/>
          <w:b/>
          <w:sz w:val="24"/>
        </w:rPr>
      </w:pPr>
      <w:r>
        <w:rPr>
          <w:rFonts w:hint="eastAsia" w:ascii="宋体" w:hAnsi="宋体" w:cs="宋体"/>
          <w:b/>
          <w:sz w:val="24"/>
        </w:rPr>
        <w:t>4.更新完善全省农村客运（城乡公交一体化）服务与发展测评体系</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根据提高城乡公交一体化率的总要求，围绕基础保障“赋强”行动、运营服务“赋优”行动、绿色智慧“赋能”行动、产业融合“赋效”行动、监督管理“赋安”行动等5个方向，更新完善农村客运（城乡公交一体化）服务与发展质量测评指标体系。</w:t>
      </w:r>
    </w:p>
    <w:p>
      <w:pPr>
        <w:pStyle w:val="54"/>
        <w:adjustRightInd w:val="0"/>
        <w:ind w:left="0" w:leftChars="0" w:firstLine="0" w:firstLineChars="0"/>
        <w:textAlignment w:val="baseline"/>
        <w:rPr>
          <w:rFonts w:hAnsi="宋体" w:eastAsia="宋体" w:cs="宋体"/>
          <w:b/>
          <w:bCs/>
          <w:sz w:val="24"/>
        </w:rPr>
      </w:pPr>
      <w:r>
        <w:rPr>
          <w:rFonts w:hint="eastAsia" w:hAnsi="宋体" w:eastAsia="宋体" w:cs="宋体"/>
          <w:b/>
          <w:bCs/>
          <w:sz w:val="24"/>
        </w:rPr>
        <w:t>三、▲项目要求</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供应商需为本项目成立一个项目工作组，投入项目负责人1名，投入全职管理人员至少10名，以上应提供近三个月中任意一月的社保证明资料；投入测评工作人员至少120名；投标文件中需提供项目工作组人员名单、个人简历、职责及身份证扫描件。</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2、供应商要根据各子项目确定相应的测评和调研对象，编制相应的测评实施方案，根据测评内容设置相应测评指标及调查测评问卷。</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3、公交服务质量测评各子项目内容需符合我省城市公共交通行业实际情况，包括省委省政府、省交通运输厅、省治堵办、省公路与运输管理中心推出的公共交通行业管理举措和要求。</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4、公交动态服务测评、公交车辆设施测评、公交安防意识测评、公交安防技能测评、礼让斑马线监测等子项目，均应有录像等测评证据，测评视频须完整、清晰、可辨，视频中应体现车牌号码、驾驶员及对应的时间戳和地理位置戳，否则为无效样本。</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5、乘客满意度调查，每个样本均应有录音且录音应有时间戳和地理位置戳，否则为无效样本。</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6、项目实施结束后，需提交调查数据以及一一对应的音视频证据和相关佐证材料扫描件，以备核查。</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7、建立科学完善的异议复核机制，确保测评的客观性、准确性和公正性。</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8、项目实施结束后向采购人书面提供以下材料：</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全省及各个被测评城市市本级公共交通服务与发展质量总体得分及相关数据（同时提供电子版）；</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全省及各个被测评城市的公共交通服务与发展质量分析报告、综合分析报告和意见建议（同时提供电子版）。</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9、更新较为科学、完善的农村客运（城乡公交一体化）服务与发展测评指标体系。</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10、全面阐述项目的评价指标体系、指标定义、指标评分标准、权重设计方案，调查问卷。</w:t>
      </w:r>
    </w:p>
    <w:p>
      <w:pPr>
        <w:pStyle w:val="54"/>
        <w:adjustRightInd w:val="0"/>
        <w:ind w:left="0" w:leftChars="0" w:firstLine="0" w:firstLineChars="0"/>
        <w:textAlignment w:val="baseline"/>
        <w:rPr>
          <w:rFonts w:hAnsi="宋体" w:eastAsia="宋体" w:cs="宋体"/>
          <w:b/>
          <w:bCs/>
          <w:sz w:val="24"/>
        </w:rPr>
      </w:pPr>
      <w:r>
        <w:rPr>
          <w:rFonts w:hint="eastAsia" w:hAnsi="宋体" w:eastAsia="宋体" w:cs="宋体"/>
          <w:b/>
          <w:bCs/>
          <w:sz w:val="24"/>
        </w:rPr>
        <w:t>四、实施方式</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乙方应根据不同调查测评子项目设计对应合理的调查方式。</w:t>
      </w:r>
    </w:p>
    <w:p>
      <w:pPr>
        <w:pStyle w:val="54"/>
        <w:adjustRightInd w:val="0"/>
        <w:ind w:left="0" w:leftChars="0" w:firstLine="0" w:firstLineChars="0"/>
        <w:textAlignment w:val="baseline"/>
        <w:rPr>
          <w:rFonts w:hAnsi="宋体" w:eastAsia="宋体" w:cs="宋体"/>
          <w:b/>
          <w:bCs/>
          <w:sz w:val="24"/>
        </w:rPr>
      </w:pPr>
      <w:r>
        <w:rPr>
          <w:rFonts w:hint="eastAsia" w:hAnsi="宋体" w:eastAsia="宋体" w:cs="宋体"/>
          <w:b/>
          <w:bCs/>
          <w:sz w:val="24"/>
        </w:rPr>
        <w:t>五、▲成果提交方式</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供应商须提供简便、快捷和安全的提交与分发方式或途径：数据资料的存储、备份、分享和文件同步的完整解决方案，并准备充足的存储空间，供委托方随时存取数据和资料。</w:t>
      </w:r>
    </w:p>
    <w:p>
      <w:pPr>
        <w:pStyle w:val="54"/>
        <w:adjustRightInd w:val="0"/>
        <w:ind w:left="0" w:leftChars="0" w:firstLine="0" w:firstLineChars="0"/>
        <w:textAlignment w:val="baseline"/>
        <w:rPr>
          <w:rFonts w:hAnsi="宋体" w:eastAsia="宋体" w:cs="宋体"/>
          <w:b/>
          <w:bCs/>
          <w:sz w:val="24"/>
        </w:rPr>
      </w:pPr>
      <w:r>
        <w:rPr>
          <w:rFonts w:hint="eastAsia" w:hAnsi="宋体" w:eastAsia="宋体" w:cs="宋体"/>
          <w:b/>
          <w:bCs/>
          <w:sz w:val="24"/>
        </w:rPr>
        <w:t>六、▲实施周期</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要求乙方在接到甲方开展测评服务任务后，180天内完成并向甲方提交经甲方验收合格的调查测评成果资料。</w:t>
      </w:r>
    </w:p>
    <w:p>
      <w:pPr>
        <w:pStyle w:val="54"/>
        <w:adjustRightInd w:val="0"/>
        <w:ind w:left="0" w:leftChars="0" w:firstLine="0" w:firstLineChars="0"/>
        <w:textAlignment w:val="baseline"/>
        <w:rPr>
          <w:rFonts w:hAnsi="宋体" w:eastAsia="宋体" w:cs="宋体"/>
          <w:b/>
          <w:bCs/>
          <w:sz w:val="24"/>
        </w:rPr>
      </w:pPr>
      <w:r>
        <w:rPr>
          <w:rFonts w:hint="eastAsia" w:hAnsi="宋体" w:eastAsia="宋体" w:cs="宋体"/>
          <w:b/>
          <w:bCs/>
          <w:sz w:val="24"/>
        </w:rPr>
        <w:t>七、其他要求</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为保证评价结论的可追溯性，乙方要保留完整的原始数据及其他相关资料。</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投标文件应全面阐述开展调查的具体方案和实施时间，提供数据和出具报告的时间，项目团队的组织培训及项目质量保障体系等响应内容。</w:t>
      </w:r>
    </w:p>
    <w:p>
      <w:pPr>
        <w:pStyle w:val="54"/>
        <w:adjustRightInd w:val="0"/>
        <w:ind w:left="0" w:leftChars="0" w:firstLine="0" w:firstLineChars="0"/>
        <w:textAlignment w:val="baseline"/>
        <w:rPr>
          <w:rFonts w:hAnsi="宋体" w:eastAsia="宋体" w:cs="宋体"/>
          <w:b/>
          <w:bCs/>
          <w:sz w:val="24"/>
        </w:rPr>
      </w:pPr>
      <w:r>
        <w:rPr>
          <w:rFonts w:hint="eastAsia" w:hAnsi="宋体" w:eastAsia="宋体" w:cs="宋体"/>
          <w:b/>
          <w:bCs/>
          <w:sz w:val="24"/>
        </w:rPr>
        <w:t>八、验收标准</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1、按浙江省公路与运输管理中心标准验收和确认。</w:t>
      </w:r>
    </w:p>
    <w:p>
      <w:pPr>
        <w:widowControl/>
        <w:autoSpaceDE w:val="0"/>
        <w:autoSpaceDN w:val="0"/>
        <w:spacing w:line="360" w:lineRule="auto"/>
        <w:ind w:firstLine="480" w:firstLineChars="200"/>
        <w:textAlignment w:val="bottom"/>
        <w:rPr>
          <w:rFonts w:ascii="宋体" w:hAnsi="宋体" w:cs="宋体"/>
          <w:sz w:val="24"/>
        </w:rPr>
      </w:pPr>
      <w:r>
        <w:rPr>
          <w:rFonts w:ascii="宋体" w:hAnsi="宋体" w:cs="宋体"/>
          <w:sz w:val="24"/>
        </w:rPr>
        <w:t>2</w:t>
      </w:r>
      <w:r>
        <w:rPr>
          <w:rFonts w:hint="eastAsia" w:ascii="宋体" w:hAnsi="宋体" w:cs="宋体"/>
          <w:sz w:val="24"/>
        </w:rPr>
        <w:t>、相关法规、管理条例与技术标准、行业规范</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1）国家规定的标准和规范，有新标准按新标准执行；</w:t>
      </w:r>
    </w:p>
    <w:p>
      <w:pPr>
        <w:widowControl/>
        <w:autoSpaceDE w:val="0"/>
        <w:autoSpaceDN w:val="0"/>
        <w:spacing w:line="360" w:lineRule="auto"/>
        <w:ind w:firstLine="480" w:firstLineChars="200"/>
        <w:textAlignment w:val="bottom"/>
        <w:rPr>
          <w:rFonts w:ascii="宋体" w:hAnsi="宋体" w:cs="宋体"/>
          <w:sz w:val="24"/>
        </w:rPr>
      </w:pPr>
      <w:r>
        <w:rPr>
          <w:rFonts w:ascii="宋体" w:hAnsi="宋体" w:cs="宋体"/>
          <w:sz w:val="24"/>
        </w:rPr>
        <w:t>2</w:t>
      </w:r>
      <w:r>
        <w:rPr>
          <w:rFonts w:hint="eastAsia" w:ascii="宋体" w:hAnsi="宋体" w:cs="宋体"/>
          <w:sz w:val="24"/>
        </w:rPr>
        <w:t>）行业标准及规范，有新标准按新标准执行；</w:t>
      </w:r>
    </w:p>
    <w:p>
      <w:pPr>
        <w:widowControl/>
        <w:autoSpaceDE w:val="0"/>
        <w:autoSpaceDN w:val="0"/>
        <w:spacing w:line="360" w:lineRule="auto"/>
        <w:ind w:firstLine="480" w:firstLineChars="200"/>
        <w:textAlignment w:val="bottom"/>
        <w:rPr>
          <w:rFonts w:ascii="宋体" w:hAnsi="宋体" w:cs="宋体"/>
          <w:sz w:val="24"/>
        </w:rPr>
      </w:pPr>
      <w:r>
        <w:rPr>
          <w:rFonts w:ascii="宋体" w:hAnsi="宋体" w:cs="宋体"/>
          <w:sz w:val="24"/>
        </w:rPr>
        <w:t>3</w:t>
      </w:r>
      <w:r>
        <w:rPr>
          <w:rFonts w:hint="eastAsia" w:ascii="宋体" w:hAnsi="宋体" w:cs="宋体"/>
          <w:sz w:val="24"/>
        </w:rPr>
        <w:t>）其他相关标准。</w:t>
      </w:r>
    </w:p>
    <w:p>
      <w:pPr>
        <w:pStyle w:val="4"/>
        <w:keepNext w:val="0"/>
        <w:rPr>
          <w:rFonts w:ascii="宋体" w:hAnsi="宋体" w:cs="宋体"/>
          <w:color w:val="auto"/>
        </w:rPr>
      </w:pPr>
      <w:r>
        <w:rPr>
          <w:rFonts w:ascii="宋体" w:hAnsi="宋体" w:cs="宋体"/>
          <w:snapToGrid w:val="0"/>
          <w:color w:val="auto"/>
          <w:kern w:val="0"/>
          <w:szCs w:val="21"/>
        </w:rPr>
        <w:br w:type="page"/>
      </w:r>
      <w:bookmarkStart w:id="33" w:name="_Toc101854303"/>
      <w:r>
        <w:rPr>
          <w:rFonts w:hint="eastAsia" w:ascii="宋体" w:hAnsi="宋体" w:cs="宋体"/>
          <w:color w:val="auto"/>
        </w:rPr>
        <w:t>第四章  合同</w:t>
      </w:r>
      <w:bookmarkEnd w:id="33"/>
      <w:r>
        <w:rPr>
          <w:rFonts w:hint="eastAsia" w:ascii="宋体" w:hAnsi="宋体" w:cs="宋体"/>
          <w:color w:val="auto"/>
        </w:rPr>
        <w:t>主要条款</w:t>
      </w:r>
    </w:p>
    <w:p>
      <w:pPr>
        <w:ind w:firstLine="420"/>
        <w:rPr>
          <w:rFonts w:ascii="宋体" w:hAnsi="宋体"/>
        </w:rPr>
      </w:pPr>
      <w:r>
        <w:rPr>
          <w:rFonts w:hint="eastAsia" w:ascii="宋体" w:hAnsi="宋体"/>
        </w:rPr>
        <w:t>本章所述《合同主要条款》为指引性文件。在合同签订时，招标人有权合理修改本合同条款。若招标人和中标人双方同意，合同格式也可以按照其他形式。合同条款的基本内容应与本章所述《合同主要条款》要求的内容相一致，同时招标文件及其答疑、补充、修改；中标人的投标文件正本；投标人在评标答疑时的书面澄清或说明；中标通知书等文件是构成合同不可分割的部分。</w:t>
      </w:r>
    </w:p>
    <w:p>
      <w:pPr>
        <w:spacing w:line="360" w:lineRule="auto"/>
        <w:rPr>
          <w:rFonts w:ascii="宋体" w:hAnsi="宋体"/>
          <w:b/>
          <w:sz w:val="24"/>
        </w:rPr>
      </w:pPr>
    </w:p>
    <w:p>
      <w:pPr>
        <w:autoSpaceDE w:val="0"/>
        <w:autoSpaceDN w:val="0"/>
        <w:adjustRightInd w:val="0"/>
        <w:spacing w:line="360" w:lineRule="auto"/>
        <w:ind w:firstLine="382" w:firstLineChars="182"/>
        <w:rPr>
          <w:rFonts w:ascii="宋体" w:hAnsi="宋体" w:cs="宋体"/>
          <w:szCs w:val="21"/>
        </w:rPr>
      </w:pPr>
      <w:r>
        <w:rPr>
          <w:rFonts w:hint="eastAsia" w:ascii="宋体" w:hAnsi="宋体" w:cs="宋体"/>
          <w:szCs w:val="21"/>
        </w:rPr>
        <w:t>项目名称：</w:t>
      </w:r>
    </w:p>
    <w:p>
      <w:pPr>
        <w:pStyle w:val="7"/>
        <w:snapToGrid w:val="0"/>
        <w:spacing w:after="120" w:line="360" w:lineRule="auto"/>
        <w:ind w:firstLine="420" w:firstLineChars="200"/>
        <w:rPr>
          <w:rFonts w:hAnsi="宋体" w:cs="宋体"/>
          <w:szCs w:val="21"/>
        </w:rPr>
      </w:pPr>
      <w:r>
        <w:rPr>
          <w:rFonts w:hint="eastAsia" w:hAnsi="宋体" w:cs="宋体"/>
          <w:szCs w:val="21"/>
        </w:rPr>
        <w:t>项目编号：</w:t>
      </w:r>
    </w:p>
    <w:p>
      <w:pPr>
        <w:pStyle w:val="7"/>
        <w:snapToGrid w:val="0"/>
        <w:spacing w:after="120" w:line="360" w:lineRule="auto"/>
        <w:ind w:firstLine="420" w:firstLineChars="200"/>
        <w:rPr>
          <w:rFonts w:hAnsi="宋体" w:cs="宋体"/>
          <w:szCs w:val="21"/>
        </w:rPr>
      </w:pPr>
      <w:r>
        <w:rPr>
          <w:rFonts w:hint="eastAsia" w:hAnsi="宋体" w:cs="宋体"/>
          <w:szCs w:val="21"/>
        </w:rPr>
        <w:t>甲方：浙江省公路与运输管理中心</w:t>
      </w:r>
    </w:p>
    <w:p>
      <w:pPr>
        <w:pStyle w:val="7"/>
        <w:snapToGrid w:val="0"/>
        <w:spacing w:after="120" w:line="360" w:lineRule="auto"/>
        <w:ind w:firstLine="420" w:firstLineChars="200"/>
        <w:rPr>
          <w:rFonts w:hAnsi="宋体" w:cs="宋体"/>
          <w:szCs w:val="21"/>
        </w:rPr>
      </w:pPr>
      <w:r>
        <w:rPr>
          <w:rFonts w:hint="eastAsia" w:hAnsi="宋体" w:cs="宋体"/>
          <w:szCs w:val="21"/>
        </w:rPr>
        <w:t>乙方：</w:t>
      </w:r>
    </w:p>
    <w:p>
      <w:pPr>
        <w:pStyle w:val="7"/>
        <w:snapToGrid w:val="0"/>
        <w:spacing w:after="120" w:line="360" w:lineRule="auto"/>
        <w:ind w:firstLine="420" w:firstLineChars="200"/>
        <w:rPr>
          <w:rFonts w:hAnsi="宋体" w:cs="宋体"/>
          <w:szCs w:val="21"/>
        </w:rPr>
      </w:pPr>
      <w:r>
        <w:rPr>
          <w:rFonts w:hint="eastAsia" w:hAnsi="宋体" w:cs="宋体"/>
          <w:szCs w:val="21"/>
        </w:rPr>
        <w:t>甲、乙双方根据</w:t>
      </w:r>
      <w:r>
        <w:rPr>
          <w:rFonts w:hint="eastAsia" w:hAnsi="宋体" w:cs="宋体"/>
          <w:szCs w:val="21"/>
          <w:u w:val="single"/>
        </w:rPr>
        <w:t xml:space="preserve"> </w:t>
      </w:r>
      <w:r>
        <w:rPr>
          <w:rFonts w:hAnsi="宋体" w:cs="宋体"/>
          <w:szCs w:val="21"/>
          <w:u w:val="single"/>
        </w:rPr>
        <w:t xml:space="preserve">                            </w:t>
      </w:r>
      <w:r>
        <w:rPr>
          <w:rFonts w:hint="eastAsia" w:hAnsi="宋体" w:cs="宋体"/>
          <w:szCs w:val="21"/>
        </w:rPr>
        <w:t>政府采购公开招标的结果，签署本合同。</w:t>
      </w:r>
    </w:p>
    <w:p>
      <w:pPr>
        <w:pStyle w:val="419"/>
        <w:numPr>
          <w:ilvl w:val="0"/>
          <w:numId w:val="3"/>
        </w:numPr>
        <w:spacing w:line="360" w:lineRule="auto"/>
        <w:ind w:left="-134" w:leftChars="-64" w:firstLine="422" w:firstLineChars="200"/>
        <w:rPr>
          <w:rFonts w:ascii="宋体" w:hAnsi="宋体" w:eastAsia="宋体"/>
          <w:b/>
          <w:sz w:val="21"/>
          <w:szCs w:val="21"/>
          <w:lang w:eastAsia="zh-CN"/>
        </w:rPr>
      </w:pPr>
      <w:r>
        <w:rPr>
          <w:rFonts w:hint="eastAsia" w:ascii="宋体" w:hAnsi="宋体" w:eastAsia="宋体"/>
          <w:b/>
          <w:sz w:val="21"/>
          <w:szCs w:val="21"/>
          <w:lang w:eastAsia="zh-CN"/>
        </w:rPr>
        <w:t>服务内容</w:t>
      </w:r>
    </w:p>
    <w:p>
      <w:pPr>
        <w:pStyle w:val="419"/>
        <w:spacing w:line="360" w:lineRule="auto"/>
        <w:ind w:left="288"/>
        <w:rPr>
          <w:rFonts w:ascii="宋体" w:hAnsi="宋体" w:eastAsia="宋体"/>
          <w:b/>
          <w:sz w:val="21"/>
          <w:szCs w:val="21"/>
          <w:lang w:eastAsia="zh-CN"/>
        </w:rPr>
      </w:pPr>
    </w:p>
    <w:p>
      <w:pPr>
        <w:pStyle w:val="419"/>
        <w:spacing w:line="360" w:lineRule="auto"/>
        <w:ind w:left="288"/>
        <w:rPr>
          <w:rFonts w:ascii="宋体" w:hAnsi="宋体" w:eastAsia="宋体"/>
          <w:b/>
          <w:sz w:val="21"/>
          <w:szCs w:val="21"/>
          <w:lang w:eastAsia="zh-CN"/>
        </w:rPr>
      </w:pPr>
    </w:p>
    <w:p>
      <w:pPr>
        <w:pStyle w:val="419"/>
        <w:spacing w:line="360" w:lineRule="auto"/>
        <w:ind w:left="288"/>
        <w:rPr>
          <w:rFonts w:ascii="宋体" w:hAnsi="宋体" w:eastAsia="宋体"/>
          <w:b/>
          <w:sz w:val="21"/>
          <w:szCs w:val="21"/>
          <w:lang w:eastAsia="zh-CN"/>
        </w:rPr>
      </w:pPr>
    </w:p>
    <w:p>
      <w:pPr>
        <w:pStyle w:val="419"/>
        <w:spacing w:line="360" w:lineRule="auto"/>
        <w:ind w:left="288"/>
        <w:rPr>
          <w:rFonts w:ascii="宋体" w:hAnsi="宋体" w:eastAsia="宋体"/>
          <w:b/>
          <w:sz w:val="21"/>
          <w:szCs w:val="21"/>
          <w:lang w:eastAsia="zh-CN"/>
        </w:rPr>
      </w:pPr>
    </w:p>
    <w:p>
      <w:pPr>
        <w:pStyle w:val="419"/>
        <w:numPr>
          <w:ilvl w:val="0"/>
          <w:numId w:val="3"/>
        </w:numPr>
        <w:spacing w:line="360" w:lineRule="auto"/>
        <w:ind w:left="-134" w:leftChars="-64" w:firstLine="422" w:firstLineChars="200"/>
        <w:rPr>
          <w:rFonts w:ascii="宋体" w:hAnsi="宋体" w:eastAsia="宋体"/>
          <w:b/>
          <w:sz w:val="21"/>
          <w:szCs w:val="21"/>
          <w:lang w:eastAsia="zh-CN"/>
        </w:rPr>
      </w:pPr>
      <w:r>
        <w:rPr>
          <w:rFonts w:hint="eastAsia" w:ascii="宋体" w:hAnsi="宋体" w:eastAsia="宋体"/>
          <w:b/>
          <w:sz w:val="21"/>
          <w:szCs w:val="21"/>
          <w:lang w:eastAsia="zh-CN"/>
        </w:rPr>
        <w:t>合同金额</w:t>
      </w:r>
    </w:p>
    <w:p>
      <w:pPr>
        <w:pStyle w:val="419"/>
        <w:spacing w:line="360" w:lineRule="auto"/>
        <w:ind w:left="-134" w:leftChars="-64" w:firstLine="420" w:firstLineChars="200"/>
        <w:rPr>
          <w:rFonts w:ascii="宋体" w:hAnsi="宋体" w:eastAsia="宋体"/>
          <w:sz w:val="21"/>
          <w:szCs w:val="21"/>
          <w:lang w:eastAsia="zh-CN"/>
        </w:rPr>
      </w:pPr>
      <w:r>
        <w:rPr>
          <w:rFonts w:hint="eastAsia" w:ascii="宋体" w:hAnsi="宋体" w:eastAsia="宋体"/>
          <w:sz w:val="21"/>
          <w:szCs w:val="21"/>
          <w:lang w:eastAsia="zh-CN"/>
        </w:rPr>
        <w:t>本合同金额为（大写）</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元（￥</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元）人民币。</w:t>
      </w:r>
    </w:p>
    <w:p>
      <w:pPr>
        <w:pStyle w:val="419"/>
        <w:spacing w:line="360" w:lineRule="auto"/>
        <w:ind w:left="-134" w:leftChars="-64" w:firstLine="422" w:firstLineChars="200"/>
        <w:rPr>
          <w:rFonts w:ascii="宋体" w:hAnsi="宋体" w:eastAsia="宋体"/>
          <w:b/>
          <w:sz w:val="21"/>
          <w:szCs w:val="21"/>
          <w:lang w:eastAsia="zh-CN"/>
        </w:rPr>
      </w:pPr>
      <w:r>
        <w:rPr>
          <w:rFonts w:hint="eastAsia" w:ascii="宋体" w:hAnsi="宋体" w:eastAsia="宋体"/>
          <w:b/>
          <w:sz w:val="21"/>
          <w:szCs w:val="21"/>
          <w:lang w:eastAsia="zh-CN"/>
        </w:rPr>
        <w:t>三、技术资料</w:t>
      </w:r>
    </w:p>
    <w:p>
      <w:pPr>
        <w:pStyle w:val="419"/>
        <w:spacing w:line="360" w:lineRule="auto"/>
        <w:ind w:left="-134" w:leftChars="-64" w:firstLine="420" w:firstLineChars="200"/>
        <w:rPr>
          <w:rFonts w:ascii="宋体" w:hAnsi="宋体" w:eastAsia="宋体"/>
          <w:sz w:val="21"/>
          <w:szCs w:val="21"/>
          <w:lang w:eastAsia="zh-CN"/>
        </w:rPr>
      </w:pPr>
      <w:r>
        <w:rPr>
          <w:rFonts w:hint="eastAsia" w:ascii="宋体" w:hAnsi="宋体" w:eastAsia="宋体"/>
          <w:sz w:val="21"/>
          <w:szCs w:val="21"/>
          <w:lang w:eastAsia="zh-CN"/>
        </w:rPr>
        <w:t>1、乙方应按采购文件规定的时间向甲方提供有关技术资料。</w:t>
      </w:r>
    </w:p>
    <w:p>
      <w:pPr>
        <w:pStyle w:val="419"/>
        <w:spacing w:line="360" w:lineRule="auto"/>
        <w:ind w:left="-134" w:leftChars="-64" w:firstLine="420" w:firstLineChars="200"/>
        <w:rPr>
          <w:rFonts w:ascii="宋体" w:hAnsi="宋体" w:eastAsia="宋体"/>
          <w:sz w:val="21"/>
          <w:szCs w:val="21"/>
          <w:lang w:eastAsia="zh-CN"/>
        </w:rPr>
      </w:pPr>
      <w:r>
        <w:rPr>
          <w:rFonts w:hint="eastAsia" w:ascii="宋体" w:hAnsi="宋体" w:eastAsia="宋体"/>
          <w:sz w:val="21"/>
          <w:szCs w:val="21"/>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19"/>
        <w:spacing w:line="360" w:lineRule="auto"/>
        <w:ind w:left="-134" w:leftChars="-64" w:firstLine="422" w:firstLineChars="200"/>
        <w:rPr>
          <w:rFonts w:ascii="宋体" w:hAnsi="宋体" w:eastAsia="宋体"/>
          <w:b/>
          <w:sz w:val="21"/>
          <w:szCs w:val="21"/>
          <w:lang w:eastAsia="zh-CN"/>
        </w:rPr>
      </w:pPr>
      <w:r>
        <w:rPr>
          <w:rFonts w:hint="eastAsia" w:ascii="宋体" w:hAnsi="宋体" w:eastAsia="宋体"/>
          <w:b/>
          <w:sz w:val="21"/>
          <w:szCs w:val="21"/>
          <w:lang w:eastAsia="zh-CN"/>
        </w:rPr>
        <w:t>四、知识产权</w:t>
      </w:r>
    </w:p>
    <w:p>
      <w:pPr>
        <w:pStyle w:val="419"/>
        <w:spacing w:line="360" w:lineRule="auto"/>
        <w:ind w:left="-134" w:leftChars="-64" w:firstLine="420" w:firstLineChars="200"/>
        <w:rPr>
          <w:rFonts w:ascii="宋体" w:hAnsi="宋体" w:eastAsia="宋体"/>
          <w:sz w:val="21"/>
          <w:szCs w:val="21"/>
          <w:lang w:eastAsia="zh-CN"/>
        </w:rPr>
      </w:pPr>
      <w:r>
        <w:rPr>
          <w:rFonts w:hint="eastAsia" w:ascii="宋体" w:hAnsi="宋体" w:eastAsia="宋体"/>
          <w:sz w:val="21"/>
          <w:szCs w:val="21"/>
          <w:lang w:eastAsia="zh-CN"/>
        </w:rPr>
        <w:t>乙方应保证提供服务过程中不会侵犯任何第三方的知识产权。</w:t>
      </w:r>
    </w:p>
    <w:p>
      <w:pPr>
        <w:pStyle w:val="419"/>
        <w:spacing w:line="360" w:lineRule="auto"/>
        <w:ind w:left="-134" w:leftChars="-64" w:firstLine="422" w:firstLineChars="200"/>
        <w:rPr>
          <w:rFonts w:ascii="宋体" w:hAnsi="宋体" w:eastAsia="宋体"/>
          <w:b/>
          <w:sz w:val="21"/>
          <w:szCs w:val="21"/>
          <w:lang w:eastAsia="zh-CN"/>
        </w:rPr>
      </w:pPr>
      <w:r>
        <w:rPr>
          <w:rFonts w:hint="eastAsia" w:ascii="宋体" w:hAnsi="宋体" w:eastAsia="宋体"/>
          <w:b/>
          <w:sz w:val="21"/>
          <w:szCs w:val="21"/>
          <w:lang w:eastAsia="zh-CN"/>
        </w:rPr>
        <w:t>五、转包或分包</w:t>
      </w:r>
    </w:p>
    <w:p>
      <w:pPr>
        <w:pStyle w:val="419"/>
        <w:spacing w:line="360" w:lineRule="auto"/>
        <w:ind w:left="-134" w:leftChars="-64" w:firstLine="420" w:firstLineChars="200"/>
        <w:rPr>
          <w:rFonts w:ascii="宋体" w:hAnsi="宋体" w:eastAsia="宋体"/>
          <w:sz w:val="21"/>
          <w:szCs w:val="21"/>
          <w:lang w:eastAsia="zh-CN"/>
        </w:rPr>
      </w:pPr>
      <w:r>
        <w:rPr>
          <w:rFonts w:hint="eastAsia" w:ascii="宋体" w:hAnsi="宋体" w:eastAsia="宋体"/>
          <w:sz w:val="21"/>
          <w:szCs w:val="21"/>
          <w:lang w:eastAsia="zh-CN"/>
        </w:rPr>
        <w:t>1、本合同范围的服务，应由乙方直接供应，不得转让他人供应；</w:t>
      </w:r>
    </w:p>
    <w:p>
      <w:pPr>
        <w:pStyle w:val="419"/>
        <w:spacing w:line="360" w:lineRule="auto"/>
        <w:ind w:left="-134" w:leftChars="-64" w:firstLine="420" w:firstLineChars="200"/>
        <w:rPr>
          <w:rFonts w:ascii="宋体" w:hAnsi="宋体" w:eastAsia="宋体"/>
          <w:sz w:val="21"/>
          <w:szCs w:val="21"/>
          <w:lang w:eastAsia="zh-CN"/>
        </w:rPr>
      </w:pPr>
      <w:r>
        <w:rPr>
          <w:rFonts w:hint="eastAsia" w:ascii="宋体" w:hAnsi="宋体" w:eastAsia="宋体"/>
          <w:sz w:val="21"/>
          <w:szCs w:val="21"/>
          <w:lang w:eastAsia="zh-CN"/>
        </w:rPr>
        <w:t>2、除非得到甲方的书面同意，乙方不得将本合同范围的服务全部或部分分包给他人供应；</w:t>
      </w:r>
    </w:p>
    <w:p>
      <w:pPr>
        <w:pStyle w:val="419"/>
        <w:spacing w:line="360" w:lineRule="auto"/>
        <w:ind w:left="-134" w:leftChars="-64" w:firstLine="420" w:firstLineChars="200"/>
        <w:rPr>
          <w:rFonts w:ascii="宋体" w:hAnsi="宋体" w:eastAsia="宋体"/>
          <w:sz w:val="21"/>
          <w:szCs w:val="21"/>
          <w:lang w:eastAsia="zh-CN"/>
        </w:rPr>
      </w:pPr>
      <w:r>
        <w:rPr>
          <w:rFonts w:hint="eastAsia" w:ascii="宋体" w:hAnsi="宋体" w:eastAsia="宋体"/>
          <w:sz w:val="21"/>
          <w:szCs w:val="21"/>
          <w:lang w:eastAsia="zh-CN"/>
        </w:rPr>
        <w:t>3、如有转让和未经甲方同意的分包行为，甲方有权解除合同，并追究乙方的违约责任。</w:t>
      </w:r>
    </w:p>
    <w:p>
      <w:pPr>
        <w:pStyle w:val="419"/>
        <w:spacing w:line="360" w:lineRule="auto"/>
        <w:ind w:left="-134" w:leftChars="-64" w:firstLine="422" w:firstLineChars="200"/>
        <w:rPr>
          <w:rFonts w:ascii="宋体" w:hAnsi="宋体" w:eastAsia="宋体"/>
          <w:sz w:val="21"/>
          <w:szCs w:val="21"/>
          <w:lang w:eastAsia="zh-CN"/>
        </w:rPr>
      </w:pPr>
      <w:r>
        <w:rPr>
          <w:rFonts w:hint="eastAsia" w:ascii="宋体" w:hAnsi="宋体" w:eastAsia="宋体"/>
          <w:b/>
          <w:sz w:val="21"/>
          <w:szCs w:val="21"/>
          <w:lang w:eastAsia="zh-CN"/>
        </w:rPr>
        <w:t>六、合同履行时间、履行方式及履行地点</w:t>
      </w:r>
    </w:p>
    <w:p>
      <w:pPr>
        <w:shd w:val="clear" w:color="auto" w:fill="FFFFFF"/>
        <w:adjustRightInd w:val="0"/>
        <w:spacing w:line="360" w:lineRule="auto"/>
        <w:ind w:firstLine="420"/>
        <w:rPr>
          <w:rFonts w:ascii="宋体" w:hAnsi="宋体" w:cs="宋体"/>
          <w:szCs w:val="21"/>
        </w:rPr>
      </w:pPr>
      <w:r>
        <w:rPr>
          <w:rFonts w:hint="eastAsia" w:ascii="宋体" w:hAnsi="宋体" w:cs="宋体"/>
          <w:szCs w:val="21"/>
        </w:rPr>
        <w:t>1、履行时间：</w:t>
      </w:r>
    </w:p>
    <w:p>
      <w:pPr>
        <w:pStyle w:val="7"/>
        <w:snapToGrid w:val="0"/>
        <w:spacing w:after="120" w:line="360" w:lineRule="auto"/>
        <w:ind w:firstLine="420" w:firstLineChars="200"/>
        <w:rPr>
          <w:rFonts w:hAnsi="宋体" w:cs="宋体"/>
          <w:szCs w:val="21"/>
        </w:rPr>
      </w:pPr>
      <w:r>
        <w:rPr>
          <w:rFonts w:hint="eastAsia" w:hAnsi="宋体" w:cs="宋体"/>
          <w:szCs w:val="21"/>
        </w:rPr>
        <w:t>2、履行地点：</w:t>
      </w:r>
    </w:p>
    <w:p>
      <w:pPr>
        <w:pStyle w:val="419"/>
        <w:spacing w:line="360" w:lineRule="auto"/>
        <w:ind w:left="-134" w:leftChars="-64" w:firstLine="422" w:firstLineChars="200"/>
        <w:rPr>
          <w:rFonts w:ascii="宋体" w:hAnsi="宋体" w:eastAsia="宋体"/>
          <w:b/>
          <w:sz w:val="21"/>
          <w:szCs w:val="21"/>
          <w:lang w:eastAsia="zh-CN"/>
        </w:rPr>
      </w:pPr>
      <w:r>
        <w:rPr>
          <w:rFonts w:hint="eastAsia" w:ascii="宋体" w:hAnsi="宋体" w:eastAsia="宋体"/>
          <w:b/>
          <w:sz w:val="21"/>
          <w:szCs w:val="21"/>
          <w:lang w:eastAsia="zh-CN"/>
        </w:rPr>
        <w:t>七、款项支付</w:t>
      </w:r>
    </w:p>
    <w:p>
      <w:pPr>
        <w:autoSpaceDE w:val="0"/>
        <w:autoSpaceDN w:val="0"/>
        <w:adjustRightInd w:val="0"/>
        <w:spacing w:line="360" w:lineRule="auto"/>
        <w:ind w:firstLine="420"/>
        <w:rPr>
          <w:rFonts w:ascii="宋体" w:hAnsi="宋体" w:cs="宋体"/>
          <w:szCs w:val="21"/>
        </w:rPr>
      </w:pPr>
      <w:r>
        <w:rPr>
          <w:rFonts w:hint="eastAsia" w:ascii="宋体" w:hAnsi="宋体" w:cs="宋体"/>
          <w:szCs w:val="21"/>
        </w:rPr>
        <w:t>签订合同后甲方支付乙方50%合同款，根据项目进度支付至合同总价的90%合同款，成果验收后支付剩余合同款。</w:t>
      </w:r>
    </w:p>
    <w:p>
      <w:pPr>
        <w:pStyle w:val="419"/>
        <w:spacing w:line="360" w:lineRule="auto"/>
        <w:ind w:left="-134" w:leftChars="-64" w:firstLine="422" w:firstLineChars="200"/>
        <w:rPr>
          <w:rFonts w:ascii="宋体" w:hAnsi="宋体" w:eastAsia="宋体"/>
          <w:b/>
          <w:sz w:val="21"/>
          <w:szCs w:val="21"/>
          <w:lang w:eastAsia="zh-CN"/>
        </w:rPr>
      </w:pPr>
      <w:r>
        <w:rPr>
          <w:rFonts w:hint="eastAsia" w:ascii="宋体" w:hAnsi="宋体" w:eastAsia="宋体"/>
          <w:b/>
          <w:sz w:val="21"/>
          <w:szCs w:val="21"/>
          <w:lang w:eastAsia="zh-CN"/>
        </w:rPr>
        <w:t>八、税费</w:t>
      </w:r>
    </w:p>
    <w:p>
      <w:pPr>
        <w:pStyle w:val="419"/>
        <w:spacing w:line="360" w:lineRule="auto"/>
        <w:ind w:left="-134" w:leftChars="-64" w:firstLine="420" w:firstLineChars="200"/>
        <w:rPr>
          <w:rFonts w:ascii="宋体" w:hAnsi="宋体" w:eastAsia="宋体"/>
          <w:sz w:val="21"/>
          <w:szCs w:val="21"/>
          <w:lang w:eastAsia="zh-CN"/>
        </w:rPr>
      </w:pPr>
      <w:r>
        <w:rPr>
          <w:rFonts w:hint="eastAsia" w:ascii="宋体" w:hAnsi="宋体" w:eastAsia="宋体"/>
          <w:sz w:val="21"/>
          <w:szCs w:val="21"/>
          <w:lang w:eastAsia="zh-CN"/>
        </w:rPr>
        <w:t>本合同执行中相关的一切税费均由乙方负担。</w:t>
      </w:r>
    </w:p>
    <w:p>
      <w:pPr>
        <w:pStyle w:val="419"/>
        <w:spacing w:line="360" w:lineRule="auto"/>
        <w:ind w:left="-134" w:leftChars="-64" w:firstLine="422" w:firstLineChars="200"/>
        <w:rPr>
          <w:rFonts w:ascii="宋体" w:hAnsi="宋体" w:eastAsia="宋体"/>
          <w:b/>
          <w:sz w:val="21"/>
          <w:szCs w:val="21"/>
          <w:lang w:eastAsia="zh-CN"/>
        </w:rPr>
      </w:pPr>
      <w:r>
        <w:rPr>
          <w:rFonts w:hint="eastAsia" w:ascii="宋体" w:hAnsi="宋体" w:eastAsia="宋体"/>
          <w:b/>
          <w:sz w:val="21"/>
          <w:szCs w:val="21"/>
          <w:lang w:eastAsia="zh-CN"/>
        </w:rPr>
        <w:t>九、质量保证及后续服务</w:t>
      </w:r>
    </w:p>
    <w:p>
      <w:pPr>
        <w:pStyle w:val="419"/>
        <w:spacing w:line="360" w:lineRule="auto"/>
        <w:ind w:left="-134" w:leftChars="-64" w:firstLine="420" w:firstLineChars="200"/>
        <w:rPr>
          <w:rFonts w:ascii="宋体" w:hAnsi="宋体" w:eastAsia="宋体"/>
          <w:sz w:val="21"/>
          <w:szCs w:val="21"/>
          <w:lang w:eastAsia="zh-CN"/>
        </w:rPr>
      </w:pPr>
      <w:r>
        <w:rPr>
          <w:rFonts w:hint="eastAsia" w:ascii="宋体" w:hAnsi="宋体" w:eastAsia="宋体"/>
          <w:sz w:val="21"/>
          <w:szCs w:val="21"/>
          <w:lang w:eastAsia="zh-CN"/>
        </w:rPr>
        <w:t>1、乙方应按采购文件规定向甲方提供服务。</w:t>
      </w:r>
    </w:p>
    <w:p>
      <w:pPr>
        <w:pStyle w:val="419"/>
        <w:spacing w:line="360" w:lineRule="auto"/>
        <w:ind w:left="-134" w:leftChars="-64" w:firstLine="420" w:firstLineChars="200"/>
        <w:rPr>
          <w:rFonts w:ascii="宋体" w:hAnsi="宋体" w:eastAsia="宋体"/>
          <w:sz w:val="21"/>
          <w:szCs w:val="21"/>
          <w:lang w:eastAsia="zh-CN"/>
        </w:rPr>
      </w:pPr>
      <w:r>
        <w:rPr>
          <w:rFonts w:hint="eastAsia" w:ascii="宋体" w:hAnsi="宋体" w:eastAsia="宋体"/>
          <w:sz w:val="21"/>
          <w:szCs w:val="21"/>
          <w:lang w:eastAsia="zh-CN"/>
        </w:rPr>
        <w:t>2、乙方提供的服务成果在服务质量保证期内发生故障，乙方应负责免费提供后续服务。对达不到要求者，根据实际情况，经双方协商，可按以下办法处理：</w:t>
      </w:r>
    </w:p>
    <w:p>
      <w:pPr>
        <w:pStyle w:val="419"/>
        <w:spacing w:line="360" w:lineRule="auto"/>
        <w:ind w:left="-134" w:leftChars="-64" w:firstLine="420" w:firstLineChars="200"/>
        <w:rPr>
          <w:rFonts w:ascii="宋体" w:hAnsi="宋体" w:eastAsia="宋体"/>
          <w:sz w:val="21"/>
          <w:szCs w:val="21"/>
          <w:lang w:eastAsia="zh-CN"/>
        </w:rPr>
      </w:pPr>
      <w:r>
        <w:rPr>
          <w:rFonts w:hint="eastAsia" w:ascii="宋体" w:hAnsi="宋体" w:eastAsia="宋体"/>
          <w:sz w:val="21"/>
          <w:szCs w:val="21"/>
          <w:lang w:eastAsia="zh-CN"/>
        </w:rPr>
        <w:t>（1）重做：由乙方承担所发生的全部费用。</w:t>
      </w:r>
    </w:p>
    <w:p>
      <w:pPr>
        <w:pStyle w:val="419"/>
        <w:spacing w:line="360" w:lineRule="auto"/>
        <w:ind w:left="-134" w:leftChars="-64" w:firstLine="420" w:firstLineChars="200"/>
        <w:rPr>
          <w:rFonts w:ascii="宋体" w:hAnsi="宋体" w:eastAsia="宋体"/>
          <w:sz w:val="21"/>
          <w:szCs w:val="21"/>
          <w:lang w:eastAsia="zh-CN"/>
        </w:rPr>
      </w:pPr>
      <w:r>
        <w:rPr>
          <w:rFonts w:hint="eastAsia" w:ascii="宋体" w:hAnsi="宋体" w:eastAsia="宋体"/>
          <w:sz w:val="21"/>
          <w:szCs w:val="21"/>
          <w:lang w:eastAsia="zh-CN"/>
        </w:rPr>
        <w:t>（2）解除合同。</w:t>
      </w:r>
    </w:p>
    <w:p>
      <w:pPr>
        <w:pStyle w:val="419"/>
        <w:spacing w:line="360" w:lineRule="auto"/>
        <w:ind w:left="-134" w:leftChars="-64" w:firstLine="420" w:firstLineChars="200"/>
        <w:rPr>
          <w:rFonts w:ascii="宋体" w:hAnsi="宋体" w:eastAsia="宋体"/>
          <w:sz w:val="21"/>
          <w:szCs w:val="21"/>
          <w:lang w:eastAsia="zh-CN"/>
        </w:rPr>
      </w:pPr>
      <w:r>
        <w:rPr>
          <w:rFonts w:hint="eastAsia" w:ascii="宋体" w:hAnsi="宋体" w:eastAsia="宋体"/>
          <w:sz w:val="21"/>
          <w:szCs w:val="21"/>
          <w:lang w:eastAsia="zh-CN"/>
        </w:rPr>
        <w:t>3、在服务质量保证期内，乙方应对出现的质量及安全问题负责处理解决并承担一切费用。</w:t>
      </w:r>
    </w:p>
    <w:p>
      <w:pPr>
        <w:pStyle w:val="419"/>
        <w:spacing w:line="360" w:lineRule="auto"/>
        <w:ind w:left="-134" w:leftChars="-64" w:firstLine="422" w:firstLineChars="200"/>
        <w:rPr>
          <w:rFonts w:ascii="宋体" w:hAnsi="宋体" w:eastAsia="宋体"/>
          <w:b/>
          <w:sz w:val="21"/>
          <w:szCs w:val="21"/>
          <w:lang w:eastAsia="zh-CN"/>
        </w:rPr>
      </w:pPr>
      <w:r>
        <w:rPr>
          <w:rFonts w:hint="eastAsia" w:ascii="宋体" w:hAnsi="宋体" w:eastAsia="宋体"/>
          <w:b/>
          <w:sz w:val="21"/>
          <w:szCs w:val="21"/>
          <w:lang w:eastAsia="zh-CN"/>
        </w:rPr>
        <w:t>十、违约责任</w:t>
      </w:r>
    </w:p>
    <w:p>
      <w:pPr>
        <w:pStyle w:val="419"/>
        <w:spacing w:line="360" w:lineRule="auto"/>
        <w:ind w:left="-134" w:leftChars="-64" w:firstLine="420" w:firstLineChars="200"/>
        <w:rPr>
          <w:rFonts w:ascii="宋体" w:hAnsi="宋体" w:eastAsia="宋体"/>
          <w:sz w:val="21"/>
          <w:szCs w:val="21"/>
          <w:lang w:eastAsia="zh-CN"/>
        </w:rPr>
      </w:pPr>
      <w:r>
        <w:rPr>
          <w:rFonts w:hint="eastAsia" w:ascii="宋体" w:hAnsi="宋体" w:eastAsia="宋体"/>
          <w:sz w:val="21"/>
          <w:szCs w:val="21"/>
          <w:lang w:eastAsia="zh-CN"/>
        </w:rPr>
        <w:t>1、甲方无正当理由拒收接受服务的，甲方向乙方偿付合同款项百分之五作为违约金。</w:t>
      </w:r>
    </w:p>
    <w:p>
      <w:pPr>
        <w:pStyle w:val="419"/>
        <w:spacing w:line="360" w:lineRule="auto"/>
        <w:ind w:left="-134" w:leftChars="-64" w:firstLine="420" w:firstLineChars="200"/>
        <w:rPr>
          <w:rFonts w:ascii="宋体" w:hAnsi="宋体" w:eastAsia="宋体"/>
          <w:sz w:val="21"/>
          <w:szCs w:val="21"/>
          <w:lang w:eastAsia="zh-CN"/>
        </w:rPr>
      </w:pPr>
      <w:r>
        <w:rPr>
          <w:rFonts w:hint="eastAsia" w:ascii="宋体" w:hAnsi="宋体" w:eastAsia="宋体"/>
          <w:sz w:val="21"/>
          <w:szCs w:val="21"/>
          <w:lang w:eastAsia="zh-CN"/>
        </w:rPr>
        <w:t>2、甲方无故逾期验收和办理款项支付手续的，甲方应按逾期付款总额每日万分之五向乙方支付违约金。</w:t>
      </w:r>
    </w:p>
    <w:p>
      <w:pPr>
        <w:pStyle w:val="419"/>
        <w:spacing w:line="360" w:lineRule="auto"/>
        <w:ind w:left="-134" w:leftChars="-64" w:firstLine="420" w:firstLineChars="200"/>
        <w:rPr>
          <w:rFonts w:ascii="宋体" w:hAnsi="宋体" w:eastAsia="宋体"/>
          <w:sz w:val="21"/>
          <w:szCs w:val="21"/>
          <w:lang w:eastAsia="zh-CN"/>
        </w:rPr>
      </w:pPr>
      <w:r>
        <w:rPr>
          <w:rFonts w:hint="eastAsia" w:ascii="宋体" w:hAnsi="宋体" w:eastAsia="宋体"/>
          <w:sz w:val="21"/>
          <w:szCs w:val="21"/>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419"/>
        <w:spacing w:line="360" w:lineRule="auto"/>
        <w:ind w:left="-134" w:leftChars="-64" w:firstLine="422" w:firstLineChars="200"/>
        <w:rPr>
          <w:rFonts w:ascii="宋体" w:hAnsi="宋体" w:eastAsia="宋体"/>
          <w:b/>
          <w:sz w:val="21"/>
          <w:szCs w:val="21"/>
          <w:lang w:eastAsia="zh-CN"/>
        </w:rPr>
      </w:pPr>
      <w:r>
        <w:rPr>
          <w:rFonts w:hint="eastAsia" w:ascii="宋体" w:hAnsi="宋体" w:eastAsia="宋体"/>
          <w:b/>
          <w:sz w:val="21"/>
          <w:szCs w:val="21"/>
          <w:lang w:eastAsia="zh-CN"/>
        </w:rPr>
        <w:t>十一、不可抗力事件处理</w:t>
      </w:r>
    </w:p>
    <w:p>
      <w:pPr>
        <w:pStyle w:val="419"/>
        <w:spacing w:line="360" w:lineRule="auto"/>
        <w:ind w:left="-134" w:leftChars="-64" w:firstLine="420" w:firstLineChars="200"/>
        <w:rPr>
          <w:rFonts w:ascii="宋体" w:hAnsi="宋体" w:eastAsia="宋体"/>
          <w:sz w:val="21"/>
          <w:szCs w:val="21"/>
          <w:lang w:eastAsia="zh-CN"/>
        </w:rPr>
      </w:pPr>
      <w:r>
        <w:rPr>
          <w:rFonts w:hint="eastAsia" w:ascii="宋体" w:hAnsi="宋体" w:eastAsia="宋体"/>
          <w:sz w:val="21"/>
          <w:szCs w:val="21"/>
          <w:lang w:eastAsia="zh-CN"/>
        </w:rPr>
        <w:t>1、在合同有效期内，任何一方因不可抗力事件导致不能履行合同，则合同履行期可延长，其延长期与不可抗力影响期相同。</w:t>
      </w:r>
    </w:p>
    <w:p>
      <w:pPr>
        <w:pStyle w:val="419"/>
        <w:spacing w:line="360" w:lineRule="auto"/>
        <w:ind w:left="-134" w:leftChars="-64" w:firstLine="420" w:firstLineChars="200"/>
        <w:rPr>
          <w:rFonts w:ascii="宋体" w:hAnsi="宋体" w:eastAsia="宋体"/>
          <w:sz w:val="21"/>
          <w:szCs w:val="21"/>
          <w:lang w:eastAsia="zh-CN"/>
        </w:rPr>
      </w:pPr>
      <w:r>
        <w:rPr>
          <w:rFonts w:hint="eastAsia" w:ascii="宋体" w:hAnsi="宋体" w:eastAsia="宋体"/>
          <w:sz w:val="21"/>
          <w:szCs w:val="21"/>
          <w:lang w:eastAsia="zh-CN"/>
        </w:rPr>
        <w:t>2、不可抗力事件发生后，应立即通知对方，并寄送有关权威机构出具的证明。</w:t>
      </w:r>
    </w:p>
    <w:p>
      <w:pPr>
        <w:pStyle w:val="419"/>
        <w:spacing w:line="360" w:lineRule="auto"/>
        <w:ind w:left="-134" w:leftChars="-64" w:firstLine="420" w:firstLineChars="200"/>
        <w:rPr>
          <w:rFonts w:ascii="宋体" w:hAnsi="宋体" w:eastAsia="宋体"/>
          <w:sz w:val="21"/>
          <w:szCs w:val="21"/>
          <w:lang w:eastAsia="zh-CN"/>
        </w:rPr>
      </w:pPr>
      <w:r>
        <w:rPr>
          <w:rFonts w:hint="eastAsia" w:ascii="宋体" w:hAnsi="宋体" w:eastAsia="宋体"/>
          <w:sz w:val="21"/>
          <w:szCs w:val="21"/>
          <w:lang w:eastAsia="zh-CN"/>
        </w:rPr>
        <w:t>3、不可抗力事件延续120天以上，双方应通过友好协商，确定是否继续履行合同。</w:t>
      </w:r>
    </w:p>
    <w:p>
      <w:pPr>
        <w:pStyle w:val="419"/>
        <w:spacing w:line="360" w:lineRule="auto"/>
        <w:ind w:left="-134" w:leftChars="-64" w:firstLine="422" w:firstLineChars="200"/>
        <w:rPr>
          <w:rFonts w:ascii="宋体" w:hAnsi="宋体" w:eastAsia="宋体"/>
          <w:b/>
          <w:sz w:val="21"/>
          <w:szCs w:val="21"/>
          <w:lang w:eastAsia="zh-CN"/>
        </w:rPr>
      </w:pPr>
      <w:r>
        <w:rPr>
          <w:rFonts w:hint="eastAsia" w:ascii="宋体" w:hAnsi="宋体" w:eastAsia="宋体"/>
          <w:b/>
          <w:sz w:val="21"/>
          <w:szCs w:val="21"/>
          <w:lang w:eastAsia="zh-CN"/>
        </w:rPr>
        <w:t>十二、诉讼</w:t>
      </w:r>
    </w:p>
    <w:p>
      <w:pPr>
        <w:pStyle w:val="419"/>
        <w:spacing w:line="360" w:lineRule="auto"/>
        <w:ind w:left="-134" w:leftChars="-64" w:firstLine="420" w:firstLineChars="200"/>
        <w:rPr>
          <w:rFonts w:ascii="宋体" w:hAnsi="宋体" w:eastAsia="宋体"/>
          <w:sz w:val="21"/>
          <w:szCs w:val="21"/>
          <w:lang w:eastAsia="zh-CN"/>
        </w:rPr>
      </w:pPr>
      <w:r>
        <w:rPr>
          <w:rFonts w:hint="eastAsia" w:ascii="宋体" w:hAnsi="宋体" w:eastAsia="宋体"/>
          <w:sz w:val="21"/>
          <w:szCs w:val="21"/>
          <w:lang w:eastAsia="zh-CN"/>
        </w:rPr>
        <w:t>双方在执行合同中所发生的一切争议，应通过协商解决。如协商不成，可向甲方所在地法院起诉。</w:t>
      </w:r>
    </w:p>
    <w:p>
      <w:pPr>
        <w:pStyle w:val="7"/>
        <w:snapToGrid w:val="0"/>
        <w:spacing w:after="120" w:line="360" w:lineRule="auto"/>
        <w:ind w:firstLine="211" w:firstLineChars="100"/>
        <w:rPr>
          <w:rFonts w:hAnsi="宋体" w:cs="宋体"/>
          <w:b/>
          <w:szCs w:val="21"/>
        </w:rPr>
      </w:pPr>
      <w:r>
        <w:rPr>
          <w:rFonts w:hint="eastAsia" w:hAnsi="宋体" w:cs="宋体"/>
          <w:b/>
          <w:szCs w:val="21"/>
        </w:rPr>
        <w:t>十三、合同生效及其它</w:t>
      </w:r>
    </w:p>
    <w:p>
      <w:pPr>
        <w:pStyle w:val="7"/>
        <w:snapToGrid w:val="0"/>
        <w:spacing w:after="120" w:line="360" w:lineRule="auto"/>
        <w:ind w:firstLine="420" w:firstLineChars="200"/>
        <w:rPr>
          <w:rFonts w:hAnsi="宋体" w:cs="宋体"/>
          <w:szCs w:val="21"/>
        </w:rPr>
      </w:pPr>
      <w:r>
        <w:rPr>
          <w:rFonts w:hint="eastAsia" w:hAnsi="宋体" w:cs="宋体"/>
          <w:szCs w:val="21"/>
        </w:rPr>
        <w:t>1、合同经双方法定代表人或授权代表签字并加盖单位公章后生效。</w:t>
      </w:r>
    </w:p>
    <w:p>
      <w:pPr>
        <w:pStyle w:val="7"/>
        <w:snapToGrid w:val="0"/>
        <w:spacing w:after="120" w:line="360" w:lineRule="auto"/>
        <w:ind w:firstLine="420" w:firstLineChars="200"/>
        <w:rPr>
          <w:rFonts w:hAnsi="宋体" w:cs="宋体"/>
          <w:szCs w:val="21"/>
        </w:rPr>
      </w:pPr>
      <w:r>
        <w:rPr>
          <w:rFonts w:hint="eastAsia" w:hAnsi="宋体" w:cs="宋体"/>
          <w:szCs w:val="21"/>
        </w:rPr>
        <w:t>2、合同执行中涉及采购资金和采购内容修改或补充的，须经财政部门审批，并签书面补充协议报政府采购监督管理部门备案，方可作为主合同不可分割的一部分。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20"/>
        <w:rPr>
          <w:rFonts w:ascii="宋体" w:hAnsi="宋体" w:cs="宋体"/>
          <w:szCs w:val="21"/>
        </w:rPr>
      </w:pPr>
      <w:r>
        <w:rPr>
          <w:rFonts w:hint="eastAsia" w:ascii="宋体" w:hAnsi="宋体" w:cs="宋体"/>
          <w:szCs w:val="21"/>
        </w:rPr>
        <w:t>3、招标文件、投标文件及评标过程中形成的文字资料、询标纪要均作为本合同的组成部分，具有同等效力。本合同未尽事宜，遵照《合同法》有关条文执行。</w:t>
      </w:r>
    </w:p>
    <w:p>
      <w:pPr>
        <w:pStyle w:val="7"/>
        <w:snapToGrid w:val="0"/>
        <w:spacing w:after="120" w:line="360" w:lineRule="auto"/>
        <w:ind w:firstLine="420" w:firstLineChars="200"/>
        <w:rPr>
          <w:rFonts w:hAnsi="宋体" w:cs="宋体"/>
          <w:szCs w:val="21"/>
        </w:rPr>
      </w:pPr>
      <w:r>
        <w:rPr>
          <w:rFonts w:hint="eastAsia" w:hAnsi="宋体" w:cs="宋体"/>
          <w:szCs w:val="21"/>
        </w:rPr>
        <w:t>4、本合同一式四份，具有同等法律效力，甲乙双方各执两份。</w:t>
      </w:r>
    </w:p>
    <w:p>
      <w:pPr>
        <w:spacing w:line="360" w:lineRule="auto"/>
        <w:ind w:firstLine="420"/>
        <w:rPr>
          <w:rFonts w:ascii="宋体" w:hAnsi="宋体" w:cs="宋体"/>
          <w:szCs w:val="21"/>
        </w:rPr>
      </w:pPr>
    </w:p>
    <w:p>
      <w:pPr>
        <w:spacing w:line="360" w:lineRule="auto"/>
        <w:ind w:firstLine="420"/>
        <w:rPr>
          <w:rFonts w:ascii="宋体" w:hAnsi="宋体" w:cs="宋体"/>
          <w:szCs w:val="21"/>
        </w:rPr>
      </w:pPr>
      <w:r>
        <w:rPr>
          <w:rFonts w:hint="eastAsia" w:ascii="宋体" w:hAnsi="宋体" w:cs="宋体"/>
          <w:szCs w:val="21"/>
        </w:rPr>
        <w:t xml:space="preserve">甲方（盖章）：                            乙方（盖章）：        </w:t>
      </w:r>
    </w:p>
    <w:p>
      <w:pPr>
        <w:spacing w:line="360" w:lineRule="auto"/>
        <w:ind w:firstLine="420"/>
        <w:rPr>
          <w:rFonts w:ascii="宋体" w:hAnsi="宋体" w:cs="宋体"/>
          <w:szCs w:val="21"/>
        </w:rPr>
      </w:pPr>
      <w:r>
        <w:rPr>
          <w:rFonts w:hint="eastAsia" w:ascii="宋体" w:hAnsi="宋体" w:cs="宋体"/>
          <w:szCs w:val="21"/>
        </w:rPr>
        <w:t xml:space="preserve">法定代表人：                              法定代表人：    </w:t>
      </w:r>
    </w:p>
    <w:p>
      <w:pPr>
        <w:spacing w:line="360" w:lineRule="auto"/>
        <w:ind w:firstLine="420"/>
        <w:rPr>
          <w:rFonts w:ascii="宋体" w:hAnsi="宋体" w:cs="宋体"/>
          <w:szCs w:val="21"/>
        </w:rPr>
      </w:pPr>
      <w:r>
        <w:rPr>
          <w:rFonts w:hint="eastAsia" w:ascii="宋体" w:hAnsi="宋体" w:cs="宋体"/>
          <w:szCs w:val="21"/>
        </w:rPr>
        <w:t xml:space="preserve">或受委托人（签字）：                      或受委托人（签字）：  </w:t>
      </w:r>
    </w:p>
    <w:p>
      <w:pPr>
        <w:spacing w:line="360" w:lineRule="auto"/>
        <w:ind w:firstLine="420"/>
        <w:rPr>
          <w:rFonts w:ascii="宋体" w:hAnsi="宋体" w:cs="宋体"/>
          <w:szCs w:val="21"/>
        </w:rPr>
      </w:pPr>
      <w:r>
        <w:rPr>
          <w:rFonts w:hint="eastAsia" w:ascii="宋体" w:hAnsi="宋体" w:cs="宋体"/>
          <w:szCs w:val="21"/>
        </w:rPr>
        <w:t>联系人：                                  联系人：</w:t>
      </w:r>
    </w:p>
    <w:p>
      <w:pPr>
        <w:spacing w:line="360" w:lineRule="auto"/>
        <w:ind w:firstLine="420"/>
        <w:rPr>
          <w:rFonts w:ascii="宋体" w:hAnsi="宋体" w:cs="宋体"/>
          <w:szCs w:val="21"/>
        </w:rPr>
      </w:pPr>
      <w:r>
        <w:rPr>
          <w:rFonts w:hint="eastAsia" w:ascii="宋体" w:hAnsi="宋体" w:cs="宋体"/>
          <w:szCs w:val="21"/>
        </w:rPr>
        <w:t xml:space="preserve">地址：                                    地址： </w:t>
      </w:r>
    </w:p>
    <w:p>
      <w:pPr>
        <w:spacing w:line="360" w:lineRule="auto"/>
        <w:ind w:firstLine="420"/>
        <w:rPr>
          <w:rFonts w:ascii="宋体" w:hAnsi="宋体" w:cs="宋体"/>
          <w:szCs w:val="21"/>
        </w:rPr>
      </w:pPr>
      <w:r>
        <w:rPr>
          <w:rFonts w:hint="eastAsia" w:ascii="宋体" w:hAnsi="宋体" w:cs="宋体"/>
          <w:szCs w:val="21"/>
        </w:rPr>
        <w:t>电话：                                    电话：</w:t>
      </w:r>
    </w:p>
    <w:p>
      <w:pPr>
        <w:spacing w:line="360" w:lineRule="auto"/>
        <w:ind w:firstLine="420"/>
        <w:rPr>
          <w:rFonts w:ascii="宋体" w:hAnsi="宋体" w:cs="宋体"/>
          <w:szCs w:val="21"/>
        </w:rPr>
      </w:pPr>
      <w:r>
        <w:rPr>
          <w:rFonts w:hint="eastAsia" w:ascii="宋体" w:hAnsi="宋体" w:cs="宋体"/>
          <w:szCs w:val="21"/>
        </w:rPr>
        <w:t>传真：                                    传真：</w:t>
      </w:r>
    </w:p>
    <w:p>
      <w:pPr>
        <w:spacing w:line="360" w:lineRule="auto"/>
        <w:ind w:firstLine="420"/>
        <w:rPr>
          <w:rFonts w:ascii="宋体" w:hAnsi="宋体" w:cs="宋体"/>
          <w:szCs w:val="21"/>
        </w:rPr>
      </w:pPr>
      <w:r>
        <w:rPr>
          <w:rFonts w:hint="eastAsia" w:ascii="宋体" w:hAnsi="宋体" w:cs="宋体"/>
          <w:szCs w:val="21"/>
        </w:rPr>
        <w:t xml:space="preserve">开户银行：                                开户银行： </w:t>
      </w:r>
    </w:p>
    <w:p>
      <w:pPr>
        <w:spacing w:line="360" w:lineRule="auto"/>
        <w:ind w:firstLine="420"/>
        <w:rPr>
          <w:rFonts w:ascii="宋体" w:hAnsi="宋体" w:cs="宋体"/>
          <w:szCs w:val="21"/>
        </w:rPr>
      </w:pPr>
      <w:r>
        <w:rPr>
          <w:rFonts w:hint="eastAsia" w:ascii="宋体" w:hAnsi="宋体" w:cs="宋体"/>
          <w:szCs w:val="21"/>
        </w:rPr>
        <w:t>帐号：                                    帐号：</w:t>
      </w:r>
    </w:p>
    <w:p>
      <w:pPr>
        <w:pStyle w:val="7"/>
        <w:snapToGrid w:val="0"/>
        <w:spacing w:before="120" w:after="120" w:line="360" w:lineRule="auto"/>
        <w:ind w:firstLine="600"/>
        <w:jc w:val="center"/>
        <w:rPr>
          <w:rFonts w:hAnsi="宋体"/>
        </w:rPr>
      </w:pPr>
      <w:r>
        <w:rPr>
          <w:rFonts w:hint="eastAsia" w:hAnsi="宋体" w:cs="宋体"/>
          <w:szCs w:val="21"/>
        </w:rPr>
        <w:t>签订时间：                                签订时间：</w:t>
      </w:r>
    </w:p>
    <w:p>
      <w:pPr>
        <w:widowControl/>
        <w:jc w:val="left"/>
        <w:rPr>
          <w:rFonts w:ascii="宋体" w:hAnsi="宋体" w:cs="宋体"/>
          <w:szCs w:val="21"/>
        </w:rPr>
      </w:pPr>
      <w:r>
        <w:rPr>
          <w:rFonts w:ascii="宋体" w:hAnsi="宋体" w:cs="宋体"/>
          <w:szCs w:val="21"/>
        </w:rPr>
        <w:br w:type="page"/>
      </w:r>
    </w:p>
    <w:p>
      <w:pPr>
        <w:widowControl/>
        <w:jc w:val="left"/>
        <w:rPr>
          <w:rFonts w:ascii="宋体" w:hAnsi="宋体" w:cs="宋体"/>
          <w:szCs w:val="21"/>
        </w:rPr>
      </w:pPr>
    </w:p>
    <w:p>
      <w:pPr>
        <w:pStyle w:val="4"/>
        <w:keepNext w:val="0"/>
        <w:rPr>
          <w:rFonts w:ascii="宋体" w:hAnsi="宋体" w:cs="宋体"/>
          <w:color w:val="auto"/>
        </w:rPr>
      </w:pPr>
      <w:bookmarkStart w:id="34" w:name="_Toc101854304"/>
      <w:r>
        <w:rPr>
          <w:rFonts w:hint="eastAsia" w:ascii="宋体" w:hAnsi="宋体" w:cs="宋体"/>
          <w:color w:val="auto"/>
        </w:rPr>
        <w:t>第五章  评标办法</w:t>
      </w:r>
      <w:bookmarkEnd w:id="34"/>
    </w:p>
    <w:p>
      <w:pPr>
        <w:spacing w:line="360" w:lineRule="auto"/>
        <w:ind w:firstLine="420" w:firstLineChars="200"/>
        <w:rPr>
          <w:rFonts w:ascii="宋体" w:hAnsi="宋体"/>
        </w:rPr>
      </w:pPr>
      <w:r>
        <w:rPr>
          <w:rFonts w:ascii="宋体" w:hAnsi="宋体"/>
        </w:rPr>
        <w:t>本评标办法遵照《中华人民共和国政府采购法》等政府采购有关规定，并结合本项目的具体情况制定。</w:t>
      </w:r>
    </w:p>
    <w:p>
      <w:pPr>
        <w:spacing w:line="360" w:lineRule="auto"/>
        <w:ind w:firstLine="422" w:firstLineChars="200"/>
        <w:rPr>
          <w:rFonts w:ascii="宋体" w:hAnsi="宋体"/>
          <w:b/>
        </w:rPr>
      </w:pPr>
      <w:r>
        <w:rPr>
          <w:rFonts w:ascii="宋体" w:hAnsi="宋体"/>
          <w:b/>
        </w:rPr>
        <w:t>一、总则</w:t>
      </w:r>
    </w:p>
    <w:p>
      <w:pPr>
        <w:spacing w:line="360" w:lineRule="auto"/>
        <w:ind w:firstLine="420" w:firstLineChars="200"/>
        <w:rPr>
          <w:rFonts w:ascii="宋体" w:hAnsi="宋体"/>
        </w:rPr>
      </w:pPr>
      <w:r>
        <w:rPr>
          <w:rFonts w:ascii="宋体" w:hAnsi="宋体"/>
        </w:rPr>
        <w:t>评标工作遵循公正、公平、科学、择优的原则，评标人员将本着认真、公正、诚实、廉洁的精神， 进行评标工作，择优推荐中标候选人。在评标期间，评标委员及相关工作人员必须严格遵守保密规定， 不得泄露评标的有关情况。</w:t>
      </w:r>
    </w:p>
    <w:p>
      <w:pPr>
        <w:spacing w:line="360" w:lineRule="auto"/>
        <w:ind w:firstLine="420" w:firstLineChars="200"/>
        <w:rPr>
          <w:rFonts w:ascii="宋体" w:hAnsi="宋体"/>
        </w:rPr>
      </w:pPr>
      <w:r>
        <w:rPr>
          <w:rFonts w:ascii="宋体" w:hAnsi="宋体"/>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rPr>
          <w:rFonts w:ascii="宋体" w:hAnsi="宋体"/>
          <w:b/>
        </w:rPr>
      </w:pPr>
      <w:r>
        <w:rPr>
          <w:rFonts w:ascii="宋体" w:hAnsi="宋体"/>
          <w:b/>
        </w:rPr>
        <w:t>二、评标组织</w:t>
      </w:r>
    </w:p>
    <w:p>
      <w:pPr>
        <w:spacing w:line="360" w:lineRule="auto"/>
        <w:ind w:firstLine="420" w:firstLineChars="200"/>
        <w:rPr>
          <w:rFonts w:ascii="宋体" w:hAnsi="宋体"/>
        </w:rPr>
      </w:pPr>
      <w:r>
        <w:rPr>
          <w:rFonts w:ascii="宋体" w:hAnsi="宋体"/>
        </w:rPr>
        <w:t>评标工作由采购人依法组建的评标委员会负责。评标委员会负责审标、询标、评审等工作，并向采购人提出评审意见和评标报告。</w:t>
      </w:r>
    </w:p>
    <w:p>
      <w:pPr>
        <w:spacing w:line="360" w:lineRule="auto"/>
        <w:ind w:firstLine="422" w:firstLineChars="200"/>
        <w:rPr>
          <w:rFonts w:ascii="宋体" w:hAnsi="宋体"/>
          <w:b/>
        </w:rPr>
      </w:pPr>
      <w:r>
        <w:rPr>
          <w:rFonts w:ascii="宋体" w:hAnsi="宋体"/>
          <w:b/>
        </w:rPr>
        <w:t>三、符合性审查</w:t>
      </w:r>
    </w:p>
    <w:p>
      <w:pPr>
        <w:spacing w:line="360" w:lineRule="auto"/>
        <w:ind w:firstLine="420" w:firstLineChars="200"/>
        <w:rPr>
          <w:rFonts w:ascii="宋体" w:hAnsi="宋体"/>
        </w:rPr>
      </w:pPr>
      <w:r>
        <w:rPr>
          <w:rFonts w:ascii="宋体" w:hAnsi="宋体"/>
        </w:rPr>
        <w:t>评标委员会对投标文件依据招标文件规定进行符合性审查。符合性审查条件详见</w:t>
      </w:r>
      <w:r>
        <w:rPr>
          <w:rFonts w:ascii="宋体" w:hAnsi="宋体"/>
          <w:b/>
        </w:rPr>
        <w:t>《第六章</w:t>
      </w:r>
      <w:r>
        <w:rPr>
          <w:rFonts w:hint="eastAsia" w:ascii="宋体" w:hAnsi="宋体"/>
          <w:b/>
        </w:rPr>
        <w:t xml:space="preserve"> </w:t>
      </w:r>
      <w:r>
        <w:rPr>
          <w:rFonts w:ascii="宋体" w:hAnsi="宋体"/>
          <w:b/>
        </w:rPr>
        <w:tab/>
      </w:r>
      <w:r>
        <w:rPr>
          <w:rFonts w:ascii="宋体" w:hAnsi="宋体"/>
          <w:b/>
        </w:rPr>
        <w:t>投标人须知》</w:t>
      </w:r>
    </w:p>
    <w:p>
      <w:pPr>
        <w:spacing w:line="360" w:lineRule="auto"/>
        <w:ind w:firstLine="422" w:firstLineChars="200"/>
        <w:rPr>
          <w:rFonts w:ascii="宋体" w:hAnsi="宋体"/>
          <w:b/>
        </w:rPr>
      </w:pPr>
      <w:r>
        <w:rPr>
          <w:rFonts w:ascii="宋体" w:hAnsi="宋体"/>
          <w:b/>
        </w:rPr>
        <w:t>四、投标文件的澄清、说明或者补正</w:t>
      </w:r>
    </w:p>
    <w:p>
      <w:pPr>
        <w:spacing w:line="360" w:lineRule="auto"/>
        <w:ind w:firstLine="420" w:firstLineChars="200"/>
        <w:rPr>
          <w:rFonts w:ascii="宋体" w:hAnsi="宋体"/>
        </w:rPr>
      </w:pPr>
      <w:r>
        <w:rPr>
          <w:rFonts w:ascii="宋体" w:hAnsi="宋体"/>
        </w:rPr>
        <w:t>投标人根据评标委员会要求对投标文件进行澄清、说明或者补正。评标期间，投标人应随时随地答复评标委员会的询标。程序要求详见</w:t>
      </w:r>
      <w:r>
        <w:rPr>
          <w:rFonts w:ascii="宋体" w:hAnsi="宋体"/>
          <w:b/>
        </w:rPr>
        <w:t>《第六章 投标人须知》</w:t>
      </w:r>
    </w:p>
    <w:p>
      <w:pPr>
        <w:spacing w:line="360" w:lineRule="auto"/>
        <w:ind w:firstLine="422" w:firstLineChars="200"/>
        <w:rPr>
          <w:rFonts w:ascii="宋体" w:hAnsi="宋体"/>
          <w:b/>
        </w:rPr>
      </w:pPr>
      <w:r>
        <w:rPr>
          <w:rFonts w:ascii="宋体" w:hAnsi="宋体"/>
          <w:b/>
        </w:rPr>
        <w:t>五、评标细则</w:t>
      </w:r>
    </w:p>
    <w:p>
      <w:pPr>
        <w:spacing w:line="360" w:lineRule="auto"/>
        <w:ind w:firstLine="420" w:firstLineChars="200"/>
        <w:rPr>
          <w:rFonts w:ascii="宋体" w:hAnsi="宋体"/>
        </w:rPr>
      </w:pPr>
      <w:r>
        <w:rPr>
          <w:rFonts w:ascii="宋体" w:hAnsi="宋体"/>
        </w:rPr>
        <w:t>1、本项目采用综合评分法（总分100分），评标委员会根据本评标办法进行评审，对符合性审查合格的投标文件进行商务和技术评估，综合比较与评价。每个投标人最终得分=商务技术分+价格分。</w:t>
      </w:r>
    </w:p>
    <w:p>
      <w:pPr>
        <w:spacing w:line="360" w:lineRule="auto"/>
        <w:ind w:firstLine="420" w:firstLineChars="200"/>
        <w:rPr>
          <w:rFonts w:ascii="宋体" w:hAnsi="宋体"/>
        </w:rPr>
      </w:pPr>
      <w:r>
        <w:rPr>
          <w:rFonts w:ascii="宋体" w:hAnsi="宋体"/>
        </w:rPr>
        <w:t>2、评审时，评标委员会各成员应当独立对每个有效响应的文件进行评价、打分，然后汇总每个投标人每项评分因素的得分。</w:t>
      </w:r>
    </w:p>
    <w:p>
      <w:pPr>
        <w:spacing w:line="360" w:lineRule="auto"/>
        <w:ind w:firstLine="420" w:firstLineChars="200"/>
        <w:rPr>
          <w:rFonts w:ascii="宋体" w:hAnsi="宋体"/>
        </w:rPr>
      </w:pPr>
      <w:r>
        <w:rPr>
          <w:rFonts w:ascii="宋体" w:hAnsi="宋体"/>
        </w:rPr>
        <w:t>3、对投标人的价格分等客观评分项的评分应当一致，对其他需要借助专业知识评判的主观评分项，应当严格按照评分细则公正评分。</w:t>
      </w:r>
    </w:p>
    <w:p>
      <w:pPr>
        <w:spacing w:line="360" w:lineRule="auto"/>
        <w:ind w:firstLine="420" w:firstLineChars="200"/>
        <w:rPr>
          <w:rFonts w:ascii="宋体" w:hAnsi="宋体"/>
        </w:rPr>
      </w:pPr>
      <w:r>
        <w:rPr>
          <w:rFonts w:ascii="宋体" w:hAnsi="宋体"/>
        </w:rPr>
        <w:t>4、评标结果按评审后得分由高到低顺序排列。得分相同的，按投标报价由低到高顺序排列。得分且投标报价相同的并列。并编写评标报告。</w:t>
      </w:r>
    </w:p>
    <w:p>
      <w:pPr>
        <w:spacing w:line="360" w:lineRule="auto"/>
        <w:ind w:firstLine="422" w:firstLineChars="200"/>
        <w:rPr>
          <w:rFonts w:ascii="宋体" w:hAnsi="宋体"/>
          <w:b/>
        </w:rPr>
      </w:pPr>
      <w:r>
        <w:rPr>
          <w:rFonts w:ascii="宋体" w:hAnsi="宋体"/>
          <w:b/>
        </w:rPr>
        <w:t>5、评分因素及分值范围</w:t>
      </w:r>
    </w:p>
    <w:p>
      <w:pPr>
        <w:spacing w:line="360" w:lineRule="auto"/>
        <w:ind w:firstLine="422" w:firstLineChars="200"/>
        <w:rPr>
          <w:rFonts w:ascii="宋体" w:hAnsi="宋体"/>
          <w:b/>
        </w:rPr>
      </w:pPr>
      <w:r>
        <w:rPr>
          <w:rFonts w:ascii="宋体" w:hAnsi="宋体"/>
          <w:b/>
        </w:rPr>
        <w:t>5.1商务技术分</w:t>
      </w:r>
    </w:p>
    <w:p>
      <w:pPr>
        <w:pStyle w:val="141"/>
        <w:spacing w:line="360" w:lineRule="auto"/>
        <w:ind w:firstLine="420"/>
        <w:rPr>
          <w:rFonts w:ascii="宋体" w:hAnsi="宋体" w:cs="宋体"/>
        </w:rPr>
      </w:pPr>
      <w:r>
        <w:rPr>
          <w:rFonts w:ascii="宋体" w:hAnsi="宋体"/>
        </w:rPr>
        <w:t>该评分分值由评标委员会根据评审情况在分值范围内独立评分（具体分值设定详见表格），小数点后最多保留</w:t>
      </w:r>
      <w:r>
        <w:rPr>
          <w:rFonts w:hint="eastAsia" w:ascii="宋体" w:hAnsi="宋体"/>
        </w:rPr>
        <w:t>二</w:t>
      </w:r>
      <w:r>
        <w:rPr>
          <w:rFonts w:ascii="宋体" w:hAnsi="宋体"/>
        </w:rPr>
        <w:t>位小数。每个投标人的最终得分为评标委员会打分汇总后的算术平均值（小数点后保留二位小数，第三位四舍五入）。</w:t>
      </w:r>
    </w:p>
    <w:tbl>
      <w:tblPr>
        <w:tblStyle w:val="5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703"/>
        <w:gridCol w:w="6605"/>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13" w:type="pct"/>
            <w:vAlign w:val="center"/>
          </w:tcPr>
          <w:p>
            <w:pPr>
              <w:rPr>
                <w:rFonts w:asciiTheme="minorEastAsia" w:hAnsiTheme="minorEastAsia" w:eastAsiaTheme="minorEastAsia"/>
                <w:szCs w:val="21"/>
              </w:rPr>
            </w:pPr>
            <w:r>
              <w:rPr>
                <w:rFonts w:asciiTheme="minorEastAsia" w:hAnsiTheme="minorEastAsia" w:eastAsiaTheme="minorEastAsia"/>
                <w:szCs w:val="21"/>
              </w:rPr>
              <w:t>序号</w:t>
            </w:r>
          </w:p>
        </w:tc>
        <w:tc>
          <w:tcPr>
            <w:tcW w:w="857" w:type="pct"/>
            <w:vAlign w:val="center"/>
          </w:tcPr>
          <w:p>
            <w:pPr>
              <w:rPr>
                <w:rFonts w:asciiTheme="minorEastAsia" w:hAnsiTheme="minorEastAsia" w:eastAsiaTheme="minorEastAsia"/>
                <w:szCs w:val="21"/>
              </w:rPr>
            </w:pPr>
            <w:r>
              <w:rPr>
                <w:rFonts w:asciiTheme="minorEastAsia" w:hAnsiTheme="minorEastAsia" w:eastAsiaTheme="minorEastAsia"/>
                <w:szCs w:val="21"/>
              </w:rPr>
              <w:t>评分因素</w:t>
            </w:r>
          </w:p>
        </w:tc>
        <w:tc>
          <w:tcPr>
            <w:tcW w:w="3325" w:type="pct"/>
            <w:vAlign w:val="center"/>
          </w:tcPr>
          <w:p>
            <w:pPr>
              <w:rPr>
                <w:rFonts w:asciiTheme="minorEastAsia" w:hAnsiTheme="minorEastAsia" w:eastAsiaTheme="minorEastAsia"/>
                <w:szCs w:val="21"/>
              </w:rPr>
            </w:pPr>
            <w:r>
              <w:rPr>
                <w:rFonts w:asciiTheme="minorEastAsia" w:hAnsiTheme="minorEastAsia" w:eastAsiaTheme="minorEastAsia"/>
                <w:szCs w:val="21"/>
              </w:rPr>
              <w:t>评分细则（电子投标文件中提供的证明材料（证书、合同等）应清晰可辨，如无法辨识，将不予给分。）</w:t>
            </w:r>
          </w:p>
        </w:tc>
        <w:tc>
          <w:tcPr>
            <w:tcW w:w="505" w:type="pct"/>
            <w:vAlign w:val="center"/>
          </w:tcPr>
          <w:p>
            <w:pPr>
              <w:jc w:val="left"/>
              <w:rPr>
                <w:rFonts w:asciiTheme="minorEastAsia" w:hAnsiTheme="minorEastAsia" w:eastAsiaTheme="minorEastAsia"/>
                <w:szCs w:val="21"/>
              </w:rPr>
            </w:pPr>
            <w:r>
              <w:rPr>
                <w:rFonts w:asciiTheme="minorEastAsia" w:hAnsiTheme="minorEastAsia" w:eastAsiaTheme="minorEastAsia"/>
                <w:szCs w:val="21"/>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3" w:type="pct"/>
            <w:vAlign w:val="center"/>
          </w:tcPr>
          <w:p>
            <w:pPr>
              <w:rPr>
                <w:rFonts w:asciiTheme="minorEastAsia" w:hAnsiTheme="minorEastAsia" w:eastAsiaTheme="minorEastAsia"/>
                <w:b/>
                <w:szCs w:val="21"/>
              </w:rPr>
            </w:pPr>
            <w:r>
              <w:rPr>
                <w:rFonts w:asciiTheme="minorEastAsia" w:hAnsiTheme="minorEastAsia" w:eastAsiaTheme="minorEastAsia"/>
                <w:b/>
                <w:szCs w:val="21"/>
              </w:rPr>
              <w:t>一</w:t>
            </w:r>
          </w:p>
        </w:tc>
        <w:tc>
          <w:tcPr>
            <w:tcW w:w="4182" w:type="pct"/>
            <w:gridSpan w:val="2"/>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资信及商务</w:t>
            </w:r>
          </w:p>
        </w:tc>
        <w:tc>
          <w:tcPr>
            <w:tcW w:w="505" w:type="pct"/>
            <w:vAlign w:val="center"/>
          </w:tcPr>
          <w:p>
            <w:pPr>
              <w:rPr>
                <w:rFonts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3" w:type="pc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57"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综合实力</w:t>
            </w:r>
          </w:p>
        </w:tc>
        <w:tc>
          <w:tcPr>
            <w:tcW w:w="3325"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供应商具备有效ISO9001质量管理体系认证证书的得1分；具备有效ISO14001环境管理体系认证证书的得1分；具备有效职业健康安全管理体系认证证书的得1分，否则不得分。证明材料：证书复印件（加盖公章）。</w:t>
            </w:r>
          </w:p>
        </w:tc>
        <w:tc>
          <w:tcPr>
            <w:tcW w:w="505"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313" w:type="pct"/>
            <w:vAlign w:val="center"/>
          </w:tcPr>
          <w:p>
            <w:pPr>
              <w:jc w:val="center"/>
              <w:rPr>
                <w:rFonts w:asciiTheme="minorEastAsia" w:hAnsiTheme="minorEastAsia" w:eastAsiaTheme="minorEastAsia"/>
                <w:szCs w:val="21"/>
              </w:rPr>
            </w:pPr>
            <w:r>
              <w:rPr>
                <w:rFonts w:asciiTheme="minorEastAsia" w:hAnsiTheme="minorEastAsia" w:eastAsiaTheme="minorEastAsia"/>
                <w:szCs w:val="21"/>
              </w:rPr>
              <w:t>2</w:t>
            </w:r>
          </w:p>
        </w:tc>
        <w:tc>
          <w:tcPr>
            <w:tcW w:w="857"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类似业绩</w:t>
            </w:r>
          </w:p>
        </w:tc>
        <w:tc>
          <w:tcPr>
            <w:tcW w:w="3325"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供应商201</w:t>
            </w:r>
            <w:r>
              <w:rPr>
                <w:rFonts w:asciiTheme="minorEastAsia" w:hAnsiTheme="minorEastAsia" w:eastAsiaTheme="minorEastAsia"/>
                <w:szCs w:val="21"/>
              </w:rPr>
              <w:t>9</w:t>
            </w:r>
            <w:r>
              <w:rPr>
                <w:rFonts w:hint="eastAsia" w:asciiTheme="minorEastAsia" w:hAnsiTheme="minorEastAsia" w:eastAsiaTheme="minorEastAsia"/>
                <w:szCs w:val="21"/>
              </w:rPr>
              <w:t>年</w:t>
            </w:r>
            <w:r>
              <w:rPr>
                <w:rFonts w:asciiTheme="minorEastAsia" w:hAnsiTheme="minorEastAsia" w:eastAsiaTheme="minorEastAsia"/>
                <w:szCs w:val="21"/>
              </w:rPr>
              <w:t>1</w:t>
            </w:r>
            <w:r>
              <w:rPr>
                <w:rFonts w:hint="eastAsia" w:asciiTheme="minorEastAsia" w:hAnsiTheme="minorEastAsia" w:eastAsiaTheme="minorEastAsia"/>
                <w:szCs w:val="21"/>
              </w:rPr>
              <w:t>月至今（时间以合同签订时间为准）具有城市交通服务质量测评类项目业绩的，每有一个得</w:t>
            </w:r>
            <w:r>
              <w:rPr>
                <w:rFonts w:asciiTheme="minorEastAsia" w:hAnsiTheme="minorEastAsia" w:eastAsiaTheme="minorEastAsia"/>
                <w:szCs w:val="21"/>
              </w:rPr>
              <w:t>0.2</w:t>
            </w:r>
            <w:r>
              <w:rPr>
                <w:rFonts w:hint="eastAsia" w:asciiTheme="minorEastAsia" w:hAnsiTheme="minorEastAsia" w:eastAsiaTheme="minorEastAsia"/>
                <w:szCs w:val="21"/>
              </w:rPr>
              <w:t>分，最多得</w:t>
            </w:r>
            <w:r>
              <w:rPr>
                <w:rFonts w:asciiTheme="minorEastAsia" w:hAnsiTheme="minorEastAsia" w:eastAsiaTheme="minorEastAsia"/>
                <w:szCs w:val="21"/>
              </w:rPr>
              <w:t>1</w:t>
            </w:r>
            <w:r>
              <w:rPr>
                <w:rFonts w:hint="eastAsia" w:asciiTheme="minorEastAsia" w:hAnsiTheme="minorEastAsia" w:eastAsiaTheme="minorEastAsia"/>
                <w:szCs w:val="21"/>
              </w:rPr>
              <w:t>分。</w:t>
            </w:r>
          </w:p>
          <w:p>
            <w:pPr>
              <w:rPr>
                <w:rFonts w:asciiTheme="minorEastAsia" w:hAnsiTheme="minorEastAsia" w:eastAsiaTheme="minorEastAsia"/>
                <w:szCs w:val="21"/>
              </w:rPr>
            </w:pPr>
            <w:r>
              <w:rPr>
                <w:rFonts w:hint="eastAsia" w:asciiTheme="minorEastAsia" w:hAnsiTheme="minorEastAsia" w:eastAsiaTheme="minorEastAsia"/>
                <w:szCs w:val="21"/>
              </w:rPr>
              <w:t>注：须提供合同协议书或用户验收报告等的复印件，复印件并加盖公章，否则不得分。</w:t>
            </w:r>
          </w:p>
        </w:tc>
        <w:tc>
          <w:tcPr>
            <w:tcW w:w="505" w:type="pct"/>
            <w:vAlign w:val="center"/>
          </w:tcPr>
          <w:p>
            <w:pPr>
              <w:rPr>
                <w:rFonts w:asciiTheme="minorEastAsia" w:hAnsiTheme="minorEastAsia" w:eastAsiaTheme="minorEastAsia"/>
                <w:szCs w:val="21"/>
              </w:rPr>
            </w:pPr>
            <w:r>
              <w:rPr>
                <w:rFonts w:asciiTheme="minorEastAsia" w:hAnsiTheme="minorEastAsia"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313" w:type="pct"/>
            <w:vAlign w:val="center"/>
          </w:tcPr>
          <w:p>
            <w:pPr>
              <w:rPr>
                <w:rFonts w:asciiTheme="minorEastAsia" w:hAnsiTheme="minorEastAsia" w:eastAsiaTheme="minorEastAsia"/>
                <w:b/>
                <w:szCs w:val="21"/>
              </w:rPr>
            </w:pPr>
            <w:r>
              <w:rPr>
                <w:rFonts w:asciiTheme="minorEastAsia" w:hAnsiTheme="minorEastAsia" w:eastAsiaTheme="minorEastAsia"/>
                <w:b/>
                <w:szCs w:val="21"/>
              </w:rPr>
              <w:t>二</w:t>
            </w:r>
          </w:p>
        </w:tc>
        <w:tc>
          <w:tcPr>
            <w:tcW w:w="4182" w:type="pct"/>
            <w:gridSpan w:val="2"/>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技术及服务</w:t>
            </w:r>
          </w:p>
        </w:tc>
        <w:tc>
          <w:tcPr>
            <w:tcW w:w="505" w:type="pct"/>
            <w:vAlign w:val="center"/>
          </w:tcPr>
          <w:p>
            <w:pPr>
              <w:rPr>
                <w:rFonts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13" w:type="pct"/>
            <w:vAlign w:val="center"/>
          </w:tcPr>
          <w:p>
            <w:pPr>
              <w:jc w:val="center"/>
              <w:rPr>
                <w:rFonts w:asciiTheme="minorEastAsia" w:hAnsiTheme="minorEastAsia" w:eastAsiaTheme="minorEastAsia"/>
                <w:szCs w:val="21"/>
              </w:rPr>
            </w:pPr>
            <w:r>
              <w:rPr>
                <w:rFonts w:asciiTheme="minorEastAsia" w:hAnsiTheme="minorEastAsia" w:eastAsiaTheme="minorEastAsia"/>
                <w:szCs w:val="21"/>
              </w:rPr>
              <w:t>3</w:t>
            </w:r>
          </w:p>
        </w:tc>
        <w:tc>
          <w:tcPr>
            <w:tcW w:w="857"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项目理解</w:t>
            </w:r>
          </w:p>
        </w:tc>
        <w:tc>
          <w:tcPr>
            <w:tcW w:w="3325" w:type="pc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1.供应商对项目需求与行业背景分析理解完整、全面、透彻的，得</w:t>
            </w:r>
            <w:r>
              <w:rPr>
                <w:rFonts w:asciiTheme="minorEastAsia" w:hAnsiTheme="minorEastAsia" w:eastAsiaTheme="minorEastAsia"/>
                <w:szCs w:val="21"/>
              </w:rPr>
              <w:t>3</w:t>
            </w:r>
            <w:r>
              <w:rPr>
                <w:rFonts w:hint="eastAsia" w:asciiTheme="minorEastAsia" w:hAnsiTheme="minorEastAsia" w:eastAsiaTheme="minorEastAsia"/>
                <w:szCs w:val="21"/>
              </w:rPr>
              <w:t>分；理解分析基本到位的，得</w:t>
            </w:r>
            <w:r>
              <w:rPr>
                <w:rFonts w:asciiTheme="minorEastAsia" w:hAnsiTheme="minorEastAsia" w:eastAsiaTheme="minorEastAsia"/>
                <w:szCs w:val="21"/>
              </w:rPr>
              <w:t>2</w:t>
            </w:r>
            <w:r>
              <w:rPr>
                <w:rFonts w:hint="eastAsia" w:asciiTheme="minorEastAsia" w:hAnsiTheme="minorEastAsia" w:eastAsiaTheme="minorEastAsia"/>
                <w:szCs w:val="21"/>
              </w:rPr>
              <w:t>分；理解分析有欠缺或与本项目需求关联程度低的，得1分；未提供的不得分。</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2.供应商针对本项目提出的建议和措施贴合行业发展实际，具有可行性的，得</w:t>
            </w:r>
            <w:r>
              <w:rPr>
                <w:rFonts w:asciiTheme="minorEastAsia" w:hAnsiTheme="minorEastAsia" w:eastAsiaTheme="minorEastAsia"/>
                <w:szCs w:val="21"/>
              </w:rPr>
              <w:t>3</w:t>
            </w:r>
            <w:r>
              <w:rPr>
                <w:rFonts w:hint="eastAsia" w:asciiTheme="minorEastAsia" w:hAnsiTheme="minorEastAsia" w:eastAsiaTheme="minorEastAsia"/>
                <w:szCs w:val="21"/>
              </w:rPr>
              <w:t>分；具有可借鉴性但可落地性较低的，得</w:t>
            </w:r>
            <w:r>
              <w:rPr>
                <w:rFonts w:asciiTheme="minorEastAsia" w:hAnsiTheme="minorEastAsia" w:eastAsiaTheme="minorEastAsia"/>
                <w:szCs w:val="21"/>
              </w:rPr>
              <w:t>2</w:t>
            </w:r>
            <w:r>
              <w:rPr>
                <w:rFonts w:hint="eastAsia" w:asciiTheme="minorEastAsia" w:hAnsiTheme="minorEastAsia" w:eastAsiaTheme="minorEastAsia"/>
                <w:szCs w:val="21"/>
              </w:rPr>
              <w:t>分；不贴合实际，不具备可实施条件的，得1分；未提供的不得分。</w:t>
            </w:r>
          </w:p>
        </w:tc>
        <w:tc>
          <w:tcPr>
            <w:tcW w:w="505" w:type="pct"/>
            <w:vAlign w:val="center"/>
          </w:tcPr>
          <w:p>
            <w:pPr>
              <w:rPr>
                <w:rFonts w:asciiTheme="minorEastAsia" w:hAnsiTheme="minorEastAsia" w:eastAsiaTheme="minorEastAsia"/>
                <w:szCs w:val="21"/>
              </w:rPr>
            </w:pPr>
            <w:r>
              <w:rPr>
                <w:rFonts w:asciiTheme="minorEastAsia" w:hAnsiTheme="minorEastAsia"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313" w:type="pct"/>
            <w:vAlign w:val="center"/>
          </w:tcPr>
          <w:p>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857"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实施方案</w:t>
            </w:r>
          </w:p>
        </w:tc>
        <w:tc>
          <w:tcPr>
            <w:tcW w:w="3325" w:type="pct"/>
            <w:vAlign w:val="center"/>
          </w:tcPr>
          <w:p>
            <w:pPr>
              <w:autoSpaceDE w:val="0"/>
              <w:autoSpaceDN w:val="0"/>
              <w:spacing w:line="341" w:lineRule="exact"/>
              <w:jc w:val="left"/>
              <w:rPr>
                <w:rFonts w:asciiTheme="minorEastAsia" w:hAnsiTheme="minorEastAsia" w:eastAsiaTheme="minorEastAsia"/>
                <w:szCs w:val="21"/>
              </w:rPr>
            </w:pPr>
            <w:r>
              <w:rPr>
                <w:rFonts w:hint="eastAsia" w:asciiTheme="minorEastAsia" w:hAnsiTheme="minorEastAsia" w:eastAsiaTheme="minorEastAsia"/>
                <w:szCs w:val="21"/>
              </w:rPr>
              <w:t>供应商针对本项目编制的实施方案（含思路、方法等）结构完整，各环节工作内容全面明确，实施计划（含前期准备、具体实施、时间进度等）安排合理，完全响应采购需求的，得7</w:t>
            </w:r>
            <w:r>
              <w:rPr>
                <w:rFonts w:asciiTheme="minorEastAsia" w:hAnsiTheme="minorEastAsia" w:eastAsiaTheme="minorEastAsia"/>
                <w:szCs w:val="21"/>
              </w:rPr>
              <w:t>-8</w:t>
            </w:r>
            <w:r>
              <w:rPr>
                <w:rFonts w:hint="eastAsia" w:asciiTheme="minorEastAsia" w:hAnsiTheme="minorEastAsia" w:eastAsiaTheme="minorEastAsia"/>
                <w:szCs w:val="21"/>
              </w:rPr>
              <w:t>分；实施方案（含思路、方法等）结构完整，完全响应采购需求，但各环节工作内容不全面，实施计划（含前期准备、具体实施、时间进度等）安排不够合理的，得4</w:t>
            </w:r>
            <w:r>
              <w:rPr>
                <w:rFonts w:asciiTheme="minorEastAsia" w:hAnsiTheme="minorEastAsia" w:eastAsiaTheme="minorEastAsia"/>
                <w:szCs w:val="21"/>
              </w:rPr>
              <w:t>-6</w:t>
            </w:r>
            <w:r>
              <w:rPr>
                <w:rFonts w:hint="eastAsia" w:asciiTheme="minorEastAsia" w:hAnsiTheme="minorEastAsia" w:eastAsiaTheme="minorEastAsia"/>
                <w:szCs w:val="21"/>
              </w:rPr>
              <w:t>分；项目实施方案（含思路、方法等）结构不完整的，得1</w:t>
            </w:r>
            <w:r>
              <w:rPr>
                <w:rFonts w:asciiTheme="minorEastAsia" w:hAnsiTheme="minorEastAsia" w:eastAsiaTheme="minorEastAsia"/>
                <w:szCs w:val="21"/>
              </w:rPr>
              <w:t>-3</w:t>
            </w:r>
            <w:r>
              <w:rPr>
                <w:rFonts w:hint="eastAsia" w:asciiTheme="minorEastAsia" w:hAnsiTheme="minorEastAsia" w:eastAsiaTheme="minorEastAsia"/>
                <w:szCs w:val="21"/>
              </w:rPr>
              <w:t>分；未提供的不得分。</w:t>
            </w:r>
          </w:p>
        </w:tc>
        <w:tc>
          <w:tcPr>
            <w:tcW w:w="505" w:type="pct"/>
            <w:vAlign w:val="center"/>
          </w:tcPr>
          <w:p>
            <w:pPr>
              <w:rPr>
                <w:rFonts w:asciiTheme="minorEastAsia" w:hAnsiTheme="minorEastAsia" w:eastAsiaTheme="minorEastAsia"/>
                <w:color w:val="FF0000"/>
                <w:szCs w:val="21"/>
              </w:rPr>
            </w:pPr>
            <w:r>
              <w:rPr>
                <w:rFonts w:asciiTheme="minorEastAsia" w:hAnsiTheme="minorEastAsia" w:eastAsiaTheme="minor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313" w:type="pct"/>
            <w:vAlign w:val="center"/>
          </w:tcPr>
          <w:p>
            <w:pPr>
              <w:jc w:val="center"/>
              <w:rPr>
                <w:rFonts w:asciiTheme="minorEastAsia" w:hAnsiTheme="minorEastAsia" w:eastAsiaTheme="minorEastAsia"/>
                <w:szCs w:val="21"/>
              </w:rPr>
            </w:pPr>
            <w:r>
              <w:rPr>
                <w:rFonts w:asciiTheme="minorEastAsia" w:hAnsiTheme="minorEastAsia" w:eastAsiaTheme="minorEastAsia"/>
                <w:szCs w:val="21"/>
              </w:rPr>
              <w:t>5</w:t>
            </w:r>
          </w:p>
        </w:tc>
        <w:tc>
          <w:tcPr>
            <w:tcW w:w="857"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服务流程</w:t>
            </w:r>
          </w:p>
        </w:tc>
        <w:tc>
          <w:tcPr>
            <w:tcW w:w="3325" w:type="pct"/>
            <w:vAlign w:val="center"/>
          </w:tcPr>
          <w:p>
            <w:pPr>
              <w:autoSpaceDE w:val="0"/>
              <w:autoSpaceDN w:val="0"/>
              <w:spacing w:line="341" w:lineRule="exact"/>
              <w:jc w:val="left"/>
              <w:rPr>
                <w:rFonts w:asciiTheme="minorEastAsia" w:hAnsiTheme="minorEastAsia" w:eastAsiaTheme="minorEastAsia"/>
                <w:color w:val="FF0000"/>
                <w:szCs w:val="21"/>
              </w:rPr>
            </w:pPr>
            <w:r>
              <w:rPr>
                <w:rFonts w:hint="eastAsia" w:asciiTheme="minorEastAsia" w:hAnsiTheme="minorEastAsia" w:eastAsiaTheme="minorEastAsia"/>
                <w:szCs w:val="21"/>
              </w:rPr>
              <w:t>供应商针对本项目设计的服务流程符合本项目的实际，结构清晰并形成闭环的，得3</w:t>
            </w:r>
            <w:r>
              <w:rPr>
                <w:rFonts w:asciiTheme="minorEastAsia" w:hAnsiTheme="minorEastAsia" w:eastAsiaTheme="minorEastAsia"/>
                <w:szCs w:val="21"/>
              </w:rPr>
              <w:t>-4</w:t>
            </w:r>
            <w:r>
              <w:rPr>
                <w:rFonts w:hint="eastAsia" w:asciiTheme="minorEastAsia" w:hAnsiTheme="minorEastAsia" w:eastAsiaTheme="minorEastAsia"/>
                <w:szCs w:val="21"/>
              </w:rPr>
              <w:t>分；服务流程设计与项目实际贴合但未形成闭环的，得</w:t>
            </w:r>
            <w:r>
              <w:rPr>
                <w:rFonts w:asciiTheme="minorEastAsia" w:hAnsiTheme="minorEastAsia" w:eastAsiaTheme="minorEastAsia"/>
                <w:szCs w:val="21"/>
              </w:rPr>
              <w:t>2</w:t>
            </w:r>
            <w:r>
              <w:rPr>
                <w:rFonts w:hint="eastAsia" w:asciiTheme="minorEastAsia" w:hAnsiTheme="minorEastAsia" w:eastAsiaTheme="minorEastAsia"/>
                <w:szCs w:val="21"/>
              </w:rPr>
              <w:t>分；与项目实际存在偏离，结构不清晰的，得</w:t>
            </w:r>
            <w:r>
              <w:rPr>
                <w:rFonts w:asciiTheme="minorEastAsia" w:hAnsiTheme="minorEastAsia" w:eastAsiaTheme="minorEastAsia"/>
                <w:szCs w:val="21"/>
              </w:rPr>
              <w:t>1</w:t>
            </w:r>
            <w:r>
              <w:rPr>
                <w:rFonts w:hint="eastAsia" w:asciiTheme="minorEastAsia" w:hAnsiTheme="minorEastAsia" w:eastAsiaTheme="minorEastAsia"/>
                <w:szCs w:val="21"/>
              </w:rPr>
              <w:t>分；未提供的不得分。</w:t>
            </w:r>
          </w:p>
        </w:tc>
        <w:tc>
          <w:tcPr>
            <w:tcW w:w="505" w:type="pct"/>
            <w:vAlign w:val="center"/>
          </w:tcPr>
          <w:p>
            <w:pPr>
              <w:rPr>
                <w:rFonts w:asciiTheme="minorEastAsia" w:hAnsiTheme="minorEastAsia" w:eastAsiaTheme="minorEastAsia"/>
                <w:color w:val="FF0000"/>
                <w:szCs w:val="21"/>
              </w:rPr>
            </w:pPr>
            <w:r>
              <w:rPr>
                <w:rFonts w:asciiTheme="minorEastAsia" w:hAnsiTheme="minorEastAsia" w:eastAsia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313" w:type="pct"/>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857"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抽样设计与误差控制</w:t>
            </w:r>
          </w:p>
        </w:tc>
        <w:tc>
          <w:tcPr>
            <w:tcW w:w="3325" w:type="pc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1.抽样设计符合本项目的采购需求和各子项目特征的，得</w:t>
            </w:r>
            <w:r>
              <w:rPr>
                <w:rFonts w:asciiTheme="minorEastAsia" w:hAnsiTheme="minorEastAsia" w:eastAsiaTheme="minorEastAsia"/>
                <w:szCs w:val="21"/>
              </w:rPr>
              <w:t>3</w:t>
            </w:r>
            <w:r>
              <w:rPr>
                <w:rFonts w:hint="eastAsia" w:asciiTheme="minorEastAsia" w:hAnsiTheme="minorEastAsia" w:eastAsiaTheme="minorEastAsia"/>
                <w:szCs w:val="21"/>
              </w:rPr>
              <w:t>分；与采购需求高度相关但未充分考虑子项目特征的，得</w:t>
            </w:r>
            <w:r>
              <w:rPr>
                <w:rFonts w:asciiTheme="minorEastAsia" w:hAnsiTheme="minorEastAsia" w:eastAsiaTheme="minorEastAsia"/>
                <w:szCs w:val="21"/>
              </w:rPr>
              <w:t>2</w:t>
            </w:r>
            <w:r>
              <w:rPr>
                <w:rFonts w:hint="eastAsia" w:asciiTheme="minorEastAsia" w:hAnsiTheme="minorEastAsia" w:eastAsiaTheme="minorEastAsia"/>
                <w:szCs w:val="21"/>
              </w:rPr>
              <w:t>分；与采购需求和各子项目特征关联程度低的，得</w:t>
            </w:r>
            <w:r>
              <w:rPr>
                <w:rFonts w:asciiTheme="minorEastAsia" w:hAnsiTheme="minorEastAsia" w:eastAsiaTheme="minorEastAsia"/>
                <w:szCs w:val="21"/>
              </w:rPr>
              <w:t>1</w:t>
            </w:r>
            <w:r>
              <w:rPr>
                <w:rFonts w:hint="eastAsia" w:asciiTheme="minorEastAsia" w:hAnsiTheme="minorEastAsia" w:eastAsiaTheme="minorEastAsia"/>
                <w:szCs w:val="21"/>
              </w:rPr>
              <w:t>分；未提供的不得分。</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2.抽样误差控制目标明确，误差控制方法科学高效的，得</w:t>
            </w:r>
            <w:r>
              <w:rPr>
                <w:rFonts w:asciiTheme="minorEastAsia" w:hAnsiTheme="minorEastAsia" w:eastAsiaTheme="minorEastAsia"/>
                <w:szCs w:val="21"/>
              </w:rPr>
              <w:t>3</w:t>
            </w:r>
            <w:r>
              <w:rPr>
                <w:rFonts w:hint="eastAsia" w:asciiTheme="minorEastAsia" w:hAnsiTheme="minorEastAsia" w:eastAsiaTheme="minorEastAsia"/>
                <w:szCs w:val="21"/>
              </w:rPr>
              <w:t>分；抽样误差控制目标明确但误差控制方法不够高效的，得</w:t>
            </w:r>
            <w:r>
              <w:rPr>
                <w:rFonts w:asciiTheme="minorEastAsia" w:hAnsiTheme="minorEastAsia" w:eastAsiaTheme="minorEastAsia"/>
                <w:szCs w:val="21"/>
              </w:rPr>
              <w:t>2</w:t>
            </w:r>
            <w:r>
              <w:rPr>
                <w:rFonts w:hint="eastAsia" w:asciiTheme="minorEastAsia" w:hAnsiTheme="minorEastAsia" w:eastAsiaTheme="minorEastAsia"/>
                <w:szCs w:val="21"/>
              </w:rPr>
              <w:t>分；抽样误差控制目标不明确的，得</w:t>
            </w:r>
            <w:r>
              <w:rPr>
                <w:rFonts w:asciiTheme="minorEastAsia" w:hAnsiTheme="minorEastAsia" w:eastAsiaTheme="minorEastAsia"/>
                <w:szCs w:val="21"/>
              </w:rPr>
              <w:t>1</w:t>
            </w:r>
            <w:r>
              <w:rPr>
                <w:rFonts w:hint="eastAsia" w:asciiTheme="minorEastAsia" w:hAnsiTheme="minorEastAsia" w:eastAsiaTheme="minorEastAsia"/>
                <w:szCs w:val="21"/>
              </w:rPr>
              <w:t>分；未提供的不得分。</w:t>
            </w:r>
          </w:p>
        </w:tc>
        <w:tc>
          <w:tcPr>
            <w:tcW w:w="505" w:type="pct"/>
            <w:vAlign w:val="center"/>
          </w:tcPr>
          <w:p>
            <w:pPr>
              <w:rPr>
                <w:rFonts w:asciiTheme="minorEastAsia" w:hAnsiTheme="minorEastAsia" w:eastAsiaTheme="minorEastAsia"/>
                <w:szCs w:val="21"/>
              </w:rPr>
            </w:pPr>
            <w:r>
              <w:rPr>
                <w:rFonts w:asciiTheme="minorEastAsia" w:hAnsiTheme="minorEastAsia"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313" w:type="pct"/>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7</w:t>
            </w:r>
          </w:p>
        </w:tc>
        <w:tc>
          <w:tcPr>
            <w:tcW w:w="857" w:type="pct"/>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测评指标</w:t>
            </w:r>
          </w:p>
        </w:tc>
        <w:tc>
          <w:tcPr>
            <w:tcW w:w="3325" w:type="pct"/>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1.测评指标体系的数量与采购需求一一对应的，得</w:t>
            </w: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分；否则不得分。</w:t>
            </w:r>
          </w:p>
          <w:p>
            <w:pP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测评指标体系的设计原则明确，设计方法科学，能体现供应商研究能力的，得4</w:t>
            </w: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分；设计原则明确，但无法体现供应商研究能力的，得2</w:t>
            </w: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分；设计原则和设计方法不清晰、不科学的，得</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分；未提供的不得分。</w:t>
            </w:r>
          </w:p>
          <w:p>
            <w:pP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测评指标结构完整，针对性强，且便于评价和测量的，得4</w:t>
            </w: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分；测评指标结构完整，但针对性不强，不便于评价和测量的，得2</w:t>
            </w: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分；测评指标结构不完整的，得</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分；未提供的不得分。</w:t>
            </w:r>
          </w:p>
          <w:p>
            <w:pP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说明：</w:t>
            </w:r>
          </w:p>
          <w:p>
            <w:pPr>
              <w:rPr>
                <w:rFonts w:asciiTheme="minorEastAsia" w:hAnsiTheme="minorEastAsia" w:eastAsiaTheme="minorEastAsia"/>
                <w:b/>
                <w:bCs/>
                <w:color w:val="000000" w:themeColor="text1"/>
                <w:szCs w:val="21"/>
                <w14:textFill>
                  <w14:solidFill>
                    <w14:schemeClr w14:val="tx1"/>
                  </w14:solidFill>
                </w14:textFill>
              </w:rPr>
            </w:pPr>
            <w:r>
              <w:rPr>
                <w:rFonts w:asciiTheme="minorEastAsia" w:hAnsiTheme="minorEastAsia" w:eastAsiaTheme="minorEastAsia"/>
                <w:b/>
                <w:bCs/>
                <w:color w:val="000000" w:themeColor="text1"/>
                <w:szCs w:val="21"/>
                <w14:textFill>
                  <w14:solidFill>
                    <w14:schemeClr w14:val="tx1"/>
                  </w14:solidFill>
                </w14:textFill>
              </w:rPr>
              <w:t>1.须提供详细的测评指标体系与测评问卷。</w:t>
            </w:r>
          </w:p>
          <w:p>
            <w:pPr>
              <w:rPr>
                <w:rFonts w:asciiTheme="minorEastAsia" w:hAnsiTheme="minorEastAsia" w:eastAsiaTheme="minorEastAsia"/>
                <w:b/>
                <w:bCs/>
                <w:color w:val="000000" w:themeColor="text1"/>
                <w:szCs w:val="21"/>
                <w14:textFill>
                  <w14:solidFill>
                    <w14:schemeClr w14:val="tx1"/>
                  </w14:solidFill>
                </w14:textFill>
              </w:rPr>
            </w:pPr>
            <w:r>
              <w:rPr>
                <w:rFonts w:asciiTheme="minorEastAsia" w:hAnsiTheme="minorEastAsia" w:eastAsiaTheme="minorEastAsia"/>
                <w:b/>
                <w:bCs/>
                <w:color w:val="000000" w:themeColor="text1"/>
                <w:szCs w:val="21"/>
                <w14:textFill>
                  <w14:solidFill>
                    <w14:schemeClr w14:val="tx1"/>
                  </w14:solidFill>
                </w14:textFill>
              </w:rPr>
              <w:t>2.供应商研究能力的佐证材料应与服务质量评价体系相关且归属供应商，包括：已出版的书籍，已颁布的标准化体系，已获得的专利证书、著作权登记证书等一类或多类。材料需提供原件扫描件并加盖公章。</w:t>
            </w:r>
          </w:p>
        </w:tc>
        <w:tc>
          <w:tcPr>
            <w:tcW w:w="505" w:type="pct"/>
            <w:vAlign w:val="center"/>
          </w:tcPr>
          <w:p>
            <w:pPr>
              <w:rPr>
                <w:rFonts w:asciiTheme="minorEastAsia" w:hAnsiTheme="minorEastAsia" w:eastAsiaTheme="minorEastAsia"/>
                <w:color w:val="FF0000"/>
                <w:szCs w:val="21"/>
              </w:rPr>
            </w:pPr>
            <w:r>
              <w:rPr>
                <w:rFonts w:asciiTheme="minorEastAsia" w:hAnsiTheme="minorEastAsia" w:eastAsiaTheme="minor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313" w:type="pct"/>
            <w:vAlign w:val="center"/>
          </w:tcPr>
          <w:p>
            <w:pPr>
              <w:jc w:val="center"/>
              <w:rPr>
                <w:rFonts w:asciiTheme="minorEastAsia" w:hAnsiTheme="minorEastAsia" w:eastAsiaTheme="minorEastAsia"/>
                <w:szCs w:val="21"/>
              </w:rPr>
            </w:pPr>
            <w:r>
              <w:rPr>
                <w:rFonts w:asciiTheme="minorEastAsia" w:hAnsiTheme="minorEastAsia" w:eastAsiaTheme="minorEastAsia"/>
                <w:szCs w:val="21"/>
              </w:rPr>
              <w:t>8</w:t>
            </w:r>
          </w:p>
        </w:tc>
        <w:tc>
          <w:tcPr>
            <w:tcW w:w="857"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问卷设计</w:t>
            </w:r>
          </w:p>
        </w:tc>
        <w:tc>
          <w:tcPr>
            <w:tcW w:w="3325" w:type="pct"/>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szCs w:val="21"/>
              </w:rPr>
              <w:t>供应商设计的</w:t>
            </w:r>
            <w:r>
              <w:rPr>
                <w:rFonts w:hint="eastAsia" w:asciiTheme="minorEastAsia" w:hAnsiTheme="minorEastAsia" w:eastAsiaTheme="minorEastAsia"/>
                <w:color w:val="000000" w:themeColor="text1"/>
                <w:szCs w:val="21"/>
                <w14:textFill>
                  <w14:solidFill>
                    <w14:schemeClr w14:val="tx1"/>
                  </w14:solidFill>
                </w14:textFill>
              </w:rPr>
              <w:t>测评问卷数量与采购需求一一对应的，得</w:t>
            </w: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分；否则不得分。</w:t>
            </w:r>
          </w:p>
          <w:p>
            <w:pPr>
              <w:spacing w:line="276" w:lineRule="auto"/>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供应商设计的测评问卷结构完整，选项设置合理，便于逻辑控制和整理分析的，得5</w:t>
            </w:r>
            <w:r>
              <w:rPr>
                <w:rFonts w:asciiTheme="minorEastAsia" w:hAnsiTheme="minorEastAsia" w:eastAsiaTheme="minorEastAsia"/>
                <w:szCs w:val="21"/>
              </w:rPr>
              <w:t>-6</w:t>
            </w:r>
            <w:r>
              <w:rPr>
                <w:rFonts w:hint="eastAsia" w:asciiTheme="minorEastAsia" w:hAnsiTheme="minorEastAsia" w:eastAsiaTheme="minorEastAsia"/>
                <w:szCs w:val="21"/>
              </w:rPr>
              <w:t>分；测评问卷结构完整，选项设置合理，但逻辑控制或整理分析便捷性低的，得3</w:t>
            </w:r>
            <w:r>
              <w:rPr>
                <w:rFonts w:asciiTheme="minorEastAsia" w:hAnsiTheme="minorEastAsia" w:eastAsiaTheme="minorEastAsia"/>
                <w:szCs w:val="21"/>
              </w:rPr>
              <w:t>-4</w:t>
            </w:r>
            <w:r>
              <w:rPr>
                <w:rFonts w:hint="eastAsia" w:asciiTheme="minorEastAsia" w:hAnsiTheme="minorEastAsia" w:eastAsiaTheme="minorEastAsia"/>
                <w:szCs w:val="21"/>
              </w:rPr>
              <w:t>分；测评问卷结构不完整或选项设置不合理的，得1</w:t>
            </w:r>
            <w:r>
              <w:rPr>
                <w:rFonts w:asciiTheme="minorEastAsia" w:hAnsiTheme="minorEastAsia" w:eastAsiaTheme="minorEastAsia"/>
                <w:szCs w:val="21"/>
              </w:rPr>
              <w:t>-</w:t>
            </w:r>
            <w:r>
              <w:rPr>
                <w:rFonts w:hint="eastAsia" w:asciiTheme="minorEastAsia" w:hAnsiTheme="minorEastAsia" w:eastAsiaTheme="minorEastAsia"/>
                <w:szCs w:val="21"/>
              </w:rPr>
              <w:t>2分；未提供的不得分。</w:t>
            </w:r>
          </w:p>
        </w:tc>
        <w:tc>
          <w:tcPr>
            <w:tcW w:w="505" w:type="pct"/>
            <w:vAlign w:val="center"/>
          </w:tcPr>
          <w:p>
            <w:pPr>
              <w:rPr>
                <w:rFonts w:asciiTheme="minorEastAsia" w:hAnsiTheme="minorEastAsia" w:eastAsiaTheme="minorEastAsia"/>
                <w:szCs w:val="21"/>
              </w:rPr>
            </w:pPr>
            <w:r>
              <w:rPr>
                <w:rFonts w:asciiTheme="minorEastAsia" w:hAnsiTheme="minorEastAsia" w:eastAsiaTheme="minor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313" w:type="pct"/>
            <w:vAlign w:val="center"/>
          </w:tcPr>
          <w:p>
            <w:pPr>
              <w:jc w:val="center"/>
              <w:rPr>
                <w:rFonts w:asciiTheme="minorEastAsia" w:hAnsiTheme="minorEastAsia" w:eastAsiaTheme="minorEastAsia"/>
                <w:szCs w:val="21"/>
              </w:rPr>
            </w:pPr>
            <w:r>
              <w:rPr>
                <w:rFonts w:asciiTheme="minorEastAsia" w:hAnsiTheme="minorEastAsia" w:eastAsiaTheme="minorEastAsia"/>
                <w:szCs w:val="21"/>
              </w:rPr>
              <w:t>9</w:t>
            </w:r>
          </w:p>
        </w:tc>
        <w:tc>
          <w:tcPr>
            <w:tcW w:w="857"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信息化设施、专用设备</w:t>
            </w:r>
          </w:p>
        </w:tc>
        <w:tc>
          <w:tcPr>
            <w:tcW w:w="3325" w:type="pc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1.信息化设施全面、完善、高效，可确保项目执行效率和质量的，得5</w:t>
            </w:r>
            <w:r>
              <w:rPr>
                <w:rFonts w:asciiTheme="minorEastAsia" w:hAnsiTheme="minorEastAsia" w:eastAsiaTheme="minorEastAsia"/>
                <w:szCs w:val="21"/>
              </w:rPr>
              <w:t>-6</w:t>
            </w:r>
            <w:r>
              <w:rPr>
                <w:rFonts w:hint="eastAsia" w:asciiTheme="minorEastAsia" w:hAnsiTheme="minorEastAsia" w:eastAsiaTheme="minorEastAsia"/>
                <w:szCs w:val="21"/>
              </w:rPr>
              <w:t>分；信息化设施基本全面但效率较低的，得3</w:t>
            </w:r>
            <w:r>
              <w:rPr>
                <w:rFonts w:asciiTheme="minorEastAsia" w:hAnsiTheme="minorEastAsia" w:eastAsiaTheme="minorEastAsia"/>
                <w:szCs w:val="21"/>
              </w:rPr>
              <w:t>-4</w:t>
            </w:r>
            <w:r>
              <w:rPr>
                <w:rFonts w:hint="eastAsia" w:asciiTheme="minorEastAsia" w:hAnsiTheme="minorEastAsia" w:eastAsiaTheme="minorEastAsia"/>
                <w:szCs w:val="21"/>
              </w:rPr>
              <w:t>分；信息化设施有欠缺，无法保障项目执行效率和质量的，得1</w:t>
            </w:r>
            <w:r>
              <w:rPr>
                <w:rFonts w:asciiTheme="minorEastAsia" w:hAnsiTheme="minorEastAsia" w:eastAsiaTheme="minorEastAsia"/>
                <w:szCs w:val="21"/>
              </w:rPr>
              <w:t>-2</w:t>
            </w:r>
            <w:r>
              <w:rPr>
                <w:rFonts w:hint="eastAsia" w:asciiTheme="minorEastAsia" w:hAnsiTheme="minorEastAsia" w:eastAsiaTheme="minorEastAsia"/>
                <w:szCs w:val="21"/>
              </w:rPr>
              <w:t>分；未提供的不得分。</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2.测评专用设备专业性强、功能丰富、集成度高的，得5</w:t>
            </w:r>
            <w:r>
              <w:rPr>
                <w:rFonts w:asciiTheme="minorEastAsia" w:hAnsiTheme="minorEastAsia" w:eastAsiaTheme="minorEastAsia"/>
                <w:szCs w:val="21"/>
              </w:rPr>
              <w:t>-6</w:t>
            </w:r>
            <w:r>
              <w:rPr>
                <w:rFonts w:hint="eastAsia" w:asciiTheme="minorEastAsia" w:hAnsiTheme="minorEastAsia" w:eastAsiaTheme="minorEastAsia"/>
                <w:szCs w:val="21"/>
              </w:rPr>
              <w:t>分；测评专用设备专业性强、功能丰富但集成程度低的，得3</w:t>
            </w:r>
            <w:r>
              <w:rPr>
                <w:rFonts w:asciiTheme="minorEastAsia" w:hAnsiTheme="minorEastAsia" w:eastAsiaTheme="minorEastAsia"/>
                <w:szCs w:val="21"/>
              </w:rPr>
              <w:t>-4</w:t>
            </w:r>
            <w:r>
              <w:rPr>
                <w:rFonts w:hint="eastAsia" w:asciiTheme="minorEastAsia" w:hAnsiTheme="minorEastAsia" w:eastAsiaTheme="minorEastAsia"/>
                <w:szCs w:val="21"/>
              </w:rPr>
              <w:t>分；测评专用设备专业性不强，功能单一的，得1</w:t>
            </w:r>
            <w:r>
              <w:rPr>
                <w:rFonts w:asciiTheme="minorEastAsia" w:hAnsiTheme="minorEastAsia" w:eastAsiaTheme="minorEastAsia"/>
                <w:szCs w:val="21"/>
              </w:rPr>
              <w:t>-2</w:t>
            </w:r>
            <w:r>
              <w:rPr>
                <w:rFonts w:hint="eastAsia" w:asciiTheme="minorEastAsia" w:hAnsiTheme="minorEastAsia" w:eastAsiaTheme="minorEastAsia"/>
                <w:szCs w:val="21"/>
              </w:rPr>
              <w:t>分；未提供的不得分。</w:t>
            </w:r>
          </w:p>
          <w:p>
            <w:pPr>
              <w:pStyle w:val="2"/>
              <w:rPr>
                <w:rFonts w:asciiTheme="minorEastAsia" w:hAnsiTheme="minorEastAsia" w:eastAsiaTheme="minorEastAsia"/>
                <w:b/>
                <w:sz w:val="21"/>
                <w:szCs w:val="21"/>
              </w:rPr>
            </w:pPr>
            <w:r>
              <w:rPr>
                <w:rFonts w:hint="eastAsia" w:asciiTheme="minorEastAsia" w:hAnsiTheme="minorEastAsia" w:eastAsiaTheme="minorEastAsia"/>
                <w:b/>
                <w:sz w:val="21"/>
                <w:szCs w:val="21"/>
              </w:rPr>
              <w:t>注：需提供设施设备的照片和采购发票复印件；发票复印件加盖公章。</w:t>
            </w:r>
          </w:p>
        </w:tc>
        <w:tc>
          <w:tcPr>
            <w:tcW w:w="505" w:type="pct"/>
            <w:vAlign w:val="center"/>
          </w:tcPr>
          <w:p>
            <w:pPr>
              <w:rPr>
                <w:rFonts w:asciiTheme="minorEastAsia" w:hAnsiTheme="minorEastAsia" w:eastAsiaTheme="minorEastAsia"/>
                <w:szCs w:val="21"/>
              </w:rPr>
            </w:pPr>
            <w:r>
              <w:rPr>
                <w:rFonts w:asciiTheme="minorEastAsia" w:hAnsiTheme="minorEastAsia" w:eastAsiaTheme="minor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313" w:type="pct"/>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857"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项目负责人情况</w:t>
            </w:r>
          </w:p>
        </w:tc>
        <w:tc>
          <w:tcPr>
            <w:tcW w:w="3325" w:type="pc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项目负责人具有道路运输管理类高级职称的，得2分；具有道路运输管理类中级职称的得1分。</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证明材料：职称证书复印件，加盖公章。</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项目负责人自201</w:t>
            </w:r>
            <w:r>
              <w:rPr>
                <w:rFonts w:asciiTheme="minorEastAsia" w:hAnsiTheme="minorEastAsia" w:eastAsiaTheme="minorEastAsia"/>
                <w:szCs w:val="21"/>
              </w:rPr>
              <w:t>9</w:t>
            </w:r>
            <w:r>
              <w:rPr>
                <w:rFonts w:hint="eastAsia" w:asciiTheme="minorEastAsia" w:hAnsiTheme="minorEastAsia" w:eastAsiaTheme="minorEastAsia"/>
                <w:szCs w:val="21"/>
              </w:rPr>
              <w:t>年1月1日（以合同签订时间为准）以来担任过省域城市公共交通及农村客运服务质量测评服务项目负责人，每一个得1分，最多得4分。</w:t>
            </w:r>
          </w:p>
          <w:p>
            <w:pPr>
              <w:spacing w:line="276" w:lineRule="auto"/>
              <w:rPr>
                <w:rFonts w:asciiTheme="minorEastAsia" w:hAnsiTheme="minorEastAsia" w:eastAsiaTheme="minorEastAsia"/>
                <w:b/>
                <w:szCs w:val="21"/>
              </w:rPr>
            </w:pPr>
            <w:r>
              <w:rPr>
                <w:rFonts w:hint="eastAsia" w:asciiTheme="minorEastAsia" w:hAnsiTheme="minorEastAsia" w:eastAsiaTheme="minorEastAsia"/>
                <w:b/>
                <w:szCs w:val="21"/>
              </w:rPr>
              <w:t>证明材料：合同复印件、用户验收报告（加盖公章）。如证明材料不能反映项目负责人名字、任职、委托内容的，则还应提供项目业主出具的证明材料，否则业绩不予认可。</w:t>
            </w:r>
          </w:p>
          <w:p>
            <w:pPr>
              <w:spacing w:line="276" w:lineRule="auto"/>
              <w:rPr>
                <w:rFonts w:asciiTheme="minorEastAsia" w:hAnsiTheme="minorEastAsia" w:eastAsiaTheme="minorEastAsia"/>
                <w:szCs w:val="21"/>
              </w:rPr>
            </w:pPr>
            <w:r>
              <w:rPr>
                <w:rFonts w:hint="eastAsia" w:asciiTheme="minorEastAsia" w:hAnsiTheme="minorEastAsia" w:eastAsiaTheme="minorEastAsia"/>
                <w:b/>
                <w:szCs w:val="21"/>
              </w:rPr>
              <w:t>注：项目负责人须提供202</w:t>
            </w:r>
            <w:r>
              <w:rPr>
                <w:rFonts w:asciiTheme="minorEastAsia" w:hAnsiTheme="minorEastAsia" w:eastAsiaTheme="minorEastAsia"/>
                <w:b/>
                <w:szCs w:val="21"/>
              </w:rPr>
              <w:t>2</w:t>
            </w:r>
            <w:r>
              <w:rPr>
                <w:rFonts w:hint="eastAsia" w:asciiTheme="minorEastAsia" w:hAnsiTheme="minorEastAsia" w:eastAsiaTheme="minorEastAsia"/>
                <w:b/>
                <w:szCs w:val="21"/>
              </w:rPr>
              <w:t>年</w:t>
            </w:r>
            <w:r>
              <w:rPr>
                <w:rFonts w:asciiTheme="minorEastAsia" w:hAnsiTheme="minorEastAsia" w:eastAsiaTheme="minorEastAsia"/>
                <w:b/>
                <w:szCs w:val="21"/>
              </w:rPr>
              <w:t>5</w:t>
            </w:r>
            <w:r>
              <w:rPr>
                <w:rFonts w:hint="eastAsia" w:asciiTheme="minorEastAsia" w:hAnsiTheme="minorEastAsia" w:eastAsiaTheme="minorEastAsia"/>
                <w:b/>
                <w:szCs w:val="21"/>
              </w:rPr>
              <w:t>月、</w:t>
            </w:r>
            <w:r>
              <w:rPr>
                <w:rFonts w:asciiTheme="minorEastAsia" w:hAnsiTheme="minorEastAsia" w:eastAsiaTheme="minorEastAsia"/>
                <w:b/>
                <w:szCs w:val="21"/>
              </w:rPr>
              <w:t>6</w:t>
            </w:r>
            <w:r>
              <w:rPr>
                <w:rFonts w:hint="eastAsia" w:asciiTheme="minorEastAsia" w:hAnsiTheme="minorEastAsia" w:eastAsiaTheme="minorEastAsia"/>
                <w:b/>
                <w:szCs w:val="21"/>
              </w:rPr>
              <w:t>月、</w:t>
            </w:r>
            <w:r>
              <w:rPr>
                <w:rFonts w:asciiTheme="minorEastAsia" w:hAnsiTheme="minorEastAsia" w:eastAsiaTheme="minorEastAsia"/>
                <w:b/>
                <w:szCs w:val="21"/>
              </w:rPr>
              <w:t>7</w:t>
            </w:r>
            <w:r>
              <w:rPr>
                <w:rFonts w:hint="eastAsia" w:asciiTheme="minorEastAsia" w:hAnsiTheme="minorEastAsia" w:eastAsiaTheme="minorEastAsia"/>
                <w:b/>
                <w:szCs w:val="21"/>
              </w:rPr>
              <w:t>月的社保证明材料。</w:t>
            </w:r>
          </w:p>
        </w:tc>
        <w:tc>
          <w:tcPr>
            <w:tcW w:w="505" w:type="pct"/>
            <w:vAlign w:val="center"/>
          </w:tcPr>
          <w:p>
            <w:pPr>
              <w:rPr>
                <w:rFonts w:asciiTheme="minorEastAsia" w:hAnsiTheme="minorEastAsia" w:eastAsiaTheme="minorEastAsia"/>
                <w:szCs w:val="21"/>
              </w:rPr>
            </w:pPr>
            <w:r>
              <w:rPr>
                <w:rFonts w:asciiTheme="minorEastAsia" w:hAnsiTheme="minorEastAsia"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13" w:type="pct"/>
            <w:vAlign w:val="center"/>
          </w:tcPr>
          <w:p>
            <w:pPr>
              <w:jc w:val="center"/>
              <w:rPr>
                <w:rFonts w:asciiTheme="minorEastAsia" w:hAnsiTheme="minorEastAsia" w:eastAsiaTheme="minorEastAsia"/>
                <w:szCs w:val="21"/>
              </w:rPr>
            </w:pPr>
            <w:r>
              <w:rPr>
                <w:rFonts w:asciiTheme="minorEastAsia" w:hAnsiTheme="minorEastAsia" w:eastAsiaTheme="minorEastAsia"/>
                <w:szCs w:val="21"/>
              </w:rPr>
              <w:t>11</w:t>
            </w:r>
          </w:p>
        </w:tc>
        <w:tc>
          <w:tcPr>
            <w:tcW w:w="857"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项目组人员情况</w:t>
            </w:r>
          </w:p>
        </w:tc>
        <w:tc>
          <w:tcPr>
            <w:tcW w:w="3325" w:type="pct"/>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.项目组成员不少于1</w:t>
            </w:r>
            <w:r>
              <w:rPr>
                <w:rFonts w:asciiTheme="minorEastAsia" w:hAnsiTheme="minorEastAsia" w:eastAsiaTheme="minorEastAsia"/>
                <w:szCs w:val="21"/>
              </w:rPr>
              <w:t>2</w:t>
            </w:r>
            <w:r>
              <w:rPr>
                <w:rFonts w:hint="eastAsia" w:asciiTheme="minorEastAsia" w:hAnsiTheme="minorEastAsia" w:eastAsiaTheme="minorEastAsia"/>
                <w:szCs w:val="21"/>
              </w:rPr>
              <w:t>0人，其中与供应商具有劳动关系的员工不少于10人的，得2分；否则不得分。</w:t>
            </w:r>
          </w:p>
          <w:p>
            <w:pPr>
              <w:spacing w:line="276" w:lineRule="auto"/>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.团队组织架构完整，岗位职责明确，人员培训、考核等管理体系完善的，得3</w:t>
            </w:r>
            <w:r>
              <w:rPr>
                <w:rFonts w:asciiTheme="minorEastAsia" w:hAnsiTheme="minorEastAsia" w:eastAsiaTheme="minorEastAsia"/>
                <w:szCs w:val="21"/>
              </w:rPr>
              <w:t>-4</w:t>
            </w:r>
            <w:r>
              <w:rPr>
                <w:rFonts w:hint="eastAsia" w:asciiTheme="minorEastAsia" w:hAnsiTheme="minorEastAsia" w:eastAsiaTheme="minorEastAsia"/>
                <w:szCs w:val="21"/>
              </w:rPr>
              <w:t>分；团队架构完整，成员职责明确但人员培训、考核等管理体系不完善的，得</w:t>
            </w:r>
            <w:r>
              <w:rPr>
                <w:rFonts w:asciiTheme="minorEastAsia" w:hAnsiTheme="minorEastAsia" w:eastAsiaTheme="minorEastAsia"/>
                <w:szCs w:val="21"/>
              </w:rPr>
              <w:t>2</w:t>
            </w:r>
            <w:r>
              <w:rPr>
                <w:rFonts w:hint="eastAsia" w:asciiTheme="minorEastAsia" w:hAnsiTheme="minorEastAsia" w:eastAsiaTheme="minorEastAsia"/>
                <w:szCs w:val="21"/>
              </w:rPr>
              <w:t>分；团队架构不完整、成员职责不明确的，得</w:t>
            </w:r>
            <w:r>
              <w:rPr>
                <w:rFonts w:asciiTheme="minorEastAsia" w:hAnsiTheme="minorEastAsia" w:eastAsiaTheme="minorEastAsia"/>
                <w:szCs w:val="21"/>
              </w:rPr>
              <w:t>1</w:t>
            </w:r>
            <w:r>
              <w:rPr>
                <w:rFonts w:hint="eastAsia" w:asciiTheme="minorEastAsia" w:hAnsiTheme="minorEastAsia" w:eastAsiaTheme="minorEastAsia"/>
                <w:szCs w:val="21"/>
              </w:rPr>
              <w:t>分；未提供的不得分。</w:t>
            </w:r>
          </w:p>
          <w:p>
            <w:pPr>
              <w:pStyle w:val="2"/>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注：劳动关系须提供身份证和近三个月内任意一个月的社保缴纳凭证予以证明；劳务关系须提供相关人员的身份证复印件和商业意外保险购买证明。</w:t>
            </w:r>
          </w:p>
        </w:tc>
        <w:tc>
          <w:tcPr>
            <w:tcW w:w="505" w:type="pct"/>
            <w:vAlign w:val="center"/>
          </w:tcPr>
          <w:p>
            <w:pPr>
              <w:rPr>
                <w:rFonts w:asciiTheme="minorEastAsia" w:hAnsiTheme="minorEastAsia" w:eastAsiaTheme="minorEastAsia"/>
                <w:szCs w:val="21"/>
              </w:rPr>
            </w:pPr>
            <w:r>
              <w:rPr>
                <w:rFonts w:asciiTheme="minorEastAsia" w:hAnsiTheme="minorEastAsia"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313" w:type="pct"/>
            <w:vAlign w:val="center"/>
          </w:tcPr>
          <w:p>
            <w:pPr>
              <w:rPr>
                <w:rFonts w:asciiTheme="minorEastAsia" w:hAnsiTheme="minorEastAsia" w:eastAsiaTheme="minorEastAsia"/>
                <w:szCs w:val="21"/>
              </w:rPr>
            </w:pPr>
            <w:r>
              <w:rPr>
                <w:rFonts w:asciiTheme="minorEastAsia" w:hAnsiTheme="minorEastAsia" w:eastAsiaTheme="minorEastAsia"/>
                <w:szCs w:val="21"/>
              </w:rPr>
              <w:t>12</w:t>
            </w:r>
          </w:p>
        </w:tc>
        <w:tc>
          <w:tcPr>
            <w:tcW w:w="857" w:type="pct"/>
            <w:vAlign w:val="center"/>
          </w:tcPr>
          <w:p>
            <w:pPr>
              <w:rPr>
                <w:rFonts w:asciiTheme="minorEastAsia" w:hAnsiTheme="minorEastAsia" w:eastAsiaTheme="minorEastAsia"/>
                <w:szCs w:val="21"/>
              </w:rPr>
            </w:pPr>
            <w:r>
              <w:rPr>
                <w:rFonts w:hint="eastAsia" w:cs="宋体" w:asciiTheme="minorEastAsia" w:hAnsiTheme="minorEastAsia" w:eastAsiaTheme="minorEastAsia"/>
                <w:szCs w:val="21"/>
              </w:rPr>
              <w:t>测评成果示例与预演报告</w:t>
            </w:r>
          </w:p>
        </w:tc>
        <w:tc>
          <w:tcPr>
            <w:tcW w:w="3325" w:type="pc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供应商提供测评成果示例及预演报告清晰完整，专业化程度高，内容详实，便于各地行业管理部门针对性开展整改工作的，得3</w:t>
            </w:r>
            <w:r>
              <w:rPr>
                <w:rFonts w:asciiTheme="minorEastAsia" w:hAnsiTheme="minorEastAsia" w:eastAsiaTheme="minorEastAsia"/>
                <w:szCs w:val="21"/>
              </w:rPr>
              <w:t>-4</w:t>
            </w:r>
            <w:r>
              <w:rPr>
                <w:rFonts w:hint="eastAsia" w:asciiTheme="minorEastAsia" w:hAnsiTheme="minorEastAsia" w:eastAsiaTheme="minorEastAsia"/>
                <w:szCs w:val="21"/>
              </w:rPr>
              <w:t>分；测评成果示例及预演报告清晰完整但专业化程度低，对各地行业管理部门开展整改工作的便利程度较低的，得</w:t>
            </w:r>
            <w:r>
              <w:rPr>
                <w:rFonts w:asciiTheme="minorEastAsia" w:hAnsiTheme="minorEastAsia" w:eastAsiaTheme="minorEastAsia"/>
                <w:szCs w:val="21"/>
              </w:rPr>
              <w:t>2</w:t>
            </w:r>
            <w:r>
              <w:rPr>
                <w:rFonts w:hint="eastAsia" w:asciiTheme="minorEastAsia" w:hAnsiTheme="minorEastAsia" w:eastAsiaTheme="minorEastAsia"/>
                <w:szCs w:val="21"/>
              </w:rPr>
              <w:t>分；测评成果示例及预演报告不清晰、不完整，不便于各地行业管理部门开展整改工作的，得</w:t>
            </w:r>
            <w:r>
              <w:rPr>
                <w:rFonts w:asciiTheme="minorEastAsia" w:hAnsiTheme="minorEastAsia" w:eastAsiaTheme="minorEastAsia"/>
                <w:szCs w:val="21"/>
              </w:rPr>
              <w:t>1</w:t>
            </w:r>
            <w:r>
              <w:rPr>
                <w:rFonts w:hint="eastAsia" w:asciiTheme="minorEastAsia" w:hAnsiTheme="minorEastAsia" w:eastAsiaTheme="minorEastAsia"/>
                <w:szCs w:val="21"/>
              </w:rPr>
              <w:t>分；未提供的不得分。</w:t>
            </w:r>
          </w:p>
          <w:p>
            <w:pPr>
              <w:pStyle w:val="2"/>
              <w:rPr>
                <w:rFonts w:asciiTheme="minorEastAsia" w:hAnsiTheme="minorEastAsia" w:eastAsiaTheme="minorEastAsia"/>
                <w:sz w:val="21"/>
                <w:szCs w:val="21"/>
              </w:rPr>
            </w:pPr>
            <w:r>
              <w:rPr>
                <w:rFonts w:hint="eastAsia" w:asciiTheme="minorEastAsia" w:hAnsiTheme="minorEastAsia" w:eastAsiaTheme="minorEastAsia"/>
                <w:sz w:val="21"/>
                <w:szCs w:val="21"/>
              </w:rPr>
              <w:t>2．测评成果的提交方式高效、便捷，安全性和保密性强，便于采购方及相关各方进行复核、审验、评审以及应用的，得3</w:t>
            </w:r>
            <w:r>
              <w:rPr>
                <w:rFonts w:asciiTheme="minorEastAsia" w:hAnsiTheme="minorEastAsia" w:eastAsiaTheme="minorEastAsia"/>
                <w:sz w:val="21"/>
                <w:szCs w:val="21"/>
              </w:rPr>
              <w:t>-4</w:t>
            </w:r>
            <w:r>
              <w:rPr>
                <w:rFonts w:hint="eastAsia" w:asciiTheme="minorEastAsia" w:hAnsiTheme="minorEastAsia" w:eastAsiaTheme="minorEastAsia"/>
                <w:sz w:val="21"/>
                <w:szCs w:val="21"/>
              </w:rPr>
              <w:t>分；提交方式可确保数据安全性和保密性但不够高效便捷的，得</w:t>
            </w:r>
            <w:r>
              <w:rPr>
                <w:rFonts w:asciiTheme="minorEastAsia" w:hAnsiTheme="minorEastAsia" w:eastAsiaTheme="minorEastAsia"/>
                <w:sz w:val="21"/>
                <w:szCs w:val="21"/>
              </w:rPr>
              <w:t>2</w:t>
            </w:r>
            <w:r>
              <w:rPr>
                <w:rFonts w:hint="eastAsia" w:asciiTheme="minorEastAsia" w:hAnsiTheme="minorEastAsia" w:eastAsiaTheme="minorEastAsia"/>
                <w:sz w:val="21"/>
                <w:szCs w:val="21"/>
              </w:rPr>
              <w:t>分；时效性滞后、数据安全性和保密性无法保障的，得1分；未提供的不得分。</w:t>
            </w:r>
          </w:p>
        </w:tc>
        <w:tc>
          <w:tcPr>
            <w:tcW w:w="505" w:type="pct"/>
            <w:vAlign w:val="center"/>
          </w:tcPr>
          <w:p>
            <w:pPr>
              <w:rPr>
                <w:rFonts w:asciiTheme="minorEastAsia" w:hAnsiTheme="minorEastAsia" w:eastAsiaTheme="minorEastAsia"/>
                <w:szCs w:val="21"/>
              </w:rPr>
            </w:pPr>
            <w:r>
              <w:rPr>
                <w:rFonts w:asciiTheme="minorEastAsia" w:hAnsiTheme="minorEastAsia" w:eastAsiaTheme="minor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313" w:type="pct"/>
            <w:vAlign w:val="center"/>
          </w:tcPr>
          <w:p>
            <w:pPr>
              <w:rPr>
                <w:rFonts w:asciiTheme="minorEastAsia" w:hAnsiTheme="minorEastAsia" w:eastAsiaTheme="minorEastAsia"/>
                <w:szCs w:val="21"/>
              </w:rPr>
            </w:pPr>
            <w:r>
              <w:rPr>
                <w:rFonts w:asciiTheme="minorEastAsia" w:hAnsiTheme="minorEastAsia" w:eastAsiaTheme="minorEastAsia"/>
                <w:szCs w:val="21"/>
              </w:rPr>
              <w:t>13</w:t>
            </w:r>
          </w:p>
        </w:tc>
        <w:tc>
          <w:tcPr>
            <w:tcW w:w="857" w:type="pct"/>
            <w:vAlign w:val="center"/>
          </w:tcPr>
          <w:p>
            <w:pPr>
              <w:rPr>
                <w:rFonts w:cs="宋体" w:asciiTheme="minorEastAsia" w:hAnsiTheme="minorEastAsia" w:eastAsiaTheme="minorEastAsia"/>
                <w:szCs w:val="21"/>
              </w:rPr>
            </w:pPr>
            <w:r>
              <w:rPr>
                <w:rFonts w:hint="eastAsia" w:cs="Arial" w:asciiTheme="minorEastAsia" w:hAnsiTheme="minorEastAsia" w:eastAsiaTheme="minorEastAsia"/>
                <w:szCs w:val="21"/>
              </w:rPr>
              <w:t>项目质量管理体系</w:t>
            </w:r>
          </w:p>
        </w:tc>
        <w:tc>
          <w:tcPr>
            <w:tcW w:w="3325" w:type="pc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供应商在项目实施各环节中，对项目质量采取有效的管理方法和措施，可确保测评结果真实性、有效性的，得6</w:t>
            </w:r>
            <w:r>
              <w:rPr>
                <w:rFonts w:asciiTheme="minorEastAsia" w:hAnsiTheme="minorEastAsia" w:eastAsiaTheme="minorEastAsia"/>
                <w:szCs w:val="21"/>
              </w:rPr>
              <w:t>-7</w:t>
            </w:r>
            <w:r>
              <w:rPr>
                <w:rFonts w:hint="eastAsia" w:asciiTheme="minorEastAsia" w:hAnsiTheme="minorEastAsia" w:eastAsiaTheme="minorEastAsia"/>
                <w:szCs w:val="21"/>
              </w:rPr>
              <w:t>分；采取的管理方法和措施不够全面但基本可保障项目质量的，得</w:t>
            </w:r>
            <w:r>
              <w:rPr>
                <w:rFonts w:asciiTheme="minorEastAsia" w:hAnsiTheme="minorEastAsia" w:eastAsiaTheme="minorEastAsia"/>
                <w:szCs w:val="21"/>
              </w:rPr>
              <w:t>3-5</w:t>
            </w:r>
            <w:r>
              <w:rPr>
                <w:rFonts w:hint="eastAsia" w:asciiTheme="minorEastAsia" w:hAnsiTheme="minorEastAsia" w:eastAsiaTheme="minorEastAsia"/>
                <w:szCs w:val="21"/>
              </w:rPr>
              <w:t>分；采取的管理办法和措施未充分考虑各环节实际情况，无法全面保障项目质量的，得1</w:t>
            </w:r>
            <w:r>
              <w:rPr>
                <w:rFonts w:asciiTheme="minorEastAsia" w:hAnsiTheme="minorEastAsia" w:eastAsiaTheme="minorEastAsia"/>
                <w:szCs w:val="21"/>
              </w:rPr>
              <w:t>-2</w:t>
            </w:r>
            <w:r>
              <w:rPr>
                <w:rFonts w:hint="eastAsia" w:asciiTheme="minorEastAsia" w:hAnsiTheme="minorEastAsia" w:eastAsiaTheme="minorEastAsia"/>
                <w:szCs w:val="21"/>
              </w:rPr>
              <w:t>分；未提供的不得分。</w:t>
            </w:r>
          </w:p>
        </w:tc>
        <w:tc>
          <w:tcPr>
            <w:tcW w:w="505" w:type="pct"/>
            <w:vAlign w:val="center"/>
          </w:tcPr>
          <w:p>
            <w:pPr>
              <w:rPr>
                <w:rFonts w:asciiTheme="minorEastAsia" w:hAnsiTheme="minorEastAsia" w:eastAsiaTheme="minorEastAsia"/>
                <w:color w:val="FF0000"/>
                <w:szCs w:val="21"/>
              </w:rPr>
            </w:pPr>
            <w:r>
              <w:rPr>
                <w:rFonts w:asciiTheme="minorEastAsia" w:hAnsiTheme="minorEastAsia" w:eastAsiaTheme="minorEastAsia"/>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313" w:type="pct"/>
            <w:vAlign w:val="center"/>
          </w:tcPr>
          <w:p>
            <w:pPr>
              <w:rPr>
                <w:rFonts w:asciiTheme="minorEastAsia" w:hAnsiTheme="minorEastAsia" w:eastAsiaTheme="minorEastAsia"/>
                <w:szCs w:val="21"/>
              </w:rPr>
            </w:pPr>
            <w:r>
              <w:rPr>
                <w:rFonts w:asciiTheme="minorEastAsia" w:hAnsiTheme="minorEastAsia" w:eastAsiaTheme="minorEastAsia"/>
                <w:szCs w:val="21"/>
              </w:rPr>
              <w:t>14</w:t>
            </w:r>
          </w:p>
        </w:tc>
        <w:tc>
          <w:tcPr>
            <w:tcW w:w="857" w:type="pct"/>
            <w:vAlign w:val="center"/>
          </w:tcPr>
          <w:p>
            <w:pPr>
              <w:rPr>
                <w:rFonts w:cs="Arial" w:asciiTheme="minorEastAsia" w:hAnsiTheme="minorEastAsia" w:eastAsiaTheme="minorEastAsia"/>
                <w:szCs w:val="21"/>
              </w:rPr>
            </w:pPr>
            <w:r>
              <w:rPr>
                <w:rFonts w:hint="eastAsia" w:cs="宋体" w:asciiTheme="minorEastAsia" w:hAnsiTheme="minorEastAsia" w:eastAsiaTheme="minorEastAsia"/>
                <w:szCs w:val="21"/>
              </w:rPr>
              <w:t>承诺和特色服务情况</w:t>
            </w:r>
          </w:p>
        </w:tc>
        <w:tc>
          <w:tcPr>
            <w:tcW w:w="3325" w:type="pc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供应商针对本项目提供的承诺和特色服务等与本项目关联度高且全面、客观的，得3分；与本项目关联度高但不全面的，得2分；承诺与本项目关联度低的，得1分；未提供的不得分。</w:t>
            </w:r>
          </w:p>
        </w:tc>
        <w:tc>
          <w:tcPr>
            <w:tcW w:w="505" w:type="pct"/>
            <w:vAlign w:val="center"/>
          </w:tcPr>
          <w:p>
            <w:pPr>
              <w:rPr>
                <w:rFonts w:asciiTheme="minorEastAsia" w:hAnsiTheme="minorEastAsia" w:eastAsiaTheme="minorEastAsia"/>
                <w:szCs w:val="21"/>
              </w:rPr>
            </w:pPr>
            <w:r>
              <w:rPr>
                <w:rFonts w:hint="eastAsia" w:asciiTheme="minorEastAsia" w:hAnsiTheme="minorEastAsia"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13" w:type="pct"/>
            <w:vAlign w:val="center"/>
          </w:tcPr>
          <w:p>
            <w:pPr>
              <w:rPr>
                <w:rFonts w:asciiTheme="minorEastAsia" w:hAnsiTheme="minorEastAsia" w:eastAsiaTheme="minorEastAsia"/>
                <w:szCs w:val="21"/>
              </w:rPr>
            </w:pPr>
            <w:r>
              <w:rPr>
                <w:rFonts w:asciiTheme="minorEastAsia" w:hAnsiTheme="minorEastAsia" w:eastAsiaTheme="minorEastAsia"/>
                <w:szCs w:val="21"/>
              </w:rPr>
              <w:t>15</w:t>
            </w:r>
          </w:p>
        </w:tc>
        <w:tc>
          <w:tcPr>
            <w:tcW w:w="4182" w:type="pct"/>
            <w:gridSpan w:val="2"/>
            <w:vAlign w:val="center"/>
          </w:tcPr>
          <w:p>
            <w:pPr>
              <w:rPr>
                <w:rFonts w:asciiTheme="minorEastAsia" w:hAnsiTheme="minorEastAsia" w:eastAsiaTheme="minorEastAsia"/>
                <w:b/>
                <w:szCs w:val="21"/>
              </w:rPr>
            </w:pPr>
            <w:r>
              <w:rPr>
                <w:rFonts w:hint="eastAsia" w:asciiTheme="minorEastAsia" w:hAnsiTheme="minorEastAsia" w:eastAsiaTheme="minorEastAsia"/>
                <w:szCs w:val="21"/>
              </w:rPr>
              <w:t>合计</w:t>
            </w:r>
          </w:p>
        </w:tc>
        <w:tc>
          <w:tcPr>
            <w:tcW w:w="505" w:type="pct"/>
            <w:vAlign w:val="center"/>
          </w:tcPr>
          <w:p>
            <w:pPr>
              <w:rPr>
                <w:rFonts w:asciiTheme="minorEastAsia" w:hAnsiTheme="minorEastAsia" w:eastAsiaTheme="minorEastAsia"/>
                <w:szCs w:val="21"/>
              </w:rPr>
            </w:pPr>
            <w:r>
              <w:rPr>
                <w:rFonts w:asciiTheme="minorEastAsia" w:hAnsiTheme="minorEastAsia" w:eastAsiaTheme="minorEastAsia"/>
                <w:szCs w:val="21"/>
              </w:rPr>
              <w:t>90</w:t>
            </w:r>
          </w:p>
        </w:tc>
      </w:tr>
    </w:tbl>
    <w:p>
      <w:pPr>
        <w:spacing w:line="360" w:lineRule="auto"/>
        <w:rPr>
          <w:rFonts w:ascii="宋体" w:hAnsi="宋体"/>
          <w:b/>
        </w:rPr>
      </w:pPr>
      <w:r>
        <w:rPr>
          <w:rFonts w:hint="eastAsia" w:ascii="宋体" w:hAnsi="宋体"/>
          <w:b/>
        </w:rPr>
        <w:t>5</w:t>
      </w:r>
      <w:r>
        <w:rPr>
          <w:rFonts w:ascii="宋体" w:hAnsi="宋体"/>
          <w:b/>
        </w:rPr>
        <w:t>.2价格分</w:t>
      </w:r>
    </w:p>
    <w:p>
      <w:pPr>
        <w:spacing w:line="360" w:lineRule="auto"/>
        <w:ind w:firstLine="420" w:firstLineChars="200"/>
        <w:rPr>
          <w:rFonts w:ascii="宋体" w:hAnsi="宋体"/>
        </w:rPr>
      </w:pPr>
      <w:r>
        <w:rPr>
          <w:rFonts w:ascii="宋体" w:hAnsi="宋体"/>
        </w:rPr>
        <w:t>价格评分将在有效投标人范围内进行，最高得</w:t>
      </w:r>
      <w:r>
        <w:rPr>
          <w:rFonts w:ascii="宋体" w:hAnsi="宋体"/>
          <w:u w:val="single"/>
        </w:rPr>
        <w:t xml:space="preserve"> 10</w:t>
      </w:r>
      <w:r>
        <w:rPr>
          <w:rFonts w:ascii="宋体" w:hAnsi="宋体"/>
        </w:rPr>
        <w:t>分，最低得</w:t>
      </w:r>
      <w:r>
        <w:rPr>
          <w:rFonts w:ascii="宋体" w:hAnsi="宋体"/>
          <w:u w:val="single"/>
        </w:rPr>
        <w:t xml:space="preserve"> 0 </w:t>
      </w:r>
      <w:r>
        <w:rPr>
          <w:rFonts w:ascii="宋体" w:hAnsi="宋体"/>
        </w:rPr>
        <w:t>分（小数点后保留二位小数，第三位四舍五入）。满足招标文件要求且投标报价最低的</w:t>
      </w:r>
      <w:r>
        <w:rPr>
          <w:rFonts w:ascii="宋体" w:hAnsi="宋体"/>
          <w:b/>
          <w:u w:val="single"/>
        </w:rPr>
        <w:t>投标报价</w:t>
      </w:r>
      <w:r>
        <w:rPr>
          <w:rFonts w:ascii="宋体" w:hAnsi="宋体"/>
        </w:rPr>
        <w:t>为</w:t>
      </w:r>
      <w:r>
        <w:rPr>
          <w:rFonts w:ascii="宋体" w:hAnsi="宋体"/>
          <w:b/>
          <w:u w:val="single"/>
        </w:rPr>
        <w:t>评标基准价</w:t>
      </w:r>
      <w:r>
        <w:rPr>
          <w:rFonts w:ascii="宋体" w:hAnsi="宋体"/>
        </w:rPr>
        <w:t>，投标人的价格分统一按照下列公式计算：</w:t>
      </w:r>
    </w:p>
    <w:p>
      <w:pPr>
        <w:spacing w:line="360" w:lineRule="auto"/>
        <w:ind w:firstLine="422" w:firstLineChars="200"/>
        <w:rPr>
          <w:rFonts w:ascii="宋体" w:hAnsi="宋体"/>
          <w:b/>
          <w:u w:val="single"/>
        </w:rPr>
      </w:pPr>
      <w:r>
        <w:rPr>
          <w:rFonts w:ascii="宋体" w:hAnsi="宋体"/>
          <w:b/>
          <w:u w:val="single"/>
        </w:rPr>
        <w:t xml:space="preserve">投标报价得分=(评标基准价／投标报价)×10%×100 </w:t>
      </w:r>
    </w:p>
    <w:p>
      <w:pPr>
        <w:spacing w:line="360" w:lineRule="auto"/>
        <w:ind w:firstLine="422" w:firstLineChars="200"/>
        <w:rPr>
          <w:rFonts w:ascii="宋体" w:hAnsi="宋体"/>
          <w:b/>
        </w:rPr>
      </w:pPr>
      <w:r>
        <w:rPr>
          <w:rFonts w:ascii="宋体" w:hAnsi="宋体"/>
          <w:b/>
        </w:rPr>
        <w:t>落实政府采购政策说明：</w:t>
      </w:r>
    </w:p>
    <w:p>
      <w:pPr>
        <w:spacing w:line="360" w:lineRule="auto"/>
        <w:ind w:firstLine="420" w:firstLineChars="200"/>
        <w:rPr>
          <w:rFonts w:ascii="宋体" w:hAnsi="宋体"/>
        </w:rPr>
      </w:pPr>
      <w:r>
        <w:rPr>
          <w:rFonts w:hint="eastAsia" w:ascii="宋体" w:hAnsi="宋体"/>
        </w:rPr>
        <w:t>本项目面向中小企业采购，不进行价格评审优惠扶持。</w:t>
      </w:r>
    </w:p>
    <w:p>
      <w:pPr>
        <w:spacing w:line="360" w:lineRule="auto"/>
        <w:ind w:firstLine="420" w:firstLineChars="200"/>
        <w:rPr>
          <w:rFonts w:ascii="宋体" w:hAnsi="宋体"/>
          <w:b/>
        </w:rPr>
      </w:pPr>
      <w:r>
        <w:rPr>
          <w:rFonts w:hint="eastAsia" w:ascii="宋体" w:hAnsi="宋体"/>
        </w:rPr>
        <w:t>此项由评标委员会集体核实后统一打分。</w:t>
      </w:r>
      <w:r>
        <w:rPr>
          <w:rFonts w:ascii="宋体" w:hAnsi="宋体"/>
        </w:rPr>
        <w:cr/>
      </w:r>
      <w:r>
        <w:rPr>
          <w:rFonts w:ascii="宋体" w:hAnsi="宋体"/>
          <w:b/>
        </w:rPr>
        <w:t>六、重新评审</w:t>
      </w:r>
    </w:p>
    <w:p>
      <w:pPr>
        <w:spacing w:line="360" w:lineRule="auto"/>
        <w:ind w:firstLine="420" w:firstLineChars="200"/>
        <w:rPr>
          <w:rFonts w:ascii="宋体" w:hAnsi="宋体"/>
        </w:rPr>
      </w:pPr>
      <w:r>
        <w:rPr>
          <w:rFonts w:ascii="宋体" w:hAnsi="宋体"/>
        </w:rPr>
        <w:t>评审结果形成后，除下列情形外，任何人不得重新评审：</w:t>
      </w:r>
    </w:p>
    <w:p>
      <w:pPr>
        <w:tabs>
          <w:tab w:val="left" w:pos="6984"/>
        </w:tabs>
        <w:spacing w:line="360" w:lineRule="auto"/>
        <w:ind w:firstLine="420" w:firstLineChars="200"/>
        <w:rPr>
          <w:rFonts w:ascii="宋体" w:hAnsi="宋体"/>
        </w:rPr>
      </w:pPr>
      <w:r>
        <w:rPr>
          <w:rFonts w:ascii="宋体" w:hAnsi="宋体"/>
        </w:rPr>
        <w:t>（一）分值汇总计算错误的；</w:t>
      </w:r>
      <w:r>
        <w:rPr>
          <w:rFonts w:ascii="宋体" w:hAnsi="宋体"/>
        </w:rPr>
        <w:tab/>
      </w:r>
    </w:p>
    <w:p>
      <w:pPr>
        <w:spacing w:line="360" w:lineRule="auto"/>
        <w:ind w:firstLine="420" w:firstLineChars="200"/>
        <w:rPr>
          <w:rFonts w:ascii="宋体" w:hAnsi="宋体"/>
        </w:rPr>
      </w:pPr>
      <w:r>
        <w:rPr>
          <w:rFonts w:ascii="宋体" w:hAnsi="宋体"/>
        </w:rPr>
        <w:t>（二）分项评分超出评分标准范围的；</w:t>
      </w:r>
    </w:p>
    <w:p>
      <w:pPr>
        <w:spacing w:line="360" w:lineRule="auto"/>
        <w:ind w:firstLine="420" w:firstLineChars="200"/>
        <w:rPr>
          <w:rFonts w:ascii="宋体" w:hAnsi="宋体"/>
        </w:rPr>
      </w:pPr>
      <w:r>
        <w:rPr>
          <w:rFonts w:ascii="宋体" w:hAnsi="宋体"/>
        </w:rPr>
        <w:t>（三）评标委员会成员对客观评审因素评分不一致的；</w:t>
      </w:r>
    </w:p>
    <w:p>
      <w:pPr>
        <w:widowControl/>
        <w:adjustRightInd w:val="0"/>
        <w:snapToGrid w:val="0"/>
        <w:spacing w:line="360" w:lineRule="auto"/>
        <w:ind w:firstLine="420" w:firstLineChars="200"/>
        <w:rPr>
          <w:rFonts w:ascii="宋体" w:hAnsi="宋体" w:cs="宋体"/>
          <w:szCs w:val="21"/>
        </w:rPr>
      </w:pPr>
      <w:r>
        <w:rPr>
          <w:rFonts w:ascii="宋体" w:hAnsi="宋体"/>
        </w:rPr>
        <w:t>（四）经评标委员会认定评分畸高、畸低的。</w:t>
      </w:r>
    </w:p>
    <w:p>
      <w:pPr>
        <w:rPr>
          <w:rFonts w:ascii="宋体" w:hAnsi="宋体"/>
          <w:szCs w:val="21"/>
        </w:rPr>
      </w:pPr>
      <w:r>
        <w:rPr>
          <w:rFonts w:hint="eastAsia" w:ascii="宋体" w:hAnsi="宋体" w:cs="宋体"/>
          <w:kern w:val="0"/>
          <w:szCs w:val="21"/>
        </w:rPr>
        <w:br w:type="page"/>
      </w:r>
      <w:bookmarkStart w:id="35" w:name="_Toc273624872"/>
      <w:bookmarkStart w:id="36" w:name="_Toc82338233"/>
      <w:bookmarkStart w:id="37" w:name="_Toc211745565"/>
      <w:bookmarkStart w:id="38" w:name="_Toc82873316"/>
      <w:r>
        <w:rPr>
          <w:rFonts w:ascii="宋体" w:hAnsi="宋体"/>
        </w:rPr>
        <w:t xml:space="preserve"> </w:t>
      </w:r>
    </w:p>
    <w:p>
      <w:pPr>
        <w:pStyle w:val="4"/>
        <w:keepNext w:val="0"/>
        <w:rPr>
          <w:rFonts w:ascii="宋体" w:hAnsi="宋体"/>
          <w:color w:val="auto"/>
        </w:rPr>
      </w:pPr>
      <w:bookmarkStart w:id="39" w:name="_Toc101854305"/>
      <w:r>
        <w:rPr>
          <w:rFonts w:hint="eastAsia" w:ascii="宋体" w:hAnsi="宋体"/>
          <w:color w:val="auto"/>
        </w:rPr>
        <w:t xml:space="preserve">第六章  </w:t>
      </w:r>
      <w:bookmarkEnd w:id="35"/>
      <w:r>
        <w:rPr>
          <w:rFonts w:hint="eastAsia" w:ascii="宋体" w:hAnsi="宋体"/>
          <w:color w:val="auto"/>
        </w:rPr>
        <w:t>投标人须知</w:t>
      </w:r>
      <w:bookmarkEnd w:id="39"/>
    </w:p>
    <w:bookmarkEnd w:id="36"/>
    <w:bookmarkEnd w:id="37"/>
    <w:bookmarkEnd w:id="38"/>
    <w:p>
      <w:pPr>
        <w:rPr>
          <w:rFonts w:ascii="宋体" w:hAnsi="宋体"/>
          <w:b/>
          <w:szCs w:val="21"/>
        </w:rPr>
      </w:pPr>
      <w:r>
        <w:rPr>
          <w:rFonts w:hint="eastAsia" w:ascii="宋体" w:hAnsi="宋体"/>
          <w:b/>
          <w:szCs w:val="21"/>
        </w:rPr>
        <w:t>投标人须知前附表</w:t>
      </w:r>
    </w:p>
    <w:tbl>
      <w:tblPr>
        <w:tblStyle w:val="5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8"/>
        <w:gridCol w:w="2334"/>
        <w:gridCol w:w="6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568" w:type="pct"/>
            <w:vAlign w:val="center"/>
          </w:tcPr>
          <w:p>
            <w:pPr>
              <w:spacing w:line="276" w:lineRule="auto"/>
              <w:rPr>
                <w:rFonts w:ascii="宋体" w:hAnsi="宋体"/>
              </w:rPr>
            </w:pPr>
            <w:r>
              <w:rPr>
                <w:rFonts w:ascii="宋体" w:hAnsi="宋体"/>
              </w:rPr>
              <w:t>投 标 人须 知 条款号</w:t>
            </w:r>
          </w:p>
        </w:tc>
        <w:tc>
          <w:tcPr>
            <w:tcW w:w="1175" w:type="pct"/>
            <w:vAlign w:val="center"/>
          </w:tcPr>
          <w:p>
            <w:pPr>
              <w:spacing w:line="276" w:lineRule="auto"/>
              <w:rPr>
                <w:rFonts w:ascii="宋体" w:hAnsi="宋体"/>
              </w:rPr>
            </w:pPr>
            <w:r>
              <w:rPr>
                <w:rFonts w:ascii="宋体" w:hAnsi="宋体"/>
              </w:rPr>
              <w:t>名称</w:t>
            </w:r>
          </w:p>
        </w:tc>
        <w:tc>
          <w:tcPr>
            <w:tcW w:w="3257" w:type="pct"/>
            <w:vAlign w:val="center"/>
          </w:tcPr>
          <w:p>
            <w:pPr>
              <w:spacing w:line="276" w:lineRule="auto"/>
              <w:rPr>
                <w:rFonts w:ascii="宋体" w:hAnsi="宋体"/>
              </w:rPr>
            </w:pPr>
            <w:r>
              <w:rPr>
                <w:rFonts w:ascii="宋体" w:hAnsi="宋体"/>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trPr>
        <w:tc>
          <w:tcPr>
            <w:tcW w:w="568" w:type="pct"/>
            <w:vAlign w:val="center"/>
          </w:tcPr>
          <w:p>
            <w:pPr>
              <w:spacing w:line="276" w:lineRule="auto"/>
              <w:rPr>
                <w:rFonts w:ascii="宋体" w:hAnsi="宋体"/>
              </w:rPr>
            </w:pPr>
            <w:r>
              <w:rPr>
                <w:rFonts w:ascii="宋体" w:hAnsi="宋体"/>
              </w:rPr>
              <w:t>1.3</w:t>
            </w:r>
          </w:p>
        </w:tc>
        <w:tc>
          <w:tcPr>
            <w:tcW w:w="1175" w:type="pct"/>
            <w:vAlign w:val="center"/>
          </w:tcPr>
          <w:p>
            <w:pPr>
              <w:spacing w:line="276" w:lineRule="auto"/>
              <w:rPr>
                <w:rFonts w:ascii="宋体" w:hAnsi="宋体"/>
              </w:rPr>
            </w:pPr>
            <w:r>
              <w:rPr>
                <w:rFonts w:ascii="宋体" w:hAnsi="宋体"/>
              </w:rPr>
              <w:t>采购人</w:t>
            </w:r>
          </w:p>
        </w:tc>
        <w:tc>
          <w:tcPr>
            <w:tcW w:w="3257" w:type="pct"/>
            <w:vAlign w:val="center"/>
          </w:tcPr>
          <w:p>
            <w:pPr>
              <w:spacing w:line="276" w:lineRule="auto"/>
              <w:rPr>
                <w:rFonts w:ascii="宋体" w:hAnsi="宋体"/>
              </w:rPr>
            </w:pPr>
            <w:r>
              <w:rPr>
                <w:rFonts w:ascii="宋体" w:hAnsi="宋体"/>
              </w:rPr>
              <w:t>名称：</w:t>
            </w:r>
            <w:r>
              <w:rPr>
                <w:rFonts w:hint="eastAsia" w:ascii="宋体" w:hAnsi="宋体"/>
              </w:rPr>
              <w:t>浙江省公路与运输管理中心</w:t>
            </w:r>
          </w:p>
          <w:p>
            <w:pPr>
              <w:spacing w:line="276" w:lineRule="auto"/>
              <w:rPr>
                <w:rFonts w:ascii="宋体" w:hAnsi="宋体"/>
              </w:rPr>
            </w:pPr>
            <w:r>
              <w:rPr>
                <w:rFonts w:ascii="宋体" w:hAnsi="宋体"/>
              </w:rPr>
              <w:t>地址：杭州市上城区梅花碑</w:t>
            </w:r>
            <w:r>
              <w:rPr>
                <w:rFonts w:hint="eastAsia" w:ascii="宋体" w:hAnsi="宋体"/>
              </w:rPr>
              <w:t xml:space="preserve">4号 </w:t>
            </w:r>
          </w:p>
          <w:p>
            <w:pPr>
              <w:spacing w:line="276" w:lineRule="auto"/>
              <w:rPr>
                <w:rFonts w:ascii="宋体" w:hAnsi="宋体"/>
              </w:rPr>
            </w:pPr>
            <w:r>
              <w:rPr>
                <w:rFonts w:hint="eastAsia" w:ascii="宋体" w:hAnsi="宋体"/>
              </w:rPr>
              <w:t>联系电话：13355789515</w:t>
            </w:r>
            <w:r>
              <w:rPr>
                <w:rFonts w:ascii="宋体" w:hAnsi="宋体" w:cs="宋体"/>
                <w:bCs/>
                <w:kern w:val="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4" w:hRule="atLeast"/>
        </w:trPr>
        <w:tc>
          <w:tcPr>
            <w:tcW w:w="568" w:type="pct"/>
            <w:vAlign w:val="center"/>
          </w:tcPr>
          <w:p>
            <w:pPr>
              <w:spacing w:line="276" w:lineRule="auto"/>
              <w:rPr>
                <w:rFonts w:ascii="宋体" w:hAnsi="宋体"/>
              </w:rPr>
            </w:pPr>
            <w:r>
              <w:rPr>
                <w:rFonts w:ascii="宋体" w:hAnsi="宋体"/>
              </w:rPr>
              <w:t>1.3</w:t>
            </w:r>
          </w:p>
        </w:tc>
        <w:tc>
          <w:tcPr>
            <w:tcW w:w="1175" w:type="pct"/>
            <w:vAlign w:val="center"/>
          </w:tcPr>
          <w:p>
            <w:pPr>
              <w:spacing w:line="276" w:lineRule="auto"/>
              <w:rPr>
                <w:rFonts w:ascii="宋体" w:hAnsi="宋体"/>
              </w:rPr>
            </w:pPr>
            <w:r>
              <w:rPr>
                <w:rFonts w:ascii="宋体" w:hAnsi="宋体"/>
              </w:rPr>
              <w:t>采购代理机构</w:t>
            </w:r>
          </w:p>
        </w:tc>
        <w:tc>
          <w:tcPr>
            <w:tcW w:w="3257" w:type="pct"/>
            <w:vAlign w:val="center"/>
          </w:tcPr>
          <w:p>
            <w:pPr>
              <w:spacing w:line="276" w:lineRule="auto"/>
              <w:rPr>
                <w:rFonts w:ascii="宋体" w:hAnsi="宋体"/>
              </w:rPr>
            </w:pPr>
            <w:r>
              <w:rPr>
                <w:rFonts w:ascii="宋体" w:hAnsi="宋体"/>
              </w:rPr>
              <w:t>名称：</w:t>
            </w:r>
            <w:r>
              <w:rPr>
                <w:rFonts w:hint="eastAsia" w:ascii="宋体" w:hAnsi="宋体"/>
              </w:rPr>
              <w:t>建经投资咨询有限公司</w:t>
            </w:r>
          </w:p>
          <w:p>
            <w:pPr>
              <w:spacing w:line="276" w:lineRule="auto"/>
              <w:rPr>
                <w:rFonts w:ascii="宋体" w:hAnsi="宋体"/>
              </w:rPr>
            </w:pPr>
            <w:r>
              <w:rPr>
                <w:rFonts w:ascii="宋体" w:hAnsi="宋体"/>
              </w:rPr>
              <w:t>地址：</w:t>
            </w:r>
            <w:r>
              <w:rPr>
                <w:rFonts w:hint="eastAsia" w:ascii="宋体" w:hAnsi="宋体"/>
              </w:rPr>
              <w:t>杭州市建国北路</w:t>
            </w:r>
            <w:r>
              <w:rPr>
                <w:rFonts w:ascii="宋体" w:hAnsi="宋体"/>
              </w:rPr>
              <w:t>586号嘉联华铭座6楼</w:t>
            </w:r>
          </w:p>
          <w:p>
            <w:pPr>
              <w:spacing w:line="276" w:lineRule="auto"/>
              <w:rPr>
                <w:rFonts w:ascii="宋体" w:hAnsi="宋体"/>
              </w:rPr>
            </w:pPr>
            <w:r>
              <w:rPr>
                <w:rFonts w:ascii="宋体" w:hAnsi="宋体"/>
              </w:rPr>
              <w:t>项目采购联系人：</w:t>
            </w:r>
            <w:r>
              <w:rPr>
                <w:rFonts w:hint="eastAsia" w:ascii="宋体" w:hAnsi="宋体"/>
              </w:rPr>
              <w:t>田旭东</w:t>
            </w:r>
          </w:p>
          <w:p>
            <w:pPr>
              <w:spacing w:line="276" w:lineRule="auto"/>
              <w:rPr>
                <w:rFonts w:ascii="宋体" w:hAnsi="宋体"/>
              </w:rPr>
            </w:pPr>
            <w:r>
              <w:rPr>
                <w:rFonts w:ascii="宋体" w:hAnsi="宋体"/>
              </w:rPr>
              <w:t>联系电话：13757125623</w:t>
            </w:r>
          </w:p>
          <w:p>
            <w:pPr>
              <w:spacing w:line="276" w:lineRule="auto"/>
              <w:rPr>
                <w:rFonts w:ascii="宋体" w:hAnsi="宋体"/>
              </w:rPr>
            </w:pPr>
            <w:r>
              <w:rPr>
                <w:rFonts w:ascii="宋体" w:hAnsi="宋体"/>
              </w:rPr>
              <w:t>邮 编 ：310000</w:t>
            </w:r>
          </w:p>
          <w:p>
            <w:pPr>
              <w:spacing w:line="276" w:lineRule="auto"/>
              <w:rPr>
                <w:rFonts w:ascii="宋体" w:hAnsi="宋体"/>
              </w:rPr>
            </w:pPr>
            <w:r>
              <w:rPr>
                <w:rFonts w:ascii="宋体" w:hAnsi="宋体"/>
              </w:rPr>
              <w:t>Email：63671116@QQ.COM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568" w:type="pct"/>
            <w:vAlign w:val="center"/>
          </w:tcPr>
          <w:p>
            <w:pPr>
              <w:spacing w:line="276" w:lineRule="auto"/>
              <w:rPr>
                <w:rFonts w:ascii="宋体" w:hAnsi="宋体"/>
              </w:rPr>
            </w:pPr>
            <w:r>
              <w:rPr>
                <w:rFonts w:ascii="宋体" w:hAnsi="宋体"/>
              </w:rPr>
              <w:t>1.9</w:t>
            </w:r>
          </w:p>
        </w:tc>
        <w:tc>
          <w:tcPr>
            <w:tcW w:w="1175" w:type="pct"/>
            <w:vAlign w:val="center"/>
          </w:tcPr>
          <w:p>
            <w:pPr>
              <w:spacing w:line="276" w:lineRule="auto"/>
              <w:rPr>
                <w:rFonts w:ascii="宋体" w:hAnsi="宋体"/>
              </w:rPr>
            </w:pPr>
            <w:r>
              <w:rPr>
                <w:rFonts w:ascii="宋体" w:hAnsi="宋体"/>
              </w:rPr>
              <w:t>踏勘现场</w:t>
            </w:r>
          </w:p>
        </w:tc>
        <w:tc>
          <w:tcPr>
            <w:tcW w:w="3257" w:type="pct"/>
            <w:vAlign w:val="center"/>
          </w:tcPr>
          <w:p>
            <w:pPr>
              <w:spacing w:line="276" w:lineRule="auto"/>
              <w:rPr>
                <w:rFonts w:ascii="宋体" w:hAnsi="宋体"/>
              </w:rPr>
            </w:pPr>
            <w:r>
              <w:rPr>
                <w:rFonts w:ascii="宋体" w:hAnsi="宋体"/>
              </w:rPr>
              <w:t>不组织，投标人如有需要，经采购人同意后可自行前往，踏勘期间发生的费用或意外导致伤亡等一切责任和损失均由投标人自负。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568" w:type="pct"/>
            <w:vAlign w:val="center"/>
          </w:tcPr>
          <w:p>
            <w:pPr>
              <w:spacing w:line="276" w:lineRule="auto"/>
              <w:rPr>
                <w:rFonts w:ascii="宋体" w:hAnsi="宋体"/>
              </w:rPr>
            </w:pPr>
            <w:r>
              <w:rPr>
                <w:rFonts w:ascii="宋体" w:hAnsi="宋体"/>
              </w:rPr>
              <w:t>1.10</w:t>
            </w:r>
          </w:p>
        </w:tc>
        <w:tc>
          <w:tcPr>
            <w:tcW w:w="1175" w:type="pct"/>
            <w:vAlign w:val="center"/>
          </w:tcPr>
          <w:p>
            <w:pPr>
              <w:spacing w:line="276" w:lineRule="auto"/>
              <w:rPr>
                <w:rFonts w:ascii="宋体" w:hAnsi="宋体"/>
              </w:rPr>
            </w:pPr>
            <w:r>
              <w:rPr>
                <w:rFonts w:ascii="宋体" w:hAnsi="宋体"/>
              </w:rPr>
              <w:t>答疑会</w:t>
            </w:r>
          </w:p>
        </w:tc>
        <w:tc>
          <w:tcPr>
            <w:tcW w:w="3257" w:type="pct"/>
            <w:vAlign w:val="center"/>
          </w:tcPr>
          <w:p>
            <w:pPr>
              <w:spacing w:line="276" w:lineRule="auto"/>
              <w:rPr>
                <w:rFonts w:ascii="宋体" w:hAnsi="宋体"/>
              </w:rPr>
            </w:pPr>
            <w:r>
              <w:rPr>
                <w:rFonts w:ascii="宋体" w:hAnsi="宋体"/>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568" w:type="pct"/>
            <w:vAlign w:val="center"/>
          </w:tcPr>
          <w:p>
            <w:pPr>
              <w:spacing w:line="276" w:lineRule="auto"/>
              <w:rPr>
                <w:rFonts w:ascii="宋体" w:hAnsi="宋体"/>
              </w:rPr>
            </w:pPr>
            <w:r>
              <w:rPr>
                <w:rFonts w:ascii="宋体" w:hAnsi="宋体"/>
              </w:rPr>
              <w:t>3.3.2</w:t>
            </w:r>
          </w:p>
        </w:tc>
        <w:tc>
          <w:tcPr>
            <w:tcW w:w="1175" w:type="pct"/>
            <w:vAlign w:val="center"/>
          </w:tcPr>
          <w:p>
            <w:pPr>
              <w:spacing w:line="276" w:lineRule="auto"/>
              <w:rPr>
                <w:rFonts w:ascii="宋体" w:hAnsi="宋体"/>
              </w:rPr>
            </w:pPr>
            <w:r>
              <w:rPr>
                <w:rFonts w:ascii="宋体" w:hAnsi="宋体"/>
              </w:rPr>
              <w:t>投标文件盖章要求</w:t>
            </w:r>
          </w:p>
        </w:tc>
        <w:tc>
          <w:tcPr>
            <w:tcW w:w="3257" w:type="pct"/>
            <w:vAlign w:val="center"/>
          </w:tcPr>
          <w:p>
            <w:pPr>
              <w:spacing w:line="276" w:lineRule="auto"/>
              <w:rPr>
                <w:rFonts w:ascii="宋体" w:hAnsi="宋体"/>
              </w:rPr>
            </w:pPr>
            <w:r>
              <w:rPr>
                <w:rFonts w:ascii="宋体" w:hAnsi="宋体"/>
              </w:rPr>
              <w:t>投标文件按“第七章 投标文件格式”中提供的格式要求盖章。公章采用单位CA章或单位公章。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568" w:type="pct"/>
            <w:vAlign w:val="center"/>
          </w:tcPr>
          <w:p>
            <w:pPr>
              <w:spacing w:line="276" w:lineRule="auto"/>
              <w:rPr>
                <w:rFonts w:ascii="宋体" w:hAnsi="宋体"/>
              </w:rPr>
            </w:pPr>
            <w:r>
              <w:rPr>
                <w:rFonts w:ascii="宋体" w:hAnsi="宋体"/>
              </w:rPr>
              <w:t>3.3.3</w:t>
            </w:r>
          </w:p>
        </w:tc>
        <w:tc>
          <w:tcPr>
            <w:tcW w:w="1175" w:type="pct"/>
            <w:vAlign w:val="center"/>
          </w:tcPr>
          <w:p>
            <w:pPr>
              <w:spacing w:line="276" w:lineRule="auto"/>
              <w:rPr>
                <w:rFonts w:ascii="宋体" w:hAnsi="宋体"/>
              </w:rPr>
            </w:pPr>
            <w:r>
              <w:rPr>
                <w:rFonts w:ascii="宋体" w:hAnsi="宋体"/>
              </w:rPr>
              <w:t>投标文件装订要求</w:t>
            </w:r>
          </w:p>
        </w:tc>
        <w:tc>
          <w:tcPr>
            <w:tcW w:w="3257" w:type="pct"/>
            <w:vAlign w:val="center"/>
          </w:tcPr>
          <w:p>
            <w:pPr>
              <w:spacing w:line="276" w:lineRule="auto"/>
              <w:rPr>
                <w:rFonts w:ascii="宋体" w:hAnsi="宋体"/>
              </w:rPr>
            </w:pPr>
            <w:r>
              <w:rPr>
                <w:rFonts w:ascii="宋体" w:hAnsi="宋体"/>
              </w:rPr>
              <w:t>本项目投标时采用电子文件，不需提供纸质投标文件，无装订要求。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568" w:type="pct"/>
            <w:vAlign w:val="center"/>
          </w:tcPr>
          <w:p>
            <w:pPr>
              <w:spacing w:line="276" w:lineRule="auto"/>
              <w:rPr>
                <w:rFonts w:ascii="宋体" w:hAnsi="宋体"/>
              </w:rPr>
            </w:pPr>
            <w:r>
              <w:rPr>
                <w:rFonts w:ascii="宋体" w:hAnsi="宋体"/>
              </w:rPr>
              <w:t>3.5.1</w:t>
            </w:r>
          </w:p>
        </w:tc>
        <w:tc>
          <w:tcPr>
            <w:tcW w:w="1175" w:type="pct"/>
            <w:vAlign w:val="center"/>
          </w:tcPr>
          <w:p>
            <w:pPr>
              <w:spacing w:line="276" w:lineRule="auto"/>
              <w:rPr>
                <w:rFonts w:ascii="宋体" w:hAnsi="宋体"/>
              </w:rPr>
            </w:pPr>
            <w:r>
              <w:rPr>
                <w:rFonts w:ascii="宋体" w:hAnsi="宋体"/>
              </w:rPr>
              <w:t>投标保证金</w:t>
            </w:r>
          </w:p>
        </w:tc>
        <w:tc>
          <w:tcPr>
            <w:tcW w:w="3257" w:type="pct"/>
            <w:vAlign w:val="center"/>
          </w:tcPr>
          <w:p>
            <w:pPr>
              <w:spacing w:line="276" w:lineRule="auto"/>
              <w:rPr>
                <w:rFonts w:ascii="宋体" w:hAnsi="宋体"/>
              </w:rPr>
            </w:pPr>
            <w:r>
              <w:rPr>
                <w:rFonts w:ascii="宋体" w:hAnsi="宋体"/>
              </w:rPr>
              <w:t>不需交纳投标保证金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68" w:type="pct"/>
            <w:vAlign w:val="center"/>
          </w:tcPr>
          <w:p>
            <w:pPr>
              <w:spacing w:line="276" w:lineRule="auto"/>
              <w:rPr>
                <w:rFonts w:ascii="宋体" w:hAnsi="宋体"/>
              </w:rPr>
            </w:pPr>
            <w:r>
              <w:rPr>
                <w:rFonts w:ascii="宋体" w:hAnsi="宋体"/>
              </w:rPr>
              <w:t>3.6.1</w:t>
            </w:r>
          </w:p>
        </w:tc>
        <w:tc>
          <w:tcPr>
            <w:tcW w:w="1175" w:type="pct"/>
            <w:vAlign w:val="center"/>
          </w:tcPr>
          <w:p>
            <w:pPr>
              <w:spacing w:line="276" w:lineRule="auto"/>
              <w:rPr>
                <w:rFonts w:ascii="宋体" w:hAnsi="宋体"/>
              </w:rPr>
            </w:pPr>
            <w:r>
              <w:rPr>
                <w:rFonts w:ascii="宋体" w:hAnsi="宋体"/>
              </w:rPr>
              <w:t>投标文件有效期</w:t>
            </w:r>
          </w:p>
        </w:tc>
        <w:tc>
          <w:tcPr>
            <w:tcW w:w="3257" w:type="pct"/>
            <w:vAlign w:val="center"/>
          </w:tcPr>
          <w:p>
            <w:pPr>
              <w:spacing w:line="276" w:lineRule="auto"/>
              <w:rPr>
                <w:rFonts w:ascii="宋体" w:hAnsi="宋体"/>
              </w:rPr>
            </w:pPr>
            <w:r>
              <w:rPr>
                <w:rFonts w:ascii="宋体" w:hAnsi="宋体"/>
              </w:rPr>
              <w:t>自投标截止时间起120天内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trPr>
        <w:tc>
          <w:tcPr>
            <w:tcW w:w="568" w:type="pct"/>
            <w:vAlign w:val="center"/>
          </w:tcPr>
          <w:p>
            <w:pPr>
              <w:spacing w:line="276" w:lineRule="auto"/>
              <w:rPr>
                <w:rFonts w:ascii="宋体" w:hAnsi="宋体"/>
              </w:rPr>
            </w:pPr>
            <w:r>
              <w:rPr>
                <w:rFonts w:ascii="宋体" w:hAnsi="宋体"/>
              </w:rPr>
              <w:t>4.1.1</w:t>
            </w:r>
          </w:p>
        </w:tc>
        <w:tc>
          <w:tcPr>
            <w:tcW w:w="1175" w:type="pct"/>
            <w:vAlign w:val="center"/>
          </w:tcPr>
          <w:p>
            <w:pPr>
              <w:spacing w:line="276" w:lineRule="auto"/>
              <w:rPr>
                <w:rFonts w:ascii="宋体" w:hAnsi="宋体"/>
              </w:rPr>
            </w:pPr>
            <w:r>
              <w:rPr>
                <w:rFonts w:ascii="宋体" w:hAnsi="宋体"/>
              </w:rPr>
              <w:t>投标文件密封及标记要求</w:t>
            </w:r>
          </w:p>
        </w:tc>
        <w:tc>
          <w:tcPr>
            <w:tcW w:w="3257" w:type="pct"/>
            <w:vAlign w:val="center"/>
          </w:tcPr>
          <w:p>
            <w:pPr>
              <w:spacing w:line="276" w:lineRule="auto"/>
              <w:rPr>
                <w:rFonts w:ascii="宋体" w:hAnsi="宋体"/>
              </w:rPr>
            </w:pPr>
            <w:r>
              <w:rPr>
                <w:rFonts w:ascii="宋体" w:hAnsi="宋体"/>
              </w:rPr>
              <w:t>投标人如提交备份电子投标文件，以介质存储的数据电文形式的备份电子投标文件应密封，封皮应注明投标人名称、项目名称、备份电子投标文件。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568" w:type="pct"/>
            <w:vAlign w:val="center"/>
          </w:tcPr>
          <w:p>
            <w:pPr>
              <w:spacing w:line="276" w:lineRule="auto"/>
              <w:rPr>
                <w:rFonts w:ascii="宋体" w:hAnsi="宋体"/>
              </w:rPr>
            </w:pPr>
            <w:r>
              <w:rPr>
                <w:rFonts w:ascii="宋体" w:hAnsi="宋体"/>
              </w:rPr>
              <w:t>4.2.1</w:t>
            </w:r>
          </w:p>
        </w:tc>
        <w:tc>
          <w:tcPr>
            <w:tcW w:w="1175" w:type="pct"/>
            <w:vAlign w:val="center"/>
          </w:tcPr>
          <w:p>
            <w:pPr>
              <w:spacing w:line="276" w:lineRule="auto"/>
              <w:rPr>
                <w:rFonts w:ascii="宋体" w:hAnsi="宋体"/>
              </w:rPr>
            </w:pPr>
            <w:r>
              <w:rPr>
                <w:rFonts w:ascii="宋体" w:hAnsi="宋体"/>
              </w:rPr>
              <w:t>投标截止时间</w:t>
            </w:r>
          </w:p>
        </w:tc>
        <w:tc>
          <w:tcPr>
            <w:tcW w:w="3257" w:type="pct"/>
            <w:vAlign w:val="center"/>
          </w:tcPr>
          <w:p>
            <w:pPr>
              <w:spacing w:line="276" w:lineRule="auto"/>
              <w:rPr>
                <w:rFonts w:ascii="宋体" w:hAnsi="宋体"/>
              </w:rPr>
            </w:pPr>
            <w:r>
              <w:rPr>
                <w:rFonts w:ascii="宋体" w:hAnsi="宋体"/>
              </w:rPr>
              <w:t>按“招标公告”规定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568" w:type="pct"/>
            <w:vAlign w:val="center"/>
          </w:tcPr>
          <w:p>
            <w:pPr>
              <w:spacing w:line="276" w:lineRule="auto"/>
              <w:rPr>
                <w:rFonts w:ascii="宋体" w:hAnsi="宋体"/>
              </w:rPr>
            </w:pPr>
            <w:r>
              <w:rPr>
                <w:rFonts w:ascii="宋体" w:hAnsi="宋体"/>
              </w:rPr>
              <w:t>4.2.2</w:t>
            </w:r>
          </w:p>
        </w:tc>
        <w:tc>
          <w:tcPr>
            <w:tcW w:w="1175" w:type="pct"/>
            <w:vAlign w:val="center"/>
          </w:tcPr>
          <w:p>
            <w:pPr>
              <w:spacing w:line="276" w:lineRule="auto"/>
              <w:rPr>
                <w:rFonts w:ascii="宋体" w:hAnsi="宋体"/>
              </w:rPr>
            </w:pPr>
            <w:r>
              <w:rPr>
                <w:rFonts w:ascii="宋体" w:hAnsi="宋体"/>
              </w:rPr>
              <w:t>投标地点</w:t>
            </w:r>
          </w:p>
        </w:tc>
        <w:tc>
          <w:tcPr>
            <w:tcW w:w="3257" w:type="pct"/>
            <w:vAlign w:val="center"/>
          </w:tcPr>
          <w:p>
            <w:pPr>
              <w:spacing w:line="276" w:lineRule="auto"/>
              <w:rPr>
                <w:rFonts w:ascii="宋体" w:hAnsi="宋体"/>
              </w:rPr>
            </w:pPr>
            <w:r>
              <w:rPr>
                <w:rFonts w:ascii="宋体" w:hAnsi="宋体"/>
              </w:rPr>
              <w:t>按“招标公告”规定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568" w:type="pct"/>
            <w:vAlign w:val="center"/>
          </w:tcPr>
          <w:p>
            <w:pPr>
              <w:spacing w:line="276" w:lineRule="auto"/>
              <w:rPr>
                <w:rFonts w:ascii="宋体" w:hAnsi="宋体"/>
              </w:rPr>
            </w:pPr>
            <w:r>
              <w:rPr>
                <w:rFonts w:ascii="宋体" w:hAnsi="宋体"/>
              </w:rPr>
              <w:t>5.1.1</w:t>
            </w:r>
          </w:p>
        </w:tc>
        <w:tc>
          <w:tcPr>
            <w:tcW w:w="1175" w:type="pct"/>
            <w:vAlign w:val="center"/>
          </w:tcPr>
          <w:p>
            <w:pPr>
              <w:spacing w:line="276" w:lineRule="auto"/>
              <w:rPr>
                <w:rFonts w:ascii="宋体" w:hAnsi="宋体"/>
              </w:rPr>
            </w:pPr>
            <w:r>
              <w:rPr>
                <w:rFonts w:ascii="宋体" w:hAnsi="宋体"/>
              </w:rPr>
              <w:t>开标时间和地点</w:t>
            </w:r>
          </w:p>
        </w:tc>
        <w:tc>
          <w:tcPr>
            <w:tcW w:w="3257" w:type="pct"/>
            <w:vAlign w:val="center"/>
          </w:tcPr>
          <w:p>
            <w:pPr>
              <w:spacing w:line="276" w:lineRule="auto"/>
              <w:rPr>
                <w:rFonts w:ascii="宋体" w:hAnsi="宋体"/>
              </w:rPr>
            </w:pPr>
            <w:r>
              <w:rPr>
                <w:rFonts w:ascii="宋体" w:hAnsi="宋体"/>
              </w:rPr>
              <w:t>按“招标公告”规定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568" w:type="pct"/>
            <w:vAlign w:val="center"/>
          </w:tcPr>
          <w:p>
            <w:pPr>
              <w:spacing w:line="276" w:lineRule="auto"/>
              <w:rPr>
                <w:rFonts w:ascii="宋体" w:hAnsi="宋体"/>
              </w:rPr>
            </w:pPr>
            <w:r>
              <w:rPr>
                <w:rFonts w:ascii="宋体" w:hAnsi="宋体"/>
              </w:rPr>
              <w:t>5.18</w:t>
            </w:r>
          </w:p>
        </w:tc>
        <w:tc>
          <w:tcPr>
            <w:tcW w:w="1175" w:type="pct"/>
            <w:vAlign w:val="center"/>
          </w:tcPr>
          <w:p>
            <w:pPr>
              <w:spacing w:line="276" w:lineRule="auto"/>
              <w:rPr>
                <w:rFonts w:ascii="宋体" w:hAnsi="宋体"/>
              </w:rPr>
            </w:pPr>
            <w:r>
              <w:rPr>
                <w:rFonts w:ascii="宋体" w:hAnsi="宋体"/>
              </w:rPr>
              <w:t>采购代理服务费</w:t>
            </w:r>
          </w:p>
        </w:tc>
        <w:tc>
          <w:tcPr>
            <w:tcW w:w="3257" w:type="pct"/>
            <w:vAlign w:val="center"/>
          </w:tcPr>
          <w:p>
            <w:pPr>
              <w:spacing w:line="276" w:lineRule="auto"/>
              <w:rPr>
                <w:rFonts w:ascii="宋体" w:hAnsi="宋体"/>
              </w:rPr>
            </w:pPr>
            <w:r>
              <w:rPr>
                <w:rFonts w:ascii="宋体" w:hAnsi="宋体"/>
              </w:rPr>
              <w:t>采购代理服务费金额：以标项中标金额为计算基数，按以下标准费率计算值70%收取。费率标准如下：</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line="276" w:lineRule="auto"/>
                    <w:rPr>
                      <w:rFonts w:ascii="宋体" w:hAnsi="宋体"/>
                    </w:rPr>
                  </w:pPr>
                  <w:r>
                    <w:rPr>
                      <w:rFonts w:hint="eastAsia" w:ascii="宋体" w:hAnsi="宋体"/>
                    </w:rPr>
                    <w:t>金额（万元）</w:t>
                  </w:r>
                </w:p>
              </w:tc>
              <w:tc>
                <w:tcPr>
                  <w:tcW w:w="2943" w:type="dxa"/>
                </w:tcPr>
                <w:p>
                  <w:pPr>
                    <w:spacing w:line="276" w:lineRule="auto"/>
                    <w:rPr>
                      <w:rFonts w:ascii="宋体" w:hAnsi="宋体"/>
                    </w:rPr>
                  </w:pPr>
                  <w:r>
                    <w:rPr>
                      <w:rFonts w:hint="eastAsia" w:ascii="宋体" w:hAnsi="宋体"/>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line="276" w:lineRule="auto"/>
                    <w:rPr>
                      <w:rFonts w:ascii="宋体" w:hAnsi="宋体"/>
                    </w:rPr>
                  </w:pPr>
                  <w:r>
                    <w:rPr>
                      <w:rFonts w:hint="eastAsia" w:ascii="宋体" w:hAnsi="宋体"/>
                    </w:rPr>
                    <w:t>1</w:t>
                  </w:r>
                  <w:r>
                    <w:rPr>
                      <w:rFonts w:ascii="宋体" w:hAnsi="宋体"/>
                    </w:rPr>
                    <w:t>00</w:t>
                  </w:r>
                  <w:r>
                    <w:rPr>
                      <w:rFonts w:hint="eastAsia" w:ascii="宋体" w:hAnsi="宋体"/>
                    </w:rPr>
                    <w:t>（含）及以下部分</w:t>
                  </w:r>
                </w:p>
              </w:tc>
              <w:tc>
                <w:tcPr>
                  <w:tcW w:w="2943" w:type="dxa"/>
                </w:tcPr>
                <w:p>
                  <w:pPr>
                    <w:spacing w:line="276" w:lineRule="auto"/>
                    <w:rPr>
                      <w:rFonts w:ascii="宋体" w:hAnsi="宋体"/>
                    </w:rPr>
                  </w:pPr>
                  <w:r>
                    <w:rPr>
                      <w:rFonts w:hint="eastAsia" w:ascii="宋体" w:hAnsi="宋体"/>
                    </w:rPr>
                    <w:t>1</w:t>
                  </w:r>
                  <w:r>
                    <w:rPr>
                      <w:rFonts w:ascii="宋体" w:hAnsi="宋体"/>
                    </w:rPr>
                    <w:t>.5</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line="276" w:lineRule="auto"/>
                    <w:rPr>
                      <w:rFonts w:ascii="宋体" w:hAnsi="宋体"/>
                    </w:rPr>
                  </w:pPr>
                  <w:r>
                    <w:rPr>
                      <w:rFonts w:hint="eastAsia" w:ascii="宋体" w:hAnsi="宋体"/>
                    </w:rPr>
                    <w:t>1</w:t>
                  </w:r>
                  <w:r>
                    <w:rPr>
                      <w:rFonts w:ascii="宋体" w:hAnsi="宋体"/>
                    </w:rPr>
                    <w:t>00-500</w:t>
                  </w:r>
                  <w:r>
                    <w:rPr>
                      <w:rFonts w:hint="eastAsia" w:ascii="宋体" w:hAnsi="宋体"/>
                    </w:rPr>
                    <w:t>（含）部分</w:t>
                  </w:r>
                </w:p>
              </w:tc>
              <w:tc>
                <w:tcPr>
                  <w:tcW w:w="2943" w:type="dxa"/>
                </w:tcPr>
                <w:p>
                  <w:pPr>
                    <w:spacing w:line="276" w:lineRule="auto"/>
                    <w:rPr>
                      <w:rFonts w:ascii="宋体" w:hAnsi="宋体"/>
                    </w:rPr>
                  </w:pPr>
                  <w:r>
                    <w:rPr>
                      <w:rFonts w:hint="eastAsia" w:ascii="宋体" w:hAnsi="宋体"/>
                    </w:rPr>
                    <w:t>0</w:t>
                  </w:r>
                  <w:r>
                    <w:rPr>
                      <w:rFonts w:ascii="宋体" w:hAnsi="宋体"/>
                    </w:rPr>
                    <w:t>.8</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line="276" w:lineRule="auto"/>
                    <w:rPr>
                      <w:rFonts w:ascii="宋体" w:hAnsi="宋体"/>
                    </w:rPr>
                  </w:pPr>
                  <w:r>
                    <w:rPr>
                      <w:rFonts w:hint="eastAsia" w:ascii="宋体" w:hAnsi="宋体"/>
                    </w:rPr>
                    <w:t>5</w:t>
                  </w:r>
                  <w:r>
                    <w:rPr>
                      <w:rFonts w:ascii="宋体" w:hAnsi="宋体"/>
                    </w:rPr>
                    <w:t>00-1000</w:t>
                  </w:r>
                  <w:r>
                    <w:rPr>
                      <w:rFonts w:hint="eastAsia" w:ascii="宋体" w:hAnsi="宋体"/>
                    </w:rPr>
                    <w:t>（含）部分</w:t>
                  </w:r>
                </w:p>
              </w:tc>
              <w:tc>
                <w:tcPr>
                  <w:tcW w:w="2943" w:type="dxa"/>
                </w:tcPr>
                <w:p>
                  <w:pPr>
                    <w:spacing w:line="276" w:lineRule="auto"/>
                    <w:rPr>
                      <w:rFonts w:ascii="宋体" w:hAnsi="宋体"/>
                    </w:rPr>
                  </w:pPr>
                  <w:r>
                    <w:rPr>
                      <w:rFonts w:hint="eastAsia" w:ascii="宋体" w:hAnsi="宋体"/>
                    </w:rPr>
                    <w:t>0</w:t>
                  </w:r>
                  <w:r>
                    <w:rPr>
                      <w:rFonts w:ascii="宋体" w:hAnsi="宋体"/>
                    </w:rPr>
                    <w:t>.45</w:t>
                  </w:r>
                  <w:r>
                    <w:rPr>
                      <w:rFonts w:hint="eastAsia" w:ascii="宋体" w:hAnsi="宋体"/>
                    </w:rPr>
                    <w:t>%</w:t>
                  </w:r>
                </w:p>
              </w:tc>
            </w:tr>
          </w:tbl>
          <w:p>
            <w:pPr>
              <w:spacing w:line="276" w:lineRule="auto"/>
              <w:rPr>
                <w:rFonts w:ascii="宋体" w:hAnsi="宋体"/>
              </w:rPr>
            </w:pPr>
            <w:r>
              <w:rPr>
                <w:rFonts w:ascii="宋体" w:hAnsi="宋体"/>
              </w:rPr>
              <w:t>收费计算示例：（标项中标金额 200 万元）</w:t>
            </w:r>
          </w:p>
          <w:p>
            <w:pPr>
              <w:spacing w:line="276" w:lineRule="auto"/>
              <w:rPr>
                <w:rFonts w:ascii="宋体" w:hAnsi="宋体"/>
              </w:rPr>
            </w:pPr>
            <w:r>
              <w:rPr>
                <w:rFonts w:ascii="宋体" w:hAnsi="宋体"/>
              </w:rPr>
              <w:t>[100*1.5%+（200-100）*0.8%]*70%。</w:t>
            </w:r>
          </w:p>
          <w:p>
            <w:pPr>
              <w:spacing w:line="276" w:lineRule="auto"/>
              <w:rPr>
                <w:rFonts w:ascii="宋体" w:hAnsi="宋体"/>
              </w:rPr>
            </w:pPr>
            <w:r>
              <w:rPr>
                <w:rFonts w:ascii="宋体" w:hAnsi="宋体"/>
              </w:rPr>
              <w:t>采购代理服务费交纳形式：汇票/支票/电汇</w:t>
            </w:r>
          </w:p>
          <w:p>
            <w:pPr>
              <w:spacing w:line="276" w:lineRule="auto"/>
              <w:rPr>
                <w:rFonts w:ascii="宋体" w:hAnsi="宋体"/>
              </w:rPr>
            </w:pPr>
            <w:r>
              <w:rPr>
                <w:rFonts w:ascii="宋体" w:hAnsi="宋体"/>
              </w:rPr>
              <w:t>采购代理服务费由中标人在接到中标通知书时以人民币方式向采购代理机构支付。汇入以下账户：</w:t>
            </w:r>
          </w:p>
          <w:p>
            <w:pPr>
              <w:spacing w:line="276" w:lineRule="auto"/>
              <w:rPr>
                <w:rFonts w:ascii="宋体" w:hAnsi="宋体"/>
              </w:rPr>
            </w:pPr>
            <w:r>
              <w:rPr>
                <w:rFonts w:ascii="宋体" w:hAnsi="宋体"/>
              </w:rPr>
              <w:t>户名：</w:t>
            </w:r>
            <w:r>
              <w:rPr>
                <w:rFonts w:hint="eastAsia" w:ascii="宋体" w:hAnsi="宋体"/>
              </w:rPr>
              <w:t>建经投资咨询有限公司杭州分公司</w:t>
            </w:r>
          </w:p>
          <w:p>
            <w:pPr>
              <w:spacing w:line="276" w:lineRule="auto"/>
              <w:rPr>
                <w:rFonts w:ascii="宋体" w:hAnsi="宋体"/>
              </w:rPr>
            </w:pPr>
            <w:r>
              <w:rPr>
                <w:rFonts w:ascii="宋体" w:hAnsi="宋体"/>
              </w:rPr>
              <w:t>开户：</w:t>
            </w:r>
            <w:r>
              <w:rPr>
                <w:rFonts w:hint="eastAsia" w:ascii="宋体" w:hAnsi="宋体"/>
              </w:rPr>
              <w:t>杭州联合农村商业银行股份有限公司宝善支行</w:t>
            </w:r>
          </w:p>
          <w:p>
            <w:pPr>
              <w:spacing w:line="276" w:lineRule="auto"/>
              <w:rPr>
                <w:rFonts w:ascii="宋体" w:hAnsi="宋体"/>
              </w:rPr>
            </w:pPr>
            <w:r>
              <w:rPr>
                <w:rFonts w:ascii="宋体" w:hAnsi="宋体"/>
              </w:rPr>
              <w:t>账号：201000061231887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568" w:type="pct"/>
            <w:shd w:val="clear" w:color="auto" w:fill="auto"/>
          </w:tcPr>
          <w:p>
            <w:pPr>
              <w:spacing w:line="276" w:lineRule="auto"/>
              <w:rPr>
                <w:rFonts w:ascii="宋体" w:hAnsi="宋体"/>
              </w:rPr>
            </w:pPr>
            <w:r>
              <w:rPr>
                <w:rFonts w:ascii="宋体" w:hAnsi="宋体"/>
              </w:rPr>
              <w:t>10</w:t>
            </w:r>
          </w:p>
        </w:tc>
        <w:tc>
          <w:tcPr>
            <w:tcW w:w="1175" w:type="pct"/>
            <w:shd w:val="clear" w:color="auto" w:fill="auto"/>
          </w:tcPr>
          <w:p>
            <w:pPr>
              <w:spacing w:line="276" w:lineRule="auto"/>
              <w:rPr>
                <w:rFonts w:ascii="宋体" w:hAnsi="宋体"/>
              </w:rPr>
            </w:pPr>
            <w:r>
              <w:rPr>
                <w:rFonts w:ascii="宋体" w:hAnsi="宋体"/>
              </w:rPr>
              <w:t>其他</w:t>
            </w:r>
          </w:p>
        </w:tc>
        <w:tc>
          <w:tcPr>
            <w:tcW w:w="3257" w:type="pct"/>
            <w:shd w:val="clear" w:color="auto" w:fill="auto"/>
          </w:tcPr>
          <w:p>
            <w:pPr>
              <w:spacing w:line="276" w:lineRule="auto"/>
              <w:rPr>
                <w:rFonts w:ascii="宋体" w:hAnsi="宋体"/>
              </w:rPr>
            </w:pPr>
            <w:r>
              <w:rPr>
                <w:rFonts w:ascii="宋体" w:hAnsi="宋体"/>
              </w:rPr>
              <w:t>1、本招标文件共</w:t>
            </w:r>
            <w:r>
              <w:rPr>
                <w:rFonts w:ascii="宋体" w:hAnsi="宋体"/>
                <w:u w:val="single"/>
              </w:rPr>
              <w:t xml:space="preserve"> 63 </w:t>
            </w:r>
            <w:r>
              <w:rPr>
                <w:rFonts w:ascii="宋体" w:hAnsi="宋体"/>
              </w:rPr>
              <w:t>页（含封面），请各投标人收到本文件后自行核对，如有缺页、错装等情况请于当日向采购代理机构提出， 如未提出，所有责任及由此造成的后果由投标人自负。</w:t>
            </w:r>
          </w:p>
          <w:p>
            <w:pPr>
              <w:spacing w:line="276" w:lineRule="auto"/>
              <w:rPr>
                <w:rFonts w:ascii="宋体" w:hAnsi="宋体"/>
              </w:rPr>
            </w:pPr>
            <w:r>
              <w:rPr>
                <w:rFonts w:ascii="宋体" w:hAnsi="宋体"/>
              </w:rPr>
              <w:t>2、请投标人仔细阅读本招标文件，其中带“▲”标记的条款为实质性内容，投标人须对带“▲”标记的条款作出实质性响应。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568" w:type="pct"/>
          </w:tcPr>
          <w:p>
            <w:pPr>
              <w:spacing w:line="276" w:lineRule="auto"/>
              <w:rPr>
                <w:rFonts w:ascii="宋体" w:hAnsi="宋体"/>
              </w:rPr>
            </w:pPr>
            <w:r>
              <w:rPr>
                <w:rFonts w:hint="eastAsia" w:ascii="宋体" w:hAnsi="宋体"/>
              </w:rPr>
              <w:t>1</w:t>
            </w:r>
            <w:r>
              <w:rPr>
                <w:rFonts w:ascii="宋体" w:hAnsi="宋体"/>
              </w:rPr>
              <w:t>1</w:t>
            </w:r>
          </w:p>
        </w:tc>
        <w:tc>
          <w:tcPr>
            <w:tcW w:w="1175" w:type="pct"/>
          </w:tcPr>
          <w:p>
            <w:pPr>
              <w:spacing w:line="276" w:lineRule="auto"/>
              <w:rPr>
                <w:rFonts w:ascii="宋体" w:hAnsi="宋体"/>
              </w:rPr>
            </w:pPr>
            <w:r>
              <w:rPr>
                <w:rFonts w:hint="eastAsia" w:ascii="宋体" w:hAnsi="宋体"/>
              </w:rPr>
              <w:t>特别提醒</w:t>
            </w:r>
          </w:p>
        </w:tc>
        <w:tc>
          <w:tcPr>
            <w:tcW w:w="3257" w:type="pct"/>
            <w:vAlign w:val="center"/>
          </w:tcPr>
          <w:p>
            <w:pPr>
              <w:spacing w:line="276" w:lineRule="auto"/>
              <w:rPr>
                <w:rFonts w:ascii="宋体" w:hAnsi="宋体"/>
              </w:rPr>
            </w:pPr>
            <w:r>
              <w:rPr>
                <w:rFonts w:hint="eastAsia" w:ascii="宋体" w:hAnsi="宋体"/>
              </w:rPr>
              <w:t>企业信用融资：省财政厅、浙江银监局、省金融办制定了《浙江省政府采购支持中小企业信用融资试点办法》（浙财采监</w:t>
            </w:r>
            <w:r>
              <w:rPr>
                <w:rFonts w:ascii="宋体" w:hAnsi="宋体"/>
              </w:rPr>
              <w:t>[2012]13</w:t>
            </w:r>
            <w:r>
              <w:rPr>
                <w:rFonts w:hint="eastAsia" w:ascii="宋体" w:hAnsi="宋体"/>
              </w:rPr>
              <w:t>号），所称的政府采购信用融资，是指银行业金融机构（以下简称银行）以政府采购诚信考核和信用审查为基础，凭借政府采购合同，按优于一般中小企业的贷款利率直接向申请贷款的供应商发</w:t>
            </w:r>
            <w:r>
              <w:rPr>
                <w:rFonts w:ascii="宋体" w:hAnsi="宋体"/>
              </w:rPr>
              <w:t>放贷款的一种融资方式。供应商可登陆浙江政府采购</w:t>
            </w:r>
            <w:r>
              <w:rPr>
                <w:rFonts w:hint="eastAsia" w:ascii="宋体" w:hAnsi="宋体"/>
              </w:rPr>
              <w:t>（</w:t>
            </w:r>
            <w:r>
              <w:rPr>
                <w:rFonts w:ascii="宋体" w:hAnsi="宋体"/>
              </w:rPr>
              <w:t>http://zfcg.czt.zj.gov.cn/）中小企业信用融资栏目了解相关信息</w:t>
            </w:r>
            <w:r>
              <w:rPr>
                <w:rFonts w:hint="eastAsia"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568" w:type="pct"/>
          </w:tcPr>
          <w:p>
            <w:pPr>
              <w:spacing w:line="276" w:lineRule="auto"/>
              <w:rPr>
                <w:rFonts w:ascii="宋体" w:hAnsi="宋体"/>
              </w:rPr>
            </w:pPr>
            <w:r>
              <w:rPr>
                <w:rFonts w:hint="eastAsia" w:ascii="宋体" w:hAnsi="宋体"/>
              </w:rPr>
              <w:t>1</w:t>
            </w:r>
            <w:r>
              <w:rPr>
                <w:rFonts w:ascii="宋体" w:hAnsi="宋体"/>
              </w:rPr>
              <w:t>2</w:t>
            </w:r>
          </w:p>
        </w:tc>
        <w:tc>
          <w:tcPr>
            <w:tcW w:w="1175" w:type="pct"/>
          </w:tcPr>
          <w:p>
            <w:pPr>
              <w:spacing w:line="276" w:lineRule="auto"/>
              <w:rPr>
                <w:rFonts w:ascii="宋体" w:hAnsi="宋体"/>
              </w:rPr>
            </w:pPr>
            <w:r>
              <w:rPr>
                <w:rFonts w:hint="eastAsia" w:ascii="宋体" w:hAnsi="宋体"/>
              </w:rPr>
              <w:t>特别提醒</w:t>
            </w:r>
          </w:p>
        </w:tc>
        <w:tc>
          <w:tcPr>
            <w:tcW w:w="3257" w:type="pct"/>
            <w:vAlign w:val="center"/>
          </w:tcPr>
          <w:p>
            <w:pPr>
              <w:spacing w:line="276" w:lineRule="auto"/>
              <w:rPr>
                <w:rFonts w:ascii="宋体" w:hAnsi="宋体"/>
              </w:rPr>
            </w:pPr>
            <w:r>
              <w:rPr>
                <w:rFonts w:hint="eastAsia" w:ascii="宋体" w:hAnsi="宋体"/>
              </w:rPr>
              <w:t>根据《关于在政府采购活动中查询及使用信用记录有关问题的通知》财库</w:t>
            </w:r>
            <w:r>
              <w:rPr>
                <w:rFonts w:ascii="宋体" w:hAnsi="宋体"/>
              </w:rPr>
              <w:t>[2016]125 号的规定：</w:t>
            </w:r>
          </w:p>
          <w:p>
            <w:pPr>
              <w:spacing w:line="276" w:lineRule="auto"/>
              <w:rPr>
                <w:rFonts w:ascii="宋体" w:hAnsi="宋体"/>
              </w:rPr>
            </w:pPr>
            <w:r>
              <w:rPr>
                <w:rFonts w:hint="eastAsia" w:ascii="宋体" w:hAnsi="宋体"/>
              </w:rPr>
              <w:t>（</w:t>
            </w:r>
            <w:r>
              <w:rPr>
                <w:rFonts w:ascii="宋体" w:hAnsi="宋体"/>
              </w:rPr>
              <w:t>1）采购人或采购代理机构将对本项目投标人的信用信息进行查询。</w:t>
            </w:r>
          </w:p>
          <w:p>
            <w:pPr>
              <w:spacing w:line="276" w:lineRule="auto"/>
              <w:rPr>
                <w:rFonts w:ascii="宋体" w:hAnsi="宋体"/>
              </w:rPr>
            </w:pPr>
            <w:r>
              <w:rPr>
                <w:rFonts w:hint="eastAsia" w:ascii="宋体" w:hAnsi="宋体"/>
              </w:rPr>
              <w:t>（</w:t>
            </w:r>
            <w:r>
              <w:rPr>
                <w:rFonts w:ascii="宋体" w:hAnsi="宋体"/>
              </w:rPr>
              <w:t>2）查询渠道为信用中国网站（www.creditchina.gov.cn）、中国政府采购网（www.ccgp.gov.cn）。</w:t>
            </w:r>
          </w:p>
          <w:p>
            <w:pPr>
              <w:spacing w:line="276" w:lineRule="auto"/>
              <w:rPr>
                <w:rFonts w:ascii="宋体" w:hAnsi="宋体"/>
              </w:rPr>
            </w:pPr>
            <w:r>
              <w:rPr>
                <w:rFonts w:hint="eastAsia" w:ascii="宋体" w:hAnsi="宋体"/>
              </w:rPr>
              <w:t>（</w:t>
            </w:r>
            <w:r>
              <w:rPr>
                <w:rFonts w:ascii="宋体" w:hAnsi="宋体"/>
              </w:rPr>
              <w:t>3）列入失信被执行人名单、重大税收违法案件当事人名单、政府采购严重违法失信行为记录名单等投标人信用信息均将用于本项目。</w:t>
            </w:r>
          </w:p>
          <w:p>
            <w:pPr>
              <w:spacing w:line="276" w:lineRule="auto"/>
              <w:rPr>
                <w:rFonts w:ascii="宋体" w:hAnsi="宋体"/>
              </w:rPr>
            </w:pPr>
            <w:r>
              <w:rPr>
                <w:rFonts w:hint="eastAsia" w:ascii="宋体" w:hAnsi="宋体"/>
              </w:rPr>
              <w:t>（</w:t>
            </w:r>
            <w:r>
              <w:rPr>
                <w:rFonts w:ascii="宋体" w:hAnsi="宋体"/>
              </w:rPr>
              <w:t>4）信用信息查询记录和证据以网页截图等方式留存。</w:t>
            </w:r>
          </w:p>
          <w:p>
            <w:pPr>
              <w:spacing w:line="276" w:lineRule="auto"/>
              <w:rPr>
                <w:rFonts w:ascii="宋体" w:hAnsi="宋体"/>
              </w:rPr>
            </w:pPr>
            <w:r>
              <w:rPr>
                <w:rFonts w:hint="eastAsia" w:ascii="宋体" w:hAnsi="宋体"/>
              </w:rPr>
              <w:t>（</w:t>
            </w:r>
            <w:r>
              <w:rPr>
                <w:rFonts w:ascii="宋体" w:hAnsi="宋体"/>
              </w:rPr>
              <w:t>5）投标截止日当日网站显示的信用信息将作为评审和确定中标人的依据。</w:t>
            </w:r>
          </w:p>
          <w:p>
            <w:pPr>
              <w:spacing w:line="276" w:lineRule="auto"/>
              <w:rPr>
                <w:rFonts w:ascii="宋体" w:hAnsi="宋体"/>
              </w:rPr>
            </w:pPr>
            <w:r>
              <w:rPr>
                <w:rFonts w:hint="eastAsia" w:ascii="宋体" w:hAnsi="宋体"/>
              </w:rPr>
              <w:t>（</w:t>
            </w:r>
            <w:r>
              <w:rPr>
                <w:rFonts w:ascii="宋体" w:hAnsi="宋体"/>
              </w:rPr>
              <w:t>6）联合体成员存在以上不良信用记录的，视同联合体存在不良信用记录。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568" w:type="pct"/>
          </w:tcPr>
          <w:p>
            <w:pPr>
              <w:spacing w:line="276" w:lineRule="auto"/>
              <w:rPr>
                <w:rFonts w:ascii="宋体" w:hAnsi="宋体"/>
              </w:rPr>
            </w:pPr>
            <w:r>
              <w:rPr>
                <w:rFonts w:hint="eastAsia" w:ascii="宋体" w:hAnsi="宋体"/>
              </w:rPr>
              <w:t>1</w:t>
            </w:r>
            <w:r>
              <w:rPr>
                <w:rFonts w:ascii="宋体" w:hAnsi="宋体"/>
              </w:rPr>
              <w:t>3</w:t>
            </w:r>
          </w:p>
        </w:tc>
        <w:tc>
          <w:tcPr>
            <w:tcW w:w="1175" w:type="pct"/>
          </w:tcPr>
          <w:p>
            <w:pPr>
              <w:spacing w:line="276" w:lineRule="auto"/>
              <w:rPr>
                <w:rFonts w:ascii="宋体" w:hAnsi="宋体"/>
              </w:rPr>
            </w:pPr>
            <w:r>
              <w:rPr>
                <w:rFonts w:hint="eastAsia" w:ascii="宋体" w:hAnsi="宋体"/>
              </w:rPr>
              <w:t>特别提醒</w:t>
            </w:r>
          </w:p>
        </w:tc>
        <w:tc>
          <w:tcPr>
            <w:tcW w:w="3257" w:type="pct"/>
            <w:vAlign w:val="center"/>
          </w:tcPr>
          <w:p>
            <w:pPr>
              <w:spacing w:line="276" w:lineRule="auto"/>
              <w:rPr>
                <w:rFonts w:ascii="宋体" w:hAnsi="宋体"/>
              </w:rPr>
            </w:pPr>
            <w:r>
              <w:rPr>
                <w:rFonts w:hint="eastAsia" w:ascii="宋体" w:hAnsi="宋体"/>
              </w:rPr>
              <w:t>中</w:t>
            </w:r>
            <w:r>
              <w:rPr>
                <w:rFonts w:ascii="宋体" w:hAnsi="宋体"/>
              </w:rPr>
              <w:t>标人应在合同签订前完成政府采购云平台</w:t>
            </w:r>
            <w:r>
              <w:rPr>
                <w:rFonts w:hint="eastAsia" w:ascii="宋体" w:hAnsi="宋体"/>
              </w:rPr>
              <w:t>（</w:t>
            </w:r>
            <w:r>
              <w:rPr>
                <w:rFonts w:ascii="宋体" w:hAnsi="宋体"/>
              </w:rPr>
              <w:t>https://www.zcygov.cn/）全部注册步骤并成为正式注册入库供</w:t>
            </w:r>
            <w:r>
              <w:rPr>
                <w:rFonts w:hint="eastAsia" w:ascii="宋体" w:hAnsi="宋体"/>
              </w:rPr>
              <w:t>应商，否则将导致合同款无法正常支付，责任由中标人承担。请投标人尽早完成注册。</w:t>
            </w:r>
          </w:p>
          <w:p>
            <w:pPr>
              <w:spacing w:line="276" w:lineRule="auto"/>
              <w:rPr>
                <w:rFonts w:ascii="宋体" w:hAnsi="宋体"/>
              </w:rPr>
            </w:pPr>
            <w:r>
              <w:rPr>
                <w:rFonts w:ascii="宋体" w:hAnsi="宋体"/>
              </w:rPr>
              <w:t>https://middle.zcygov.cn/settle-front/#/registry。（供应商注册页面）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568" w:type="pct"/>
          </w:tcPr>
          <w:p>
            <w:pPr>
              <w:spacing w:line="276" w:lineRule="auto"/>
              <w:rPr>
                <w:rFonts w:ascii="宋体" w:hAnsi="宋体"/>
              </w:rPr>
            </w:pPr>
            <w:r>
              <w:rPr>
                <w:rFonts w:hint="eastAsia" w:ascii="宋体" w:hAnsi="宋体"/>
              </w:rPr>
              <w:t>1</w:t>
            </w:r>
            <w:r>
              <w:rPr>
                <w:rFonts w:ascii="宋体" w:hAnsi="宋体"/>
              </w:rPr>
              <w:t>4</w:t>
            </w:r>
          </w:p>
        </w:tc>
        <w:tc>
          <w:tcPr>
            <w:tcW w:w="1175" w:type="pct"/>
          </w:tcPr>
          <w:p>
            <w:pPr>
              <w:spacing w:line="276" w:lineRule="auto"/>
              <w:rPr>
                <w:rFonts w:ascii="宋体" w:hAnsi="宋体"/>
              </w:rPr>
            </w:pPr>
            <w:r>
              <w:rPr>
                <w:rFonts w:hint="eastAsia" w:ascii="宋体" w:hAnsi="宋体"/>
              </w:rPr>
              <w:t>特别提醒</w:t>
            </w:r>
          </w:p>
        </w:tc>
        <w:tc>
          <w:tcPr>
            <w:tcW w:w="3257" w:type="pct"/>
            <w:vAlign w:val="center"/>
          </w:tcPr>
          <w:p>
            <w:pPr>
              <w:spacing w:line="276" w:lineRule="auto"/>
              <w:rPr>
                <w:rFonts w:ascii="宋体" w:hAnsi="宋体"/>
              </w:rPr>
            </w:pPr>
            <w:r>
              <w:rPr>
                <w:rFonts w:hint="eastAsia" w:ascii="宋体" w:hAnsi="宋体"/>
              </w:rPr>
              <w:t>中标人按需提供与电子投标文件内容一致的纸质投标文件一正二副，装订成册，采用胶订或线订，不得采用活页夹等可随时拆换的方式装订。（胶订或线订以外装订形式视为活页装订）中标人在领取中标通知书时提供纸质投标文件。</w:t>
            </w:r>
          </w:p>
        </w:tc>
      </w:tr>
    </w:tbl>
    <w:p>
      <w:pPr>
        <w:spacing w:line="206" w:lineRule="auto"/>
        <w:rPr>
          <w:rFonts w:ascii="宋体" w:hAnsi="宋体"/>
        </w:rPr>
        <w:sectPr>
          <w:headerReference r:id="rId3" w:type="default"/>
          <w:footerReference r:id="rId4" w:type="default"/>
          <w:pgSz w:w="11910" w:h="16840"/>
          <w:pgMar w:top="1240" w:right="853" w:bottom="993" w:left="1340" w:header="842" w:footer="807" w:gutter="0"/>
          <w:cols w:space="720" w:num="1"/>
        </w:sectPr>
      </w:pPr>
    </w:p>
    <w:p>
      <w:pPr>
        <w:pStyle w:val="5"/>
        <w:keepNext w:val="0"/>
        <w:keepLines w:val="0"/>
        <w:ind w:firstLine="0" w:firstLineChars="0"/>
        <w:rPr>
          <w:rFonts w:ascii="宋体" w:hAnsi="宋体" w:cs="宋体"/>
          <w:sz w:val="24"/>
          <w:szCs w:val="24"/>
        </w:rPr>
      </w:pPr>
      <w:bookmarkStart w:id="40" w:name="_Toc101854306"/>
      <w:r>
        <w:rPr>
          <w:rFonts w:ascii="宋体" w:hAnsi="宋体" w:cs="宋体"/>
          <w:sz w:val="24"/>
          <w:szCs w:val="24"/>
        </w:rPr>
        <w:t>一、总则</w:t>
      </w:r>
      <w:bookmarkEnd w:id="40"/>
    </w:p>
    <w:p>
      <w:pPr>
        <w:pStyle w:val="382"/>
        <w:numPr>
          <w:ilvl w:val="1"/>
          <w:numId w:val="4"/>
        </w:numPr>
        <w:autoSpaceDE w:val="0"/>
        <w:autoSpaceDN w:val="0"/>
        <w:spacing w:line="360" w:lineRule="auto"/>
        <w:ind w:left="426" w:hanging="425" w:firstLineChars="0"/>
        <w:jc w:val="left"/>
        <w:rPr>
          <w:rFonts w:ascii="宋体" w:hAnsi="宋体"/>
          <w:b/>
        </w:rPr>
      </w:pPr>
      <w:r>
        <w:rPr>
          <w:rFonts w:ascii="宋体" w:hAnsi="宋体"/>
          <w:b/>
        </w:rPr>
        <w:t>实施依据</w:t>
      </w:r>
    </w:p>
    <w:p>
      <w:pPr>
        <w:tabs>
          <w:tab w:val="left" w:pos="1085"/>
        </w:tabs>
        <w:spacing w:before="2" w:line="360" w:lineRule="auto"/>
        <w:ind w:right="583" w:firstLine="422" w:firstLineChars="203"/>
        <w:rPr>
          <w:rFonts w:ascii="宋体" w:hAnsi="宋体"/>
          <w:spacing w:val="-1"/>
        </w:rPr>
      </w:pPr>
      <w:r>
        <w:rPr>
          <w:rFonts w:ascii="宋体" w:hAnsi="宋体"/>
          <w:spacing w:val="-1"/>
        </w:rPr>
        <w:t>本次招标工作是按照《中华人民共和国政府采购法》等有关法律、法规、规章、文件的规定组织和实施。</w:t>
      </w:r>
    </w:p>
    <w:p>
      <w:pPr>
        <w:pStyle w:val="382"/>
        <w:numPr>
          <w:ilvl w:val="1"/>
          <w:numId w:val="4"/>
        </w:numPr>
        <w:autoSpaceDE w:val="0"/>
        <w:autoSpaceDN w:val="0"/>
        <w:spacing w:line="360" w:lineRule="auto"/>
        <w:ind w:left="426" w:hanging="425" w:firstLineChars="0"/>
        <w:jc w:val="left"/>
        <w:rPr>
          <w:rFonts w:ascii="宋体" w:hAnsi="宋体"/>
          <w:b/>
        </w:rPr>
      </w:pPr>
      <w:r>
        <w:rPr>
          <w:rFonts w:ascii="宋体" w:hAnsi="宋体"/>
          <w:b/>
        </w:rPr>
        <w:t>采购方式</w:t>
      </w:r>
    </w:p>
    <w:p>
      <w:pPr>
        <w:tabs>
          <w:tab w:val="left" w:pos="1085"/>
        </w:tabs>
        <w:spacing w:before="2" w:line="360" w:lineRule="auto"/>
        <w:ind w:right="583" w:firstLine="422" w:firstLineChars="203"/>
        <w:rPr>
          <w:rFonts w:ascii="宋体" w:hAnsi="宋体"/>
          <w:spacing w:val="-1"/>
        </w:rPr>
      </w:pPr>
      <w:r>
        <w:rPr>
          <w:rFonts w:ascii="宋体" w:hAnsi="宋体"/>
          <w:spacing w:val="-1"/>
        </w:rPr>
        <w:t>公开招标，是指采购人依法以招标公告的方式邀请不特定的供应商参加投标。</w:t>
      </w:r>
    </w:p>
    <w:p>
      <w:pPr>
        <w:pStyle w:val="382"/>
        <w:numPr>
          <w:ilvl w:val="1"/>
          <w:numId w:val="4"/>
        </w:numPr>
        <w:autoSpaceDE w:val="0"/>
        <w:autoSpaceDN w:val="0"/>
        <w:spacing w:line="360" w:lineRule="auto"/>
        <w:ind w:left="426" w:hanging="425" w:firstLineChars="0"/>
        <w:jc w:val="left"/>
        <w:rPr>
          <w:rFonts w:ascii="宋体" w:hAnsi="宋体"/>
          <w:b/>
        </w:rPr>
      </w:pPr>
      <w:r>
        <w:rPr>
          <w:rFonts w:ascii="宋体" w:hAnsi="宋体"/>
          <w:b/>
        </w:rPr>
        <w:t>定义</w:t>
      </w:r>
    </w:p>
    <w:p>
      <w:pPr>
        <w:tabs>
          <w:tab w:val="left" w:pos="1085"/>
        </w:tabs>
        <w:spacing w:before="2" w:line="360" w:lineRule="auto"/>
        <w:ind w:right="583" w:firstLine="422" w:firstLineChars="203"/>
        <w:rPr>
          <w:rFonts w:ascii="宋体" w:hAnsi="宋体"/>
          <w:spacing w:val="-1"/>
        </w:rPr>
      </w:pPr>
      <w:r>
        <w:rPr>
          <w:rFonts w:ascii="宋体" w:hAnsi="宋体"/>
          <w:spacing w:val="-1"/>
        </w:rPr>
        <w:t>电子交易活动：是指以数据电文形式，依托政府采购项目电子交易平台进行的政府采购交易活动</w:t>
      </w:r>
      <w:r>
        <w:rPr>
          <w:rFonts w:hint="eastAsia" w:ascii="宋体" w:hAnsi="宋体"/>
          <w:spacing w:val="-1"/>
        </w:rPr>
        <w:t>；</w:t>
      </w:r>
    </w:p>
    <w:p>
      <w:pPr>
        <w:tabs>
          <w:tab w:val="left" w:pos="1085"/>
        </w:tabs>
        <w:spacing w:before="2" w:line="360" w:lineRule="auto"/>
        <w:ind w:right="583" w:firstLine="422" w:firstLineChars="203"/>
        <w:rPr>
          <w:rFonts w:ascii="宋体" w:hAnsi="宋体"/>
          <w:spacing w:val="-1"/>
        </w:rPr>
      </w:pPr>
      <w:r>
        <w:rPr>
          <w:rFonts w:ascii="宋体" w:hAnsi="宋体"/>
          <w:spacing w:val="-1"/>
        </w:rPr>
        <w:t>采购人：是指依法进行政府采购的国家机关、事业单位、团体组织，见“投标人须知前附表”；</w:t>
      </w:r>
    </w:p>
    <w:p>
      <w:pPr>
        <w:tabs>
          <w:tab w:val="left" w:pos="1085"/>
        </w:tabs>
        <w:spacing w:before="2" w:line="360" w:lineRule="auto"/>
        <w:ind w:right="583" w:firstLine="422" w:firstLineChars="203"/>
        <w:rPr>
          <w:rFonts w:ascii="宋体" w:hAnsi="宋体"/>
          <w:spacing w:val="-1"/>
        </w:rPr>
      </w:pPr>
      <w:r>
        <w:rPr>
          <w:rFonts w:ascii="宋体" w:hAnsi="宋体"/>
          <w:spacing w:val="-1"/>
        </w:rPr>
        <w:t>采购代理机构：受采购人委托，在委托的范围内办理政府采购事宜的机构，见“投标人须知前附表”；</w:t>
      </w:r>
    </w:p>
    <w:p>
      <w:pPr>
        <w:tabs>
          <w:tab w:val="left" w:pos="1085"/>
        </w:tabs>
        <w:spacing w:before="2" w:line="360" w:lineRule="auto"/>
        <w:ind w:right="583" w:firstLine="422" w:firstLineChars="203"/>
        <w:rPr>
          <w:rFonts w:ascii="宋体" w:hAnsi="宋体"/>
          <w:spacing w:val="-1"/>
        </w:rPr>
      </w:pPr>
      <w:r>
        <w:rPr>
          <w:rFonts w:ascii="宋体" w:hAnsi="宋体"/>
          <w:spacing w:val="-1"/>
        </w:rPr>
        <w:t>投标人：是指参加本政府采购项目投标的供应商；</w:t>
      </w:r>
    </w:p>
    <w:p>
      <w:pPr>
        <w:tabs>
          <w:tab w:val="left" w:pos="1085"/>
        </w:tabs>
        <w:spacing w:before="2" w:line="360" w:lineRule="auto"/>
        <w:ind w:right="583" w:firstLine="422" w:firstLineChars="203"/>
        <w:rPr>
          <w:rFonts w:ascii="宋体" w:hAnsi="宋体"/>
          <w:spacing w:val="-1"/>
        </w:rPr>
      </w:pPr>
      <w:r>
        <w:rPr>
          <w:rFonts w:ascii="宋体" w:hAnsi="宋体"/>
          <w:spacing w:val="-1"/>
        </w:rPr>
        <w:t>投标人代表：是指参加本项目投标活动的供应商法定代表人或法定代表人授权代表； 投标联合体：是指两个以上供应商组成联合体，以一个投标人的身份参加投标；</w:t>
      </w:r>
    </w:p>
    <w:p>
      <w:pPr>
        <w:tabs>
          <w:tab w:val="left" w:pos="1085"/>
        </w:tabs>
        <w:spacing w:before="2" w:line="360" w:lineRule="auto"/>
        <w:ind w:right="583" w:firstLine="422" w:firstLineChars="203"/>
        <w:rPr>
          <w:rFonts w:ascii="宋体" w:hAnsi="宋体"/>
          <w:spacing w:val="-1"/>
        </w:rPr>
      </w:pPr>
      <w:r>
        <w:rPr>
          <w:rFonts w:ascii="宋体" w:hAnsi="宋体"/>
          <w:spacing w:val="-1"/>
        </w:rPr>
        <w:t>甲方：是指合同签订的一方，一般与采购人、用户相同； 乙方：是指合同签订的另一方，与中标人相同；</w:t>
      </w:r>
    </w:p>
    <w:p>
      <w:pPr>
        <w:tabs>
          <w:tab w:val="left" w:pos="1085"/>
        </w:tabs>
        <w:spacing w:before="2" w:line="360" w:lineRule="auto"/>
        <w:ind w:right="583" w:firstLine="422" w:firstLineChars="203"/>
        <w:rPr>
          <w:rFonts w:ascii="宋体" w:hAnsi="宋体"/>
          <w:spacing w:val="-1"/>
        </w:rPr>
      </w:pPr>
      <w:r>
        <w:rPr>
          <w:rFonts w:ascii="宋体" w:hAnsi="宋体"/>
          <w:spacing w:val="-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tabs>
          <w:tab w:val="left" w:pos="1085"/>
        </w:tabs>
        <w:spacing w:before="2" w:line="360" w:lineRule="auto"/>
        <w:ind w:right="583" w:firstLine="422" w:firstLineChars="203"/>
        <w:rPr>
          <w:rFonts w:ascii="宋体" w:hAnsi="宋体"/>
          <w:spacing w:val="-1"/>
        </w:rPr>
      </w:pPr>
      <w:r>
        <w:rPr>
          <w:rFonts w:ascii="宋体" w:hAnsi="宋体"/>
          <w:spacing w:val="-1"/>
        </w:rPr>
        <w:t>中小企业划分标准：《中小企业划分标准》（工信部联企业[2011]300号）。</w:t>
      </w:r>
    </w:p>
    <w:p>
      <w:pPr>
        <w:tabs>
          <w:tab w:val="left" w:pos="1085"/>
        </w:tabs>
        <w:spacing w:before="2" w:line="360" w:lineRule="auto"/>
        <w:ind w:right="583" w:firstLine="422" w:firstLineChars="203"/>
        <w:rPr>
          <w:rFonts w:ascii="宋体" w:hAnsi="宋体"/>
          <w:spacing w:val="-1"/>
        </w:rPr>
      </w:pPr>
      <w:r>
        <w:rPr>
          <w:rFonts w:ascii="宋体" w:hAnsi="宋体"/>
          <w:spacing w:val="-1"/>
        </w:rPr>
        <w:t>在政府采购活动中，供应商提供的货物、工程或者服务符合下列情形的，享受《政府采购促进中小企业发展管理办法》（财库〔202046号）规定的中小企业扶持政策：</w:t>
      </w:r>
    </w:p>
    <w:p>
      <w:pPr>
        <w:tabs>
          <w:tab w:val="left" w:pos="1083"/>
        </w:tabs>
        <w:spacing w:before="2" w:line="360" w:lineRule="auto"/>
        <w:ind w:right="583" w:firstLine="422" w:firstLineChars="203"/>
        <w:rPr>
          <w:rFonts w:ascii="宋体" w:hAnsi="宋体"/>
          <w:spacing w:val="-1"/>
        </w:rPr>
      </w:pPr>
      <w:r>
        <w:rPr>
          <w:rFonts w:hint="eastAsia" w:ascii="宋体" w:hAnsi="宋体"/>
          <w:spacing w:val="-1"/>
        </w:rPr>
        <w:t>（1）</w:t>
      </w:r>
      <w:r>
        <w:rPr>
          <w:rFonts w:ascii="宋体" w:hAnsi="宋体"/>
          <w:spacing w:val="-1"/>
        </w:rPr>
        <w:t>在货物采购项目中，货物由中小企业制造，即货物由中小企业生产且使用该中小企业商号或者注册商标；</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在工程采购项目中，工程由中小企业承建，即工程施工单位为中小企业；</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（3）</w:t>
      </w:r>
      <w:r>
        <w:rPr>
          <w:rFonts w:ascii="宋体" w:hAnsi="宋体"/>
          <w:spacing w:val="-1"/>
        </w:rPr>
        <w:t>在服务采购项目中，服务由中小企业承接，即提供服务的人员为中小企业依照《中华人民共和国劳动合同法》订立劳动合同的从业人员。</w:t>
      </w:r>
    </w:p>
    <w:p>
      <w:pPr>
        <w:tabs>
          <w:tab w:val="left" w:pos="1085"/>
        </w:tabs>
        <w:spacing w:before="2" w:line="360" w:lineRule="auto"/>
        <w:ind w:right="583" w:firstLine="422" w:firstLineChars="203"/>
        <w:rPr>
          <w:rFonts w:ascii="宋体" w:hAnsi="宋体"/>
          <w:spacing w:val="-1"/>
        </w:rPr>
      </w:pPr>
      <w:r>
        <w:rPr>
          <w:rFonts w:ascii="宋体" w:hAnsi="宋体"/>
          <w:spacing w:val="-1"/>
        </w:rPr>
        <w:t>在货物采购项目中，供应商提供的货物既有中小企业制造货物，也有大型企业制造货物的，不享受本办法规定的中小企业扶持政策。</w:t>
      </w:r>
    </w:p>
    <w:p>
      <w:pPr>
        <w:tabs>
          <w:tab w:val="left" w:pos="1085"/>
        </w:tabs>
        <w:spacing w:before="2" w:line="360" w:lineRule="auto"/>
        <w:ind w:right="583" w:firstLine="422" w:firstLineChars="203"/>
        <w:rPr>
          <w:rFonts w:ascii="宋体" w:hAnsi="宋体"/>
          <w:spacing w:val="-1"/>
        </w:rPr>
      </w:pPr>
      <w:r>
        <w:rPr>
          <w:rFonts w:ascii="宋体" w:hAnsi="宋体"/>
          <w:spacing w:val="-1"/>
        </w:rPr>
        <w:t>以联合体形式参加政府采购活动，联合体各方均为中小企业的，联合体视同中小企业。其中，联合体各方均为小微企业的，联合体视同小微企业。</w:t>
      </w:r>
    </w:p>
    <w:p>
      <w:pPr>
        <w:tabs>
          <w:tab w:val="left" w:pos="1085"/>
        </w:tabs>
        <w:spacing w:before="2" w:line="360" w:lineRule="auto"/>
        <w:ind w:right="583" w:firstLine="422" w:firstLineChars="203"/>
        <w:rPr>
          <w:rFonts w:ascii="宋体" w:hAnsi="宋体"/>
          <w:spacing w:val="-1"/>
        </w:rPr>
      </w:pPr>
      <w:r>
        <w:rPr>
          <w:rFonts w:ascii="宋体" w:hAnsi="宋体"/>
          <w:spacing w:val="-1"/>
        </w:rPr>
        <w:t>监狱企业：是指由司法部认定的为罪犯、戒毒人员提供生产项目和劳动对象，且全部产权属于司法部监狱管理局、戒毒管理局、直属煤矿管理局，各省、自治区、直辖市监狱管理局、戒毒管理局， 各地（设区的市）监狱、强制隔离戒毒所、戒毒康复所，以及新疆生产建设兵团监狱管理局、戒毒管理局的企业；</w:t>
      </w:r>
    </w:p>
    <w:p>
      <w:pPr>
        <w:tabs>
          <w:tab w:val="left" w:pos="1085"/>
        </w:tabs>
        <w:spacing w:before="2" w:line="360" w:lineRule="auto"/>
        <w:ind w:right="583" w:firstLine="422" w:firstLineChars="203"/>
        <w:rPr>
          <w:rFonts w:ascii="宋体" w:hAnsi="宋体"/>
          <w:spacing w:val="-1"/>
        </w:rPr>
      </w:pPr>
      <w:r>
        <w:rPr>
          <w:rFonts w:ascii="宋体" w:hAnsi="宋体"/>
          <w:spacing w:val="-1"/>
        </w:rPr>
        <w:t>残疾人福利性单位：符合《财政部 民政部 中国残疾人联合会关于促进残疾人就业政府采购政策的通知》（财库〔2017〕141 号）的规定的单位；</w:t>
      </w:r>
    </w:p>
    <w:p>
      <w:pPr>
        <w:tabs>
          <w:tab w:val="left" w:pos="1085"/>
        </w:tabs>
        <w:spacing w:before="2" w:line="360" w:lineRule="auto"/>
        <w:ind w:right="583" w:firstLine="422" w:firstLineChars="203"/>
        <w:rPr>
          <w:rFonts w:ascii="宋体" w:hAnsi="宋体"/>
          <w:spacing w:val="-1"/>
        </w:rPr>
      </w:pPr>
      <w:r>
        <w:rPr>
          <w:rFonts w:ascii="宋体" w:hAnsi="宋体"/>
          <w:spacing w:val="-1"/>
        </w:rPr>
        <w:t>同级政府采购监督管理部门：浙江省财政厅政府采购监管处；</w:t>
      </w:r>
    </w:p>
    <w:p>
      <w:pPr>
        <w:pStyle w:val="382"/>
        <w:numPr>
          <w:ilvl w:val="1"/>
          <w:numId w:val="4"/>
        </w:numPr>
        <w:autoSpaceDE w:val="0"/>
        <w:autoSpaceDN w:val="0"/>
        <w:spacing w:line="360" w:lineRule="auto"/>
        <w:ind w:left="426" w:hanging="425" w:firstLineChars="0"/>
        <w:jc w:val="left"/>
        <w:rPr>
          <w:rFonts w:ascii="宋体" w:hAnsi="宋体"/>
          <w:b/>
        </w:rPr>
      </w:pPr>
      <w:r>
        <w:rPr>
          <w:rFonts w:ascii="宋体" w:hAnsi="宋体"/>
          <w:b/>
        </w:rPr>
        <w:t>联合体</w:t>
      </w:r>
    </w:p>
    <w:p>
      <w:pPr>
        <w:tabs>
          <w:tab w:val="left" w:pos="1085"/>
        </w:tabs>
        <w:spacing w:before="2" w:line="360" w:lineRule="auto"/>
        <w:ind w:right="583" w:firstLine="422" w:firstLineChars="203"/>
        <w:rPr>
          <w:rFonts w:ascii="宋体" w:hAnsi="宋体"/>
          <w:spacing w:val="-1"/>
        </w:rPr>
      </w:pPr>
      <w:r>
        <w:rPr>
          <w:rFonts w:ascii="Segoe UI Symbol" w:hAnsi="Segoe UI Symbol" w:cs="Segoe UI Symbol"/>
          <w:spacing w:val="-1"/>
        </w:rPr>
        <w:t>☑</w:t>
      </w:r>
      <w:r>
        <w:rPr>
          <w:rFonts w:ascii="宋体" w:hAnsi="宋体"/>
          <w:spacing w:val="-1"/>
        </w:rPr>
        <w:t>本项目接受联合体。</w:t>
      </w:r>
    </w:p>
    <w:p>
      <w:pPr>
        <w:tabs>
          <w:tab w:val="left" w:pos="1085"/>
        </w:tabs>
        <w:spacing w:before="2" w:line="360" w:lineRule="auto"/>
        <w:ind w:right="583" w:firstLine="422" w:firstLineChars="203"/>
        <w:rPr>
          <w:rFonts w:ascii="宋体" w:hAnsi="宋体"/>
          <w:spacing w:val="-1"/>
        </w:rPr>
      </w:pPr>
      <w:r>
        <w:rPr>
          <w:rFonts w:ascii="宋体" w:hAnsi="宋体"/>
          <w:spacing w:val="-1"/>
        </w:rPr>
        <w:t>以联合体形式参加本项目采购的，联合体的主办单位和成员单位均应当具备招标文件规定的条件， 并在投标文件中分别提供联合体的主办单位及成员单位的资格条件证明材料，在投标文件中提交联合体协议。</w:t>
      </w:r>
    </w:p>
    <w:p>
      <w:pPr>
        <w:tabs>
          <w:tab w:val="left" w:pos="1085"/>
        </w:tabs>
        <w:spacing w:before="2" w:line="360" w:lineRule="auto"/>
        <w:ind w:right="583" w:firstLine="422" w:firstLineChars="203"/>
        <w:rPr>
          <w:rFonts w:ascii="宋体" w:hAnsi="宋体"/>
          <w:spacing w:val="-1"/>
        </w:rPr>
      </w:pPr>
      <w:r>
        <w:rPr>
          <w:rFonts w:ascii="宋体" w:hAnsi="宋体"/>
          <w:spacing w:val="-1"/>
        </w:rPr>
        <w:t>以联合体形式参加采购活动的，应当在投标文件中提交由所有联合体成员各方盖章的联合体协议。联合体协议应载明联合体各方承担的工作和义务；联合体协议应当指定主办单位，授权其代表所有联  合体各成员方，具体负责参与项目采购响应和合同实施阶段的主办、协调工作；联合体协议中应当载  明由联合体各成员方共同与采购人签订合同，并就采购合同约定的事项对采购人承担连带责任。</w:t>
      </w:r>
    </w:p>
    <w:p>
      <w:pPr>
        <w:tabs>
          <w:tab w:val="left" w:pos="1085"/>
        </w:tabs>
        <w:spacing w:before="2" w:line="360" w:lineRule="auto"/>
        <w:ind w:right="583" w:firstLine="422" w:firstLineChars="203"/>
        <w:rPr>
          <w:rFonts w:ascii="宋体" w:hAnsi="宋体"/>
          <w:spacing w:val="-1"/>
        </w:rPr>
      </w:pPr>
      <w:r>
        <w:rPr>
          <w:rFonts w:ascii="宋体" w:hAnsi="宋体"/>
          <w:spacing w:val="-1"/>
        </w:rPr>
        <w:t>投标文件的报价表中应列明联合体各成员方的各自承担的内容及对应报价。</w:t>
      </w:r>
    </w:p>
    <w:p>
      <w:pPr>
        <w:tabs>
          <w:tab w:val="left" w:pos="1085"/>
        </w:tabs>
        <w:spacing w:before="2" w:line="360" w:lineRule="auto"/>
        <w:ind w:right="583" w:firstLine="422" w:firstLineChars="203"/>
        <w:rPr>
          <w:rFonts w:ascii="宋体" w:hAnsi="宋体"/>
          <w:spacing w:val="-1"/>
        </w:rPr>
      </w:pPr>
      <w:r>
        <w:rPr>
          <w:rFonts w:ascii="宋体" w:hAnsi="宋体"/>
          <w:spacing w:val="-1"/>
        </w:rPr>
        <w:t>投标文件盖章事宜，按联合体协议约定由主办单位盖章，也可由联合体所有成员单位盖章。联合体成交的，本项目的采购代理服务费由联合体主办单位缴纳。</w:t>
      </w:r>
    </w:p>
    <w:p>
      <w:pPr>
        <w:tabs>
          <w:tab w:val="left" w:pos="1085"/>
        </w:tabs>
        <w:spacing w:before="2" w:line="360" w:lineRule="auto"/>
        <w:ind w:right="583" w:firstLine="422" w:firstLineChars="203"/>
        <w:rPr>
          <w:rFonts w:ascii="宋体" w:hAnsi="宋体"/>
          <w:spacing w:val="-1"/>
        </w:rPr>
      </w:pPr>
      <w:r>
        <w:rPr>
          <w:rFonts w:ascii="宋体" w:hAnsi="宋体"/>
          <w:spacing w:val="-1"/>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pPr>
        <w:pStyle w:val="382"/>
        <w:numPr>
          <w:ilvl w:val="1"/>
          <w:numId w:val="4"/>
        </w:numPr>
        <w:autoSpaceDE w:val="0"/>
        <w:autoSpaceDN w:val="0"/>
        <w:spacing w:line="360" w:lineRule="auto"/>
        <w:ind w:left="426" w:hanging="425" w:firstLineChars="0"/>
        <w:jc w:val="left"/>
        <w:rPr>
          <w:rFonts w:ascii="宋体" w:hAnsi="宋体"/>
          <w:b/>
        </w:rPr>
      </w:pPr>
      <w:r>
        <w:rPr>
          <w:rFonts w:ascii="宋体" w:hAnsi="宋体"/>
          <w:b/>
        </w:rPr>
        <w:t>投标费用</w:t>
      </w:r>
    </w:p>
    <w:p>
      <w:pPr>
        <w:pStyle w:val="2"/>
        <w:spacing w:line="360" w:lineRule="auto"/>
        <w:ind w:left="553"/>
        <w:rPr>
          <w:rFonts w:ascii="宋体" w:hAnsi="宋体" w:eastAsia="宋体"/>
          <w:spacing w:val="-1"/>
          <w:kern w:val="2"/>
          <w:sz w:val="21"/>
          <w:szCs w:val="24"/>
        </w:rPr>
      </w:pPr>
      <w:r>
        <w:rPr>
          <w:rFonts w:ascii="宋体" w:hAnsi="宋体" w:eastAsia="宋体"/>
          <w:spacing w:val="-1"/>
          <w:kern w:val="2"/>
          <w:sz w:val="21"/>
          <w:szCs w:val="24"/>
        </w:rPr>
        <w:t>无论招投标过程中的做法和结果如何，投标人自行承担招投标活动中所发生的全部费用。</w:t>
      </w:r>
    </w:p>
    <w:p>
      <w:pPr>
        <w:pStyle w:val="382"/>
        <w:numPr>
          <w:ilvl w:val="1"/>
          <w:numId w:val="4"/>
        </w:numPr>
        <w:autoSpaceDE w:val="0"/>
        <w:autoSpaceDN w:val="0"/>
        <w:spacing w:line="360" w:lineRule="auto"/>
        <w:ind w:left="426" w:hanging="425" w:firstLineChars="0"/>
        <w:jc w:val="left"/>
        <w:rPr>
          <w:rFonts w:ascii="宋体" w:hAnsi="宋体"/>
          <w:b/>
        </w:rPr>
      </w:pPr>
      <w:r>
        <w:rPr>
          <w:rFonts w:ascii="宋体" w:hAnsi="宋体"/>
          <w:b/>
        </w:rPr>
        <w:t>保密</w:t>
      </w:r>
    </w:p>
    <w:p>
      <w:pPr>
        <w:tabs>
          <w:tab w:val="left" w:pos="1085"/>
        </w:tabs>
        <w:spacing w:before="2" w:line="360" w:lineRule="auto"/>
        <w:ind w:right="583" w:firstLine="422" w:firstLineChars="203"/>
        <w:rPr>
          <w:rFonts w:ascii="宋体" w:hAnsi="宋体"/>
          <w:spacing w:val="-1"/>
        </w:rPr>
      </w:pPr>
      <w:r>
        <w:rPr>
          <w:rFonts w:ascii="宋体" w:hAnsi="宋体"/>
          <w:spacing w:val="-1"/>
        </w:rPr>
        <w:t>参与招标投标活动的各方应对招标文件和投标文件中的商业和技术等秘密保密，违者应对此造成的后果承担法律责任。</w:t>
      </w:r>
    </w:p>
    <w:p>
      <w:pPr>
        <w:pStyle w:val="382"/>
        <w:numPr>
          <w:ilvl w:val="1"/>
          <w:numId w:val="4"/>
        </w:numPr>
        <w:autoSpaceDE w:val="0"/>
        <w:autoSpaceDN w:val="0"/>
        <w:spacing w:line="360" w:lineRule="auto"/>
        <w:ind w:left="426" w:hanging="425" w:firstLineChars="0"/>
        <w:jc w:val="left"/>
        <w:rPr>
          <w:rFonts w:ascii="宋体" w:hAnsi="宋体"/>
          <w:b/>
        </w:rPr>
      </w:pPr>
      <w:r>
        <w:rPr>
          <w:rFonts w:ascii="宋体" w:hAnsi="宋体"/>
          <w:b/>
        </w:rPr>
        <w:t>语言文字</w:t>
      </w:r>
    </w:p>
    <w:p>
      <w:pPr>
        <w:pStyle w:val="2"/>
        <w:spacing w:line="360" w:lineRule="auto"/>
        <w:ind w:left="553"/>
        <w:rPr>
          <w:rFonts w:ascii="宋体" w:hAnsi="宋体" w:eastAsia="宋体"/>
          <w:spacing w:val="-1"/>
          <w:kern w:val="2"/>
          <w:sz w:val="21"/>
          <w:szCs w:val="24"/>
        </w:rPr>
      </w:pPr>
      <w:r>
        <w:rPr>
          <w:rFonts w:ascii="宋体" w:hAnsi="宋体" w:eastAsia="宋体"/>
          <w:spacing w:val="-1"/>
          <w:kern w:val="2"/>
          <w:sz w:val="21"/>
          <w:szCs w:val="24"/>
        </w:rPr>
        <w:t>除专用术语外，与招标投标有关的语言使用中文。专用术语应附有中文注释。</w:t>
      </w:r>
    </w:p>
    <w:p>
      <w:pPr>
        <w:pStyle w:val="382"/>
        <w:numPr>
          <w:ilvl w:val="1"/>
          <w:numId w:val="4"/>
        </w:numPr>
        <w:autoSpaceDE w:val="0"/>
        <w:autoSpaceDN w:val="0"/>
        <w:spacing w:line="360" w:lineRule="auto"/>
        <w:ind w:left="426" w:hanging="425" w:firstLineChars="0"/>
        <w:jc w:val="left"/>
        <w:rPr>
          <w:rFonts w:ascii="宋体" w:hAnsi="宋体"/>
          <w:b/>
        </w:rPr>
      </w:pPr>
      <w:r>
        <w:rPr>
          <w:rFonts w:ascii="宋体" w:hAnsi="宋体"/>
          <w:b/>
        </w:rPr>
        <w:t>计量单位</w:t>
      </w:r>
    </w:p>
    <w:p>
      <w:pPr>
        <w:pStyle w:val="2"/>
        <w:spacing w:line="360" w:lineRule="auto"/>
        <w:ind w:left="553"/>
        <w:rPr>
          <w:rFonts w:ascii="宋体" w:hAnsi="宋体" w:eastAsia="宋体"/>
          <w:spacing w:val="-1"/>
          <w:kern w:val="2"/>
          <w:sz w:val="21"/>
          <w:szCs w:val="24"/>
        </w:rPr>
      </w:pPr>
      <w:r>
        <w:rPr>
          <w:rFonts w:ascii="宋体" w:hAnsi="宋体" w:eastAsia="宋体"/>
          <w:spacing w:val="-1"/>
          <w:kern w:val="2"/>
          <w:sz w:val="21"/>
          <w:szCs w:val="24"/>
        </w:rPr>
        <w:t>所有计量均采用中华人民共和国法定计量单位。</w:t>
      </w:r>
    </w:p>
    <w:p>
      <w:pPr>
        <w:pStyle w:val="382"/>
        <w:numPr>
          <w:ilvl w:val="1"/>
          <w:numId w:val="4"/>
        </w:numPr>
        <w:autoSpaceDE w:val="0"/>
        <w:autoSpaceDN w:val="0"/>
        <w:spacing w:line="360" w:lineRule="auto"/>
        <w:ind w:left="426" w:hanging="425" w:firstLineChars="0"/>
        <w:jc w:val="left"/>
        <w:rPr>
          <w:rFonts w:ascii="宋体" w:hAnsi="宋体"/>
          <w:b/>
        </w:rPr>
      </w:pPr>
      <w:r>
        <w:rPr>
          <w:rFonts w:ascii="宋体" w:hAnsi="宋体"/>
          <w:b/>
        </w:rPr>
        <w:t>踏勘现场</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1</w:t>
      </w:r>
      <w:r>
        <w:rPr>
          <w:rFonts w:ascii="宋体" w:hAnsi="宋体"/>
          <w:spacing w:val="-1"/>
        </w:rPr>
        <w:t>.9.1投标人须知前附表规定组织踏勘现场的，采购人按投标人须知前附表规定的时间、地点组织投标人踏勘项目现场。</w:t>
      </w:r>
    </w:p>
    <w:p>
      <w:pPr>
        <w:tabs>
          <w:tab w:val="left" w:pos="1085"/>
        </w:tabs>
        <w:spacing w:before="2" w:line="360" w:lineRule="auto"/>
        <w:ind w:right="583" w:firstLine="422" w:firstLineChars="203"/>
        <w:rPr>
          <w:rFonts w:ascii="宋体" w:hAnsi="宋体"/>
          <w:spacing w:val="-1"/>
        </w:rPr>
      </w:pPr>
      <w:r>
        <w:rPr>
          <w:rFonts w:ascii="宋体" w:hAnsi="宋体"/>
          <w:spacing w:val="-1"/>
        </w:rPr>
        <w:t>1.9.2投标人踏勘现场发生的费用自理。</w:t>
      </w:r>
    </w:p>
    <w:p>
      <w:pPr>
        <w:tabs>
          <w:tab w:val="left" w:pos="1085"/>
        </w:tabs>
        <w:spacing w:before="2" w:line="360" w:lineRule="auto"/>
        <w:ind w:right="583" w:firstLine="422" w:firstLineChars="203"/>
        <w:rPr>
          <w:rFonts w:ascii="宋体" w:hAnsi="宋体"/>
          <w:spacing w:val="-1"/>
        </w:rPr>
      </w:pPr>
      <w:r>
        <w:rPr>
          <w:rFonts w:ascii="宋体" w:hAnsi="宋体"/>
          <w:spacing w:val="-1"/>
        </w:rPr>
        <w:t>1.9.3除采购人的原因外，投标人自行负责在踏勘现场中所发生的人员伤亡和财产损失。</w:t>
      </w:r>
    </w:p>
    <w:p>
      <w:pPr>
        <w:tabs>
          <w:tab w:val="left" w:pos="1085"/>
        </w:tabs>
        <w:spacing w:before="2" w:line="360" w:lineRule="auto"/>
        <w:ind w:right="583" w:firstLine="422" w:firstLineChars="203"/>
        <w:rPr>
          <w:rFonts w:ascii="宋体" w:hAnsi="宋体"/>
          <w:spacing w:val="-1"/>
        </w:rPr>
      </w:pPr>
      <w:r>
        <w:rPr>
          <w:rFonts w:ascii="宋体" w:hAnsi="宋体"/>
          <w:spacing w:val="-1"/>
        </w:rPr>
        <w:t>1.9.4采购人在踏勘现场中介绍的场地和相关的周边环境情况，供投标人在编制投标文件时参考， 采购人不对投标人据此作出的判断和决策负责。</w:t>
      </w:r>
    </w:p>
    <w:p>
      <w:pPr>
        <w:pStyle w:val="382"/>
        <w:numPr>
          <w:ilvl w:val="1"/>
          <w:numId w:val="4"/>
        </w:numPr>
        <w:autoSpaceDE w:val="0"/>
        <w:autoSpaceDN w:val="0"/>
        <w:spacing w:line="360" w:lineRule="auto"/>
        <w:ind w:left="426" w:hanging="425" w:firstLineChars="0"/>
        <w:jc w:val="left"/>
        <w:rPr>
          <w:rFonts w:ascii="宋体" w:hAnsi="宋体"/>
          <w:b/>
        </w:rPr>
      </w:pPr>
      <w:r>
        <w:rPr>
          <w:rFonts w:ascii="宋体" w:hAnsi="宋体"/>
          <w:b/>
        </w:rPr>
        <w:t>答疑会</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1</w:t>
      </w:r>
      <w:r>
        <w:rPr>
          <w:rFonts w:ascii="宋体" w:hAnsi="宋体"/>
          <w:spacing w:val="-1"/>
        </w:rPr>
        <w:t>.10.1投标人须知前附表规定召开答疑会的，采购人按投标人须知前附表规定的时间和地点召开答疑会，澄清投标人提出的问题。</w:t>
      </w:r>
    </w:p>
    <w:p>
      <w:pPr>
        <w:tabs>
          <w:tab w:val="left" w:pos="1085"/>
        </w:tabs>
        <w:spacing w:before="2" w:line="360" w:lineRule="auto"/>
        <w:ind w:right="583" w:firstLine="422" w:firstLineChars="203"/>
        <w:rPr>
          <w:rFonts w:ascii="宋体" w:hAnsi="宋体"/>
          <w:spacing w:val="-1"/>
        </w:rPr>
      </w:pPr>
      <w:r>
        <w:rPr>
          <w:rFonts w:ascii="宋体" w:hAnsi="宋体"/>
          <w:spacing w:val="-1"/>
        </w:rPr>
        <w:t>1.10.2投标人应在答疑会时间的前一天，以书面形式将提出的问题送达采购人，以便采购人在会议期间澄清。</w:t>
      </w:r>
    </w:p>
    <w:p>
      <w:pPr>
        <w:tabs>
          <w:tab w:val="left" w:pos="1085"/>
        </w:tabs>
        <w:spacing w:before="2" w:line="360" w:lineRule="auto"/>
        <w:ind w:right="583" w:firstLine="422" w:firstLineChars="203"/>
        <w:rPr>
          <w:rFonts w:ascii="宋体" w:hAnsi="宋体"/>
          <w:spacing w:val="-1"/>
        </w:rPr>
      </w:pPr>
      <w:r>
        <w:rPr>
          <w:rFonts w:ascii="宋体" w:hAnsi="宋体"/>
          <w:spacing w:val="-1"/>
        </w:rPr>
        <w:t>1.10.3答疑会后，采购人按本章 2.4 款规定对投标人所提问题进行澄清答复。</w:t>
      </w:r>
    </w:p>
    <w:p>
      <w:pPr>
        <w:pStyle w:val="382"/>
        <w:numPr>
          <w:ilvl w:val="1"/>
          <w:numId w:val="4"/>
        </w:numPr>
        <w:autoSpaceDE w:val="0"/>
        <w:autoSpaceDN w:val="0"/>
        <w:spacing w:line="360" w:lineRule="auto"/>
        <w:ind w:left="426" w:hanging="425" w:firstLineChars="0"/>
        <w:jc w:val="left"/>
        <w:rPr>
          <w:rFonts w:ascii="宋体" w:hAnsi="宋体"/>
          <w:b/>
        </w:rPr>
      </w:pPr>
      <w:r>
        <w:rPr>
          <w:rFonts w:ascii="宋体" w:hAnsi="宋体"/>
          <w:b/>
        </w:rPr>
        <w:t>分包</w:t>
      </w:r>
    </w:p>
    <w:p>
      <w:pPr>
        <w:tabs>
          <w:tab w:val="left" w:pos="1085"/>
        </w:tabs>
        <w:spacing w:before="2" w:line="360" w:lineRule="auto"/>
        <w:ind w:right="583" w:firstLine="422" w:firstLineChars="203"/>
        <w:rPr>
          <w:rFonts w:ascii="宋体" w:hAnsi="宋体"/>
          <w:spacing w:val="-1"/>
        </w:rPr>
      </w:pPr>
      <w:r>
        <w:rPr>
          <w:rFonts w:ascii="宋体" w:hAnsi="宋体"/>
          <w:spacing w:val="-1"/>
        </w:rPr>
        <w:t>采购需求规定允许分包的，投标人应当在投标文件载明分包承担主体，分包承担主体应具备采购需求规定的分包承担主体的资格要求。</w:t>
      </w:r>
    </w:p>
    <w:p>
      <w:pPr>
        <w:pStyle w:val="382"/>
        <w:numPr>
          <w:ilvl w:val="1"/>
          <w:numId w:val="4"/>
        </w:numPr>
        <w:autoSpaceDE w:val="0"/>
        <w:autoSpaceDN w:val="0"/>
        <w:spacing w:line="360" w:lineRule="auto"/>
        <w:ind w:left="426" w:hanging="425" w:firstLineChars="0"/>
        <w:jc w:val="left"/>
        <w:rPr>
          <w:rFonts w:ascii="宋体" w:hAnsi="宋体"/>
          <w:b/>
        </w:rPr>
      </w:pPr>
      <w:r>
        <w:rPr>
          <w:rFonts w:ascii="宋体" w:hAnsi="宋体"/>
          <w:b/>
        </w:rPr>
        <w:t>偏离</w:t>
      </w:r>
    </w:p>
    <w:p>
      <w:pPr>
        <w:tabs>
          <w:tab w:val="left" w:pos="1085"/>
        </w:tabs>
        <w:spacing w:before="2" w:line="360" w:lineRule="auto"/>
        <w:ind w:right="583" w:firstLine="422" w:firstLineChars="203"/>
        <w:rPr>
          <w:rFonts w:ascii="宋体" w:hAnsi="宋体"/>
          <w:spacing w:val="-1"/>
        </w:rPr>
      </w:pPr>
      <w:r>
        <w:rPr>
          <w:rFonts w:ascii="宋体" w:hAnsi="宋体"/>
          <w:spacing w:val="-1"/>
        </w:rPr>
        <w:t>投标文件应完全响应招标文件规定的实质性内容和条件。</w:t>
      </w:r>
    </w:p>
    <w:p>
      <w:pPr>
        <w:pStyle w:val="382"/>
        <w:numPr>
          <w:ilvl w:val="1"/>
          <w:numId w:val="4"/>
        </w:numPr>
        <w:autoSpaceDE w:val="0"/>
        <w:autoSpaceDN w:val="0"/>
        <w:spacing w:line="360" w:lineRule="auto"/>
        <w:ind w:left="426" w:hanging="425" w:firstLineChars="0"/>
        <w:jc w:val="left"/>
        <w:rPr>
          <w:rFonts w:ascii="宋体" w:hAnsi="宋体"/>
          <w:b/>
        </w:rPr>
      </w:pPr>
      <w:r>
        <w:rPr>
          <w:rFonts w:ascii="宋体" w:hAnsi="宋体"/>
          <w:b/>
        </w:rPr>
        <w:t>其他说明</w:t>
      </w:r>
    </w:p>
    <w:p>
      <w:pPr>
        <w:pStyle w:val="382"/>
        <w:numPr>
          <w:ilvl w:val="0"/>
          <w:numId w:val="5"/>
        </w:numPr>
        <w:tabs>
          <w:tab w:val="left" w:pos="1190"/>
        </w:tabs>
        <w:autoSpaceDE w:val="0"/>
        <w:autoSpaceDN w:val="0"/>
        <w:spacing w:before="12" w:line="360" w:lineRule="auto"/>
        <w:ind w:right="583" w:firstLineChars="0"/>
        <w:rPr>
          <w:rFonts w:ascii="宋体" w:hAnsi="宋体"/>
          <w:vanish/>
          <w:spacing w:val="-9"/>
          <w:u w:val="single"/>
        </w:rPr>
      </w:pPr>
    </w:p>
    <w:p>
      <w:pPr>
        <w:pStyle w:val="382"/>
        <w:numPr>
          <w:ilvl w:val="1"/>
          <w:numId w:val="5"/>
        </w:numPr>
        <w:tabs>
          <w:tab w:val="left" w:pos="1190"/>
        </w:tabs>
        <w:autoSpaceDE w:val="0"/>
        <w:autoSpaceDN w:val="0"/>
        <w:spacing w:before="12" w:line="360" w:lineRule="auto"/>
        <w:ind w:right="583" w:firstLineChars="0"/>
        <w:rPr>
          <w:rFonts w:ascii="宋体" w:hAnsi="宋体"/>
          <w:vanish/>
          <w:spacing w:val="-9"/>
          <w:u w:val="single"/>
        </w:rPr>
      </w:pPr>
    </w:p>
    <w:p>
      <w:pPr>
        <w:pStyle w:val="382"/>
        <w:numPr>
          <w:ilvl w:val="1"/>
          <w:numId w:val="5"/>
        </w:numPr>
        <w:tabs>
          <w:tab w:val="left" w:pos="1190"/>
        </w:tabs>
        <w:autoSpaceDE w:val="0"/>
        <w:autoSpaceDN w:val="0"/>
        <w:spacing w:before="12" w:line="360" w:lineRule="auto"/>
        <w:ind w:right="583" w:firstLineChars="0"/>
        <w:rPr>
          <w:rFonts w:ascii="宋体" w:hAnsi="宋体"/>
          <w:vanish/>
          <w:spacing w:val="-9"/>
          <w:u w:val="single"/>
        </w:rPr>
      </w:pPr>
    </w:p>
    <w:p>
      <w:pPr>
        <w:tabs>
          <w:tab w:val="left" w:pos="1085"/>
        </w:tabs>
        <w:spacing w:before="2" w:line="360" w:lineRule="auto"/>
        <w:ind w:right="583" w:firstLine="422" w:firstLineChars="203"/>
        <w:rPr>
          <w:rFonts w:ascii="宋体" w:hAnsi="宋体"/>
          <w:b/>
          <w:spacing w:val="-1"/>
          <w:u w:val="single"/>
        </w:rPr>
      </w:pPr>
      <w:r>
        <w:rPr>
          <w:rFonts w:hint="eastAsia" w:ascii="宋体" w:hAnsi="宋体"/>
          <w:spacing w:val="-1"/>
        </w:rPr>
        <w:t>1</w:t>
      </w:r>
      <w:r>
        <w:rPr>
          <w:rFonts w:ascii="宋体" w:hAnsi="宋体"/>
          <w:spacing w:val="-1"/>
        </w:rPr>
        <w:t>.13.1</w:t>
      </w:r>
      <w:r>
        <w:rPr>
          <w:rFonts w:hint="eastAsia" w:ascii="宋体" w:hAnsi="宋体"/>
          <w:b/>
          <w:spacing w:val="-1"/>
          <w:u w:val="singl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r>
        <w:rPr>
          <w:rFonts w:ascii="宋体" w:hAnsi="宋体"/>
          <w:b/>
          <w:spacing w:val="-1"/>
          <w:u w:val="single"/>
        </w:rPr>
        <w:t>。</w:t>
      </w:r>
    </w:p>
    <w:p>
      <w:pPr>
        <w:tabs>
          <w:tab w:val="left" w:pos="1085"/>
        </w:tabs>
        <w:spacing w:before="2" w:line="360" w:lineRule="auto"/>
        <w:ind w:right="583" w:firstLine="422" w:firstLineChars="203"/>
        <w:rPr>
          <w:rFonts w:ascii="宋体" w:hAnsi="宋体"/>
          <w:spacing w:val="-1"/>
        </w:rPr>
      </w:pPr>
      <w:r>
        <w:rPr>
          <w:rFonts w:ascii="宋体" w:hAnsi="宋体"/>
          <w:spacing w:val="-1"/>
        </w:rPr>
        <w:t>1.13.2</w:t>
      </w:r>
      <w:r>
        <w:rPr>
          <w:rFonts w:ascii="宋体" w:hAnsi="宋体"/>
          <w:b/>
          <w:spacing w:val="-1"/>
          <w:u w:val="single"/>
        </w:rPr>
        <w:t>▲投标人对所投标项内的采购内容必须全部进行投标</w:t>
      </w:r>
      <w:r>
        <w:rPr>
          <w:rFonts w:ascii="宋体" w:hAnsi="宋体"/>
          <w:spacing w:val="-1"/>
        </w:rPr>
        <w:t>。</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1</w:t>
      </w:r>
      <w:r>
        <w:rPr>
          <w:rFonts w:ascii="宋体" w:hAnsi="宋体"/>
          <w:spacing w:val="-1"/>
        </w:rPr>
        <w:t>.13.3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对其作出不利的评审。</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1</w:t>
      </w:r>
      <w:r>
        <w:rPr>
          <w:rFonts w:ascii="宋体" w:hAnsi="宋体"/>
          <w:spacing w:val="-1"/>
        </w:rPr>
        <w:t>.13.4招标文件中如有描述歧义或前后不一致的地方，评标委员会有权按公平、合理的原则进行评判，但对同一条款的评判适用于每个投标人。</w:t>
      </w:r>
    </w:p>
    <w:p>
      <w:pPr>
        <w:tabs>
          <w:tab w:val="left" w:pos="1085"/>
        </w:tabs>
        <w:spacing w:before="2" w:line="360" w:lineRule="auto"/>
        <w:ind w:right="583" w:firstLine="422" w:firstLineChars="203"/>
        <w:rPr>
          <w:rFonts w:ascii="宋体" w:hAnsi="宋体"/>
          <w:spacing w:val="-1"/>
        </w:rPr>
      </w:pPr>
      <w:r>
        <w:rPr>
          <w:rFonts w:ascii="宋体" w:hAnsi="宋体"/>
          <w:spacing w:val="-1"/>
        </w:rPr>
        <w:t>1.13.5投标文件的响应内容必须真实、明确、准确。否则，评标委员会将对其作出不利的评审。</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1</w:t>
      </w:r>
      <w:r>
        <w:rPr>
          <w:rFonts w:ascii="宋体" w:hAnsi="宋体"/>
          <w:spacing w:val="-1"/>
        </w:rPr>
        <w:t>.13.6项目资金为财政性投资，资金已落实。</w:t>
      </w:r>
    </w:p>
    <w:p>
      <w:pPr>
        <w:tabs>
          <w:tab w:val="left" w:pos="1085"/>
        </w:tabs>
        <w:spacing w:before="2" w:line="360" w:lineRule="auto"/>
        <w:ind w:right="583" w:firstLine="422" w:firstLineChars="203"/>
        <w:rPr>
          <w:rFonts w:ascii="宋体" w:hAnsi="宋体"/>
          <w:spacing w:val="-1"/>
        </w:rPr>
      </w:pPr>
      <w:r>
        <w:rPr>
          <w:rFonts w:ascii="宋体" w:hAnsi="宋体"/>
          <w:spacing w:val="-1"/>
        </w:rPr>
        <w:t>1.13.7投标人须对所投产品、方案、技术、服务等拥有合法的占有、使用、收益、处分的权利， 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1</w:t>
      </w:r>
      <w:r>
        <w:rPr>
          <w:rFonts w:ascii="宋体" w:hAnsi="宋体"/>
          <w:spacing w:val="-1"/>
        </w:rPr>
        <w:t>.13.8</w:t>
      </w:r>
      <w:r>
        <w:rPr>
          <w:rFonts w:ascii="宋体" w:hAnsi="宋体"/>
          <w:b/>
          <w:spacing w:val="-1"/>
          <w:u w:val="single"/>
        </w:rPr>
        <w:t>投标人母公司（总机构）或者同一母公司下属的其他子公司（同一总机构下属的其他分支机构）的人员、业绩、荣誉、知识产权、项目案例等不作为投标人的资信文件。</w:t>
      </w:r>
    </w:p>
    <w:p>
      <w:pPr>
        <w:pStyle w:val="5"/>
        <w:keepNext w:val="0"/>
        <w:keepLines w:val="0"/>
        <w:ind w:firstLine="0" w:firstLineChars="0"/>
        <w:rPr>
          <w:rFonts w:ascii="宋体" w:hAnsi="宋体" w:cs="宋体"/>
          <w:sz w:val="24"/>
          <w:szCs w:val="24"/>
        </w:rPr>
      </w:pPr>
      <w:bookmarkStart w:id="41" w:name="_Toc101854307"/>
      <w:r>
        <w:rPr>
          <w:rFonts w:ascii="宋体" w:hAnsi="宋体" w:cs="宋体"/>
          <w:sz w:val="24"/>
          <w:szCs w:val="24"/>
        </w:rPr>
        <w:t>二、招标文件</w:t>
      </w:r>
      <w:bookmarkEnd w:id="41"/>
    </w:p>
    <w:p>
      <w:pPr>
        <w:pStyle w:val="382"/>
        <w:numPr>
          <w:ilvl w:val="0"/>
          <w:numId w:val="4"/>
        </w:numPr>
        <w:autoSpaceDE w:val="0"/>
        <w:autoSpaceDN w:val="0"/>
        <w:spacing w:line="360" w:lineRule="auto"/>
        <w:ind w:firstLineChars="0"/>
        <w:jc w:val="left"/>
        <w:rPr>
          <w:rFonts w:ascii="宋体" w:hAnsi="宋体"/>
          <w:b/>
          <w:vanish/>
        </w:rPr>
      </w:pP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招标文件组成</w:t>
      </w:r>
    </w:p>
    <w:p>
      <w:pPr>
        <w:tabs>
          <w:tab w:val="left" w:pos="1034"/>
        </w:tabs>
        <w:autoSpaceDE w:val="0"/>
        <w:autoSpaceDN w:val="0"/>
        <w:spacing w:line="360" w:lineRule="auto"/>
        <w:ind w:left="553"/>
        <w:jc w:val="left"/>
        <w:rPr>
          <w:rFonts w:ascii="宋体" w:hAnsi="宋体"/>
          <w:spacing w:val="-1"/>
        </w:rPr>
      </w:pPr>
      <w:r>
        <w:rPr>
          <w:rFonts w:hint="eastAsia" w:ascii="宋体" w:hAnsi="宋体"/>
          <w:spacing w:val="-1"/>
        </w:rPr>
        <w:t>2.</w:t>
      </w:r>
      <w:r>
        <w:rPr>
          <w:rFonts w:ascii="宋体" w:hAnsi="宋体"/>
          <w:spacing w:val="-1"/>
        </w:rPr>
        <w:t>1.1第一章 招标公告</w:t>
      </w:r>
    </w:p>
    <w:p>
      <w:pPr>
        <w:tabs>
          <w:tab w:val="left" w:pos="1034"/>
        </w:tabs>
        <w:autoSpaceDE w:val="0"/>
        <w:autoSpaceDN w:val="0"/>
        <w:spacing w:line="360" w:lineRule="auto"/>
        <w:ind w:left="553"/>
        <w:jc w:val="left"/>
        <w:rPr>
          <w:rFonts w:ascii="宋体" w:hAnsi="宋体"/>
          <w:spacing w:val="-1"/>
        </w:rPr>
      </w:pPr>
      <w:r>
        <w:rPr>
          <w:rFonts w:hint="eastAsia" w:ascii="宋体" w:hAnsi="宋体"/>
          <w:spacing w:val="-1"/>
        </w:rPr>
        <w:t>2.</w:t>
      </w:r>
      <w:r>
        <w:rPr>
          <w:rFonts w:ascii="宋体" w:hAnsi="宋体"/>
          <w:spacing w:val="-1"/>
        </w:rPr>
        <w:t>1.2第二章 采购需求总体要求</w:t>
      </w:r>
    </w:p>
    <w:p>
      <w:pPr>
        <w:tabs>
          <w:tab w:val="left" w:pos="1034"/>
        </w:tabs>
        <w:autoSpaceDE w:val="0"/>
        <w:autoSpaceDN w:val="0"/>
        <w:spacing w:line="360" w:lineRule="auto"/>
        <w:ind w:left="553"/>
        <w:jc w:val="left"/>
        <w:rPr>
          <w:rFonts w:ascii="宋体" w:hAnsi="宋体"/>
          <w:spacing w:val="-1"/>
        </w:rPr>
      </w:pPr>
      <w:r>
        <w:rPr>
          <w:rFonts w:hint="eastAsia" w:ascii="宋体" w:hAnsi="宋体"/>
          <w:spacing w:val="-1"/>
        </w:rPr>
        <w:t>2</w:t>
      </w:r>
      <w:r>
        <w:rPr>
          <w:rFonts w:ascii="宋体" w:hAnsi="宋体"/>
          <w:spacing w:val="-1"/>
        </w:rPr>
        <w:t>.1.3第三章 采购需求</w:t>
      </w:r>
    </w:p>
    <w:p>
      <w:pPr>
        <w:tabs>
          <w:tab w:val="left" w:pos="1034"/>
        </w:tabs>
        <w:autoSpaceDE w:val="0"/>
        <w:autoSpaceDN w:val="0"/>
        <w:spacing w:line="360" w:lineRule="auto"/>
        <w:ind w:left="553"/>
        <w:jc w:val="left"/>
        <w:rPr>
          <w:rFonts w:ascii="宋体" w:hAnsi="宋体"/>
          <w:spacing w:val="-1"/>
        </w:rPr>
      </w:pPr>
      <w:r>
        <w:rPr>
          <w:rFonts w:hint="eastAsia" w:ascii="宋体" w:hAnsi="宋体"/>
          <w:spacing w:val="-1"/>
        </w:rPr>
        <w:t>2.</w:t>
      </w:r>
      <w:r>
        <w:rPr>
          <w:rFonts w:ascii="宋体" w:hAnsi="宋体"/>
          <w:spacing w:val="-1"/>
        </w:rPr>
        <w:t>1.4第四章 采购合同</w:t>
      </w:r>
    </w:p>
    <w:p>
      <w:pPr>
        <w:tabs>
          <w:tab w:val="left" w:pos="1034"/>
        </w:tabs>
        <w:autoSpaceDE w:val="0"/>
        <w:autoSpaceDN w:val="0"/>
        <w:spacing w:line="360" w:lineRule="auto"/>
        <w:ind w:left="553"/>
        <w:jc w:val="left"/>
        <w:rPr>
          <w:rFonts w:ascii="宋体" w:hAnsi="宋体"/>
          <w:spacing w:val="-1"/>
        </w:rPr>
      </w:pPr>
      <w:r>
        <w:rPr>
          <w:rFonts w:hint="eastAsia" w:ascii="宋体" w:hAnsi="宋体"/>
          <w:spacing w:val="-1"/>
        </w:rPr>
        <w:t>2</w:t>
      </w:r>
      <w:r>
        <w:rPr>
          <w:rFonts w:ascii="宋体" w:hAnsi="宋体"/>
          <w:spacing w:val="-1"/>
        </w:rPr>
        <w:t>.1.5第五章 评标办法</w:t>
      </w:r>
    </w:p>
    <w:p>
      <w:pPr>
        <w:tabs>
          <w:tab w:val="left" w:pos="1034"/>
        </w:tabs>
        <w:autoSpaceDE w:val="0"/>
        <w:autoSpaceDN w:val="0"/>
        <w:spacing w:line="360" w:lineRule="auto"/>
        <w:ind w:left="553"/>
        <w:jc w:val="left"/>
        <w:rPr>
          <w:rFonts w:ascii="宋体" w:hAnsi="宋体"/>
          <w:spacing w:val="-1"/>
        </w:rPr>
      </w:pPr>
      <w:r>
        <w:rPr>
          <w:rFonts w:hint="eastAsia" w:ascii="宋体" w:hAnsi="宋体"/>
          <w:spacing w:val="-1"/>
        </w:rPr>
        <w:t>2</w:t>
      </w:r>
      <w:r>
        <w:rPr>
          <w:rFonts w:ascii="宋体" w:hAnsi="宋体"/>
          <w:spacing w:val="-1"/>
        </w:rPr>
        <w:t>.1.6第六章 投标人须知</w:t>
      </w:r>
    </w:p>
    <w:p>
      <w:pPr>
        <w:tabs>
          <w:tab w:val="left" w:pos="1034"/>
        </w:tabs>
        <w:autoSpaceDE w:val="0"/>
        <w:autoSpaceDN w:val="0"/>
        <w:spacing w:line="360" w:lineRule="auto"/>
        <w:ind w:left="553"/>
        <w:jc w:val="left"/>
        <w:rPr>
          <w:rFonts w:ascii="宋体" w:hAnsi="宋体"/>
          <w:spacing w:val="-1"/>
        </w:rPr>
      </w:pPr>
      <w:r>
        <w:rPr>
          <w:rFonts w:hint="eastAsia" w:ascii="宋体" w:hAnsi="宋体"/>
          <w:spacing w:val="-1"/>
        </w:rPr>
        <w:t>2.</w:t>
      </w:r>
      <w:r>
        <w:rPr>
          <w:rFonts w:ascii="宋体" w:hAnsi="宋体"/>
          <w:spacing w:val="-1"/>
        </w:rPr>
        <w:t>1.7第七章 投标文件格式</w:t>
      </w:r>
    </w:p>
    <w:p>
      <w:pPr>
        <w:tabs>
          <w:tab w:val="left" w:pos="1034"/>
        </w:tabs>
        <w:autoSpaceDE w:val="0"/>
        <w:autoSpaceDN w:val="0"/>
        <w:spacing w:line="360" w:lineRule="auto"/>
        <w:ind w:left="553"/>
        <w:jc w:val="left"/>
        <w:rPr>
          <w:rFonts w:ascii="宋体" w:hAnsi="宋体"/>
          <w:spacing w:val="-1"/>
        </w:rPr>
      </w:pPr>
      <w:r>
        <w:rPr>
          <w:rFonts w:hint="eastAsia" w:ascii="宋体" w:hAnsi="宋体"/>
          <w:spacing w:val="-1"/>
        </w:rPr>
        <w:t>2</w:t>
      </w:r>
      <w:r>
        <w:rPr>
          <w:rFonts w:ascii="宋体" w:hAnsi="宋体"/>
          <w:spacing w:val="-1"/>
        </w:rPr>
        <w:t>.1.8补充文件</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招标文件的解释权</w:t>
      </w:r>
    </w:p>
    <w:p>
      <w:pPr>
        <w:tabs>
          <w:tab w:val="left" w:pos="1034"/>
        </w:tabs>
        <w:autoSpaceDE w:val="0"/>
        <w:autoSpaceDN w:val="0"/>
        <w:spacing w:line="360" w:lineRule="auto"/>
        <w:ind w:left="553"/>
        <w:jc w:val="left"/>
        <w:rPr>
          <w:rFonts w:ascii="宋体" w:hAnsi="宋体"/>
          <w:spacing w:val="-1"/>
        </w:rPr>
      </w:pPr>
      <w:r>
        <w:rPr>
          <w:rFonts w:ascii="宋体" w:hAnsi="宋体"/>
          <w:spacing w:val="-1"/>
        </w:rPr>
        <w:t>招标文件的解释权归采购代理机构所有。</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招标文件的质疑</w:t>
      </w:r>
    </w:p>
    <w:p>
      <w:pPr>
        <w:tabs>
          <w:tab w:val="left" w:pos="1034"/>
        </w:tabs>
        <w:autoSpaceDE w:val="0"/>
        <w:autoSpaceDN w:val="0"/>
        <w:spacing w:line="360" w:lineRule="auto"/>
        <w:ind w:left="553"/>
        <w:jc w:val="left"/>
        <w:rPr>
          <w:rFonts w:ascii="宋体" w:hAnsi="宋体"/>
        </w:rPr>
      </w:pPr>
      <w:r>
        <w:rPr>
          <w:rFonts w:hint="eastAsia" w:ascii="宋体" w:hAnsi="宋体"/>
          <w:spacing w:val="-5"/>
        </w:rPr>
        <w:t>2.</w:t>
      </w:r>
      <w:r>
        <w:rPr>
          <w:rFonts w:ascii="宋体" w:hAnsi="宋体"/>
          <w:spacing w:val="-5"/>
        </w:rPr>
        <w:t>3.1投标人认为招标文件规定内容使自己的合法权益受到损害的，投标人可以提出书面质疑。</w:t>
      </w:r>
    </w:p>
    <w:p>
      <w:pPr>
        <w:tabs>
          <w:tab w:val="left" w:pos="1034"/>
        </w:tabs>
        <w:autoSpaceDE w:val="0"/>
        <w:autoSpaceDN w:val="0"/>
        <w:spacing w:line="360" w:lineRule="auto"/>
        <w:ind w:left="553"/>
        <w:jc w:val="left"/>
        <w:rPr>
          <w:rFonts w:ascii="宋体" w:hAnsi="宋体"/>
        </w:rPr>
      </w:pPr>
      <w:r>
        <w:rPr>
          <w:rFonts w:hint="eastAsia" w:ascii="宋体" w:hAnsi="宋体"/>
          <w:spacing w:val="-4"/>
        </w:rPr>
        <w:t>2.</w:t>
      </w:r>
      <w:r>
        <w:rPr>
          <w:rFonts w:ascii="宋体" w:hAnsi="宋体"/>
          <w:spacing w:val="-4"/>
        </w:rPr>
        <w:t>3.2质疑书须包括以下内容：</w:t>
      </w:r>
    </w:p>
    <w:p>
      <w:pPr>
        <w:tabs>
          <w:tab w:val="left" w:pos="1083"/>
        </w:tabs>
        <w:autoSpaceDE w:val="0"/>
        <w:autoSpaceDN w:val="0"/>
        <w:spacing w:line="360" w:lineRule="auto"/>
        <w:ind w:left="553"/>
        <w:jc w:val="left"/>
        <w:rPr>
          <w:rFonts w:ascii="宋体" w:hAnsi="宋体"/>
        </w:rPr>
      </w:pPr>
      <w:r>
        <w:rPr>
          <w:rFonts w:hint="eastAsia" w:ascii="宋体" w:hAnsi="宋体"/>
          <w:spacing w:val="-5"/>
        </w:rPr>
        <w:t>（1）</w:t>
      </w:r>
      <w:r>
        <w:rPr>
          <w:rFonts w:ascii="宋体" w:hAnsi="宋体"/>
          <w:spacing w:val="-5"/>
        </w:rPr>
        <w:t>投标人的姓名或者名称、地址、邮编、联系人及联系电话；</w:t>
      </w:r>
    </w:p>
    <w:p>
      <w:pPr>
        <w:tabs>
          <w:tab w:val="left" w:pos="1083"/>
        </w:tabs>
        <w:autoSpaceDE w:val="0"/>
        <w:autoSpaceDN w:val="0"/>
        <w:spacing w:line="360" w:lineRule="auto"/>
        <w:ind w:left="553"/>
        <w:jc w:val="left"/>
        <w:rPr>
          <w:rFonts w:ascii="宋体" w:hAnsi="宋体"/>
        </w:rPr>
      </w:pPr>
      <w:r>
        <w:rPr>
          <w:rFonts w:hint="eastAsia" w:ascii="宋体" w:hAnsi="宋体"/>
          <w:spacing w:val="-4"/>
        </w:rPr>
        <w:t>（2）</w:t>
      </w:r>
      <w:r>
        <w:rPr>
          <w:rFonts w:ascii="宋体" w:hAnsi="宋体"/>
          <w:spacing w:val="-4"/>
        </w:rPr>
        <w:t>质疑项目的名称、编号；</w:t>
      </w:r>
    </w:p>
    <w:p>
      <w:pPr>
        <w:tabs>
          <w:tab w:val="left" w:pos="1083"/>
        </w:tabs>
        <w:autoSpaceDE w:val="0"/>
        <w:autoSpaceDN w:val="0"/>
        <w:spacing w:line="360" w:lineRule="auto"/>
        <w:ind w:left="553"/>
        <w:jc w:val="left"/>
        <w:rPr>
          <w:rFonts w:ascii="宋体" w:hAnsi="宋体"/>
        </w:rPr>
      </w:pPr>
      <w:r>
        <w:rPr>
          <w:rFonts w:hint="eastAsia" w:ascii="宋体" w:hAnsi="宋体"/>
          <w:spacing w:val="-4"/>
        </w:rPr>
        <w:t>（3）</w:t>
      </w:r>
      <w:r>
        <w:rPr>
          <w:rFonts w:ascii="宋体" w:hAnsi="宋体"/>
          <w:spacing w:val="-4"/>
        </w:rPr>
        <w:t>具体、明确的质疑事项和与质疑事项相关的请求；</w:t>
      </w:r>
    </w:p>
    <w:p>
      <w:pPr>
        <w:tabs>
          <w:tab w:val="left" w:pos="1083"/>
        </w:tabs>
        <w:autoSpaceDE w:val="0"/>
        <w:autoSpaceDN w:val="0"/>
        <w:spacing w:line="360" w:lineRule="auto"/>
        <w:ind w:left="553"/>
        <w:jc w:val="left"/>
        <w:rPr>
          <w:rFonts w:ascii="宋体" w:hAnsi="宋体"/>
        </w:rPr>
      </w:pPr>
      <w:r>
        <w:rPr>
          <w:rFonts w:hint="eastAsia" w:ascii="宋体" w:hAnsi="宋体"/>
          <w:spacing w:val="-3"/>
        </w:rPr>
        <w:t>（4）</w:t>
      </w:r>
      <w:r>
        <w:rPr>
          <w:rFonts w:ascii="宋体" w:hAnsi="宋体"/>
          <w:spacing w:val="-3"/>
        </w:rPr>
        <w:t>事实依据；</w:t>
      </w:r>
    </w:p>
    <w:p>
      <w:pPr>
        <w:tabs>
          <w:tab w:val="left" w:pos="1083"/>
        </w:tabs>
        <w:autoSpaceDE w:val="0"/>
        <w:autoSpaceDN w:val="0"/>
        <w:spacing w:line="360" w:lineRule="auto"/>
        <w:ind w:left="553"/>
        <w:jc w:val="left"/>
        <w:rPr>
          <w:rFonts w:ascii="宋体" w:hAnsi="宋体"/>
        </w:rPr>
      </w:pPr>
      <w:r>
        <w:rPr>
          <w:rFonts w:hint="eastAsia" w:ascii="宋体" w:hAnsi="宋体"/>
          <w:spacing w:val="-4"/>
        </w:rPr>
        <w:t>（5）</w:t>
      </w:r>
      <w:r>
        <w:rPr>
          <w:rFonts w:ascii="宋体" w:hAnsi="宋体"/>
          <w:spacing w:val="-4"/>
        </w:rPr>
        <w:t>必要的法律依据；</w:t>
      </w:r>
    </w:p>
    <w:p>
      <w:pPr>
        <w:tabs>
          <w:tab w:val="left" w:pos="1083"/>
        </w:tabs>
        <w:autoSpaceDE w:val="0"/>
        <w:autoSpaceDN w:val="0"/>
        <w:spacing w:line="360" w:lineRule="auto"/>
        <w:ind w:left="553"/>
        <w:jc w:val="left"/>
        <w:rPr>
          <w:rFonts w:ascii="宋体" w:hAnsi="宋体"/>
        </w:rPr>
      </w:pPr>
      <w:r>
        <w:rPr>
          <w:rFonts w:hint="eastAsia" w:ascii="宋体" w:hAnsi="宋体"/>
          <w:spacing w:val="-4"/>
        </w:rPr>
        <w:t>（6）</w:t>
      </w:r>
      <w:r>
        <w:rPr>
          <w:rFonts w:ascii="宋体" w:hAnsi="宋体"/>
          <w:spacing w:val="-4"/>
        </w:rPr>
        <w:t>提出质疑的日期。</w:t>
      </w:r>
    </w:p>
    <w:p>
      <w:pPr>
        <w:tabs>
          <w:tab w:val="left" w:pos="1087"/>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3.3质疑期限为自获取招标文件之日或者招标公告期限届满之日（公告期限届满后获取招标文件的，以公告期限届满之日为准）起 7 个工作日内，投标人应在质疑期限内一次性向采购代理机构提出针对招标文件的质疑，逾期提出不予受理。</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3.4质疑书中涉及的相关材料中有外文资料的，应当将与质疑相关的外文资料完整、客观、真实地翻译为中文，并注明翻译人员姓名、工作单位、联系方式等信息。</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.3.5投标人为自然人的，应当由本人签字；投标人为法人或者其他组织的，应当由法定代表人、主要负责人，或者其授权代表签字或者盖章，并加盖公章。否则不予受理。</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3.6质疑书以直接送达或邮寄送达方式（份数为一式三份）或传真送达方式或以扫描件在线提交方式。</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3.7质疑书以传真形式提交后，同时须向采购代理机构提交质疑书原件，实际收到原件之日作为收到质疑日。</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3.8如联合体投标，质疑应由组成联合体的所有供应商共同提出。</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招标文件的澄清</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4.1投标人对招标文件如有疑问要求澄清，或认为有必要与采购代理机构进行技术交流，投标人需将书面资料传真或送达至采购代理机构，同时将电子文件发至投标人须知前附表注明的邮箱（电子邮件与书面文件有不一致的，以书面文件为准），并与采购代理机构进行确认。</w:t>
      </w:r>
    </w:p>
    <w:p>
      <w:pPr>
        <w:tabs>
          <w:tab w:val="left" w:pos="1084"/>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.4.2投标人要求澄清的资料应加盖单位公章、写明日期。</w:t>
      </w:r>
    </w:p>
    <w:p>
      <w:pPr>
        <w:tabs>
          <w:tab w:val="left" w:pos="1087"/>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4.3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.4.4澄清的内容影响投标文件编制的，采购代理机构将顺延投标截止时间，使之满足政府采购的相关规定。</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.4.5投标人在收到补充文件后，应在 24 小时内以书面形式向采购代理机构确认已收到该补充文件。</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.4.6当招标文件与补充文件就同一内容的表述不一致时，以最后发出的书面文件为准。</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招标文件的修改</w:t>
      </w:r>
    </w:p>
    <w:p>
      <w:pPr>
        <w:tabs>
          <w:tab w:val="left" w:pos="1084"/>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.5.1在投标截止时间前，由于各种原因采购人可能以补充文件的形式修改完善招标文件。</w:t>
      </w:r>
    </w:p>
    <w:p>
      <w:pPr>
        <w:tabs>
          <w:tab w:val="left" w:pos="1087"/>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.5.2补充文件作为招标文件组成部分，补充文件将以网上公告等形式告知所有获取招标文件的投标人，补充文件对投标人均有约束力。</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.5.3修改的内容影响投标文件编制的，采购代理机构将顺延投标截止时间，使之满足政府采购的相关规定。</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5.4投标人在收到补充文件后，应在 24 小时内以书面形式向采购代理机构确认已收到该补充文件。</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.5.5投标人收到补充文件后，对补充文件如有疑问要求澄清，应在 24 小时内将书面资料传真或送达至采购代理机构，同时将电子文件发至投标人须知前附表注明的邮箱（电子邮件与书面文件有不一致的，以书面文件为准），并与采购代理机构进行确认。</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.5.6投标人要求澄清的资料应加盖单位公章、写明日期。</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.5.7对补充文件的澄清答复按 2.4 款规定。</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5.8当招标文件与补充文件就同一内容的表述不一致时，以最后发出的书面文件为准。</w:t>
      </w:r>
    </w:p>
    <w:p>
      <w:pPr>
        <w:tabs>
          <w:tab w:val="left" w:pos="1085"/>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.5.9任何口头答复均不属于招标文件的组成部分。</w:t>
      </w:r>
    </w:p>
    <w:p>
      <w:pPr>
        <w:pStyle w:val="5"/>
        <w:keepNext w:val="0"/>
        <w:keepLines w:val="0"/>
        <w:ind w:firstLine="0" w:firstLineChars="0"/>
        <w:rPr>
          <w:rFonts w:ascii="宋体" w:hAnsi="宋体" w:cs="宋体"/>
          <w:sz w:val="24"/>
          <w:szCs w:val="24"/>
        </w:rPr>
      </w:pPr>
      <w:bookmarkStart w:id="42" w:name="_Toc101854308"/>
      <w:r>
        <w:rPr>
          <w:rFonts w:ascii="宋体" w:hAnsi="宋体" w:cs="宋体"/>
          <w:sz w:val="24"/>
          <w:szCs w:val="24"/>
        </w:rPr>
        <w:t>三、投标文件</w:t>
      </w:r>
      <w:bookmarkEnd w:id="42"/>
    </w:p>
    <w:p>
      <w:pPr>
        <w:pStyle w:val="382"/>
        <w:numPr>
          <w:ilvl w:val="0"/>
          <w:numId w:val="4"/>
        </w:numPr>
        <w:autoSpaceDE w:val="0"/>
        <w:autoSpaceDN w:val="0"/>
        <w:spacing w:line="360" w:lineRule="auto"/>
        <w:ind w:firstLineChars="0"/>
        <w:jc w:val="left"/>
        <w:rPr>
          <w:rFonts w:ascii="宋体" w:hAnsi="宋体"/>
          <w:b/>
          <w:vanish/>
        </w:rPr>
      </w:pP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投标文件</w:t>
      </w:r>
    </w:p>
    <w:p>
      <w:pPr>
        <w:tabs>
          <w:tab w:val="left" w:pos="1087"/>
        </w:tabs>
        <w:spacing w:before="2" w:line="360" w:lineRule="auto"/>
        <w:ind w:right="583" w:firstLine="422" w:firstLineChars="203"/>
        <w:rPr>
          <w:rFonts w:ascii="宋体" w:hAnsi="宋体"/>
          <w:spacing w:val="-1"/>
        </w:rPr>
      </w:pPr>
      <w:r>
        <w:rPr>
          <w:rFonts w:ascii="宋体" w:hAnsi="宋体"/>
          <w:spacing w:val="-1"/>
        </w:rPr>
        <w:t>3.1.1投标人应仔细阅读招标文件规定的所有内容，以保证能全面准确理解招标文件，并按照招标文件要求，详细编制投标文件，投标文件内容必须针对本次招标响应。</w:t>
      </w:r>
    </w:p>
    <w:p>
      <w:pPr>
        <w:tabs>
          <w:tab w:val="left" w:pos="1087"/>
        </w:tabs>
        <w:spacing w:before="2" w:line="360" w:lineRule="auto"/>
        <w:ind w:right="583" w:firstLine="422" w:firstLineChars="203"/>
        <w:rPr>
          <w:rFonts w:ascii="宋体" w:hAnsi="宋体"/>
          <w:spacing w:val="-1"/>
        </w:rPr>
      </w:pPr>
      <w:r>
        <w:rPr>
          <w:rFonts w:hint="eastAsia" w:ascii="宋体" w:hAnsi="宋体"/>
          <w:spacing w:val="-1"/>
        </w:rPr>
        <w:t>3</w:t>
      </w:r>
      <w:r>
        <w:rPr>
          <w:rFonts w:ascii="宋体" w:hAnsi="宋体"/>
          <w:spacing w:val="-1"/>
        </w:rPr>
        <w:t>.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投标文件组成</w:t>
      </w:r>
    </w:p>
    <w:p>
      <w:pPr>
        <w:pStyle w:val="2"/>
        <w:spacing w:line="360" w:lineRule="auto"/>
        <w:ind w:left="96"/>
        <w:rPr>
          <w:rFonts w:ascii="宋体" w:hAnsi="宋体" w:eastAsia="宋体"/>
          <w:sz w:val="2"/>
        </w:rPr>
      </w:pPr>
    </w:p>
    <w:p>
      <w:pPr>
        <w:tabs>
          <w:tab w:val="left" w:pos="1087"/>
        </w:tabs>
        <w:spacing w:before="2" w:line="360" w:lineRule="auto"/>
        <w:ind w:right="583" w:firstLine="424" w:firstLineChars="203"/>
        <w:rPr>
          <w:rFonts w:ascii="宋体" w:hAnsi="宋体"/>
          <w:b/>
          <w:spacing w:val="-1"/>
        </w:rPr>
      </w:pPr>
      <w:r>
        <w:rPr>
          <w:rFonts w:ascii="宋体" w:hAnsi="宋体"/>
          <w:b/>
          <w:spacing w:val="-1"/>
        </w:rPr>
        <w:t>3.2.1 资格文件</w:t>
      </w:r>
    </w:p>
    <w:p>
      <w:pPr>
        <w:tabs>
          <w:tab w:val="left" w:pos="1087"/>
        </w:tabs>
        <w:spacing w:before="2" w:line="360" w:lineRule="auto"/>
        <w:ind w:right="583" w:firstLine="422" w:firstLineChars="203"/>
        <w:rPr>
          <w:rFonts w:ascii="宋体" w:hAnsi="宋体"/>
          <w:spacing w:val="-1"/>
        </w:rPr>
      </w:pPr>
      <w:r>
        <w:rPr>
          <w:rFonts w:ascii="宋体" w:hAnsi="宋体"/>
          <w:spacing w:val="-1"/>
        </w:rPr>
        <w:t>应包括以下内容（均需投标人加盖公章）：证明其符合《中华人民共和国政府采购法》规定的供应商基本条件和采购项目对投标人的特定条件（如果项目要求）的有关资格证明文件。</w:t>
      </w:r>
    </w:p>
    <w:tbl>
      <w:tblPr>
        <w:tblStyle w:val="55"/>
        <w:tblW w:w="0" w:type="auto"/>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4226"/>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876" w:type="dxa"/>
            <w:vAlign w:val="center"/>
          </w:tcPr>
          <w:p>
            <w:pPr>
              <w:spacing w:line="360" w:lineRule="auto"/>
              <w:rPr>
                <w:rFonts w:ascii="宋体" w:hAnsi="宋体"/>
                <w:szCs w:val="21"/>
              </w:rPr>
            </w:pPr>
            <w:r>
              <w:rPr>
                <w:rFonts w:ascii="宋体" w:hAnsi="宋体"/>
                <w:szCs w:val="21"/>
              </w:rPr>
              <w:t>序号</w:t>
            </w:r>
          </w:p>
        </w:tc>
        <w:tc>
          <w:tcPr>
            <w:tcW w:w="4226" w:type="dxa"/>
            <w:vAlign w:val="center"/>
          </w:tcPr>
          <w:p>
            <w:pPr>
              <w:spacing w:line="360" w:lineRule="auto"/>
              <w:rPr>
                <w:rFonts w:ascii="宋体" w:hAnsi="宋体"/>
                <w:szCs w:val="21"/>
              </w:rPr>
            </w:pPr>
            <w:r>
              <w:rPr>
                <w:rFonts w:ascii="宋体" w:hAnsi="宋体"/>
                <w:szCs w:val="21"/>
              </w:rPr>
              <w:t>资格条件</w:t>
            </w:r>
          </w:p>
        </w:tc>
        <w:tc>
          <w:tcPr>
            <w:tcW w:w="4252" w:type="dxa"/>
            <w:vAlign w:val="center"/>
          </w:tcPr>
          <w:p>
            <w:pPr>
              <w:spacing w:line="360" w:lineRule="auto"/>
              <w:rPr>
                <w:rFonts w:ascii="宋体" w:hAnsi="宋体"/>
                <w:szCs w:val="21"/>
              </w:rPr>
            </w:pPr>
            <w:r>
              <w:rPr>
                <w:rFonts w:ascii="宋体" w:hAnsi="宋体"/>
                <w:szCs w:val="21"/>
              </w:rPr>
              <w:t>应提供的资格审查资料（除承诺函、说明、</w:t>
            </w:r>
          </w:p>
          <w:p>
            <w:pPr>
              <w:spacing w:line="360" w:lineRule="auto"/>
              <w:rPr>
                <w:rFonts w:ascii="宋体" w:hAnsi="宋体"/>
                <w:szCs w:val="21"/>
              </w:rPr>
            </w:pPr>
            <w:r>
              <w:rPr>
                <w:rFonts w:ascii="宋体" w:hAnsi="宋体"/>
                <w:szCs w:val="21"/>
              </w:rPr>
              <w:t>声明外的其他证件提供复印件）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876" w:type="dxa"/>
            <w:vAlign w:val="center"/>
          </w:tcPr>
          <w:p>
            <w:pPr>
              <w:spacing w:line="360" w:lineRule="auto"/>
              <w:rPr>
                <w:rFonts w:ascii="宋体" w:hAnsi="宋体"/>
                <w:b/>
                <w:szCs w:val="21"/>
              </w:rPr>
            </w:pPr>
            <w:r>
              <w:rPr>
                <w:rFonts w:ascii="宋体" w:hAnsi="宋体"/>
                <w:b/>
                <w:szCs w:val="21"/>
              </w:rPr>
              <w:t>1.</w:t>
            </w:r>
          </w:p>
        </w:tc>
        <w:tc>
          <w:tcPr>
            <w:tcW w:w="4226" w:type="dxa"/>
            <w:vAlign w:val="center"/>
          </w:tcPr>
          <w:p>
            <w:pPr>
              <w:spacing w:line="360" w:lineRule="auto"/>
              <w:rPr>
                <w:rFonts w:ascii="宋体" w:hAnsi="宋体"/>
                <w:b/>
                <w:szCs w:val="21"/>
              </w:rPr>
            </w:pPr>
            <w:r>
              <w:rPr>
                <w:rFonts w:ascii="宋体" w:hAnsi="宋体"/>
                <w:b/>
                <w:szCs w:val="21"/>
              </w:rPr>
              <w:t>基本资格要求：</w:t>
            </w:r>
          </w:p>
        </w:tc>
        <w:tc>
          <w:tcPr>
            <w:tcW w:w="4252" w:type="dxa"/>
            <w:vAlign w:val="center"/>
          </w:tcPr>
          <w:p>
            <w:pPr>
              <w:spacing w:line="360" w:lineRule="auto"/>
              <w:rPr>
                <w:rFonts w:ascii="宋体" w:hAnsi="宋体"/>
                <w:b/>
                <w:szCs w:val="21"/>
              </w:rPr>
            </w:pPr>
            <w:r>
              <w:rPr>
                <w:rFonts w:ascii="宋体" w:hAnsi="宋体"/>
                <w:b/>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4" w:hRule="atLeast"/>
        </w:trPr>
        <w:tc>
          <w:tcPr>
            <w:tcW w:w="876" w:type="dxa"/>
            <w:vAlign w:val="center"/>
          </w:tcPr>
          <w:p>
            <w:pPr>
              <w:spacing w:line="360" w:lineRule="auto"/>
              <w:rPr>
                <w:rFonts w:ascii="宋体" w:hAnsi="宋体"/>
                <w:szCs w:val="21"/>
              </w:rPr>
            </w:pPr>
            <w:r>
              <w:rPr>
                <w:rFonts w:ascii="宋体" w:hAnsi="宋体"/>
                <w:szCs w:val="21"/>
              </w:rPr>
              <w:t>1.1</w:t>
            </w:r>
          </w:p>
        </w:tc>
        <w:tc>
          <w:tcPr>
            <w:tcW w:w="4226" w:type="dxa"/>
            <w:vAlign w:val="center"/>
          </w:tcPr>
          <w:p>
            <w:pPr>
              <w:spacing w:line="360" w:lineRule="auto"/>
              <w:rPr>
                <w:rFonts w:ascii="宋体" w:hAnsi="宋体"/>
                <w:szCs w:val="21"/>
              </w:rPr>
            </w:pPr>
            <w:r>
              <w:rPr>
                <w:rFonts w:ascii="宋体" w:hAnsi="宋体"/>
                <w:szCs w:val="21"/>
              </w:rPr>
              <w:t>（1）满足《中华人民共和国政府采购法》</w:t>
            </w:r>
          </w:p>
          <w:p>
            <w:pPr>
              <w:spacing w:line="360" w:lineRule="auto"/>
              <w:rPr>
                <w:rFonts w:ascii="宋体" w:hAnsi="宋体"/>
                <w:szCs w:val="21"/>
              </w:rPr>
            </w:pPr>
            <w:r>
              <w:rPr>
                <w:rFonts w:ascii="宋体" w:hAnsi="宋体"/>
                <w:szCs w:val="21"/>
              </w:rPr>
              <w:t>第二十二条规定，未被“信用中国”（</w:t>
            </w:r>
            <w:r>
              <w:fldChar w:fldCharType="begin"/>
            </w:r>
            <w:r>
              <w:instrText xml:space="preserve"> HYPERLINK "http://www.creditchina.gov.cn/" \h </w:instrText>
            </w:r>
            <w:r>
              <w:fldChar w:fldCharType="separate"/>
            </w:r>
            <w:r>
              <w:rPr>
                <w:rStyle w:val="62"/>
                <w:rFonts w:ascii="宋体" w:hAnsi="宋体"/>
                <w:color w:val="auto"/>
                <w:szCs w:val="21"/>
              </w:rPr>
              <w:t>www.creditchina.gov.cn</w:t>
            </w:r>
            <w:r>
              <w:rPr>
                <w:rStyle w:val="62"/>
                <w:rFonts w:ascii="宋体" w:hAnsi="宋体"/>
                <w:color w:val="auto"/>
                <w:szCs w:val="21"/>
              </w:rPr>
              <w:fldChar w:fldCharType="end"/>
            </w:r>
            <w:r>
              <w:rPr>
                <w:rFonts w:ascii="宋体" w:hAnsi="宋体"/>
                <w:szCs w:val="21"/>
              </w:rPr>
              <w:t>）、中国政府采购网（</w:t>
            </w:r>
            <w:r>
              <w:fldChar w:fldCharType="begin"/>
            </w:r>
            <w:r>
              <w:instrText xml:space="preserve"> HYPERLINK "http://www.ccgp.gov.cn/" \h </w:instrText>
            </w:r>
            <w:r>
              <w:fldChar w:fldCharType="separate"/>
            </w:r>
            <w:r>
              <w:rPr>
                <w:rStyle w:val="62"/>
                <w:rFonts w:ascii="宋体" w:hAnsi="宋体"/>
                <w:color w:val="auto"/>
                <w:szCs w:val="21"/>
              </w:rPr>
              <w:t>www.ccgp.gov.cn</w:t>
            </w:r>
            <w:r>
              <w:rPr>
                <w:rStyle w:val="62"/>
                <w:rFonts w:ascii="宋体" w:hAnsi="宋体"/>
                <w:color w:val="auto"/>
                <w:szCs w:val="21"/>
              </w:rPr>
              <w:fldChar w:fldCharType="end"/>
            </w:r>
            <w:r>
              <w:rPr>
                <w:rFonts w:ascii="宋体" w:hAnsi="宋体"/>
                <w:szCs w:val="21"/>
              </w:rPr>
              <w:t>）列入失信被执行</w:t>
            </w:r>
          </w:p>
          <w:p>
            <w:pPr>
              <w:spacing w:line="360" w:lineRule="auto"/>
              <w:rPr>
                <w:rFonts w:ascii="宋体" w:hAnsi="宋体"/>
                <w:szCs w:val="21"/>
              </w:rPr>
            </w:pPr>
            <w:r>
              <w:rPr>
                <w:rFonts w:ascii="宋体" w:hAnsi="宋体"/>
                <w:szCs w:val="21"/>
              </w:rPr>
              <w:t>人、重大税收违法案件当事人名单、政府采购严重违法失信行为记录名单；</w:t>
            </w:r>
          </w:p>
        </w:tc>
        <w:tc>
          <w:tcPr>
            <w:tcW w:w="4252" w:type="dxa"/>
            <w:vAlign w:val="center"/>
          </w:tcPr>
          <w:p>
            <w:pPr>
              <w:spacing w:line="360" w:lineRule="auto"/>
              <w:rPr>
                <w:rFonts w:ascii="宋体" w:hAnsi="宋体"/>
                <w:szCs w:val="21"/>
              </w:rPr>
            </w:pPr>
            <w:r>
              <w:rPr>
                <w:rFonts w:ascii="宋体" w:hAnsi="宋体"/>
                <w:szCs w:val="21"/>
              </w:rPr>
              <w:t>（1）符合资格条件的声明函。【声明函</w:t>
            </w:r>
          </w:p>
          <w:p>
            <w:pPr>
              <w:spacing w:line="360" w:lineRule="auto"/>
              <w:rPr>
                <w:rFonts w:ascii="宋体" w:hAnsi="宋体"/>
                <w:szCs w:val="21"/>
              </w:rPr>
            </w:pPr>
            <w:r>
              <w:rPr>
                <w:rFonts w:ascii="宋体" w:hAnsi="宋体"/>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876" w:type="dxa"/>
            <w:shd w:val="clear" w:color="auto" w:fill="auto"/>
            <w:vAlign w:val="center"/>
          </w:tcPr>
          <w:p>
            <w:pPr>
              <w:spacing w:line="360" w:lineRule="auto"/>
              <w:rPr>
                <w:rFonts w:ascii="宋体" w:hAnsi="宋体"/>
                <w:b/>
                <w:szCs w:val="21"/>
              </w:rPr>
            </w:pPr>
            <w:r>
              <w:rPr>
                <w:rFonts w:ascii="宋体" w:hAnsi="宋体"/>
                <w:b/>
                <w:szCs w:val="21"/>
              </w:rPr>
              <w:t>2.</w:t>
            </w:r>
          </w:p>
        </w:tc>
        <w:tc>
          <w:tcPr>
            <w:tcW w:w="4226" w:type="dxa"/>
            <w:shd w:val="clear" w:color="auto" w:fill="auto"/>
            <w:vAlign w:val="center"/>
          </w:tcPr>
          <w:p>
            <w:pPr>
              <w:spacing w:line="360" w:lineRule="auto"/>
              <w:rPr>
                <w:rFonts w:ascii="宋体" w:hAnsi="宋体"/>
                <w:b/>
                <w:szCs w:val="21"/>
              </w:rPr>
            </w:pPr>
            <w:r>
              <w:rPr>
                <w:rFonts w:ascii="宋体" w:hAnsi="宋体"/>
                <w:b/>
                <w:szCs w:val="21"/>
              </w:rPr>
              <w:t>落实政府采购政策需满足的资格要求：</w:t>
            </w:r>
          </w:p>
        </w:tc>
        <w:tc>
          <w:tcPr>
            <w:tcW w:w="4252" w:type="dxa"/>
            <w:shd w:val="clear" w:color="auto" w:fill="auto"/>
            <w:vAlign w:val="center"/>
          </w:tcPr>
          <w:p>
            <w:pPr>
              <w:spacing w:line="360" w:lineRule="auto"/>
              <w:rPr>
                <w:rFonts w:ascii="宋体" w:hAnsi="宋体"/>
                <w:b/>
                <w:szCs w:val="21"/>
              </w:rPr>
            </w:pPr>
            <w:r>
              <w:rPr>
                <w:rFonts w:hint="eastAsia" w:ascii="宋体" w:hAnsi="宋体" w:cs="宋体"/>
                <w:szCs w:val="21"/>
              </w:rPr>
              <w:t>供应商为中小企业/小微企业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876" w:type="dxa"/>
            <w:shd w:val="clear" w:color="auto" w:fill="auto"/>
            <w:vAlign w:val="center"/>
          </w:tcPr>
          <w:p>
            <w:pPr>
              <w:rPr>
                <w:rFonts w:ascii="宋体" w:hAnsi="宋体"/>
                <w:szCs w:val="21"/>
              </w:rPr>
            </w:pPr>
            <w:r>
              <w:rPr>
                <w:rFonts w:hint="eastAsia" w:ascii="宋体" w:hAnsi="宋体"/>
                <w:szCs w:val="21"/>
              </w:rPr>
              <w:t>2</w:t>
            </w:r>
            <w:r>
              <w:rPr>
                <w:rFonts w:ascii="宋体" w:hAnsi="宋体"/>
                <w:szCs w:val="21"/>
              </w:rPr>
              <w:t>.1</w:t>
            </w:r>
          </w:p>
        </w:tc>
        <w:tc>
          <w:tcPr>
            <w:tcW w:w="4226" w:type="dxa"/>
            <w:shd w:val="clear" w:color="auto" w:fill="auto"/>
            <w:vAlign w:val="center"/>
          </w:tcPr>
          <w:p>
            <w:pPr>
              <w:rPr>
                <w:rFonts w:ascii="宋体" w:hAnsi="宋体"/>
                <w:szCs w:val="21"/>
              </w:rPr>
            </w:pPr>
            <w:r>
              <w:rPr>
                <w:rFonts w:hint="eastAsia" w:ascii="宋体" w:hAnsi="宋体"/>
                <w:szCs w:val="21"/>
              </w:rPr>
              <w:t>供应商为中小企业/小微企业</w:t>
            </w:r>
          </w:p>
        </w:tc>
        <w:tc>
          <w:tcPr>
            <w:tcW w:w="4252" w:type="dxa"/>
            <w:shd w:val="clear" w:color="auto" w:fill="auto"/>
            <w:vAlign w:val="center"/>
          </w:tcPr>
          <w:p>
            <w:pPr>
              <w:rPr>
                <w:rFonts w:ascii="宋体" w:hAnsi="宋体"/>
                <w:szCs w:val="21"/>
              </w:rPr>
            </w:pPr>
            <w:r>
              <w:rPr>
                <w:rFonts w:hint="eastAsia" w:ascii="宋体" w:hAnsi="宋体"/>
                <w:szCs w:val="21"/>
              </w:rPr>
              <w:t>（2）中小企业声明函/监狱企业声明函及其</w:t>
            </w:r>
          </w:p>
          <w:p>
            <w:pPr>
              <w:rPr>
                <w:rFonts w:ascii="宋体" w:hAnsi="宋体"/>
                <w:szCs w:val="21"/>
              </w:rPr>
            </w:pPr>
            <w:r>
              <w:rPr>
                <w:rFonts w:hint="eastAsia" w:ascii="宋体" w:hAnsi="宋体"/>
                <w:szCs w:val="21"/>
              </w:rPr>
              <w:t>相关的充分的证明材料/残疾人福利性单位</w:t>
            </w:r>
          </w:p>
          <w:p>
            <w:pPr>
              <w:rPr>
                <w:rFonts w:ascii="宋体" w:hAnsi="宋体"/>
                <w:szCs w:val="21"/>
              </w:rPr>
            </w:pPr>
            <w:r>
              <w:rPr>
                <w:rFonts w:hint="eastAsia" w:ascii="宋体" w:hAnsi="宋体"/>
                <w:szCs w:val="21"/>
              </w:rPr>
              <w:t>声明函。【声明函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876" w:type="dxa"/>
            <w:vAlign w:val="center"/>
          </w:tcPr>
          <w:p>
            <w:pPr>
              <w:spacing w:line="360" w:lineRule="auto"/>
              <w:rPr>
                <w:rFonts w:ascii="宋体" w:hAnsi="宋体"/>
                <w:b/>
                <w:szCs w:val="21"/>
              </w:rPr>
            </w:pPr>
            <w:r>
              <w:rPr>
                <w:rFonts w:ascii="宋体" w:hAnsi="宋体"/>
                <w:b/>
                <w:szCs w:val="21"/>
              </w:rPr>
              <w:t>3.</w:t>
            </w:r>
          </w:p>
        </w:tc>
        <w:tc>
          <w:tcPr>
            <w:tcW w:w="4226" w:type="dxa"/>
            <w:vAlign w:val="center"/>
          </w:tcPr>
          <w:p>
            <w:pPr>
              <w:spacing w:line="360" w:lineRule="auto"/>
              <w:rPr>
                <w:rFonts w:ascii="宋体" w:hAnsi="宋体"/>
                <w:b/>
                <w:szCs w:val="21"/>
              </w:rPr>
            </w:pPr>
            <w:r>
              <w:rPr>
                <w:rFonts w:ascii="宋体" w:hAnsi="宋体"/>
                <w:b/>
                <w:szCs w:val="21"/>
              </w:rPr>
              <w:t>特定资格要求：</w:t>
            </w:r>
          </w:p>
        </w:tc>
        <w:tc>
          <w:tcPr>
            <w:tcW w:w="4252" w:type="dxa"/>
            <w:vAlign w:val="center"/>
          </w:tcPr>
          <w:p>
            <w:pPr>
              <w:spacing w:line="360" w:lineRule="auto"/>
              <w:rPr>
                <w:rFonts w:ascii="宋体" w:hAnsi="宋体"/>
                <w:b/>
                <w:szCs w:val="21"/>
              </w:rPr>
            </w:pPr>
            <w:r>
              <w:rPr>
                <w:rFonts w:ascii="宋体" w:hAnsi="宋体"/>
                <w:b/>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trPr>
        <w:tc>
          <w:tcPr>
            <w:tcW w:w="876" w:type="dxa"/>
            <w:vAlign w:val="center"/>
          </w:tcPr>
          <w:p>
            <w:pPr>
              <w:spacing w:line="360" w:lineRule="auto"/>
              <w:rPr>
                <w:rFonts w:ascii="宋体" w:hAnsi="宋体"/>
                <w:szCs w:val="21"/>
              </w:rPr>
            </w:pPr>
            <w:r>
              <w:rPr>
                <w:rFonts w:ascii="宋体" w:hAnsi="宋体"/>
                <w:szCs w:val="21"/>
              </w:rPr>
              <w:t>3.1</w:t>
            </w:r>
          </w:p>
        </w:tc>
        <w:tc>
          <w:tcPr>
            <w:tcW w:w="4226" w:type="dxa"/>
            <w:vAlign w:val="center"/>
          </w:tcPr>
          <w:p>
            <w:pPr>
              <w:spacing w:line="360" w:lineRule="auto"/>
              <w:rPr>
                <w:rFonts w:ascii="宋体" w:hAnsi="宋体"/>
                <w:szCs w:val="21"/>
              </w:rPr>
            </w:pPr>
            <w:r>
              <w:rPr>
                <w:rFonts w:ascii="宋体" w:hAnsi="宋体"/>
                <w:szCs w:val="21"/>
              </w:rPr>
              <w:t>（1）单位负责人为同一人或者存在直接控</w:t>
            </w:r>
          </w:p>
          <w:p>
            <w:pPr>
              <w:spacing w:line="360" w:lineRule="auto"/>
              <w:rPr>
                <w:rFonts w:ascii="宋体" w:hAnsi="宋体"/>
                <w:szCs w:val="21"/>
              </w:rPr>
            </w:pPr>
            <w:r>
              <w:rPr>
                <w:rFonts w:ascii="宋体" w:hAnsi="宋体"/>
                <w:szCs w:val="21"/>
              </w:rPr>
              <w:t>股、管理关系的不同供应商，不得参加同一合同项下的政府采购活动。</w:t>
            </w:r>
          </w:p>
        </w:tc>
        <w:tc>
          <w:tcPr>
            <w:tcW w:w="4252" w:type="dxa"/>
            <w:vAlign w:val="center"/>
          </w:tcPr>
          <w:p>
            <w:pPr>
              <w:spacing w:line="360" w:lineRule="auto"/>
              <w:rPr>
                <w:rFonts w:ascii="宋体" w:hAnsi="宋体"/>
                <w:szCs w:val="21"/>
              </w:rPr>
            </w:pPr>
            <w:r>
              <w:rPr>
                <w:rFonts w:ascii="宋体" w:hAnsi="宋体"/>
                <w:szCs w:val="21"/>
              </w:rPr>
              <w:t>（3）与其他供应商无利害关系的声明函。</w:t>
            </w:r>
          </w:p>
          <w:p>
            <w:pPr>
              <w:spacing w:line="360" w:lineRule="auto"/>
              <w:rPr>
                <w:rFonts w:ascii="宋体" w:hAnsi="宋体"/>
                <w:szCs w:val="21"/>
              </w:rPr>
            </w:pPr>
            <w:r>
              <w:rPr>
                <w:rFonts w:ascii="宋体" w:hAnsi="宋体"/>
                <w:szCs w:val="21"/>
              </w:rPr>
              <w:t>【声明函3】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9" w:hRule="atLeast"/>
        </w:trPr>
        <w:tc>
          <w:tcPr>
            <w:tcW w:w="876" w:type="dxa"/>
            <w:vAlign w:val="center"/>
          </w:tcPr>
          <w:p>
            <w:pPr>
              <w:spacing w:line="360" w:lineRule="auto"/>
              <w:rPr>
                <w:rFonts w:ascii="宋体" w:hAnsi="宋体"/>
                <w:szCs w:val="21"/>
              </w:rPr>
            </w:pPr>
            <w:r>
              <w:rPr>
                <w:rFonts w:ascii="宋体" w:hAnsi="宋体"/>
                <w:szCs w:val="21"/>
              </w:rPr>
              <w:t>3.2</w:t>
            </w:r>
          </w:p>
        </w:tc>
        <w:tc>
          <w:tcPr>
            <w:tcW w:w="4226" w:type="dxa"/>
            <w:vAlign w:val="center"/>
          </w:tcPr>
          <w:p>
            <w:pPr>
              <w:spacing w:line="360" w:lineRule="auto"/>
              <w:rPr>
                <w:rFonts w:ascii="宋体" w:hAnsi="宋体"/>
                <w:szCs w:val="21"/>
              </w:rPr>
            </w:pPr>
            <w:r>
              <w:rPr>
                <w:rFonts w:ascii="宋体" w:hAnsi="宋体"/>
                <w:szCs w:val="21"/>
              </w:rPr>
              <w:t>（2）根据《关于规范政府采购供应商资格</w:t>
            </w:r>
          </w:p>
          <w:p>
            <w:pPr>
              <w:spacing w:line="360" w:lineRule="auto"/>
              <w:rPr>
                <w:rFonts w:ascii="宋体" w:hAnsi="宋体"/>
                <w:szCs w:val="21"/>
              </w:rPr>
            </w:pPr>
            <w:r>
              <w:rPr>
                <w:rFonts w:ascii="宋体" w:hAnsi="宋体"/>
                <w:szCs w:val="21"/>
              </w:rPr>
              <w:t>设定及资格审查的通知》（浙财采监</w:t>
            </w:r>
          </w:p>
          <w:p>
            <w:pPr>
              <w:spacing w:line="360" w:lineRule="auto"/>
              <w:rPr>
                <w:rFonts w:ascii="宋体" w:hAnsi="宋体"/>
                <w:szCs w:val="21"/>
              </w:rPr>
            </w:pPr>
            <w:r>
              <w:rPr>
                <w:rFonts w:ascii="宋体" w:hAnsi="宋体"/>
                <w:szCs w:val="21"/>
              </w:rPr>
              <w:t>[2013]24 号）第 6 条规定接受金融、保险、通讯等特定行业的全国性企业所设立的区域性分支机构（应依法办理了工商、税务和社保登记手续，获得总公司（总机构）授权或能够提供房产权证或其他有效财产证明材 料，能证明其具备实际承担责任的能力和法定的缔结合同能力）、以及个体工商户、个人独资企业、合伙企业（应依法办理了工 商、税务和社保登记手续，能够提供房产权证或其他有效财产证明材料，能证明其具备实际承担责任的能力和法定的缔结合同能力）；</w:t>
            </w:r>
          </w:p>
        </w:tc>
        <w:tc>
          <w:tcPr>
            <w:tcW w:w="4252" w:type="dxa"/>
            <w:vAlign w:val="center"/>
          </w:tcPr>
          <w:p>
            <w:pPr>
              <w:spacing w:line="360" w:lineRule="auto"/>
              <w:rPr>
                <w:rFonts w:ascii="宋体" w:hAnsi="宋体"/>
                <w:szCs w:val="21"/>
              </w:rPr>
            </w:pPr>
            <w:r>
              <w:rPr>
                <w:rFonts w:ascii="宋体" w:hAnsi="宋体"/>
                <w:szCs w:val="21"/>
              </w:rPr>
              <w:t>属于此种情形的供应商除基本资格要求应提供资料外。还应提供以下资料：</w:t>
            </w:r>
          </w:p>
          <w:p>
            <w:pPr>
              <w:spacing w:line="360" w:lineRule="auto"/>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金融、保险、通讯等特定行业的全国性企业所设立的区域性分支机构提供总公司（总机构）授权；</w:t>
            </w:r>
          </w:p>
          <w:p>
            <w:pPr>
              <w:spacing w:line="360" w:lineRule="auto"/>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个体工商户、个人独资企业、合伙企业应提供房产权证或其他有效财产证明材料。</w:t>
            </w:r>
          </w:p>
          <w:p>
            <w:pPr>
              <w:spacing w:line="360" w:lineRule="auto"/>
              <w:rPr>
                <w:rFonts w:ascii="宋体" w:hAnsi="宋体"/>
                <w:szCs w:val="21"/>
              </w:rPr>
            </w:pPr>
            <w:r>
              <w:rPr>
                <w:rFonts w:ascii="宋体" w:hAnsi="宋体"/>
                <w:szCs w:val="21"/>
              </w:rPr>
              <w:t>不属于此种情况的供应商提供以下资料：</w:t>
            </w:r>
          </w:p>
          <w:p>
            <w:pPr>
              <w:spacing w:line="360" w:lineRule="auto"/>
              <w:rPr>
                <w:rFonts w:ascii="宋体" w:hAnsi="宋体"/>
                <w:szCs w:val="21"/>
              </w:rPr>
            </w:pPr>
            <w:r>
              <w:rPr>
                <w:rFonts w:ascii="宋体" w:hAnsi="宋体"/>
                <w:szCs w:val="21"/>
              </w:rPr>
              <w:t>（6）企业类型的声明函。【声明函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trPr>
        <w:tc>
          <w:tcPr>
            <w:tcW w:w="876" w:type="dxa"/>
            <w:vAlign w:val="center"/>
          </w:tcPr>
          <w:p>
            <w:pPr>
              <w:spacing w:line="360" w:lineRule="auto"/>
              <w:rPr>
                <w:rFonts w:ascii="宋体" w:hAnsi="宋体"/>
                <w:szCs w:val="21"/>
              </w:rPr>
            </w:pPr>
            <w:r>
              <w:rPr>
                <w:rFonts w:ascii="宋体" w:hAnsi="宋体"/>
                <w:szCs w:val="21"/>
              </w:rPr>
              <w:t>3.3</w:t>
            </w:r>
          </w:p>
        </w:tc>
        <w:tc>
          <w:tcPr>
            <w:tcW w:w="4226" w:type="dxa"/>
            <w:vAlign w:val="center"/>
          </w:tcPr>
          <w:p>
            <w:pPr>
              <w:spacing w:line="360" w:lineRule="auto"/>
              <w:rPr>
                <w:rFonts w:ascii="宋体" w:hAnsi="宋体"/>
                <w:szCs w:val="21"/>
              </w:rPr>
            </w:pPr>
            <w:r>
              <w:rPr>
                <w:rFonts w:ascii="宋体" w:hAnsi="宋体"/>
                <w:szCs w:val="21"/>
              </w:rPr>
              <w:t>（3）公益一类事业单位、使用事业编制且</w:t>
            </w:r>
          </w:p>
          <w:p>
            <w:pPr>
              <w:spacing w:line="360" w:lineRule="auto"/>
              <w:rPr>
                <w:rFonts w:ascii="宋体" w:hAnsi="宋体"/>
                <w:szCs w:val="21"/>
              </w:rPr>
            </w:pPr>
            <w:r>
              <w:rPr>
                <w:rFonts w:ascii="宋体" w:hAnsi="宋体"/>
                <w:szCs w:val="21"/>
              </w:rPr>
              <w:t>由财政拨款保障的群团组织，不得参加本项目的政府采购活动；</w:t>
            </w:r>
          </w:p>
        </w:tc>
        <w:tc>
          <w:tcPr>
            <w:tcW w:w="4252" w:type="dxa"/>
            <w:vAlign w:val="center"/>
          </w:tcPr>
          <w:p>
            <w:pPr>
              <w:spacing w:line="360" w:lineRule="auto"/>
              <w:rPr>
                <w:rFonts w:ascii="宋体" w:hAnsi="宋体"/>
                <w:szCs w:val="21"/>
              </w:rPr>
            </w:pPr>
            <w:r>
              <w:rPr>
                <w:rFonts w:ascii="宋体" w:hAnsi="宋体"/>
                <w:szCs w:val="21"/>
              </w:rPr>
              <w:t>（7）单位组织形式声明函。【声明函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876" w:type="dxa"/>
            <w:vAlign w:val="center"/>
          </w:tcPr>
          <w:p>
            <w:pPr>
              <w:spacing w:line="360" w:lineRule="auto"/>
              <w:rPr>
                <w:rFonts w:ascii="宋体" w:hAnsi="宋体"/>
                <w:szCs w:val="21"/>
              </w:rPr>
            </w:pPr>
            <w:r>
              <w:rPr>
                <w:rFonts w:ascii="宋体" w:hAnsi="宋体"/>
                <w:szCs w:val="21"/>
              </w:rPr>
              <w:t>3.4</w:t>
            </w:r>
          </w:p>
        </w:tc>
        <w:tc>
          <w:tcPr>
            <w:tcW w:w="4226" w:type="dxa"/>
            <w:vAlign w:val="center"/>
          </w:tcPr>
          <w:p>
            <w:pPr>
              <w:spacing w:line="360" w:lineRule="auto"/>
              <w:rPr>
                <w:rFonts w:ascii="宋体" w:hAnsi="宋体"/>
                <w:szCs w:val="21"/>
              </w:rPr>
            </w:pPr>
            <w:r>
              <w:rPr>
                <w:rFonts w:ascii="宋体" w:hAnsi="宋体"/>
                <w:szCs w:val="21"/>
              </w:rPr>
              <w:t>（4）为采购项目提供整体设计、规范编制</w:t>
            </w:r>
          </w:p>
          <w:p>
            <w:pPr>
              <w:spacing w:line="360" w:lineRule="auto"/>
              <w:rPr>
                <w:rFonts w:ascii="宋体" w:hAnsi="宋体"/>
                <w:szCs w:val="21"/>
              </w:rPr>
            </w:pPr>
            <w:r>
              <w:rPr>
                <w:rFonts w:ascii="宋体" w:hAnsi="宋体"/>
                <w:szCs w:val="21"/>
              </w:rPr>
              <w:t>或者项目管理、监理、检测等服务的供应商不得参加本项目的政府采购活动；</w:t>
            </w:r>
          </w:p>
        </w:tc>
        <w:tc>
          <w:tcPr>
            <w:tcW w:w="4252" w:type="dxa"/>
            <w:vAlign w:val="center"/>
          </w:tcPr>
          <w:p>
            <w:pPr>
              <w:spacing w:line="360" w:lineRule="auto"/>
              <w:rPr>
                <w:rFonts w:ascii="宋体" w:hAnsi="宋体"/>
                <w:szCs w:val="21"/>
              </w:rPr>
            </w:pPr>
            <w:r>
              <w:rPr>
                <w:rFonts w:ascii="宋体" w:hAnsi="宋体"/>
                <w:szCs w:val="21"/>
              </w:rPr>
              <w:t>（8）未提供整体设计等服务声明函。【声明函 6】</w:t>
            </w:r>
          </w:p>
        </w:tc>
      </w:tr>
    </w:tbl>
    <w:p>
      <w:pPr>
        <w:pStyle w:val="2"/>
        <w:spacing w:line="360" w:lineRule="auto"/>
        <w:rPr>
          <w:rFonts w:ascii="宋体" w:hAnsi="宋体" w:eastAsia="宋体"/>
          <w:sz w:val="2"/>
        </w:rPr>
      </w:pPr>
    </w:p>
    <w:p>
      <w:pPr>
        <w:pStyle w:val="2"/>
        <w:spacing w:line="360" w:lineRule="auto"/>
        <w:ind w:left="96"/>
        <w:rPr>
          <w:rFonts w:ascii="宋体" w:hAnsi="宋体" w:eastAsia="宋体"/>
          <w:sz w:val="2"/>
        </w:rPr>
      </w:pPr>
    </w:p>
    <w:p>
      <w:pPr>
        <w:pStyle w:val="2"/>
        <w:spacing w:before="8" w:line="360" w:lineRule="auto"/>
        <w:rPr>
          <w:rFonts w:ascii="宋体" w:hAnsi="宋体" w:eastAsia="宋体"/>
          <w:sz w:val="2"/>
        </w:rPr>
      </w:pPr>
    </w:p>
    <w:p>
      <w:pPr>
        <w:tabs>
          <w:tab w:val="left" w:pos="1087"/>
        </w:tabs>
        <w:spacing w:before="2" w:line="360" w:lineRule="auto"/>
        <w:ind w:right="583" w:firstLine="424" w:firstLineChars="203"/>
        <w:rPr>
          <w:rFonts w:ascii="宋体" w:hAnsi="宋体"/>
          <w:b/>
          <w:spacing w:val="-1"/>
        </w:rPr>
      </w:pPr>
      <w:r>
        <w:rPr>
          <w:rFonts w:hint="eastAsia" w:ascii="宋体" w:hAnsi="宋体"/>
          <w:b/>
          <w:spacing w:val="-1"/>
        </w:rPr>
        <w:t>3</w:t>
      </w:r>
      <w:r>
        <w:rPr>
          <w:rFonts w:ascii="宋体" w:hAnsi="宋体"/>
          <w:b/>
          <w:spacing w:val="-1"/>
        </w:rPr>
        <w:t>.2.2商务技术文件</w:t>
      </w:r>
    </w:p>
    <w:p>
      <w:pPr>
        <w:tabs>
          <w:tab w:val="left" w:pos="1083"/>
        </w:tabs>
        <w:autoSpaceDE w:val="0"/>
        <w:autoSpaceDN w:val="0"/>
        <w:spacing w:line="360" w:lineRule="auto"/>
        <w:ind w:left="553"/>
        <w:jc w:val="left"/>
        <w:rPr>
          <w:rFonts w:ascii="宋体" w:hAnsi="宋体"/>
        </w:rPr>
      </w:pPr>
      <w:r>
        <w:rPr>
          <w:rFonts w:hint="eastAsia" w:ascii="宋体" w:hAnsi="宋体"/>
          <w:spacing w:val="-4"/>
        </w:rPr>
        <w:t>（1）</w:t>
      </w:r>
      <w:r>
        <w:rPr>
          <w:rFonts w:ascii="宋体" w:hAnsi="宋体"/>
          <w:spacing w:val="-4"/>
        </w:rPr>
        <w:t>法定代表人资格证明书；</w:t>
      </w:r>
    </w:p>
    <w:p>
      <w:pPr>
        <w:tabs>
          <w:tab w:val="left" w:pos="1083"/>
        </w:tabs>
        <w:autoSpaceDE w:val="0"/>
        <w:autoSpaceDN w:val="0"/>
        <w:spacing w:line="360" w:lineRule="auto"/>
        <w:ind w:left="553"/>
        <w:jc w:val="left"/>
        <w:rPr>
          <w:rFonts w:ascii="宋体" w:hAnsi="宋体"/>
        </w:rPr>
      </w:pPr>
      <w:r>
        <w:rPr>
          <w:rFonts w:hint="eastAsia" w:ascii="宋体" w:hAnsi="宋体"/>
          <w:spacing w:val="-4"/>
        </w:rPr>
        <w:t>（2）</w:t>
      </w:r>
      <w:r>
        <w:rPr>
          <w:rFonts w:ascii="宋体" w:hAnsi="宋体"/>
          <w:spacing w:val="-4"/>
        </w:rPr>
        <w:t>法定代表人授权签署投标文件委托书；</w:t>
      </w:r>
      <w:r>
        <w:rPr>
          <w:rFonts w:ascii="宋体" w:hAnsi="宋体"/>
        </w:rPr>
        <w:t>（</w:t>
      </w:r>
      <w:r>
        <w:rPr>
          <w:rFonts w:ascii="宋体" w:hAnsi="宋体"/>
          <w:spacing w:val="-3"/>
        </w:rPr>
        <w:t>法定代表人签署不需提供此书</w:t>
      </w:r>
      <w:r>
        <w:rPr>
          <w:rFonts w:ascii="宋体" w:hAnsi="宋体"/>
        </w:rPr>
        <w:t>）</w:t>
      </w:r>
    </w:p>
    <w:p>
      <w:pPr>
        <w:tabs>
          <w:tab w:val="left" w:pos="1083"/>
        </w:tabs>
        <w:autoSpaceDE w:val="0"/>
        <w:autoSpaceDN w:val="0"/>
        <w:spacing w:line="360" w:lineRule="auto"/>
        <w:ind w:left="553"/>
        <w:jc w:val="left"/>
        <w:rPr>
          <w:rFonts w:ascii="宋体" w:hAnsi="宋体"/>
        </w:rPr>
      </w:pPr>
      <w:r>
        <w:rPr>
          <w:rFonts w:hint="eastAsia" w:ascii="宋体" w:hAnsi="宋体"/>
          <w:spacing w:val="-4"/>
        </w:rPr>
        <w:t>（3）</w:t>
      </w:r>
      <w:r>
        <w:rPr>
          <w:rFonts w:ascii="宋体" w:hAnsi="宋体"/>
          <w:spacing w:val="-4"/>
        </w:rPr>
        <w:t>法定代表人授权开标委托书；</w:t>
      </w:r>
      <w:r>
        <w:rPr>
          <w:rFonts w:ascii="宋体" w:hAnsi="宋体"/>
        </w:rPr>
        <w:t>（</w:t>
      </w:r>
      <w:r>
        <w:rPr>
          <w:rFonts w:ascii="宋体" w:hAnsi="宋体"/>
          <w:spacing w:val="-4"/>
        </w:rPr>
        <w:t>法定代表人参与不需提供此书</w:t>
      </w:r>
      <w:r>
        <w:rPr>
          <w:rFonts w:ascii="宋体" w:hAnsi="宋体"/>
        </w:rPr>
        <w:t>）；</w:t>
      </w:r>
    </w:p>
    <w:p>
      <w:pPr>
        <w:tabs>
          <w:tab w:val="left" w:pos="1083"/>
        </w:tabs>
        <w:autoSpaceDE w:val="0"/>
        <w:autoSpaceDN w:val="0"/>
        <w:spacing w:line="360" w:lineRule="auto"/>
        <w:ind w:left="553"/>
        <w:jc w:val="left"/>
        <w:rPr>
          <w:rFonts w:ascii="宋体" w:hAnsi="宋体"/>
        </w:rPr>
      </w:pPr>
      <w:r>
        <w:rPr>
          <w:rFonts w:hint="eastAsia" w:ascii="宋体" w:hAnsi="宋体"/>
          <w:spacing w:val="-3"/>
        </w:rPr>
        <w:t>（4）</w:t>
      </w:r>
      <w:r>
        <w:rPr>
          <w:rFonts w:ascii="宋体" w:hAnsi="宋体"/>
          <w:spacing w:val="-3"/>
        </w:rPr>
        <w:t>偏离表；</w:t>
      </w:r>
    </w:p>
    <w:p>
      <w:pPr>
        <w:tabs>
          <w:tab w:val="left" w:pos="1083"/>
        </w:tabs>
        <w:autoSpaceDE w:val="0"/>
        <w:autoSpaceDN w:val="0"/>
        <w:spacing w:line="360" w:lineRule="auto"/>
        <w:ind w:left="553"/>
        <w:jc w:val="left"/>
        <w:rPr>
          <w:rFonts w:ascii="宋体" w:hAnsi="宋体"/>
        </w:rPr>
      </w:pPr>
      <w:r>
        <w:rPr>
          <w:rFonts w:hint="eastAsia" w:ascii="宋体" w:hAnsi="宋体"/>
          <w:spacing w:val="-3"/>
        </w:rPr>
        <w:t>（5）</w:t>
      </w:r>
      <w:r>
        <w:rPr>
          <w:rFonts w:ascii="宋体" w:hAnsi="宋体"/>
          <w:spacing w:val="-3"/>
        </w:rPr>
        <w:t>廉政承诺书；</w:t>
      </w:r>
    </w:p>
    <w:p>
      <w:pPr>
        <w:tabs>
          <w:tab w:val="left" w:pos="1083"/>
        </w:tabs>
        <w:autoSpaceDE w:val="0"/>
        <w:autoSpaceDN w:val="0"/>
        <w:spacing w:line="360" w:lineRule="auto"/>
        <w:ind w:left="553"/>
        <w:jc w:val="left"/>
        <w:rPr>
          <w:rFonts w:ascii="宋体" w:hAnsi="宋体"/>
        </w:rPr>
      </w:pPr>
      <w:r>
        <w:rPr>
          <w:rFonts w:hint="eastAsia" w:ascii="宋体" w:hAnsi="宋体"/>
          <w:spacing w:val="-3"/>
        </w:rPr>
        <w:t>（6）</w:t>
      </w:r>
      <w:r>
        <w:rPr>
          <w:rFonts w:ascii="宋体" w:hAnsi="宋体"/>
          <w:spacing w:val="-3"/>
        </w:rPr>
        <w:t>其他资信资料；</w:t>
      </w:r>
    </w:p>
    <w:p>
      <w:pPr>
        <w:tabs>
          <w:tab w:val="left" w:pos="1083"/>
        </w:tabs>
        <w:autoSpaceDE w:val="0"/>
        <w:autoSpaceDN w:val="0"/>
        <w:spacing w:line="360" w:lineRule="auto"/>
        <w:ind w:left="553"/>
        <w:jc w:val="left"/>
        <w:rPr>
          <w:rFonts w:ascii="宋体" w:hAnsi="宋体"/>
        </w:rPr>
      </w:pPr>
      <w:r>
        <w:rPr>
          <w:rFonts w:hint="eastAsia" w:ascii="宋体" w:hAnsi="宋体"/>
          <w:spacing w:val="-3"/>
        </w:rPr>
        <w:t>（7）</w:t>
      </w:r>
      <w:r>
        <w:rPr>
          <w:rFonts w:ascii="宋体" w:hAnsi="宋体"/>
          <w:spacing w:val="-3"/>
        </w:rPr>
        <w:t>同类业绩表；</w:t>
      </w:r>
    </w:p>
    <w:p>
      <w:pPr>
        <w:tabs>
          <w:tab w:val="left" w:pos="1083"/>
        </w:tabs>
        <w:autoSpaceDE w:val="0"/>
        <w:autoSpaceDN w:val="0"/>
        <w:spacing w:line="360" w:lineRule="auto"/>
        <w:ind w:left="553"/>
        <w:jc w:val="left"/>
        <w:rPr>
          <w:rFonts w:ascii="宋体" w:hAnsi="宋体"/>
        </w:rPr>
      </w:pPr>
      <w:r>
        <w:rPr>
          <w:rFonts w:hint="eastAsia" w:ascii="宋体" w:hAnsi="宋体"/>
          <w:spacing w:val="-4"/>
        </w:rPr>
        <w:t>（8）</w:t>
      </w:r>
      <w:r>
        <w:rPr>
          <w:rFonts w:ascii="宋体" w:hAnsi="宋体"/>
          <w:spacing w:val="-4"/>
        </w:rPr>
        <w:t>提供针对本项目的完整技术解决方案；</w:t>
      </w:r>
    </w:p>
    <w:p>
      <w:pPr>
        <w:tabs>
          <w:tab w:val="left" w:pos="1083"/>
        </w:tabs>
        <w:autoSpaceDE w:val="0"/>
        <w:autoSpaceDN w:val="0"/>
        <w:spacing w:line="360" w:lineRule="auto"/>
        <w:ind w:left="553"/>
        <w:jc w:val="left"/>
        <w:rPr>
          <w:rFonts w:ascii="宋体" w:hAnsi="宋体"/>
        </w:rPr>
      </w:pPr>
      <w:r>
        <w:rPr>
          <w:rFonts w:hint="eastAsia" w:ascii="宋体" w:hAnsi="宋体"/>
          <w:spacing w:val="-4"/>
        </w:rPr>
        <w:t>（9）</w:t>
      </w:r>
      <w:r>
        <w:rPr>
          <w:rFonts w:ascii="宋体" w:hAnsi="宋体"/>
          <w:spacing w:val="-4"/>
        </w:rPr>
        <w:t>投标人认为需要提供的其他资料。</w:t>
      </w:r>
    </w:p>
    <w:p>
      <w:pPr>
        <w:pStyle w:val="382"/>
        <w:numPr>
          <w:ilvl w:val="2"/>
          <w:numId w:val="6"/>
        </w:numPr>
        <w:tabs>
          <w:tab w:val="left" w:pos="1087"/>
        </w:tabs>
        <w:spacing w:before="2" w:line="360" w:lineRule="auto"/>
        <w:ind w:right="583" w:firstLineChars="0"/>
        <w:rPr>
          <w:rFonts w:ascii="宋体" w:hAnsi="宋体"/>
          <w:b/>
          <w:spacing w:val="-1"/>
        </w:rPr>
      </w:pPr>
      <w:r>
        <w:rPr>
          <w:rFonts w:ascii="宋体" w:hAnsi="宋体"/>
          <w:b/>
          <w:spacing w:val="-1"/>
        </w:rPr>
        <w:t>报价文件</w:t>
      </w:r>
    </w:p>
    <w:p>
      <w:pPr>
        <w:tabs>
          <w:tab w:val="left" w:pos="1083"/>
        </w:tabs>
        <w:autoSpaceDE w:val="0"/>
        <w:autoSpaceDN w:val="0"/>
        <w:spacing w:line="360" w:lineRule="auto"/>
        <w:ind w:left="553"/>
        <w:jc w:val="left"/>
        <w:rPr>
          <w:rFonts w:ascii="宋体" w:hAnsi="宋体"/>
        </w:rPr>
      </w:pPr>
      <w:r>
        <w:rPr>
          <w:rFonts w:hint="eastAsia" w:ascii="宋体" w:hAnsi="宋体"/>
          <w:spacing w:val="-3"/>
        </w:rPr>
        <w:t>（1）</w:t>
      </w:r>
      <w:r>
        <w:rPr>
          <w:rFonts w:ascii="宋体" w:hAnsi="宋体"/>
          <w:spacing w:val="-3"/>
        </w:rPr>
        <w:t>投标函；</w:t>
      </w:r>
    </w:p>
    <w:p>
      <w:pPr>
        <w:tabs>
          <w:tab w:val="left" w:pos="1083"/>
        </w:tabs>
        <w:autoSpaceDE w:val="0"/>
        <w:autoSpaceDN w:val="0"/>
        <w:spacing w:line="360" w:lineRule="auto"/>
        <w:ind w:left="553"/>
        <w:jc w:val="left"/>
        <w:rPr>
          <w:rFonts w:ascii="宋体" w:hAnsi="宋体"/>
        </w:rPr>
      </w:pPr>
      <w:r>
        <w:rPr>
          <w:rFonts w:hint="eastAsia" w:ascii="宋体" w:hAnsi="宋体"/>
          <w:spacing w:val="-3"/>
        </w:rPr>
        <w:t>（2）</w:t>
      </w:r>
      <w:r>
        <w:rPr>
          <w:rFonts w:ascii="宋体" w:hAnsi="宋体"/>
          <w:spacing w:val="-3"/>
        </w:rPr>
        <w:t>开标一览表；</w:t>
      </w:r>
    </w:p>
    <w:p>
      <w:pPr>
        <w:tabs>
          <w:tab w:val="left" w:pos="1083"/>
        </w:tabs>
        <w:autoSpaceDE w:val="0"/>
        <w:autoSpaceDN w:val="0"/>
        <w:spacing w:line="360" w:lineRule="auto"/>
        <w:ind w:left="553"/>
        <w:jc w:val="left"/>
        <w:rPr>
          <w:rFonts w:ascii="宋体" w:hAnsi="宋体"/>
        </w:rPr>
      </w:pPr>
      <w:r>
        <w:rPr>
          <w:rFonts w:hint="eastAsia" w:ascii="宋体" w:hAnsi="宋体"/>
          <w:spacing w:val="-4"/>
        </w:rPr>
        <w:t>（3）</w:t>
      </w:r>
      <w:r>
        <w:rPr>
          <w:rFonts w:ascii="宋体" w:hAnsi="宋体"/>
          <w:spacing w:val="-4"/>
        </w:rPr>
        <w:t>投标价格组成明细表；</w:t>
      </w:r>
    </w:p>
    <w:p>
      <w:pPr>
        <w:tabs>
          <w:tab w:val="left" w:pos="1083"/>
        </w:tabs>
        <w:autoSpaceDE w:val="0"/>
        <w:autoSpaceDN w:val="0"/>
        <w:spacing w:line="360" w:lineRule="auto"/>
        <w:ind w:left="553"/>
        <w:jc w:val="left"/>
        <w:rPr>
          <w:rFonts w:ascii="宋体" w:hAnsi="宋体"/>
        </w:rPr>
      </w:pPr>
      <w:r>
        <w:rPr>
          <w:rFonts w:hint="eastAsia" w:ascii="宋体" w:hAnsi="宋体"/>
          <w:spacing w:val="-4"/>
        </w:rPr>
        <w:t>（4）</w:t>
      </w:r>
      <w:r>
        <w:rPr>
          <w:rFonts w:ascii="宋体" w:hAnsi="宋体"/>
          <w:spacing w:val="-4"/>
        </w:rPr>
        <w:t>交纳采购代理服务费承诺书；</w:t>
      </w:r>
    </w:p>
    <w:p>
      <w:pPr>
        <w:tabs>
          <w:tab w:val="left" w:pos="1083"/>
        </w:tabs>
        <w:autoSpaceDE w:val="0"/>
        <w:autoSpaceDN w:val="0"/>
        <w:spacing w:line="360" w:lineRule="auto"/>
        <w:ind w:left="553"/>
        <w:jc w:val="left"/>
        <w:rPr>
          <w:rFonts w:ascii="宋体" w:hAnsi="宋体"/>
        </w:rPr>
      </w:pPr>
      <w:r>
        <w:rPr>
          <w:rFonts w:hint="eastAsia" w:ascii="宋体" w:hAnsi="宋体"/>
          <w:spacing w:val="-3"/>
        </w:rPr>
        <w:t>（5）</w:t>
      </w:r>
      <w:r>
        <w:rPr>
          <w:rFonts w:ascii="宋体" w:hAnsi="宋体"/>
          <w:spacing w:val="-3"/>
        </w:rPr>
        <w:t>中小企业声明函/</w:t>
      </w:r>
      <w:r>
        <w:rPr>
          <w:rFonts w:ascii="宋体" w:hAnsi="宋体"/>
          <w:spacing w:val="-4"/>
        </w:rPr>
        <w:t>监狱企业声明函及其相关的充分的证明材料</w:t>
      </w:r>
      <w:r>
        <w:rPr>
          <w:rFonts w:ascii="宋体" w:hAnsi="宋体"/>
        </w:rPr>
        <w:t>/</w:t>
      </w:r>
      <w:r>
        <w:rPr>
          <w:rFonts w:ascii="宋体" w:hAnsi="宋体"/>
          <w:spacing w:val="-4"/>
        </w:rPr>
        <w:t>残疾人福利性单位声明函；</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投标文件的编制</w:t>
      </w:r>
    </w:p>
    <w:p>
      <w:pPr>
        <w:tabs>
          <w:tab w:val="left" w:pos="1094"/>
        </w:tabs>
        <w:spacing w:before="2" w:line="360" w:lineRule="auto"/>
        <w:ind w:left="424" w:right="583"/>
        <w:rPr>
          <w:rFonts w:ascii="宋体" w:hAnsi="宋体"/>
          <w:b/>
          <w:spacing w:val="-1"/>
        </w:rPr>
      </w:pPr>
      <w:r>
        <w:rPr>
          <w:rFonts w:hint="eastAsia" w:ascii="宋体" w:hAnsi="宋体"/>
          <w:b/>
          <w:spacing w:val="-1"/>
        </w:rPr>
        <w:t>3</w:t>
      </w:r>
      <w:r>
        <w:rPr>
          <w:rFonts w:ascii="宋体" w:hAnsi="宋体"/>
          <w:b/>
          <w:spacing w:val="-1"/>
        </w:rPr>
        <w:t>.3.1内容编制</w:t>
      </w:r>
    </w:p>
    <w:p>
      <w:pPr>
        <w:spacing w:line="360" w:lineRule="auto"/>
        <w:ind w:firstLine="420" w:firstLineChars="200"/>
        <w:rPr>
          <w:rFonts w:ascii="宋体" w:hAnsi="宋体"/>
        </w:rPr>
      </w:pPr>
      <w:r>
        <w:rPr>
          <w:rFonts w:hint="eastAsia" w:ascii="宋体" w:hAnsi="宋体"/>
        </w:rPr>
        <w:t>（1）</w:t>
      </w:r>
      <w:r>
        <w:rPr>
          <w:rFonts w:ascii="宋体" w:hAnsi="宋体"/>
        </w:rPr>
        <w:t>投标文件应按照本章 3.2 款中规定的顺序及采用“第七章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t>
      </w:r>
      <w:r>
        <w:fldChar w:fldCharType="begin"/>
      </w:r>
      <w:r>
        <w:instrText xml:space="preserve"> HYPERLINK "http://www.zcygov.cn/" \h </w:instrText>
      </w:r>
      <w:r>
        <w:fldChar w:fldCharType="separate"/>
      </w:r>
      <w:r>
        <w:rPr>
          <w:rStyle w:val="62"/>
          <w:rFonts w:ascii="宋体" w:hAnsi="宋体"/>
          <w:color w:val="auto"/>
        </w:rPr>
        <w:t>www.zcygov.cn/</w:t>
      </w:r>
      <w:r>
        <w:rPr>
          <w:rStyle w:val="62"/>
          <w:rFonts w:ascii="宋体" w:hAnsi="宋体"/>
          <w:color w:val="auto"/>
        </w:rPr>
        <w:fldChar w:fldCharType="end"/>
      </w:r>
      <w:r>
        <w:rPr>
          <w:rFonts w:ascii="宋体" w:hAnsi="宋体"/>
        </w:rPr>
        <w:t>），从首页-服务中心-帮助文档-项目采购-电子招投标，查看文档和视频。</w:t>
      </w:r>
    </w:p>
    <w:p>
      <w:pPr>
        <w:spacing w:line="360" w:lineRule="auto"/>
        <w:ind w:firstLine="420" w:firstLineChars="200"/>
        <w:rPr>
          <w:rFonts w:ascii="宋体" w:hAnsi="宋体"/>
        </w:rPr>
      </w:pPr>
      <w:r>
        <w:rPr>
          <w:rFonts w:hint="eastAsia" w:ascii="宋体" w:hAnsi="宋体"/>
        </w:rPr>
        <w:t>（2）</w:t>
      </w:r>
      <w:r>
        <w:rPr>
          <w:rFonts w:ascii="宋体" w:hAnsi="宋体"/>
        </w:rPr>
        <w:t>关联定位规则：一个关联点只能关联一页，不能关联多页；多个关联点可以关联同一页。</w:t>
      </w:r>
    </w:p>
    <w:p>
      <w:pPr>
        <w:spacing w:line="360" w:lineRule="auto"/>
        <w:ind w:firstLine="420" w:firstLineChars="200"/>
        <w:rPr>
          <w:rFonts w:ascii="宋体" w:hAnsi="宋体"/>
        </w:rPr>
      </w:pPr>
      <w:r>
        <w:rPr>
          <w:rFonts w:hint="eastAsia" w:ascii="宋体" w:hAnsi="宋体"/>
        </w:rPr>
        <w:t>（3）</w:t>
      </w:r>
      <w:r>
        <w:rPr>
          <w:rFonts w:ascii="宋体" w:hAnsi="宋体"/>
        </w:rPr>
        <w:t>分别编制资格文件、报价文件、商务技术文件。</w:t>
      </w:r>
    </w:p>
    <w:p>
      <w:pPr>
        <w:spacing w:line="360" w:lineRule="auto"/>
        <w:ind w:firstLine="420" w:firstLineChars="200"/>
        <w:rPr>
          <w:rFonts w:ascii="宋体" w:hAnsi="宋体"/>
        </w:rPr>
      </w:pPr>
      <w:r>
        <w:rPr>
          <w:rFonts w:hint="eastAsia" w:ascii="宋体" w:hAnsi="宋体"/>
        </w:rPr>
        <w:t>（4）</w:t>
      </w:r>
      <w:r>
        <w:rPr>
          <w:rFonts w:ascii="宋体" w:hAnsi="宋体"/>
        </w:rPr>
        <w:t>投标文件应当对招标文件规定的内容进行对应明确说明，对招标文件规定的实质性内容应当作出响应。</w:t>
      </w:r>
    </w:p>
    <w:p>
      <w:pPr>
        <w:spacing w:line="360" w:lineRule="auto"/>
        <w:ind w:firstLine="420" w:firstLineChars="200"/>
        <w:rPr>
          <w:rFonts w:ascii="宋体" w:hAnsi="宋体"/>
        </w:rPr>
      </w:pPr>
      <w:r>
        <w:rPr>
          <w:rFonts w:hint="eastAsia" w:ascii="宋体" w:hAnsi="宋体"/>
        </w:rPr>
        <w:t>（5）</w:t>
      </w:r>
      <w:r>
        <w:rPr>
          <w:rFonts w:ascii="宋体" w:hAnsi="宋体"/>
        </w:rPr>
        <w:t>采购人如对招标文件有澄清或修改，投标人应按澄清或修改内容对电子投标文件进行补充或者修改，补充和修改时如已传输提交了投标文件的，应当先行撤回原文件，补充、修改后重新传输提交。</w:t>
      </w:r>
    </w:p>
    <w:p>
      <w:pPr>
        <w:spacing w:line="360" w:lineRule="auto"/>
        <w:ind w:firstLine="420" w:firstLineChars="200"/>
        <w:rPr>
          <w:rFonts w:ascii="宋体" w:hAnsi="宋体"/>
        </w:rPr>
      </w:pPr>
      <w:r>
        <w:rPr>
          <w:rFonts w:hint="eastAsia" w:ascii="宋体" w:hAnsi="宋体"/>
        </w:rPr>
        <w:t>（6）</w:t>
      </w:r>
      <w:r>
        <w:rPr>
          <w:rFonts w:ascii="宋体" w:hAnsi="宋体"/>
        </w:rPr>
        <w:t>由于字迹模糊或表达不清引起的后果由投标人负责。</w:t>
      </w:r>
    </w:p>
    <w:p>
      <w:pPr>
        <w:spacing w:line="360" w:lineRule="auto"/>
        <w:ind w:firstLine="420" w:firstLineChars="200"/>
        <w:rPr>
          <w:rFonts w:ascii="宋体" w:hAnsi="宋体"/>
        </w:rPr>
      </w:pPr>
      <w:r>
        <w:rPr>
          <w:rFonts w:hint="eastAsia" w:ascii="宋体" w:hAnsi="宋体"/>
        </w:rPr>
        <w:t>（7）</w:t>
      </w:r>
      <w:r>
        <w:rPr>
          <w:rFonts w:ascii="宋体" w:hAnsi="宋体"/>
        </w:rPr>
        <w:t>编制投标文件时建议选用“谷歌或火狐浏览器”。</w:t>
      </w:r>
    </w:p>
    <w:p>
      <w:pPr>
        <w:spacing w:line="360" w:lineRule="auto"/>
        <w:ind w:firstLine="420" w:firstLineChars="200"/>
        <w:rPr>
          <w:rFonts w:ascii="宋体" w:hAnsi="宋体"/>
        </w:rPr>
      </w:pPr>
      <w:r>
        <w:rPr>
          <w:rFonts w:hint="eastAsia" w:ascii="宋体" w:hAnsi="宋体"/>
        </w:rPr>
        <w:t>（8）</w:t>
      </w:r>
      <w:r>
        <w:rPr>
          <w:rFonts w:ascii="宋体" w:hAnsi="宋体"/>
        </w:rPr>
        <w:t>投标文件可以线下完成盖章（签署）后传输提交政府采购云平台。</w:t>
      </w:r>
    </w:p>
    <w:p>
      <w:pPr>
        <w:pStyle w:val="382"/>
        <w:numPr>
          <w:ilvl w:val="0"/>
          <w:numId w:val="7"/>
        </w:numPr>
        <w:spacing w:line="360" w:lineRule="auto"/>
        <w:ind w:firstLineChars="0"/>
        <w:rPr>
          <w:rFonts w:ascii="宋体" w:hAnsi="宋体"/>
        </w:rPr>
      </w:pPr>
      <w:r>
        <w:rPr>
          <w:rFonts w:ascii="宋体" w:hAnsi="宋体"/>
        </w:rPr>
        <w:t>生成的电子投标文件的文件后缀名为【.jmbs】，备份电子投标文件的文件后缀名为【.bfbs】。</w:t>
      </w:r>
    </w:p>
    <w:p>
      <w:pPr>
        <w:tabs>
          <w:tab w:val="left" w:pos="1094"/>
        </w:tabs>
        <w:spacing w:before="2" w:line="360" w:lineRule="auto"/>
        <w:ind w:left="424" w:right="583"/>
        <w:rPr>
          <w:rFonts w:ascii="宋体" w:hAnsi="宋体"/>
          <w:b/>
          <w:spacing w:val="-1"/>
        </w:rPr>
      </w:pPr>
      <w:r>
        <w:rPr>
          <w:rFonts w:hint="eastAsia" w:ascii="宋体" w:hAnsi="宋体"/>
          <w:b/>
          <w:spacing w:val="-1"/>
        </w:rPr>
        <w:t>3</w:t>
      </w:r>
      <w:r>
        <w:rPr>
          <w:rFonts w:ascii="宋体" w:hAnsi="宋体"/>
          <w:b/>
          <w:spacing w:val="-1"/>
        </w:rPr>
        <w:t>.3.2格式要求</w:t>
      </w:r>
    </w:p>
    <w:p>
      <w:pPr>
        <w:tabs>
          <w:tab w:val="left" w:pos="1083"/>
        </w:tabs>
        <w:autoSpaceDE w:val="0"/>
        <w:autoSpaceDN w:val="0"/>
        <w:spacing w:line="360" w:lineRule="auto"/>
        <w:ind w:left="553"/>
        <w:jc w:val="left"/>
        <w:rPr>
          <w:rFonts w:ascii="宋体" w:hAnsi="宋体"/>
        </w:rPr>
      </w:pPr>
      <w:r>
        <w:rPr>
          <w:rFonts w:hint="eastAsia" w:ascii="宋体" w:hAnsi="宋体"/>
          <w:spacing w:val="-4"/>
        </w:rPr>
        <w:t>（1）</w:t>
      </w:r>
      <w:r>
        <w:rPr>
          <w:rFonts w:ascii="宋体" w:hAnsi="宋体"/>
          <w:spacing w:val="-4"/>
        </w:rPr>
        <w:t>投标文件应编制目录。</w:t>
      </w:r>
    </w:p>
    <w:p>
      <w:pPr>
        <w:tabs>
          <w:tab w:val="left" w:pos="1083"/>
        </w:tabs>
        <w:autoSpaceDE w:val="0"/>
        <w:autoSpaceDN w:val="0"/>
        <w:spacing w:line="360" w:lineRule="auto"/>
        <w:ind w:left="553"/>
        <w:jc w:val="left"/>
        <w:rPr>
          <w:rFonts w:ascii="宋体" w:hAnsi="宋体"/>
        </w:rPr>
      </w:pPr>
      <w:r>
        <w:rPr>
          <w:rFonts w:hint="eastAsia" w:ascii="宋体" w:hAnsi="宋体"/>
          <w:spacing w:val="-3"/>
        </w:rPr>
        <w:t>（2）</w:t>
      </w:r>
      <w:r>
        <w:rPr>
          <w:rFonts w:ascii="宋体" w:hAnsi="宋体"/>
          <w:spacing w:val="-3"/>
        </w:rPr>
        <w:t>投标文件应按</w:t>
      </w:r>
      <w:r>
        <w:rPr>
          <w:rFonts w:ascii="宋体" w:hAnsi="宋体"/>
        </w:rPr>
        <w:t>“</w:t>
      </w:r>
      <w:r>
        <w:rPr>
          <w:rFonts w:ascii="宋体" w:hAnsi="宋体"/>
          <w:spacing w:val="-4"/>
        </w:rPr>
        <w:t>投标人须知前附表</w:t>
      </w:r>
      <w:r>
        <w:rPr>
          <w:rFonts w:ascii="宋体" w:hAnsi="宋体"/>
        </w:rPr>
        <w:t>”</w:t>
      </w:r>
      <w:r>
        <w:rPr>
          <w:rFonts w:ascii="宋体" w:hAnsi="宋体"/>
          <w:spacing w:val="-3"/>
        </w:rPr>
        <w:t>要求盖章。</w:t>
      </w:r>
    </w:p>
    <w:p>
      <w:pPr>
        <w:tabs>
          <w:tab w:val="left" w:pos="1083"/>
        </w:tabs>
        <w:autoSpaceDE w:val="0"/>
        <w:autoSpaceDN w:val="0"/>
        <w:spacing w:line="360" w:lineRule="auto"/>
        <w:ind w:left="553"/>
        <w:jc w:val="left"/>
        <w:rPr>
          <w:rFonts w:ascii="宋体" w:hAnsi="宋体"/>
        </w:rPr>
      </w:pPr>
      <w:r>
        <w:rPr>
          <w:rFonts w:hint="eastAsia" w:ascii="宋体" w:hAnsi="宋体"/>
          <w:spacing w:val="-4"/>
        </w:rPr>
        <w:t>（3）</w:t>
      </w:r>
      <w:r>
        <w:rPr>
          <w:rFonts w:ascii="宋体" w:hAnsi="宋体"/>
          <w:spacing w:val="-4"/>
        </w:rPr>
        <w:t>投标文件装订要求详见</w:t>
      </w:r>
      <w:r>
        <w:rPr>
          <w:rFonts w:ascii="宋体" w:hAnsi="宋体"/>
        </w:rPr>
        <w:t>“</w:t>
      </w:r>
      <w:r>
        <w:rPr>
          <w:rFonts w:ascii="宋体" w:hAnsi="宋体"/>
          <w:spacing w:val="-4"/>
        </w:rPr>
        <w:t>投标人须知前附表</w:t>
      </w:r>
      <w:r>
        <w:rPr>
          <w:rFonts w:ascii="宋体" w:hAnsi="宋体"/>
        </w:rPr>
        <w:t>”。</w:t>
      </w:r>
    </w:p>
    <w:p>
      <w:pPr>
        <w:tabs>
          <w:tab w:val="left" w:pos="1083"/>
        </w:tabs>
        <w:autoSpaceDE w:val="0"/>
        <w:autoSpaceDN w:val="0"/>
        <w:spacing w:line="360" w:lineRule="auto"/>
        <w:ind w:left="553"/>
        <w:jc w:val="left"/>
        <w:rPr>
          <w:rFonts w:ascii="宋体" w:hAnsi="宋体"/>
        </w:rPr>
      </w:pPr>
      <w:r>
        <w:rPr>
          <w:rFonts w:hint="eastAsia" w:ascii="宋体" w:hAnsi="宋体"/>
          <w:spacing w:val="4"/>
        </w:rPr>
        <w:t>（4）</w:t>
      </w:r>
      <w:r>
        <w:rPr>
          <w:rFonts w:ascii="宋体" w:hAnsi="宋体"/>
          <w:spacing w:val="4"/>
        </w:rPr>
        <w:t>投标文件格式为</w:t>
      </w:r>
      <w:r>
        <w:rPr>
          <w:rFonts w:ascii="宋体" w:hAnsi="宋体"/>
          <w:spacing w:val="-3"/>
        </w:rPr>
        <w:t>PDF</w:t>
      </w:r>
      <w:r>
        <w:rPr>
          <w:rFonts w:ascii="宋体" w:hAnsi="宋体"/>
        </w:rPr>
        <w:t>。</w:t>
      </w:r>
    </w:p>
    <w:p>
      <w:pPr>
        <w:tabs>
          <w:tab w:val="left" w:pos="1083"/>
        </w:tabs>
        <w:autoSpaceDE w:val="0"/>
        <w:autoSpaceDN w:val="0"/>
        <w:spacing w:line="360" w:lineRule="auto"/>
        <w:ind w:left="553"/>
        <w:jc w:val="left"/>
        <w:rPr>
          <w:rFonts w:ascii="宋体" w:hAnsi="宋体"/>
        </w:rPr>
      </w:pPr>
      <w:r>
        <w:rPr>
          <w:rFonts w:hint="eastAsia" w:ascii="宋体" w:hAnsi="宋体"/>
          <w:spacing w:val="-5"/>
        </w:rPr>
        <w:t>（5）</w:t>
      </w:r>
      <w:r>
        <w:rPr>
          <w:rFonts w:ascii="宋体" w:hAnsi="宋体"/>
          <w:spacing w:val="-5"/>
        </w:rPr>
        <w:t xml:space="preserve">单个文件上传大小上限为 </w:t>
      </w:r>
      <w:r>
        <w:rPr>
          <w:rFonts w:ascii="宋体" w:hAnsi="宋体"/>
        </w:rPr>
        <w:t>300M。</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投标报价</w:t>
      </w:r>
    </w:p>
    <w:p>
      <w:pPr>
        <w:tabs>
          <w:tab w:val="left" w:pos="1029"/>
        </w:tabs>
        <w:autoSpaceDE w:val="0"/>
        <w:autoSpaceDN w:val="0"/>
        <w:spacing w:line="360" w:lineRule="auto"/>
        <w:ind w:firstLine="410" w:firstLineChars="200"/>
        <w:jc w:val="left"/>
        <w:rPr>
          <w:rFonts w:ascii="宋体" w:hAnsi="宋体"/>
          <w:b/>
        </w:rPr>
      </w:pPr>
      <w:r>
        <w:rPr>
          <w:rFonts w:ascii="宋体" w:hAnsi="宋体"/>
          <w:b/>
          <w:spacing w:val="-3"/>
        </w:rPr>
        <w:t>3.4.1▲</w:t>
      </w:r>
      <w:r>
        <w:rPr>
          <w:rFonts w:ascii="宋体" w:hAnsi="宋体"/>
          <w:b/>
          <w:spacing w:val="-2"/>
          <w:u w:val="single"/>
        </w:rPr>
        <w:t>本次投标报价为含税人民币价。</w:t>
      </w:r>
    </w:p>
    <w:p>
      <w:pPr>
        <w:tabs>
          <w:tab w:val="left" w:pos="1087"/>
        </w:tabs>
        <w:spacing w:before="2" w:line="360" w:lineRule="auto"/>
        <w:ind w:right="583" w:firstLine="422" w:firstLineChars="203"/>
        <w:rPr>
          <w:rFonts w:ascii="宋体" w:hAnsi="宋体"/>
          <w:spacing w:val="-1"/>
        </w:rPr>
      </w:pPr>
      <w:r>
        <w:rPr>
          <w:rFonts w:hint="eastAsia" w:ascii="宋体" w:hAnsi="宋体"/>
          <w:spacing w:val="-1"/>
        </w:rPr>
        <w:t>3</w:t>
      </w:r>
      <w:r>
        <w:rPr>
          <w:rFonts w:ascii="宋体" w:hAnsi="宋体"/>
          <w:spacing w:val="-1"/>
        </w:rPr>
        <w:t>.4.2投标报价包括履行所有规定服务并提交服务成果所产生的全部费用。服务及服务成果须达到招标文件规定的质量标准及使用要求。</w:t>
      </w:r>
    </w:p>
    <w:p>
      <w:pPr>
        <w:tabs>
          <w:tab w:val="left" w:pos="1084"/>
        </w:tabs>
        <w:spacing w:before="2" w:line="360" w:lineRule="auto"/>
        <w:ind w:right="583" w:firstLine="422" w:firstLineChars="203"/>
        <w:rPr>
          <w:rFonts w:ascii="宋体" w:hAnsi="宋体"/>
          <w:spacing w:val="-1"/>
        </w:rPr>
      </w:pPr>
      <w:r>
        <w:rPr>
          <w:rFonts w:hint="eastAsia" w:ascii="宋体" w:hAnsi="宋体"/>
          <w:spacing w:val="-1"/>
        </w:rPr>
        <w:t>3</w:t>
      </w:r>
      <w:r>
        <w:rPr>
          <w:rFonts w:ascii="宋体" w:hAnsi="宋体"/>
          <w:spacing w:val="-1"/>
        </w:rPr>
        <w:t>.4.3报价应按不同费用构成分开填写，具体详见“投标文件格式”。</w:t>
      </w:r>
    </w:p>
    <w:p>
      <w:pPr>
        <w:tabs>
          <w:tab w:val="left" w:pos="1029"/>
        </w:tabs>
        <w:autoSpaceDE w:val="0"/>
        <w:autoSpaceDN w:val="0"/>
        <w:spacing w:line="360" w:lineRule="auto"/>
        <w:ind w:firstLine="410" w:firstLineChars="200"/>
        <w:jc w:val="left"/>
        <w:rPr>
          <w:rFonts w:ascii="宋体" w:hAnsi="宋体"/>
          <w:b/>
          <w:spacing w:val="-3"/>
        </w:rPr>
      </w:pPr>
      <w:r>
        <w:rPr>
          <w:rFonts w:ascii="宋体" w:hAnsi="宋体"/>
          <w:b/>
          <w:spacing w:val="-3"/>
        </w:rPr>
        <w:t>3.4.5▲所投标项只允许有一个报价，不接受有选择报价的投标文件。</w:t>
      </w:r>
    </w:p>
    <w:p>
      <w:pPr>
        <w:tabs>
          <w:tab w:val="left" w:pos="1084"/>
        </w:tabs>
        <w:spacing w:before="2" w:line="360" w:lineRule="auto"/>
        <w:ind w:right="583" w:firstLine="422" w:firstLineChars="203"/>
        <w:rPr>
          <w:rFonts w:ascii="宋体" w:hAnsi="宋体"/>
          <w:spacing w:val="-1"/>
        </w:rPr>
      </w:pPr>
      <w:r>
        <w:rPr>
          <w:rFonts w:hint="eastAsia" w:ascii="宋体" w:hAnsi="宋体"/>
          <w:spacing w:val="-1"/>
        </w:rPr>
        <w:t>3</w:t>
      </w:r>
      <w:r>
        <w:rPr>
          <w:rFonts w:ascii="宋体" w:hAnsi="宋体"/>
          <w:spacing w:val="-1"/>
        </w:rPr>
        <w:t>.4.6投标人应在“政府采购云平台”中填写报价，报价应与上传的报价文件一致，如有不一致，以上传的报价文件中报价为准。</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投标保证金</w:t>
      </w:r>
    </w:p>
    <w:p>
      <w:pPr>
        <w:tabs>
          <w:tab w:val="left" w:pos="1084"/>
        </w:tabs>
        <w:spacing w:before="2" w:line="360" w:lineRule="auto"/>
        <w:ind w:right="583" w:firstLine="422" w:firstLineChars="203"/>
        <w:rPr>
          <w:rFonts w:ascii="宋体" w:hAnsi="宋体"/>
          <w:spacing w:val="-1"/>
        </w:rPr>
      </w:pPr>
      <w:r>
        <w:rPr>
          <w:rFonts w:ascii="宋体" w:hAnsi="宋体"/>
          <w:spacing w:val="-1"/>
        </w:rPr>
        <w:t>3.5.1 投标人须按“投标人须知前附表”的规定提供投标保证金。</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投标文件有效期</w:t>
      </w:r>
    </w:p>
    <w:p>
      <w:pPr>
        <w:tabs>
          <w:tab w:val="left" w:pos="1084"/>
        </w:tabs>
        <w:spacing w:before="2" w:line="360" w:lineRule="auto"/>
        <w:ind w:right="583" w:firstLine="422" w:firstLineChars="203"/>
        <w:rPr>
          <w:rFonts w:ascii="宋体" w:hAnsi="宋体"/>
          <w:spacing w:val="-1"/>
        </w:rPr>
      </w:pPr>
      <w:r>
        <w:rPr>
          <w:rFonts w:hint="eastAsia" w:ascii="宋体" w:hAnsi="宋体"/>
          <w:spacing w:val="-1"/>
        </w:rPr>
        <w:t>3</w:t>
      </w:r>
      <w:r>
        <w:rPr>
          <w:rFonts w:ascii="宋体" w:hAnsi="宋体"/>
          <w:spacing w:val="-1"/>
        </w:rPr>
        <w:t>.6.1投标文件有效期按“投标人须知前附表”规定，投标文件应在该有效期内保持有效。合同签订后，投标文件作为合同附件，投标文件有效期同合同有效期。</w:t>
      </w:r>
    </w:p>
    <w:p>
      <w:pPr>
        <w:tabs>
          <w:tab w:val="left" w:pos="1087"/>
        </w:tabs>
        <w:spacing w:before="2" w:line="360" w:lineRule="auto"/>
        <w:ind w:right="583" w:firstLine="422" w:firstLineChars="203"/>
        <w:rPr>
          <w:rFonts w:ascii="宋体" w:hAnsi="宋体"/>
          <w:spacing w:val="-1"/>
        </w:rPr>
      </w:pPr>
      <w:r>
        <w:rPr>
          <w:rFonts w:hint="eastAsia" w:ascii="宋体" w:hAnsi="宋体"/>
          <w:spacing w:val="-1"/>
        </w:rPr>
        <w:t>3</w:t>
      </w:r>
      <w:r>
        <w:rPr>
          <w:rFonts w:ascii="宋体" w:hAnsi="宋体"/>
          <w:spacing w:val="-1"/>
        </w:rPr>
        <w:t>.6.2在特殊情况下，采购人可与投标人协商延长投标文件有效期，这种要求和答复均应以书面形式进行。</w:t>
      </w:r>
    </w:p>
    <w:p>
      <w:pPr>
        <w:tabs>
          <w:tab w:val="left" w:pos="1084"/>
        </w:tabs>
        <w:spacing w:before="2" w:line="360" w:lineRule="auto"/>
        <w:ind w:right="583" w:firstLine="422" w:firstLineChars="203"/>
        <w:rPr>
          <w:rFonts w:ascii="宋体" w:hAnsi="宋体"/>
          <w:spacing w:val="-1"/>
        </w:rPr>
      </w:pPr>
      <w:r>
        <w:rPr>
          <w:rFonts w:hint="eastAsia" w:ascii="宋体" w:hAnsi="宋体"/>
          <w:spacing w:val="-1"/>
        </w:rPr>
        <w:t>3</w:t>
      </w:r>
      <w:r>
        <w:rPr>
          <w:rFonts w:ascii="宋体" w:hAnsi="宋体"/>
          <w:spacing w:val="-1"/>
        </w:rPr>
        <w:t>.6.3投标人可拒绝接受延期要求。同意延长有效期的投标人不能修改投标文件。</w:t>
      </w:r>
    </w:p>
    <w:p>
      <w:pPr>
        <w:tabs>
          <w:tab w:val="left" w:pos="1084"/>
        </w:tabs>
        <w:spacing w:before="2" w:line="360" w:lineRule="auto"/>
        <w:ind w:right="583" w:firstLine="422" w:firstLineChars="203"/>
        <w:rPr>
          <w:rFonts w:ascii="宋体" w:hAnsi="宋体"/>
          <w:spacing w:val="-1"/>
        </w:rPr>
      </w:pPr>
      <w:r>
        <w:rPr>
          <w:rFonts w:hint="eastAsia" w:ascii="宋体" w:hAnsi="宋体"/>
          <w:spacing w:val="-1"/>
        </w:rPr>
        <w:t>3</w:t>
      </w:r>
      <w:r>
        <w:rPr>
          <w:rFonts w:ascii="宋体" w:hAnsi="宋体"/>
          <w:spacing w:val="-1"/>
        </w:rPr>
        <w:t>.6.4投标文件有效期内，投标人撤销投标文件的，应承担采购人提出的索赔。</w:t>
      </w:r>
    </w:p>
    <w:p>
      <w:pPr>
        <w:pStyle w:val="5"/>
        <w:keepNext w:val="0"/>
        <w:keepLines w:val="0"/>
        <w:ind w:firstLine="0" w:firstLineChars="0"/>
        <w:rPr>
          <w:rFonts w:ascii="宋体" w:hAnsi="宋体" w:cs="宋体"/>
          <w:sz w:val="24"/>
          <w:szCs w:val="24"/>
        </w:rPr>
      </w:pPr>
      <w:bookmarkStart w:id="43" w:name="_Toc101854309"/>
      <w:r>
        <w:rPr>
          <w:rFonts w:ascii="宋体" w:hAnsi="宋体" w:cs="宋体"/>
          <w:sz w:val="24"/>
          <w:szCs w:val="24"/>
        </w:rPr>
        <w:t>四、投标</w:t>
      </w:r>
      <w:bookmarkEnd w:id="43"/>
    </w:p>
    <w:p>
      <w:pPr>
        <w:pStyle w:val="382"/>
        <w:numPr>
          <w:ilvl w:val="0"/>
          <w:numId w:val="4"/>
        </w:numPr>
        <w:autoSpaceDE w:val="0"/>
        <w:autoSpaceDN w:val="0"/>
        <w:spacing w:line="360" w:lineRule="auto"/>
        <w:ind w:firstLineChars="0"/>
        <w:jc w:val="left"/>
        <w:rPr>
          <w:rFonts w:ascii="宋体" w:hAnsi="宋体"/>
          <w:b/>
          <w:vanish/>
        </w:rPr>
      </w:pP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投标文件的密封及标记</w:t>
      </w:r>
    </w:p>
    <w:p>
      <w:pPr>
        <w:tabs>
          <w:tab w:val="left" w:pos="1084"/>
        </w:tabs>
        <w:spacing w:before="2" w:line="360" w:lineRule="auto"/>
        <w:ind w:right="583" w:firstLine="422" w:firstLineChars="203"/>
        <w:rPr>
          <w:rFonts w:ascii="宋体" w:hAnsi="宋体"/>
          <w:spacing w:val="-1"/>
        </w:rPr>
      </w:pPr>
      <w:r>
        <w:rPr>
          <w:rFonts w:hint="eastAsia" w:ascii="宋体" w:hAnsi="宋体"/>
          <w:spacing w:val="-1"/>
        </w:rPr>
        <w:t>4</w:t>
      </w:r>
      <w:r>
        <w:rPr>
          <w:rFonts w:ascii="宋体" w:hAnsi="宋体"/>
          <w:spacing w:val="-1"/>
        </w:rPr>
        <w:t>.1.1投标文件应按以下方法密封及标记</w:t>
      </w:r>
      <w:r>
        <w:rPr>
          <w:rFonts w:hint="eastAsia" w:ascii="宋体" w:hAnsi="宋体"/>
          <w:spacing w:val="-1"/>
        </w:rPr>
        <w:t>，</w:t>
      </w:r>
      <w:r>
        <w:rPr>
          <w:rFonts w:ascii="宋体" w:hAnsi="宋体"/>
          <w:spacing w:val="-1"/>
        </w:rPr>
        <w:t>投标文件密封及标记要求见“投标人须知前附表”。</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投标文件的提交</w:t>
      </w:r>
    </w:p>
    <w:p>
      <w:pPr>
        <w:tabs>
          <w:tab w:val="left" w:pos="1084"/>
        </w:tabs>
        <w:spacing w:before="2" w:line="360" w:lineRule="auto"/>
        <w:ind w:right="583" w:firstLine="422" w:firstLineChars="203"/>
        <w:rPr>
          <w:rFonts w:ascii="宋体" w:hAnsi="宋体"/>
          <w:spacing w:val="-1"/>
        </w:rPr>
      </w:pPr>
      <w:r>
        <w:rPr>
          <w:rFonts w:hint="eastAsia" w:ascii="宋体" w:hAnsi="宋体"/>
          <w:spacing w:val="-1"/>
        </w:rPr>
        <w:t>4</w:t>
      </w:r>
      <w:r>
        <w:rPr>
          <w:rFonts w:ascii="宋体" w:hAnsi="宋体"/>
          <w:spacing w:val="-1"/>
        </w:rPr>
        <w:t>.2.1提交投标文件</w:t>
      </w:r>
    </w:p>
    <w:p>
      <w:pPr>
        <w:tabs>
          <w:tab w:val="left" w:pos="1083"/>
        </w:tabs>
        <w:autoSpaceDE w:val="0"/>
        <w:autoSpaceDN w:val="0"/>
        <w:spacing w:line="360" w:lineRule="auto"/>
        <w:ind w:left="553"/>
        <w:jc w:val="left"/>
        <w:rPr>
          <w:rFonts w:ascii="宋体" w:hAnsi="宋体"/>
        </w:rPr>
      </w:pPr>
      <w:r>
        <w:rPr>
          <w:rFonts w:hint="eastAsia" w:ascii="宋体" w:hAnsi="宋体"/>
          <w:spacing w:val="-4"/>
        </w:rPr>
        <w:t>（1）</w:t>
      </w:r>
      <w:r>
        <w:rPr>
          <w:rFonts w:ascii="宋体" w:hAnsi="宋体"/>
          <w:spacing w:val="-4"/>
        </w:rPr>
        <w:t>电子投标文件传输提交</w:t>
      </w:r>
    </w:p>
    <w:p>
      <w:pPr>
        <w:tabs>
          <w:tab w:val="left" w:pos="1084"/>
        </w:tabs>
        <w:spacing w:before="2" w:line="360" w:lineRule="auto"/>
        <w:ind w:right="583" w:firstLine="422" w:firstLineChars="203"/>
        <w:rPr>
          <w:rFonts w:ascii="宋体" w:hAnsi="宋体"/>
          <w:spacing w:val="-1"/>
        </w:rPr>
      </w:pPr>
      <w:r>
        <w:rPr>
          <w:rFonts w:ascii="宋体" w:hAnsi="宋体"/>
          <w:spacing w:val="-1"/>
        </w:rPr>
        <w:t>投标人应当在投标截止时间前完成电子投标文件的传输提交至政府采购云平台（https://</w:t>
      </w:r>
      <w:r>
        <w:fldChar w:fldCharType="begin"/>
      </w:r>
      <w:r>
        <w:instrText xml:space="preserve"> HYPERLINK "http://www.zcygov.cn/" \h </w:instrText>
      </w:r>
      <w:r>
        <w:fldChar w:fldCharType="separate"/>
      </w:r>
      <w:r>
        <w:rPr>
          <w:rFonts w:ascii="宋体" w:hAnsi="宋体"/>
          <w:spacing w:val="-1"/>
        </w:rPr>
        <w:t>www.zcygov.cn</w:t>
      </w:r>
      <w:r>
        <w:rPr>
          <w:rFonts w:ascii="宋体" w:hAnsi="宋体"/>
          <w:spacing w:val="-1"/>
        </w:rPr>
        <w:fldChar w:fldCharType="end"/>
      </w:r>
      <w:r>
        <w:rPr>
          <w:rFonts w:ascii="宋体" w:hAnsi="宋体"/>
          <w:spacing w:val="-1"/>
        </w:rPr>
        <w:t>），投标截止时间前未完成传输提交的，视为未提交投标文件。投标截止时间以后传输提交的投标文件，将被拒收。</w:t>
      </w:r>
    </w:p>
    <w:p>
      <w:pPr>
        <w:tabs>
          <w:tab w:val="left" w:pos="1083"/>
        </w:tabs>
        <w:autoSpaceDE w:val="0"/>
        <w:autoSpaceDN w:val="0"/>
        <w:spacing w:line="360" w:lineRule="auto"/>
        <w:ind w:left="553"/>
        <w:jc w:val="left"/>
        <w:rPr>
          <w:rFonts w:ascii="宋体" w:hAnsi="宋体"/>
          <w:spacing w:val="-4"/>
        </w:rPr>
      </w:pPr>
      <w:r>
        <w:rPr>
          <w:rFonts w:hint="eastAsia" w:ascii="宋体" w:hAnsi="宋体"/>
          <w:spacing w:val="-4"/>
        </w:rPr>
        <w:t>（2）</w:t>
      </w:r>
      <w:r>
        <w:rPr>
          <w:rFonts w:ascii="宋体" w:hAnsi="宋体"/>
          <w:spacing w:val="-4"/>
        </w:rPr>
        <w:t>备份电子投标文件提交</w:t>
      </w:r>
    </w:p>
    <w:p>
      <w:pPr>
        <w:tabs>
          <w:tab w:val="left" w:pos="1084"/>
        </w:tabs>
        <w:spacing w:before="2" w:line="360" w:lineRule="auto"/>
        <w:ind w:right="583" w:firstLine="422" w:firstLineChars="203"/>
        <w:rPr>
          <w:rFonts w:ascii="宋体" w:hAnsi="宋体"/>
          <w:spacing w:val="-1"/>
        </w:rPr>
      </w:pPr>
      <w:r>
        <w:rPr>
          <w:rFonts w:ascii="宋体" w:hAnsi="宋体"/>
          <w:spacing w:val="-1"/>
        </w:rPr>
        <w:t>投标人可以提交备份电子投标文件，如提交备份电子投标文件，请按以下方式提交。应当在投标截止时间以前，供应商将以介质存储的数据电文形式的备份电子投标文件密封并以邮寄或直接送达等形式提交给采购代理机构联系人（</w:t>
      </w:r>
      <w:r>
        <w:rPr>
          <w:rFonts w:hint="eastAsia" w:ascii="宋体" w:hAnsi="宋体"/>
          <w:spacing w:val="-1"/>
        </w:rPr>
        <w:t>田旭东1</w:t>
      </w:r>
      <w:r>
        <w:rPr>
          <w:rFonts w:ascii="宋体" w:hAnsi="宋体"/>
          <w:spacing w:val="-1"/>
        </w:rPr>
        <w:t>3757125623，</w:t>
      </w:r>
      <w:r>
        <w:rPr>
          <w:rFonts w:hint="eastAsia" w:ascii="宋体" w:hAnsi="宋体"/>
          <w:spacing w:val="-1"/>
        </w:rPr>
        <w:t>杭州市建国北路586号嘉联华铭座6楼</w:t>
      </w:r>
      <w:r>
        <w:rPr>
          <w:rFonts w:ascii="宋体" w:hAnsi="宋体"/>
          <w:spacing w:val="-1"/>
        </w:rPr>
        <w:t>），使其在投标截止时间以前收到。封皮应注明投标人名称、项目名称。备份电子投标文件仅在在线解密异常处理时使用。投标文件已按时解密的，备份电子投标文件自动失效。</w:t>
      </w:r>
    </w:p>
    <w:p>
      <w:pPr>
        <w:tabs>
          <w:tab w:val="left" w:pos="1084"/>
        </w:tabs>
        <w:autoSpaceDE w:val="0"/>
        <w:autoSpaceDN w:val="0"/>
        <w:spacing w:line="360" w:lineRule="auto"/>
        <w:ind w:left="553"/>
        <w:jc w:val="left"/>
        <w:rPr>
          <w:rFonts w:ascii="宋体" w:hAnsi="宋体"/>
        </w:rPr>
      </w:pPr>
      <w:r>
        <w:rPr>
          <w:rFonts w:hint="eastAsia" w:ascii="宋体" w:hAnsi="宋体"/>
          <w:spacing w:val="-4"/>
        </w:rPr>
        <w:t>4</w:t>
      </w:r>
      <w:r>
        <w:rPr>
          <w:rFonts w:ascii="宋体" w:hAnsi="宋体"/>
          <w:spacing w:val="-4"/>
        </w:rPr>
        <w:t>.2.2投标人提交的投标文件均不予退还。</w:t>
      </w:r>
    </w:p>
    <w:p>
      <w:pPr>
        <w:tabs>
          <w:tab w:val="left" w:pos="1084"/>
        </w:tabs>
        <w:autoSpaceDE w:val="0"/>
        <w:autoSpaceDN w:val="0"/>
        <w:spacing w:line="360" w:lineRule="auto"/>
        <w:ind w:left="553"/>
        <w:jc w:val="left"/>
        <w:rPr>
          <w:rFonts w:ascii="宋体" w:hAnsi="宋体"/>
        </w:rPr>
      </w:pPr>
      <w:r>
        <w:rPr>
          <w:rFonts w:hint="eastAsia" w:ascii="宋体" w:hAnsi="宋体"/>
          <w:spacing w:val="-4"/>
        </w:rPr>
        <w:t>4</w:t>
      </w:r>
      <w:r>
        <w:rPr>
          <w:rFonts w:ascii="宋体" w:hAnsi="宋体"/>
          <w:spacing w:val="-4"/>
        </w:rPr>
        <w:t>.2.3逾期传输的电子投标文件，采购人将不予受理。</w:t>
      </w:r>
    </w:p>
    <w:p>
      <w:pPr>
        <w:tabs>
          <w:tab w:val="left" w:pos="1087"/>
        </w:tabs>
        <w:spacing w:before="2" w:line="360" w:lineRule="auto"/>
        <w:ind w:right="583" w:firstLine="422" w:firstLineChars="203"/>
        <w:rPr>
          <w:rFonts w:ascii="宋体" w:hAnsi="宋体"/>
          <w:spacing w:val="-1"/>
        </w:rPr>
      </w:pPr>
      <w:r>
        <w:rPr>
          <w:rFonts w:hint="eastAsia" w:ascii="宋体" w:hAnsi="宋体"/>
          <w:spacing w:val="-1"/>
        </w:rPr>
        <w:t>4</w:t>
      </w:r>
      <w:r>
        <w:rPr>
          <w:rFonts w:ascii="宋体" w:hAnsi="宋体"/>
          <w:spacing w:val="-1"/>
        </w:rPr>
        <w:t>.2.4采购人如因故推迟投标截止时间，应以书面形式通知所有投标人。在这种情况下，采购人和投标人的权利和义务将受到新的投标截止时间的约束。</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投标文件的补充、修改和撤回</w:t>
      </w:r>
    </w:p>
    <w:p>
      <w:pPr>
        <w:tabs>
          <w:tab w:val="left" w:pos="1084"/>
        </w:tabs>
        <w:spacing w:before="2" w:line="360" w:lineRule="auto"/>
        <w:ind w:right="583" w:firstLine="422" w:firstLineChars="203"/>
        <w:rPr>
          <w:rFonts w:ascii="宋体" w:hAnsi="宋体"/>
          <w:spacing w:val="-1"/>
        </w:rPr>
      </w:pPr>
      <w:r>
        <w:rPr>
          <w:rFonts w:hint="eastAsia" w:ascii="宋体" w:hAnsi="宋体"/>
          <w:spacing w:val="-1"/>
        </w:rPr>
        <w:t>4</w:t>
      </w:r>
      <w:r>
        <w:rPr>
          <w:rFonts w:ascii="宋体" w:hAnsi="宋体"/>
          <w:spacing w:val="-1"/>
        </w:rPr>
        <w:t>.3.1投标人在投标以后如必须补充、修改或撤回投标文件，必须在投标截止时间以前在“政府采购云平台”上补充、修改或撤回投标文件。补充、修改电子投标文件的，应当先行撤回原文件，补充、修改后重新传输提交。投标截止时间前未完成传输的，视为撤回投标文件。</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备选投标方案</w:t>
      </w:r>
    </w:p>
    <w:p>
      <w:pPr>
        <w:tabs>
          <w:tab w:val="left" w:pos="1084"/>
        </w:tabs>
        <w:spacing w:before="2" w:line="360" w:lineRule="auto"/>
        <w:ind w:right="583" w:firstLine="422" w:firstLineChars="203"/>
        <w:rPr>
          <w:rFonts w:ascii="宋体" w:hAnsi="宋体"/>
          <w:spacing w:val="-1"/>
        </w:rPr>
      </w:pPr>
      <w:r>
        <w:rPr>
          <w:rFonts w:ascii="宋体" w:hAnsi="宋体"/>
          <w:spacing w:val="-1"/>
        </w:rPr>
        <w:t>投标人不得提交备选投标方案，否则，投标文件将被判定为无效标。【注：备选投标方案不是指备份投标文件】</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不予受理的投标文件</w:t>
      </w:r>
    </w:p>
    <w:p>
      <w:pPr>
        <w:tabs>
          <w:tab w:val="left" w:pos="1083"/>
        </w:tabs>
        <w:spacing w:before="2" w:line="360" w:lineRule="auto"/>
        <w:ind w:right="583" w:firstLine="422" w:firstLineChars="203"/>
        <w:rPr>
          <w:rFonts w:ascii="宋体" w:hAnsi="宋体"/>
          <w:spacing w:val="-1"/>
        </w:rPr>
      </w:pPr>
      <w:r>
        <w:rPr>
          <w:rFonts w:hint="eastAsia" w:ascii="宋体" w:hAnsi="宋体"/>
          <w:spacing w:val="-1"/>
        </w:rPr>
        <w:t>（1）</w:t>
      </w:r>
      <w:r>
        <w:rPr>
          <w:rFonts w:ascii="宋体" w:hAnsi="宋体"/>
          <w:spacing w:val="-1"/>
        </w:rPr>
        <w:t>在投标截止时间以后送达的投标文件；</w:t>
      </w:r>
    </w:p>
    <w:p>
      <w:pPr>
        <w:tabs>
          <w:tab w:val="left" w:pos="1083"/>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未密封的备份电子投标文件；</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投标人不足三家情况处理</w:t>
      </w:r>
    </w:p>
    <w:p>
      <w:pPr>
        <w:tabs>
          <w:tab w:val="left" w:pos="1084"/>
        </w:tabs>
        <w:spacing w:before="2" w:line="360" w:lineRule="auto"/>
        <w:ind w:right="583" w:firstLine="422" w:firstLineChars="203"/>
        <w:rPr>
          <w:rFonts w:ascii="宋体" w:hAnsi="宋体"/>
          <w:spacing w:val="-1"/>
        </w:rPr>
      </w:pPr>
      <w:r>
        <w:rPr>
          <w:rFonts w:ascii="宋体" w:hAnsi="宋体"/>
          <w:spacing w:val="-1"/>
        </w:rPr>
        <w:t>至投标截止时间，参加标项投标的投标人不足三家的，除采购任务取消情形外，采购人可选择以下方式之一处理：</w:t>
      </w:r>
    </w:p>
    <w:p>
      <w:pPr>
        <w:tabs>
          <w:tab w:val="left" w:pos="1083"/>
        </w:tabs>
        <w:spacing w:before="2" w:line="360" w:lineRule="auto"/>
        <w:ind w:right="583" w:firstLine="424" w:firstLineChars="203"/>
        <w:rPr>
          <w:rFonts w:ascii="宋体" w:hAnsi="宋体"/>
          <w:b/>
          <w:spacing w:val="-1"/>
        </w:rPr>
      </w:pPr>
      <w:r>
        <w:rPr>
          <w:rFonts w:hint="eastAsia" w:ascii="宋体" w:hAnsi="宋体"/>
          <w:b/>
          <w:spacing w:val="-1"/>
        </w:rPr>
        <w:t>（1）</w:t>
      </w:r>
      <w:r>
        <w:rPr>
          <w:rFonts w:ascii="宋体" w:hAnsi="宋体"/>
          <w:b/>
          <w:spacing w:val="-1"/>
        </w:rPr>
        <w:t>可将本标项作废标处理，重新组织采购；</w:t>
      </w:r>
    </w:p>
    <w:p>
      <w:pPr>
        <w:tabs>
          <w:tab w:val="left" w:pos="1083"/>
        </w:tabs>
        <w:spacing w:before="2" w:line="360" w:lineRule="auto"/>
        <w:ind w:right="583" w:firstLine="424" w:firstLineChars="203"/>
        <w:rPr>
          <w:rFonts w:ascii="宋体" w:hAnsi="宋体"/>
          <w:b/>
          <w:spacing w:val="-1"/>
        </w:rPr>
      </w:pPr>
      <w:r>
        <w:rPr>
          <w:rFonts w:hint="eastAsia" w:ascii="宋体" w:hAnsi="宋体"/>
          <w:b/>
          <w:spacing w:val="-1"/>
        </w:rPr>
        <w:t>（2）</w:t>
      </w:r>
      <w:r>
        <w:rPr>
          <w:rFonts w:ascii="宋体" w:hAnsi="宋体"/>
          <w:b/>
          <w:spacing w:val="-1"/>
        </w:rPr>
        <w:t xml:space="preserve">可按同级政府采购监督管理部门的审批意见采用其他采购方式组织采购； </w:t>
      </w:r>
    </w:p>
    <w:p>
      <w:pPr>
        <w:pStyle w:val="5"/>
        <w:keepNext w:val="0"/>
        <w:keepLines w:val="0"/>
        <w:numPr>
          <w:ilvl w:val="0"/>
          <w:numId w:val="8"/>
        </w:numPr>
        <w:ind w:firstLineChars="0"/>
        <w:rPr>
          <w:rFonts w:ascii="宋体" w:hAnsi="宋体" w:cs="宋体"/>
          <w:sz w:val="24"/>
          <w:szCs w:val="24"/>
        </w:rPr>
      </w:pPr>
      <w:bookmarkStart w:id="44" w:name="_Toc101854310"/>
      <w:r>
        <w:rPr>
          <w:rFonts w:ascii="宋体" w:hAnsi="宋体" w:cs="宋体"/>
          <w:sz w:val="24"/>
          <w:szCs w:val="24"/>
        </w:rPr>
        <w:t>开标、评标及合同签订</w:t>
      </w:r>
      <w:bookmarkEnd w:id="44"/>
    </w:p>
    <w:p>
      <w:pPr>
        <w:pStyle w:val="382"/>
        <w:numPr>
          <w:ilvl w:val="0"/>
          <w:numId w:val="4"/>
        </w:numPr>
        <w:autoSpaceDE w:val="0"/>
        <w:autoSpaceDN w:val="0"/>
        <w:spacing w:line="360" w:lineRule="auto"/>
        <w:ind w:firstLineChars="0"/>
        <w:jc w:val="left"/>
        <w:rPr>
          <w:rFonts w:ascii="宋体" w:hAnsi="宋体"/>
          <w:b/>
          <w:vanish/>
        </w:rPr>
      </w:pP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开标</w:t>
      </w:r>
    </w:p>
    <w:p>
      <w:pPr>
        <w:tabs>
          <w:tab w:val="left" w:pos="1084"/>
        </w:tabs>
        <w:spacing w:before="2" w:line="360" w:lineRule="auto"/>
        <w:ind w:right="583" w:firstLine="422" w:firstLineChars="203"/>
        <w:rPr>
          <w:rFonts w:ascii="宋体" w:hAnsi="宋体"/>
          <w:spacing w:val="-1"/>
        </w:rPr>
      </w:pPr>
      <w:r>
        <w:rPr>
          <w:rFonts w:hint="eastAsia" w:ascii="宋体" w:hAnsi="宋体"/>
          <w:spacing w:val="-1"/>
        </w:rPr>
        <w:t>5</w:t>
      </w:r>
      <w:r>
        <w:rPr>
          <w:rFonts w:ascii="宋体" w:hAnsi="宋体"/>
          <w:spacing w:val="-1"/>
        </w:rPr>
        <w:t>.1.1采购人按“投标人须知前附表”规定的时间、地点公开开标，并邀请所有投标人代表准时在线参加。</w:t>
      </w:r>
    </w:p>
    <w:p>
      <w:pPr>
        <w:tabs>
          <w:tab w:val="left" w:pos="1084"/>
        </w:tabs>
        <w:spacing w:before="2" w:line="360" w:lineRule="auto"/>
        <w:ind w:right="583" w:firstLine="422" w:firstLineChars="203"/>
        <w:rPr>
          <w:rFonts w:ascii="宋体" w:hAnsi="宋体"/>
          <w:spacing w:val="-1"/>
        </w:rPr>
      </w:pPr>
      <w:r>
        <w:rPr>
          <w:rFonts w:hint="eastAsia" w:ascii="宋体" w:hAnsi="宋体"/>
          <w:spacing w:val="-1"/>
        </w:rPr>
        <w:t>5</w:t>
      </w:r>
      <w:r>
        <w:rPr>
          <w:rFonts w:ascii="宋体" w:hAnsi="宋体"/>
          <w:spacing w:val="-1"/>
        </w:rPr>
        <w:t>.1.2投标人代表应在线参加开标活动。</w:t>
      </w:r>
    </w:p>
    <w:p>
      <w:pPr>
        <w:tabs>
          <w:tab w:val="left" w:pos="1084"/>
        </w:tabs>
        <w:spacing w:before="2" w:line="360" w:lineRule="auto"/>
        <w:ind w:right="583" w:firstLine="422" w:firstLineChars="203"/>
        <w:rPr>
          <w:rFonts w:ascii="宋体" w:hAnsi="宋体"/>
          <w:spacing w:val="-1"/>
        </w:rPr>
      </w:pPr>
      <w:r>
        <w:rPr>
          <w:rFonts w:ascii="宋体" w:hAnsi="宋体"/>
          <w:spacing w:val="-1"/>
        </w:rPr>
        <w:t>开标活动组织人员告知投标人开标活动组织人员情况，已提交投标文件的投标人名单、应当回避的情形、开启报价文件的预计时间等，组织投标人签署</w:t>
      </w:r>
      <w:r>
        <w:rPr>
          <w:rFonts w:ascii="宋体" w:hAnsi="宋体"/>
          <w:b/>
          <w:spacing w:val="-1"/>
        </w:rPr>
        <w:t>《政府采购活动现场确认声明书》</w:t>
      </w:r>
      <w:r>
        <w:rPr>
          <w:rFonts w:ascii="宋体" w:hAnsi="宋体"/>
          <w:spacing w:val="-1"/>
        </w:rPr>
        <w:t>。</w:t>
      </w:r>
    </w:p>
    <w:p>
      <w:pPr>
        <w:tabs>
          <w:tab w:val="left" w:pos="1094"/>
        </w:tabs>
        <w:spacing w:before="2" w:line="360" w:lineRule="auto"/>
        <w:ind w:right="583" w:firstLine="424" w:firstLineChars="203"/>
        <w:rPr>
          <w:rFonts w:ascii="宋体" w:hAnsi="宋体"/>
          <w:b/>
          <w:spacing w:val="-1"/>
        </w:rPr>
      </w:pPr>
      <w:r>
        <w:rPr>
          <w:rFonts w:hint="eastAsia" w:ascii="宋体" w:hAnsi="宋体"/>
          <w:b/>
          <w:spacing w:val="-1"/>
        </w:rPr>
        <w:t>5</w:t>
      </w:r>
      <w:r>
        <w:rPr>
          <w:rFonts w:ascii="宋体" w:hAnsi="宋体"/>
          <w:b/>
          <w:spacing w:val="-1"/>
        </w:rPr>
        <w:t>.1.3在线解密</w:t>
      </w:r>
    </w:p>
    <w:p>
      <w:pPr>
        <w:tabs>
          <w:tab w:val="left" w:pos="1083"/>
        </w:tabs>
        <w:spacing w:before="2" w:line="360" w:lineRule="auto"/>
        <w:ind w:right="583" w:firstLine="422" w:firstLineChars="203"/>
        <w:rPr>
          <w:rFonts w:ascii="宋体" w:hAnsi="宋体"/>
          <w:spacing w:val="-1"/>
        </w:rPr>
      </w:pPr>
      <w:r>
        <w:rPr>
          <w:rFonts w:hint="eastAsia" w:ascii="宋体" w:hAnsi="宋体"/>
          <w:spacing w:val="-1"/>
        </w:rPr>
        <w:t>（1）</w:t>
      </w:r>
      <w:r>
        <w:rPr>
          <w:rFonts w:ascii="宋体" w:hAnsi="宋体"/>
          <w:spacing w:val="-1"/>
        </w:rPr>
        <w:t>开始在线解密</w:t>
      </w:r>
    </w:p>
    <w:p>
      <w:pPr>
        <w:tabs>
          <w:tab w:val="left" w:pos="1084"/>
        </w:tabs>
        <w:spacing w:before="2" w:line="360" w:lineRule="auto"/>
        <w:ind w:right="583" w:firstLine="422" w:firstLineChars="203"/>
        <w:rPr>
          <w:rFonts w:ascii="宋体" w:hAnsi="宋体"/>
          <w:spacing w:val="-1"/>
        </w:rPr>
      </w:pPr>
      <w:r>
        <w:rPr>
          <w:rFonts w:ascii="宋体" w:hAnsi="宋体"/>
          <w:spacing w:val="-1"/>
        </w:rPr>
        <w:t>至投标截止时间，开标活动组织人员启动在线解密程序，投标人应登录政府采购云平台在在线解密时间内对已提交的电子投标文件进行解密。</w:t>
      </w:r>
    </w:p>
    <w:p>
      <w:pPr>
        <w:tabs>
          <w:tab w:val="left" w:pos="1083"/>
        </w:tabs>
        <w:spacing w:before="2" w:line="360" w:lineRule="auto"/>
        <w:ind w:right="583" w:firstLine="422" w:firstLineChars="203"/>
        <w:rPr>
          <w:rFonts w:ascii="宋体" w:hAnsi="宋体"/>
          <w:spacing w:val="-1"/>
        </w:rPr>
      </w:pPr>
      <w:r>
        <w:rPr>
          <w:rFonts w:hint="eastAsia" w:ascii="宋体" w:hAnsi="宋体"/>
          <w:spacing w:val="-1"/>
        </w:rPr>
        <w:t>（2）</w:t>
      </w:r>
      <w:r>
        <w:rPr>
          <w:rFonts w:ascii="宋体" w:hAnsi="宋体"/>
          <w:spacing w:val="-1"/>
        </w:rPr>
        <w:t>解密异常处理</w:t>
      </w:r>
    </w:p>
    <w:p>
      <w:pPr>
        <w:tabs>
          <w:tab w:val="left" w:pos="1083"/>
        </w:tabs>
        <w:spacing w:before="2" w:line="360" w:lineRule="auto"/>
        <w:ind w:right="583" w:firstLine="422" w:firstLineChars="203"/>
        <w:rPr>
          <w:rFonts w:ascii="宋体" w:hAnsi="宋体"/>
          <w:spacing w:val="-1"/>
        </w:rPr>
      </w:pPr>
      <w:r>
        <w:rPr>
          <w:rFonts w:ascii="宋体" w:hAnsi="宋体"/>
          <w:spacing w:val="-1"/>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pPr>
        <w:tabs>
          <w:tab w:val="left" w:pos="1083"/>
        </w:tabs>
        <w:spacing w:before="2" w:line="360" w:lineRule="auto"/>
        <w:ind w:right="583" w:firstLine="422" w:firstLineChars="203"/>
        <w:rPr>
          <w:rFonts w:ascii="宋体" w:hAnsi="宋体"/>
          <w:spacing w:val="-1"/>
        </w:rPr>
      </w:pPr>
      <w:r>
        <w:rPr>
          <w:rFonts w:hint="eastAsia" w:ascii="宋体" w:hAnsi="宋体"/>
          <w:spacing w:val="-1"/>
        </w:rPr>
        <w:t>（3）</w:t>
      </w:r>
      <w:r>
        <w:rPr>
          <w:rFonts w:ascii="宋体" w:hAnsi="宋体"/>
          <w:spacing w:val="-1"/>
        </w:rPr>
        <w:t>在线解密时间</w:t>
      </w:r>
    </w:p>
    <w:p>
      <w:pPr>
        <w:tabs>
          <w:tab w:val="left" w:pos="1083"/>
        </w:tabs>
        <w:spacing w:before="2" w:line="360" w:lineRule="auto"/>
        <w:ind w:right="583" w:firstLine="422" w:firstLineChars="203"/>
        <w:rPr>
          <w:rFonts w:ascii="宋体" w:hAnsi="宋体"/>
          <w:spacing w:val="-1"/>
        </w:rPr>
      </w:pPr>
      <w:r>
        <w:rPr>
          <w:rFonts w:ascii="宋体" w:hAnsi="宋体"/>
          <w:spacing w:val="-1"/>
        </w:rPr>
        <w:t>在线解密时间为 30 分钟。</w:t>
      </w:r>
    </w:p>
    <w:p>
      <w:pPr>
        <w:tabs>
          <w:tab w:val="left" w:pos="1094"/>
        </w:tabs>
        <w:spacing w:before="2" w:line="360" w:lineRule="auto"/>
        <w:ind w:right="583" w:firstLine="424" w:firstLineChars="203"/>
        <w:rPr>
          <w:rFonts w:ascii="宋体" w:hAnsi="宋体"/>
          <w:b/>
          <w:spacing w:val="-1"/>
        </w:rPr>
      </w:pPr>
      <w:r>
        <w:rPr>
          <w:rFonts w:hint="eastAsia" w:ascii="宋体" w:hAnsi="宋体"/>
          <w:b/>
          <w:spacing w:val="-1"/>
        </w:rPr>
        <w:t>5</w:t>
      </w:r>
      <w:r>
        <w:rPr>
          <w:rFonts w:ascii="宋体" w:hAnsi="宋体"/>
          <w:b/>
          <w:spacing w:val="-1"/>
        </w:rPr>
        <w:t>.1.4在线开启投标文件</w:t>
      </w:r>
    </w:p>
    <w:p>
      <w:pPr>
        <w:pStyle w:val="2"/>
        <w:spacing w:line="360" w:lineRule="auto"/>
        <w:ind w:left="553"/>
        <w:rPr>
          <w:rFonts w:ascii="宋体" w:hAnsi="宋体" w:eastAsia="宋体"/>
          <w:spacing w:val="-1"/>
          <w:kern w:val="2"/>
          <w:sz w:val="21"/>
          <w:szCs w:val="24"/>
        </w:rPr>
      </w:pPr>
      <w:r>
        <w:rPr>
          <w:rFonts w:ascii="宋体" w:hAnsi="宋体" w:eastAsia="宋体"/>
          <w:spacing w:val="-1"/>
          <w:kern w:val="2"/>
          <w:sz w:val="21"/>
          <w:szCs w:val="24"/>
        </w:rPr>
        <w:t>待所有投标人在线解密结束后，开标活动组织人员在线开启投标文件。</w:t>
      </w:r>
    </w:p>
    <w:p>
      <w:pPr>
        <w:tabs>
          <w:tab w:val="left" w:pos="1094"/>
        </w:tabs>
        <w:spacing w:before="2" w:line="360" w:lineRule="auto"/>
        <w:ind w:right="583" w:firstLine="424" w:firstLineChars="203"/>
        <w:rPr>
          <w:rFonts w:ascii="宋体" w:hAnsi="宋体"/>
          <w:b/>
          <w:spacing w:val="-1"/>
        </w:rPr>
      </w:pPr>
      <w:r>
        <w:rPr>
          <w:rFonts w:hint="eastAsia" w:ascii="宋体" w:hAnsi="宋体"/>
          <w:b/>
          <w:spacing w:val="-1"/>
        </w:rPr>
        <w:t>5</w:t>
      </w:r>
      <w:r>
        <w:rPr>
          <w:rFonts w:ascii="宋体" w:hAnsi="宋体"/>
          <w:b/>
          <w:spacing w:val="-1"/>
        </w:rPr>
        <w:t>.1.5公布商务和技术评审情况</w:t>
      </w:r>
    </w:p>
    <w:p>
      <w:pPr>
        <w:tabs>
          <w:tab w:val="left" w:pos="1083"/>
        </w:tabs>
        <w:spacing w:before="2" w:line="360" w:lineRule="auto"/>
        <w:ind w:right="583" w:firstLine="422" w:firstLineChars="203"/>
        <w:rPr>
          <w:rFonts w:ascii="宋体" w:hAnsi="宋体"/>
          <w:spacing w:val="-1"/>
        </w:rPr>
      </w:pPr>
      <w:r>
        <w:rPr>
          <w:rFonts w:ascii="宋体" w:hAnsi="宋体"/>
          <w:spacing w:val="-1"/>
        </w:rPr>
        <w:t>商务和技术评审结束后，开标活动组织人员在线、开标现场公布商务和技术评审有效的投标人名单及无效投标人名称及理由；采用综合评分法的，同时公布其商务和技术得分情况。</w:t>
      </w:r>
    </w:p>
    <w:p>
      <w:pPr>
        <w:tabs>
          <w:tab w:val="left" w:pos="1094"/>
        </w:tabs>
        <w:spacing w:before="2" w:line="360" w:lineRule="auto"/>
        <w:ind w:right="583" w:firstLine="424" w:firstLineChars="203"/>
        <w:rPr>
          <w:rFonts w:ascii="宋体" w:hAnsi="宋体"/>
          <w:b/>
          <w:spacing w:val="-1"/>
        </w:rPr>
      </w:pPr>
      <w:r>
        <w:rPr>
          <w:rFonts w:hint="eastAsia" w:ascii="宋体" w:hAnsi="宋体"/>
          <w:b/>
          <w:spacing w:val="-1"/>
        </w:rPr>
        <w:t>5</w:t>
      </w:r>
      <w:r>
        <w:rPr>
          <w:rFonts w:ascii="宋体" w:hAnsi="宋体"/>
          <w:b/>
          <w:spacing w:val="-1"/>
        </w:rPr>
        <w:t>.1.6在线开启报价文件</w:t>
      </w:r>
    </w:p>
    <w:p>
      <w:pPr>
        <w:tabs>
          <w:tab w:val="left" w:pos="1083"/>
        </w:tabs>
        <w:spacing w:before="2" w:line="360" w:lineRule="auto"/>
        <w:ind w:right="583" w:firstLine="422" w:firstLineChars="203"/>
        <w:rPr>
          <w:rFonts w:ascii="宋体" w:hAnsi="宋体"/>
          <w:spacing w:val="-1"/>
        </w:rPr>
      </w:pPr>
      <w:r>
        <w:rPr>
          <w:rFonts w:ascii="宋体" w:hAnsi="宋体"/>
          <w:spacing w:val="-1"/>
        </w:rPr>
        <w:t>开启投标人报价文件，开标活动组织人员宣读开标（报价）一览表有关内容，同时当场制作并打印开标记录表，由在开标现场的投标人代表、唱标人、记录人和现场监督员在开标记录表上签字确认。如投标人代表未签字，也未说明理由，视为无异议。</w:t>
      </w:r>
    </w:p>
    <w:p>
      <w:pPr>
        <w:tabs>
          <w:tab w:val="left" w:pos="1083"/>
        </w:tabs>
        <w:spacing w:before="2" w:line="360" w:lineRule="auto"/>
        <w:ind w:right="583" w:firstLine="422" w:firstLineChars="203"/>
        <w:rPr>
          <w:rFonts w:ascii="宋体" w:hAnsi="宋体"/>
          <w:spacing w:val="-1"/>
        </w:rPr>
      </w:pPr>
      <w:r>
        <w:rPr>
          <w:rFonts w:ascii="宋体" w:hAnsi="宋体"/>
          <w:spacing w:val="-1"/>
        </w:rPr>
        <w:t>开标结束后，如发现开标结果与报价文件不一致者，由评标委员会根据报价文件内容进行纠正。</w:t>
      </w:r>
    </w:p>
    <w:p>
      <w:pPr>
        <w:tabs>
          <w:tab w:val="left" w:pos="1094"/>
        </w:tabs>
        <w:spacing w:before="2" w:line="360" w:lineRule="auto"/>
        <w:ind w:right="583" w:firstLine="424" w:firstLineChars="203"/>
        <w:rPr>
          <w:rFonts w:ascii="宋体" w:hAnsi="宋体"/>
          <w:b/>
          <w:spacing w:val="-1"/>
        </w:rPr>
      </w:pPr>
      <w:r>
        <w:rPr>
          <w:rFonts w:hint="eastAsia" w:ascii="宋体" w:hAnsi="宋体"/>
          <w:b/>
          <w:spacing w:val="-1"/>
        </w:rPr>
        <w:t>5</w:t>
      </w:r>
      <w:r>
        <w:rPr>
          <w:rFonts w:ascii="宋体" w:hAnsi="宋体"/>
          <w:b/>
          <w:spacing w:val="-1"/>
        </w:rPr>
        <w:t>.1.7公布评审结果</w:t>
      </w:r>
    </w:p>
    <w:p>
      <w:pPr>
        <w:tabs>
          <w:tab w:val="left" w:pos="1083"/>
        </w:tabs>
        <w:spacing w:before="2" w:line="360" w:lineRule="auto"/>
        <w:ind w:right="583" w:firstLine="422" w:firstLineChars="203"/>
        <w:rPr>
          <w:rFonts w:ascii="宋体" w:hAnsi="宋体"/>
          <w:spacing w:val="-1"/>
        </w:rPr>
      </w:pPr>
      <w:r>
        <w:rPr>
          <w:rFonts w:ascii="宋体" w:hAnsi="宋体"/>
          <w:spacing w:val="-1"/>
        </w:rPr>
        <w:t>评审结束后，开标活动组织人员公布各投标人得分、中标候选人名单，及采购人最终确定中标人名单的时间和公告方式等。</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开标异议</w:t>
      </w:r>
    </w:p>
    <w:p>
      <w:pPr>
        <w:tabs>
          <w:tab w:val="left" w:pos="1083"/>
        </w:tabs>
        <w:spacing w:before="2" w:line="360" w:lineRule="auto"/>
        <w:ind w:right="583" w:firstLine="422" w:firstLineChars="203"/>
        <w:rPr>
          <w:rFonts w:ascii="宋体" w:hAnsi="宋体"/>
          <w:spacing w:val="-1"/>
        </w:rPr>
      </w:pPr>
      <w:r>
        <w:rPr>
          <w:rFonts w:ascii="宋体" w:hAnsi="宋体"/>
          <w:spacing w:val="-1"/>
        </w:rPr>
        <w:t>投标人如对开标有异议，应当在开标现场提出，开标现场组织人员将当场作出答复，并制作记录。</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投标人资格审查</w:t>
      </w:r>
    </w:p>
    <w:p>
      <w:pPr>
        <w:tabs>
          <w:tab w:val="left" w:pos="1083"/>
        </w:tabs>
        <w:spacing w:before="2" w:line="360" w:lineRule="auto"/>
        <w:ind w:right="583" w:firstLine="422" w:firstLineChars="203"/>
        <w:rPr>
          <w:rFonts w:ascii="宋体" w:hAnsi="宋体"/>
          <w:spacing w:val="-1"/>
        </w:rPr>
      </w:pPr>
      <w:r>
        <w:rPr>
          <w:rFonts w:ascii="宋体" w:hAnsi="宋体"/>
          <w:spacing w:val="-1"/>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pPr>
        <w:tabs>
          <w:tab w:val="left" w:pos="1083"/>
        </w:tabs>
        <w:spacing w:before="2" w:line="360" w:lineRule="auto"/>
        <w:ind w:right="583" w:firstLine="424" w:firstLineChars="203"/>
        <w:rPr>
          <w:rFonts w:ascii="宋体" w:hAnsi="宋体"/>
          <w:b/>
          <w:spacing w:val="-1"/>
        </w:rPr>
      </w:pPr>
      <w:r>
        <w:rPr>
          <w:rFonts w:ascii="宋体" w:hAnsi="宋体"/>
          <w:b/>
          <w:spacing w:val="-1"/>
        </w:rPr>
        <w:t>单位负责人为同一人或者存在直接控股、管理关系的不同供应商，不得参加同一合同项下的政府采购活动。违反该款规定的，相关投标均无效。</w:t>
      </w:r>
    </w:p>
    <w:p>
      <w:pPr>
        <w:tabs>
          <w:tab w:val="left" w:pos="1083"/>
        </w:tabs>
        <w:spacing w:before="2" w:line="360" w:lineRule="auto"/>
        <w:ind w:right="583" w:firstLine="424" w:firstLineChars="203"/>
        <w:rPr>
          <w:rFonts w:ascii="宋体" w:hAnsi="宋体"/>
          <w:b/>
          <w:spacing w:val="-1"/>
        </w:rPr>
      </w:pPr>
      <w:r>
        <w:rPr>
          <w:rFonts w:ascii="宋体" w:hAnsi="宋体"/>
          <w:b/>
          <w:spacing w:val="-1"/>
        </w:rPr>
        <w:t>投标文件中提供的资格条件证明材料无法证明其满足招标文件规定资格条件，为无效投标。</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投标文件符合性审查</w:t>
      </w:r>
    </w:p>
    <w:p>
      <w:pPr>
        <w:tabs>
          <w:tab w:val="left" w:pos="1087"/>
        </w:tabs>
        <w:spacing w:before="2" w:line="360" w:lineRule="auto"/>
        <w:ind w:right="583" w:firstLine="422" w:firstLineChars="203"/>
        <w:rPr>
          <w:rFonts w:ascii="宋体" w:hAnsi="宋体"/>
          <w:spacing w:val="-1"/>
        </w:rPr>
      </w:pPr>
      <w:r>
        <w:rPr>
          <w:rFonts w:hint="eastAsia" w:ascii="宋体" w:hAnsi="宋体"/>
          <w:spacing w:val="-1"/>
        </w:rPr>
        <w:t>5</w:t>
      </w:r>
      <w:r>
        <w:rPr>
          <w:rFonts w:ascii="宋体" w:hAnsi="宋体"/>
          <w:spacing w:val="-1"/>
        </w:rPr>
        <w:t>.4.1评标委员会将首先审查每份投标文件是否实质上响应了招标文件的要求，实质性响应的投标文件是指投标文件符合招标文件规定的实质性内容、条件和规定。</w:t>
      </w:r>
    </w:p>
    <w:p>
      <w:pPr>
        <w:tabs>
          <w:tab w:val="left" w:pos="1083"/>
        </w:tabs>
        <w:spacing w:before="2" w:line="360" w:lineRule="auto"/>
        <w:ind w:right="583" w:firstLine="422" w:firstLineChars="203"/>
        <w:rPr>
          <w:rFonts w:ascii="宋体" w:hAnsi="宋体"/>
          <w:spacing w:val="-1"/>
        </w:rPr>
      </w:pPr>
      <w:r>
        <w:rPr>
          <w:rFonts w:hint="eastAsia" w:ascii="宋体" w:hAnsi="宋体"/>
          <w:spacing w:val="-1"/>
        </w:rPr>
        <w:t>5</w:t>
      </w:r>
      <w:r>
        <w:rPr>
          <w:rFonts w:ascii="宋体" w:hAnsi="宋体"/>
          <w:spacing w:val="-1"/>
        </w:rPr>
        <w:t>.4.2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pPr>
        <w:tabs>
          <w:tab w:val="left" w:pos="1083"/>
        </w:tabs>
        <w:spacing w:before="2" w:line="360" w:lineRule="auto"/>
        <w:ind w:right="583" w:firstLine="422" w:firstLineChars="203"/>
        <w:rPr>
          <w:rFonts w:ascii="宋体" w:hAnsi="宋体"/>
          <w:spacing w:val="-1"/>
        </w:rPr>
      </w:pPr>
      <w:r>
        <w:rPr>
          <w:rFonts w:hint="eastAsia" w:ascii="宋体" w:hAnsi="宋体"/>
          <w:spacing w:val="-1"/>
        </w:rPr>
        <w:t>5</w:t>
      </w:r>
      <w:r>
        <w:rPr>
          <w:rFonts w:ascii="宋体" w:hAnsi="宋体"/>
          <w:spacing w:val="-1"/>
        </w:rPr>
        <w:t>.4.3细微偏离是指投标文件对招标文件的非实质性内容存在不完全响应或不响应。</w:t>
      </w:r>
    </w:p>
    <w:p>
      <w:pPr>
        <w:tabs>
          <w:tab w:val="left" w:pos="1083"/>
        </w:tabs>
        <w:spacing w:before="2" w:line="360" w:lineRule="auto"/>
        <w:ind w:right="583" w:firstLine="422" w:firstLineChars="203"/>
        <w:rPr>
          <w:rFonts w:ascii="宋体" w:hAnsi="宋体"/>
          <w:spacing w:val="-1"/>
        </w:rPr>
      </w:pPr>
      <w:r>
        <w:rPr>
          <w:rFonts w:hint="eastAsia" w:ascii="宋体" w:hAnsi="宋体"/>
          <w:spacing w:val="-1"/>
        </w:rPr>
        <w:t>5</w:t>
      </w:r>
      <w:r>
        <w:rPr>
          <w:rFonts w:ascii="宋体" w:hAnsi="宋体"/>
          <w:spacing w:val="-1"/>
        </w:rPr>
        <w:t>.4.4重大偏离和保留、细微偏离由评标委员会界定。初步评审时如发现投标文件与招标文件要求  有重大偏离和保留，其投标文件将被作无效标处理。投标人不得通过修正或撤消不符合招标文件要求  的重大偏离和保留从而使其投标文件实质性响应招标文件要求。但允许投标文件在实质性满足招标文  件要求的前提下出现的细微偏差，在详细评审时可按评标办法对细微偏差做出不利于该投标人的评审。</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投标文件的澄清、说明或者补正</w:t>
      </w:r>
    </w:p>
    <w:p>
      <w:pPr>
        <w:tabs>
          <w:tab w:val="left" w:pos="1083"/>
        </w:tabs>
        <w:spacing w:before="2" w:line="360" w:lineRule="auto"/>
        <w:ind w:right="583" w:firstLine="422" w:firstLineChars="203"/>
        <w:rPr>
          <w:rFonts w:ascii="宋体" w:hAnsi="宋体"/>
          <w:spacing w:val="-1"/>
        </w:rPr>
      </w:pPr>
      <w:r>
        <w:rPr>
          <w:rFonts w:hint="eastAsia" w:ascii="宋体" w:hAnsi="宋体"/>
          <w:spacing w:val="-1"/>
        </w:rPr>
        <w:t>5</w:t>
      </w:r>
      <w:r>
        <w:rPr>
          <w:rFonts w:ascii="宋体" w:hAnsi="宋体"/>
          <w:spacing w:val="-1"/>
        </w:rPr>
        <w:t>.5.1评标委员会应当书面形式要求投标人对投标文件中含义不明确、同类问题表述不一致、有明显的文字和计算错误的内容作出必要的澄清、说明或者补正。</w:t>
      </w:r>
    </w:p>
    <w:p>
      <w:pPr>
        <w:tabs>
          <w:tab w:val="left" w:pos="1083"/>
        </w:tabs>
        <w:spacing w:before="2" w:line="360" w:lineRule="auto"/>
        <w:ind w:right="583" w:firstLine="422" w:firstLineChars="203"/>
        <w:rPr>
          <w:rFonts w:ascii="宋体" w:hAnsi="宋体"/>
          <w:spacing w:val="-1"/>
        </w:rPr>
      </w:pPr>
      <w:r>
        <w:rPr>
          <w:rFonts w:hint="eastAsia" w:ascii="宋体" w:hAnsi="宋体"/>
          <w:spacing w:val="-1"/>
        </w:rPr>
        <w:t>5</w:t>
      </w:r>
      <w:r>
        <w:rPr>
          <w:rFonts w:ascii="宋体" w:hAnsi="宋体"/>
          <w:spacing w:val="-1"/>
        </w:rPr>
        <w:t>.5.2投标人的澄清、说明或者补正应当采用书面形式，并加盖公章，或者由法定代表人或其授权的代表签字。投标人的澄清、说明或者补正不得超出投标文件的范围或者改变投标文件的实质性内容。</w:t>
      </w:r>
    </w:p>
    <w:p>
      <w:pPr>
        <w:tabs>
          <w:tab w:val="left" w:pos="1083"/>
        </w:tabs>
        <w:spacing w:before="2" w:line="360" w:lineRule="auto"/>
        <w:ind w:right="583" w:firstLine="422" w:firstLineChars="203"/>
        <w:rPr>
          <w:rFonts w:ascii="宋体" w:hAnsi="宋体"/>
          <w:spacing w:val="-1"/>
        </w:rPr>
      </w:pPr>
      <w:r>
        <w:rPr>
          <w:rFonts w:hint="eastAsia" w:ascii="宋体" w:hAnsi="宋体"/>
          <w:spacing w:val="-1"/>
        </w:rPr>
        <w:t>5</w:t>
      </w:r>
      <w:r>
        <w:rPr>
          <w:rFonts w:ascii="宋体" w:hAnsi="宋体"/>
          <w:spacing w:val="-1"/>
        </w:rPr>
        <w:t>.5.3投标文件的澄清、说明或者补正将在“政府采购云平台”完成。</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错误修正</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评标委员会将对确定为实质上响应招标文件要求的投标文件进行校核，投标文件报价出现前后不一致的，按照下列规定修正：</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（1）</w:t>
      </w:r>
      <w:r>
        <w:rPr>
          <w:rFonts w:ascii="宋体" w:hAnsi="宋体" w:eastAsia="宋体"/>
          <w:spacing w:val="-1"/>
          <w:kern w:val="2"/>
          <w:sz w:val="21"/>
          <w:szCs w:val="24"/>
        </w:rPr>
        <w:t>投标文件中开标一览表（报价表）内容与投标文件中相应内容不一致的，以开标一览表（报价表）为准；</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（2）</w:t>
      </w:r>
      <w:r>
        <w:rPr>
          <w:rFonts w:ascii="宋体" w:hAnsi="宋体" w:eastAsia="宋体"/>
          <w:spacing w:val="-1"/>
          <w:kern w:val="2"/>
          <w:sz w:val="21"/>
          <w:szCs w:val="24"/>
        </w:rPr>
        <w:t>大写金额和小写金额不一致的，以大写金额为准；</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（3）</w:t>
      </w:r>
      <w:r>
        <w:rPr>
          <w:rFonts w:ascii="宋体" w:hAnsi="宋体" w:eastAsia="宋体"/>
          <w:spacing w:val="-1"/>
          <w:kern w:val="2"/>
          <w:sz w:val="21"/>
          <w:szCs w:val="24"/>
        </w:rPr>
        <w:t>单价金额小数点或者百分比有明显错位的，以开标一览表的总价为准，并修改单价；</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（4）</w:t>
      </w:r>
      <w:r>
        <w:rPr>
          <w:rFonts w:ascii="宋体" w:hAnsi="宋体" w:eastAsia="宋体"/>
          <w:spacing w:val="-1"/>
          <w:kern w:val="2"/>
          <w:sz w:val="21"/>
          <w:szCs w:val="24"/>
        </w:rPr>
        <w:t>总价金额与按单价汇总金额不一致的，以单价金额计算结果为准。</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同时出现两种以上不一致的，按照前款规定的顺序修正。修正后的报价以澄清方式经投标人确认后产生约束力，投标人不确认的，其投标无效。</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当评标委员会按照上述原则修正错误，发现其错误达到或超过投标报价的 0.5%时，将认定其投标文件质量较差，其错误不予修正，作无效标处理。</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如投标文件中报价明细表分项价格或单价有遗报，应视作已含在投标总价中；其投标总价在评标过程中不予调整。其分项价或单价由评标委员会在投标总价不变的前提下根据合理的原则对其予以确定；</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合理报价澄清说明</w:t>
      </w:r>
    </w:p>
    <w:p>
      <w:pPr>
        <w:pStyle w:val="2"/>
        <w:spacing w:before="12" w:line="360" w:lineRule="auto"/>
        <w:ind w:right="581" w:firstLine="420"/>
        <w:rPr>
          <w:rFonts w:ascii="宋体" w:hAnsi="宋体" w:eastAsia="宋体"/>
          <w:b/>
          <w:spacing w:val="-1"/>
          <w:kern w:val="2"/>
          <w:sz w:val="21"/>
          <w:szCs w:val="24"/>
          <w:u w:val="single"/>
        </w:rPr>
      </w:pPr>
      <w:r>
        <w:rPr>
          <w:rFonts w:ascii="宋体" w:hAnsi="宋体" w:eastAsia="宋体"/>
          <w:b/>
          <w:spacing w:val="-1"/>
          <w:kern w:val="2"/>
          <w:sz w:val="21"/>
          <w:szCs w:val="24"/>
          <w:u w:val="single"/>
        </w:rPr>
        <w:t>评标委员会认为投标人的报价明显低于其他通过符合性审查投标人的报价，有可能影响产品质量或者不能诚信履约的，应当要求其在 30 分钟内提供书面说明，必要时提交相关证明材料；投标人不能证明其报价合理性的，评标委员会应当将其作为无效投标处理。</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无效标</w:t>
      </w:r>
    </w:p>
    <w:p>
      <w:pPr>
        <w:pStyle w:val="2"/>
        <w:spacing w:before="12" w:line="360" w:lineRule="auto"/>
        <w:ind w:right="583" w:firstLine="422"/>
        <w:rPr>
          <w:rFonts w:ascii="宋体" w:hAnsi="宋体" w:eastAsia="宋体"/>
          <w:b/>
          <w:spacing w:val="-1"/>
          <w:kern w:val="2"/>
          <w:sz w:val="21"/>
          <w:szCs w:val="24"/>
          <w:u w:val="single"/>
        </w:rPr>
      </w:pPr>
      <w:r>
        <w:rPr>
          <w:rFonts w:ascii="宋体" w:hAnsi="宋体" w:eastAsia="宋体"/>
          <w:b/>
          <w:spacing w:val="-1"/>
          <w:kern w:val="2"/>
          <w:sz w:val="21"/>
          <w:szCs w:val="24"/>
          <w:u w:val="single"/>
        </w:rPr>
        <w:t>有下列情形之一的投标文件，由评标委员会按少数服从多数原则进行认定，经认定属实后将该投标文件作无效标处理：</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1）</w:t>
      </w:r>
      <w:r>
        <w:rPr>
          <w:rFonts w:ascii="宋体" w:hAnsi="宋体" w:eastAsia="宋体"/>
          <w:spacing w:val="-1"/>
          <w:kern w:val="2"/>
          <w:sz w:val="21"/>
          <w:szCs w:val="24"/>
        </w:rPr>
        <w:t>标项投标报价超过招标文件规定的预算金额或最高限价；</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2）</w:t>
      </w:r>
      <w:r>
        <w:rPr>
          <w:rFonts w:ascii="宋体" w:hAnsi="宋体" w:eastAsia="宋体"/>
          <w:spacing w:val="-1"/>
          <w:kern w:val="2"/>
          <w:sz w:val="21"/>
          <w:szCs w:val="24"/>
        </w:rPr>
        <w:t>《开标一览表》和《投标价格组成明细表》内容不完整且不接受修正意见或字迹不能辨认 的或未提供；</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3）</w:t>
      </w:r>
      <w:r>
        <w:rPr>
          <w:rFonts w:ascii="宋体" w:hAnsi="宋体" w:eastAsia="宋体"/>
          <w:spacing w:val="-1"/>
          <w:kern w:val="2"/>
          <w:sz w:val="21"/>
          <w:szCs w:val="24"/>
        </w:rPr>
        <w:t>因投标人原因编制错误，评标委员会发现其错误达到或超过原总报价 0.5%；</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4）</w:t>
      </w:r>
      <w:r>
        <w:rPr>
          <w:rFonts w:ascii="宋体" w:hAnsi="宋体" w:eastAsia="宋体"/>
          <w:spacing w:val="-1"/>
          <w:kern w:val="2"/>
          <w:sz w:val="21"/>
          <w:szCs w:val="24"/>
        </w:rPr>
        <w:t>投标报价明显高于其市场报价或报价明显不合理，且在规定时间内不能合理说明原因并提供证明材料的；</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符合本须知 5.7 款规定的；</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6）</w:t>
      </w:r>
      <w:r>
        <w:rPr>
          <w:rFonts w:ascii="宋体" w:hAnsi="宋体" w:eastAsia="宋体"/>
          <w:spacing w:val="-1"/>
          <w:kern w:val="2"/>
          <w:sz w:val="21"/>
          <w:szCs w:val="24"/>
        </w:rPr>
        <w:t>投标文件中提供了赠品或者与本项目采购无关的其他商品、服务；</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7）</w:t>
      </w:r>
      <w:r>
        <w:rPr>
          <w:rFonts w:ascii="宋体" w:hAnsi="宋体" w:eastAsia="宋体"/>
          <w:spacing w:val="-1"/>
          <w:kern w:val="2"/>
          <w:sz w:val="21"/>
          <w:szCs w:val="24"/>
        </w:rPr>
        <w:t>获取招标文件的投标人与参加投标的投标人发生实质性变更的且未提供有效证明的；</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8）</w:t>
      </w:r>
      <w:r>
        <w:rPr>
          <w:rFonts w:ascii="宋体" w:hAnsi="宋体" w:eastAsia="宋体"/>
          <w:spacing w:val="-1"/>
          <w:kern w:val="2"/>
          <w:sz w:val="21"/>
          <w:szCs w:val="24"/>
        </w:rPr>
        <w:t>投标人提交两份或两份以上内容不同的投标文件，未声明哪一份有效的；</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9）</w:t>
      </w:r>
      <w:r>
        <w:rPr>
          <w:rFonts w:ascii="宋体" w:hAnsi="宋体" w:eastAsia="宋体"/>
          <w:spacing w:val="-1"/>
          <w:kern w:val="2"/>
          <w:sz w:val="21"/>
          <w:szCs w:val="24"/>
        </w:rPr>
        <w:t>投标文件内容未按招标文件规定盖章的；</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1</w:t>
      </w:r>
      <w:r>
        <w:rPr>
          <w:rFonts w:ascii="宋体" w:hAnsi="宋体" w:eastAsia="宋体"/>
          <w:spacing w:val="-1"/>
          <w:kern w:val="2"/>
          <w:sz w:val="21"/>
          <w:szCs w:val="24"/>
        </w:rPr>
        <w:t>0</w:t>
      </w:r>
      <w:r>
        <w:rPr>
          <w:rFonts w:hint="eastAsia" w:ascii="宋体" w:hAnsi="宋体" w:eastAsia="宋体"/>
          <w:spacing w:val="-1"/>
          <w:kern w:val="2"/>
          <w:sz w:val="21"/>
          <w:szCs w:val="24"/>
        </w:rPr>
        <w:t>）</w:t>
      </w:r>
      <w:r>
        <w:rPr>
          <w:rFonts w:ascii="宋体" w:hAnsi="宋体" w:eastAsia="宋体"/>
          <w:spacing w:val="-1"/>
          <w:kern w:val="2"/>
          <w:sz w:val="21"/>
          <w:szCs w:val="24"/>
        </w:rPr>
        <w:t>投标文件含有采购人不能接受的附加条件的；</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1</w:t>
      </w:r>
      <w:r>
        <w:rPr>
          <w:rFonts w:ascii="宋体" w:hAnsi="宋体" w:eastAsia="宋体"/>
          <w:spacing w:val="-1"/>
          <w:kern w:val="2"/>
          <w:sz w:val="21"/>
          <w:szCs w:val="24"/>
        </w:rPr>
        <w:t>1</w:t>
      </w:r>
      <w:r>
        <w:rPr>
          <w:rFonts w:hint="eastAsia" w:ascii="宋体" w:hAnsi="宋体" w:eastAsia="宋体"/>
          <w:spacing w:val="-1"/>
          <w:kern w:val="2"/>
          <w:sz w:val="21"/>
          <w:szCs w:val="24"/>
        </w:rPr>
        <w:t>）</w:t>
      </w:r>
      <w:r>
        <w:rPr>
          <w:rFonts w:ascii="宋体" w:hAnsi="宋体" w:eastAsia="宋体"/>
          <w:spacing w:val="-1"/>
          <w:kern w:val="2"/>
          <w:sz w:val="21"/>
          <w:szCs w:val="24"/>
        </w:rPr>
        <w:t>投标文件中承诺的投标有效期少于招标文件中载明的投标有效期；</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1</w:t>
      </w:r>
      <w:r>
        <w:rPr>
          <w:rFonts w:ascii="宋体" w:hAnsi="宋体" w:eastAsia="宋体"/>
          <w:spacing w:val="-1"/>
          <w:kern w:val="2"/>
          <w:sz w:val="21"/>
          <w:szCs w:val="24"/>
        </w:rPr>
        <w:t>2</w:t>
      </w:r>
      <w:r>
        <w:rPr>
          <w:rFonts w:hint="eastAsia" w:ascii="宋体" w:hAnsi="宋体" w:eastAsia="宋体"/>
          <w:spacing w:val="-1"/>
          <w:kern w:val="2"/>
          <w:sz w:val="21"/>
          <w:szCs w:val="24"/>
        </w:rPr>
        <w:t>）</w:t>
      </w:r>
      <w:r>
        <w:rPr>
          <w:rFonts w:ascii="宋体" w:hAnsi="宋体" w:eastAsia="宋体"/>
          <w:spacing w:val="-1"/>
          <w:kern w:val="2"/>
          <w:sz w:val="21"/>
          <w:szCs w:val="24"/>
        </w:rPr>
        <w:t>投标人串通投标，妨碍其他投标人的竞争行为，损害采购人或者其他投标人的合法权益；</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1</w:t>
      </w:r>
      <w:r>
        <w:rPr>
          <w:rFonts w:ascii="宋体" w:hAnsi="宋体" w:eastAsia="宋体"/>
          <w:spacing w:val="-1"/>
          <w:kern w:val="2"/>
          <w:sz w:val="21"/>
          <w:szCs w:val="24"/>
        </w:rPr>
        <w:t>3</w:t>
      </w:r>
      <w:r>
        <w:rPr>
          <w:rFonts w:hint="eastAsia" w:ascii="宋体" w:hAnsi="宋体" w:eastAsia="宋体"/>
          <w:spacing w:val="-1"/>
          <w:kern w:val="2"/>
          <w:sz w:val="21"/>
          <w:szCs w:val="24"/>
        </w:rPr>
        <w:t>）</w:t>
      </w:r>
      <w:r>
        <w:rPr>
          <w:rFonts w:ascii="宋体" w:hAnsi="宋体" w:eastAsia="宋体"/>
          <w:spacing w:val="-1"/>
          <w:kern w:val="2"/>
          <w:sz w:val="21"/>
          <w:szCs w:val="24"/>
        </w:rPr>
        <w:t>法律、法规、规章及省级以上规范性文件规定的其他无效情形。</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1</w:t>
      </w:r>
      <w:r>
        <w:rPr>
          <w:rFonts w:ascii="宋体" w:hAnsi="宋体" w:eastAsia="宋体"/>
          <w:spacing w:val="-1"/>
          <w:kern w:val="2"/>
          <w:sz w:val="21"/>
          <w:szCs w:val="24"/>
        </w:rPr>
        <w:t>4</w:t>
      </w:r>
      <w:r>
        <w:rPr>
          <w:rFonts w:hint="eastAsia" w:ascii="宋体" w:hAnsi="宋体" w:eastAsia="宋体"/>
          <w:spacing w:val="-1"/>
          <w:kern w:val="2"/>
          <w:sz w:val="21"/>
          <w:szCs w:val="24"/>
        </w:rPr>
        <w:t>）</w:t>
      </w:r>
      <w:r>
        <w:rPr>
          <w:rFonts w:ascii="宋体" w:hAnsi="宋体" w:eastAsia="宋体"/>
          <w:spacing w:val="-1"/>
          <w:kern w:val="2"/>
          <w:sz w:val="21"/>
          <w:szCs w:val="24"/>
        </w:rPr>
        <w:t>未实质性响应招标文件中带“▲”条款要求的投标文件；</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1</w:t>
      </w:r>
      <w:r>
        <w:rPr>
          <w:rFonts w:ascii="宋体" w:hAnsi="宋体" w:eastAsia="宋体"/>
          <w:spacing w:val="-1"/>
          <w:kern w:val="2"/>
          <w:sz w:val="21"/>
          <w:szCs w:val="24"/>
        </w:rPr>
        <w:t>5</w:t>
      </w:r>
      <w:r>
        <w:rPr>
          <w:rFonts w:hint="eastAsia" w:ascii="宋体" w:hAnsi="宋体" w:eastAsia="宋体"/>
          <w:spacing w:val="-1"/>
          <w:kern w:val="2"/>
          <w:sz w:val="21"/>
          <w:szCs w:val="24"/>
        </w:rPr>
        <w:t>）</w:t>
      </w:r>
      <w:r>
        <w:rPr>
          <w:rFonts w:ascii="宋体" w:hAnsi="宋体" w:eastAsia="宋体"/>
          <w:spacing w:val="-1"/>
          <w:kern w:val="2"/>
          <w:sz w:val="21"/>
          <w:szCs w:val="24"/>
        </w:rPr>
        <w:t>投标文件标明的商务、技术响应与事实不符或虚假投标的；</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有下列情形之一的，其投标无效：</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1）</w:t>
      </w:r>
      <w:r>
        <w:rPr>
          <w:rFonts w:ascii="宋体" w:hAnsi="宋体" w:eastAsia="宋体"/>
          <w:spacing w:val="-1"/>
          <w:kern w:val="2"/>
          <w:sz w:val="21"/>
          <w:szCs w:val="24"/>
        </w:rPr>
        <w:t>投标人直接或者间接从采购人或者采购代理机构处获得其他投标人的相关情况并修改其投标文件或者响应文件；</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2</w:t>
      </w:r>
      <w:r>
        <w:rPr>
          <w:rFonts w:hint="eastAsia" w:ascii="宋体" w:hAnsi="宋体" w:eastAsia="宋体"/>
          <w:spacing w:val="-1"/>
          <w:kern w:val="2"/>
          <w:sz w:val="21"/>
          <w:szCs w:val="24"/>
        </w:rPr>
        <w:t>）</w:t>
      </w:r>
      <w:r>
        <w:rPr>
          <w:rFonts w:ascii="宋体" w:hAnsi="宋体" w:eastAsia="宋体"/>
          <w:spacing w:val="-1"/>
          <w:kern w:val="2"/>
          <w:sz w:val="21"/>
          <w:szCs w:val="24"/>
        </w:rPr>
        <w:t>投标人按照采购人或者采购代理机构的授意撤换、修改投标文件或者响应文件；</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3</w:t>
      </w:r>
      <w:r>
        <w:rPr>
          <w:rFonts w:hint="eastAsia" w:ascii="宋体" w:hAnsi="宋体" w:eastAsia="宋体"/>
          <w:spacing w:val="-1"/>
          <w:kern w:val="2"/>
          <w:sz w:val="21"/>
          <w:szCs w:val="24"/>
        </w:rPr>
        <w:t>）</w:t>
      </w:r>
      <w:r>
        <w:rPr>
          <w:rFonts w:ascii="宋体" w:hAnsi="宋体" w:eastAsia="宋体"/>
          <w:spacing w:val="-1"/>
          <w:kern w:val="2"/>
          <w:sz w:val="21"/>
          <w:szCs w:val="24"/>
        </w:rPr>
        <w:t>投标人之间协商报价、技术方案等投标文件或者响应文件的实质性内容；</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4</w:t>
      </w:r>
      <w:r>
        <w:rPr>
          <w:rFonts w:hint="eastAsia" w:ascii="宋体" w:hAnsi="宋体" w:eastAsia="宋体"/>
          <w:spacing w:val="-1"/>
          <w:kern w:val="2"/>
          <w:sz w:val="21"/>
          <w:szCs w:val="24"/>
        </w:rPr>
        <w:t>）</w:t>
      </w:r>
      <w:r>
        <w:rPr>
          <w:rFonts w:ascii="宋体" w:hAnsi="宋体" w:eastAsia="宋体"/>
          <w:spacing w:val="-1"/>
          <w:kern w:val="2"/>
          <w:sz w:val="21"/>
          <w:szCs w:val="24"/>
        </w:rPr>
        <w:t>属于同一集团、协会、商会等组织成员的投标人按照该组织要求协同参加政府采购活动；</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5</w:t>
      </w:r>
      <w:r>
        <w:rPr>
          <w:rFonts w:hint="eastAsia" w:ascii="宋体" w:hAnsi="宋体" w:eastAsia="宋体"/>
          <w:spacing w:val="-1"/>
          <w:kern w:val="2"/>
          <w:sz w:val="21"/>
          <w:szCs w:val="24"/>
        </w:rPr>
        <w:t>）</w:t>
      </w:r>
      <w:r>
        <w:rPr>
          <w:rFonts w:ascii="宋体" w:hAnsi="宋体" w:eastAsia="宋体"/>
          <w:spacing w:val="-1"/>
          <w:kern w:val="2"/>
          <w:sz w:val="21"/>
          <w:szCs w:val="24"/>
        </w:rPr>
        <w:t>投标人之间事先约定由某一特定投标人中标、成交；</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6</w:t>
      </w:r>
      <w:r>
        <w:rPr>
          <w:rFonts w:hint="eastAsia" w:ascii="宋体" w:hAnsi="宋体" w:eastAsia="宋体"/>
          <w:spacing w:val="-1"/>
          <w:kern w:val="2"/>
          <w:sz w:val="21"/>
          <w:szCs w:val="24"/>
        </w:rPr>
        <w:t>）</w:t>
      </w:r>
      <w:r>
        <w:rPr>
          <w:rFonts w:ascii="宋体" w:hAnsi="宋体" w:eastAsia="宋体"/>
          <w:spacing w:val="-1"/>
          <w:kern w:val="2"/>
          <w:sz w:val="21"/>
          <w:szCs w:val="24"/>
        </w:rPr>
        <w:t>投标人之间商定部分投标人放弃参加政府采购活动或者放弃中标、成交；</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7</w:t>
      </w:r>
      <w:r>
        <w:rPr>
          <w:rFonts w:hint="eastAsia" w:ascii="宋体" w:hAnsi="宋体" w:eastAsia="宋体"/>
          <w:spacing w:val="-1"/>
          <w:kern w:val="2"/>
          <w:sz w:val="21"/>
          <w:szCs w:val="24"/>
        </w:rPr>
        <w:t>）</w:t>
      </w:r>
      <w:r>
        <w:rPr>
          <w:rFonts w:ascii="宋体" w:hAnsi="宋体" w:eastAsia="宋体"/>
          <w:spacing w:val="-1"/>
          <w:kern w:val="2"/>
          <w:sz w:val="21"/>
          <w:szCs w:val="24"/>
        </w:rPr>
        <w:t>投标人与采购人或者采购代理机构之间、投标人相互之间，为谋求特定投标人中标、成交或者排斥其他投标人的其他串通行为。</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8</w:t>
      </w:r>
      <w:r>
        <w:rPr>
          <w:rFonts w:hint="eastAsia" w:ascii="宋体" w:hAnsi="宋体" w:eastAsia="宋体"/>
          <w:spacing w:val="-1"/>
          <w:kern w:val="2"/>
          <w:sz w:val="21"/>
          <w:szCs w:val="24"/>
        </w:rPr>
        <w:t>）</w:t>
      </w:r>
      <w:r>
        <w:rPr>
          <w:rFonts w:ascii="宋体" w:hAnsi="宋体" w:eastAsia="宋体"/>
          <w:spacing w:val="-1"/>
          <w:kern w:val="2"/>
          <w:sz w:val="21"/>
          <w:szCs w:val="24"/>
        </w:rPr>
        <w:t>不同投标人的投标文件由同一单位或者个人编制；</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9</w:t>
      </w:r>
      <w:r>
        <w:rPr>
          <w:rFonts w:hint="eastAsia" w:ascii="宋体" w:hAnsi="宋体" w:eastAsia="宋体"/>
          <w:spacing w:val="-1"/>
          <w:kern w:val="2"/>
          <w:sz w:val="21"/>
          <w:szCs w:val="24"/>
        </w:rPr>
        <w:t>）</w:t>
      </w:r>
      <w:r>
        <w:rPr>
          <w:rFonts w:ascii="宋体" w:hAnsi="宋体" w:eastAsia="宋体"/>
          <w:spacing w:val="-1"/>
          <w:kern w:val="2"/>
          <w:sz w:val="21"/>
          <w:szCs w:val="24"/>
        </w:rPr>
        <w:t>不同投标人委托同一单位或者个人办理投标事宜；</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10</w:t>
      </w:r>
      <w:r>
        <w:rPr>
          <w:rFonts w:hint="eastAsia" w:ascii="宋体" w:hAnsi="宋体" w:eastAsia="宋体"/>
          <w:spacing w:val="-1"/>
          <w:kern w:val="2"/>
          <w:sz w:val="21"/>
          <w:szCs w:val="24"/>
        </w:rPr>
        <w:t>）</w:t>
      </w:r>
      <w:r>
        <w:rPr>
          <w:rFonts w:ascii="宋体" w:hAnsi="宋体" w:eastAsia="宋体"/>
          <w:spacing w:val="-1"/>
          <w:kern w:val="2"/>
          <w:sz w:val="21"/>
          <w:szCs w:val="24"/>
        </w:rPr>
        <w:t>不同投标人的投标文件载明的项目管理成员或者联系人员为同一人；</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1</w:t>
      </w:r>
      <w:r>
        <w:rPr>
          <w:rFonts w:ascii="宋体" w:hAnsi="宋体" w:eastAsia="宋体"/>
          <w:spacing w:val="-1"/>
          <w:kern w:val="2"/>
          <w:sz w:val="21"/>
          <w:szCs w:val="24"/>
        </w:rPr>
        <w:t>1</w:t>
      </w:r>
      <w:r>
        <w:rPr>
          <w:rFonts w:hint="eastAsia" w:ascii="宋体" w:hAnsi="宋体" w:eastAsia="宋体"/>
          <w:spacing w:val="-1"/>
          <w:kern w:val="2"/>
          <w:sz w:val="21"/>
          <w:szCs w:val="24"/>
        </w:rPr>
        <w:t>）</w:t>
      </w:r>
      <w:r>
        <w:rPr>
          <w:rFonts w:ascii="宋体" w:hAnsi="宋体" w:eastAsia="宋体"/>
          <w:spacing w:val="-1"/>
          <w:kern w:val="2"/>
          <w:sz w:val="21"/>
          <w:szCs w:val="24"/>
        </w:rPr>
        <w:t>不同投标人的投标文件异常一致或者投标报价呈规律性差异；</w:t>
      </w:r>
    </w:p>
    <w:p>
      <w:pPr>
        <w:pStyle w:val="2"/>
        <w:numPr>
          <w:ilvl w:val="0"/>
          <w:numId w:val="9"/>
        </w:numPr>
        <w:spacing w:before="12" w:line="360" w:lineRule="auto"/>
        <w:ind w:right="581"/>
        <w:rPr>
          <w:rFonts w:ascii="宋体" w:hAnsi="宋体" w:eastAsia="宋体"/>
          <w:spacing w:val="-1"/>
          <w:kern w:val="2"/>
          <w:sz w:val="21"/>
          <w:szCs w:val="24"/>
        </w:rPr>
      </w:pPr>
      <w:r>
        <w:rPr>
          <w:rFonts w:ascii="宋体" w:hAnsi="宋体" w:eastAsia="宋体"/>
          <w:spacing w:val="-1"/>
          <w:kern w:val="2"/>
          <w:sz w:val="21"/>
          <w:szCs w:val="24"/>
        </w:rPr>
        <w:t>不同投标人的投标文件相互混装；</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评标</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.10.1本项目原则上采用电子评审方法。</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.10.2采购人将按相关规定组织评标委员会，对投标文件进行审查、比较和评价。</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.10.3评标办法</w:t>
      </w:r>
      <w:r>
        <w:rPr>
          <w:rFonts w:hint="eastAsia" w:ascii="宋体" w:hAnsi="宋体" w:eastAsia="宋体"/>
          <w:spacing w:val="-1"/>
          <w:kern w:val="2"/>
          <w:sz w:val="21"/>
          <w:szCs w:val="24"/>
        </w:rPr>
        <w:t>：</w:t>
      </w:r>
      <w:r>
        <w:rPr>
          <w:rFonts w:ascii="宋体" w:hAnsi="宋体" w:eastAsia="宋体"/>
          <w:spacing w:val="-1"/>
          <w:kern w:val="2"/>
          <w:sz w:val="21"/>
          <w:szCs w:val="24"/>
        </w:rPr>
        <w:t>评标办法详见“第五章 评标办法”。</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有效投标人少于三家的情况处理</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评审期间，出现符合资格条件的投标人或者对招标文件做出实质响应的投标人不足三家，采购人可选择以下方式之一处理：</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1）</w:t>
      </w:r>
      <w:r>
        <w:rPr>
          <w:rFonts w:ascii="宋体" w:hAnsi="宋体" w:eastAsia="宋体"/>
          <w:spacing w:val="-1"/>
          <w:kern w:val="2"/>
          <w:sz w:val="21"/>
          <w:szCs w:val="24"/>
        </w:rPr>
        <w:t>可将本标项作废标处理，重新组织采购；</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2</w:t>
      </w:r>
      <w:r>
        <w:rPr>
          <w:rFonts w:hint="eastAsia" w:ascii="宋体" w:hAnsi="宋体" w:eastAsia="宋体"/>
          <w:spacing w:val="-1"/>
          <w:kern w:val="2"/>
          <w:sz w:val="21"/>
          <w:szCs w:val="24"/>
        </w:rPr>
        <w:t>）</w:t>
      </w:r>
      <w:r>
        <w:rPr>
          <w:rFonts w:ascii="宋体" w:hAnsi="宋体" w:eastAsia="宋体"/>
          <w:spacing w:val="-1"/>
          <w:kern w:val="2"/>
          <w:sz w:val="21"/>
          <w:szCs w:val="24"/>
        </w:rPr>
        <w:t>可按同级政府采购监督管理部门的审批意见采用其他采购方式组织采购；</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废标</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在招标采购中，出现下列情形之一的，应予废标：</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（1）</w:t>
      </w:r>
      <w:r>
        <w:rPr>
          <w:rFonts w:ascii="宋体" w:hAnsi="宋体" w:eastAsia="宋体"/>
          <w:spacing w:val="-1"/>
          <w:kern w:val="2"/>
          <w:sz w:val="21"/>
          <w:szCs w:val="24"/>
        </w:rPr>
        <w:t>符合招标文件规定废标情形的；</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（2）</w:t>
      </w:r>
      <w:r>
        <w:rPr>
          <w:rFonts w:ascii="宋体" w:hAnsi="宋体" w:eastAsia="宋体"/>
          <w:spacing w:val="-1"/>
          <w:kern w:val="2"/>
          <w:sz w:val="21"/>
          <w:szCs w:val="24"/>
        </w:rPr>
        <w:t>出现影响采购公正的违法、违规行为的；</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（3）</w:t>
      </w:r>
      <w:r>
        <w:rPr>
          <w:rFonts w:ascii="宋体" w:hAnsi="宋体" w:eastAsia="宋体"/>
          <w:spacing w:val="-1"/>
          <w:kern w:val="2"/>
          <w:sz w:val="21"/>
          <w:szCs w:val="24"/>
        </w:rPr>
        <w:t>投标人的报价均超过了采购预算，采购人不能支付的；</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（4）</w:t>
      </w:r>
      <w:r>
        <w:rPr>
          <w:rFonts w:ascii="宋体" w:hAnsi="宋体" w:eastAsia="宋体"/>
          <w:spacing w:val="-1"/>
          <w:kern w:val="2"/>
          <w:sz w:val="21"/>
          <w:szCs w:val="24"/>
        </w:rPr>
        <w:t>因重大变故，采购任务取消的；</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确定采购结果</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采购人将根据评标委员会提交的评标报告及推荐的中标候选人，确定第一中标候选人为中标人， 如排序并列，按技术服务水平得分高者为中标人，如技术服务水平得分相同，抽签确定中标人。</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结果公告</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在采购人确认采购结果后，采购代理机构按相关政府采购规定将中标结果发布在政府采购网上进行公告。</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采购过程、采购结果质疑</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.15.1投标人认为采购过程、采购结果使自己的合法权益受到损害的，投标人可以提出书面质疑。</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.15.2质疑书须包括以下内容：</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（1）</w:t>
      </w:r>
      <w:r>
        <w:rPr>
          <w:rFonts w:ascii="宋体" w:hAnsi="宋体" w:eastAsia="宋体"/>
          <w:spacing w:val="-1"/>
          <w:kern w:val="2"/>
          <w:sz w:val="21"/>
          <w:szCs w:val="24"/>
        </w:rPr>
        <w:t>投标人的姓名或者名称、地址、邮编、联系人及联系电话；</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（2）</w:t>
      </w:r>
      <w:r>
        <w:rPr>
          <w:rFonts w:ascii="宋体" w:hAnsi="宋体" w:eastAsia="宋体"/>
          <w:spacing w:val="-1"/>
          <w:kern w:val="2"/>
          <w:sz w:val="21"/>
          <w:szCs w:val="24"/>
        </w:rPr>
        <w:t>质疑项目的名称、编号；</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（3）</w:t>
      </w:r>
      <w:r>
        <w:rPr>
          <w:rFonts w:ascii="宋体" w:hAnsi="宋体" w:eastAsia="宋体"/>
          <w:spacing w:val="-1"/>
          <w:kern w:val="2"/>
          <w:sz w:val="21"/>
          <w:szCs w:val="24"/>
        </w:rPr>
        <w:t>具体、明确的质疑事项和与质疑事项相关的请求；</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（4）</w:t>
      </w:r>
      <w:r>
        <w:rPr>
          <w:rFonts w:ascii="宋体" w:hAnsi="宋体" w:eastAsia="宋体"/>
          <w:spacing w:val="-1"/>
          <w:kern w:val="2"/>
          <w:sz w:val="21"/>
          <w:szCs w:val="24"/>
        </w:rPr>
        <w:t>事实依据；</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必要的法律依据；</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（6）</w:t>
      </w:r>
      <w:r>
        <w:rPr>
          <w:rFonts w:ascii="宋体" w:hAnsi="宋体" w:eastAsia="宋体"/>
          <w:spacing w:val="-1"/>
          <w:kern w:val="2"/>
          <w:sz w:val="21"/>
          <w:szCs w:val="24"/>
        </w:rPr>
        <w:t>提出质疑的日期。</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.15.3采购过程的质疑期限自为各采购程序环节结束之日起 7 个工作日内，投标人应在质疑期内一次性向采购代理机构提出针对采购过程的质疑，逾期提出不予受理。采购结果的质疑期限自采购结果公告期限届满之日（公告发布之日后第 2 个工作日）起 7 个工作日内，投标人应在质疑期内一次性向采购代理机构提出针对采购结果的质疑，逾期提出不予受理。</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.15.4质疑书中涉及的相关材料中有外文资料的，应当将与质疑相关的外文资料完整、客观、真实地翻译为中文，并注明翻译人员姓名、工作单位、联系方式等信息。</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.15.5投标人为自然人的，应当由本人签字；投标人为法人或者其他组织的，应当由法定代表人、主要负责人，或者其授权代表签字或者盖章，并加盖公章。否则不予受理。</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.15.6质疑书以直接送达或邮寄送达方式（份数为一式三份）或传真送达方式或以扫描件在线提交方式。</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15.7质疑书以传真形式提交后，同时须向采购代理机构提交质疑书原件，采购代理机构以收到原件之日作为收到质疑日。</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.15.8投标人不得捏造事实、提供虚假材料或者以非法手段取得证明材料进行质疑。</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.15.9如联合体投标，质疑应由组成联合体的所有供应商共同提出。</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.15.10发出中标通知书</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15.11在公告中标结果的同时，采购人及采购代理机构将以书面形式向中标人发出中标通知书。</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.15.12中标通知书发出后，采购人不得违法改变中标结果，中标人无正当理由不得放弃中标。</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签订合同</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.16.1采购人应当自中标通知书发出之日起 30 日内，按照招标文件和中标人投标文件的规定， 与中标人签订书面合同。所签订的合同不得对招标文件确定的事项和中标人投标文件作实质性修改。</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.16.2招标文件及补充文件、中标人的投标文件及投标修改文件、评标过程中有关澄清文件和中标通知书均作为合同附件。</w:t>
      </w:r>
    </w:p>
    <w:p>
      <w:pPr>
        <w:pStyle w:val="2"/>
        <w:spacing w:before="12" w:line="360" w:lineRule="auto"/>
        <w:ind w:right="581" w:firstLine="420"/>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.16.3拒签合同的责任</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中标人接到中标通知书后，在规定时间内借故否认已经承诺的条件而拒签合同者，以投标违约处理，赔偿采购人由此造成的直接经济损失。采购人将向同级政府采购监督管理部门进行报告。</w:t>
      </w:r>
    </w:p>
    <w:p>
      <w:pPr>
        <w:pStyle w:val="382"/>
        <w:numPr>
          <w:ilvl w:val="1"/>
          <w:numId w:val="4"/>
        </w:numPr>
        <w:autoSpaceDE w:val="0"/>
        <w:autoSpaceDN w:val="0"/>
        <w:spacing w:line="360" w:lineRule="auto"/>
        <w:ind w:left="376" w:firstLineChars="0"/>
        <w:jc w:val="left"/>
        <w:rPr>
          <w:rFonts w:ascii="宋体" w:hAnsi="宋体"/>
          <w:b/>
        </w:rPr>
      </w:pPr>
      <w:r>
        <w:rPr>
          <w:rFonts w:ascii="宋体" w:hAnsi="宋体"/>
          <w:b/>
        </w:rPr>
        <w:t>采购代理服务费</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本次采购代理服务费按“投标人须知前附表”规定收取。</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中标人不按招标文件规定交纳采购代理服务费，将取消其中标资格。中标人应向采购代理机构交纳招标文件规定的采购代理服务费作为赔偿。</w:t>
      </w:r>
    </w:p>
    <w:p>
      <w:pPr>
        <w:pStyle w:val="5"/>
        <w:keepNext w:val="0"/>
        <w:keepLines w:val="0"/>
        <w:ind w:firstLine="0" w:firstLineChars="0"/>
        <w:rPr>
          <w:rFonts w:ascii="宋体" w:hAnsi="宋体" w:cs="宋体"/>
          <w:sz w:val="24"/>
          <w:szCs w:val="24"/>
        </w:rPr>
      </w:pPr>
      <w:bookmarkStart w:id="45" w:name="_Toc101854311"/>
      <w:r>
        <w:rPr>
          <w:rFonts w:ascii="宋体" w:hAnsi="宋体" w:cs="宋体"/>
          <w:sz w:val="24"/>
          <w:szCs w:val="24"/>
        </w:rPr>
        <w:t>六、其他</w:t>
      </w:r>
      <w:bookmarkEnd w:id="45"/>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6.1 采购过程中出现以下情形，导致电子交易平台无法正常运行，或者无法保证电子交易的公平、公正和安全时，采购组织机构将中止电子交易活动：</w:t>
      </w:r>
    </w:p>
    <w:p>
      <w:pPr>
        <w:tabs>
          <w:tab w:val="left" w:pos="1083"/>
        </w:tabs>
        <w:autoSpaceDE w:val="0"/>
        <w:autoSpaceDN w:val="0"/>
        <w:spacing w:line="360" w:lineRule="auto"/>
        <w:ind w:left="553"/>
        <w:jc w:val="left"/>
        <w:rPr>
          <w:rFonts w:ascii="宋体" w:hAnsi="宋体"/>
        </w:rPr>
      </w:pPr>
      <w:r>
        <w:rPr>
          <w:rFonts w:hint="eastAsia" w:ascii="宋体" w:hAnsi="宋体"/>
          <w:spacing w:val="-4"/>
        </w:rPr>
        <w:t>（1）</w:t>
      </w:r>
      <w:r>
        <w:rPr>
          <w:rFonts w:ascii="宋体" w:hAnsi="宋体"/>
          <w:spacing w:val="-4"/>
        </w:rPr>
        <w:t>电子交易平台发生故障而无法登录访问的；</w:t>
      </w:r>
    </w:p>
    <w:p>
      <w:pPr>
        <w:pStyle w:val="382"/>
        <w:numPr>
          <w:ilvl w:val="0"/>
          <w:numId w:val="10"/>
        </w:numPr>
        <w:tabs>
          <w:tab w:val="left" w:pos="1083"/>
        </w:tabs>
        <w:autoSpaceDE w:val="0"/>
        <w:autoSpaceDN w:val="0"/>
        <w:spacing w:line="360" w:lineRule="auto"/>
        <w:ind w:firstLineChars="0"/>
        <w:jc w:val="left"/>
        <w:rPr>
          <w:rFonts w:ascii="宋体" w:hAnsi="宋体"/>
        </w:rPr>
      </w:pPr>
      <w:r>
        <w:rPr>
          <w:rFonts w:ascii="宋体" w:hAnsi="宋体"/>
          <w:spacing w:val="-5"/>
        </w:rPr>
        <w:t>电子交易平台应用或数据库出现错误，不能进行正常操作的；</w:t>
      </w:r>
    </w:p>
    <w:p>
      <w:pPr>
        <w:tabs>
          <w:tab w:val="left" w:pos="1083"/>
        </w:tabs>
        <w:autoSpaceDE w:val="0"/>
        <w:autoSpaceDN w:val="0"/>
        <w:spacing w:line="360" w:lineRule="auto"/>
        <w:ind w:left="553"/>
        <w:jc w:val="left"/>
        <w:rPr>
          <w:rFonts w:ascii="宋体" w:hAnsi="宋体"/>
        </w:rPr>
      </w:pPr>
      <w:r>
        <w:rPr>
          <w:rFonts w:hint="eastAsia" w:ascii="宋体" w:hAnsi="宋体"/>
          <w:spacing w:val="-5"/>
        </w:rPr>
        <w:t>（3）</w:t>
      </w:r>
      <w:r>
        <w:rPr>
          <w:rFonts w:ascii="宋体" w:hAnsi="宋体"/>
          <w:spacing w:val="-5"/>
        </w:rPr>
        <w:t>电子交易平台发现严重安全漏洞，有潜在泄密危险的；</w:t>
      </w:r>
    </w:p>
    <w:p>
      <w:pPr>
        <w:tabs>
          <w:tab w:val="left" w:pos="1083"/>
        </w:tabs>
        <w:autoSpaceDE w:val="0"/>
        <w:autoSpaceDN w:val="0"/>
        <w:spacing w:line="360" w:lineRule="auto"/>
        <w:ind w:left="553"/>
        <w:jc w:val="left"/>
        <w:rPr>
          <w:rFonts w:ascii="宋体" w:hAnsi="宋体"/>
        </w:rPr>
      </w:pPr>
      <w:r>
        <w:rPr>
          <w:rFonts w:hint="eastAsia" w:ascii="宋体" w:hAnsi="宋体"/>
          <w:spacing w:val="-4"/>
        </w:rPr>
        <w:t>（4）</w:t>
      </w:r>
      <w:r>
        <w:rPr>
          <w:rFonts w:ascii="宋体" w:hAnsi="宋体"/>
          <w:spacing w:val="-4"/>
        </w:rPr>
        <w:t>病毒发作导致不能进行正常操作的；</w:t>
      </w:r>
    </w:p>
    <w:p>
      <w:pPr>
        <w:tabs>
          <w:tab w:val="left" w:pos="1083"/>
        </w:tabs>
        <w:autoSpaceDE w:val="0"/>
        <w:autoSpaceDN w:val="0"/>
        <w:spacing w:line="360" w:lineRule="auto"/>
        <w:ind w:left="553"/>
        <w:jc w:val="left"/>
        <w:rPr>
          <w:rFonts w:ascii="宋体" w:hAnsi="宋体"/>
        </w:rPr>
      </w:pPr>
      <w:r>
        <w:rPr>
          <w:rFonts w:hint="eastAsia" w:ascii="宋体" w:hAnsi="宋体"/>
          <w:spacing w:val="-4"/>
        </w:rPr>
        <w:t>（5）</w:t>
      </w:r>
      <w:r>
        <w:rPr>
          <w:rFonts w:ascii="宋体" w:hAnsi="宋体"/>
          <w:spacing w:val="-4"/>
        </w:rPr>
        <w:t>其他无法保证电子交易的公平、公正和安全的情况。</w:t>
      </w:r>
    </w:p>
    <w:p>
      <w:pPr>
        <w:pStyle w:val="141"/>
        <w:spacing w:line="360" w:lineRule="auto"/>
        <w:ind w:firstLine="388"/>
        <w:rPr>
          <w:rFonts w:ascii="宋体" w:hAnsi="宋体" w:cs="宋体"/>
        </w:rPr>
      </w:pPr>
      <w:r>
        <w:rPr>
          <w:rFonts w:ascii="宋体" w:hAnsi="宋体"/>
          <w:spacing w:val="-8"/>
        </w:rPr>
        <w:t>出现前款规定情形，不影响采购公平、公正性的，采购组织机构将待上述情形消除后继续组织电</w:t>
      </w:r>
      <w:r>
        <w:rPr>
          <w:rFonts w:ascii="宋体" w:hAnsi="宋体"/>
          <w:spacing w:val="-10"/>
        </w:rPr>
        <w:t>子交易活动，也可以决定某些环节以纸质形式进行；影响或可能影响采购公平、公正性的，将重新采购。</w:t>
      </w:r>
    </w:p>
    <w:p>
      <w:pPr>
        <w:pStyle w:val="7"/>
        <w:adjustRightInd w:val="0"/>
        <w:snapToGrid w:val="0"/>
        <w:spacing w:line="360" w:lineRule="auto"/>
        <w:rPr>
          <w:rFonts w:hAnsi="宋体" w:cs="宋体"/>
        </w:rPr>
      </w:pPr>
    </w:p>
    <w:p>
      <w:pPr>
        <w:pStyle w:val="7"/>
        <w:adjustRightInd w:val="0"/>
        <w:snapToGrid w:val="0"/>
        <w:spacing w:line="360" w:lineRule="auto"/>
        <w:rPr>
          <w:rFonts w:hAnsi="宋体" w:cs="宋体"/>
        </w:rPr>
      </w:pPr>
      <w:bookmarkStart w:id="46" w:name="_Toc211745570"/>
      <w:bookmarkStart w:id="47" w:name="_Toc82873329"/>
      <w:bookmarkStart w:id="48" w:name="_Toc82338246"/>
    </w:p>
    <w:p>
      <w:pPr>
        <w:widowControl/>
        <w:jc w:val="left"/>
        <w:rPr>
          <w:rFonts w:ascii="宋体" w:hAnsi="宋体" w:cs="宋体"/>
          <w:spacing w:val="4"/>
        </w:rPr>
      </w:pPr>
      <w:r>
        <w:rPr>
          <w:rFonts w:ascii="宋体" w:hAnsi="宋体" w:cs="宋体"/>
          <w:spacing w:val="4"/>
        </w:rPr>
        <w:br w:type="page"/>
      </w:r>
    </w:p>
    <w:bookmarkEnd w:id="46"/>
    <w:bookmarkEnd w:id="47"/>
    <w:bookmarkEnd w:id="48"/>
    <w:p>
      <w:pPr>
        <w:pStyle w:val="4"/>
        <w:keepNext w:val="0"/>
        <w:rPr>
          <w:rFonts w:ascii="宋体" w:hAnsi="宋体"/>
          <w:color w:val="auto"/>
        </w:rPr>
      </w:pPr>
      <w:bookmarkStart w:id="49" w:name="_Toc101854312"/>
      <w:r>
        <w:rPr>
          <w:rFonts w:hint="eastAsia" w:ascii="宋体" w:hAnsi="宋体"/>
          <w:color w:val="auto"/>
        </w:rPr>
        <w:t xml:space="preserve">第七章  </w:t>
      </w:r>
      <w:bookmarkEnd w:id="49"/>
      <w:r>
        <w:rPr>
          <w:rFonts w:hint="eastAsia" w:ascii="宋体" w:hAnsi="宋体"/>
          <w:color w:val="auto"/>
        </w:rPr>
        <w:t>投标文件格式</w:t>
      </w:r>
    </w:p>
    <w:p>
      <w:pPr>
        <w:pStyle w:val="2"/>
        <w:jc w:val="center"/>
        <w:rPr>
          <w:rFonts w:ascii="宋体" w:hAnsi="宋体" w:eastAsia="宋体"/>
          <w:sz w:val="21"/>
          <w:szCs w:val="21"/>
        </w:rPr>
      </w:pPr>
      <w:r>
        <w:rPr>
          <w:rFonts w:ascii="宋体" w:hAnsi="宋体" w:eastAsia="宋体"/>
          <w:sz w:val="21"/>
          <w:szCs w:val="21"/>
        </w:rPr>
        <w:t>（</w:t>
      </w:r>
      <w:r>
        <w:rPr>
          <w:rFonts w:ascii="宋体" w:hAnsi="宋体" w:eastAsia="宋体"/>
          <w:spacing w:val="-4"/>
          <w:sz w:val="21"/>
          <w:szCs w:val="21"/>
        </w:rPr>
        <w:t>未提供格式的由投标人自拟</w:t>
      </w:r>
      <w:r>
        <w:rPr>
          <w:rFonts w:ascii="宋体" w:hAnsi="宋体" w:eastAsia="宋体"/>
          <w:sz w:val="21"/>
          <w:szCs w:val="21"/>
        </w:rPr>
        <w:t>）</w:t>
      </w:r>
    </w:p>
    <w:p>
      <w:pPr>
        <w:pStyle w:val="6"/>
        <w:spacing w:before="36" w:line="276" w:lineRule="auto"/>
        <w:rPr>
          <w:rFonts w:ascii="宋体" w:hAnsi="宋体"/>
          <w:b/>
        </w:rPr>
      </w:pPr>
      <w:r>
        <w:rPr>
          <w:rFonts w:ascii="宋体" w:hAnsi="宋体"/>
          <w:b/>
        </w:rPr>
        <w:t>第一部分 资格文件</w:t>
      </w:r>
    </w:p>
    <w:p>
      <w:pPr>
        <w:rPr>
          <w:rFonts w:ascii="宋体" w:hAnsi="宋体"/>
          <w:b/>
        </w:rPr>
      </w:pPr>
      <w:r>
        <w:rPr>
          <w:rFonts w:ascii="宋体" w:hAnsi="宋体"/>
          <w:b/>
        </w:rPr>
        <w:t>封面</w:t>
      </w:r>
    </w:p>
    <w:p>
      <w:pPr>
        <w:rPr>
          <w:rFonts w:ascii="宋体" w:hAnsi="宋体"/>
        </w:rPr>
      </w:pPr>
    </w:p>
    <w:p>
      <w:pPr>
        <w:pStyle w:val="3"/>
        <w:rPr>
          <w:rFonts w:hAnsi="宋体"/>
          <w:color w:val="auto"/>
        </w:rPr>
      </w:pPr>
    </w:p>
    <w:p>
      <w:pPr>
        <w:spacing w:line="360" w:lineRule="auto"/>
        <w:rPr>
          <w:rFonts w:ascii="宋体" w:hAnsi="宋体"/>
          <w:sz w:val="24"/>
        </w:rPr>
      </w:pPr>
      <w:r>
        <w:rPr>
          <w:rFonts w:ascii="宋体" w:hAnsi="宋体"/>
          <w:sz w:val="24"/>
        </w:rPr>
        <w:t>采购人：</w:t>
      </w:r>
      <w:r>
        <w:rPr>
          <w:rFonts w:hint="eastAsia" w:ascii="宋体" w:hAnsi="宋体"/>
          <w:sz w:val="24"/>
        </w:rPr>
        <w:t>浙江省公路与运输管理中心</w:t>
      </w:r>
    </w:p>
    <w:p>
      <w:pPr>
        <w:spacing w:line="360" w:lineRule="auto"/>
        <w:rPr>
          <w:rFonts w:hint="eastAsia" w:ascii="宋体" w:hAnsi="宋体" w:eastAsia="宋体"/>
          <w:sz w:val="24"/>
          <w:lang w:eastAsia="zh-CN"/>
        </w:rPr>
      </w:pPr>
      <w:r>
        <w:rPr>
          <w:rFonts w:ascii="宋体" w:hAnsi="宋体"/>
          <w:sz w:val="24"/>
        </w:rPr>
        <w:t>项目名称：</w:t>
      </w:r>
      <w:r>
        <w:rPr>
          <w:rFonts w:hint="eastAsia" w:ascii="宋体" w:hAnsi="宋体"/>
          <w:sz w:val="24"/>
          <w:lang w:eastAsia="zh-CN"/>
        </w:rPr>
        <w:t>浙江省公路与运输管理中心2022年度浙江省城市公共交通及农村客运服务质量测评服务项目（重新招标）</w:t>
      </w:r>
    </w:p>
    <w:p>
      <w:pPr>
        <w:spacing w:line="360" w:lineRule="auto"/>
        <w:rPr>
          <w:rFonts w:hint="eastAsia" w:ascii="宋体" w:hAnsi="宋体" w:eastAsia="宋体"/>
          <w:sz w:val="24"/>
          <w:lang w:eastAsia="zh-CN"/>
        </w:rPr>
      </w:pPr>
      <w:r>
        <w:rPr>
          <w:rFonts w:ascii="宋体" w:hAnsi="宋体"/>
          <w:sz w:val="24"/>
        </w:rPr>
        <w:t>项目编号：</w:t>
      </w:r>
      <w:r>
        <w:rPr>
          <w:rFonts w:hint="eastAsia" w:ascii="宋体" w:hAnsi="宋体"/>
          <w:sz w:val="24"/>
          <w:lang w:eastAsia="zh-CN"/>
        </w:rPr>
        <w:t>JJHZ220812341（2）</w:t>
      </w:r>
    </w:p>
    <w:p>
      <w:pPr>
        <w:pStyle w:val="2"/>
        <w:rPr>
          <w:rFonts w:ascii="宋体" w:hAnsi="宋体" w:eastAsia="宋体"/>
          <w:sz w:val="20"/>
        </w:rPr>
      </w:pPr>
    </w:p>
    <w:p>
      <w:pPr>
        <w:pStyle w:val="2"/>
        <w:spacing w:before="1"/>
        <w:rPr>
          <w:rFonts w:ascii="宋体" w:hAnsi="宋体" w:eastAsia="宋体"/>
          <w:sz w:val="26"/>
        </w:rPr>
      </w:pPr>
    </w:p>
    <w:p>
      <w:pPr>
        <w:pStyle w:val="3"/>
        <w:rPr>
          <w:rFonts w:hAnsi="宋体"/>
          <w:color w:val="auto"/>
        </w:rPr>
      </w:pPr>
    </w:p>
    <w:p>
      <w:pPr>
        <w:pStyle w:val="3"/>
        <w:rPr>
          <w:rFonts w:hAnsi="宋体"/>
          <w:color w:val="auto"/>
        </w:rPr>
      </w:pPr>
    </w:p>
    <w:p>
      <w:pPr>
        <w:tabs>
          <w:tab w:val="left" w:pos="1079"/>
          <w:tab w:val="left" w:pos="2159"/>
          <w:tab w:val="left" w:pos="3239"/>
        </w:tabs>
        <w:spacing w:line="1167" w:lineRule="exact"/>
        <w:ind w:right="454"/>
        <w:jc w:val="center"/>
        <w:rPr>
          <w:rFonts w:ascii="宋体" w:hAnsi="宋体"/>
          <w:sz w:val="72"/>
        </w:rPr>
      </w:pPr>
      <w:r>
        <w:rPr>
          <w:rFonts w:ascii="宋体" w:hAnsi="宋体"/>
          <w:sz w:val="72"/>
        </w:rPr>
        <w:t>投</w:t>
      </w:r>
      <w:r>
        <w:rPr>
          <w:rFonts w:ascii="宋体" w:hAnsi="宋体"/>
          <w:sz w:val="72"/>
        </w:rPr>
        <w:tab/>
      </w:r>
      <w:r>
        <w:rPr>
          <w:rFonts w:ascii="宋体" w:hAnsi="宋体"/>
          <w:sz w:val="72"/>
        </w:rPr>
        <w:t>标</w:t>
      </w:r>
      <w:r>
        <w:rPr>
          <w:rFonts w:ascii="宋体" w:hAnsi="宋体"/>
          <w:sz w:val="72"/>
        </w:rPr>
        <w:tab/>
      </w:r>
      <w:r>
        <w:rPr>
          <w:rFonts w:ascii="宋体" w:hAnsi="宋体"/>
          <w:sz w:val="72"/>
        </w:rPr>
        <w:t>文</w:t>
      </w:r>
      <w:r>
        <w:rPr>
          <w:rFonts w:ascii="宋体" w:hAnsi="宋体"/>
          <w:sz w:val="72"/>
        </w:rPr>
        <w:tab/>
      </w:r>
      <w:r>
        <w:rPr>
          <w:rFonts w:ascii="宋体" w:hAnsi="宋体"/>
          <w:sz w:val="72"/>
        </w:rPr>
        <w:t>件</w:t>
      </w:r>
    </w:p>
    <w:p>
      <w:pPr>
        <w:spacing w:line="1262" w:lineRule="exact"/>
        <w:ind w:right="454"/>
        <w:jc w:val="center"/>
        <w:rPr>
          <w:rFonts w:ascii="宋体" w:hAnsi="宋体"/>
          <w:sz w:val="72"/>
        </w:rPr>
      </w:pPr>
      <w:r>
        <w:rPr>
          <w:rFonts w:ascii="宋体" w:hAnsi="宋体"/>
          <w:sz w:val="72"/>
        </w:rPr>
        <w:t>（资格文件）</w:t>
      </w:r>
    </w:p>
    <w:p>
      <w:pPr>
        <w:pStyle w:val="2"/>
        <w:rPr>
          <w:rFonts w:ascii="宋体" w:hAnsi="宋体" w:eastAsia="宋体"/>
        </w:rPr>
      </w:pPr>
    </w:p>
    <w:p>
      <w:pPr>
        <w:pStyle w:val="3"/>
        <w:rPr>
          <w:rFonts w:hAnsi="宋体"/>
          <w:color w:val="auto"/>
        </w:rPr>
      </w:pPr>
    </w:p>
    <w:p>
      <w:pPr>
        <w:pStyle w:val="2"/>
        <w:spacing w:before="10"/>
        <w:rPr>
          <w:rFonts w:ascii="宋体" w:hAnsi="宋体" w:eastAsia="宋体"/>
          <w:sz w:val="140"/>
        </w:rPr>
      </w:pPr>
    </w:p>
    <w:p>
      <w:pPr>
        <w:pStyle w:val="3"/>
        <w:rPr>
          <w:rFonts w:hAnsi="宋体"/>
          <w:color w:val="auto"/>
        </w:rPr>
      </w:pPr>
    </w:p>
    <w:p>
      <w:pPr>
        <w:pStyle w:val="3"/>
        <w:rPr>
          <w:rFonts w:hAnsi="宋体"/>
          <w:color w:val="auto"/>
        </w:rPr>
      </w:pPr>
    </w:p>
    <w:p>
      <w:pPr>
        <w:pStyle w:val="3"/>
        <w:rPr>
          <w:rFonts w:hAnsi="宋体"/>
          <w:color w:val="auto"/>
        </w:rPr>
      </w:pPr>
    </w:p>
    <w:p>
      <w:pPr>
        <w:spacing w:line="360" w:lineRule="auto"/>
        <w:jc w:val="center"/>
        <w:rPr>
          <w:rFonts w:ascii="宋体" w:hAnsi="宋体"/>
          <w:b/>
          <w:sz w:val="24"/>
        </w:rPr>
      </w:pPr>
      <w:r>
        <w:rPr>
          <w:rFonts w:ascii="宋体" w:hAnsi="宋体"/>
          <w:b/>
          <w:sz w:val="24"/>
        </w:rPr>
        <w:t>投标人全称：</w:t>
      </w:r>
      <w:r>
        <w:rPr>
          <w:rFonts w:hint="eastAsia" w:ascii="宋体" w:hAnsi="宋体"/>
          <w:b/>
          <w:sz w:val="24"/>
          <w:u w:val="single"/>
        </w:rPr>
        <w:t xml:space="preserve"> </w:t>
      </w:r>
      <w:r>
        <w:rPr>
          <w:rFonts w:ascii="宋体" w:hAnsi="宋体"/>
          <w:b/>
          <w:sz w:val="24"/>
          <w:u w:val="single"/>
        </w:rPr>
        <w:t xml:space="preserve">                               </w:t>
      </w:r>
      <w:r>
        <w:rPr>
          <w:rFonts w:ascii="宋体" w:hAnsi="宋体"/>
          <w:b/>
          <w:sz w:val="24"/>
        </w:rPr>
        <w:t xml:space="preserve"> </w:t>
      </w:r>
      <w:r>
        <w:rPr>
          <w:rFonts w:ascii="宋体" w:hAnsi="宋体"/>
          <w:b/>
          <w:sz w:val="24"/>
        </w:rPr>
        <w:tab/>
      </w:r>
      <w:r>
        <w:rPr>
          <w:rFonts w:ascii="宋体" w:hAnsi="宋体"/>
          <w:b/>
          <w:sz w:val="24"/>
        </w:rPr>
        <w:t>（盖单位公章）</w:t>
      </w:r>
    </w:p>
    <w:p>
      <w:pPr>
        <w:spacing w:line="360" w:lineRule="auto"/>
        <w:jc w:val="center"/>
        <w:rPr>
          <w:rFonts w:ascii="宋体" w:hAnsi="宋体"/>
          <w:b/>
          <w:sz w:val="24"/>
        </w:rPr>
      </w:pPr>
      <w:r>
        <w:rPr>
          <w:rFonts w:ascii="宋体" w:hAnsi="宋体"/>
          <w:b/>
          <w:sz w:val="24"/>
        </w:rPr>
        <w:t>2022年</w:t>
      </w:r>
      <w:r>
        <w:rPr>
          <w:rFonts w:ascii="宋体" w:hAnsi="宋体"/>
          <w:b/>
          <w:sz w:val="24"/>
        </w:rPr>
        <w:tab/>
      </w:r>
      <w:r>
        <w:rPr>
          <w:rFonts w:ascii="宋体" w:hAnsi="宋体"/>
          <w:b/>
          <w:sz w:val="24"/>
          <w:u w:val="single"/>
        </w:rPr>
        <w:t xml:space="preserve">   </w:t>
      </w:r>
      <w:r>
        <w:rPr>
          <w:rFonts w:ascii="宋体" w:hAnsi="宋体"/>
          <w:b/>
          <w:sz w:val="24"/>
        </w:rPr>
        <w:t>月</w:t>
      </w:r>
      <w:r>
        <w:rPr>
          <w:rFonts w:ascii="宋体" w:hAnsi="宋体"/>
          <w:b/>
          <w:sz w:val="24"/>
        </w:rPr>
        <w:tab/>
      </w:r>
      <w:r>
        <w:rPr>
          <w:rFonts w:ascii="宋体" w:hAnsi="宋体"/>
          <w:b/>
          <w:sz w:val="24"/>
          <w:u w:val="single"/>
        </w:rPr>
        <w:t xml:space="preserve">   </w:t>
      </w:r>
      <w:r>
        <w:rPr>
          <w:rFonts w:ascii="宋体" w:hAnsi="宋体"/>
          <w:b/>
          <w:sz w:val="24"/>
        </w:rPr>
        <w:t>日</w:t>
      </w:r>
    </w:p>
    <w:p>
      <w:pPr>
        <w:rPr>
          <w:rFonts w:ascii="宋体" w:hAnsi="宋体"/>
          <w:sz w:val="14"/>
        </w:rPr>
        <w:sectPr>
          <w:pgSz w:w="11910" w:h="16840"/>
          <w:pgMar w:top="1120" w:right="660" w:bottom="1080" w:left="1340" w:header="842" w:footer="889" w:gutter="0"/>
          <w:cols w:space="720" w:num="1"/>
        </w:sectPr>
      </w:pPr>
    </w:p>
    <w:p>
      <w:pPr>
        <w:spacing w:line="276" w:lineRule="auto"/>
        <w:rPr>
          <w:rFonts w:ascii="宋体" w:hAnsi="宋体"/>
        </w:rPr>
        <w:sectPr>
          <w:type w:val="continuous"/>
          <w:pgSz w:w="11910" w:h="16840"/>
          <w:pgMar w:top="1580" w:right="660" w:bottom="280" w:left="1340" w:header="720" w:footer="720" w:gutter="0"/>
          <w:cols w:equalWidth="0" w:num="2">
            <w:col w:w="2489" w:space="840"/>
            <w:col w:w="6581"/>
          </w:cols>
        </w:sectPr>
      </w:pPr>
    </w:p>
    <w:p>
      <w:pPr>
        <w:pStyle w:val="2"/>
        <w:spacing w:line="276" w:lineRule="auto"/>
        <w:rPr>
          <w:rFonts w:ascii="宋体" w:hAnsi="宋体" w:eastAsia="宋体"/>
        </w:rPr>
      </w:pPr>
      <w:r>
        <w:rPr>
          <w:rFonts w:ascii="宋体" w:hAnsi="宋体" w:eastAsia="宋体"/>
        </w:rPr>
        <w:t>一、资格审查资料</w:t>
      </w:r>
    </w:p>
    <w:p>
      <w:pPr>
        <w:pStyle w:val="2"/>
        <w:spacing w:line="276" w:lineRule="auto"/>
        <w:jc w:val="center"/>
        <w:rPr>
          <w:rFonts w:ascii="宋体" w:hAnsi="宋体" w:eastAsia="宋体"/>
          <w:b/>
        </w:rPr>
      </w:pPr>
      <w:r>
        <w:rPr>
          <w:rFonts w:ascii="宋体" w:hAnsi="宋体" w:eastAsia="宋体"/>
          <w:b/>
        </w:rPr>
        <w:t>资格审查资料</w:t>
      </w:r>
    </w:p>
    <w:p>
      <w:pPr>
        <w:pStyle w:val="2"/>
        <w:spacing w:line="276" w:lineRule="auto"/>
        <w:rPr>
          <w:rFonts w:ascii="宋体" w:hAnsi="宋体" w:eastAsia="宋体"/>
        </w:rPr>
      </w:pPr>
    </w:p>
    <w:p>
      <w:pPr>
        <w:pStyle w:val="2"/>
        <w:spacing w:before="12" w:line="360" w:lineRule="auto"/>
        <w:ind w:right="581" w:firstLine="420"/>
        <w:rPr>
          <w:rFonts w:ascii="宋体" w:hAnsi="宋体" w:eastAsia="宋体"/>
          <w:b/>
          <w:spacing w:val="-1"/>
          <w:kern w:val="2"/>
          <w:sz w:val="21"/>
          <w:szCs w:val="24"/>
        </w:rPr>
      </w:pPr>
      <w:r>
        <w:rPr>
          <w:rFonts w:ascii="宋体" w:hAnsi="宋体" w:eastAsia="宋体"/>
          <w:b/>
          <w:spacing w:val="-1"/>
          <w:kern w:val="2"/>
          <w:sz w:val="21"/>
          <w:szCs w:val="24"/>
        </w:rPr>
        <w:t>（一）资格审查须知</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1、投标人必须认真填写招标文件规定的所有表格，并对其真实性负责，采购人有权对其进行调查核实和要求澄清。</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2、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pPr>
        <w:pStyle w:val="2"/>
        <w:spacing w:before="12" w:line="360" w:lineRule="auto"/>
        <w:ind w:right="581" w:firstLine="420"/>
        <w:rPr>
          <w:rFonts w:ascii="宋体" w:hAnsi="宋体" w:eastAsia="宋体"/>
          <w:b/>
          <w:spacing w:val="-1"/>
          <w:kern w:val="2"/>
          <w:sz w:val="21"/>
          <w:szCs w:val="24"/>
        </w:rPr>
      </w:pPr>
      <w:r>
        <w:rPr>
          <w:rFonts w:ascii="宋体" w:hAnsi="宋体" w:eastAsia="宋体"/>
          <w:b/>
          <w:spacing w:val="-1"/>
          <w:kern w:val="2"/>
          <w:sz w:val="21"/>
          <w:szCs w:val="24"/>
        </w:rPr>
        <w:t>（二）资格审查资料格式</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表1 强制性资格条件</w:t>
      </w:r>
    </w:p>
    <w:p>
      <w:pPr>
        <w:pStyle w:val="2"/>
        <w:spacing w:before="12" w:line="360" w:lineRule="auto"/>
        <w:ind w:right="581" w:firstLine="420"/>
        <w:rPr>
          <w:rFonts w:ascii="宋体" w:hAnsi="宋体" w:eastAsia="宋体"/>
          <w:spacing w:val="-1"/>
          <w:kern w:val="2"/>
          <w:sz w:val="21"/>
          <w:szCs w:val="24"/>
        </w:rPr>
      </w:pPr>
      <w:r>
        <w:rPr>
          <w:rFonts w:ascii="宋体" w:hAnsi="宋体" w:eastAsia="宋体"/>
          <w:spacing w:val="-1"/>
          <w:kern w:val="2"/>
          <w:sz w:val="21"/>
          <w:szCs w:val="24"/>
        </w:rPr>
        <w:t>表附件</w:t>
      </w:r>
    </w:p>
    <w:p>
      <w:pPr>
        <w:pStyle w:val="2"/>
        <w:rPr>
          <w:rFonts w:ascii="宋体" w:hAnsi="宋体" w:eastAsia="宋体"/>
        </w:rPr>
      </w:pPr>
      <w:r>
        <w:rPr>
          <w:rFonts w:ascii="宋体" w:hAnsi="宋体" w:eastAsia="宋体"/>
        </w:rPr>
        <w:br w:type="page"/>
      </w:r>
    </w:p>
    <w:p>
      <w:pPr>
        <w:pStyle w:val="5"/>
        <w:keepNext w:val="0"/>
        <w:keepLines w:val="0"/>
        <w:ind w:firstLine="0" w:firstLineChars="0"/>
        <w:rPr>
          <w:rFonts w:ascii="宋体" w:hAnsi="宋体" w:cs="宋体"/>
          <w:sz w:val="24"/>
          <w:szCs w:val="24"/>
        </w:rPr>
      </w:pPr>
      <w:bookmarkStart w:id="50" w:name="_Toc101854313"/>
      <w:r>
        <w:rPr>
          <w:rFonts w:ascii="宋体" w:hAnsi="宋体" w:cs="宋体"/>
          <w:sz w:val="24"/>
          <w:szCs w:val="24"/>
        </w:rPr>
        <w:t>表 1：强制性资格条件</w:t>
      </w:r>
      <w:bookmarkEnd w:id="50"/>
    </w:p>
    <w:p>
      <w:pPr>
        <w:jc w:val="center"/>
        <w:rPr>
          <w:rFonts w:ascii="宋体" w:hAnsi="宋体"/>
          <w:b/>
          <w:sz w:val="28"/>
          <w:szCs w:val="28"/>
        </w:rPr>
      </w:pPr>
      <w:r>
        <w:rPr>
          <w:rFonts w:hint="eastAsia" w:ascii="宋体" w:hAnsi="宋体"/>
          <w:b/>
          <w:sz w:val="28"/>
          <w:szCs w:val="28"/>
        </w:rPr>
        <w:t>强制性资格条件表</w:t>
      </w:r>
    </w:p>
    <w:p>
      <w:pPr>
        <w:pStyle w:val="2"/>
        <w:spacing w:before="48"/>
        <w:rPr>
          <w:rFonts w:ascii="宋体" w:hAnsi="宋体" w:eastAsia="宋体"/>
          <w:sz w:val="21"/>
          <w:szCs w:val="21"/>
        </w:rPr>
      </w:pPr>
      <w:r>
        <w:rPr>
          <w:rFonts w:hint="eastAsia" w:ascii="宋体" w:hAnsi="宋体" w:eastAsia="宋体"/>
          <w:sz w:val="21"/>
          <w:szCs w:val="21"/>
        </w:rPr>
        <w:t>采购人：浙江省公路与运输管理中心</w:t>
      </w:r>
    </w:p>
    <w:p>
      <w:pPr>
        <w:pStyle w:val="2"/>
        <w:spacing w:line="313" w:lineRule="exact"/>
        <w:rPr>
          <w:rFonts w:hint="eastAsia" w:ascii="宋体" w:hAnsi="宋体" w:eastAsia="宋体"/>
          <w:sz w:val="21"/>
          <w:szCs w:val="21"/>
          <w:lang w:eastAsia="zh-CN"/>
        </w:rPr>
      </w:pPr>
      <w:r>
        <w:rPr>
          <w:rFonts w:ascii="宋体" w:hAnsi="宋体" w:eastAsia="宋体"/>
          <w:sz w:val="21"/>
          <w:szCs w:val="21"/>
        </w:rPr>
        <w:t>项目名称：</w:t>
      </w:r>
      <w:r>
        <w:rPr>
          <w:rFonts w:hint="eastAsia" w:ascii="宋体" w:hAnsi="宋体" w:eastAsia="宋体"/>
          <w:sz w:val="21"/>
          <w:szCs w:val="21"/>
          <w:lang w:eastAsia="zh-CN"/>
        </w:rPr>
        <w:t>浙江省公路与运输管理中心2022年度浙江省城市公共交通及农村客运服务质量测评服务项目（重新招标）</w:t>
      </w:r>
    </w:p>
    <w:p>
      <w:pPr>
        <w:pStyle w:val="2"/>
        <w:spacing w:line="341" w:lineRule="exact"/>
        <w:rPr>
          <w:rFonts w:hint="eastAsia" w:ascii="宋体" w:hAnsi="宋体" w:eastAsia="宋体"/>
          <w:sz w:val="21"/>
          <w:szCs w:val="21"/>
          <w:lang w:eastAsia="zh-CN"/>
        </w:rPr>
      </w:pPr>
      <w:r>
        <w:rPr>
          <w:rFonts w:ascii="宋体" w:hAnsi="宋体" w:eastAsia="宋体"/>
          <w:sz w:val="21"/>
          <w:szCs w:val="21"/>
        </w:rPr>
        <w:t>项目编号：</w:t>
      </w:r>
      <w:r>
        <w:rPr>
          <w:rFonts w:hint="eastAsia" w:ascii="宋体" w:hAnsi="宋体" w:eastAsia="宋体"/>
          <w:sz w:val="21"/>
          <w:szCs w:val="21"/>
          <w:lang w:eastAsia="zh-CN"/>
        </w:rPr>
        <w:t>JJHZ220812341（2）</w:t>
      </w:r>
    </w:p>
    <w:tbl>
      <w:tblPr>
        <w:tblStyle w:val="55"/>
        <w:tblW w:w="0" w:type="auto"/>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4226"/>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 w:hRule="atLeast"/>
        </w:trPr>
        <w:tc>
          <w:tcPr>
            <w:tcW w:w="876" w:type="dxa"/>
            <w:vAlign w:val="center"/>
          </w:tcPr>
          <w:p>
            <w:pPr>
              <w:rPr>
                <w:rFonts w:ascii="宋体" w:hAnsi="宋体"/>
                <w:szCs w:val="21"/>
              </w:rPr>
            </w:pPr>
            <w:r>
              <w:rPr>
                <w:rFonts w:ascii="宋体" w:hAnsi="宋体"/>
                <w:szCs w:val="21"/>
              </w:rPr>
              <w:t>序号</w:t>
            </w:r>
          </w:p>
        </w:tc>
        <w:tc>
          <w:tcPr>
            <w:tcW w:w="4226" w:type="dxa"/>
            <w:vAlign w:val="center"/>
          </w:tcPr>
          <w:p>
            <w:pPr>
              <w:rPr>
                <w:rFonts w:ascii="宋体" w:hAnsi="宋体"/>
                <w:szCs w:val="21"/>
              </w:rPr>
            </w:pPr>
            <w:r>
              <w:rPr>
                <w:rFonts w:ascii="宋体" w:hAnsi="宋体"/>
                <w:szCs w:val="21"/>
              </w:rPr>
              <w:t>资格条件</w:t>
            </w:r>
          </w:p>
        </w:tc>
        <w:tc>
          <w:tcPr>
            <w:tcW w:w="4252" w:type="dxa"/>
            <w:vAlign w:val="center"/>
          </w:tcPr>
          <w:p>
            <w:pPr>
              <w:rPr>
                <w:rFonts w:ascii="宋体" w:hAnsi="宋体"/>
                <w:szCs w:val="21"/>
              </w:rPr>
            </w:pPr>
            <w:r>
              <w:rPr>
                <w:rFonts w:ascii="宋体" w:hAnsi="宋体"/>
                <w:szCs w:val="21"/>
              </w:rPr>
              <w:t>应提供的资格审查资料（除承诺函、说明、</w:t>
            </w:r>
          </w:p>
          <w:p>
            <w:pPr>
              <w:rPr>
                <w:rFonts w:ascii="宋体" w:hAnsi="宋体"/>
                <w:szCs w:val="21"/>
              </w:rPr>
            </w:pPr>
            <w:r>
              <w:rPr>
                <w:rFonts w:ascii="宋体" w:hAnsi="宋体"/>
                <w:szCs w:val="21"/>
              </w:rPr>
              <w:t>声明外的其他证件提供复印件）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876" w:type="dxa"/>
            <w:vAlign w:val="center"/>
          </w:tcPr>
          <w:p>
            <w:pPr>
              <w:rPr>
                <w:rFonts w:ascii="宋体" w:hAnsi="宋体"/>
                <w:szCs w:val="21"/>
              </w:rPr>
            </w:pPr>
            <w:r>
              <w:rPr>
                <w:rFonts w:ascii="宋体" w:hAnsi="宋体"/>
                <w:szCs w:val="21"/>
              </w:rPr>
              <w:t>1.</w:t>
            </w:r>
          </w:p>
        </w:tc>
        <w:tc>
          <w:tcPr>
            <w:tcW w:w="4226" w:type="dxa"/>
            <w:vAlign w:val="center"/>
          </w:tcPr>
          <w:p>
            <w:pPr>
              <w:rPr>
                <w:rFonts w:ascii="宋体" w:hAnsi="宋体"/>
                <w:szCs w:val="21"/>
              </w:rPr>
            </w:pPr>
            <w:r>
              <w:rPr>
                <w:rFonts w:ascii="宋体" w:hAnsi="宋体"/>
                <w:szCs w:val="21"/>
              </w:rPr>
              <w:t>基本资格要求：</w:t>
            </w:r>
          </w:p>
        </w:tc>
        <w:tc>
          <w:tcPr>
            <w:tcW w:w="4252" w:type="dxa"/>
            <w:vAlign w:val="center"/>
          </w:tcPr>
          <w:p>
            <w:pPr>
              <w:rPr>
                <w:rFonts w:ascii="宋体" w:hAnsi="宋体"/>
                <w:szCs w:val="21"/>
              </w:rPr>
            </w:pP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trPr>
        <w:tc>
          <w:tcPr>
            <w:tcW w:w="876" w:type="dxa"/>
            <w:vAlign w:val="center"/>
          </w:tcPr>
          <w:p>
            <w:pPr>
              <w:rPr>
                <w:rFonts w:ascii="宋体" w:hAnsi="宋体"/>
                <w:szCs w:val="21"/>
              </w:rPr>
            </w:pPr>
            <w:r>
              <w:rPr>
                <w:rFonts w:ascii="宋体" w:hAnsi="宋体"/>
                <w:szCs w:val="21"/>
              </w:rPr>
              <w:t>1.1</w:t>
            </w:r>
          </w:p>
        </w:tc>
        <w:tc>
          <w:tcPr>
            <w:tcW w:w="4226" w:type="dxa"/>
            <w:vAlign w:val="center"/>
          </w:tcPr>
          <w:p>
            <w:pPr>
              <w:rPr>
                <w:rFonts w:ascii="宋体" w:hAnsi="宋体"/>
                <w:szCs w:val="21"/>
              </w:rPr>
            </w:pPr>
            <w:r>
              <w:rPr>
                <w:rFonts w:ascii="宋体" w:hAnsi="宋体"/>
                <w:szCs w:val="21"/>
              </w:rPr>
              <w:t>（1）满足《中华人民共和国政府采购法》</w:t>
            </w:r>
          </w:p>
          <w:p>
            <w:pPr>
              <w:rPr>
                <w:rFonts w:ascii="宋体" w:hAnsi="宋体"/>
                <w:szCs w:val="21"/>
              </w:rPr>
            </w:pPr>
            <w:r>
              <w:rPr>
                <w:rFonts w:ascii="宋体" w:hAnsi="宋体"/>
                <w:szCs w:val="21"/>
              </w:rPr>
              <w:t>第二十二条规定，未被“信用中国”</w:t>
            </w:r>
          </w:p>
          <w:p>
            <w:pPr>
              <w:rPr>
                <w:rFonts w:ascii="宋体" w:hAnsi="宋体"/>
                <w:szCs w:val="21"/>
              </w:rPr>
            </w:pPr>
            <w:r>
              <w:rPr>
                <w:rFonts w:ascii="宋体" w:hAnsi="宋体"/>
                <w:szCs w:val="21"/>
              </w:rPr>
              <w:t>（</w:t>
            </w:r>
            <w:r>
              <w:fldChar w:fldCharType="begin"/>
            </w:r>
            <w:r>
              <w:instrText xml:space="preserve"> HYPERLINK "http://www.creditchina.gov.cn/" \h </w:instrText>
            </w:r>
            <w:r>
              <w:fldChar w:fldCharType="separate"/>
            </w:r>
            <w:r>
              <w:rPr>
                <w:rStyle w:val="62"/>
                <w:rFonts w:ascii="宋体" w:hAnsi="宋体"/>
                <w:color w:val="auto"/>
                <w:szCs w:val="21"/>
              </w:rPr>
              <w:t>www.creditchina.gov.cn</w:t>
            </w:r>
            <w:r>
              <w:rPr>
                <w:rStyle w:val="62"/>
                <w:rFonts w:ascii="宋体" w:hAnsi="宋体"/>
                <w:color w:val="auto"/>
                <w:szCs w:val="21"/>
              </w:rPr>
              <w:fldChar w:fldCharType="end"/>
            </w:r>
            <w:r>
              <w:rPr>
                <w:rFonts w:ascii="宋体" w:hAnsi="宋体"/>
                <w:szCs w:val="21"/>
              </w:rPr>
              <w:t>）、中国政府采购网（</w:t>
            </w:r>
            <w:r>
              <w:fldChar w:fldCharType="begin"/>
            </w:r>
            <w:r>
              <w:instrText xml:space="preserve"> HYPERLINK "http://www.ccgp.gov.cn/" \h </w:instrText>
            </w:r>
            <w:r>
              <w:fldChar w:fldCharType="separate"/>
            </w:r>
            <w:r>
              <w:rPr>
                <w:rStyle w:val="62"/>
                <w:rFonts w:ascii="宋体" w:hAnsi="宋体"/>
                <w:color w:val="auto"/>
                <w:szCs w:val="21"/>
              </w:rPr>
              <w:t>www.ccgp.gov.cn</w:t>
            </w:r>
            <w:r>
              <w:rPr>
                <w:rStyle w:val="62"/>
                <w:rFonts w:ascii="宋体" w:hAnsi="宋体"/>
                <w:color w:val="auto"/>
                <w:szCs w:val="21"/>
              </w:rPr>
              <w:fldChar w:fldCharType="end"/>
            </w:r>
            <w:r>
              <w:rPr>
                <w:rFonts w:ascii="宋体" w:hAnsi="宋体"/>
                <w:szCs w:val="21"/>
              </w:rPr>
              <w:t>）列入失信被执行</w:t>
            </w:r>
          </w:p>
          <w:p>
            <w:pPr>
              <w:rPr>
                <w:rFonts w:ascii="宋体" w:hAnsi="宋体"/>
                <w:szCs w:val="21"/>
              </w:rPr>
            </w:pPr>
            <w:r>
              <w:rPr>
                <w:rFonts w:ascii="宋体" w:hAnsi="宋体"/>
                <w:szCs w:val="21"/>
              </w:rPr>
              <w:t>人、重大税收违法案件当事人名单、政府采购严重违法失信行为记录名单；</w:t>
            </w:r>
          </w:p>
        </w:tc>
        <w:tc>
          <w:tcPr>
            <w:tcW w:w="4252" w:type="dxa"/>
            <w:vAlign w:val="center"/>
          </w:tcPr>
          <w:p>
            <w:pPr>
              <w:rPr>
                <w:rFonts w:ascii="宋体" w:hAnsi="宋体"/>
                <w:szCs w:val="21"/>
              </w:rPr>
            </w:pPr>
            <w:r>
              <w:rPr>
                <w:rFonts w:ascii="宋体" w:hAnsi="宋体"/>
                <w:szCs w:val="21"/>
              </w:rPr>
              <w:t>（1）符合资格条件的声明函。【声明函</w:t>
            </w:r>
          </w:p>
          <w:p>
            <w:pPr>
              <w:rPr>
                <w:rFonts w:ascii="宋体" w:hAnsi="宋体"/>
                <w:szCs w:val="21"/>
              </w:rPr>
            </w:pPr>
            <w:r>
              <w:rPr>
                <w:rFonts w:ascii="宋体" w:hAnsi="宋体"/>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876" w:type="dxa"/>
            <w:shd w:val="clear" w:color="auto" w:fill="auto"/>
            <w:vAlign w:val="center"/>
          </w:tcPr>
          <w:p>
            <w:pPr>
              <w:rPr>
                <w:rFonts w:ascii="宋体" w:hAnsi="宋体"/>
                <w:szCs w:val="21"/>
              </w:rPr>
            </w:pPr>
            <w:r>
              <w:rPr>
                <w:rFonts w:ascii="宋体" w:hAnsi="宋体"/>
                <w:szCs w:val="21"/>
              </w:rPr>
              <w:t>2.</w:t>
            </w:r>
          </w:p>
        </w:tc>
        <w:tc>
          <w:tcPr>
            <w:tcW w:w="4226" w:type="dxa"/>
            <w:shd w:val="clear" w:color="auto" w:fill="auto"/>
            <w:vAlign w:val="center"/>
          </w:tcPr>
          <w:p>
            <w:pPr>
              <w:rPr>
                <w:rFonts w:ascii="宋体" w:hAnsi="宋体"/>
                <w:szCs w:val="21"/>
              </w:rPr>
            </w:pPr>
            <w:r>
              <w:rPr>
                <w:rFonts w:ascii="宋体" w:hAnsi="宋体"/>
                <w:szCs w:val="21"/>
              </w:rPr>
              <w:t>落实政府采购政策需满足的资格要求：</w:t>
            </w:r>
          </w:p>
        </w:tc>
        <w:tc>
          <w:tcPr>
            <w:tcW w:w="4252" w:type="dxa"/>
            <w:shd w:val="clear" w:color="auto" w:fill="auto"/>
            <w:vAlign w:val="center"/>
          </w:tcPr>
          <w:p>
            <w:pPr>
              <w:rPr>
                <w:rFonts w:ascii="宋体" w:hAnsi="宋体"/>
                <w:szCs w:val="21"/>
              </w:rPr>
            </w:pPr>
            <w:r>
              <w:rPr>
                <w:rFonts w:hint="eastAsia" w:ascii="宋体" w:hAnsi="宋体" w:cs="宋体"/>
                <w:szCs w:val="21"/>
              </w:rPr>
              <w:t>供应商为中小企业/小微企业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876" w:type="dxa"/>
            <w:shd w:val="clear" w:color="auto" w:fill="auto"/>
            <w:vAlign w:val="center"/>
          </w:tcPr>
          <w:p>
            <w:pPr>
              <w:rPr>
                <w:rFonts w:ascii="宋体" w:hAnsi="宋体"/>
                <w:szCs w:val="21"/>
              </w:rPr>
            </w:pPr>
            <w:r>
              <w:rPr>
                <w:rFonts w:hint="eastAsia" w:ascii="宋体" w:hAnsi="宋体"/>
                <w:szCs w:val="21"/>
              </w:rPr>
              <w:t>2</w:t>
            </w:r>
            <w:r>
              <w:rPr>
                <w:rFonts w:ascii="宋体" w:hAnsi="宋体"/>
                <w:szCs w:val="21"/>
              </w:rPr>
              <w:t>.1</w:t>
            </w:r>
          </w:p>
        </w:tc>
        <w:tc>
          <w:tcPr>
            <w:tcW w:w="4226" w:type="dxa"/>
            <w:shd w:val="clear" w:color="auto" w:fill="auto"/>
            <w:vAlign w:val="center"/>
          </w:tcPr>
          <w:p>
            <w:pPr>
              <w:rPr>
                <w:rFonts w:ascii="宋体" w:hAnsi="宋体"/>
                <w:szCs w:val="21"/>
              </w:rPr>
            </w:pPr>
            <w:r>
              <w:rPr>
                <w:rFonts w:hint="eastAsia" w:ascii="宋体" w:hAnsi="宋体"/>
                <w:szCs w:val="21"/>
              </w:rPr>
              <w:t>供应商为中小企业/小微企业</w:t>
            </w:r>
          </w:p>
        </w:tc>
        <w:tc>
          <w:tcPr>
            <w:tcW w:w="4252" w:type="dxa"/>
            <w:shd w:val="clear" w:color="auto" w:fill="auto"/>
            <w:vAlign w:val="center"/>
          </w:tcPr>
          <w:p>
            <w:pPr>
              <w:rPr>
                <w:rFonts w:ascii="宋体" w:hAnsi="宋体"/>
                <w:szCs w:val="21"/>
              </w:rPr>
            </w:pPr>
            <w:r>
              <w:rPr>
                <w:rFonts w:hint="eastAsia" w:ascii="宋体" w:hAnsi="宋体"/>
                <w:szCs w:val="21"/>
              </w:rPr>
              <w:t>（2）中小企业声明函/监狱企业声明函及其</w:t>
            </w:r>
          </w:p>
          <w:p>
            <w:pPr>
              <w:rPr>
                <w:rFonts w:ascii="宋体" w:hAnsi="宋体"/>
                <w:szCs w:val="21"/>
              </w:rPr>
            </w:pPr>
            <w:r>
              <w:rPr>
                <w:rFonts w:hint="eastAsia" w:ascii="宋体" w:hAnsi="宋体"/>
                <w:szCs w:val="21"/>
              </w:rPr>
              <w:t>相关的充分的证明材料/残疾人福利性单位</w:t>
            </w:r>
          </w:p>
          <w:p>
            <w:pPr>
              <w:rPr>
                <w:rFonts w:ascii="宋体" w:hAnsi="宋体"/>
                <w:szCs w:val="21"/>
              </w:rPr>
            </w:pPr>
            <w:r>
              <w:rPr>
                <w:rFonts w:hint="eastAsia" w:ascii="宋体" w:hAnsi="宋体"/>
                <w:szCs w:val="21"/>
              </w:rPr>
              <w:t>声明函。【声明函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876" w:type="dxa"/>
            <w:vAlign w:val="center"/>
          </w:tcPr>
          <w:p>
            <w:pPr>
              <w:rPr>
                <w:rFonts w:ascii="宋体" w:hAnsi="宋体"/>
                <w:szCs w:val="21"/>
              </w:rPr>
            </w:pPr>
            <w:r>
              <w:rPr>
                <w:rFonts w:ascii="宋体" w:hAnsi="宋体"/>
                <w:szCs w:val="21"/>
              </w:rPr>
              <w:t>3.</w:t>
            </w:r>
          </w:p>
        </w:tc>
        <w:tc>
          <w:tcPr>
            <w:tcW w:w="4226" w:type="dxa"/>
            <w:vAlign w:val="center"/>
          </w:tcPr>
          <w:p>
            <w:pPr>
              <w:rPr>
                <w:rFonts w:ascii="宋体" w:hAnsi="宋体"/>
                <w:szCs w:val="21"/>
              </w:rPr>
            </w:pPr>
            <w:r>
              <w:rPr>
                <w:rFonts w:ascii="宋体" w:hAnsi="宋体"/>
                <w:szCs w:val="21"/>
              </w:rPr>
              <w:t>特定资格要求：</w:t>
            </w:r>
          </w:p>
        </w:tc>
        <w:tc>
          <w:tcPr>
            <w:tcW w:w="4252" w:type="dxa"/>
            <w:vAlign w:val="center"/>
          </w:tcPr>
          <w:p>
            <w:pPr>
              <w:rPr>
                <w:rFonts w:ascii="宋体" w:hAnsi="宋体"/>
                <w:szCs w:val="21"/>
              </w:rPr>
            </w:pP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876" w:type="dxa"/>
            <w:vAlign w:val="center"/>
          </w:tcPr>
          <w:p>
            <w:pPr>
              <w:rPr>
                <w:rFonts w:ascii="宋体" w:hAnsi="宋体"/>
                <w:szCs w:val="21"/>
              </w:rPr>
            </w:pPr>
            <w:r>
              <w:rPr>
                <w:rFonts w:ascii="宋体" w:hAnsi="宋体"/>
                <w:szCs w:val="21"/>
              </w:rPr>
              <w:t>3.1</w:t>
            </w:r>
          </w:p>
        </w:tc>
        <w:tc>
          <w:tcPr>
            <w:tcW w:w="4226" w:type="dxa"/>
            <w:vAlign w:val="center"/>
          </w:tcPr>
          <w:p>
            <w:pPr>
              <w:rPr>
                <w:rFonts w:ascii="宋体" w:hAnsi="宋体"/>
                <w:szCs w:val="21"/>
              </w:rPr>
            </w:pPr>
            <w:r>
              <w:rPr>
                <w:rFonts w:ascii="宋体" w:hAnsi="宋体"/>
                <w:szCs w:val="21"/>
              </w:rPr>
              <w:t>（1）单位负责人为同一人或者存在直接控</w:t>
            </w:r>
          </w:p>
          <w:p>
            <w:pPr>
              <w:rPr>
                <w:rFonts w:ascii="宋体" w:hAnsi="宋体"/>
                <w:szCs w:val="21"/>
              </w:rPr>
            </w:pPr>
            <w:r>
              <w:rPr>
                <w:rFonts w:ascii="宋体" w:hAnsi="宋体"/>
                <w:szCs w:val="21"/>
              </w:rPr>
              <w:t>股、管理关系的不同供应商，不得参加同一合同项下的政府采购活动。</w:t>
            </w:r>
          </w:p>
        </w:tc>
        <w:tc>
          <w:tcPr>
            <w:tcW w:w="4252" w:type="dxa"/>
            <w:vAlign w:val="center"/>
          </w:tcPr>
          <w:p>
            <w:pPr>
              <w:rPr>
                <w:rFonts w:ascii="宋体" w:hAnsi="宋体"/>
                <w:szCs w:val="21"/>
              </w:rPr>
            </w:pPr>
            <w:r>
              <w:rPr>
                <w:rFonts w:ascii="宋体" w:hAnsi="宋体"/>
                <w:szCs w:val="21"/>
              </w:rPr>
              <w:t>（3）与其他供应商无利害关系的声明函。</w:t>
            </w:r>
          </w:p>
          <w:p>
            <w:pPr>
              <w:rPr>
                <w:rFonts w:ascii="宋体" w:hAnsi="宋体"/>
                <w:szCs w:val="21"/>
              </w:rPr>
            </w:pPr>
            <w:r>
              <w:rPr>
                <w:rFonts w:ascii="宋体" w:hAnsi="宋体"/>
                <w:szCs w:val="21"/>
              </w:rPr>
              <w:t>【声明函3】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6" w:hRule="atLeast"/>
        </w:trPr>
        <w:tc>
          <w:tcPr>
            <w:tcW w:w="876" w:type="dxa"/>
            <w:vAlign w:val="center"/>
          </w:tcPr>
          <w:p>
            <w:pPr>
              <w:rPr>
                <w:rFonts w:ascii="宋体" w:hAnsi="宋体"/>
                <w:szCs w:val="21"/>
              </w:rPr>
            </w:pPr>
            <w:r>
              <w:rPr>
                <w:rFonts w:ascii="宋体" w:hAnsi="宋体"/>
                <w:szCs w:val="21"/>
              </w:rPr>
              <w:t>3.2</w:t>
            </w:r>
          </w:p>
        </w:tc>
        <w:tc>
          <w:tcPr>
            <w:tcW w:w="4226" w:type="dxa"/>
            <w:vAlign w:val="center"/>
          </w:tcPr>
          <w:p>
            <w:pPr>
              <w:rPr>
                <w:rFonts w:ascii="宋体" w:hAnsi="宋体"/>
                <w:szCs w:val="21"/>
              </w:rPr>
            </w:pPr>
            <w:r>
              <w:rPr>
                <w:rFonts w:ascii="宋体" w:hAnsi="宋体"/>
                <w:szCs w:val="21"/>
              </w:rPr>
              <w:t>（2）根据《关于规范政府采购供应商资格</w:t>
            </w:r>
          </w:p>
          <w:p>
            <w:pPr>
              <w:rPr>
                <w:rFonts w:ascii="宋体" w:hAnsi="宋体"/>
                <w:szCs w:val="21"/>
              </w:rPr>
            </w:pPr>
            <w:r>
              <w:rPr>
                <w:rFonts w:ascii="宋体" w:hAnsi="宋体"/>
                <w:szCs w:val="21"/>
              </w:rPr>
              <w:t>设定及资格审查的通知》（浙财采监</w:t>
            </w:r>
          </w:p>
          <w:p>
            <w:pPr>
              <w:rPr>
                <w:rFonts w:ascii="宋体" w:hAnsi="宋体"/>
                <w:szCs w:val="21"/>
              </w:rPr>
            </w:pPr>
            <w:r>
              <w:rPr>
                <w:rFonts w:ascii="宋体" w:hAnsi="宋体"/>
                <w:szCs w:val="21"/>
              </w:rPr>
              <w:t>[2013]24 号）第 6 条规定接受金融、保险、通讯等特定行业的全国性企业所设立的区域性分支机构（应依法办理了工商、税务和社保登记手续，获得总公司（总机构）授权或能够提供房产权证或其他有效财产证明材 料，能证明其具备实际承担责任的能力和法定的缔结合同能力）、以及个体工商户、个人独资企业、合伙企业（应依法办理了工 商、税务和社保登记手续，能够提供房产权证或其他有效财产证明材料，能证明其具备实际承担责任的能力和法定的缔结合同能 力）；</w:t>
            </w:r>
          </w:p>
        </w:tc>
        <w:tc>
          <w:tcPr>
            <w:tcW w:w="4252" w:type="dxa"/>
            <w:vAlign w:val="center"/>
          </w:tcPr>
          <w:p>
            <w:pPr>
              <w:rPr>
                <w:rFonts w:ascii="宋体" w:hAnsi="宋体"/>
                <w:b/>
                <w:szCs w:val="21"/>
              </w:rPr>
            </w:pPr>
            <w:r>
              <w:rPr>
                <w:rFonts w:ascii="宋体" w:hAnsi="宋体"/>
                <w:b/>
                <w:szCs w:val="21"/>
              </w:rPr>
              <w:t>属于此种情形的供应商除基本资格要求应提供资料外。还应提供以下资料：</w:t>
            </w:r>
          </w:p>
          <w:p>
            <w:pPr>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金融、保险、通讯等特定行业的全国性企业所设立的区域性分支机构提供总公司（总机构）授权；</w:t>
            </w:r>
          </w:p>
          <w:p>
            <w:pPr>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个体工商户、个人独资企业、合伙企业应提供房产权证或其他有效财产证明材料。</w:t>
            </w:r>
          </w:p>
          <w:p>
            <w:pPr>
              <w:rPr>
                <w:rFonts w:ascii="宋体" w:hAnsi="宋体"/>
                <w:b/>
                <w:szCs w:val="21"/>
              </w:rPr>
            </w:pPr>
            <w:r>
              <w:rPr>
                <w:rFonts w:ascii="宋体" w:hAnsi="宋体"/>
                <w:b/>
                <w:szCs w:val="21"/>
              </w:rPr>
              <w:t>不属于此种情况的供应商提供以下资料：</w:t>
            </w:r>
          </w:p>
          <w:p>
            <w:pPr>
              <w:rPr>
                <w:rFonts w:ascii="宋体" w:hAnsi="宋体"/>
                <w:szCs w:val="21"/>
              </w:rPr>
            </w:pPr>
            <w:r>
              <w:rPr>
                <w:rFonts w:ascii="宋体" w:hAnsi="宋体"/>
                <w:szCs w:val="21"/>
              </w:rPr>
              <w:t>（6）企业类型的声明函。【声明函4】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876" w:type="dxa"/>
            <w:vAlign w:val="center"/>
          </w:tcPr>
          <w:p>
            <w:pPr>
              <w:rPr>
                <w:rFonts w:ascii="宋体" w:hAnsi="宋体"/>
                <w:szCs w:val="21"/>
              </w:rPr>
            </w:pPr>
            <w:r>
              <w:rPr>
                <w:rFonts w:ascii="宋体" w:hAnsi="宋体"/>
                <w:szCs w:val="21"/>
              </w:rPr>
              <w:t>3.3</w:t>
            </w:r>
          </w:p>
        </w:tc>
        <w:tc>
          <w:tcPr>
            <w:tcW w:w="4226" w:type="dxa"/>
            <w:vAlign w:val="center"/>
          </w:tcPr>
          <w:p>
            <w:pPr>
              <w:rPr>
                <w:rFonts w:ascii="宋体" w:hAnsi="宋体"/>
                <w:szCs w:val="21"/>
              </w:rPr>
            </w:pPr>
            <w:r>
              <w:rPr>
                <w:rFonts w:ascii="宋体" w:hAnsi="宋体"/>
                <w:szCs w:val="21"/>
              </w:rPr>
              <w:t>（3）公益一类事业单位、使用事业编制且</w:t>
            </w:r>
          </w:p>
          <w:p>
            <w:pPr>
              <w:rPr>
                <w:rFonts w:ascii="宋体" w:hAnsi="宋体"/>
                <w:szCs w:val="21"/>
              </w:rPr>
            </w:pPr>
            <w:r>
              <w:rPr>
                <w:rFonts w:ascii="宋体" w:hAnsi="宋体"/>
                <w:szCs w:val="21"/>
              </w:rPr>
              <w:t>由财政拨款保障的群团组织，不得参加本项目的政府采购活动；</w:t>
            </w:r>
          </w:p>
        </w:tc>
        <w:tc>
          <w:tcPr>
            <w:tcW w:w="4252" w:type="dxa"/>
            <w:vAlign w:val="center"/>
          </w:tcPr>
          <w:p>
            <w:pPr>
              <w:rPr>
                <w:rFonts w:ascii="宋体" w:hAnsi="宋体"/>
                <w:szCs w:val="21"/>
              </w:rPr>
            </w:pPr>
            <w:r>
              <w:rPr>
                <w:rFonts w:ascii="宋体" w:hAnsi="宋体"/>
                <w:szCs w:val="21"/>
              </w:rPr>
              <w:t>（7）单位组织形式声明函。【声明函5】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876" w:type="dxa"/>
            <w:vAlign w:val="center"/>
          </w:tcPr>
          <w:p>
            <w:pPr>
              <w:rPr>
                <w:rFonts w:ascii="宋体" w:hAnsi="宋体"/>
                <w:szCs w:val="21"/>
              </w:rPr>
            </w:pPr>
            <w:r>
              <w:rPr>
                <w:rFonts w:ascii="宋体" w:hAnsi="宋体"/>
                <w:szCs w:val="21"/>
              </w:rPr>
              <w:t>3.4</w:t>
            </w:r>
          </w:p>
        </w:tc>
        <w:tc>
          <w:tcPr>
            <w:tcW w:w="4226" w:type="dxa"/>
            <w:vAlign w:val="center"/>
          </w:tcPr>
          <w:p>
            <w:pPr>
              <w:rPr>
                <w:rFonts w:ascii="宋体" w:hAnsi="宋体"/>
                <w:szCs w:val="21"/>
              </w:rPr>
            </w:pPr>
            <w:r>
              <w:rPr>
                <w:rFonts w:ascii="宋体" w:hAnsi="宋体"/>
                <w:szCs w:val="21"/>
              </w:rPr>
              <w:t>（4）为采购项目提供整体设计、规范编制</w:t>
            </w:r>
          </w:p>
          <w:p>
            <w:pPr>
              <w:rPr>
                <w:rFonts w:ascii="宋体" w:hAnsi="宋体"/>
                <w:szCs w:val="21"/>
              </w:rPr>
            </w:pPr>
            <w:r>
              <w:rPr>
                <w:rFonts w:ascii="宋体" w:hAnsi="宋体"/>
                <w:szCs w:val="21"/>
              </w:rPr>
              <w:t>或者项目管理、监理、检测等服务的供应商不得参加本项目的政府采购活动；</w:t>
            </w:r>
          </w:p>
        </w:tc>
        <w:tc>
          <w:tcPr>
            <w:tcW w:w="4252" w:type="dxa"/>
            <w:vAlign w:val="center"/>
          </w:tcPr>
          <w:p>
            <w:pPr>
              <w:rPr>
                <w:rFonts w:ascii="宋体" w:hAnsi="宋体"/>
                <w:szCs w:val="21"/>
              </w:rPr>
            </w:pPr>
            <w:r>
              <w:rPr>
                <w:rFonts w:ascii="宋体" w:hAnsi="宋体"/>
                <w:szCs w:val="21"/>
              </w:rPr>
              <w:t>（8）未提供整体设计等服务声明函。【声明函6】</w:t>
            </w:r>
          </w:p>
        </w:tc>
      </w:tr>
    </w:tbl>
    <w:p>
      <w:pPr>
        <w:rPr>
          <w:rFonts w:ascii="宋体" w:hAnsi="宋体"/>
          <w:szCs w:val="21"/>
        </w:rPr>
      </w:pPr>
      <w:r>
        <w:rPr>
          <w:rFonts w:ascii="宋体" w:hAnsi="宋体"/>
          <w:szCs w:val="21"/>
        </w:rPr>
        <w:t>【证明材料需加盖投标人单位公章。】</w:t>
      </w:r>
    </w:p>
    <w:p>
      <w:pPr>
        <w:rPr>
          <w:rFonts w:ascii="宋体" w:hAnsi="宋体"/>
          <w:szCs w:val="21"/>
        </w:rPr>
      </w:pPr>
      <w:r>
        <w:rPr>
          <w:rFonts w:ascii="宋体" w:hAnsi="宋体"/>
          <w:szCs w:val="21"/>
        </w:rPr>
        <w:t>【各声明函格式附后】</w:t>
      </w:r>
    </w:p>
    <w:p>
      <w:pPr>
        <w:pStyle w:val="2"/>
        <w:spacing w:before="3"/>
        <w:rPr>
          <w:rFonts w:ascii="宋体" w:hAnsi="宋体" w:eastAsia="宋体"/>
          <w:b/>
          <w:sz w:val="21"/>
          <w:szCs w:val="21"/>
        </w:rPr>
      </w:pPr>
    </w:p>
    <w:p>
      <w:pPr>
        <w:rPr>
          <w:rFonts w:ascii="宋体" w:hAnsi="宋体"/>
          <w:b/>
          <w:szCs w:val="21"/>
        </w:rPr>
      </w:pPr>
      <w:r>
        <w:rPr>
          <w:rFonts w:ascii="宋体" w:hAnsi="宋体"/>
          <w:b/>
          <w:szCs w:val="21"/>
        </w:rPr>
        <w:t>表附件：证明资料</w:t>
      </w:r>
    </w:p>
    <w:p>
      <w:pPr>
        <w:rPr>
          <w:rFonts w:ascii="宋体" w:hAnsi="宋体"/>
          <w:b/>
          <w:szCs w:val="21"/>
        </w:rPr>
      </w:pPr>
      <w:r>
        <w:rPr>
          <w:rFonts w:ascii="宋体" w:hAnsi="宋体"/>
          <w:b/>
          <w:szCs w:val="21"/>
        </w:rPr>
        <w:t>上表中规定的材料。</w:t>
      </w:r>
    </w:p>
    <w:p>
      <w:pPr>
        <w:widowControl/>
        <w:jc w:val="left"/>
        <w:rPr>
          <w:rFonts w:ascii="宋体" w:hAnsi="宋体"/>
          <w:b/>
          <w:szCs w:val="21"/>
        </w:rPr>
      </w:pPr>
    </w:p>
    <w:p>
      <w:pPr>
        <w:pStyle w:val="5"/>
        <w:keepNext w:val="0"/>
        <w:keepLines w:val="0"/>
        <w:ind w:firstLine="0" w:firstLineChars="0"/>
        <w:rPr>
          <w:rFonts w:ascii="宋体" w:hAnsi="宋体" w:cs="宋体"/>
          <w:sz w:val="24"/>
          <w:szCs w:val="24"/>
        </w:rPr>
      </w:pPr>
      <w:bookmarkStart w:id="51" w:name="_Toc101854314"/>
      <w:r>
        <w:rPr>
          <w:rFonts w:ascii="宋体" w:hAnsi="宋体" w:cs="宋体"/>
          <w:sz w:val="24"/>
          <w:szCs w:val="24"/>
        </w:rPr>
        <w:t>【声明函1】符合资格条件的声明函</w:t>
      </w:r>
      <w:bookmarkEnd w:id="51"/>
    </w:p>
    <w:p>
      <w:pPr>
        <w:pStyle w:val="2"/>
        <w:rPr>
          <w:rFonts w:ascii="宋体" w:hAnsi="宋体" w:eastAsia="宋体"/>
        </w:rPr>
      </w:pPr>
    </w:p>
    <w:p>
      <w:pPr>
        <w:jc w:val="center"/>
        <w:rPr>
          <w:rFonts w:ascii="宋体" w:hAnsi="宋体"/>
          <w:b/>
          <w:sz w:val="28"/>
          <w:szCs w:val="28"/>
        </w:rPr>
      </w:pPr>
      <w:r>
        <w:rPr>
          <w:rFonts w:ascii="宋体" w:hAnsi="宋体"/>
          <w:b/>
          <w:sz w:val="28"/>
          <w:szCs w:val="28"/>
        </w:rPr>
        <w:t>符合资格条件的声明函</w:t>
      </w:r>
    </w:p>
    <w:p>
      <w:pPr>
        <w:pStyle w:val="2"/>
        <w:spacing w:line="360" w:lineRule="auto"/>
        <w:rPr>
          <w:rFonts w:ascii="宋体" w:hAnsi="宋体" w:eastAsia="宋体"/>
          <w:sz w:val="21"/>
          <w:szCs w:val="21"/>
        </w:rPr>
      </w:pPr>
      <w:r>
        <w:rPr>
          <w:rFonts w:hint="eastAsia" w:ascii="宋体" w:hAnsi="宋体" w:eastAsia="宋体"/>
          <w:sz w:val="21"/>
          <w:szCs w:val="21"/>
          <w:u w:val="single"/>
        </w:rPr>
        <w:t>浙江省公路与运输管理中心</w:t>
      </w:r>
      <w:r>
        <w:rPr>
          <w:rFonts w:ascii="宋体" w:hAnsi="宋体" w:eastAsia="宋体"/>
          <w:sz w:val="21"/>
          <w:szCs w:val="21"/>
        </w:rPr>
        <w:t>：</w:t>
      </w:r>
    </w:p>
    <w:p>
      <w:pPr>
        <w:pStyle w:val="2"/>
        <w:spacing w:line="360" w:lineRule="auto"/>
        <w:rPr>
          <w:rFonts w:ascii="宋体" w:hAnsi="宋体" w:eastAsia="宋体"/>
          <w:sz w:val="21"/>
          <w:szCs w:val="21"/>
        </w:rPr>
      </w:pPr>
      <w:r>
        <w:rPr>
          <w:rFonts w:hint="eastAsia" w:ascii="宋体" w:hAnsi="宋体" w:eastAsia="宋体"/>
          <w:sz w:val="21"/>
          <w:szCs w:val="21"/>
          <w:u w:val="single"/>
        </w:rPr>
        <w:t>建经投资咨询有限公司</w:t>
      </w:r>
      <w:r>
        <w:rPr>
          <w:rFonts w:ascii="宋体" w:hAnsi="宋体" w:eastAsia="宋体"/>
          <w:sz w:val="21"/>
          <w:szCs w:val="21"/>
        </w:rPr>
        <w:t>：</w:t>
      </w:r>
    </w:p>
    <w:p>
      <w:pPr>
        <w:spacing w:line="360" w:lineRule="auto"/>
        <w:ind w:firstLine="420" w:firstLineChars="200"/>
        <w:rPr>
          <w:rFonts w:ascii="宋体" w:hAnsi="宋体"/>
          <w:szCs w:val="21"/>
        </w:rPr>
      </w:pPr>
      <w:r>
        <w:rPr>
          <w:rFonts w:ascii="宋体" w:hAnsi="宋体"/>
          <w:szCs w:val="21"/>
        </w:rPr>
        <w:t>截至</w:t>
      </w:r>
      <w:r>
        <w:rPr>
          <w:rFonts w:hint="eastAsia" w:ascii="宋体" w:hAnsi="宋体"/>
          <w:szCs w:val="21"/>
          <w:u w:val="single"/>
        </w:rPr>
        <w:t>浙江省公路与运输管理中心</w:t>
      </w:r>
      <w:r>
        <w:rPr>
          <w:rFonts w:ascii="宋体" w:hAnsi="宋体"/>
          <w:szCs w:val="21"/>
        </w:rPr>
        <w:t>（采购人）</w:t>
      </w:r>
      <w:r>
        <w:rPr>
          <w:rFonts w:hint="eastAsia" w:ascii="宋体" w:hAnsi="宋体"/>
          <w:szCs w:val="21"/>
          <w:u w:val="single"/>
          <w:lang w:eastAsia="zh-CN"/>
        </w:rPr>
        <w:t>浙江省公路与运输管理中心2022年度浙江省城市公共交通及农村客运服务质量测评服务项目（重新招标）</w:t>
      </w:r>
      <w:r>
        <w:rPr>
          <w:rFonts w:ascii="宋体" w:hAnsi="宋体"/>
          <w:szCs w:val="21"/>
        </w:rPr>
        <w:t>（项目名称）</w:t>
      </w:r>
      <w:r>
        <w:rPr>
          <w:rFonts w:hint="eastAsia" w:ascii="宋体" w:hAnsi="宋体"/>
          <w:szCs w:val="21"/>
          <w:u w:val="single"/>
          <w:lang w:eastAsia="zh-CN"/>
        </w:rPr>
        <w:t>JJHZ220812341（2）</w:t>
      </w:r>
      <w:r>
        <w:rPr>
          <w:rFonts w:ascii="宋体" w:hAnsi="宋体"/>
          <w:szCs w:val="21"/>
        </w:rPr>
        <w:t>（项目编号）的投标截止时间，具有良好的商业信誉，依法缴纳税收和社会保障资金，具  有履行合同所必需的设备和专业技术能力，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p>
    <w:p>
      <w:pPr>
        <w:pStyle w:val="2"/>
        <w:spacing w:before="2" w:line="360" w:lineRule="auto"/>
        <w:ind w:left="553" w:right="1783"/>
        <w:rPr>
          <w:rFonts w:ascii="宋体" w:hAnsi="宋体" w:eastAsia="宋体"/>
          <w:sz w:val="21"/>
          <w:szCs w:val="21"/>
        </w:rPr>
      </w:pPr>
      <w:r>
        <w:rPr>
          <w:rFonts w:ascii="宋体" w:hAnsi="宋体" w:eastAsia="宋体"/>
          <w:sz w:val="21"/>
          <w:szCs w:val="21"/>
        </w:rPr>
        <w:t>我方对上述声明的真实性负责。如有虚假，愿意承担相应责任，对此无任何异议。特此声明！</w:t>
      </w:r>
    </w:p>
    <w:p>
      <w:pPr>
        <w:pStyle w:val="2"/>
        <w:tabs>
          <w:tab w:val="left" w:pos="4230"/>
        </w:tabs>
        <w:spacing w:before="282" w:line="276" w:lineRule="auto"/>
        <w:ind w:left="553"/>
        <w:rPr>
          <w:rFonts w:ascii="宋体" w:hAnsi="宋体" w:eastAsia="宋体"/>
          <w:sz w:val="21"/>
          <w:szCs w:val="21"/>
        </w:rPr>
      </w:pP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全</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pacing w:val="-3"/>
          <w:sz w:val="21"/>
          <w:szCs w:val="21"/>
        </w:rPr>
        <w:t>（</w:t>
      </w:r>
      <w:r>
        <w:rPr>
          <w:rFonts w:ascii="宋体" w:hAnsi="宋体" w:eastAsia="宋体"/>
          <w:sz w:val="21"/>
          <w:szCs w:val="21"/>
        </w:rPr>
        <w:t>盖</w:t>
      </w:r>
      <w:r>
        <w:rPr>
          <w:rFonts w:ascii="宋体" w:hAnsi="宋体" w:eastAsia="宋体"/>
          <w:spacing w:val="-3"/>
          <w:sz w:val="21"/>
          <w:szCs w:val="21"/>
        </w:rPr>
        <w:t>单</w:t>
      </w:r>
      <w:r>
        <w:rPr>
          <w:rFonts w:ascii="宋体" w:hAnsi="宋体" w:eastAsia="宋体"/>
          <w:sz w:val="21"/>
          <w:szCs w:val="21"/>
        </w:rPr>
        <w:t>位</w:t>
      </w:r>
      <w:r>
        <w:rPr>
          <w:rFonts w:ascii="宋体" w:hAnsi="宋体" w:eastAsia="宋体"/>
          <w:spacing w:val="-3"/>
          <w:sz w:val="21"/>
          <w:szCs w:val="21"/>
        </w:rPr>
        <w:t>公</w:t>
      </w:r>
      <w:r>
        <w:rPr>
          <w:rFonts w:ascii="宋体" w:hAnsi="宋体" w:eastAsia="宋体"/>
          <w:sz w:val="21"/>
          <w:szCs w:val="21"/>
        </w:rPr>
        <w:t>章）</w:t>
      </w:r>
    </w:p>
    <w:p>
      <w:pPr>
        <w:pStyle w:val="2"/>
        <w:spacing w:line="20" w:lineRule="exact"/>
        <w:ind w:left="96"/>
        <w:rPr>
          <w:rFonts w:ascii="宋体" w:hAnsi="宋体" w:eastAsia="宋体"/>
          <w:sz w:val="21"/>
          <w:szCs w:val="21"/>
        </w:rPr>
      </w:pPr>
    </w:p>
    <w:p>
      <w:pPr>
        <w:pStyle w:val="2"/>
        <w:tabs>
          <w:tab w:val="left" w:pos="2082"/>
          <w:tab w:val="left" w:pos="2502"/>
        </w:tabs>
        <w:spacing w:line="357" w:lineRule="exact"/>
        <w:ind w:left="553"/>
        <w:rPr>
          <w:rFonts w:ascii="宋体" w:hAnsi="宋体" w:eastAsia="宋体"/>
          <w:sz w:val="21"/>
          <w:szCs w:val="21"/>
        </w:rPr>
      </w:pPr>
      <w:r>
        <w:rPr>
          <w:rFonts w:ascii="宋体" w:hAnsi="宋体" w:eastAsia="宋体"/>
          <w:sz w:val="21"/>
          <w:szCs w:val="21"/>
        </w:rPr>
        <w:t>日期：2022</w:t>
      </w:r>
      <w:r>
        <w:rPr>
          <w:rFonts w:ascii="宋体" w:hAnsi="宋体" w:eastAsia="宋体"/>
          <w:spacing w:val="-37"/>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pStyle w:val="2"/>
        <w:spacing w:line="367" w:lineRule="exact"/>
        <w:ind w:left="556"/>
        <w:rPr>
          <w:rFonts w:ascii="宋体" w:hAnsi="宋体" w:eastAsia="宋体"/>
          <w:b/>
          <w:sz w:val="21"/>
          <w:szCs w:val="21"/>
          <w:u w:val="single"/>
        </w:rPr>
      </w:pPr>
      <w:r>
        <w:rPr>
          <w:rFonts w:ascii="宋体" w:hAnsi="宋体" w:eastAsia="宋体"/>
          <w:b/>
          <w:sz w:val="21"/>
          <w:szCs w:val="21"/>
          <w:u w:val="single"/>
        </w:rPr>
        <w:t>说明：以联合体形式参与采购活动，联合体的各方均应提供此声明函。</w:t>
      </w:r>
    </w:p>
    <w:p>
      <w:pPr>
        <w:pStyle w:val="3"/>
        <w:rPr>
          <w:rFonts w:hAnsi="宋体"/>
          <w:color w:val="auto"/>
        </w:rPr>
      </w:pPr>
    </w:p>
    <w:p>
      <w:pPr>
        <w:widowControl/>
        <w:jc w:val="left"/>
        <w:rPr>
          <w:rFonts w:ascii="宋体" w:hAnsi="宋体" w:cs="宋体"/>
          <w:kern w:val="0"/>
          <w:sz w:val="24"/>
        </w:rPr>
      </w:pPr>
      <w:r>
        <w:rPr>
          <w:rFonts w:ascii="宋体" w:hAnsi="宋体"/>
        </w:rPr>
        <w:br w:type="page"/>
      </w:r>
    </w:p>
    <w:p>
      <w:pPr>
        <w:pStyle w:val="5"/>
        <w:keepNext w:val="0"/>
        <w:keepLines w:val="0"/>
        <w:ind w:firstLine="0" w:firstLineChars="0"/>
        <w:rPr>
          <w:rFonts w:ascii="宋体" w:hAnsi="宋体" w:cs="宋体"/>
          <w:sz w:val="24"/>
          <w:szCs w:val="24"/>
        </w:rPr>
      </w:pPr>
      <w:r>
        <w:rPr>
          <w:rFonts w:ascii="宋体" w:hAnsi="宋体" w:cs="宋体"/>
          <w:sz w:val="24"/>
          <w:szCs w:val="24"/>
        </w:rPr>
        <w:t>【声明函2】中小企业声明函/监狱企业声明函及其相关的充分的证明材料/残疾人福利性单位声明函</w:t>
      </w:r>
    </w:p>
    <w:p>
      <w:pPr>
        <w:jc w:val="center"/>
        <w:rPr>
          <w:rFonts w:ascii="宋体" w:hAnsi="宋体"/>
          <w:b/>
          <w:sz w:val="28"/>
          <w:szCs w:val="28"/>
        </w:rPr>
      </w:pPr>
      <w:r>
        <w:rPr>
          <w:rFonts w:ascii="宋体" w:hAnsi="宋体"/>
          <w:b/>
          <w:sz w:val="28"/>
          <w:szCs w:val="28"/>
        </w:rPr>
        <w:t>中小企业声明函</w:t>
      </w:r>
    </w:p>
    <w:p>
      <w:pPr>
        <w:spacing w:line="360" w:lineRule="auto"/>
        <w:ind w:firstLine="420" w:firstLineChars="200"/>
        <w:rPr>
          <w:rFonts w:ascii="宋体" w:hAnsi="宋体"/>
          <w:szCs w:val="21"/>
        </w:rPr>
      </w:pPr>
      <w:r>
        <w:rPr>
          <w:rFonts w:ascii="宋体" w:hAnsi="宋体"/>
          <w:szCs w:val="21"/>
        </w:rPr>
        <w:t>本公司（联合体）郑重声明，根据《政府采购促进中小企业发展管理办法》（财库﹝2020﹞46 号）的规定，本公司（联合体）参加</w:t>
      </w:r>
      <w:r>
        <w:rPr>
          <w:rFonts w:ascii="宋体" w:hAnsi="宋体"/>
          <w:szCs w:val="21"/>
          <w:u w:val="single"/>
        </w:rPr>
        <w:t>浙江省公路与运输管理中心</w:t>
      </w:r>
      <w:r>
        <w:rPr>
          <w:rFonts w:ascii="宋体" w:hAnsi="宋体"/>
          <w:szCs w:val="21"/>
        </w:rPr>
        <w:t>（采购人）</w:t>
      </w:r>
      <w:r>
        <w:rPr>
          <w:rFonts w:hint="eastAsia" w:ascii="宋体" w:hAnsi="宋体"/>
          <w:szCs w:val="21"/>
          <w:u w:val="single"/>
          <w:lang w:eastAsia="zh-CN"/>
        </w:rPr>
        <w:t>浙江省公路与运输管理中心2022年度浙江省城市公共交通及农村客运服务质量测评服务项目（重新招标）</w:t>
      </w:r>
      <w:r>
        <w:rPr>
          <w:rFonts w:ascii="宋体" w:hAnsi="宋体"/>
          <w:szCs w:val="21"/>
        </w:rPr>
        <w:t>（项目名称）</w:t>
      </w:r>
      <w:r>
        <w:rPr>
          <w:rFonts w:hint="eastAsia" w:ascii="宋体" w:hAnsi="宋体"/>
          <w:szCs w:val="21"/>
          <w:u w:val="single"/>
          <w:lang w:eastAsia="zh-CN"/>
        </w:rPr>
        <w:t>JJHZ220812341（2）</w:t>
      </w:r>
      <w:r>
        <w:rPr>
          <w:rFonts w:ascii="宋体" w:hAnsi="宋体"/>
          <w:szCs w:val="21"/>
        </w:rPr>
        <w:t>（项目编号）采购活动，服务全部由符合政策要求的中小企业承接。相关企业（含联合体中的中小企业、签订分包意向协议的中小企业）的具体情况如下：</w:t>
      </w:r>
    </w:p>
    <w:tbl>
      <w:tblPr>
        <w:tblStyle w:val="5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6"/>
        <w:gridCol w:w="1637"/>
        <w:gridCol w:w="1918"/>
        <w:gridCol w:w="1714"/>
        <w:gridCol w:w="958"/>
        <w:gridCol w:w="1159"/>
        <w:gridCol w:w="972"/>
        <w:gridCol w:w="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5" w:hRule="atLeast"/>
        </w:trPr>
        <w:tc>
          <w:tcPr>
            <w:tcW w:w="393" w:type="pct"/>
          </w:tcPr>
          <w:p>
            <w:pPr>
              <w:spacing w:line="360" w:lineRule="auto"/>
              <w:rPr>
                <w:rFonts w:ascii="宋体" w:hAnsi="宋体"/>
                <w:szCs w:val="21"/>
              </w:rPr>
            </w:pPr>
            <w:r>
              <w:rPr>
                <w:rFonts w:ascii="宋体" w:hAnsi="宋体"/>
                <w:szCs w:val="21"/>
              </w:rPr>
              <w:t>序号</w:t>
            </w:r>
          </w:p>
        </w:tc>
        <w:tc>
          <w:tcPr>
            <w:tcW w:w="808" w:type="pct"/>
          </w:tcPr>
          <w:p>
            <w:pPr>
              <w:spacing w:line="360" w:lineRule="auto"/>
              <w:rPr>
                <w:rFonts w:ascii="宋体" w:hAnsi="宋体"/>
                <w:szCs w:val="21"/>
              </w:rPr>
            </w:pPr>
            <w:r>
              <w:rPr>
                <w:rFonts w:ascii="宋体" w:hAnsi="宋体"/>
                <w:szCs w:val="21"/>
              </w:rPr>
              <w:t>标的名称</w:t>
            </w:r>
          </w:p>
        </w:tc>
        <w:tc>
          <w:tcPr>
            <w:tcW w:w="947" w:type="pct"/>
          </w:tcPr>
          <w:p>
            <w:pPr>
              <w:spacing w:line="360" w:lineRule="auto"/>
              <w:rPr>
                <w:rFonts w:ascii="宋体" w:hAnsi="宋体"/>
                <w:szCs w:val="21"/>
              </w:rPr>
            </w:pPr>
            <w:r>
              <w:rPr>
                <w:rFonts w:ascii="宋体" w:hAnsi="宋体"/>
                <w:szCs w:val="21"/>
              </w:rPr>
              <w:t>行业</w:t>
            </w:r>
          </w:p>
        </w:tc>
        <w:tc>
          <w:tcPr>
            <w:tcW w:w="846" w:type="pct"/>
          </w:tcPr>
          <w:p>
            <w:pPr>
              <w:spacing w:line="360" w:lineRule="auto"/>
              <w:rPr>
                <w:rFonts w:ascii="宋体" w:hAnsi="宋体"/>
                <w:szCs w:val="21"/>
              </w:rPr>
            </w:pPr>
            <w:r>
              <w:rPr>
                <w:rFonts w:ascii="宋体" w:hAnsi="宋体"/>
                <w:szCs w:val="21"/>
              </w:rPr>
              <w:t>承接企业名称</w:t>
            </w:r>
          </w:p>
        </w:tc>
        <w:tc>
          <w:tcPr>
            <w:tcW w:w="473" w:type="pct"/>
          </w:tcPr>
          <w:p>
            <w:pPr>
              <w:spacing w:line="360" w:lineRule="auto"/>
              <w:rPr>
                <w:rFonts w:ascii="宋体" w:hAnsi="宋体"/>
                <w:szCs w:val="21"/>
              </w:rPr>
            </w:pPr>
            <w:r>
              <w:rPr>
                <w:rFonts w:ascii="宋体" w:hAnsi="宋体"/>
                <w:szCs w:val="21"/>
              </w:rPr>
              <w:t>从 业 人员人数</w:t>
            </w:r>
          </w:p>
        </w:tc>
        <w:tc>
          <w:tcPr>
            <w:tcW w:w="572" w:type="pct"/>
          </w:tcPr>
          <w:p>
            <w:pPr>
              <w:spacing w:line="360" w:lineRule="auto"/>
              <w:rPr>
                <w:rFonts w:ascii="宋体" w:hAnsi="宋体"/>
                <w:szCs w:val="21"/>
              </w:rPr>
            </w:pPr>
            <w:r>
              <w:rPr>
                <w:rFonts w:ascii="宋体" w:hAnsi="宋体"/>
                <w:szCs w:val="21"/>
              </w:rPr>
              <w:t>营 业 收 入（万元）</w:t>
            </w:r>
          </w:p>
        </w:tc>
        <w:tc>
          <w:tcPr>
            <w:tcW w:w="480" w:type="pct"/>
          </w:tcPr>
          <w:p>
            <w:pPr>
              <w:spacing w:line="360" w:lineRule="auto"/>
              <w:rPr>
                <w:rFonts w:ascii="宋体" w:hAnsi="宋体"/>
                <w:szCs w:val="21"/>
              </w:rPr>
            </w:pPr>
            <w:r>
              <w:rPr>
                <w:rFonts w:ascii="宋体" w:hAnsi="宋体"/>
                <w:szCs w:val="21"/>
              </w:rPr>
              <w:t>资 产 总额 （ 万</w:t>
            </w:r>
          </w:p>
          <w:p>
            <w:pPr>
              <w:spacing w:line="360" w:lineRule="auto"/>
              <w:rPr>
                <w:rFonts w:ascii="宋体" w:hAnsi="宋体"/>
                <w:szCs w:val="21"/>
              </w:rPr>
            </w:pPr>
            <w:r>
              <w:rPr>
                <w:rFonts w:ascii="宋体" w:hAnsi="宋体"/>
                <w:szCs w:val="21"/>
              </w:rPr>
              <w:t>元）</w:t>
            </w:r>
          </w:p>
        </w:tc>
        <w:tc>
          <w:tcPr>
            <w:tcW w:w="480" w:type="pct"/>
          </w:tcPr>
          <w:p>
            <w:pPr>
              <w:spacing w:line="360" w:lineRule="auto"/>
              <w:rPr>
                <w:rFonts w:ascii="宋体" w:hAnsi="宋体"/>
                <w:szCs w:val="21"/>
              </w:rPr>
            </w:pPr>
            <w:r>
              <w:rPr>
                <w:rFonts w:ascii="宋体" w:hAnsi="宋体"/>
                <w:szCs w:val="21"/>
              </w:rPr>
              <w:t>企 业 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393" w:type="pct"/>
          </w:tcPr>
          <w:p>
            <w:pPr>
              <w:spacing w:line="360" w:lineRule="auto"/>
              <w:rPr>
                <w:rFonts w:ascii="宋体" w:hAnsi="宋体"/>
                <w:szCs w:val="21"/>
              </w:rPr>
            </w:pPr>
            <w:r>
              <w:rPr>
                <w:rFonts w:ascii="宋体" w:hAnsi="宋体"/>
                <w:szCs w:val="21"/>
              </w:rPr>
              <w:t>1．</w:t>
            </w:r>
          </w:p>
        </w:tc>
        <w:tc>
          <w:tcPr>
            <w:tcW w:w="808" w:type="pct"/>
          </w:tcPr>
          <w:p>
            <w:pPr>
              <w:spacing w:line="360" w:lineRule="auto"/>
              <w:rPr>
                <w:rFonts w:ascii="宋体" w:hAnsi="宋体"/>
                <w:szCs w:val="21"/>
              </w:rPr>
            </w:pPr>
          </w:p>
        </w:tc>
        <w:tc>
          <w:tcPr>
            <w:tcW w:w="947" w:type="pct"/>
          </w:tcPr>
          <w:p>
            <w:pPr>
              <w:spacing w:line="360" w:lineRule="auto"/>
              <w:rPr>
                <w:rFonts w:ascii="宋体" w:hAnsi="宋体"/>
                <w:szCs w:val="21"/>
              </w:rPr>
            </w:pPr>
          </w:p>
        </w:tc>
        <w:tc>
          <w:tcPr>
            <w:tcW w:w="846" w:type="pct"/>
          </w:tcPr>
          <w:p>
            <w:pPr>
              <w:spacing w:line="360" w:lineRule="auto"/>
              <w:rPr>
                <w:rFonts w:ascii="宋体" w:hAnsi="宋体"/>
                <w:szCs w:val="21"/>
              </w:rPr>
            </w:pPr>
          </w:p>
        </w:tc>
        <w:tc>
          <w:tcPr>
            <w:tcW w:w="473" w:type="pct"/>
          </w:tcPr>
          <w:p>
            <w:pPr>
              <w:spacing w:line="360" w:lineRule="auto"/>
              <w:rPr>
                <w:rFonts w:ascii="宋体" w:hAnsi="宋体"/>
                <w:szCs w:val="21"/>
              </w:rPr>
            </w:pPr>
          </w:p>
        </w:tc>
        <w:tc>
          <w:tcPr>
            <w:tcW w:w="572" w:type="pct"/>
          </w:tcPr>
          <w:p>
            <w:pPr>
              <w:spacing w:line="360" w:lineRule="auto"/>
              <w:rPr>
                <w:rFonts w:ascii="宋体" w:hAnsi="宋体"/>
                <w:szCs w:val="21"/>
              </w:rPr>
            </w:pPr>
          </w:p>
        </w:tc>
        <w:tc>
          <w:tcPr>
            <w:tcW w:w="480" w:type="pct"/>
          </w:tcPr>
          <w:p>
            <w:pPr>
              <w:spacing w:line="360" w:lineRule="auto"/>
              <w:rPr>
                <w:rFonts w:ascii="宋体" w:hAnsi="宋体"/>
                <w:szCs w:val="21"/>
              </w:rPr>
            </w:pPr>
          </w:p>
        </w:tc>
        <w:tc>
          <w:tcPr>
            <w:tcW w:w="480" w:type="pct"/>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393" w:type="pct"/>
          </w:tcPr>
          <w:p>
            <w:pPr>
              <w:spacing w:line="360" w:lineRule="auto"/>
              <w:rPr>
                <w:rFonts w:ascii="宋体" w:hAnsi="宋体"/>
                <w:szCs w:val="21"/>
              </w:rPr>
            </w:pPr>
            <w:r>
              <w:rPr>
                <w:rFonts w:ascii="宋体" w:hAnsi="宋体"/>
                <w:szCs w:val="21"/>
              </w:rPr>
              <w:t>2．</w:t>
            </w:r>
          </w:p>
        </w:tc>
        <w:tc>
          <w:tcPr>
            <w:tcW w:w="808" w:type="pct"/>
          </w:tcPr>
          <w:p>
            <w:pPr>
              <w:spacing w:line="360" w:lineRule="auto"/>
              <w:rPr>
                <w:rFonts w:ascii="宋体" w:hAnsi="宋体"/>
                <w:szCs w:val="21"/>
              </w:rPr>
            </w:pPr>
          </w:p>
        </w:tc>
        <w:tc>
          <w:tcPr>
            <w:tcW w:w="947" w:type="pct"/>
          </w:tcPr>
          <w:p>
            <w:pPr>
              <w:spacing w:line="360" w:lineRule="auto"/>
              <w:rPr>
                <w:rFonts w:ascii="宋体" w:hAnsi="宋体"/>
                <w:szCs w:val="21"/>
              </w:rPr>
            </w:pPr>
          </w:p>
        </w:tc>
        <w:tc>
          <w:tcPr>
            <w:tcW w:w="846" w:type="pct"/>
          </w:tcPr>
          <w:p>
            <w:pPr>
              <w:spacing w:line="360" w:lineRule="auto"/>
              <w:rPr>
                <w:rFonts w:ascii="宋体" w:hAnsi="宋体"/>
                <w:szCs w:val="21"/>
              </w:rPr>
            </w:pPr>
          </w:p>
        </w:tc>
        <w:tc>
          <w:tcPr>
            <w:tcW w:w="473" w:type="pct"/>
          </w:tcPr>
          <w:p>
            <w:pPr>
              <w:spacing w:line="360" w:lineRule="auto"/>
              <w:rPr>
                <w:rFonts w:ascii="宋体" w:hAnsi="宋体"/>
                <w:szCs w:val="21"/>
              </w:rPr>
            </w:pPr>
          </w:p>
        </w:tc>
        <w:tc>
          <w:tcPr>
            <w:tcW w:w="572" w:type="pct"/>
          </w:tcPr>
          <w:p>
            <w:pPr>
              <w:spacing w:line="360" w:lineRule="auto"/>
              <w:rPr>
                <w:rFonts w:ascii="宋体" w:hAnsi="宋体"/>
                <w:szCs w:val="21"/>
              </w:rPr>
            </w:pPr>
          </w:p>
        </w:tc>
        <w:tc>
          <w:tcPr>
            <w:tcW w:w="480" w:type="pct"/>
          </w:tcPr>
          <w:p>
            <w:pPr>
              <w:spacing w:line="360" w:lineRule="auto"/>
              <w:rPr>
                <w:rFonts w:ascii="宋体" w:hAnsi="宋体"/>
                <w:szCs w:val="21"/>
              </w:rPr>
            </w:pPr>
          </w:p>
        </w:tc>
        <w:tc>
          <w:tcPr>
            <w:tcW w:w="480" w:type="pct"/>
          </w:tcPr>
          <w:p>
            <w:pPr>
              <w:spacing w:line="360" w:lineRule="auto"/>
              <w:rPr>
                <w:rFonts w:ascii="宋体" w:hAnsi="宋体"/>
                <w:szCs w:val="21"/>
              </w:rPr>
            </w:pPr>
          </w:p>
        </w:tc>
      </w:tr>
    </w:tbl>
    <w:p>
      <w:pPr>
        <w:pStyle w:val="2"/>
        <w:spacing w:line="360" w:lineRule="auto"/>
        <w:ind w:right="581" w:firstLine="420"/>
        <w:rPr>
          <w:rFonts w:ascii="宋体" w:hAnsi="宋体" w:eastAsia="宋体"/>
          <w:sz w:val="21"/>
          <w:szCs w:val="21"/>
        </w:rPr>
      </w:pPr>
      <w:r>
        <w:rPr>
          <w:rFonts w:ascii="宋体" w:hAnsi="宋体" w:eastAsia="宋体"/>
          <w:spacing w:val="-7"/>
          <w:sz w:val="21"/>
          <w:szCs w:val="21"/>
        </w:rPr>
        <w:t>以上企业，不属于大企业的分支机构，不存在控股股东为大企业的情形，也不存在与大企业的负</w:t>
      </w:r>
      <w:r>
        <w:rPr>
          <w:rFonts w:ascii="宋体" w:hAnsi="宋体" w:eastAsia="宋体"/>
          <w:spacing w:val="-5"/>
          <w:sz w:val="21"/>
          <w:szCs w:val="21"/>
        </w:rPr>
        <w:t>责人为同一人的情形。</w:t>
      </w:r>
    </w:p>
    <w:p>
      <w:pPr>
        <w:pStyle w:val="2"/>
        <w:spacing w:before="2" w:line="360" w:lineRule="auto"/>
        <w:ind w:left="553" w:right="1574"/>
        <w:rPr>
          <w:rFonts w:ascii="宋体" w:hAnsi="宋体" w:eastAsia="宋体"/>
          <w:sz w:val="21"/>
          <w:szCs w:val="21"/>
        </w:rPr>
      </w:pPr>
      <w:r>
        <w:rPr>
          <w:rFonts w:ascii="宋体" w:hAnsi="宋体" w:eastAsia="宋体"/>
          <w:sz w:val="21"/>
          <w:szCs w:val="21"/>
        </w:rPr>
        <w:t>以上小型、微型企业，与承担本项目的其他供应商之间不存在直接控股、管理关系。本企业对上述声明内容的真实性负责。如有虚假，将依法承担相应责任。</w:t>
      </w:r>
    </w:p>
    <w:p>
      <w:pPr>
        <w:pStyle w:val="2"/>
        <w:tabs>
          <w:tab w:val="left" w:pos="2082"/>
          <w:tab w:val="left" w:pos="2502"/>
          <w:tab w:val="left" w:pos="3073"/>
        </w:tabs>
        <w:spacing w:before="1" w:line="360" w:lineRule="auto"/>
        <w:ind w:left="553" w:right="5988"/>
        <w:rPr>
          <w:rFonts w:ascii="宋体" w:hAnsi="宋体" w:eastAsia="宋体"/>
          <w:sz w:val="21"/>
          <w:szCs w:val="21"/>
        </w:rPr>
      </w:pP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名</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rPr>
        <w:t>（</w:t>
      </w:r>
      <w:r>
        <w:rPr>
          <w:rFonts w:ascii="宋体" w:hAnsi="宋体" w:eastAsia="宋体"/>
          <w:spacing w:val="-3"/>
          <w:sz w:val="21"/>
          <w:szCs w:val="21"/>
        </w:rPr>
        <w:t>盖</w:t>
      </w:r>
      <w:r>
        <w:rPr>
          <w:rFonts w:ascii="宋体" w:hAnsi="宋体" w:eastAsia="宋体"/>
          <w:sz w:val="21"/>
          <w:szCs w:val="21"/>
        </w:rPr>
        <w:t>章</w:t>
      </w:r>
      <w:r>
        <w:rPr>
          <w:rFonts w:ascii="宋体" w:hAnsi="宋体" w:eastAsia="宋体"/>
          <w:spacing w:val="-17"/>
          <w:sz w:val="21"/>
          <w:szCs w:val="21"/>
        </w:rPr>
        <w:t xml:space="preserve">） </w:t>
      </w:r>
      <w:r>
        <w:rPr>
          <w:rFonts w:ascii="宋体" w:hAnsi="宋体" w:eastAsia="宋体"/>
          <w:sz w:val="21"/>
          <w:szCs w:val="21"/>
        </w:rPr>
        <w:t>日期：2022</w:t>
      </w:r>
      <w:r>
        <w:rPr>
          <w:rFonts w:ascii="宋体" w:hAnsi="宋体" w:eastAsia="宋体"/>
          <w:spacing w:val="-37"/>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pStyle w:val="2"/>
        <w:spacing w:line="360" w:lineRule="auto"/>
        <w:ind w:left="553"/>
        <w:rPr>
          <w:rFonts w:ascii="宋体" w:hAnsi="宋体" w:eastAsia="宋体"/>
          <w:sz w:val="21"/>
          <w:szCs w:val="21"/>
        </w:rPr>
      </w:pPr>
      <w:r>
        <w:rPr>
          <w:rFonts w:ascii="宋体" w:hAnsi="宋体" w:eastAsia="宋体"/>
          <w:sz w:val="21"/>
          <w:szCs w:val="21"/>
        </w:rPr>
        <w:t>说明：</w:t>
      </w:r>
    </w:p>
    <w:p>
      <w:pPr>
        <w:pStyle w:val="2"/>
        <w:spacing w:line="360" w:lineRule="auto"/>
        <w:ind w:left="553"/>
        <w:rPr>
          <w:rFonts w:ascii="宋体" w:hAnsi="宋体" w:eastAsia="宋体"/>
          <w:spacing w:val="-1"/>
          <w:sz w:val="21"/>
          <w:szCs w:val="21"/>
        </w:rPr>
      </w:pPr>
      <w:r>
        <w:rPr>
          <w:rFonts w:hint="eastAsia" w:ascii="宋体" w:hAnsi="宋体" w:eastAsia="宋体"/>
          <w:spacing w:val="-1"/>
          <w:sz w:val="21"/>
          <w:szCs w:val="21"/>
        </w:rPr>
        <w:t>（1）</w:t>
      </w:r>
      <w:r>
        <w:rPr>
          <w:rFonts w:ascii="宋体" w:hAnsi="宋体" w:eastAsia="宋体"/>
          <w:spacing w:val="-1"/>
          <w:sz w:val="21"/>
          <w:szCs w:val="21"/>
        </w:rPr>
        <w:t>从业人员、营业收入、资产总额填报上一年度数据，无上一年度数据的新成立企业可不填报。</w:t>
      </w:r>
    </w:p>
    <w:p>
      <w:pPr>
        <w:pStyle w:val="2"/>
        <w:spacing w:line="360" w:lineRule="auto"/>
        <w:ind w:left="553"/>
        <w:rPr>
          <w:rFonts w:ascii="宋体" w:hAnsi="宋体" w:eastAsia="宋体"/>
          <w:spacing w:val="-1"/>
          <w:sz w:val="21"/>
          <w:szCs w:val="21"/>
        </w:rPr>
      </w:pPr>
      <w:r>
        <w:rPr>
          <w:rFonts w:hint="eastAsia" w:ascii="宋体" w:hAnsi="宋体" w:eastAsia="宋体"/>
          <w:spacing w:val="-1"/>
          <w:sz w:val="21"/>
          <w:szCs w:val="21"/>
        </w:rPr>
        <w:t>（</w:t>
      </w:r>
      <w:r>
        <w:rPr>
          <w:rFonts w:ascii="宋体" w:hAnsi="宋体" w:eastAsia="宋体"/>
          <w:spacing w:val="-1"/>
          <w:sz w:val="21"/>
          <w:szCs w:val="21"/>
        </w:rPr>
        <w:t>2</w:t>
      </w:r>
      <w:r>
        <w:rPr>
          <w:rFonts w:hint="eastAsia" w:ascii="宋体" w:hAnsi="宋体" w:eastAsia="宋体"/>
          <w:spacing w:val="-1"/>
          <w:sz w:val="21"/>
          <w:szCs w:val="21"/>
        </w:rPr>
        <w:t>）</w:t>
      </w:r>
      <w:r>
        <w:rPr>
          <w:rFonts w:ascii="宋体" w:hAnsi="宋体" w:eastAsia="宋体"/>
          <w:spacing w:val="-1"/>
          <w:sz w:val="21"/>
          <w:szCs w:val="21"/>
        </w:rPr>
        <w:t>可采用工业和信息化部网站（https://</w:t>
      </w:r>
      <w:r>
        <w:fldChar w:fldCharType="begin"/>
      </w:r>
      <w:r>
        <w:instrText xml:space="preserve"> HYPERLINK "http://www.miit.gov.cn/" \h </w:instrText>
      </w:r>
      <w:r>
        <w:fldChar w:fldCharType="separate"/>
      </w:r>
      <w:r>
        <w:rPr>
          <w:rFonts w:ascii="宋体" w:hAnsi="宋体" w:eastAsia="宋体"/>
          <w:spacing w:val="-1"/>
          <w:sz w:val="21"/>
          <w:szCs w:val="21"/>
        </w:rPr>
        <w:t>www.miit.gov.cn/</w:t>
      </w:r>
      <w:r>
        <w:rPr>
          <w:rFonts w:ascii="宋体" w:hAnsi="宋体" w:eastAsia="宋体"/>
          <w:spacing w:val="-1"/>
          <w:sz w:val="21"/>
          <w:szCs w:val="21"/>
        </w:rPr>
        <w:fldChar w:fldCharType="end"/>
      </w:r>
      <w:r>
        <w:rPr>
          <w:rFonts w:ascii="宋体" w:hAnsi="宋体" w:eastAsia="宋体"/>
          <w:spacing w:val="-1"/>
          <w:sz w:val="21"/>
          <w:szCs w:val="21"/>
        </w:rPr>
        <w:t>）中小企业规模类型自测小程序进行自测后填写。</w:t>
      </w:r>
    </w:p>
    <w:p>
      <w:pPr>
        <w:pStyle w:val="2"/>
        <w:spacing w:line="360" w:lineRule="auto"/>
        <w:ind w:left="553"/>
        <w:rPr>
          <w:rFonts w:ascii="宋体" w:hAnsi="宋体" w:eastAsia="宋体"/>
          <w:spacing w:val="-1"/>
          <w:sz w:val="21"/>
          <w:szCs w:val="21"/>
        </w:rPr>
      </w:pPr>
      <w:r>
        <w:rPr>
          <w:rFonts w:hint="eastAsia" w:ascii="宋体" w:hAnsi="宋体" w:eastAsia="宋体"/>
          <w:spacing w:val="-1"/>
          <w:sz w:val="21"/>
          <w:szCs w:val="21"/>
        </w:rPr>
        <w:t>（</w:t>
      </w:r>
      <w:r>
        <w:rPr>
          <w:rFonts w:ascii="宋体" w:hAnsi="宋体" w:eastAsia="宋体"/>
          <w:spacing w:val="-1"/>
          <w:sz w:val="21"/>
          <w:szCs w:val="21"/>
        </w:rPr>
        <w:t>3</w:t>
      </w:r>
      <w:r>
        <w:rPr>
          <w:rFonts w:hint="eastAsia" w:ascii="宋体" w:hAnsi="宋体" w:eastAsia="宋体"/>
          <w:spacing w:val="-1"/>
          <w:sz w:val="21"/>
          <w:szCs w:val="21"/>
        </w:rPr>
        <w:t>）</w:t>
      </w:r>
      <w:r>
        <w:rPr>
          <w:rFonts w:ascii="宋体" w:hAnsi="宋体" w:eastAsia="宋体"/>
          <w:spacing w:val="-1"/>
          <w:sz w:val="21"/>
          <w:szCs w:val="21"/>
        </w:rPr>
        <w:t>空格部分由供应商填写，企业类型按实际情况勾选。</w:t>
      </w:r>
    </w:p>
    <w:p>
      <w:pPr>
        <w:pStyle w:val="2"/>
        <w:spacing w:line="360" w:lineRule="auto"/>
        <w:ind w:left="553"/>
        <w:rPr>
          <w:rFonts w:ascii="宋体" w:hAnsi="宋体" w:eastAsia="宋体"/>
          <w:spacing w:val="-1"/>
          <w:sz w:val="21"/>
          <w:szCs w:val="21"/>
        </w:rPr>
      </w:pPr>
      <w:r>
        <w:rPr>
          <w:rFonts w:hint="eastAsia" w:ascii="宋体" w:hAnsi="宋体" w:eastAsia="宋体"/>
          <w:spacing w:val="-1"/>
          <w:sz w:val="21"/>
          <w:szCs w:val="21"/>
        </w:rPr>
        <w:t>（</w:t>
      </w:r>
      <w:r>
        <w:rPr>
          <w:rFonts w:ascii="宋体" w:hAnsi="宋体" w:eastAsia="宋体"/>
          <w:spacing w:val="-1"/>
          <w:sz w:val="21"/>
          <w:szCs w:val="21"/>
        </w:rPr>
        <w:t>4</w:t>
      </w:r>
      <w:r>
        <w:rPr>
          <w:rFonts w:hint="eastAsia" w:ascii="宋体" w:hAnsi="宋体" w:eastAsia="宋体"/>
          <w:spacing w:val="-1"/>
          <w:sz w:val="21"/>
          <w:szCs w:val="21"/>
        </w:rPr>
        <w:t>）</w:t>
      </w:r>
      <w:r>
        <w:rPr>
          <w:rFonts w:ascii="宋体" w:hAnsi="宋体" w:eastAsia="宋体"/>
          <w:spacing w:val="-1"/>
          <w:sz w:val="21"/>
          <w:szCs w:val="21"/>
        </w:rPr>
        <w:t>标的名称见采购需求中的采购清单。</w:t>
      </w:r>
    </w:p>
    <w:p>
      <w:pPr>
        <w:pStyle w:val="2"/>
        <w:spacing w:line="360" w:lineRule="auto"/>
        <w:ind w:left="553"/>
        <w:rPr>
          <w:rFonts w:ascii="宋体" w:hAnsi="宋体" w:eastAsia="宋体"/>
          <w:spacing w:val="-1"/>
          <w:sz w:val="21"/>
          <w:szCs w:val="21"/>
        </w:rPr>
      </w:pPr>
      <w:r>
        <w:rPr>
          <w:rFonts w:hint="eastAsia" w:ascii="宋体" w:hAnsi="宋体" w:eastAsia="宋体"/>
          <w:spacing w:val="-1"/>
          <w:sz w:val="21"/>
          <w:szCs w:val="21"/>
        </w:rPr>
        <w:t>（</w:t>
      </w:r>
      <w:r>
        <w:rPr>
          <w:rFonts w:ascii="宋体" w:hAnsi="宋体" w:eastAsia="宋体"/>
          <w:spacing w:val="-1"/>
          <w:sz w:val="21"/>
          <w:szCs w:val="21"/>
        </w:rPr>
        <w:t>5</w:t>
      </w:r>
      <w:r>
        <w:rPr>
          <w:rFonts w:hint="eastAsia" w:ascii="宋体" w:hAnsi="宋体" w:eastAsia="宋体"/>
          <w:spacing w:val="-1"/>
          <w:sz w:val="21"/>
          <w:szCs w:val="21"/>
        </w:rPr>
        <w:t>）</w:t>
      </w:r>
      <w:r>
        <w:rPr>
          <w:rFonts w:ascii="宋体" w:hAnsi="宋体" w:eastAsia="宋体"/>
          <w:spacing w:val="-1"/>
          <w:sz w:val="21"/>
          <w:szCs w:val="21"/>
        </w:rPr>
        <w:t>如为联合体、分包，联合协议书、分包意向协议书附后。</w:t>
      </w:r>
    </w:p>
    <w:p>
      <w:pPr>
        <w:pStyle w:val="2"/>
        <w:rPr>
          <w:rFonts w:ascii="宋体" w:hAnsi="宋体" w:eastAsia="宋体" w:cs="宋体"/>
        </w:rPr>
      </w:pPr>
    </w:p>
    <w:p>
      <w:pPr>
        <w:jc w:val="center"/>
        <w:rPr>
          <w:rFonts w:ascii="宋体" w:hAnsi="宋体"/>
          <w:b/>
          <w:sz w:val="28"/>
          <w:szCs w:val="28"/>
        </w:rPr>
      </w:pPr>
      <w:r>
        <w:rPr>
          <w:rFonts w:ascii="宋体" w:hAnsi="宋体"/>
        </w:rPr>
        <w:br w:type="page"/>
      </w:r>
      <w:r>
        <w:rPr>
          <w:rFonts w:ascii="宋体" w:hAnsi="宋体"/>
          <w:b/>
          <w:sz w:val="28"/>
          <w:szCs w:val="28"/>
        </w:rPr>
        <w:t>监狱企业声明函</w:t>
      </w:r>
    </w:p>
    <w:p>
      <w:pPr>
        <w:spacing w:line="360" w:lineRule="auto"/>
        <w:ind w:firstLine="420" w:firstLineChars="200"/>
        <w:rPr>
          <w:rFonts w:ascii="宋体" w:hAnsi="宋体"/>
          <w:szCs w:val="21"/>
        </w:rPr>
      </w:pPr>
      <w:r>
        <w:rPr>
          <w:rFonts w:ascii="宋体" w:hAnsi="宋体"/>
          <w:szCs w:val="21"/>
        </w:rPr>
        <w:t>本企业郑重声明，根据《关于政府采购支持监狱企业发展有关问题的通知》（财库[2014]68  号）的规定，本企业为监狱企业。</w:t>
      </w:r>
    </w:p>
    <w:p>
      <w:pPr>
        <w:spacing w:line="360" w:lineRule="auto"/>
        <w:ind w:firstLine="420" w:firstLineChars="200"/>
        <w:rPr>
          <w:rFonts w:ascii="宋体" w:hAnsi="宋体"/>
          <w:szCs w:val="21"/>
        </w:rPr>
      </w:pPr>
      <w:r>
        <w:rPr>
          <w:rFonts w:ascii="宋体" w:hAnsi="宋体"/>
          <w:szCs w:val="21"/>
        </w:rPr>
        <mc:AlternateContent>
          <mc:Choice Requires="wps">
            <w:drawing>
              <wp:anchor distT="0" distB="0" distL="114300" distR="114300" simplePos="0" relativeHeight="251665408" behindDoc="1" locked="0" layoutInCell="1" allowOverlap="1">
                <wp:simplePos x="0" y="0"/>
                <wp:positionH relativeFrom="page">
                  <wp:posOffset>2804160</wp:posOffset>
                </wp:positionH>
                <wp:positionV relativeFrom="paragraph">
                  <wp:posOffset>177165</wp:posOffset>
                </wp:positionV>
                <wp:extent cx="533400" cy="0"/>
                <wp:effectExtent l="13335" t="13970" r="5715"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7620">
                          <a:solidFill>
                            <a:srgbClr val="000000"/>
                          </a:solidFill>
                          <a:round/>
                        </a:ln>
                      </wps:spPr>
                      <wps:bodyPr/>
                    </wps:wsp>
                  </a:graphicData>
                </a:graphic>
              </wp:anchor>
            </w:drawing>
          </mc:Choice>
          <mc:Fallback>
            <w:pict>
              <v:line id="_x0000_s1026" o:spid="_x0000_s1026" o:spt="20" style="position:absolute;left:0pt;margin-left:220.8pt;margin-top:13.95pt;height:0pt;width:42pt;mso-position-horizontal-relative:page;z-index:-251651072;mso-width-relative:page;mso-height-relative:page;" filled="f" stroked="t" coordsize="21600,21600" o:gfxdata="UEsDBAoAAAAAAIdO4kAAAAAAAAAAAAAAAAAEAAAAZHJzL1BLAwQUAAAACACHTuJAme1TJNYAAAAJ&#10;AQAADwAAAGRycy9kb3ducmV2LnhtbE2PwU7DMAyG70i8Q2QkbixttXWjNJ0EgyNMbIhz1pimonGq&#10;JmsHT4/RDnD070+/P5frk+vEiENoPSlIZwkIpNqblhoFb/unmxWIEDUZ3XlCBV8YYF1dXpS6MH6i&#10;Vxx3sRFcQqHQCmyMfSFlqC06HWa+R+Ldhx+cjjwOjTSDnrjcdTJLklw63RJfsLrHB4v15+7oFHzn&#10;k93Ix5fl1r7L+9X2eT9muFHq+ipN7kBEPMU/GH71WR0qdjr4I5kgOgXzeZozqiBb3oJgYJEtODic&#10;A1mV8v8H1Q9QSwMEFAAAAAgAh07iQHoQCFLhAQAAqQMAAA4AAABkcnMvZTJvRG9jLnhtbK1TS44T&#10;MRDdI3EHy3vSnQwMqJXOLBINmwEizXAAx+1OW9guy+WkO5fgAkjsYMWSPbdhOAZl5zMfNrOgF5br&#10;91zvVfX0YrCGbVVADa7m41HJmXISGu3WNf94c/niDWcYhWuEAadqvlPIL2bPn017X6kJdGAaFRiB&#10;OKx6X/MuRl8VBcpOWYEj8MpRsIVgRSQzrIsmiJ7QrSkmZXle9BAaH0AqRPIu9kF+QAxPAYS21VIt&#10;QG6scnGPGpQRkShhpz3yWe62bZWMH9oWVWSm5sQ05pMeofsqncVsKqp1EL7T8tCCeEoLjzhZoR09&#10;eoJaiCjYJuh/oKyWARDaOJJgiz2RrAixGJePtLnuhFeZC0mN/iQ6/j9Y+X67DEw3tAmcOWFp4Ldf&#10;fv7+/O3Pr6903v74zsZJpN5jRblztwyJphzctb8C+QmZg3kn3FrlZm92nhByRfGgJBno6alV/w4a&#10;yhGbCFmxoQ02QZIWbMiD2Z0Go4bIJDlfnZ29LGlk8hgqRHWs8wHjWwWWpUvNjXZJMlGJ7RVG6pxS&#10;jynJ7eBSG5PHbhzra/76fFLmAgSjmxRMaRjWq7kJbCvS4uQvyUBgD9ICbFyz9xtH4SPNvWAraHbL&#10;kMLJTxPMAIdtSyty385Zd3/Y7C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7VMk1gAAAAkBAAAP&#10;AAAAAAAAAAEAIAAAACIAAABkcnMvZG93bnJldi54bWxQSwECFAAUAAAACACHTuJAehAIUuEBAACp&#10;AwAADgAAAAAAAAABACAAAAAlAQAAZHJzL2Uyb0RvYy54bWxQSwUGAAAAAAYABgBZAQAAeAUAAAAA&#10;">
                <v:fill on="f" focussize="0,0"/>
                <v:stroke weight="0.6pt" color="#000000" joinstyle="round"/>
                <v:imagedata o:title=""/>
                <o:lock v:ext="edit" aspectratio="f"/>
              </v:line>
            </w:pict>
          </mc:Fallback>
        </mc:AlternateContent>
      </w:r>
      <w:r>
        <w:rPr>
          <w:rFonts w:ascii="宋体" w:hAnsi="宋体"/>
          <w:szCs w:val="21"/>
        </w:rPr>
        <w:t>根据上述标准，我企业属于监狱企业的理由为：【</w:t>
      </w:r>
      <w:r>
        <w:rPr>
          <w:rFonts w:ascii="宋体" w:hAnsi="宋体"/>
          <w:szCs w:val="21"/>
        </w:rPr>
        <w:tab/>
      </w:r>
      <w:r>
        <w:rPr>
          <w:rFonts w:ascii="宋体" w:hAnsi="宋体"/>
          <w:szCs w:val="21"/>
        </w:rPr>
        <w:t>】。</w:t>
      </w:r>
    </w:p>
    <w:p>
      <w:pPr>
        <w:spacing w:line="360" w:lineRule="auto"/>
        <w:ind w:firstLine="420" w:firstLineChars="200"/>
        <w:rPr>
          <w:rFonts w:ascii="宋体" w:hAnsi="宋体"/>
          <w:szCs w:val="21"/>
        </w:rPr>
      </w:pPr>
      <w:r>
        <w:rPr>
          <w:rFonts w:ascii="宋体" w:hAnsi="宋体"/>
          <w:szCs w:val="21"/>
        </w:rPr>
        <w:t>本企业为参加</w:t>
      </w:r>
      <w:r>
        <w:rPr>
          <w:rFonts w:ascii="宋体" w:hAnsi="宋体"/>
          <w:szCs w:val="21"/>
          <w:u w:val="single"/>
        </w:rPr>
        <w:t>浙江省公路与运输管理中心</w:t>
      </w:r>
      <w:r>
        <w:rPr>
          <w:rFonts w:ascii="宋体" w:hAnsi="宋体"/>
          <w:szCs w:val="21"/>
        </w:rPr>
        <w:t>（采购人）</w:t>
      </w:r>
      <w:r>
        <w:rPr>
          <w:rFonts w:hint="eastAsia" w:ascii="宋体" w:hAnsi="宋体"/>
          <w:szCs w:val="21"/>
          <w:u w:val="single"/>
          <w:lang w:eastAsia="zh-CN"/>
        </w:rPr>
        <w:t>浙江省公路与运输管理中心2022年度浙江省城市公共交通及农村客运服务质量测评服务项目（重新招标）</w:t>
      </w:r>
      <w:r>
        <w:rPr>
          <w:rFonts w:ascii="宋体" w:hAnsi="宋体"/>
          <w:szCs w:val="21"/>
        </w:rPr>
        <w:t>（项目名称）</w:t>
      </w:r>
      <w:r>
        <w:rPr>
          <w:rFonts w:hint="eastAsia" w:ascii="宋体" w:hAnsi="宋体"/>
          <w:szCs w:val="21"/>
          <w:u w:val="single"/>
          <w:lang w:eastAsia="zh-CN"/>
        </w:rPr>
        <w:t>JJHZ220812341（2）</w:t>
      </w:r>
      <w:r>
        <w:rPr>
          <w:rFonts w:ascii="宋体" w:hAnsi="宋体"/>
          <w:szCs w:val="21"/>
          <w:u w:val="single"/>
        </w:rPr>
        <w:t>（项目编号）</w:t>
      </w:r>
      <w:r>
        <w:rPr>
          <w:rFonts w:ascii="宋体" w:hAnsi="宋体"/>
          <w:szCs w:val="21"/>
        </w:rPr>
        <w:t>采购活动提供本企业的产品。</w:t>
      </w:r>
    </w:p>
    <w:p>
      <w:pPr>
        <w:spacing w:line="360" w:lineRule="auto"/>
        <w:ind w:firstLine="420" w:firstLineChars="200"/>
        <w:rPr>
          <w:rFonts w:ascii="宋体" w:hAnsi="宋体"/>
          <w:szCs w:val="21"/>
        </w:rPr>
      </w:pPr>
      <w:r>
        <w:rPr>
          <w:rFonts w:ascii="宋体" w:hAnsi="宋体"/>
          <w:szCs w:val="21"/>
        </w:rPr>
        <w:t>本企业对上述声明的真实性负责。如有虚假，将依法承担相应责任。</w:t>
      </w:r>
    </w:p>
    <w:p>
      <w:pPr>
        <w:spacing w:line="360" w:lineRule="auto"/>
        <w:rPr>
          <w:rFonts w:ascii="宋体" w:hAnsi="宋体"/>
          <w:szCs w:val="21"/>
        </w:rPr>
      </w:pPr>
    </w:p>
    <w:p>
      <w:pPr>
        <w:pStyle w:val="2"/>
        <w:tabs>
          <w:tab w:val="left" w:pos="2082"/>
          <w:tab w:val="left" w:pos="2502"/>
          <w:tab w:val="left" w:pos="3073"/>
        </w:tabs>
        <w:spacing w:before="1" w:line="360" w:lineRule="auto"/>
        <w:ind w:left="553" w:right="5988"/>
        <w:rPr>
          <w:rFonts w:ascii="宋体" w:hAnsi="宋体" w:eastAsia="宋体"/>
          <w:sz w:val="21"/>
          <w:szCs w:val="21"/>
        </w:rPr>
      </w:pP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名</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rPr>
        <w:t>（</w:t>
      </w:r>
      <w:r>
        <w:rPr>
          <w:rFonts w:ascii="宋体" w:hAnsi="宋体" w:eastAsia="宋体"/>
          <w:spacing w:val="-3"/>
          <w:sz w:val="21"/>
          <w:szCs w:val="21"/>
        </w:rPr>
        <w:t>盖</w:t>
      </w:r>
      <w:r>
        <w:rPr>
          <w:rFonts w:ascii="宋体" w:hAnsi="宋体" w:eastAsia="宋体"/>
          <w:sz w:val="21"/>
          <w:szCs w:val="21"/>
        </w:rPr>
        <w:t>章</w:t>
      </w:r>
      <w:r>
        <w:rPr>
          <w:rFonts w:ascii="宋体" w:hAnsi="宋体" w:eastAsia="宋体"/>
          <w:spacing w:val="-17"/>
          <w:sz w:val="21"/>
          <w:szCs w:val="21"/>
        </w:rPr>
        <w:t xml:space="preserve">） </w:t>
      </w:r>
      <w:r>
        <w:rPr>
          <w:rFonts w:ascii="宋体" w:hAnsi="宋体" w:eastAsia="宋体"/>
          <w:sz w:val="21"/>
          <w:szCs w:val="21"/>
        </w:rPr>
        <w:t>日期：2022</w:t>
      </w:r>
      <w:r>
        <w:rPr>
          <w:rFonts w:ascii="宋体" w:hAnsi="宋体" w:eastAsia="宋体"/>
          <w:spacing w:val="-37"/>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spacing w:line="360" w:lineRule="auto"/>
        <w:rPr>
          <w:rFonts w:ascii="宋体" w:hAnsi="宋体"/>
          <w:szCs w:val="21"/>
        </w:rPr>
      </w:pPr>
      <w:r>
        <w:rPr>
          <w:rFonts w:ascii="宋体" w:hAnsi="宋体"/>
          <w:szCs w:val="21"/>
        </w:rPr>
        <w:t>说明：</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监狱企业参加政府采购活动时，应当提供由省级以上监狱管理局、戒毒管理局（含新疆生产建设兵团）出具的属于监狱企业的证明文件。</w:t>
      </w:r>
    </w:p>
    <w:p>
      <w:pPr>
        <w:spacing w:line="360" w:lineRule="auto"/>
        <w:ind w:firstLine="420" w:firstLineChars="200"/>
        <w:rPr>
          <w:rFonts w:ascii="宋体" w:hAnsi="宋体"/>
          <w:szCs w:val="21"/>
        </w:rPr>
      </w:pPr>
      <w:r>
        <w:rPr>
          <w:rFonts w:ascii="宋体" w:hAnsi="宋体"/>
          <w:szCs w:val="21"/>
        </w:rPr>
        <w:t>监狱企业：是指由司法部认定的为罪犯、戒毒人员提供生产项目和劳动对象，且全部产权属于司法部监狱管理局、戒毒管理局、直属煤矿管理局，各省、自治区、直辖市监狱管理局、戒毒管理局， 各地（设区的市）监狱、强制隔离戒毒所、戒毒康复所，以及新疆生产建设兵团监狱管理局、戒毒管理局的企业。</w:t>
      </w:r>
    </w:p>
    <w:p>
      <w:pPr>
        <w:spacing w:line="360" w:lineRule="auto"/>
        <w:ind w:firstLine="422" w:firstLineChars="200"/>
        <w:rPr>
          <w:rFonts w:ascii="宋体" w:hAnsi="宋体"/>
          <w:b/>
        </w:rPr>
      </w:pPr>
      <w:r>
        <w:rPr>
          <w:rFonts w:hint="eastAsia" w:ascii="宋体" w:hAnsi="宋体"/>
          <w:b/>
          <w:szCs w:val="21"/>
        </w:rPr>
        <w:t>（2）</w:t>
      </w:r>
      <w:r>
        <w:rPr>
          <w:rFonts w:ascii="宋体" w:hAnsi="宋体"/>
          <w:b/>
          <w:szCs w:val="21"/>
        </w:rPr>
        <w:t>以联合体形式参与采购活动，联合体的各方分别提供此声明函。不属于监狱企业，不用提供此函。</w:t>
      </w:r>
    </w:p>
    <w:p>
      <w:pPr>
        <w:pStyle w:val="382"/>
        <w:tabs>
          <w:tab w:val="left" w:pos="1085"/>
        </w:tabs>
        <w:spacing w:before="2" w:line="276" w:lineRule="auto"/>
        <w:ind w:left="553" w:right="585" w:firstLine="422"/>
        <w:rPr>
          <w:rFonts w:ascii="宋体" w:hAnsi="宋体"/>
          <w:b/>
        </w:rPr>
      </w:pPr>
    </w:p>
    <w:p>
      <w:pPr>
        <w:rPr>
          <w:rFonts w:ascii="宋体" w:hAnsi="宋体"/>
        </w:rPr>
      </w:pPr>
    </w:p>
    <w:p>
      <w:pPr>
        <w:jc w:val="center"/>
        <w:rPr>
          <w:rFonts w:ascii="宋体" w:hAnsi="宋体"/>
          <w:b/>
          <w:sz w:val="28"/>
          <w:szCs w:val="28"/>
        </w:rPr>
      </w:pPr>
      <w:r>
        <w:rPr>
          <w:rFonts w:ascii="宋体" w:hAnsi="宋体"/>
          <w:b/>
          <w:sz w:val="28"/>
          <w:szCs w:val="28"/>
        </w:rPr>
        <w:t>残疾人福利性单位声明函</w:t>
      </w:r>
    </w:p>
    <w:p>
      <w:pPr>
        <w:spacing w:line="360" w:lineRule="auto"/>
        <w:ind w:firstLine="420" w:firstLineChars="200"/>
        <w:rPr>
          <w:rFonts w:ascii="宋体" w:hAnsi="宋体"/>
          <w:szCs w:val="21"/>
        </w:rPr>
      </w:pPr>
      <w:r>
        <w:rPr>
          <w:rFonts w:ascii="宋体" w:hAnsi="宋体"/>
          <w:szCs w:val="21"/>
        </w:rPr>
        <w:t>本单位郑重声明，根据《财政部 民政部 中国残疾人联合会关于促进残疾人就业政府采购政策的通知》（财库〔2017〕141 号）的规定，本单位为符合条件的残疾人福利性单位，且本单位参加</w:t>
      </w:r>
      <w:r>
        <w:rPr>
          <w:rFonts w:ascii="宋体" w:hAnsi="宋体"/>
          <w:szCs w:val="21"/>
          <w:u w:val="single"/>
        </w:rPr>
        <w:t>浙江省公路与运输管理中心</w:t>
      </w:r>
      <w:r>
        <w:rPr>
          <w:rFonts w:ascii="宋体" w:hAnsi="宋体"/>
          <w:szCs w:val="21"/>
        </w:rPr>
        <w:t>（采购人）</w:t>
      </w:r>
      <w:r>
        <w:rPr>
          <w:rFonts w:hint="eastAsia" w:ascii="宋体" w:hAnsi="宋体"/>
          <w:szCs w:val="21"/>
          <w:u w:val="single"/>
          <w:lang w:eastAsia="zh-CN"/>
        </w:rPr>
        <w:t>浙江省公路与运输管理中心2022年度浙江省城市公共交通及农村客运服务质量测评服务项目（重新招标）</w:t>
      </w:r>
      <w:r>
        <w:rPr>
          <w:rFonts w:ascii="宋体" w:hAnsi="宋体"/>
          <w:szCs w:val="21"/>
        </w:rPr>
        <w:t>（项目名称）</w:t>
      </w:r>
      <w:r>
        <w:rPr>
          <w:rFonts w:hint="eastAsia" w:ascii="宋体" w:hAnsi="宋体"/>
          <w:szCs w:val="21"/>
          <w:u w:val="single"/>
          <w:lang w:eastAsia="zh-CN"/>
        </w:rPr>
        <w:t>JJHZ220812341（2）</w:t>
      </w:r>
      <w:r>
        <w:rPr>
          <w:rFonts w:ascii="宋体" w:hAnsi="宋体"/>
          <w:szCs w:val="21"/>
        </w:rPr>
        <w:t>（项目编号）采购活动，由本企业提供服务。</w:t>
      </w:r>
    </w:p>
    <w:p>
      <w:pPr>
        <w:spacing w:line="360" w:lineRule="auto"/>
        <w:ind w:firstLine="420" w:firstLineChars="200"/>
        <w:rPr>
          <w:rFonts w:ascii="宋体" w:hAnsi="宋体"/>
          <w:szCs w:val="21"/>
        </w:rPr>
      </w:pPr>
      <w:r>
        <w:rPr>
          <w:rFonts w:ascii="宋体" w:hAnsi="宋体"/>
          <w:szCs w:val="21"/>
        </w:rPr>
        <w:t>本单位对上述声明的真实性负责。如有虚假，将依法承担相应责任。</w:t>
      </w:r>
    </w:p>
    <w:p>
      <w:pPr>
        <w:spacing w:line="360" w:lineRule="auto"/>
        <w:rPr>
          <w:rFonts w:ascii="宋体" w:hAnsi="宋体"/>
          <w:szCs w:val="21"/>
        </w:rPr>
      </w:pPr>
    </w:p>
    <w:p>
      <w:pPr>
        <w:pStyle w:val="2"/>
        <w:tabs>
          <w:tab w:val="left" w:pos="2082"/>
          <w:tab w:val="left" w:pos="2502"/>
          <w:tab w:val="left" w:pos="3073"/>
        </w:tabs>
        <w:spacing w:before="1" w:line="360" w:lineRule="auto"/>
        <w:ind w:left="553" w:right="5988"/>
        <w:rPr>
          <w:rFonts w:ascii="宋体" w:hAnsi="宋体" w:eastAsia="宋体"/>
          <w:sz w:val="21"/>
          <w:szCs w:val="21"/>
        </w:rPr>
      </w:pP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名</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rPr>
        <w:t>（</w:t>
      </w:r>
      <w:r>
        <w:rPr>
          <w:rFonts w:ascii="宋体" w:hAnsi="宋体" w:eastAsia="宋体"/>
          <w:spacing w:val="-3"/>
          <w:sz w:val="21"/>
          <w:szCs w:val="21"/>
        </w:rPr>
        <w:t>盖</w:t>
      </w:r>
      <w:r>
        <w:rPr>
          <w:rFonts w:ascii="宋体" w:hAnsi="宋体" w:eastAsia="宋体"/>
          <w:sz w:val="21"/>
          <w:szCs w:val="21"/>
        </w:rPr>
        <w:t>章</w:t>
      </w:r>
      <w:r>
        <w:rPr>
          <w:rFonts w:ascii="宋体" w:hAnsi="宋体" w:eastAsia="宋体"/>
          <w:spacing w:val="-17"/>
          <w:sz w:val="21"/>
          <w:szCs w:val="21"/>
        </w:rPr>
        <w:t xml:space="preserve">） </w:t>
      </w:r>
      <w:r>
        <w:rPr>
          <w:rFonts w:ascii="宋体" w:hAnsi="宋体" w:eastAsia="宋体"/>
          <w:sz w:val="21"/>
          <w:szCs w:val="21"/>
        </w:rPr>
        <w:t>日期：2022</w:t>
      </w:r>
      <w:r>
        <w:rPr>
          <w:rFonts w:ascii="宋体" w:hAnsi="宋体" w:eastAsia="宋体"/>
          <w:spacing w:val="-37"/>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spacing w:line="360" w:lineRule="auto"/>
        <w:rPr>
          <w:rFonts w:ascii="宋体" w:hAnsi="宋体"/>
          <w:szCs w:val="21"/>
        </w:rPr>
      </w:pPr>
    </w:p>
    <w:p>
      <w:pPr>
        <w:spacing w:line="360" w:lineRule="auto"/>
        <w:rPr>
          <w:rFonts w:ascii="宋体" w:hAnsi="宋体"/>
          <w:szCs w:val="21"/>
        </w:rPr>
      </w:pPr>
      <w:r>
        <w:rPr>
          <w:rFonts w:ascii="宋体" w:hAnsi="宋体"/>
          <w:szCs w:val="21"/>
        </w:rPr>
        <w:t>说明：</w:t>
      </w:r>
    </w:p>
    <w:p>
      <w:pPr>
        <w:pStyle w:val="2"/>
        <w:rPr>
          <w:rFonts w:ascii="宋体" w:hAnsi="宋体" w:eastAsia="宋体" w:cs="宋体"/>
        </w:rPr>
      </w:pPr>
      <w:r>
        <w:rPr>
          <w:rFonts w:ascii="宋体" w:hAnsi="宋体" w:eastAsia="宋体"/>
          <w:b/>
          <w:sz w:val="21"/>
          <w:szCs w:val="21"/>
        </w:rPr>
        <w:t>（1）以联合体形式参与采购活动，联合体的各方分别提供此声明函。不属于监狱企业，不用提供此函。</w:t>
      </w:r>
    </w:p>
    <w:p>
      <w:pPr>
        <w:widowControl/>
        <w:jc w:val="left"/>
        <w:rPr>
          <w:rFonts w:ascii="宋体" w:hAnsi="宋体" w:cs="宋体"/>
          <w:kern w:val="0"/>
          <w:sz w:val="24"/>
        </w:rPr>
      </w:pPr>
      <w:r>
        <w:rPr>
          <w:rFonts w:ascii="宋体" w:hAnsi="宋体"/>
        </w:rPr>
        <w:br w:type="page"/>
      </w:r>
    </w:p>
    <w:p>
      <w:pPr>
        <w:pStyle w:val="3"/>
        <w:rPr>
          <w:rFonts w:hAnsi="宋体"/>
          <w:color w:val="auto"/>
        </w:rPr>
      </w:pPr>
    </w:p>
    <w:p>
      <w:pPr>
        <w:pStyle w:val="5"/>
        <w:keepNext w:val="0"/>
        <w:keepLines w:val="0"/>
        <w:ind w:firstLine="0" w:firstLineChars="0"/>
        <w:rPr>
          <w:rFonts w:ascii="宋体" w:hAnsi="宋体" w:cs="宋体"/>
          <w:sz w:val="24"/>
          <w:szCs w:val="24"/>
        </w:rPr>
      </w:pPr>
      <w:bookmarkStart w:id="52" w:name="_Toc101854315"/>
      <w:r>
        <w:rPr>
          <w:rFonts w:ascii="宋体" w:hAnsi="宋体" w:cs="宋体"/>
          <w:sz w:val="24"/>
          <w:szCs w:val="24"/>
        </w:rPr>
        <w:t>【声明函3】与其他供应商无利害关系的声明函</w:t>
      </w:r>
      <w:bookmarkEnd w:id="52"/>
    </w:p>
    <w:p>
      <w:pPr>
        <w:pStyle w:val="2"/>
        <w:rPr>
          <w:rFonts w:ascii="宋体" w:hAnsi="宋体" w:eastAsia="宋体"/>
        </w:rPr>
      </w:pPr>
    </w:p>
    <w:p>
      <w:pPr>
        <w:jc w:val="center"/>
        <w:rPr>
          <w:rFonts w:ascii="宋体" w:hAnsi="宋体"/>
          <w:b/>
          <w:sz w:val="28"/>
          <w:szCs w:val="28"/>
        </w:rPr>
      </w:pPr>
      <w:r>
        <w:rPr>
          <w:rFonts w:ascii="宋体" w:hAnsi="宋体"/>
          <w:b/>
          <w:sz w:val="28"/>
          <w:szCs w:val="28"/>
        </w:rPr>
        <w:t>与其他供应商无利害关系的声明函</w:t>
      </w:r>
    </w:p>
    <w:p>
      <w:pPr>
        <w:pStyle w:val="2"/>
        <w:spacing w:line="360" w:lineRule="auto"/>
        <w:rPr>
          <w:rFonts w:ascii="宋体" w:hAnsi="宋体" w:eastAsia="宋体"/>
          <w:sz w:val="21"/>
          <w:szCs w:val="21"/>
        </w:rPr>
      </w:pPr>
      <w:r>
        <w:rPr>
          <w:rFonts w:ascii="宋体" w:hAnsi="宋体" w:eastAsia="宋体"/>
          <w:sz w:val="21"/>
          <w:szCs w:val="21"/>
          <w:u w:val="single"/>
        </w:rPr>
        <w:t>浙江省公路与运输管理中心</w:t>
      </w:r>
      <w:r>
        <w:rPr>
          <w:rFonts w:ascii="宋体" w:hAnsi="宋体" w:eastAsia="宋体"/>
          <w:sz w:val="21"/>
          <w:szCs w:val="21"/>
        </w:rPr>
        <w:t>：</w:t>
      </w:r>
    </w:p>
    <w:p>
      <w:pPr>
        <w:pStyle w:val="2"/>
        <w:spacing w:line="360" w:lineRule="auto"/>
        <w:rPr>
          <w:rFonts w:ascii="宋体" w:hAnsi="宋体" w:eastAsia="宋体"/>
          <w:sz w:val="21"/>
          <w:szCs w:val="21"/>
        </w:rPr>
      </w:pPr>
      <w:r>
        <w:rPr>
          <w:rFonts w:ascii="宋体" w:hAnsi="宋体" w:eastAsia="宋体"/>
          <w:sz w:val="21"/>
          <w:szCs w:val="21"/>
          <w:u w:val="single"/>
        </w:rPr>
        <w:t>建经投资咨询有限公司</w:t>
      </w:r>
      <w:r>
        <w:rPr>
          <w:rFonts w:ascii="宋体" w:hAnsi="宋体" w:eastAsia="宋体"/>
          <w:sz w:val="21"/>
          <w:szCs w:val="21"/>
        </w:rPr>
        <w:t>：</w:t>
      </w:r>
    </w:p>
    <w:p>
      <w:pPr>
        <w:spacing w:line="360" w:lineRule="auto"/>
        <w:ind w:left="9" w:firstLine="420" w:firstLineChars="200"/>
        <w:rPr>
          <w:rFonts w:ascii="宋体" w:hAnsi="宋体"/>
          <w:szCs w:val="21"/>
        </w:rPr>
      </w:pPr>
      <w:r>
        <w:rPr>
          <w:rFonts w:ascii="宋体" w:hAnsi="宋体"/>
          <w:szCs w:val="21"/>
        </w:rPr>
        <w:t>我方参加</w:t>
      </w:r>
      <w:r>
        <w:rPr>
          <w:rFonts w:ascii="宋体" w:hAnsi="宋体"/>
          <w:szCs w:val="21"/>
          <w:u w:val="single"/>
        </w:rPr>
        <w:t>浙江省公路与运输管理中心</w:t>
      </w:r>
      <w:r>
        <w:rPr>
          <w:rFonts w:ascii="宋体" w:hAnsi="宋体"/>
          <w:szCs w:val="21"/>
        </w:rPr>
        <w:t>（采购人）</w:t>
      </w:r>
      <w:r>
        <w:rPr>
          <w:rFonts w:hint="eastAsia" w:ascii="宋体" w:hAnsi="宋体"/>
          <w:szCs w:val="21"/>
          <w:u w:val="single"/>
          <w:lang w:eastAsia="zh-CN"/>
        </w:rPr>
        <w:t>浙江省公路与运输管理中心2022年度浙江省城市公共交通及农村客运服务质量测评服务项目（重新招标）</w:t>
      </w:r>
      <w:r>
        <w:rPr>
          <w:rFonts w:ascii="宋体" w:hAnsi="宋体"/>
          <w:szCs w:val="21"/>
        </w:rPr>
        <w:t>（项目名称）</w:t>
      </w:r>
      <w:r>
        <w:rPr>
          <w:rFonts w:hint="eastAsia" w:ascii="宋体" w:hAnsi="宋体"/>
          <w:szCs w:val="21"/>
          <w:u w:val="single"/>
          <w:lang w:eastAsia="zh-CN"/>
        </w:rPr>
        <w:t>JJHZ220812341（2）</w:t>
      </w:r>
      <w:r>
        <w:rPr>
          <w:rFonts w:hint="eastAsia" w:ascii="宋体" w:hAnsi="宋体"/>
          <w:szCs w:val="21"/>
          <w:u w:val="single"/>
        </w:rPr>
        <w:t>（</w:t>
      </w:r>
      <w:r>
        <w:rPr>
          <w:rFonts w:ascii="宋体" w:hAnsi="宋体"/>
          <w:szCs w:val="21"/>
        </w:rPr>
        <w:t>项目编号）政府采购活动，与同一标项的其他供应商不存在单位负责人为同一人或  存在直接控股、管理关系。</w:t>
      </w:r>
    </w:p>
    <w:p>
      <w:pPr>
        <w:pStyle w:val="2"/>
        <w:spacing w:before="3" w:line="360" w:lineRule="auto"/>
        <w:ind w:left="553" w:right="1783"/>
        <w:rPr>
          <w:rFonts w:ascii="宋体" w:hAnsi="宋体" w:eastAsia="宋体"/>
          <w:sz w:val="21"/>
          <w:szCs w:val="21"/>
        </w:rPr>
      </w:pPr>
      <w:r>
        <w:rPr>
          <w:rFonts w:ascii="宋体" w:hAnsi="宋体" w:eastAsia="宋体"/>
          <w:sz w:val="21"/>
          <w:szCs w:val="21"/>
        </w:rPr>
        <w:t>我方对上述声明的真实性负责。如有虚假，愿意承担相应责任，对此无任何异议。特此声明！</w:t>
      </w:r>
    </w:p>
    <w:p>
      <w:pPr>
        <w:pStyle w:val="2"/>
        <w:tabs>
          <w:tab w:val="left" w:pos="2082"/>
          <w:tab w:val="left" w:pos="2502"/>
          <w:tab w:val="left" w:pos="4230"/>
        </w:tabs>
        <w:spacing w:before="2" w:line="360" w:lineRule="auto"/>
        <w:ind w:left="553" w:right="4201"/>
        <w:rPr>
          <w:rFonts w:ascii="宋体" w:hAnsi="宋体" w:eastAsia="宋体"/>
          <w:sz w:val="21"/>
          <w:szCs w:val="21"/>
        </w:rPr>
      </w:pP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全</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pacing w:val="-3"/>
          <w:sz w:val="21"/>
          <w:szCs w:val="21"/>
        </w:rPr>
        <w:t>（</w:t>
      </w:r>
      <w:r>
        <w:rPr>
          <w:rFonts w:ascii="宋体" w:hAnsi="宋体" w:eastAsia="宋体"/>
          <w:sz w:val="21"/>
          <w:szCs w:val="21"/>
        </w:rPr>
        <w:t>盖</w:t>
      </w:r>
      <w:r>
        <w:rPr>
          <w:rFonts w:ascii="宋体" w:hAnsi="宋体" w:eastAsia="宋体"/>
          <w:spacing w:val="-3"/>
          <w:sz w:val="21"/>
          <w:szCs w:val="21"/>
        </w:rPr>
        <w:t>单</w:t>
      </w:r>
      <w:r>
        <w:rPr>
          <w:rFonts w:ascii="宋体" w:hAnsi="宋体" w:eastAsia="宋体"/>
          <w:sz w:val="21"/>
          <w:szCs w:val="21"/>
        </w:rPr>
        <w:t>位</w:t>
      </w:r>
      <w:r>
        <w:rPr>
          <w:rFonts w:ascii="宋体" w:hAnsi="宋体" w:eastAsia="宋体"/>
          <w:spacing w:val="-3"/>
          <w:sz w:val="21"/>
          <w:szCs w:val="21"/>
        </w:rPr>
        <w:t>公</w:t>
      </w:r>
      <w:r>
        <w:rPr>
          <w:rFonts w:ascii="宋体" w:hAnsi="宋体" w:eastAsia="宋体"/>
          <w:sz w:val="21"/>
          <w:szCs w:val="21"/>
        </w:rPr>
        <w:t>章</w:t>
      </w:r>
      <w:r>
        <w:rPr>
          <w:rFonts w:ascii="宋体" w:hAnsi="宋体" w:eastAsia="宋体"/>
          <w:spacing w:val="-15"/>
          <w:sz w:val="21"/>
          <w:szCs w:val="21"/>
        </w:rPr>
        <w:t xml:space="preserve">） </w:t>
      </w:r>
      <w:r>
        <w:rPr>
          <w:rFonts w:ascii="宋体" w:hAnsi="宋体" w:eastAsia="宋体"/>
          <w:sz w:val="21"/>
          <w:szCs w:val="21"/>
        </w:rPr>
        <w:t>日期：2022</w:t>
      </w:r>
      <w:r>
        <w:rPr>
          <w:rFonts w:ascii="宋体" w:hAnsi="宋体" w:eastAsia="宋体"/>
          <w:spacing w:val="-37"/>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pStyle w:val="2"/>
        <w:spacing w:line="360" w:lineRule="auto"/>
        <w:ind w:left="556"/>
        <w:rPr>
          <w:rFonts w:ascii="宋体" w:hAnsi="宋体" w:eastAsia="宋体"/>
          <w:b/>
          <w:sz w:val="21"/>
          <w:szCs w:val="21"/>
          <w:u w:val="single"/>
        </w:rPr>
      </w:pPr>
      <w:r>
        <w:rPr>
          <w:rFonts w:ascii="宋体" w:hAnsi="宋体" w:eastAsia="宋体"/>
          <w:b/>
          <w:sz w:val="21"/>
          <w:szCs w:val="21"/>
          <w:u w:val="single"/>
        </w:rPr>
        <w:t>说明：以联合体形式参与采购活动，联合体的各方均应提供此声明函。</w:t>
      </w:r>
    </w:p>
    <w:p>
      <w:pPr>
        <w:pStyle w:val="2"/>
        <w:rPr>
          <w:rFonts w:ascii="宋体" w:hAnsi="宋体" w:eastAsia="宋体"/>
        </w:rPr>
      </w:pPr>
      <w:r>
        <w:rPr>
          <w:rFonts w:ascii="宋体" w:hAnsi="宋体" w:eastAsia="宋体"/>
        </w:rPr>
        <w:br w:type="page"/>
      </w:r>
    </w:p>
    <w:p>
      <w:pPr>
        <w:pStyle w:val="5"/>
        <w:keepNext w:val="0"/>
        <w:keepLines w:val="0"/>
        <w:ind w:firstLine="0" w:firstLineChars="0"/>
        <w:rPr>
          <w:rFonts w:ascii="宋体" w:hAnsi="宋体" w:cs="宋体"/>
          <w:sz w:val="24"/>
          <w:szCs w:val="24"/>
        </w:rPr>
      </w:pPr>
      <w:bookmarkStart w:id="53" w:name="_Toc101854316"/>
      <w:r>
        <w:rPr>
          <w:rFonts w:ascii="宋体" w:hAnsi="宋体" w:cs="宋体"/>
          <w:sz w:val="24"/>
          <w:szCs w:val="24"/>
        </w:rPr>
        <w:t>【声明函4】企业类型的声明函</w:t>
      </w:r>
      <w:bookmarkEnd w:id="53"/>
    </w:p>
    <w:p>
      <w:pPr>
        <w:pStyle w:val="2"/>
        <w:rPr>
          <w:rFonts w:ascii="宋体" w:hAnsi="宋体" w:eastAsia="宋体"/>
        </w:rPr>
      </w:pPr>
    </w:p>
    <w:p>
      <w:pPr>
        <w:jc w:val="center"/>
        <w:rPr>
          <w:rFonts w:ascii="宋体" w:hAnsi="宋体"/>
          <w:b/>
          <w:sz w:val="28"/>
          <w:szCs w:val="28"/>
        </w:rPr>
      </w:pPr>
      <w:r>
        <w:rPr>
          <w:rFonts w:ascii="宋体" w:hAnsi="宋体"/>
          <w:b/>
          <w:sz w:val="28"/>
          <w:szCs w:val="28"/>
        </w:rPr>
        <w:t>企业类型的声明函</w:t>
      </w:r>
    </w:p>
    <w:p>
      <w:pPr>
        <w:pStyle w:val="2"/>
        <w:spacing w:line="360" w:lineRule="auto"/>
        <w:rPr>
          <w:rFonts w:ascii="宋体" w:hAnsi="宋体" w:eastAsia="宋体"/>
          <w:sz w:val="21"/>
          <w:szCs w:val="21"/>
        </w:rPr>
      </w:pPr>
      <w:r>
        <w:rPr>
          <w:rFonts w:ascii="宋体" w:hAnsi="宋体" w:eastAsia="宋体"/>
          <w:sz w:val="21"/>
          <w:szCs w:val="21"/>
          <w:u w:val="single"/>
        </w:rPr>
        <w:t>浙江省公路与运输管理中心</w:t>
      </w:r>
      <w:r>
        <w:rPr>
          <w:rFonts w:ascii="宋体" w:hAnsi="宋体" w:eastAsia="宋体"/>
          <w:sz w:val="21"/>
          <w:szCs w:val="21"/>
        </w:rPr>
        <w:t>：</w:t>
      </w:r>
    </w:p>
    <w:p>
      <w:pPr>
        <w:pStyle w:val="2"/>
        <w:spacing w:line="360" w:lineRule="auto"/>
        <w:rPr>
          <w:rFonts w:ascii="宋体" w:hAnsi="宋体" w:eastAsia="宋体"/>
          <w:sz w:val="21"/>
          <w:szCs w:val="21"/>
        </w:rPr>
      </w:pPr>
      <w:r>
        <w:rPr>
          <w:rFonts w:ascii="宋体" w:hAnsi="宋体" w:eastAsia="宋体"/>
          <w:sz w:val="21"/>
          <w:szCs w:val="21"/>
          <w:u w:val="single"/>
        </w:rPr>
        <w:t>建经投资咨询有限公司</w:t>
      </w:r>
      <w:r>
        <w:rPr>
          <w:rFonts w:ascii="宋体" w:hAnsi="宋体" w:eastAsia="宋体"/>
          <w:sz w:val="21"/>
          <w:szCs w:val="21"/>
        </w:rPr>
        <w:t>：</w:t>
      </w:r>
    </w:p>
    <w:p>
      <w:pPr>
        <w:pStyle w:val="2"/>
        <w:spacing w:line="360" w:lineRule="auto"/>
        <w:ind w:left="553"/>
        <w:rPr>
          <w:rFonts w:ascii="宋体" w:hAnsi="宋体" w:eastAsia="宋体"/>
          <w:sz w:val="21"/>
          <w:szCs w:val="21"/>
        </w:rPr>
      </w:pPr>
      <w:r>
        <w:rPr>
          <w:rFonts w:ascii="宋体" w:hAnsi="宋体" w:eastAsia="宋体"/>
          <w:sz w:val="21"/>
          <w:szCs w:val="21"/>
        </w:rPr>
        <w:t>我方不属于金融、保险、通讯等特定行业的全国性企业所设立的区域性分支机构、个体工商户、</w:t>
      </w:r>
    </w:p>
    <w:p>
      <w:pPr>
        <w:pStyle w:val="2"/>
        <w:spacing w:line="360" w:lineRule="auto"/>
        <w:rPr>
          <w:rFonts w:ascii="宋体" w:hAnsi="宋体" w:eastAsia="宋体"/>
          <w:sz w:val="21"/>
          <w:szCs w:val="21"/>
        </w:rPr>
      </w:pPr>
      <w:r>
        <w:rPr>
          <w:rFonts w:ascii="宋体" w:hAnsi="宋体" w:eastAsia="宋体"/>
          <w:sz w:val="21"/>
          <w:szCs w:val="21"/>
        </w:rPr>
        <w:t>个人独资企业、合伙企业。</w:t>
      </w:r>
    </w:p>
    <w:p>
      <w:pPr>
        <w:pStyle w:val="2"/>
        <w:spacing w:before="12" w:line="360" w:lineRule="auto"/>
        <w:ind w:left="553" w:right="3046"/>
        <w:rPr>
          <w:rFonts w:ascii="宋体" w:hAnsi="宋体" w:eastAsia="宋体"/>
          <w:sz w:val="21"/>
          <w:szCs w:val="21"/>
        </w:rPr>
      </w:pPr>
      <w:r>
        <w:rPr>
          <w:rFonts w:ascii="宋体" w:hAnsi="宋体" w:eastAsia="宋体"/>
          <w:sz w:val="21"/>
          <w:szCs w:val="21"/>
        </w:rPr>
        <w:t>本公司对上述声明的真实性负责。如有虚假，将依法承担相应责任。特此声明！</w:t>
      </w:r>
    </w:p>
    <w:p>
      <w:pPr>
        <w:pStyle w:val="2"/>
        <w:tabs>
          <w:tab w:val="left" w:pos="2082"/>
          <w:tab w:val="left" w:pos="2502"/>
          <w:tab w:val="left" w:pos="4230"/>
        </w:tabs>
        <w:spacing w:before="2" w:line="360" w:lineRule="auto"/>
        <w:ind w:left="553" w:right="4201"/>
        <w:rPr>
          <w:rFonts w:ascii="宋体" w:hAnsi="宋体" w:eastAsia="宋体"/>
          <w:sz w:val="21"/>
          <w:szCs w:val="21"/>
        </w:rPr>
      </w:pP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全</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pacing w:val="-3"/>
          <w:sz w:val="21"/>
          <w:szCs w:val="21"/>
        </w:rPr>
        <w:t>（</w:t>
      </w:r>
      <w:r>
        <w:rPr>
          <w:rFonts w:ascii="宋体" w:hAnsi="宋体" w:eastAsia="宋体"/>
          <w:sz w:val="21"/>
          <w:szCs w:val="21"/>
        </w:rPr>
        <w:t>盖</w:t>
      </w:r>
      <w:r>
        <w:rPr>
          <w:rFonts w:ascii="宋体" w:hAnsi="宋体" w:eastAsia="宋体"/>
          <w:spacing w:val="-3"/>
          <w:sz w:val="21"/>
          <w:szCs w:val="21"/>
        </w:rPr>
        <w:t>单</w:t>
      </w:r>
      <w:r>
        <w:rPr>
          <w:rFonts w:ascii="宋体" w:hAnsi="宋体" w:eastAsia="宋体"/>
          <w:sz w:val="21"/>
          <w:szCs w:val="21"/>
        </w:rPr>
        <w:t>位</w:t>
      </w:r>
      <w:r>
        <w:rPr>
          <w:rFonts w:ascii="宋体" w:hAnsi="宋体" w:eastAsia="宋体"/>
          <w:spacing w:val="-3"/>
          <w:sz w:val="21"/>
          <w:szCs w:val="21"/>
        </w:rPr>
        <w:t>公</w:t>
      </w:r>
      <w:r>
        <w:rPr>
          <w:rFonts w:ascii="宋体" w:hAnsi="宋体" w:eastAsia="宋体"/>
          <w:sz w:val="21"/>
          <w:szCs w:val="21"/>
        </w:rPr>
        <w:t>章</w:t>
      </w:r>
      <w:r>
        <w:rPr>
          <w:rFonts w:ascii="宋体" w:hAnsi="宋体" w:eastAsia="宋体"/>
          <w:spacing w:val="-15"/>
          <w:sz w:val="21"/>
          <w:szCs w:val="21"/>
        </w:rPr>
        <w:t xml:space="preserve">） </w:t>
      </w:r>
      <w:r>
        <w:rPr>
          <w:rFonts w:ascii="宋体" w:hAnsi="宋体" w:eastAsia="宋体"/>
          <w:sz w:val="21"/>
          <w:szCs w:val="21"/>
        </w:rPr>
        <w:t>日期：2022</w:t>
      </w:r>
      <w:r>
        <w:rPr>
          <w:rFonts w:ascii="宋体" w:hAnsi="宋体" w:eastAsia="宋体"/>
          <w:spacing w:val="-37"/>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pStyle w:val="2"/>
        <w:spacing w:line="360" w:lineRule="auto"/>
        <w:ind w:left="556"/>
        <w:rPr>
          <w:rFonts w:ascii="宋体" w:hAnsi="宋体" w:eastAsia="宋体"/>
          <w:b/>
          <w:sz w:val="21"/>
          <w:szCs w:val="21"/>
          <w:u w:val="single"/>
        </w:rPr>
      </w:pPr>
      <w:r>
        <w:rPr>
          <w:rFonts w:ascii="宋体" w:hAnsi="宋体" w:eastAsia="宋体"/>
          <w:b/>
          <w:sz w:val="21"/>
          <w:szCs w:val="21"/>
          <w:u w:val="single"/>
        </w:rPr>
        <w:t>说明：以联合体形式参与采购活动，联合体的各方均应提供此声明函。</w:t>
      </w:r>
    </w:p>
    <w:p>
      <w:pPr>
        <w:pStyle w:val="3"/>
        <w:rPr>
          <w:rFonts w:hAnsi="宋体"/>
          <w:color w:val="auto"/>
        </w:rPr>
      </w:pPr>
    </w:p>
    <w:p>
      <w:pPr>
        <w:pStyle w:val="3"/>
        <w:rPr>
          <w:rFonts w:hAnsi="宋体"/>
          <w:color w:val="auto"/>
        </w:rPr>
      </w:pPr>
    </w:p>
    <w:p>
      <w:pPr>
        <w:pStyle w:val="3"/>
        <w:rPr>
          <w:rFonts w:hAnsi="宋体"/>
          <w:color w:val="auto"/>
        </w:rPr>
      </w:pPr>
    </w:p>
    <w:p>
      <w:pPr>
        <w:pStyle w:val="3"/>
        <w:rPr>
          <w:rFonts w:hAnsi="宋体"/>
          <w:color w:val="auto"/>
        </w:rPr>
      </w:pPr>
    </w:p>
    <w:p>
      <w:pPr>
        <w:pStyle w:val="3"/>
        <w:rPr>
          <w:rFonts w:hAnsi="宋体"/>
          <w:color w:val="auto"/>
        </w:rPr>
      </w:pPr>
    </w:p>
    <w:p>
      <w:pPr>
        <w:pStyle w:val="5"/>
        <w:keepNext w:val="0"/>
        <w:keepLines w:val="0"/>
        <w:ind w:firstLine="0" w:firstLineChars="0"/>
        <w:rPr>
          <w:rFonts w:ascii="宋体" w:hAnsi="宋体" w:cs="宋体"/>
          <w:sz w:val="24"/>
          <w:szCs w:val="24"/>
        </w:rPr>
      </w:pPr>
      <w:bookmarkStart w:id="54" w:name="_Toc101854317"/>
      <w:r>
        <w:rPr>
          <w:rFonts w:ascii="宋体" w:hAnsi="宋体" w:cs="宋体"/>
          <w:sz w:val="24"/>
          <w:szCs w:val="24"/>
        </w:rPr>
        <w:t>【声明函5】单位组织形式声明函</w:t>
      </w:r>
      <w:bookmarkEnd w:id="54"/>
    </w:p>
    <w:p>
      <w:pPr>
        <w:pStyle w:val="2"/>
        <w:rPr>
          <w:rFonts w:ascii="宋体" w:hAnsi="宋体" w:eastAsia="宋体"/>
        </w:rPr>
      </w:pPr>
    </w:p>
    <w:p>
      <w:pPr>
        <w:jc w:val="center"/>
        <w:rPr>
          <w:rFonts w:ascii="宋体" w:hAnsi="宋体"/>
          <w:b/>
          <w:sz w:val="28"/>
          <w:szCs w:val="28"/>
        </w:rPr>
      </w:pPr>
      <w:r>
        <w:rPr>
          <w:rFonts w:ascii="宋体" w:hAnsi="宋体"/>
          <w:b/>
          <w:sz w:val="28"/>
          <w:szCs w:val="28"/>
        </w:rPr>
        <w:t>单位组织形式声明函</w:t>
      </w:r>
    </w:p>
    <w:p>
      <w:pPr>
        <w:pStyle w:val="2"/>
        <w:spacing w:line="360" w:lineRule="auto"/>
        <w:rPr>
          <w:rFonts w:ascii="宋体" w:hAnsi="宋体" w:eastAsia="宋体"/>
          <w:sz w:val="21"/>
          <w:szCs w:val="21"/>
        </w:rPr>
      </w:pPr>
      <w:r>
        <w:rPr>
          <w:rFonts w:ascii="宋体" w:hAnsi="宋体" w:eastAsia="宋体"/>
          <w:sz w:val="21"/>
          <w:szCs w:val="21"/>
          <w:u w:val="single"/>
        </w:rPr>
        <w:t>浙江省公路与运输管理中心</w:t>
      </w:r>
      <w:r>
        <w:rPr>
          <w:rFonts w:ascii="宋体" w:hAnsi="宋体" w:eastAsia="宋体"/>
          <w:sz w:val="21"/>
          <w:szCs w:val="21"/>
        </w:rPr>
        <w:t>：</w:t>
      </w:r>
    </w:p>
    <w:p>
      <w:pPr>
        <w:pStyle w:val="2"/>
        <w:spacing w:line="360" w:lineRule="auto"/>
        <w:rPr>
          <w:rFonts w:ascii="宋体" w:hAnsi="宋体" w:eastAsia="宋体"/>
          <w:sz w:val="21"/>
          <w:szCs w:val="21"/>
        </w:rPr>
      </w:pPr>
      <w:r>
        <w:rPr>
          <w:rFonts w:ascii="宋体" w:hAnsi="宋体" w:eastAsia="宋体"/>
          <w:sz w:val="21"/>
          <w:szCs w:val="21"/>
          <w:u w:val="single"/>
        </w:rPr>
        <w:t>建经投资咨询有限公司</w:t>
      </w:r>
      <w:r>
        <w:rPr>
          <w:rFonts w:ascii="宋体" w:hAnsi="宋体" w:eastAsia="宋体"/>
          <w:sz w:val="21"/>
          <w:szCs w:val="21"/>
        </w:rPr>
        <w:t>：</w:t>
      </w:r>
    </w:p>
    <w:p>
      <w:pPr>
        <w:pStyle w:val="2"/>
        <w:spacing w:before="12" w:line="360" w:lineRule="auto"/>
        <w:ind w:left="553" w:right="2205"/>
        <w:rPr>
          <w:rFonts w:ascii="宋体" w:hAnsi="宋体" w:eastAsia="宋体"/>
          <w:sz w:val="21"/>
          <w:szCs w:val="21"/>
        </w:rPr>
      </w:pPr>
      <w:r>
        <w:rPr>
          <w:rFonts w:ascii="宋体" w:hAnsi="宋体" w:eastAsia="宋体"/>
          <w:sz w:val="21"/>
          <w:szCs w:val="21"/>
        </w:rPr>
        <w:t>我方不属于公益一类事业单位、使用事业编制且由财政拨款保障的群团组织。本公司对上述声明的真实性负责。如有虚假，将依法承担相应责任。</w:t>
      </w:r>
    </w:p>
    <w:p>
      <w:pPr>
        <w:pStyle w:val="2"/>
        <w:spacing w:line="360" w:lineRule="auto"/>
        <w:ind w:left="553"/>
        <w:rPr>
          <w:rFonts w:ascii="宋体" w:hAnsi="宋体" w:eastAsia="宋体"/>
          <w:sz w:val="21"/>
          <w:szCs w:val="21"/>
        </w:rPr>
      </w:pPr>
      <w:r>
        <w:rPr>
          <w:rFonts w:ascii="宋体" w:hAnsi="宋体" w:eastAsia="宋体"/>
          <w:sz w:val="21"/>
          <w:szCs w:val="21"/>
        </w:rPr>
        <w:t>特此声明！</w:t>
      </w:r>
    </w:p>
    <w:p>
      <w:pPr>
        <w:pStyle w:val="2"/>
        <w:tabs>
          <w:tab w:val="left" w:pos="2082"/>
          <w:tab w:val="left" w:pos="2502"/>
          <w:tab w:val="left" w:pos="4230"/>
        </w:tabs>
        <w:spacing w:before="12" w:line="360" w:lineRule="auto"/>
        <w:ind w:left="553" w:right="4201"/>
        <w:rPr>
          <w:rFonts w:ascii="宋体" w:hAnsi="宋体" w:eastAsia="宋体"/>
          <w:sz w:val="21"/>
          <w:szCs w:val="21"/>
        </w:rPr>
      </w:pP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全</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pacing w:val="-3"/>
          <w:sz w:val="21"/>
          <w:szCs w:val="21"/>
        </w:rPr>
        <w:t>（</w:t>
      </w:r>
      <w:r>
        <w:rPr>
          <w:rFonts w:ascii="宋体" w:hAnsi="宋体" w:eastAsia="宋体"/>
          <w:sz w:val="21"/>
          <w:szCs w:val="21"/>
        </w:rPr>
        <w:t>盖</w:t>
      </w:r>
      <w:r>
        <w:rPr>
          <w:rFonts w:ascii="宋体" w:hAnsi="宋体" w:eastAsia="宋体"/>
          <w:spacing w:val="-3"/>
          <w:sz w:val="21"/>
          <w:szCs w:val="21"/>
        </w:rPr>
        <w:t>单</w:t>
      </w:r>
      <w:r>
        <w:rPr>
          <w:rFonts w:ascii="宋体" w:hAnsi="宋体" w:eastAsia="宋体"/>
          <w:sz w:val="21"/>
          <w:szCs w:val="21"/>
        </w:rPr>
        <w:t>位</w:t>
      </w:r>
      <w:r>
        <w:rPr>
          <w:rFonts w:ascii="宋体" w:hAnsi="宋体" w:eastAsia="宋体"/>
          <w:spacing w:val="-3"/>
          <w:sz w:val="21"/>
          <w:szCs w:val="21"/>
        </w:rPr>
        <w:t>公</w:t>
      </w:r>
      <w:r>
        <w:rPr>
          <w:rFonts w:ascii="宋体" w:hAnsi="宋体" w:eastAsia="宋体"/>
          <w:sz w:val="21"/>
          <w:szCs w:val="21"/>
        </w:rPr>
        <w:t>章</w:t>
      </w:r>
      <w:r>
        <w:rPr>
          <w:rFonts w:ascii="宋体" w:hAnsi="宋体" w:eastAsia="宋体"/>
          <w:spacing w:val="-15"/>
          <w:sz w:val="21"/>
          <w:szCs w:val="21"/>
        </w:rPr>
        <w:t xml:space="preserve">） </w:t>
      </w:r>
      <w:r>
        <w:rPr>
          <w:rFonts w:ascii="宋体" w:hAnsi="宋体" w:eastAsia="宋体"/>
          <w:sz w:val="21"/>
          <w:szCs w:val="21"/>
        </w:rPr>
        <w:t>日期：2022</w:t>
      </w:r>
      <w:r>
        <w:rPr>
          <w:rFonts w:ascii="宋体" w:hAnsi="宋体" w:eastAsia="宋体"/>
          <w:spacing w:val="-37"/>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pStyle w:val="2"/>
        <w:spacing w:line="360" w:lineRule="auto"/>
        <w:ind w:left="556"/>
        <w:rPr>
          <w:rFonts w:ascii="宋体" w:hAnsi="宋体" w:eastAsia="宋体"/>
          <w:b/>
          <w:sz w:val="21"/>
          <w:szCs w:val="21"/>
          <w:u w:val="single"/>
        </w:rPr>
      </w:pPr>
      <w:r>
        <w:rPr>
          <w:rFonts w:ascii="宋体" w:hAnsi="宋体" w:eastAsia="宋体"/>
          <w:b/>
          <w:sz w:val="21"/>
          <w:szCs w:val="21"/>
          <w:u w:val="single"/>
        </w:rPr>
        <w:t>说明：以联合体形式参与采购活动，联合体的各方均应提供此声明函。</w:t>
      </w:r>
    </w:p>
    <w:p>
      <w:pPr>
        <w:pStyle w:val="3"/>
        <w:rPr>
          <w:rFonts w:hAnsi="宋体"/>
          <w:color w:val="auto"/>
        </w:rPr>
      </w:pPr>
    </w:p>
    <w:p>
      <w:pPr>
        <w:pStyle w:val="3"/>
        <w:rPr>
          <w:rFonts w:hAnsi="宋体"/>
          <w:color w:val="auto"/>
        </w:rPr>
      </w:pPr>
    </w:p>
    <w:p>
      <w:pPr>
        <w:pStyle w:val="3"/>
        <w:rPr>
          <w:rFonts w:hAnsi="宋体"/>
          <w:color w:val="auto"/>
        </w:rPr>
      </w:pPr>
    </w:p>
    <w:p>
      <w:pPr>
        <w:pStyle w:val="3"/>
        <w:rPr>
          <w:rFonts w:hAnsi="宋体"/>
          <w:color w:val="auto"/>
        </w:rPr>
      </w:pPr>
    </w:p>
    <w:p>
      <w:pPr>
        <w:widowControl/>
        <w:jc w:val="left"/>
        <w:rPr>
          <w:rFonts w:ascii="宋体" w:hAnsi="宋体" w:cs="宋体"/>
          <w:kern w:val="0"/>
          <w:sz w:val="24"/>
        </w:rPr>
      </w:pPr>
      <w:r>
        <w:rPr>
          <w:rFonts w:ascii="宋体" w:hAnsi="宋体"/>
        </w:rPr>
        <w:br w:type="page"/>
      </w:r>
    </w:p>
    <w:p>
      <w:pPr>
        <w:pStyle w:val="3"/>
        <w:rPr>
          <w:rFonts w:hAnsi="宋体"/>
          <w:color w:val="auto"/>
        </w:rPr>
      </w:pPr>
    </w:p>
    <w:p>
      <w:pPr>
        <w:pStyle w:val="2"/>
        <w:spacing w:line="20" w:lineRule="exact"/>
        <w:ind w:left="96"/>
        <w:rPr>
          <w:rFonts w:ascii="宋体" w:hAnsi="宋体" w:eastAsia="宋体"/>
          <w:sz w:val="2"/>
        </w:rPr>
      </w:pPr>
    </w:p>
    <w:p>
      <w:pPr>
        <w:pStyle w:val="5"/>
        <w:keepNext w:val="0"/>
        <w:keepLines w:val="0"/>
        <w:ind w:firstLine="0" w:firstLineChars="0"/>
        <w:rPr>
          <w:rFonts w:ascii="宋体" w:hAnsi="宋体" w:cs="宋体"/>
          <w:sz w:val="24"/>
          <w:szCs w:val="24"/>
        </w:rPr>
      </w:pPr>
      <w:bookmarkStart w:id="55" w:name="_Toc101854318"/>
      <w:r>
        <w:rPr>
          <w:rFonts w:ascii="宋体" w:hAnsi="宋体" w:cs="宋体"/>
          <w:sz w:val="24"/>
          <w:szCs w:val="24"/>
        </w:rPr>
        <w:t>【声明函6】未提供整体设计等服务声明函</w:t>
      </w:r>
      <w:bookmarkEnd w:id="55"/>
    </w:p>
    <w:p>
      <w:pPr>
        <w:rPr>
          <w:rFonts w:ascii="宋体" w:hAnsi="宋体"/>
        </w:rPr>
      </w:pPr>
    </w:p>
    <w:p>
      <w:pPr>
        <w:jc w:val="center"/>
        <w:rPr>
          <w:rFonts w:ascii="宋体" w:hAnsi="宋体"/>
          <w:b/>
          <w:sz w:val="28"/>
          <w:szCs w:val="28"/>
        </w:rPr>
      </w:pPr>
      <w:r>
        <w:rPr>
          <w:rFonts w:ascii="宋体" w:hAnsi="宋体"/>
          <w:b/>
          <w:sz w:val="28"/>
          <w:szCs w:val="28"/>
        </w:rPr>
        <w:t>未提供整体设计等服务声明函</w:t>
      </w:r>
    </w:p>
    <w:p>
      <w:pPr>
        <w:pStyle w:val="2"/>
        <w:spacing w:line="360" w:lineRule="auto"/>
        <w:rPr>
          <w:rFonts w:ascii="宋体" w:hAnsi="宋体" w:eastAsia="宋体"/>
          <w:sz w:val="21"/>
          <w:szCs w:val="21"/>
        </w:rPr>
      </w:pPr>
      <w:r>
        <w:rPr>
          <w:rFonts w:ascii="宋体" w:hAnsi="宋体" w:eastAsia="宋体"/>
          <w:sz w:val="21"/>
          <w:szCs w:val="21"/>
          <w:u w:val="single"/>
        </w:rPr>
        <w:t>浙江省公路与运输管理中心</w:t>
      </w:r>
      <w:r>
        <w:rPr>
          <w:rFonts w:ascii="宋体" w:hAnsi="宋体" w:eastAsia="宋体"/>
          <w:sz w:val="21"/>
          <w:szCs w:val="21"/>
        </w:rPr>
        <w:t>：</w:t>
      </w:r>
    </w:p>
    <w:p>
      <w:pPr>
        <w:pStyle w:val="2"/>
        <w:spacing w:line="360" w:lineRule="auto"/>
        <w:rPr>
          <w:rFonts w:ascii="宋体" w:hAnsi="宋体" w:eastAsia="宋体"/>
          <w:sz w:val="21"/>
          <w:szCs w:val="21"/>
        </w:rPr>
      </w:pPr>
      <w:r>
        <w:rPr>
          <w:rFonts w:ascii="宋体" w:hAnsi="宋体" w:eastAsia="宋体"/>
          <w:sz w:val="21"/>
          <w:szCs w:val="21"/>
          <w:u w:val="single"/>
        </w:rPr>
        <w:t>建经投资咨询有限公司</w:t>
      </w:r>
      <w:r>
        <w:rPr>
          <w:rFonts w:ascii="宋体" w:hAnsi="宋体" w:eastAsia="宋体"/>
          <w:sz w:val="21"/>
          <w:szCs w:val="21"/>
        </w:rPr>
        <w:t>：</w:t>
      </w:r>
    </w:p>
    <w:p>
      <w:pPr>
        <w:spacing w:line="360" w:lineRule="auto"/>
        <w:ind w:left="9" w:firstLine="420" w:firstLineChars="200"/>
        <w:rPr>
          <w:rFonts w:ascii="宋体" w:hAnsi="宋体"/>
          <w:szCs w:val="21"/>
        </w:rPr>
      </w:pPr>
      <w:r>
        <w:rPr>
          <w:rFonts w:ascii="宋体" w:hAnsi="宋体"/>
          <w:szCs w:val="21"/>
        </w:rPr>
        <w:t>我方参加浙江省公路与运输管理中心（采购人）</w:t>
      </w:r>
      <w:r>
        <w:rPr>
          <w:rFonts w:hint="eastAsia" w:ascii="宋体" w:hAnsi="宋体"/>
          <w:szCs w:val="21"/>
          <w:u w:val="single"/>
          <w:lang w:eastAsia="zh-CN"/>
        </w:rPr>
        <w:t>浙江省公路与运输管理中心2022年度浙江省城市公共交通及农村客运服务质量测评服务项目（重新招标）</w:t>
      </w:r>
      <w:r>
        <w:rPr>
          <w:rFonts w:ascii="宋体" w:hAnsi="宋体"/>
          <w:szCs w:val="21"/>
        </w:rPr>
        <w:t>（项目名称</w:t>
      </w:r>
      <w:r>
        <w:rPr>
          <w:rFonts w:hint="eastAsia" w:ascii="宋体" w:hAnsi="宋体"/>
          <w:szCs w:val="21"/>
        </w:rPr>
        <w:t>）</w:t>
      </w:r>
      <w:r>
        <w:rPr>
          <w:rFonts w:hint="eastAsia" w:ascii="宋体" w:hAnsi="宋体"/>
          <w:szCs w:val="21"/>
          <w:u w:val="single"/>
          <w:lang w:eastAsia="zh-CN"/>
        </w:rPr>
        <w:t>JJHZ220812341（2）</w:t>
      </w:r>
      <w:r>
        <w:rPr>
          <w:rFonts w:ascii="宋体" w:hAnsi="宋体"/>
          <w:szCs w:val="21"/>
        </w:rPr>
        <w:t>（项目编号）采购活动，未针对本项目提供整体设计、规范编制或者项目管理、监理、检测等服务</w:t>
      </w:r>
    </w:p>
    <w:p>
      <w:pPr>
        <w:pStyle w:val="2"/>
        <w:spacing w:before="3" w:line="360" w:lineRule="auto"/>
        <w:ind w:left="553" w:right="1574"/>
        <w:rPr>
          <w:rFonts w:ascii="宋体" w:hAnsi="宋体" w:eastAsia="宋体"/>
          <w:sz w:val="21"/>
          <w:szCs w:val="21"/>
        </w:rPr>
      </w:pPr>
      <w:r>
        <w:rPr>
          <w:rFonts w:ascii="宋体" w:hAnsi="宋体" w:eastAsia="宋体"/>
          <w:sz w:val="21"/>
          <w:szCs w:val="21"/>
        </w:rPr>
        <w:t>本公司对上述声明的真实性负责。如有虚假，愿意承担相应责任，对此无任何异议。特此声明！</w:t>
      </w:r>
    </w:p>
    <w:p>
      <w:pPr>
        <w:pStyle w:val="2"/>
        <w:tabs>
          <w:tab w:val="left" w:pos="2082"/>
          <w:tab w:val="left" w:pos="2502"/>
          <w:tab w:val="left" w:pos="4230"/>
        </w:tabs>
        <w:spacing w:line="360" w:lineRule="auto"/>
        <w:ind w:left="553" w:right="4201"/>
        <w:rPr>
          <w:rFonts w:ascii="宋体" w:hAnsi="宋体" w:eastAsia="宋体"/>
          <w:sz w:val="21"/>
          <w:szCs w:val="21"/>
        </w:rPr>
      </w:pPr>
      <w:r>
        <w:rPr>
          <w:rFonts w:ascii="宋体" w:hAnsi="宋体" w:eastAsia="宋体"/>
          <w:sz w:val="21"/>
          <w:szCs w:val="21"/>
        </w:rPr>
        <w:t>供应</w:t>
      </w:r>
      <w:r>
        <w:rPr>
          <w:rFonts w:ascii="宋体" w:hAnsi="宋体" w:eastAsia="宋体"/>
          <w:spacing w:val="-3"/>
          <w:sz w:val="21"/>
          <w:szCs w:val="21"/>
        </w:rPr>
        <w:t>商</w:t>
      </w:r>
      <w:r>
        <w:rPr>
          <w:rFonts w:ascii="宋体" w:hAnsi="宋体" w:eastAsia="宋体"/>
          <w:sz w:val="21"/>
          <w:szCs w:val="21"/>
        </w:rPr>
        <w:t>全</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pacing w:val="-3"/>
          <w:sz w:val="21"/>
          <w:szCs w:val="21"/>
        </w:rPr>
        <w:t>（</w:t>
      </w:r>
      <w:r>
        <w:rPr>
          <w:rFonts w:ascii="宋体" w:hAnsi="宋体" w:eastAsia="宋体"/>
          <w:sz w:val="21"/>
          <w:szCs w:val="21"/>
        </w:rPr>
        <w:t>盖</w:t>
      </w:r>
      <w:r>
        <w:rPr>
          <w:rFonts w:ascii="宋体" w:hAnsi="宋体" w:eastAsia="宋体"/>
          <w:spacing w:val="-3"/>
          <w:sz w:val="21"/>
          <w:szCs w:val="21"/>
        </w:rPr>
        <w:t>单</w:t>
      </w:r>
      <w:r>
        <w:rPr>
          <w:rFonts w:ascii="宋体" w:hAnsi="宋体" w:eastAsia="宋体"/>
          <w:sz w:val="21"/>
          <w:szCs w:val="21"/>
        </w:rPr>
        <w:t>位</w:t>
      </w:r>
      <w:r>
        <w:rPr>
          <w:rFonts w:ascii="宋体" w:hAnsi="宋体" w:eastAsia="宋体"/>
          <w:spacing w:val="-3"/>
          <w:sz w:val="21"/>
          <w:szCs w:val="21"/>
        </w:rPr>
        <w:t>公</w:t>
      </w:r>
      <w:r>
        <w:rPr>
          <w:rFonts w:ascii="宋体" w:hAnsi="宋体" w:eastAsia="宋体"/>
          <w:sz w:val="21"/>
          <w:szCs w:val="21"/>
        </w:rPr>
        <w:t>章</w:t>
      </w:r>
      <w:r>
        <w:rPr>
          <w:rFonts w:ascii="宋体" w:hAnsi="宋体" w:eastAsia="宋体"/>
          <w:spacing w:val="-15"/>
          <w:sz w:val="21"/>
          <w:szCs w:val="21"/>
        </w:rPr>
        <w:t xml:space="preserve">） </w:t>
      </w:r>
      <w:r>
        <w:rPr>
          <w:rFonts w:ascii="宋体" w:hAnsi="宋体" w:eastAsia="宋体"/>
          <w:sz w:val="21"/>
          <w:szCs w:val="21"/>
        </w:rPr>
        <w:t>日期：2022</w:t>
      </w:r>
      <w:r>
        <w:rPr>
          <w:rFonts w:ascii="宋体" w:hAnsi="宋体" w:eastAsia="宋体"/>
          <w:spacing w:val="-37"/>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pStyle w:val="2"/>
        <w:spacing w:line="360" w:lineRule="auto"/>
        <w:ind w:left="556"/>
        <w:rPr>
          <w:rFonts w:ascii="宋体" w:hAnsi="宋体" w:eastAsia="宋体"/>
          <w:b/>
          <w:sz w:val="21"/>
          <w:szCs w:val="21"/>
          <w:u w:val="single"/>
        </w:rPr>
      </w:pPr>
      <w:r>
        <w:rPr>
          <w:rFonts w:ascii="宋体" w:hAnsi="宋体" w:eastAsia="宋体"/>
          <w:b/>
          <w:sz w:val="21"/>
          <w:szCs w:val="21"/>
          <w:u w:val="single"/>
        </w:rPr>
        <w:t>说明：以联合体形式参与采购活动，联合体的各方均应提供此声明函。</w:t>
      </w:r>
    </w:p>
    <w:p>
      <w:pPr>
        <w:pStyle w:val="3"/>
        <w:rPr>
          <w:rFonts w:hAnsi="宋体"/>
          <w:color w:val="auto"/>
        </w:rPr>
      </w:pPr>
    </w:p>
    <w:p>
      <w:pPr>
        <w:pStyle w:val="3"/>
        <w:rPr>
          <w:rFonts w:hAnsi="宋体"/>
          <w:color w:val="auto"/>
        </w:rPr>
      </w:pPr>
    </w:p>
    <w:p>
      <w:pPr>
        <w:pStyle w:val="3"/>
        <w:rPr>
          <w:rFonts w:hAnsi="宋体"/>
          <w:color w:val="auto"/>
        </w:rPr>
      </w:pPr>
    </w:p>
    <w:p>
      <w:pPr>
        <w:pStyle w:val="3"/>
        <w:rPr>
          <w:rFonts w:hAnsi="宋体"/>
          <w:color w:val="auto"/>
        </w:rPr>
      </w:pPr>
    </w:p>
    <w:p>
      <w:pPr>
        <w:pStyle w:val="5"/>
        <w:keepNext w:val="0"/>
        <w:keepLines w:val="0"/>
        <w:ind w:firstLine="0" w:firstLineChars="0"/>
        <w:rPr>
          <w:rFonts w:ascii="宋体" w:hAnsi="宋体" w:cs="宋体"/>
          <w:sz w:val="24"/>
          <w:szCs w:val="24"/>
        </w:rPr>
      </w:pPr>
      <w:bookmarkStart w:id="56" w:name="_Toc101854319"/>
      <w:r>
        <w:rPr>
          <w:rFonts w:ascii="宋体" w:hAnsi="宋体" w:cs="宋体"/>
          <w:sz w:val="24"/>
          <w:szCs w:val="24"/>
        </w:rPr>
        <w:t>【声明函7】非联合体的声明函</w:t>
      </w:r>
      <w:bookmarkEnd w:id="56"/>
    </w:p>
    <w:p>
      <w:pPr>
        <w:jc w:val="center"/>
        <w:rPr>
          <w:rFonts w:ascii="宋体" w:hAnsi="宋体"/>
          <w:b/>
          <w:sz w:val="28"/>
          <w:szCs w:val="28"/>
        </w:rPr>
      </w:pPr>
      <w:r>
        <w:rPr>
          <w:rFonts w:ascii="宋体" w:hAnsi="宋体"/>
          <w:b/>
          <w:sz w:val="28"/>
          <w:szCs w:val="28"/>
        </w:rPr>
        <w:t>非联合体的声明函</w:t>
      </w:r>
    </w:p>
    <w:p>
      <w:pPr>
        <w:pStyle w:val="2"/>
        <w:spacing w:line="360" w:lineRule="auto"/>
        <w:rPr>
          <w:rFonts w:ascii="宋体" w:hAnsi="宋体" w:eastAsia="宋体"/>
          <w:sz w:val="21"/>
          <w:szCs w:val="21"/>
        </w:rPr>
      </w:pPr>
      <w:r>
        <w:rPr>
          <w:rFonts w:ascii="宋体" w:hAnsi="宋体" w:eastAsia="宋体"/>
          <w:sz w:val="21"/>
          <w:szCs w:val="21"/>
          <w:u w:val="single"/>
        </w:rPr>
        <w:t>浙江省公路与运输管理中心</w:t>
      </w:r>
      <w:r>
        <w:rPr>
          <w:rFonts w:ascii="宋体" w:hAnsi="宋体" w:eastAsia="宋体"/>
          <w:sz w:val="21"/>
          <w:szCs w:val="21"/>
        </w:rPr>
        <w:t>：</w:t>
      </w:r>
    </w:p>
    <w:p>
      <w:pPr>
        <w:pStyle w:val="2"/>
        <w:spacing w:line="360" w:lineRule="auto"/>
        <w:rPr>
          <w:rFonts w:ascii="宋体" w:hAnsi="宋体" w:eastAsia="宋体"/>
          <w:sz w:val="21"/>
          <w:szCs w:val="21"/>
        </w:rPr>
      </w:pPr>
      <w:r>
        <w:rPr>
          <w:rFonts w:ascii="宋体" w:hAnsi="宋体" w:eastAsia="宋体"/>
          <w:sz w:val="21"/>
          <w:szCs w:val="21"/>
          <w:u w:val="single"/>
        </w:rPr>
        <w:t>建经投资咨询有限公司</w:t>
      </w:r>
      <w:r>
        <w:rPr>
          <w:rFonts w:ascii="宋体" w:hAnsi="宋体" w:eastAsia="宋体"/>
          <w:sz w:val="21"/>
          <w:szCs w:val="21"/>
        </w:rPr>
        <w:t>：</w:t>
      </w:r>
    </w:p>
    <w:p>
      <w:pPr>
        <w:spacing w:line="360" w:lineRule="auto"/>
        <w:ind w:left="9" w:firstLine="420" w:firstLineChars="200"/>
        <w:rPr>
          <w:rFonts w:ascii="宋体" w:hAnsi="宋体"/>
          <w:szCs w:val="21"/>
        </w:rPr>
      </w:pPr>
      <w:r>
        <w:rPr>
          <w:rFonts w:ascii="宋体" w:hAnsi="宋体"/>
          <w:szCs w:val="21"/>
        </w:rPr>
        <w:t>我方独立参加浙江省公路与运输管理中心（采购人）</w:t>
      </w:r>
      <w:r>
        <w:rPr>
          <w:rFonts w:hint="eastAsia" w:ascii="宋体" w:hAnsi="宋体"/>
          <w:szCs w:val="21"/>
          <w:u w:val="single"/>
          <w:lang w:eastAsia="zh-CN"/>
        </w:rPr>
        <w:t>浙江省公路与运输管理中心2022年度浙江省城市公共交通及农村客运服务质量测评服务项目（重新招标）</w:t>
      </w:r>
      <w:r>
        <w:rPr>
          <w:rFonts w:ascii="宋体" w:hAnsi="宋体"/>
          <w:szCs w:val="21"/>
        </w:rPr>
        <w:t>（项目名称）</w:t>
      </w:r>
      <w:r>
        <w:rPr>
          <w:rFonts w:hint="eastAsia" w:ascii="宋体" w:hAnsi="宋体"/>
          <w:szCs w:val="21"/>
          <w:u w:val="single"/>
          <w:lang w:eastAsia="zh-CN"/>
        </w:rPr>
        <w:t>JJHZ220812341（2）</w:t>
      </w:r>
      <w:r>
        <w:rPr>
          <w:rFonts w:ascii="宋体" w:hAnsi="宋体"/>
          <w:szCs w:val="21"/>
        </w:rPr>
        <w:t>（项目编号）政府采购活动，未与其他单位组成联合体。我方对上述声明的真实性负责。如有虚假，将依法承担相应责任。</w:t>
      </w:r>
    </w:p>
    <w:p>
      <w:pPr>
        <w:pStyle w:val="2"/>
        <w:spacing w:line="360" w:lineRule="auto"/>
        <w:ind w:left="553"/>
        <w:rPr>
          <w:rFonts w:ascii="宋体" w:hAnsi="宋体" w:eastAsia="宋体"/>
          <w:sz w:val="21"/>
          <w:szCs w:val="21"/>
        </w:rPr>
      </w:pPr>
      <w:r>
        <w:rPr>
          <w:rFonts w:ascii="宋体" w:hAnsi="宋体" w:eastAsia="宋体"/>
          <w:sz w:val="21"/>
          <w:szCs w:val="21"/>
        </w:rPr>
        <w:t>特此声明！</w:t>
      </w:r>
    </w:p>
    <w:p>
      <w:pPr>
        <w:pStyle w:val="2"/>
        <w:tabs>
          <w:tab w:val="left" w:pos="2082"/>
          <w:tab w:val="left" w:pos="2502"/>
          <w:tab w:val="left" w:pos="4230"/>
        </w:tabs>
        <w:spacing w:before="12" w:line="360" w:lineRule="auto"/>
        <w:ind w:left="553" w:right="4201"/>
        <w:rPr>
          <w:rFonts w:ascii="宋体" w:hAnsi="宋体" w:eastAsia="宋体"/>
          <w:sz w:val="21"/>
          <w:szCs w:val="21"/>
        </w:rPr>
      </w:pP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全</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pacing w:val="-3"/>
          <w:sz w:val="21"/>
          <w:szCs w:val="21"/>
        </w:rPr>
        <w:t>（</w:t>
      </w:r>
      <w:r>
        <w:rPr>
          <w:rFonts w:ascii="宋体" w:hAnsi="宋体" w:eastAsia="宋体"/>
          <w:sz w:val="21"/>
          <w:szCs w:val="21"/>
        </w:rPr>
        <w:t>盖</w:t>
      </w:r>
      <w:r>
        <w:rPr>
          <w:rFonts w:ascii="宋体" w:hAnsi="宋体" w:eastAsia="宋体"/>
          <w:spacing w:val="-3"/>
          <w:sz w:val="21"/>
          <w:szCs w:val="21"/>
        </w:rPr>
        <w:t>单</w:t>
      </w:r>
      <w:r>
        <w:rPr>
          <w:rFonts w:ascii="宋体" w:hAnsi="宋体" w:eastAsia="宋体"/>
          <w:sz w:val="21"/>
          <w:szCs w:val="21"/>
        </w:rPr>
        <w:t>位</w:t>
      </w:r>
      <w:r>
        <w:rPr>
          <w:rFonts w:ascii="宋体" w:hAnsi="宋体" w:eastAsia="宋体"/>
          <w:spacing w:val="-3"/>
          <w:sz w:val="21"/>
          <w:szCs w:val="21"/>
        </w:rPr>
        <w:t>公</w:t>
      </w:r>
      <w:r>
        <w:rPr>
          <w:rFonts w:ascii="宋体" w:hAnsi="宋体" w:eastAsia="宋体"/>
          <w:sz w:val="21"/>
          <w:szCs w:val="21"/>
        </w:rPr>
        <w:t>章</w:t>
      </w:r>
      <w:r>
        <w:rPr>
          <w:rFonts w:ascii="宋体" w:hAnsi="宋体" w:eastAsia="宋体"/>
          <w:spacing w:val="-15"/>
          <w:sz w:val="21"/>
          <w:szCs w:val="21"/>
        </w:rPr>
        <w:t xml:space="preserve">） </w:t>
      </w:r>
      <w:r>
        <w:rPr>
          <w:rFonts w:ascii="宋体" w:hAnsi="宋体" w:eastAsia="宋体"/>
          <w:sz w:val="21"/>
          <w:szCs w:val="21"/>
        </w:rPr>
        <w:t>日期：2022</w:t>
      </w:r>
      <w:r>
        <w:rPr>
          <w:rFonts w:ascii="宋体" w:hAnsi="宋体" w:eastAsia="宋体"/>
          <w:spacing w:val="-37"/>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widowControl/>
        <w:jc w:val="left"/>
        <w:rPr>
          <w:rFonts w:ascii="宋体" w:hAnsi="宋体"/>
          <w:kern w:val="0"/>
          <w:szCs w:val="21"/>
        </w:rPr>
      </w:pPr>
      <w:r>
        <w:rPr>
          <w:rFonts w:ascii="宋体" w:hAnsi="宋体"/>
          <w:szCs w:val="21"/>
        </w:rPr>
        <w:br w:type="page"/>
      </w:r>
    </w:p>
    <w:p>
      <w:pPr>
        <w:pStyle w:val="5"/>
        <w:keepNext w:val="0"/>
        <w:keepLines w:val="0"/>
        <w:ind w:firstLine="0" w:firstLineChars="0"/>
        <w:rPr>
          <w:rFonts w:ascii="宋体" w:hAnsi="宋体" w:cs="宋体"/>
          <w:sz w:val="24"/>
          <w:szCs w:val="24"/>
        </w:rPr>
      </w:pPr>
      <w:bookmarkStart w:id="57" w:name="_Toc101854320"/>
      <w:r>
        <w:rPr>
          <w:rFonts w:ascii="宋体" w:hAnsi="宋体" w:cs="宋体"/>
          <w:sz w:val="24"/>
          <w:szCs w:val="24"/>
        </w:rPr>
        <w:t>【附件8】联合协议书</w:t>
      </w:r>
      <w:bookmarkEnd w:id="57"/>
    </w:p>
    <w:p>
      <w:pPr>
        <w:jc w:val="center"/>
        <w:rPr>
          <w:b/>
          <w:sz w:val="28"/>
          <w:szCs w:val="28"/>
        </w:rPr>
      </w:pPr>
      <w:r>
        <w:rPr>
          <w:b/>
          <w:sz w:val="28"/>
          <w:szCs w:val="28"/>
        </w:rPr>
        <w:t>联合协议书</w:t>
      </w:r>
    </w:p>
    <w:p>
      <w:pPr>
        <w:tabs>
          <w:tab w:val="left" w:pos="1083"/>
        </w:tabs>
        <w:autoSpaceDE w:val="0"/>
        <w:autoSpaceDN w:val="0"/>
        <w:spacing w:line="360" w:lineRule="auto"/>
        <w:ind w:left="553"/>
        <w:jc w:val="left"/>
        <w:rPr>
          <w:rFonts w:ascii="宋体" w:hAnsi="宋体"/>
          <w:spacing w:val="-5"/>
        </w:rPr>
      </w:pPr>
      <w:r>
        <w:rPr>
          <w:rFonts w:ascii="宋体" w:hAnsi="宋体"/>
          <w:spacing w:val="-5"/>
        </w:rPr>
        <w:t>【联合体所有成员名称】自愿组成一个联合体，以一个投标人的身份参加【项目名称】</w:t>
      </w:r>
      <w:r>
        <w:rPr>
          <w:rFonts w:hint="eastAsia" w:ascii="宋体" w:hAnsi="宋体"/>
          <w:spacing w:val="-5"/>
          <w:u w:val="single"/>
        </w:rPr>
        <w:t xml:space="preserve"> </w:t>
      </w:r>
      <w:r>
        <w:rPr>
          <w:rFonts w:ascii="宋体" w:hAnsi="宋体"/>
          <w:spacing w:val="-5"/>
          <w:u w:val="single"/>
        </w:rPr>
        <w:t xml:space="preserve">            </w:t>
      </w:r>
      <w:r>
        <w:rPr>
          <w:rFonts w:ascii="宋体" w:hAnsi="宋体"/>
          <w:spacing w:val="-5"/>
        </w:rPr>
        <w:t>（项目名称）</w:t>
      </w:r>
      <w:r>
        <w:rPr>
          <w:rFonts w:ascii="宋体" w:hAnsi="宋体"/>
          <w:spacing w:val="-5"/>
          <w:u w:val="single"/>
        </w:rPr>
        <w:t xml:space="preserve">                    </w:t>
      </w:r>
      <w:r>
        <w:rPr>
          <w:rFonts w:ascii="宋体" w:hAnsi="宋体"/>
          <w:spacing w:val="-5"/>
        </w:rPr>
        <w:t>（项目编号）投标。</w:t>
      </w:r>
    </w:p>
    <w:p>
      <w:pPr>
        <w:tabs>
          <w:tab w:val="left" w:pos="1083"/>
        </w:tabs>
        <w:autoSpaceDE w:val="0"/>
        <w:autoSpaceDN w:val="0"/>
        <w:spacing w:line="360" w:lineRule="auto"/>
        <w:ind w:left="553"/>
        <w:jc w:val="left"/>
        <w:rPr>
          <w:rFonts w:ascii="宋体" w:hAnsi="宋体"/>
          <w:spacing w:val="-5"/>
        </w:rPr>
      </w:pPr>
      <w:r>
        <w:rPr>
          <w:rFonts w:ascii="宋体" w:hAnsi="宋体"/>
          <w:spacing w:val="-5"/>
        </w:rPr>
        <w:t>一、各方一致决定，【某联合体成员名称】为联合体主办单位，代表所有联合体成员负责投标和合同实施阶段的主办、协调工作。</w:t>
      </w:r>
    </w:p>
    <w:p>
      <w:pPr>
        <w:tabs>
          <w:tab w:val="left" w:pos="1083"/>
        </w:tabs>
        <w:autoSpaceDE w:val="0"/>
        <w:autoSpaceDN w:val="0"/>
        <w:spacing w:line="360" w:lineRule="auto"/>
        <w:ind w:left="553"/>
        <w:jc w:val="left"/>
        <w:rPr>
          <w:rFonts w:ascii="宋体" w:hAnsi="宋体"/>
          <w:spacing w:val="-5"/>
        </w:rPr>
      </w:pPr>
      <w:r>
        <w:rPr>
          <w:rFonts w:ascii="宋体" w:hAnsi="宋体"/>
          <w:spacing w:val="-5"/>
        </w:rPr>
        <w:t>二、联合体主办单位或其签署的授权书载明的授权代表根据招标文件规定及投标内容而对采购人、采购代理机构所作的任何合法承诺，包括书面澄清及相应等均对联合体各成员方产生约束力。</w:t>
      </w:r>
    </w:p>
    <w:p>
      <w:pPr>
        <w:tabs>
          <w:tab w:val="left" w:pos="1083"/>
        </w:tabs>
        <w:autoSpaceDE w:val="0"/>
        <w:autoSpaceDN w:val="0"/>
        <w:spacing w:line="360" w:lineRule="auto"/>
        <w:ind w:left="553"/>
        <w:jc w:val="left"/>
        <w:rPr>
          <w:rFonts w:ascii="宋体" w:hAnsi="宋体"/>
          <w:spacing w:val="-5"/>
        </w:rPr>
      </w:pPr>
      <w:r>
        <w:rPr>
          <w:rFonts w:ascii="宋体" w:hAnsi="宋体"/>
          <w:spacing w:val="-5"/>
        </w:rPr>
        <w:t>三、本次联合体分工如下：</w:t>
      </w:r>
    </w:p>
    <w:p>
      <w:pPr>
        <w:tabs>
          <w:tab w:val="left" w:pos="1083"/>
        </w:tabs>
        <w:autoSpaceDE w:val="0"/>
        <w:autoSpaceDN w:val="0"/>
        <w:spacing w:line="360" w:lineRule="auto"/>
        <w:ind w:left="553"/>
        <w:jc w:val="left"/>
        <w:rPr>
          <w:rFonts w:ascii="宋体" w:hAnsi="宋体"/>
          <w:spacing w:val="-5"/>
        </w:rPr>
      </w:pPr>
      <w:r>
        <w:rPr>
          <w:rFonts w:ascii="宋体" w:hAnsi="宋体"/>
          <w:spacing w:val="-5"/>
        </w:rPr>
        <w:t>【联合体其中一方成员名称】承担的工作和义务为：</w:t>
      </w:r>
      <w:r>
        <w:rPr>
          <w:rFonts w:hint="eastAsia" w:ascii="宋体" w:hAnsi="宋体"/>
          <w:spacing w:val="-5"/>
          <w:u w:val="single"/>
        </w:rPr>
        <w:t xml:space="preserve"> </w:t>
      </w:r>
      <w:r>
        <w:rPr>
          <w:rFonts w:ascii="宋体" w:hAnsi="宋体"/>
          <w:spacing w:val="-5"/>
          <w:u w:val="single"/>
        </w:rPr>
        <w:t xml:space="preserve">                     </w:t>
      </w:r>
      <w:r>
        <w:rPr>
          <w:rFonts w:ascii="宋体" w:hAnsi="宋体"/>
          <w:spacing w:val="-5"/>
        </w:rPr>
        <w:t xml:space="preserve"> </w:t>
      </w:r>
      <w:r>
        <w:rPr>
          <w:rFonts w:ascii="宋体" w:hAnsi="宋体"/>
          <w:spacing w:val="-5"/>
        </w:rPr>
        <w:tab/>
      </w:r>
      <w:r>
        <w:rPr>
          <w:rFonts w:ascii="宋体" w:hAnsi="宋体"/>
          <w:spacing w:val="-5"/>
        </w:rPr>
        <w:t>；</w:t>
      </w:r>
    </w:p>
    <w:p>
      <w:pPr>
        <w:tabs>
          <w:tab w:val="left" w:pos="1083"/>
        </w:tabs>
        <w:autoSpaceDE w:val="0"/>
        <w:autoSpaceDN w:val="0"/>
        <w:spacing w:line="360" w:lineRule="auto"/>
        <w:ind w:left="553"/>
        <w:jc w:val="left"/>
        <w:rPr>
          <w:rFonts w:ascii="宋体" w:hAnsi="宋体"/>
          <w:spacing w:val="-5"/>
        </w:rPr>
      </w:pPr>
      <w:r>
        <w:rPr>
          <w:rFonts w:ascii="宋体" w:hAnsi="宋体"/>
          <w:spacing w:val="-5"/>
        </w:rPr>
        <w:t>【联合体其中一方成员名称】承担的工作和义务为：</w:t>
      </w:r>
      <w:r>
        <w:rPr>
          <w:rFonts w:hint="eastAsia" w:ascii="宋体" w:hAnsi="宋体"/>
          <w:spacing w:val="-5"/>
          <w:u w:val="single"/>
        </w:rPr>
        <w:t xml:space="preserve"> </w:t>
      </w:r>
      <w:r>
        <w:rPr>
          <w:rFonts w:ascii="宋体" w:hAnsi="宋体"/>
          <w:spacing w:val="-5"/>
          <w:u w:val="single"/>
        </w:rPr>
        <w:t xml:space="preserve">                     </w:t>
      </w:r>
      <w:r>
        <w:rPr>
          <w:rFonts w:ascii="宋体" w:hAnsi="宋体"/>
          <w:spacing w:val="-5"/>
        </w:rPr>
        <w:t xml:space="preserve"> </w:t>
      </w:r>
      <w:r>
        <w:rPr>
          <w:rFonts w:ascii="宋体" w:hAnsi="宋体"/>
          <w:spacing w:val="-5"/>
        </w:rPr>
        <w:tab/>
      </w:r>
      <w:r>
        <w:rPr>
          <w:rFonts w:ascii="宋体" w:hAnsi="宋体"/>
          <w:spacing w:val="-5"/>
        </w:rPr>
        <w:t>。</w:t>
      </w:r>
    </w:p>
    <w:p>
      <w:pPr>
        <w:tabs>
          <w:tab w:val="left" w:pos="1083"/>
        </w:tabs>
        <w:autoSpaceDE w:val="0"/>
        <w:autoSpaceDN w:val="0"/>
        <w:spacing w:line="360" w:lineRule="auto"/>
        <w:ind w:left="553"/>
        <w:jc w:val="left"/>
        <w:rPr>
          <w:rFonts w:ascii="宋体" w:hAnsi="宋体"/>
          <w:spacing w:val="-5"/>
        </w:rPr>
      </w:pPr>
      <w:r>
        <w:rPr>
          <w:rFonts w:ascii="宋体" w:hAnsi="宋体"/>
          <w:spacing w:val="-5"/>
        </w:rPr>
        <w:t>四、中小企业承接金额比例如下：</w:t>
      </w:r>
    </w:p>
    <w:p>
      <w:pPr>
        <w:tabs>
          <w:tab w:val="left" w:pos="1083"/>
        </w:tabs>
        <w:autoSpaceDE w:val="0"/>
        <w:autoSpaceDN w:val="0"/>
        <w:spacing w:line="360" w:lineRule="auto"/>
        <w:ind w:left="553"/>
        <w:jc w:val="left"/>
        <w:rPr>
          <w:rFonts w:ascii="宋体" w:hAnsi="宋体"/>
          <w:spacing w:val="-5"/>
        </w:rPr>
      </w:pPr>
      <w:r>
        <w:rPr>
          <w:rFonts w:ascii="宋体" w:hAnsi="宋体"/>
          <w:spacing w:val="-5"/>
        </w:rPr>
        <w:t>【联合体其中一方成员名称】属于【小型企业/微型企业】，并承接本项目合同金额的【 %】， 我与承担本项目的其他供应商（大中型企业）之间【是/否】存在直接控股、管理关系；</w:t>
      </w:r>
    </w:p>
    <w:p>
      <w:pPr>
        <w:tabs>
          <w:tab w:val="left" w:pos="1083"/>
        </w:tabs>
        <w:autoSpaceDE w:val="0"/>
        <w:autoSpaceDN w:val="0"/>
        <w:spacing w:line="360" w:lineRule="auto"/>
        <w:ind w:left="553"/>
        <w:jc w:val="left"/>
        <w:rPr>
          <w:rFonts w:ascii="宋体" w:hAnsi="宋体"/>
          <w:spacing w:val="-5"/>
        </w:rPr>
      </w:pPr>
      <w:r>
        <w:rPr>
          <w:rFonts w:ascii="宋体" w:hAnsi="宋体"/>
          <w:spacing w:val="-5"/>
        </w:rPr>
        <w:t>【联合体其中一方成员名称】属于【小型企业/微型企业】，并承接本项目合同金额的【 %】， 我与承担本项目的其他供应商（大中型企业）之间【是/否】存在直接控股、管理关系。</w:t>
      </w:r>
    </w:p>
    <w:p>
      <w:pPr>
        <w:tabs>
          <w:tab w:val="left" w:pos="1083"/>
        </w:tabs>
        <w:autoSpaceDE w:val="0"/>
        <w:autoSpaceDN w:val="0"/>
        <w:spacing w:line="360" w:lineRule="auto"/>
        <w:ind w:left="553"/>
        <w:jc w:val="left"/>
        <w:rPr>
          <w:rFonts w:ascii="宋体" w:hAnsi="宋体"/>
          <w:spacing w:val="-5"/>
        </w:rPr>
      </w:pPr>
      <w:r>
        <w:rPr>
          <w:rFonts w:ascii="宋体" w:hAnsi="宋体"/>
          <w:spacing w:val="-5"/>
        </w:rPr>
        <w:t>五、如果中标，联合体各成员方共同与采购人签订合同，并就采购合同约定的事项对采购人承担连带责任。</w:t>
      </w:r>
    </w:p>
    <w:p>
      <w:pPr>
        <w:tabs>
          <w:tab w:val="left" w:pos="1083"/>
        </w:tabs>
        <w:autoSpaceDE w:val="0"/>
        <w:autoSpaceDN w:val="0"/>
        <w:spacing w:line="360" w:lineRule="auto"/>
        <w:ind w:left="553"/>
        <w:jc w:val="left"/>
        <w:rPr>
          <w:rFonts w:ascii="宋体" w:hAnsi="宋体"/>
          <w:spacing w:val="-5"/>
        </w:rPr>
      </w:pPr>
      <w:r>
        <w:rPr>
          <w:rFonts w:ascii="宋体" w:hAnsi="宋体"/>
          <w:spacing w:val="-5"/>
        </w:rPr>
        <w:t>六、有关本次联合投标的其他事宜：</w:t>
      </w:r>
    </w:p>
    <w:p>
      <w:pPr>
        <w:tabs>
          <w:tab w:val="left" w:pos="1083"/>
        </w:tabs>
        <w:autoSpaceDE w:val="0"/>
        <w:autoSpaceDN w:val="0"/>
        <w:spacing w:line="360" w:lineRule="auto"/>
        <w:ind w:left="553"/>
        <w:jc w:val="left"/>
        <w:rPr>
          <w:rFonts w:ascii="宋体" w:hAnsi="宋体"/>
          <w:spacing w:val="-5"/>
        </w:rPr>
      </w:pPr>
      <w:r>
        <w:rPr>
          <w:rFonts w:hint="eastAsia" w:ascii="宋体" w:hAnsi="宋体"/>
          <w:spacing w:val="-5"/>
        </w:rPr>
        <w:t>1</w:t>
      </w:r>
      <w:r>
        <w:rPr>
          <w:rFonts w:ascii="宋体" w:hAnsi="宋体"/>
          <w:spacing w:val="-5"/>
        </w:rPr>
        <w:t>.联合体各成员方不再单独参加或者与其他供应商另外组成联合体参加同一合同项下的政府采购活动。</w:t>
      </w:r>
    </w:p>
    <w:p>
      <w:pPr>
        <w:tabs>
          <w:tab w:val="left" w:pos="1083"/>
        </w:tabs>
        <w:autoSpaceDE w:val="0"/>
        <w:autoSpaceDN w:val="0"/>
        <w:spacing w:line="360" w:lineRule="auto"/>
        <w:ind w:left="553"/>
        <w:jc w:val="left"/>
        <w:rPr>
          <w:rFonts w:ascii="宋体" w:hAnsi="宋体"/>
          <w:spacing w:val="-5"/>
        </w:rPr>
      </w:pPr>
      <w:r>
        <w:rPr>
          <w:rFonts w:hint="eastAsia" w:ascii="宋体" w:hAnsi="宋体"/>
          <w:spacing w:val="-5"/>
        </w:rPr>
        <w:t>2</w:t>
      </w:r>
      <w:r>
        <w:rPr>
          <w:rFonts w:ascii="宋体" w:hAnsi="宋体"/>
          <w:spacing w:val="-5"/>
        </w:rPr>
        <w:t>.联合体中有同类资质的各方按照联合体分工承担相同工作的，按照资质等级较低的供应商确定资质等级。</w:t>
      </w:r>
    </w:p>
    <w:p>
      <w:pPr>
        <w:tabs>
          <w:tab w:val="left" w:pos="1083"/>
        </w:tabs>
        <w:autoSpaceDE w:val="0"/>
        <w:autoSpaceDN w:val="0"/>
        <w:spacing w:line="360" w:lineRule="auto"/>
        <w:ind w:left="553"/>
        <w:jc w:val="left"/>
        <w:rPr>
          <w:rFonts w:ascii="宋体" w:hAnsi="宋体"/>
          <w:spacing w:val="-5"/>
        </w:rPr>
      </w:pPr>
      <w:r>
        <w:rPr>
          <w:rFonts w:ascii="宋体" w:hAnsi="宋体"/>
          <w:spacing w:val="-5"/>
        </w:rPr>
        <w:t>3.本协议提交采购人、采购代理机构后，联合体各成员方不得以任何形式对上述内容进行修改或撤销。</w:t>
      </w:r>
    </w:p>
    <w:p>
      <w:pPr>
        <w:tabs>
          <w:tab w:val="left" w:pos="1083"/>
        </w:tabs>
        <w:autoSpaceDE w:val="0"/>
        <w:autoSpaceDN w:val="0"/>
        <w:spacing w:line="360" w:lineRule="auto"/>
        <w:ind w:left="553"/>
        <w:jc w:val="left"/>
        <w:rPr>
          <w:rFonts w:ascii="宋体" w:hAnsi="宋体"/>
          <w:spacing w:val="-5"/>
        </w:rPr>
      </w:pPr>
      <w:r>
        <w:rPr>
          <w:rFonts w:ascii="宋体" w:hAnsi="宋体"/>
          <w:spacing w:val="-5"/>
        </w:rPr>
        <w:t>4.联合体各成员方按照招标文件的规定在投标文件中分别提交资格条件证明文件。</w:t>
      </w:r>
    </w:p>
    <w:p>
      <w:pPr>
        <w:tabs>
          <w:tab w:val="left" w:pos="1083"/>
        </w:tabs>
        <w:autoSpaceDE w:val="0"/>
        <w:autoSpaceDN w:val="0"/>
        <w:spacing w:line="360" w:lineRule="auto"/>
        <w:ind w:left="553"/>
        <w:jc w:val="left"/>
        <w:rPr>
          <w:rFonts w:ascii="宋体" w:hAnsi="宋体"/>
          <w:spacing w:val="-5"/>
        </w:rPr>
      </w:pPr>
      <w:r>
        <w:rPr>
          <w:rFonts w:hint="eastAsia" w:ascii="宋体" w:hAnsi="宋体"/>
          <w:spacing w:val="-5"/>
        </w:rPr>
        <w:t>5</w:t>
      </w:r>
      <w:r>
        <w:rPr>
          <w:rFonts w:ascii="宋体" w:hAnsi="宋体"/>
          <w:spacing w:val="-5"/>
        </w:rPr>
        <w:t>.如中标，本项目的采购代理服务费由联合体主办单位缴纳。</w:t>
      </w:r>
    </w:p>
    <w:p>
      <w:pPr>
        <w:pStyle w:val="2"/>
      </w:pPr>
    </w:p>
    <w:p>
      <w:pPr>
        <w:tabs>
          <w:tab w:val="left" w:pos="1083"/>
        </w:tabs>
        <w:autoSpaceDE w:val="0"/>
        <w:autoSpaceDN w:val="0"/>
        <w:spacing w:line="360" w:lineRule="auto"/>
        <w:ind w:left="553"/>
        <w:jc w:val="left"/>
        <w:rPr>
          <w:rFonts w:ascii="宋体" w:hAnsi="宋体"/>
          <w:spacing w:val="-5"/>
        </w:rPr>
      </w:pPr>
      <w:r>
        <w:rPr>
          <w:rFonts w:ascii="宋体" w:hAnsi="宋体"/>
          <w:spacing w:val="-5"/>
        </w:rPr>
        <w:t xml:space="preserve">联合体成员方（主办单位）： </w:t>
      </w:r>
      <w:r>
        <w:rPr>
          <w:rFonts w:ascii="宋体" w:hAnsi="宋体"/>
          <w:spacing w:val="-5"/>
          <w:u w:val="single"/>
        </w:rPr>
        <w:t xml:space="preserve">                          </w:t>
      </w:r>
      <w:r>
        <w:rPr>
          <w:rFonts w:ascii="宋体" w:hAnsi="宋体"/>
          <w:spacing w:val="-5"/>
        </w:rPr>
        <w:tab/>
      </w:r>
      <w:r>
        <w:rPr>
          <w:rFonts w:ascii="宋体" w:hAnsi="宋体"/>
          <w:spacing w:val="-5"/>
        </w:rPr>
        <w:t xml:space="preserve">（单位公章） </w:t>
      </w:r>
    </w:p>
    <w:p>
      <w:pPr>
        <w:tabs>
          <w:tab w:val="left" w:pos="1083"/>
        </w:tabs>
        <w:autoSpaceDE w:val="0"/>
        <w:autoSpaceDN w:val="0"/>
        <w:spacing w:line="360" w:lineRule="auto"/>
        <w:ind w:left="553"/>
        <w:jc w:val="left"/>
        <w:rPr>
          <w:rFonts w:ascii="宋体" w:hAnsi="宋体"/>
          <w:spacing w:val="-5"/>
        </w:rPr>
      </w:pPr>
      <w:r>
        <w:rPr>
          <w:rFonts w:ascii="宋体" w:hAnsi="宋体"/>
          <w:spacing w:val="-5"/>
        </w:rPr>
        <w:t>签署日期：2022年</w:t>
      </w:r>
      <w:r>
        <w:rPr>
          <w:rFonts w:hint="eastAsia" w:ascii="宋体" w:hAnsi="宋体"/>
          <w:spacing w:val="-5"/>
        </w:rPr>
        <w:t xml:space="preserve"> </w:t>
      </w:r>
      <w:r>
        <w:rPr>
          <w:rFonts w:ascii="宋体" w:hAnsi="宋体"/>
          <w:spacing w:val="-5"/>
        </w:rPr>
        <w:t xml:space="preserve">   </w:t>
      </w:r>
      <w:r>
        <w:rPr>
          <w:rFonts w:ascii="宋体" w:hAnsi="宋体"/>
          <w:spacing w:val="-5"/>
        </w:rPr>
        <w:tab/>
      </w:r>
      <w:r>
        <w:rPr>
          <w:rFonts w:ascii="宋体" w:hAnsi="宋体"/>
          <w:spacing w:val="-5"/>
        </w:rPr>
        <w:t>月</w:t>
      </w:r>
      <w:r>
        <w:rPr>
          <w:rFonts w:hint="eastAsia" w:ascii="宋体" w:hAnsi="宋体"/>
          <w:spacing w:val="-5"/>
        </w:rPr>
        <w:t xml:space="preserve"> </w:t>
      </w:r>
      <w:r>
        <w:rPr>
          <w:rFonts w:ascii="宋体" w:hAnsi="宋体"/>
          <w:spacing w:val="-5"/>
        </w:rPr>
        <w:t xml:space="preserve">    </w:t>
      </w:r>
      <w:r>
        <w:rPr>
          <w:rFonts w:ascii="宋体" w:hAnsi="宋体"/>
          <w:spacing w:val="-5"/>
        </w:rPr>
        <w:tab/>
      </w:r>
      <w:r>
        <w:rPr>
          <w:rFonts w:ascii="宋体" w:hAnsi="宋体"/>
          <w:spacing w:val="-5"/>
        </w:rPr>
        <w:t>日</w:t>
      </w:r>
    </w:p>
    <w:p>
      <w:pPr>
        <w:tabs>
          <w:tab w:val="left" w:pos="1083"/>
        </w:tabs>
        <w:autoSpaceDE w:val="0"/>
        <w:autoSpaceDN w:val="0"/>
        <w:spacing w:line="360" w:lineRule="auto"/>
        <w:ind w:left="553"/>
        <w:jc w:val="left"/>
        <w:rPr>
          <w:rFonts w:ascii="宋体" w:hAnsi="宋体"/>
          <w:spacing w:val="-5"/>
        </w:rPr>
      </w:pPr>
      <w:r>
        <w:rPr>
          <w:rFonts w:ascii="宋体" w:hAnsi="宋体"/>
          <w:spacing w:val="-5"/>
        </w:rPr>
        <w:t xml:space="preserve">联合体成员方（成员单位）： </w:t>
      </w:r>
      <w:r>
        <w:rPr>
          <w:rFonts w:ascii="宋体" w:hAnsi="宋体"/>
          <w:spacing w:val="-5"/>
        </w:rPr>
        <w:tab/>
      </w:r>
      <w:r>
        <w:rPr>
          <w:rFonts w:ascii="宋体" w:hAnsi="宋体"/>
          <w:spacing w:val="-5"/>
          <w:u w:val="single"/>
        </w:rPr>
        <w:t xml:space="preserve">                           </w:t>
      </w:r>
      <w:r>
        <w:rPr>
          <w:rFonts w:ascii="宋体" w:hAnsi="宋体"/>
          <w:spacing w:val="-5"/>
        </w:rPr>
        <w:t>（单位公章）</w:t>
      </w:r>
    </w:p>
    <w:p>
      <w:pPr>
        <w:tabs>
          <w:tab w:val="left" w:pos="1083"/>
        </w:tabs>
        <w:autoSpaceDE w:val="0"/>
        <w:autoSpaceDN w:val="0"/>
        <w:spacing w:line="360" w:lineRule="auto"/>
        <w:ind w:left="553"/>
        <w:jc w:val="left"/>
        <w:rPr>
          <w:rFonts w:ascii="宋体" w:hAnsi="宋体"/>
          <w:spacing w:val="-5"/>
        </w:rPr>
      </w:pPr>
      <w:r>
        <w:rPr>
          <w:rFonts w:ascii="宋体" w:hAnsi="宋体"/>
          <w:spacing w:val="-5"/>
        </w:rPr>
        <w:t>签署日期：2022年</w:t>
      </w:r>
      <w:r>
        <w:rPr>
          <w:rFonts w:hint="eastAsia" w:ascii="宋体" w:hAnsi="宋体"/>
          <w:spacing w:val="-5"/>
        </w:rPr>
        <w:t xml:space="preserve"> </w:t>
      </w:r>
      <w:r>
        <w:rPr>
          <w:rFonts w:ascii="宋体" w:hAnsi="宋体"/>
          <w:spacing w:val="-5"/>
        </w:rPr>
        <w:t xml:space="preserve">    </w:t>
      </w:r>
      <w:r>
        <w:rPr>
          <w:rFonts w:ascii="宋体" w:hAnsi="宋体"/>
          <w:spacing w:val="-5"/>
        </w:rPr>
        <w:tab/>
      </w:r>
      <w:r>
        <w:rPr>
          <w:rFonts w:ascii="宋体" w:hAnsi="宋体"/>
          <w:spacing w:val="-5"/>
        </w:rPr>
        <w:t>月</w:t>
      </w:r>
      <w:r>
        <w:rPr>
          <w:rFonts w:ascii="宋体" w:hAnsi="宋体"/>
          <w:spacing w:val="-5"/>
        </w:rPr>
        <w:tab/>
      </w:r>
      <w:r>
        <w:rPr>
          <w:rFonts w:ascii="宋体" w:hAnsi="宋体"/>
          <w:spacing w:val="-5"/>
        </w:rPr>
        <w:t xml:space="preserve">     日</w:t>
      </w:r>
    </w:p>
    <w:p>
      <w:pPr>
        <w:tabs>
          <w:tab w:val="left" w:pos="1083"/>
        </w:tabs>
        <w:autoSpaceDE w:val="0"/>
        <w:autoSpaceDN w:val="0"/>
        <w:spacing w:line="360" w:lineRule="auto"/>
        <w:ind w:left="553"/>
        <w:jc w:val="left"/>
        <w:rPr>
          <w:rFonts w:ascii="宋体" w:hAnsi="宋体"/>
          <w:spacing w:val="-5"/>
        </w:rPr>
      </w:pPr>
      <w:r>
        <w:rPr>
          <w:rFonts w:ascii="宋体" w:hAnsi="宋体"/>
          <w:spacing w:val="-5"/>
        </w:rPr>
        <w:t>联合体成员方（成员单位）：</w:t>
      </w:r>
      <w:r>
        <w:rPr>
          <w:rFonts w:hint="eastAsia" w:ascii="宋体" w:hAnsi="宋体"/>
          <w:spacing w:val="-5"/>
          <w:u w:val="single"/>
        </w:rPr>
        <w:t xml:space="preserve"> </w:t>
      </w:r>
      <w:r>
        <w:rPr>
          <w:rFonts w:ascii="宋体" w:hAnsi="宋体"/>
          <w:spacing w:val="-5"/>
          <w:u w:val="single"/>
        </w:rPr>
        <w:t xml:space="preserve">                           </w:t>
      </w:r>
      <w:r>
        <w:rPr>
          <w:rFonts w:ascii="宋体" w:hAnsi="宋体"/>
          <w:spacing w:val="-5"/>
        </w:rPr>
        <w:tab/>
      </w:r>
      <w:r>
        <w:rPr>
          <w:rFonts w:ascii="宋体" w:hAnsi="宋体"/>
          <w:spacing w:val="-5"/>
        </w:rPr>
        <w:t xml:space="preserve">（单位公章） </w:t>
      </w:r>
    </w:p>
    <w:p>
      <w:pPr>
        <w:tabs>
          <w:tab w:val="left" w:pos="1083"/>
        </w:tabs>
        <w:autoSpaceDE w:val="0"/>
        <w:autoSpaceDN w:val="0"/>
        <w:spacing w:line="360" w:lineRule="auto"/>
        <w:ind w:left="553"/>
        <w:jc w:val="left"/>
        <w:rPr>
          <w:rFonts w:ascii="宋体" w:hAnsi="宋体"/>
          <w:spacing w:val="-5"/>
        </w:rPr>
      </w:pPr>
      <w:r>
        <w:rPr>
          <w:rFonts w:ascii="宋体" w:hAnsi="宋体"/>
          <w:spacing w:val="-5"/>
        </w:rPr>
        <w:t>签署日期：2022 年</w:t>
      </w:r>
      <w:r>
        <w:rPr>
          <w:rFonts w:hint="eastAsia" w:ascii="宋体" w:hAnsi="宋体"/>
          <w:spacing w:val="-5"/>
        </w:rPr>
        <w:t xml:space="preserve"> </w:t>
      </w:r>
      <w:r>
        <w:rPr>
          <w:rFonts w:ascii="宋体" w:hAnsi="宋体"/>
          <w:spacing w:val="-5"/>
        </w:rPr>
        <w:t xml:space="preserve">   </w:t>
      </w:r>
      <w:r>
        <w:rPr>
          <w:rFonts w:ascii="宋体" w:hAnsi="宋体"/>
          <w:spacing w:val="-5"/>
        </w:rPr>
        <w:tab/>
      </w:r>
      <w:r>
        <w:rPr>
          <w:rFonts w:ascii="宋体" w:hAnsi="宋体"/>
          <w:spacing w:val="-5"/>
        </w:rPr>
        <w:t>月</w:t>
      </w:r>
      <w:r>
        <w:rPr>
          <w:rFonts w:hint="eastAsia" w:ascii="宋体" w:hAnsi="宋体"/>
          <w:spacing w:val="-5"/>
        </w:rPr>
        <w:t xml:space="preserve"> </w:t>
      </w:r>
      <w:r>
        <w:rPr>
          <w:rFonts w:ascii="宋体" w:hAnsi="宋体"/>
          <w:spacing w:val="-5"/>
        </w:rPr>
        <w:t xml:space="preserve">    </w:t>
      </w:r>
      <w:r>
        <w:rPr>
          <w:rFonts w:ascii="宋体" w:hAnsi="宋体"/>
          <w:spacing w:val="-5"/>
        </w:rPr>
        <w:tab/>
      </w:r>
      <w:r>
        <w:rPr>
          <w:rFonts w:ascii="宋体" w:hAnsi="宋体"/>
          <w:spacing w:val="-5"/>
        </w:rPr>
        <w:t>日</w:t>
      </w:r>
    </w:p>
    <w:p>
      <w:pPr>
        <w:tabs>
          <w:tab w:val="left" w:pos="1083"/>
        </w:tabs>
        <w:autoSpaceDE w:val="0"/>
        <w:autoSpaceDN w:val="0"/>
        <w:spacing w:line="360" w:lineRule="auto"/>
        <w:ind w:left="553"/>
        <w:jc w:val="left"/>
        <w:rPr>
          <w:rFonts w:ascii="宋体" w:hAnsi="宋体"/>
          <w:spacing w:val="-5"/>
        </w:rPr>
      </w:pPr>
      <w:r>
        <w:rPr>
          <w:rFonts w:ascii="宋体" w:hAnsi="宋体"/>
          <w:spacing w:val="-5"/>
        </w:rPr>
        <w:t>说明：</w:t>
      </w:r>
    </w:p>
    <w:p>
      <w:pPr>
        <w:tabs>
          <w:tab w:val="left" w:pos="1083"/>
        </w:tabs>
        <w:autoSpaceDE w:val="0"/>
        <w:autoSpaceDN w:val="0"/>
        <w:spacing w:line="360" w:lineRule="auto"/>
        <w:ind w:left="553"/>
        <w:jc w:val="left"/>
        <w:rPr>
          <w:rFonts w:ascii="宋体" w:hAnsi="宋体"/>
          <w:spacing w:val="-5"/>
        </w:rPr>
      </w:pPr>
      <w:r>
        <w:rPr>
          <w:rFonts w:hint="eastAsia" w:ascii="宋体" w:hAnsi="宋体"/>
          <w:spacing w:val="-5"/>
        </w:rPr>
        <w:t>（1）</w:t>
      </w:r>
      <w:r>
        <w:rPr>
          <w:rFonts w:ascii="宋体" w:hAnsi="宋体"/>
          <w:spacing w:val="-5"/>
        </w:rPr>
        <w:t>如需享受政府采购扶持政策，联合协议书应对政策要求的内容进行声明。</w:t>
      </w:r>
    </w:p>
    <w:p>
      <w:pPr>
        <w:tabs>
          <w:tab w:val="left" w:pos="1083"/>
        </w:tabs>
        <w:autoSpaceDE w:val="0"/>
        <w:autoSpaceDN w:val="0"/>
        <w:spacing w:line="360" w:lineRule="auto"/>
        <w:ind w:left="553"/>
        <w:jc w:val="left"/>
        <w:rPr>
          <w:rFonts w:ascii="宋体" w:hAnsi="宋体"/>
          <w:spacing w:val="-5"/>
        </w:rPr>
      </w:pPr>
      <w:r>
        <w:rPr>
          <w:rFonts w:hint="eastAsia" w:ascii="宋体" w:hAnsi="宋体"/>
          <w:spacing w:val="-5"/>
        </w:rPr>
        <w:t>（2）</w:t>
      </w:r>
      <w:r>
        <w:rPr>
          <w:rFonts w:ascii="宋体" w:hAnsi="宋体"/>
          <w:spacing w:val="-5"/>
        </w:rPr>
        <w:t>本协议格式供参考。</w:t>
      </w:r>
    </w:p>
    <w:p>
      <w:pPr>
        <w:tabs>
          <w:tab w:val="left" w:pos="1083"/>
        </w:tabs>
        <w:autoSpaceDE w:val="0"/>
        <w:autoSpaceDN w:val="0"/>
        <w:spacing w:line="360" w:lineRule="auto"/>
        <w:ind w:left="553"/>
        <w:jc w:val="left"/>
        <w:rPr>
          <w:rFonts w:ascii="宋体" w:hAnsi="宋体"/>
          <w:spacing w:val="-5"/>
        </w:rPr>
      </w:pPr>
      <w:r>
        <w:rPr>
          <w:rFonts w:hint="eastAsia" w:ascii="宋体" w:hAnsi="宋体"/>
          <w:spacing w:val="-5"/>
        </w:rPr>
        <w:t>（3）</w:t>
      </w:r>
      <w:r>
        <w:rPr>
          <w:rFonts w:ascii="宋体" w:hAnsi="宋体"/>
          <w:spacing w:val="-5"/>
        </w:rPr>
        <w:t>联合体参加本项目应提供此联合协议书。</w:t>
      </w:r>
    </w:p>
    <w:p>
      <w:pPr>
        <w:pStyle w:val="2"/>
      </w:pPr>
    </w:p>
    <w:p>
      <w:pPr>
        <w:pStyle w:val="2"/>
        <w:rPr>
          <w:rFonts w:ascii="宋体" w:hAnsi="宋体" w:eastAsia="宋体"/>
          <w:sz w:val="2"/>
        </w:rPr>
      </w:pPr>
    </w:p>
    <w:p>
      <w:pPr>
        <w:pStyle w:val="2"/>
        <w:spacing w:line="20" w:lineRule="exact"/>
        <w:ind w:left="96"/>
        <w:rPr>
          <w:rFonts w:ascii="宋体" w:hAnsi="宋体" w:eastAsia="宋体"/>
          <w:sz w:val="2"/>
        </w:rPr>
      </w:pPr>
    </w:p>
    <w:p>
      <w:pPr>
        <w:pStyle w:val="6"/>
        <w:spacing w:before="36" w:line="276" w:lineRule="auto"/>
        <w:rPr>
          <w:rFonts w:ascii="宋体" w:hAnsi="宋体"/>
          <w:b/>
        </w:rPr>
      </w:pPr>
      <w:r>
        <w:rPr>
          <w:rFonts w:ascii="宋体" w:hAnsi="宋体"/>
          <w:b/>
        </w:rPr>
        <w:t>第</w:t>
      </w:r>
      <w:r>
        <w:rPr>
          <w:rFonts w:hint="eastAsia" w:ascii="宋体" w:hAnsi="宋体"/>
          <w:b/>
        </w:rPr>
        <w:t>二</w:t>
      </w:r>
      <w:r>
        <w:rPr>
          <w:rFonts w:ascii="宋体" w:hAnsi="宋体"/>
          <w:b/>
        </w:rPr>
        <w:t xml:space="preserve">部分 </w:t>
      </w:r>
      <w:r>
        <w:rPr>
          <w:rFonts w:hint="eastAsia" w:ascii="宋体" w:hAnsi="宋体"/>
          <w:b/>
        </w:rPr>
        <w:t>商务技术</w:t>
      </w:r>
      <w:r>
        <w:rPr>
          <w:rFonts w:ascii="宋体" w:hAnsi="宋体"/>
          <w:b/>
        </w:rPr>
        <w:t>文件</w:t>
      </w:r>
    </w:p>
    <w:p>
      <w:pPr>
        <w:rPr>
          <w:rFonts w:ascii="宋体" w:hAnsi="宋体"/>
          <w:b/>
        </w:rPr>
      </w:pPr>
      <w:r>
        <w:rPr>
          <w:rFonts w:ascii="宋体" w:hAnsi="宋体"/>
          <w:b/>
        </w:rPr>
        <w:t>封面</w:t>
      </w:r>
    </w:p>
    <w:p>
      <w:pPr>
        <w:pStyle w:val="2"/>
        <w:rPr>
          <w:rFonts w:ascii="宋体" w:hAnsi="宋体" w:eastAsia="宋体"/>
        </w:rPr>
      </w:pPr>
    </w:p>
    <w:p>
      <w:pPr>
        <w:pStyle w:val="3"/>
        <w:rPr>
          <w:rFonts w:hAnsi="宋体"/>
          <w:color w:val="auto"/>
        </w:rPr>
      </w:pPr>
    </w:p>
    <w:p>
      <w:pPr>
        <w:spacing w:line="360" w:lineRule="auto"/>
        <w:rPr>
          <w:rFonts w:ascii="宋体" w:hAnsi="宋体"/>
          <w:sz w:val="24"/>
        </w:rPr>
      </w:pPr>
      <w:r>
        <w:rPr>
          <w:rFonts w:ascii="宋体" w:hAnsi="宋体"/>
          <w:sz w:val="24"/>
        </w:rPr>
        <w:t>采购人：浙江省公路与运输管理中心</w:t>
      </w:r>
    </w:p>
    <w:p>
      <w:pPr>
        <w:spacing w:line="360" w:lineRule="auto"/>
        <w:rPr>
          <w:rFonts w:hint="eastAsia" w:ascii="宋体" w:hAnsi="宋体" w:eastAsia="宋体"/>
          <w:sz w:val="24"/>
          <w:lang w:eastAsia="zh-CN"/>
        </w:rPr>
      </w:pPr>
      <w:r>
        <w:rPr>
          <w:rFonts w:ascii="宋体" w:hAnsi="宋体"/>
          <w:sz w:val="24"/>
        </w:rPr>
        <w:t>项目名称：</w:t>
      </w:r>
      <w:r>
        <w:rPr>
          <w:rFonts w:hint="eastAsia" w:ascii="宋体" w:hAnsi="宋体"/>
          <w:sz w:val="24"/>
          <w:lang w:eastAsia="zh-CN"/>
        </w:rPr>
        <w:t>浙江省公路与运输管理中心2022年度浙江省城市公共交通及农村客运服务质量测评服务项目（重新招标）</w:t>
      </w:r>
    </w:p>
    <w:p>
      <w:pPr>
        <w:spacing w:line="360" w:lineRule="auto"/>
        <w:rPr>
          <w:rFonts w:hint="eastAsia" w:ascii="宋体" w:hAnsi="宋体" w:eastAsia="宋体"/>
          <w:sz w:val="24"/>
          <w:lang w:eastAsia="zh-CN"/>
        </w:rPr>
      </w:pPr>
      <w:r>
        <w:rPr>
          <w:rFonts w:ascii="宋体" w:hAnsi="宋体"/>
          <w:sz w:val="24"/>
        </w:rPr>
        <w:t>项目编号：</w:t>
      </w:r>
      <w:r>
        <w:rPr>
          <w:rFonts w:hint="eastAsia" w:ascii="宋体" w:hAnsi="宋体"/>
          <w:sz w:val="24"/>
          <w:lang w:eastAsia="zh-CN"/>
        </w:rPr>
        <w:t>JJHZ220812341（2）</w:t>
      </w:r>
    </w:p>
    <w:p>
      <w:pPr>
        <w:pStyle w:val="2"/>
        <w:rPr>
          <w:rFonts w:ascii="宋体" w:hAnsi="宋体" w:eastAsia="宋体"/>
          <w:sz w:val="20"/>
        </w:rPr>
      </w:pPr>
    </w:p>
    <w:p>
      <w:pPr>
        <w:pStyle w:val="2"/>
        <w:rPr>
          <w:rFonts w:ascii="宋体" w:hAnsi="宋体" w:eastAsia="宋体"/>
          <w:sz w:val="20"/>
        </w:rPr>
      </w:pPr>
    </w:p>
    <w:p>
      <w:pPr>
        <w:pStyle w:val="3"/>
        <w:rPr>
          <w:rFonts w:hAnsi="宋体"/>
          <w:color w:val="auto"/>
        </w:rPr>
      </w:pPr>
    </w:p>
    <w:p>
      <w:pPr>
        <w:pStyle w:val="3"/>
        <w:rPr>
          <w:rFonts w:hAnsi="宋体"/>
          <w:color w:val="auto"/>
        </w:rPr>
      </w:pPr>
    </w:p>
    <w:p>
      <w:pPr>
        <w:tabs>
          <w:tab w:val="left" w:pos="1079"/>
          <w:tab w:val="left" w:pos="2159"/>
          <w:tab w:val="left" w:pos="3239"/>
        </w:tabs>
        <w:spacing w:line="1166" w:lineRule="exact"/>
        <w:ind w:right="454"/>
        <w:jc w:val="center"/>
        <w:rPr>
          <w:rFonts w:ascii="宋体" w:hAnsi="宋体"/>
          <w:sz w:val="72"/>
        </w:rPr>
      </w:pPr>
      <w:r>
        <w:rPr>
          <w:rFonts w:ascii="宋体" w:hAnsi="宋体"/>
          <w:sz w:val="72"/>
        </w:rPr>
        <w:t>投</w:t>
      </w:r>
      <w:r>
        <w:rPr>
          <w:rFonts w:ascii="宋体" w:hAnsi="宋体"/>
          <w:sz w:val="72"/>
        </w:rPr>
        <w:tab/>
      </w:r>
      <w:r>
        <w:rPr>
          <w:rFonts w:ascii="宋体" w:hAnsi="宋体"/>
          <w:sz w:val="72"/>
        </w:rPr>
        <w:t>标</w:t>
      </w:r>
      <w:r>
        <w:rPr>
          <w:rFonts w:ascii="宋体" w:hAnsi="宋体"/>
          <w:sz w:val="72"/>
        </w:rPr>
        <w:tab/>
      </w:r>
      <w:r>
        <w:rPr>
          <w:rFonts w:ascii="宋体" w:hAnsi="宋体"/>
          <w:sz w:val="72"/>
        </w:rPr>
        <w:t>文</w:t>
      </w:r>
      <w:r>
        <w:rPr>
          <w:rFonts w:ascii="宋体" w:hAnsi="宋体"/>
          <w:sz w:val="72"/>
        </w:rPr>
        <w:tab/>
      </w:r>
      <w:r>
        <w:rPr>
          <w:rFonts w:ascii="宋体" w:hAnsi="宋体"/>
          <w:sz w:val="72"/>
        </w:rPr>
        <w:t>件</w:t>
      </w:r>
    </w:p>
    <w:p>
      <w:pPr>
        <w:spacing w:line="1261" w:lineRule="exact"/>
        <w:ind w:right="454"/>
        <w:jc w:val="center"/>
        <w:rPr>
          <w:rFonts w:ascii="宋体" w:hAnsi="宋体"/>
          <w:sz w:val="72"/>
        </w:rPr>
      </w:pPr>
      <w:r>
        <w:rPr>
          <w:rFonts w:ascii="宋体" w:hAnsi="宋体"/>
          <w:sz w:val="72"/>
        </w:rPr>
        <w:t>（商务技术文件）</w:t>
      </w:r>
    </w:p>
    <w:p>
      <w:pPr>
        <w:pStyle w:val="2"/>
        <w:rPr>
          <w:rFonts w:ascii="宋体" w:hAnsi="宋体" w:eastAsia="宋体"/>
        </w:rPr>
      </w:pPr>
    </w:p>
    <w:p>
      <w:pPr>
        <w:pStyle w:val="3"/>
        <w:rPr>
          <w:rFonts w:hAnsi="宋体"/>
          <w:color w:val="auto"/>
        </w:rPr>
      </w:pPr>
    </w:p>
    <w:p>
      <w:pPr>
        <w:pStyle w:val="3"/>
        <w:rPr>
          <w:rFonts w:hAnsi="宋体"/>
          <w:color w:val="auto"/>
        </w:rPr>
      </w:pPr>
    </w:p>
    <w:p>
      <w:pPr>
        <w:pStyle w:val="3"/>
        <w:rPr>
          <w:rFonts w:hAnsi="宋体"/>
          <w:color w:val="auto"/>
        </w:rPr>
      </w:pPr>
    </w:p>
    <w:p>
      <w:pPr>
        <w:pStyle w:val="2"/>
        <w:spacing w:before="12"/>
        <w:rPr>
          <w:rFonts w:ascii="宋体" w:hAnsi="宋体" w:eastAsia="宋体"/>
          <w:sz w:val="140"/>
        </w:rPr>
      </w:pPr>
    </w:p>
    <w:p>
      <w:pPr>
        <w:spacing w:line="360" w:lineRule="auto"/>
        <w:jc w:val="center"/>
        <w:rPr>
          <w:rFonts w:ascii="宋体" w:hAnsi="宋体"/>
          <w:b/>
          <w:sz w:val="24"/>
        </w:rPr>
      </w:pPr>
      <w:r>
        <w:rPr>
          <w:rFonts w:ascii="宋体" w:hAnsi="宋体"/>
          <w:b/>
          <w:sz w:val="24"/>
        </w:rPr>
        <w:t>投标人全称：</w:t>
      </w:r>
      <w:r>
        <w:rPr>
          <w:rFonts w:hint="eastAsia" w:ascii="宋体" w:hAnsi="宋体"/>
          <w:b/>
          <w:sz w:val="24"/>
          <w:u w:val="single"/>
        </w:rPr>
        <w:t xml:space="preserve"> </w:t>
      </w:r>
      <w:r>
        <w:rPr>
          <w:rFonts w:ascii="宋体" w:hAnsi="宋体"/>
          <w:b/>
          <w:sz w:val="24"/>
          <w:u w:val="single"/>
        </w:rPr>
        <w:t xml:space="preserve">                               </w:t>
      </w:r>
      <w:r>
        <w:rPr>
          <w:rFonts w:ascii="宋体" w:hAnsi="宋体"/>
          <w:b/>
          <w:sz w:val="24"/>
        </w:rPr>
        <w:t xml:space="preserve"> </w:t>
      </w:r>
      <w:r>
        <w:rPr>
          <w:rFonts w:ascii="宋体" w:hAnsi="宋体"/>
          <w:b/>
          <w:sz w:val="24"/>
        </w:rPr>
        <w:tab/>
      </w:r>
      <w:r>
        <w:rPr>
          <w:rFonts w:ascii="宋体" w:hAnsi="宋体"/>
          <w:b/>
          <w:sz w:val="24"/>
        </w:rPr>
        <w:t>（盖单位公章）</w:t>
      </w:r>
    </w:p>
    <w:p>
      <w:pPr>
        <w:spacing w:line="360" w:lineRule="auto"/>
        <w:jc w:val="center"/>
        <w:rPr>
          <w:rFonts w:ascii="宋体" w:hAnsi="宋体"/>
          <w:b/>
          <w:sz w:val="24"/>
        </w:rPr>
      </w:pPr>
      <w:r>
        <w:rPr>
          <w:rFonts w:ascii="宋体" w:hAnsi="宋体"/>
          <w:b/>
          <w:sz w:val="24"/>
        </w:rPr>
        <w:t>2022年</w:t>
      </w:r>
      <w:r>
        <w:rPr>
          <w:rFonts w:ascii="宋体" w:hAnsi="宋体"/>
          <w:b/>
          <w:sz w:val="24"/>
        </w:rPr>
        <w:tab/>
      </w:r>
      <w:r>
        <w:rPr>
          <w:rFonts w:ascii="宋体" w:hAnsi="宋体"/>
          <w:b/>
          <w:sz w:val="24"/>
          <w:u w:val="single"/>
        </w:rPr>
        <w:t xml:space="preserve">   </w:t>
      </w:r>
      <w:r>
        <w:rPr>
          <w:rFonts w:ascii="宋体" w:hAnsi="宋体"/>
          <w:b/>
          <w:sz w:val="24"/>
        </w:rPr>
        <w:t>月</w:t>
      </w:r>
      <w:r>
        <w:rPr>
          <w:rFonts w:ascii="宋体" w:hAnsi="宋体"/>
          <w:b/>
          <w:sz w:val="24"/>
        </w:rPr>
        <w:tab/>
      </w:r>
      <w:r>
        <w:rPr>
          <w:rFonts w:ascii="宋体" w:hAnsi="宋体"/>
          <w:b/>
          <w:sz w:val="24"/>
          <w:u w:val="single"/>
        </w:rPr>
        <w:t xml:space="preserve">   </w:t>
      </w:r>
      <w:r>
        <w:rPr>
          <w:rFonts w:ascii="宋体" w:hAnsi="宋体"/>
          <w:b/>
          <w:sz w:val="24"/>
        </w:rPr>
        <w:t>日</w:t>
      </w:r>
    </w:p>
    <w:p>
      <w:pPr>
        <w:pStyle w:val="2"/>
        <w:rPr>
          <w:rFonts w:ascii="宋体" w:hAnsi="宋体" w:eastAsia="宋体"/>
        </w:rPr>
      </w:pPr>
      <w:r>
        <w:rPr>
          <w:rFonts w:ascii="宋体" w:hAnsi="宋体" w:eastAsia="宋体"/>
        </w:rPr>
        <w:br w:type="page"/>
      </w:r>
    </w:p>
    <w:p>
      <w:pPr>
        <w:pStyle w:val="5"/>
        <w:keepNext w:val="0"/>
        <w:keepLines w:val="0"/>
        <w:ind w:firstLine="0" w:firstLineChars="0"/>
        <w:rPr>
          <w:rFonts w:ascii="宋体" w:hAnsi="宋体" w:cs="宋体"/>
          <w:sz w:val="24"/>
          <w:szCs w:val="24"/>
        </w:rPr>
      </w:pPr>
      <w:bookmarkStart w:id="58" w:name="_Toc101854321"/>
      <w:r>
        <w:rPr>
          <w:rFonts w:hint="eastAsia" w:ascii="宋体" w:hAnsi="宋体" w:cs="宋体"/>
          <w:sz w:val="24"/>
          <w:szCs w:val="24"/>
        </w:rPr>
        <w:t>一、法定代表人资格证明书</w:t>
      </w:r>
      <w:bookmarkEnd w:id="58"/>
    </w:p>
    <w:p>
      <w:pPr>
        <w:jc w:val="center"/>
        <w:rPr>
          <w:rFonts w:ascii="宋体" w:hAnsi="宋体"/>
          <w:b/>
          <w:sz w:val="28"/>
          <w:szCs w:val="28"/>
        </w:rPr>
      </w:pPr>
      <w:r>
        <w:rPr>
          <w:rFonts w:hint="eastAsia" w:ascii="宋体" w:hAnsi="宋体"/>
          <w:b/>
          <w:sz w:val="28"/>
          <w:szCs w:val="28"/>
        </w:rPr>
        <w:t>法定代表人资格证明书</w:t>
      </w:r>
    </w:p>
    <w:p>
      <w:pPr>
        <w:jc w:val="center"/>
        <w:rPr>
          <w:rFonts w:ascii="宋体" w:hAnsi="宋体"/>
          <w:b/>
          <w:sz w:val="28"/>
          <w:szCs w:val="28"/>
        </w:rPr>
        <w:sectPr>
          <w:footerReference r:id="rId5" w:type="default"/>
          <w:pgSz w:w="11910" w:h="16840"/>
          <w:pgMar w:top="1120" w:right="660" w:bottom="1080" w:left="1340" w:header="842" w:footer="889" w:gutter="0"/>
          <w:cols w:space="720" w:num="1"/>
        </w:sectPr>
      </w:pPr>
    </w:p>
    <w:p>
      <w:pPr>
        <w:pStyle w:val="2"/>
        <w:tabs>
          <w:tab w:val="left" w:pos="3390"/>
          <w:tab w:val="left" w:pos="3599"/>
        </w:tabs>
        <w:spacing w:before="84" w:line="360" w:lineRule="auto"/>
        <w:ind w:left="553" w:right="6095"/>
        <w:rPr>
          <w:rFonts w:ascii="宋体" w:hAnsi="宋体" w:eastAsia="宋体"/>
          <w:sz w:val="21"/>
          <w:szCs w:val="21"/>
        </w:rPr>
      </w:pP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名</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pacing w:val="-19"/>
          <w:sz w:val="21"/>
          <w:szCs w:val="21"/>
          <w:u w:val="single"/>
        </w:rPr>
        <w:t>】</w:t>
      </w:r>
      <w:r>
        <w:rPr>
          <w:rFonts w:ascii="宋体" w:hAnsi="宋体" w:eastAsia="宋体"/>
          <w:sz w:val="21"/>
          <w:szCs w:val="21"/>
        </w:rPr>
        <w:t>法定</w:t>
      </w:r>
      <w:r>
        <w:rPr>
          <w:rFonts w:ascii="宋体" w:hAnsi="宋体" w:eastAsia="宋体"/>
          <w:spacing w:val="-3"/>
          <w:sz w:val="21"/>
          <w:szCs w:val="21"/>
        </w:rPr>
        <w:t>地</w:t>
      </w:r>
      <w:r>
        <w:rPr>
          <w:rFonts w:ascii="宋体" w:hAnsi="宋体" w:eastAsia="宋体"/>
          <w:sz w:val="21"/>
          <w:szCs w:val="21"/>
        </w:rPr>
        <w:t>址</w:t>
      </w:r>
      <w:r>
        <w:rPr>
          <w:rFonts w:ascii="宋体" w:hAnsi="宋体" w:eastAsia="宋体"/>
          <w:spacing w:val="-3"/>
          <w:sz w:val="21"/>
          <w:szCs w:val="21"/>
        </w:rPr>
        <w:t>：</w:t>
      </w:r>
      <w:r>
        <w:rPr>
          <w:rFonts w:ascii="宋体" w:hAnsi="宋体" w:eastAsia="宋体"/>
          <w:sz w:val="21"/>
          <w:szCs w:val="21"/>
          <w:u w:val="single"/>
        </w:rPr>
        <w:t>【</w:t>
      </w:r>
      <w:r>
        <w:rPr>
          <w:rFonts w:ascii="宋体" w:hAnsi="宋体" w:eastAsia="宋体"/>
          <w:sz w:val="21"/>
          <w:szCs w:val="21"/>
          <w:u w:val="single"/>
        </w:rPr>
        <w:tab/>
      </w:r>
      <w:r>
        <w:rPr>
          <w:rFonts w:ascii="宋体" w:hAnsi="宋体" w:eastAsia="宋体"/>
          <w:sz w:val="21"/>
          <w:szCs w:val="21"/>
          <w:u w:val="single"/>
        </w:rPr>
        <w:t>】</w:t>
      </w:r>
    </w:p>
    <w:p>
      <w:pPr>
        <w:pStyle w:val="2"/>
        <w:tabs>
          <w:tab w:val="left" w:pos="2550"/>
          <w:tab w:val="left" w:pos="3599"/>
          <w:tab w:val="left" w:pos="4753"/>
          <w:tab w:val="left" w:pos="6853"/>
          <w:tab w:val="left" w:pos="8955"/>
        </w:tabs>
        <w:spacing w:line="360" w:lineRule="auto"/>
        <w:ind w:left="553" w:right="737"/>
        <w:rPr>
          <w:rFonts w:ascii="宋体" w:hAnsi="宋体" w:eastAsia="宋体"/>
          <w:sz w:val="21"/>
          <w:szCs w:val="21"/>
        </w:rPr>
      </w:pPr>
      <w:r>
        <w:rPr>
          <w:rFonts w:ascii="宋体" w:hAnsi="宋体" w:eastAsia="宋体"/>
          <w:sz w:val="21"/>
          <w:szCs w:val="21"/>
        </w:rPr>
        <w:t>姓名</w:t>
      </w:r>
      <w:r>
        <w:rPr>
          <w:rFonts w:ascii="宋体" w:hAnsi="宋体" w:eastAsia="宋体"/>
          <w:spacing w:val="-3"/>
          <w:sz w:val="21"/>
          <w:szCs w:val="21"/>
        </w:rPr>
        <w:t>：</w:t>
      </w:r>
      <w:r>
        <w:rPr>
          <w:rFonts w:ascii="宋体" w:hAnsi="宋体" w:eastAsia="宋体"/>
          <w:sz w:val="21"/>
          <w:szCs w:val="21"/>
          <w:u w:val="single"/>
        </w:rPr>
        <w:t>【</w:t>
      </w:r>
      <w:r>
        <w:rPr>
          <w:rFonts w:ascii="宋体" w:hAnsi="宋体" w:eastAsia="宋体"/>
          <w:sz w:val="21"/>
          <w:szCs w:val="21"/>
          <w:u w:val="single"/>
        </w:rPr>
        <w:tab/>
      </w:r>
      <w:r>
        <w:rPr>
          <w:rFonts w:ascii="宋体" w:hAnsi="宋体" w:eastAsia="宋体"/>
          <w:spacing w:val="-3"/>
          <w:sz w:val="21"/>
          <w:szCs w:val="21"/>
          <w:u w:val="single"/>
        </w:rPr>
        <w:t>】</w:t>
      </w:r>
      <w:r>
        <w:rPr>
          <w:rFonts w:ascii="宋体" w:hAnsi="宋体" w:eastAsia="宋体"/>
          <w:spacing w:val="-3"/>
          <w:sz w:val="21"/>
          <w:szCs w:val="21"/>
        </w:rPr>
        <w:t>性</w:t>
      </w:r>
      <w:r>
        <w:rPr>
          <w:rFonts w:ascii="宋体" w:hAnsi="宋体" w:eastAsia="宋体"/>
          <w:sz w:val="21"/>
          <w:szCs w:val="21"/>
        </w:rPr>
        <w:t>别：</w:t>
      </w:r>
      <w:r>
        <w:rPr>
          <w:rFonts w:ascii="宋体" w:hAnsi="宋体" w:eastAsia="宋体"/>
          <w:sz w:val="21"/>
          <w:szCs w:val="21"/>
          <w:u w:val="single"/>
        </w:rPr>
        <w:t>【</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w:t>
      </w:r>
      <w:r>
        <w:rPr>
          <w:rFonts w:ascii="宋体" w:hAnsi="宋体" w:eastAsia="宋体"/>
          <w:spacing w:val="-3"/>
          <w:sz w:val="21"/>
          <w:szCs w:val="21"/>
        </w:rPr>
        <w:t>年龄</w:t>
      </w:r>
      <w:r>
        <w:rPr>
          <w:rFonts w:ascii="宋体" w:hAnsi="宋体" w:eastAsia="宋体"/>
          <w:sz w:val="21"/>
          <w:szCs w:val="21"/>
        </w:rPr>
        <w:t>：</w:t>
      </w:r>
      <w:r>
        <w:rPr>
          <w:rFonts w:ascii="宋体" w:hAnsi="宋体" w:eastAsia="宋体"/>
          <w:sz w:val="21"/>
          <w:szCs w:val="21"/>
          <w:u w:val="single"/>
        </w:rPr>
        <w:t>【</w:t>
      </w:r>
      <w:r>
        <w:rPr>
          <w:rFonts w:ascii="宋体" w:hAnsi="宋体" w:eastAsia="宋体"/>
          <w:sz w:val="21"/>
          <w:szCs w:val="21"/>
          <w:u w:val="single"/>
        </w:rPr>
        <w:tab/>
      </w:r>
      <w:r>
        <w:rPr>
          <w:rFonts w:ascii="宋体" w:hAnsi="宋体" w:eastAsia="宋体"/>
          <w:sz w:val="21"/>
          <w:szCs w:val="21"/>
          <w:u w:val="single"/>
        </w:rPr>
        <w:t>】</w:t>
      </w:r>
      <w:r>
        <w:rPr>
          <w:rFonts w:ascii="宋体" w:hAnsi="宋体" w:eastAsia="宋体"/>
          <w:spacing w:val="-3"/>
          <w:sz w:val="21"/>
          <w:szCs w:val="21"/>
        </w:rPr>
        <w:t>职</w:t>
      </w:r>
      <w:r>
        <w:rPr>
          <w:rFonts w:ascii="宋体" w:hAnsi="宋体" w:eastAsia="宋体"/>
          <w:sz w:val="21"/>
          <w:szCs w:val="21"/>
        </w:rPr>
        <w:t>务</w:t>
      </w:r>
      <w:r>
        <w:rPr>
          <w:rFonts w:ascii="宋体" w:hAnsi="宋体" w:eastAsia="宋体"/>
          <w:spacing w:val="-3"/>
          <w:sz w:val="21"/>
          <w:szCs w:val="21"/>
        </w:rPr>
        <w:t>：</w:t>
      </w:r>
      <w:r>
        <w:rPr>
          <w:rFonts w:ascii="宋体" w:hAnsi="宋体" w:eastAsia="宋体"/>
          <w:sz w:val="21"/>
          <w:szCs w:val="21"/>
          <w:u w:val="single"/>
        </w:rPr>
        <w:t>【</w:t>
      </w:r>
      <w:r>
        <w:rPr>
          <w:rFonts w:ascii="宋体" w:hAnsi="宋体" w:eastAsia="宋体"/>
          <w:sz w:val="21"/>
          <w:szCs w:val="21"/>
          <w:u w:val="single"/>
        </w:rPr>
        <w:tab/>
      </w:r>
      <w:r>
        <w:rPr>
          <w:rFonts w:ascii="宋体" w:hAnsi="宋体" w:eastAsia="宋体"/>
          <w:spacing w:val="-17"/>
          <w:sz w:val="21"/>
          <w:szCs w:val="21"/>
          <w:u w:val="single"/>
        </w:rPr>
        <w:t>】</w:t>
      </w:r>
      <w:r>
        <w:rPr>
          <w:rFonts w:ascii="宋体" w:hAnsi="宋体" w:eastAsia="宋体"/>
          <w:sz w:val="21"/>
          <w:szCs w:val="21"/>
        </w:rPr>
        <w:t>身份</w:t>
      </w:r>
      <w:r>
        <w:rPr>
          <w:rFonts w:ascii="宋体" w:hAnsi="宋体" w:eastAsia="宋体"/>
          <w:spacing w:val="-3"/>
          <w:sz w:val="21"/>
          <w:szCs w:val="21"/>
        </w:rPr>
        <w:t>证</w:t>
      </w:r>
      <w:r>
        <w:rPr>
          <w:rFonts w:ascii="宋体" w:hAnsi="宋体" w:eastAsia="宋体"/>
          <w:sz w:val="21"/>
          <w:szCs w:val="21"/>
        </w:rPr>
        <w:t>号</w:t>
      </w:r>
      <w:r>
        <w:rPr>
          <w:rFonts w:ascii="宋体" w:hAnsi="宋体" w:eastAsia="宋体"/>
          <w:spacing w:val="-3"/>
          <w:sz w:val="21"/>
          <w:szCs w:val="21"/>
        </w:rPr>
        <w:t>码</w:t>
      </w:r>
      <w:r>
        <w:rPr>
          <w:rFonts w:ascii="宋体" w:hAnsi="宋体" w:eastAsia="宋体"/>
          <w:sz w:val="21"/>
          <w:szCs w:val="21"/>
        </w:rPr>
        <w:t>：</w:t>
      </w:r>
      <w:r>
        <w:rPr>
          <w:rFonts w:ascii="宋体" w:hAnsi="宋体" w:eastAsia="宋体"/>
          <w:sz w:val="21"/>
          <w:szCs w:val="21"/>
          <w:u w:val="single"/>
        </w:rPr>
        <w:t>【</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w:t>
      </w:r>
    </w:p>
    <w:p>
      <w:pPr>
        <w:pStyle w:val="2"/>
        <w:spacing w:before="1" w:line="360" w:lineRule="auto"/>
        <w:ind w:left="553" w:right="6828"/>
        <w:rPr>
          <w:rFonts w:ascii="宋体" w:hAnsi="宋体" w:eastAsia="宋体"/>
          <w:sz w:val="21"/>
          <w:szCs w:val="21"/>
        </w:rPr>
      </w:pPr>
      <w:r>
        <w:rPr>
          <w:rFonts w:ascii="宋体" w:hAnsi="宋体" w:eastAsia="宋体"/>
          <w:sz w:val="21"/>
          <w:szCs w:val="21"/>
        </w:rPr>
        <w:t>该同志系单位法定代表人。特此证明！</w:t>
      </w:r>
    </w:p>
    <w:p>
      <w:pPr>
        <w:pStyle w:val="2"/>
        <w:spacing w:before="3" w:line="360" w:lineRule="auto"/>
        <w:rPr>
          <w:rFonts w:ascii="宋体" w:hAnsi="宋体" w:eastAsia="宋体"/>
          <w:sz w:val="21"/>
          <w:szCs w:val="21"/>
        </w:rPr>
      </w:pPr>
    </w:p>
    <w:p>
      <w:pPr>
        <w:pStyle w:val="2"/>
        <w:tabs>
          <w:tab w:val="left" w:pos="2082"/>
          <w:tab w:val="left" w:pos="2502"/>
          <w:tab w:val="left" w:pos="4124"/>
        </w:tabs>
        <w:spacing w:line="360" w:lineRule="auto"/>
        <w:ind w:left="553" w:right="4311"/>
        <w:rPr>
          <w:rFonts w:ascii="宋体" w:hAnsi="宋体" w:eastAsia="宋体"/>
          <w:sz w:val="21"/>
          <w:szCs w:val="21"/>
        </w:rPr>
      </w:pP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全</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pacing w:val="-3"/>
          <w:sz w:val="21"/>
          <w:szCs w:val="21"/>
        </w:rPr>
        <w:t>（</w:t>
      </w:r>
      <w:r>
        <w:rPr>
          <w:rFonts w:ascii="宋体" w:hAnsi="宋体" w:eastAsia="宋体"/>
          <w:sz w:val="21"/>
          <w:szCs w:val="21"/>
        </w:rPr>
        <w:t>盖</w:t>
      </w:r>
      <w:r>
        <w:rPr>
          <w:rFonts w:ascii="宋体" w:hAnsi="宋体" w:eastAsia="宋体"/>
          <w:spacing w:val="-3"/>
          <w:sz w:val="21"/>
          <w:szCs w:val="21"/>
        </w:rPr>
        <w:t>单</w:t>
      </w:r>
      <w:r>
        <w:rPr>
          <w:rFonts w:ascii="宋体" w:hAnsi="宋体" w:eastAsia="宋体"/>
          <w:sz w:val="21"/>
          <w:szCs w:val="21"/>
        </w:rPr>
        <w:t>位</w:t>
      </w:r>
      <w:r>
        <w:rPr>
          <w:rFonts w:ascii="宋体" w:hAnsi="宋体" w:eastAsia="宋体"/>
          <w:spacing w:val="-3"/>
          <w:sz w:val="21"/>
          <w:szCs w:val="21"/>
        </w:rPr>
        <w:t>公</w:t>
      </w:r>
      <w:r>
        <w:rPr>
          <w:rFonts w:ascii="宋体" w:hAnsi="宋体" w:eastAsia="宋体"/>
          <w:spacing w:val="-5"/>
          <w:sz w:val="21"/>
          <w:szCs w:val="21"/>
        </w:rPr>
        <w:t>章</w:t>
      </w:r>
      <w:r>
        <w:rPr>
          <w:rFonts w:ascii="宋体" w:hAnsi="宋体" w:eastAsia="宋体"/>
          <w:spacing w:val="-14"/>
          <w:sz w:val="21"/>
          <w:szCs w:val="21"/>
        </w:rPr>
        <w:t xml:space="preserve">） </w:t>
      </w:r>
      <w:r>
        <w:rPr>
          <w:rFonts w:ascii="宋体" w:hAnsi="宋体" w:eastAsia="宋体"/>
          <w:sz w:val="21"/>
          <w:szCs w:val="21"/>
        </w:rPr>
        <w:t>日期：2022</w:t>
      </w:r>
      <w:r>
        <w:rPr>
          <w:rFonts w:ascii="宋体" w:hAnsi="宋体" w:eastAsia="宋体"/>
          <w:spacing w:val="-37"/>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pStyle w:val="2"/>
        <w:spacing w:before="17" w:line="360" w:lineRule="auto"/>
        <w:rPr>
          <w:rFonts w:ascii="宋体" w:hAnsi="宋体" w:eastAsia="宋体"/>
          <w:sz w:val="21"/>
          <w:szCs w:val="21"/>
        </w:rPr>
      </w:pPr>
    </w:p>
    <w:p>
      <w:pPr>
        <w:pStyle w:val="2"/>
        <w:spacing w:before="1" w:line="360" w:lineRule="auto"/>
        <w:ind w:left="553"/>
        <w:rPr>
          <w:rFonts w:ascii="宋体" w:hAnsi="宋体" w:eastAsia="宋体"/>
          <w:sz w:val="21"/>
          <w:szCs w:val="21"/>
        </w:rPr>
      </w:pPr>
      <w:r>
        <w:rPr>
          <w:rFonts w:ascii="宋体" w:hAnsi="宋体" w:eastAsia="宋体"/>
          <w:sz w:val="21"/>
          <w:szCs w:val="21"/>
        </w:rPr>
        <w:t>附：</w:t>
      </w:r>
    </w:p>
    <w:p>
      <w:pPr>
        <w:pStyle w:val="2"/>
        <w:tabs>
          <w:tab w:val="left" w:pos="4439"/>
        </w:tabs>
        <w:spacing w:before="12" w:line="360" w:lineRule="auto"/>
        <w:ind w:left="553" w:right="5255"/>
        <w:rPr>
          <w:rFonts w:ascii="宋体" w:hAnsi="宋体" w:eastAsia="宋体"/>
          <w:spacing w:val="-19"/>
          <w:sz w:val="21"/>
          <w:szCs w:val="21"/>
          <w:u w:val="single"/>
        </w:rPr>
      </w:pPr>
      <w:r>
        <w:rPr>
          <w:rFonts w:ascii="宋体" w:hAnsi="宋体" w:eastAsia="宋体"/>
          <w:sz w:val="21"/>
          <w:szCs w:val="21"/>
        </w:rPr>
        <w:t>法定</w:t>
      </w:r>
      <w:r>
        <w:rPr>
          <w:rFonts w:ascii="宋体" w:hAnsi="宋体" w:eastAsia="宋体"/>
          <w:spacing w:val="-3"/>
          <w:sz w:val="21"/>
          <w:szCs w:val="21"/>
        </w:rPr>
        <w:t>代</w:t>
      </w:r>
      <w:r>
        <w:rPr>
          <w:rFonts w:ascii="宋体" w:hAnsi="宋体" w:eastAsia="宋体"/>
          <w:sz w:val="21"/>
          <w:szCs w:val="21"/>
        </w:rPr>
        <w:t>表</w:t>
      </w:r>
      <w:r>
        <w:rPr>
          <w:rFonts w:ascii="宋体" w:hAnsi="宋体" w:eastAsia="宋体"/>
          <w:spacing w:val="-3"/>
          <w:sz w:val="21"/>
          <w:szCs w:val="21"/>
        </w:rPr>
        <w:t>人</w:t>
      </w:r>
      <w:r>
        <w:rPr>
          <w:rFonts w:ascii="宋体" w:hAnsi="宋体" w:eastAsia="宋体"/>
          <w:sz w:val="21"/>
          <w:szCs w:val="21"/>
        </w:rPr>
        <w:t>联</w:t>
      </w:r>
      <w:r>
        <w:rPr>
          <w:rFonts w:ascii="宋体" w:hAnsi="宋体" w:eastAsia="宋体"/>
          <w:spacing w:val="-3"/>
          <w:sz w:val="21"/>
          <w:szCs w:val="21"/>
        </w:rPr>
        <w:t>系</w:t>
      </w:r>
      <w:r>
        <w:rPr>
          <w:rFonts w:ascii="宋体" w:hAnsi="宋体" w:eastAsia="宋体"/>
          <w:sz w:val="21"/>
          <w:szCs w:val="21"/>
        </w:rPr>
        <w:t>方</w:t>
      </w:r>
      <w:r>
        <w:rPr>
          <w:rFonts w:ascii="宋体" w:hAnsi="宋体" w:eastAsia="宋体"/>
          <w:spacing w:val="-5"/>
          <w:sz w:val="21"/>
          <w:szCs w:val="21"/>
        </w:rPr>
        <w:t>式</w:t>
      </w:r>
      <w:r>
        <w:rPr>
          <w:rFonts w:ascii="宋体" w:hAnsi="宋体" w:eastAsia="宋体"/>
          <w:sz w:val="21"/>
          <w:szCs w:val="21"/>
        </w:rPr>
        <w:t>：</w:t>
      </w:r>
      <w:r>
        <w:rPr>
          <w:rFonts w:ascii="宋体" w:hAnsi="宋体" w:eastAsia="宋体"/>
          <w:sz w:val="21"/>
          <w:szCs w:val="21"/>
          <w:u w:val="single"/>
        </w:rPr>
        <w:t>【</w:t>
      </w:r>
      <w:r>
        <w:rPr>
          <w:rFonts w:ascii="宋体" w:hAnsi="宋体" w:eastAsia="宋体"/>
          <w:sz w:val="21"/>
          <w:szCs w:val="21"/>
          <w:u w:val="single"/>
        </w:rPr>
        <w:tab/>
      </w:r>
      <w:r>
        <w:rPr>
          <w:rFonts w:ascii="宋体" w:hAnsi="宋体" w:eastAsia="宋体"/>
          <w:spacing w:val="-19"/>
          <w:sz w:val="21"/>
          <w:szCs w:val="21"/>
          <w:u w:val="single"/>
        </w:rPr>
        <w:t>】</w:t>
      </w:r>
    </w:p>
    <w:p>
      <w:pPr>
        <w:pStyle w:val="3"/>
        <w:rPr>
          <w:rFonts w:hAnsi="宋体"/>
          <w:color w:val="auto"/>
        </w:rPr>
      </w:pPr>
    </w:p>
    <w:p>
      <w:pPr>
        <w:pStyle w:val="2"/>
        <w:tabs>
          <w:tab w:val="left" w:pos="4439"/>
        </w:tabs>
        <w:spacing w:before="12" w:line="360" w:lineRule="auto"/>
        <w:ind w:left="553" w:right="5255"/>
        <w:rPr>
          <w:rFonts w:ascii="宋体" w:hAnsi="宋体" w:eastAsia="宋体"/>
          <w:sz w:val="21"/>
          <w:szCs w:val="21"/>
        </w:rPr>
      </w:pPr>
      <w:r>
        <w:rPr>
          <w:rFonts w:ascii="宋体" w:hAnsi="宋体" w:eastAsia="宋体"/>
          <w:sz w:val="21"/>
          <w:szCs w:val="21"/>
        </w:rPr>
        <w:t>法定</w:t>
      </w:r>
      <w:r>
        <w:rPr>
          <w:rFonts w:ascii="宋体" w:hAnsi="宋体" w:eastAsia="宋体"/>
          <w:spacing w:val="-3"/>
          <w:sz w:val="21"/>
          <w:szCs w:val="21"/>
        </w:rPr>
        <w:t>代</w:t>
      </w:r>
      <w:r>
        <w:rPr>
          <w:rFonts w:ascii="宋体" w:hAnsi="宋体" w:eastAsia="宋体"/>
          <w:sz w:val="21"/>
          <w:szCs w:val="21"/>
        </w:rPr>
        <w:t>表</w:t>
      </w:r>
      <w:r>
        <w:rPr>
          <w:rFonts w:ascii="宋体" w:hAnsi="宋体" w:eastAsia="宋体"/>
          <w:spacing w:val="-3"/>
          <w:sz w:val="21"/>
          <w:szCs w:val="21"/>
        </w:rPr>
        <w:t>人</w:t>
      </w:r>
      <w:r>
        <w:rPr>
          <w:rFonts w:ascii="宋体" w:hAnsi="宋体" w:eastAsia="宋体"/>
          <w:sz w:val="21"/>
          <w:szCs w:val="21"/>
        </w:rPr>
        <w:t>身</w:t>
      </w:r>
      <w:r>
        <w:rPr>
          <w:rFonts w:ascii="宋体" w:hAnsi="宋体" w:eastAsia="宋体"/>
          <w:spacing w:val="-3"/>
          <w:sz w:val="21"/>
          <w:szCs w:val="21"/>
        </w:rPr>
        <w:t>份</w:t>
      </w:r>
      <w:r>
        <w:rPr>
          <w:rFonts w:ascii="宋体" w:hAnsi="宋体" w:eastAsia="宋体"/>
          <w:sz w:val="21"/>
          <w:szCs w:val="21"/>
        </w:rPr>
        <w:t>证</w:t>
      </w:r>
      <w:r>
        <w:rPr>
          <w:rFonts w:ascii="宋体" w:hAnsi="宋体" w:eastAsia="宋体"/>
          <w:spacing w:val="-5"/>
          <w:sz w:val="21"/>
          <w:szCs w:val="21"/>
        </w:rPr>
        <w:t>复</w:t>
      </w:r>
      <w:r>
        <w:rPr>
          <w:rFonts w:ascii="宋体" w:hAnsi="宋体" w:eastAsia="宋体"/>
          <w:sz w:val="21"/>
          <w:szCs w:val="21"/>
        </w:rPr>
        <w:t>印</w:t>
      </w:r>
      <w:r>
        <w:rPr>
          <w:rFonts w:ascii="宋体" w:hAnsi="宋体" w:eastAsia="宋体"/>
          <w:spacing w:val="-3"/>
          <w:sz w:val="21"/>
          <w:szCs w:val="21"/>
        </w:rPr>
        <w:t>件</w:t>
      </w:r>
      <w:r>
        <w:rPr>
          <w:rFonts w:ascii="宋体" w:hAnsi="宋体" w:eastAsia="宋体"/>
          <w:sz w:val="21"/>
          <w:szCs w:val="21"/>
        </w:rPr>
        <w:t>：</w:t>
      </w:r>
    </w:p>
    <w:p>
      <w:pPr>
        <w:spacing w:line="206" w:lineRule="auto"/>
        <w:rPr>
          <w:rFonts w:ascii="宋体" w:hAnsi="宋体"/>
        </w:rPr>
        <w:sectPr>
          <w:type w:val="continuous"/>
          <w:pgSz w:w="11910" w:h="16840"/>
          <w:pgMar w:top="1580" w:right="660" w:bottom="280" w:left="1340" w:header="720" w:footer="720" w:gutter="0"/>
          <w:cols w:space="720" w:num="1"/>
        </w:sectPr>
      </w:pPr>
    </w:p>
    <w:p>
      <w:pPr>
        <w:pStyle w:val="3"/>
        <w:rPr>
          <w:rFonts w:hAnsi="宋体"/>
          <w:color w:val="auto"/>
        </w:rPr>
        <w:sectPr>
          <w:type w:val="continuous"/>
          <w:pgSz w:w="11910" w:h="16840"/>
          <w:pgMar w:top="1580" w:right="660" w:bottom="280" w:left="1340" w:header="720" w:footer="720" w:gutter="0"/>
          <w:cols w:space="720" w:num="1"/>
        </w:sectPr>
      </w:pPr>
      <w:r>
        <w:rPr>
          <w:rFonts w:hAnsi="宋体"/>
          <w:color w:val="auto"/>
          <w:sz w:val="21"/>
          <w:szCs w:val="21"/>
        </w:rPr>
        <mc:AlternateContent>
          <mc:Choice Requires="wps">
            <w:drawing>
              <wp:anchor distT="0" distB="0" distL="0" distR="0" simplePos="0" relativeHeight="251659264" behindDoc="0" locked="0" layoutInCell="1" allowOverlap="1">
                <wp:simplePos x="0" y="0"/>
                <wp:positionH relativeFrom="page">
                  <wp:posOffset>845820</wp:posOffset>
                </wp:positionH>
                <wp:positionV relativeFrom="paragraph">
                  <wp:posOffset>115570</wp:posOffset>
                </wp:positionV>
                <wp:extent cx="6187440" cy="1813560"/>
                <wp:effectExtent l="0" t="0" r="22860" b="15240"/>
                <wp:wrapTopAndBottom/>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187440" cy="1813560"/>
                        </a:xfrm>
                        <a:prstGeom prst="rect">
                          <a:avLst/>
                        </a:prstGeom>
                        <a:noFill/>
                        <a:ln w="6096">
                          <a:solidFill>
                            <a:srgbClr val="000000"/>
                          </a:solidFill>
                          <a:miter lim="800000"/>
                        </a:ln>
                      </wps:spPr>
                      <wps:txbx>
                        <w:txbxContent>
                          <w:p>
                            <w:pPr>
                              <w:pStyle w:val="2"/>
                              <w:jc w:val="center"/>
                              <w:rPr>
                                <w:rFonts w:ascii="宋体" w:hAnsi="宋体" w:eastAsia="宋体"/>
                                <w:b/>
                              </w:rPr>
                            </w:pPr>
                            <w:r>
                              <w:rPr>
                                <w:rFonts w:ascii="宋体" w:hAnsi="宋体" w:eastAsia="宋体"/>
                                <w:b/>
                              </w:rPr>
                              <w:t>法定代表人身份证复印件</w:t>
                            </w:r>
                          </w:p>
                        </w:txbxContent>
                      </wps:txbx>
                      <wps:bodyPr rot="0" vert="horz" wrap="square" lIns="0" tIns="0" rIns="0" bIns="0" anchor="ctr" anchorCtr="0" upright="1">
                        <a:noAutofit/>
                      </wps:bodyPr>
                    </wps:wsp>
                  </a:graphicData>
                </a:graphic>
              </wp:anchor>
            </w:drawing>
          </mc:Choice>
          <mc:Fallback>
            <w:pict>
              <v:shape id="_x0000_s1026" o:spid="_x0000_s1026" o:spt="202" type="#_x0000_t202" style="position:absolute;left:0pt;margin-left:66.6pt;margin-top:9.1pt;height:142.8pt;width:487.2pt;mso-position-horizontal-relative:page;mso-wrap-distance-bottom:0pt;mso-wrap-distance-top:0pt;z-index:251659264;v-text-anchor:middle;mso-width-relative:page;mso-height-relative:page;" filled="f" stroked="t" coordsize="21600,21600" o:gfxdata="UEsDBAoAAAAAAIdO4kAAAAAAAAAAAAAAAAAEAAAAZHJzL1BLAwQUAAAACACHTuJAVwHITdgAAAAL&#10;AQAADwAAAGRycy9kb3ducmV2LnhtbE2PzU7DMBCE70i8g7WVuFE7jRTSEKcHBKdKSLR9ADfZ/NB4&#10;ncZOUt6e7QlOu6MZzX6b7262FzOOvnOkIVorEEilqzpqNJyOH88pCB8MVaZ3hBp+0MOueHzITVa5&#10;hb5wPoRGcAn5zGhoQxgyKX3ZojV+7QYk9mo3WhNYjo2sRrNwue3lRqlEWtMRX2jNgG8tlpfDZDWk&#10;dtlPx1P9vq0Jv/duSq7z51Xrp1WkXkEEvIW/MNzxGR0KZjq7iSovetZxvOEoLynPeyBSLwmIs4ZY&#10;xSnIIpf/fyh+AVBLAwQUAAAACACHTuJAml+FOjcCAABTBAAADgAAAGRycy9lMm9Eb2MueG1srVTN&#10;bhMxEL4j8Q6W72STUkJYdVOVRkVI5UcqPIDj9WYtbI8ZO9ktD0DfgBMX7jxXnoOxd1OicumBPVhj&#10;z/ib+b4Z79l5bw3bKQwaXMVnkylnykmotdtU/POnq2cLzkIUrhYGnKr4rQr8fPn0yVnnS3UCLZha&#10;ISMQF8rOV7yN0ZdFEWSrrAgT8MqRswG0ItIWN0WNoiN0a4qT6XRedIC1R5AqBDpdDU4+IuJjAKFp&#10;tFQrkFurXBxQURkRiVJotQ98mattGiXjh6YJKjJTcWIa80pJyF6ntVieiXKDwrdajiWIx5TwgJMV&#10;2lHSe6iViIJtUf8DZbVECNDEiQRbDESyIsRiNn2gzU0rvMpcSOrg70UP/w9Wvt99RKZrmoQTzpyw&#10;1PH9j7v9z9/7X98ZnZFAnQ8lxd14ioz9a+gpOJMN/hrkl8AcXLbCbdQFInStEjUVOEs3i6OrA05I&#10;IOvuHdSUSGwjZKC+QZvUIz0YoVNzbu+bo/rIJB3OZ4uXp6fkkuSbLWbPX8xz+wpRHq57DPGNAsuS&#10;UXGk7md4sbsOMZUjykNIyubgShuTJ8A41lGK6av5QAyMrpMzhQXcrC8Nsp1IM5S/zI08x2FWR3oX&#10;RtuKL46DjBt1SNQHEWK/7kdd11DfkiIIw2TSuySjBfzGWUdTWfHwdStQcWbeOlI1jfDBwIOxPhjC&#10;SbpacRmRs2FzGYdh33rUm5awh845uCDtG51VSU0a6hgrpVnLYo3vIg3z8T5H/f0XL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wHITdgAAAALAQAADwAAAAAAAAABACAAAAAiAAAAZHJzL2Rvd25y&#10;ZXYueG1sUEsBAhQAFAAAAAgAh07iQJpfhTo3AgAAUwQAAA4AAAAAAAAAAQAgAAAAJwEAAGRycy9l&#10;Mm9Eb2MueG1sUEsFBgAAAAAGAAYAWQEAANAFAAAAAA==&#10;">
                <v:fill on="f" focussize="0,0"/>
                <v:stroke weight="0.48pt" color="#000000" miterlimit="8" joinstyle="miter"/>
                <v:imagedata o:title=""/>
                <o:lock v:ext="edit" aspectratio="f"/>
                <v:textbox inset="0mm,0mm,0mm,0mm">
                  <w:txbxContent>
                    <w:p>
                      <w:pPr>
                        <w:pStyle w:val="2"/>
                        <w:jc w:val="center"/>
                        <w:rPr>
                          <w:rFonts w:ascii="宋体" w:hAnsi="宋体" w:eastAsia="宋体"/>
                          <w:b/>
                        </w:rPr>
                      </w:pPr>
                      <w:r>
                        <w:rPr>
                          <w:rFonts w:ascii="宋体" w:hAnsi="宋体" w:eastAsia="宋体"/>
                          <w:b/>
                        </w:rPr>
                        <w:t>法定代表人身份证复印件</w:t>
                      </w:r>
                    </w:p>
                  </w:txbxContent>
                </v:textbox>
                <w10:wrap type="topAndBottom"/>
              </v:shape>
            </w:pict>
          </mc:Fallback>
        </mc:AlternateContent>
      </w:r>
    </w:p>
    <w:p>
      <w:pPr>
        <w:pStyle w:val="2"/>
        <w:rPr>
          <w:rFonts w:ascii="宋体" w:hAnsi="宋体" w:eastAsia="宋体"/>
          <w:sz w:val="2"/>
        </w:rPr>
      </w:pPr>
    </w:p>
    <w:p>
      <w:pPr>
        <w:pStyle w:val="2"/>
        <w:spacing w:line="20" w:lineRule="exact"/>
        <w:ind w:left="96"/>
        <w:rPr>
          <w:rFonts w:ascii="宋体" w:hAnsi="宋体" w:eastAsia="宋体"/>
          <w:sz w:val="2"/>
        </w:rPr>
      </w:pPr>
    </w:p>
    <w:p>
      <w:pPr>
        <w:pStyle w:val="5"/>
        <w:keepNext w:val="0"/>
        <w:keepLines w:val="0"/>
        <w:ind w:firstLine="0" w:firstLineChars="0"/>
        <w:rPr>
          <w:rFonts w:ascii="宋体" w:hAnsi="宋体" w:cs="宋体"/>
          <w:sz w:val="24"/>
          <w:szCs w:val="24"/>
        </w:rPr>
      </w:pPr>
      <w:bookmarkStart w:id="59" w:name="_Toc101854322"/>
      <w:r>
        <w:rPr>
          <w:rFonts w:ascii="宋体" w:hAnsi="宋体" w:cs="宋体"/>
          <w:sz w:val="24"/>
          <w:szCs w:val="24"/>
        </w:rPr>
        <w:t>二、法定代表人授权签署投标文件委托书</w:t>
      </w:r>
      <w:bookmarkEnd w:id="59"/>
    </w:p>
    <w:p>
      <w:pPr>
        <w:jc w:val="center"/>
        <w:rPr>
          <w:rFonts w:ascii="宋体" w:hAnsi="宋体"/>
          <w:b/>
          <w:sz w:val="28"/>
          <w:szCs w:val="28"/>
        </w:rPr>
      </w:pPr>
      <w:r>
        <w:rPr>
          <w:rFonts w:ascii="宋体" w:hAnsi="宋体"/>
          <w:b/>
          <w:sz w:val="28"/>
          <w:szCs w:val="28"/>
        </w:rPr>
        <w:t>法定代表人授权签署投标文件委托书</w:t>
      </w:r>
    </w:p>
    <w:p>
      <w:pPr>
        <w:pStyle w:val="2"/>
        <w:spacing w:line="360" w:lineRule="auto"/>
        <w:ind w:left="193" w:right="6"/>
        <w:jc w:val="center"/>
        <w:rPr>
          <w:rFonts w:ascii="宋体" w:hAnsi="宋体" w:eastAsia="宋体"/>
          <w:sz w:val="21"/>
          <w:szCs w:val="21"/>
        </w:rPr>
      </w:pPr>
      <w:r>
        <w:rPr>
          <w:rFonts w:ascii="宋体" w:hAnsi="宋体" w:eastAsia="宋体"/>
          <w:sz w:val="21"/>
          <w:szCs w:val="21"/>
        </w:rPr>
        <w:t>（由授权代表签署时提供）</w:t>
      </w:r>
    </w:p>
    <w:p>
      <w:pPr>
        <w:pStyle w:val="2"/>
        <w:spacing w:line="360" w:lineRule="auto"/>
        <w:rPr>
          <w:rFonts w:ascii="宋体" w:hAnsi="宋体" w:eastAsia="宋体"/>
          <w:sz w:val="21"/>
          <w:szCs w:val="21"/>
        </w:rPr>
      </w:pPr>
      <w:r>
        <w:rPr>
          <w:rFonts w:ascii="宋体" w:hAnsi="宋体" w:eastAsia="宋体"/>
          <w:sz w:val="21"/>
          <w:szCs w:val="21"/>
          <w:u w:val="single"/>
        </w:rPr>
        <w:t>浙江省公路与运输管理中心：</w:t>
      </w:r>
    </w:p>
    <w:p>
      <w:pPr>
        <w:pStyle w:val="2"/>
        <w:spacing w:line="360" w:lineRule="auto"/>
        <w:rPr>
          <w:rFonts w:ascii="宋体" w:hAnsi="宋体" w:eastAsia="宋体"/>
          <w:sz w:val="21"/>
          <w:szCs w:val="21"/>
        </w:rPr>
      </w:pPr>
      <w:r>
        <w:rPr>
          <w:rFonts w:ascii="宋体" w:hAnsi="宋体" w:eastAsia="宋体"/>
          <w:sz w:val="21"/>
          <w:szCs w:val="21"/>
          <w:u w:val="single"/>
        </w:rPr>
        <w:t>建经投资咨询有限公司：</w:t>
      </w:r>
    </w:p>
    <w:p>
      <w:pPr>
        <w:pStyle w:val="2"/>
        <w:tabs>
          <w:tab w:val="left" w:pos="4319"/>
        </w:tabs>
        <w:spacing w:before="12" w:line="360" w:lineRule="auto"/>
        <w:ind w:right="581" w:firstLine="420"/>
        <w:jc w:val="both"/>
        <w:rPr>
          <w:rFonts w:ascii="宋体" w:hAnsi="宋体" w:eastAsia="宋体"/>
          <w:sz w:val="21"/>
          <w:szCs w:val="21"/>
        </w:rPr>
      </w:pPr>
      <w:r>
        <w:rPr>
          <w:rFonts w:ascii="宋体" w:hAnsi="宋体" w:eastAsia="宋体"/>
          <w:spacing w:val="-19"/>
          <w:sz w:val="21"/>
          <w:szCs w:val="21"/>
        </w:rPr>
        <w:t>我</w:t>
      </w:r>
      <w:r>
        <w:rPr>
          <w:rFonts w:ascii="宋体" w:hAnsi="宋体" w:eastAsia="宋体"/>
          <w:sz w:val="21"/>
          <w:szCs w:val="21"/>
        </w:rPr>
        <w:t>【</w:t>
      </w:r>
      <w:r>
        <w:rPr>
          <w:rFonts w:ascii="宋体" w:hAnsi="宋体" w:eastAsia="宋体"/>
          <w:spacing w:val="-3"/>
          <w:sz w:val="21"/>
          <w:szCs w:val="21"/>
          <w:u w:val="single"/>
        </w:rPr>
        <w:t>（</w:t>
      </w:r>
      <w:r>
        <w:rPr>
          <w:rFonts w:ascii="宋体" w:hAnsi="宋体" w:eastAsia="宋体"/>
          <w:sz w:val="21"/>
          <w:szCs w:val="21"/>
          <w:u w:val="single"/>
        </w:rPr>
        <w:t>法</w:t>
      </w:r>
      <w:r>
        <w:rPr>
          <w:rFonts w:ascii="宋体" w:hAnsi="宋体" w:eastAsia="宋体"/>
          <w:spacing w:val="-3"/>
          <w:sz w:val="21"/>
          <w:szCs w:val="21"/>
          <w:u w:val="single"/>
        </w:rPr>
        <w:t>定</w:t>
      </w:r>
      <w:r>
        <w:rPr>
          <w:rFonts w:ascii="宋体" w:hAnsi="宋体" w:eastAsia="宋体"/>
          <w:sz w:val="21"/>
          <w:szCs w:val="21"/>
          <w:u w:val="single"/>
        </w:rPr>
        <w:t>代</w:t>
      </w:r>
      <w:r>
        <w:rPr>
          <w:rFonts w:ascii="宋体" w:hAnsi="宋体" w:eastAsia="宋体"/>
          <w:spacing w:val="-3"/>
          <w:sz w:val="21"/>
          <w:szCs w:val="21"/>
          <w:u w:val="single"/>
        </w:rPr>
        <w:t>表</w:t>
      </w:r>
      <w:r>
        <w:rPr>
          <w:rFonts w:ascii="宋体" w:hAnsi="宋体" w:eastAsia="宋体"/>
          <w:sz w:val="21"/>
          <w:szCs w:val="21"/>
          <w:u w:val="single"/>
        </w:rPr>
        <w:t>人</w:t>
      </w:r>
      <w:r>
        <w:rPr>
          <w:rFonts w:ascii="宋体" w:hAnsi="宋体" w:eastAsia="宋体"/>
          <w:spacing w:val="-5"/>
          <w:sz w:val="21"/>
          <w:szCs w:val="21"/>
          <w:u w:val="single"/>
        </w:rPr>
        <w:t>姓</w:t>
      </w:r>
      <w:r>
        <w:rPr>
          <w:rFonts w:ascii="宋体" w:hAnsi="宋体" w:eastAsia="宋体"/>
          <w:spacing w:val="-3"/>
          <w:sz w:val="21"/>
          <w:szCs w:val="21"/>
          <w:u w:val="single"/>
        </w:rPr>
        <w:t>名</w:t>
      </w:r>
      <w:r>
        <w:rPr>
          <w:rFonts w:ascii="宋体" w:hAnsi="宋体" w:eastAsia="宋体"/>
          <w:sz w:val="21"/>
          <w:szCs w:val="21"/>
          <w:u w:val="single"/>
        </w:rPr>
        <w:t>）</w:t>
      </w:r>
      <w:r>
        <w:rPr>
          <w:rFonts w:ascii="宋体" w:hAnsi="宋体" w:eastAsia="宋体"/>
          <w:spacing w:val="30"/>
          <w:sz w:val="21"/>
          <w:szCs w:val="21"/>
        </w:rPr>
        <w:t xml:space="preserve"> </w:t>
      </w:r>
      <w:r>
        <w:rPr>
          <w:rFonts w:ascii="宋体" w:hAnsi="宋体" w:eastAsia="宋体"/>
          <w:spacing w:val="-22"/>
          <w:sz w:val="21"/>
          <w:szCs w:val="21"/>
        </w:rPr>
        <w:t>】</w:t>
      </w:r>
      <w:r>
        <w:rPr>
          <w:rFonts w:ascii="宋体" w:hAnsi="宋体" w:eastAsia="宋体"/>
          <w:spacing w:val="-19"/>
          <w:sz w:val="21"/>
          <w:szCs w:val="21"/>
        </w:rPr>
        <w:t>以</w:t>
      </w:r>
      <w:r>
        <w:rPr>
          <w:rFonts w:ascii="宋体" w:hAnsi="宋体" w:eastAsia="宋体"/>
          <w:spacing w:val="-4"/>
          <w:sz w:val="21"/>
          <w:szCs w:val="21"/>
        </w:rPr>
        <w:t>【</w:t>
      </w:r>
      <w:r>
        <w:rPr>
          <w:rFonts w:ascii="宋体" w:hAnsi="宋体" w:eastAsia="宋体"/>
          <w:spacing w:val="-4"/>
          <w:sz w:val="21"/>
          <w:szCs w:val="21"/>
          <w:u w:val="single"/>
        </w:rPr>
        <w:t xml:space="preserve"> </w:t>
      </w:r>
      <w:r>
        <w:rPr>
          <w:rFonts w:ascii="宋体" w:hAnsi="宋体" w:eastAsia="宋体"/>
          <w:spacing w:val="-4"/>
          <w:sz w:val="21"/>
          <w:szCs w:val="21"/>
          <w:u w:val="single"/>
        </w:rPr>
        <w:tab/>
      </w:r>
      <w:r>
        <w:rPr>
          <w:rFonts w:ascii="宋体" w:hAnsi="宋体" w:eastAsia="宋体"/>
          <w:sz w:val="21"/>
          <w:szCs w:val="21"/>
          <w:u w:val="single"/>
        </w:rPr>
        <w:t>（</w:t>
      </w:r>
      <w:r>
        <w:rPr>
          <w:rFonts w:ascii="宋体" w:hAnsi="宋体" w:eastAsia="宋体"/>
          <w:spacing w:val="-3"/>
          <w:sz w:val="21"/>
          <w:szCs w:val="21"/>
          <w:u w:val="single"/>
        </w:rPr>
        <w:t>投</w:t>
      </w:r>
      <w:r>
        <w:rPr>
          <w:rFonts w:ascii="宋体" w:hAnsi="宋体" w:eastAsia="宋体"/>
          <w:sz w:val="21"/>
          <w:szCs w:val="21"/>
          <w:u w:val="single"/>
        </w:rPr>
        <w:t>标</w:t>
      </w:r>
      <w:r>
        <w:rPr>
          <w:rFonts w:ascii="宋体" w:hAnsi="宋体" w:eastAsia="宋体"/>
          <w:spacing w:val="-3"/>
          <w:sz w:val="21"/>
          <w:szCs w:val="21"/>
          <w:u w:val="single"/>
        </w:rPr>
        <w:t>人</w:t>
      </w:r>
      <w:r>
        <w:rPr>
          <w:rFonts w:ascii="宋体" w:hAnsi="宋体" w:eastAsia="宋体"/>
          <w:sz w:val="21"/>
          <w:szCs w:val="21"/>
          <w:u w:val="single"/>
        </w:rPr>
        <w:t>全</w:t>
      </w:r>
      <w:r>
        <w:rPr>
          <w:rFonts w:ascii="宋体" w:hAnsi="宋体" w:eastAsia="宋体"/>
          <w:spacing w:val="-3"/>
          <w:sz w:val="21"/>
          <w:szCs w:val="21"/>
          <w:u w:val="single"/>
        </w:rPr>
        <w:t>称</w:t>
      </w:r>
      <w:r>
        <w:rPr>
          <w:rFonts w:ascii="宋体" w:hAnsi="宋体" w:eastAsia="宋体"/>
          <w:sz w:val="21"/>
          <w:szCs w:val="21"/>
          <w:u w:val="single"/>
        </w:rPr>
        <w:t xml:space="preserve">）   </w:t>
      </w:r>
      <w:r>
        <w:rPr>
          <w:rFonts w:ascii="宋体" w:hAnsi="宋体" w:eastAsia="宋体"/>
          <w:spacing w:val="15"/>
          <w:sz w:val="21"/>
          <w:szCs w:val="21"/>
          <w:u w:val="single"/>
        </w:rPr>
        <w:t xml:space="preserve"> </w:t>
      </w:r>
      <w:r>
        <w:rPr>
          <w:rFonts w:ascii="宋体" w:hAnsi="宋体" w:eastAsia="宋体"/>
          <w:spacing w:val="-19"/>
          <w:sz w:val="21"/>
          <w:szCs w:val="21"/>
        </w:rPr>
        <w:t>】</w:t>
      </w:r>
      <w:r>
        <w:rPr>
          <w:rFonts w:ascii="宋体" w:hAnsi="宋体" w:eastAsia="宋体"/>
          <w:spacing w:val="-3"/>
          <w:sz w:val="21"/>
          <w:szCs w:val="21"/>
        </w:rPr>
        <w:t>法</w:t>
      </w:r>
      <w:r>
        <w:rPr>
          <w:rFonts w:ascii="宋体" w:hAnsi="宋体" w:eastAsia="宋体"/>
          <w:sz w:val="21"/>
          <w:szCs w:val="21"/>
        </w:rPr>
        <w:t>定</w:t>
      </w:r>
      <w:r>
        <w:rPr>
          <w:rFonts w:ascii="宋体" w:hAnsi="宋体" w:eastAsia="宋体"/>
          <w:spacing w:val="-3"/>
          <w:sz w:val="21"/>
          <w:szCs w:val="21"/>
        </w:rPr>
        <w:t>代</w:t>
      </w:r>
      <w:r>
        <w:rPr>
          <w:rFonts w:ascii="宋体" w:hAnsi="宋体" w:eastAsia="宋体"/>
          <w:sz w:val="21"/>
          <w:szCs w:val="21"/>
        </w:rPr>
        <w:t>表</w:t>
      </w:r>
      <w:r>
        <w:rPr>
          <w:rFonts w:ascii="宋体" w:hAnsi="宋体" w:eastAsia="宋体"/>
          <w:spacing w:val="-5"/>
          <w:sz w:val="21"/>
          <w:szCs w:val="21"/>
        </w:rPr>
        <w:t>人</w:t>
      </w:r>
      <w:r>
        <w:rPr>
          <w:rFonts w:ascii="宋体" w:hAnsi="宋体" w:eastAsia="宋体"/>
          <w:sz w:val="21"/>
          <w:szCs w:val="21"/>
        </w:rPr>
        <w:t>的身</w:t>
      </w:r>
      <w:r>
        <w:rPr>
          <w:rFonts w:ascii="宋体" w:hAnsi="宋体" w:eastAsia="宋体"/>
          <w:spacing w:val="-3"/>
          <w:sz w:val="21"/>
          <w:szCs w:val="21"/>
        </w:rPr>
        <w:t>份</w:t>
      </w:r>
      <w:r>
        <w:rPr>
          <w:rFonts w:ascii="宋体" w:hAnsi="宋体" w:eastAsia="宋体"/>
          <w:sz w:val="21"/>
          <w:szCs w:val="21"/>
        </w:rPr>
        <w:t>授</w:t>
      </w:r>
      <w:r>
        <w:rPr>
          <w:rFonts w:ascii="宋体" w:hAnsi="宋体" w:eastAsia="宋体"/>
          <w:spacing w:val="-3"/>
          <w:sz w:val="21"/>
          <w:szCs w:val="21"/>
        </w:rPr>
        <w:t>权</w:t>
      </w:r>
      <w:r>
        <w:rPr>
          <w:rFonts w:ascii="宋体" w:hAnsi="宋体" w:eastAsia="宋体"/>
          <w:sz w:val="21"/>
          <w:szCs w:val="21"/>
        </w:rPr>
        <w:t>我</w:t>
      </w:r>
      <w:r>
        <w:rPr>
          <w:rFonts w:ascii="宋体" w:hAnsi="宋体" w:eastAsia="宋体"/>
          <w:spacing w:val="-3"/>
          <w:sz w:val="21"/>
          <w:szCs w:val="21"/>
        </w:rPr>
        <w:t>单</w:t>
      </w:r>
      <w:r>
        <w:rPr>
          <w:rFonts w:ascii="宋体" w:hAnsi="宋体" w:eastAsia="宋体"/>
          <w:sz w:val="21"/>
          <w:szCs w:val="21"/>
        </w:rPr>
        <w:t>位在职员</w:t>
      </w:r>
      <w:r>
        <w:rPr>
          <w:rFonts w:ascii="宋体" w:hAnsi="宋体" w:eastAsia="宋体"/>
          <w:spacing w:val="-7"/>
          <w:sz w:val="21"/>
          <w:szCs w:val="21"/>
        </w:rPr>
        <w:t>工</w:t>
      </w:r>
      <w:r>
        <w:rPr>
          <w:rFonts w:ascii="宋体" w:hAnsi="宋体" w:eastAsia="宋体"/>
          <w:spacing w:val="-9"/>
          <w:sz w:val="21"/>
          <w:szCs w:val="21"/>
        </w:rPr>
        <w:t>【</w:t>
      </w:r>
      <w:r>
        <w:rPr>
          <w:rFonts w:ascii="宋体" w:hAnsi="宋体" w:eastAsia="宋体"/>
          <w:sz w:val="21"/>
          <w:szCs w:val="21"/>
          <w:u w:val="single"/>
        </w:rPr>
        <w:t>（</w:t>
      </w:r>
      <w:r>
        <w:rPr>
          <w:rFonts w:ascii="宋体" w:hAnsi="宋体" w:eastAsia="宋体"/>
          <w:spacing w:val="-3"/>
          <w:sz w:val="21"/>
          <w:szCs w:val="21"/>
          <w:u w:val="single"/>
        </w:rPr>
        <w:t>授</w:t>
      </w:r>
      <w:r>
        <w:rPr>
          <w:rFonts w:ascii="宋体" w:hAnsi="宋体" w:eastAsia="宋体"/>
          <w:sz w:val="21"/>
          <w:szCs w:val="21"/>
          <w:u w:val="single"/>
        </w:rPr>
        <w:t>权</w:t>
      </w:r>
      <w:r>
        <w:rPr>
          <w:rFonts w:ascii="宋体" w:hAnsi="宋体" w:eastAsia="宋体"/>
          <w:spacing w:val="-3"/>
          <w:sz w:val="21"/>
          <w:szCs w:val="21"/>
          <w:u w:val="single"/>
        </w:rPr>
        <w:t>代</w:t>
      </w:r>
      <w:r>
        <w:rPr>
          <w:rFonts w:ascii="宋体" w:hAnsi="宋体" w:eastAsia="宋体"/>
          <w:sz w:val="21"/>
          <w:szCs w:val="21"/>
          <w:u w:val="single"/>
        </w:rPr>
        <w:t>表</w:t>
      </w:r>
      <w:r>
        <w:rPr>
          <w:rFonts w:ascii="宋体" w:hAnsi="宋体" w:eastAsia="宋体"/>
          <w:spacing w:val="-3"/>
          <w:sz w:val="21"/>
          <w:szCs w:val="21"/>
          <w:u w:val="single"/>
        </w:rPr>
        <w:t>姓名</w:t>
      </w:r>
      <w:r>
        <w:rPr>
          <w:rFonts w:ascii="宋体" w:hAnsi="宋体" w:eastAsia="宋体"/>
          <w:spacing w:val="-7"/>
          <w:sz w:val="21"/>
          <w:szCs w:val="21"/>
          <w:u w:val="single"/>
        </w:rPr>
        <w:t>）</w:t>
      </w:r>
      <w:r>
        <w:rPr>
          <w:rFonts w:ascii="宋体" w:hAnsi="宋体" w:eastAsia="宋体"/>
          <w:spacing w:val="-7"/>
          <w:sz w:val="21"/>
          <w:szCs w:val="21"/>
        </w:rPr>
        <w:t>】</w:t>
      </w:r>
      <w:r>
        <w:rPr>
          <w:rFonts w:ascii="宋体" w:hAnsi="宋体" w:eastAsia="宋体"/>
          <w:spacing w:val="-11"/>
          <w:sz w:val="21"/>
          <w:szCs w:val="21"/>
        </w:rPr>
        <w:t>、</w:t>
      </w:r>
      <w:r>
        <w:rPr>
          <w:rFonts w:ascii="宋体" w:hAnsi="宋体" w:eastAsia="宋体"/>
          <w:sz w:val="21"/>
          <w:szCs w:val="21"/>
        </w:rPr>
        <w:t>【</w:t>
      </w:r>
      <w:r>
        <w:rPr>
          <w:rFonts w:ascii="宋体" w:hAnsi="宋体" w:eastAsia="宋体"/>
          <w:spacing w:val="-3"/>
          <w:sz w:val="21"/>
          <w:szCs w:val="21"/>
          <w:u w:val="single"/>
        </w:rPr>
        <w:t>（</w:t>
      </w:r>
      <w:r>
        <w:rPr>
          <w:rFonts w:ascii="宋体" w:hAnsi="宋体" w:eastAsia="宋体"/>
          <w:sz w:val="21"/>
          <w:szCs w:val="21"/>
          <w:u w:val="single"/>
        </w:rPr>
        <w:t>身</w:t>
      </w:r>
      <w:r>
        <w:rPr>
          <w:rFonts w:ascii="宋体" w:hAnsi="宋体" w:eastAsia="宋体"/>
          <w:spacing w:val="-3"/>
          <w:sz w:val="21"/>
          <w:szCs w:val="21"/>
          <w:u w:val="single"/>
        </w:rPr>
        <w:t>份</w:t>
      </w:r>
      <w:r>
        <w:rPr>
          <w:rFonts w:ascii="宋体" w:hAnsi="宋体" w:eastAsia="宋体"/>
          <w:sz w:val="21"/>
          <w:szCs w:val="21"/>
          <w:u w:val="single"/>
        </w:rPr>
        <w:t>证</w:t>
      </w:r>
      <w:r>
        <w:rPr>
          <w:rFonts w:ascii="宋体" w:hAnsi="宋体" w:eastAsia="宋体"/>
          <w:spacing w:val="-3"/>
          <w:sz w:val="21"/>
          <w:szCs w:val="21"/>
          <w:u w:val="single"/>
        </w:rPr>
        <w:t>号</w:t>
      </w:r>
      <w:r>
        <w:rPr>
          <w:rFonts w:ascii="宋体" w:hAnsi="宋体" w:eastAsia="宋体"/>
          <w:sz w:val="21"/>
          <w:szCs w:val="21"/>
          <w:u w:val="single"/>
        </w:rPr>
        <w:t xml:space="preserve">） </w:t>
      </w:r>
      <w:r>
        <w:rPr>
          <w:rFonts w:ascii="宋体" w:hAnsi="宋体" w:eastAsia="宋体"/>
          <w:spacing w:val="56"/>
          <w:sz w:val="21"/>
          <w:szCs w:val="21"/>
          <w:u w:val="single"/>
        </w:rPr>
        <w:t xml:space="preserve"> </w:t>
      </w:r>
      <w:r>
        <w:rPr>
          <w:rFonts w:ascii="宋体" w:hAnsi="宋体" w:eastAsia="宋体"/>
          <w:spacing w:val="-5"/>
          <w:sz w:val="21"/>
          <w:szCs w:val="21"/>
        </w:rPr>
        <w:t>】</w:t>
      </w:r>
      <w:r>
        <w:rPr>
          <w:rFonts w:ascii="宋体" w:hAnsi="宋体" w:eastAsia="宋体"/>
          <w:spacing w:val="-9"/>
          <w:sz w:val="21"/>
          <w:szCs w:val="21"/>
        </w:rPr>
        <w:t>，</w:t>
      </w:r>
      <w:r>
        <w:rPr>
          <w:rFonts w:ascii="宋体" w:hAnsi="宋体" w:eastAsia="宋体"/>
          <w:sz w:val="21"/>
          <w:szCs w:val="21"/>
        </w:rPr>
        <w:t>为</w:t>
      </w:r>
      <w:r>
        <w:rPr>
          <w:rFonts w:ascii="宋体" w:hAnsi="宋体" w:eastAsia="宋体"/>
          <w:spacing w:val="-3"/>
          <w:sz w:val="21"/>
          <w:szCs w:val="21"/>
        </w:rPr>
        <w:t>我</w:t>
      </w:r>
      <w:r>
        <w:rPr>
          <w:rFonts w:ascii="宋体" w:hAnsi="宋体" w:eastAsia="宋体"/>
          <w:sz w:val="21"/>
          <w:szCs w:val="21"/>
        </w:rPr>
        <w:t>单</w:t>
      </w:r>
      <w:r>
        <w:rPr>
          <w:rFonts w:ascii="宋体" w:hAnsi="宋体" w:eastAsia="宋体"/>
          <w:spacing w:val="-3"/>
          <w:sz w:val="21"/>
          <w:szCs w:val="21"/>
        </w:rPr>
        <w:t>位</w:t>
      </w:r>
      <w:r>
        <w:rPr>
          <w:rFonts w:ascii="宋体" w:hAnsi="宋体" w:eastAsia="宋体"/>
          <w:sz w:val="21"/>
          <w:szCs w:val="21"/>
        </w:rPr>
        <w:t>的</w:t>
      </w:r>
      <w:r>
        <w:rPr>
          <w:rFonts w:ascii="宋体" w:hAnsi="宋体" w:eastAsia="宋体"/>
          <w:spacing w:val="-3"/>
          <w:sz w:val="21"/>
          <w:szCs w:val="21"/>
        </w:rPr>
        <w:t>授</w:t>
      </w:r>
      <w:r>
        <w:rPr>
          <w:rFonts w:ascii="宋体" w:hAnsi="宋体" w:eastAsia="宋体"/>
          <w:sz w:val="21"/>
          <w:szCs w:val="21"/>
        </w:rPr>
        <w:t>权</w:t>
      </w:r>
      <w:r>
        <w:rPr>
          <w:rFonts w:ascii="宋体" w:hAnsi="宋体" w:eastAsia="宋体"/>
          <w:spacing w:val="-3"/>
          <w:sz w:val="21"/>
          <w:szCs w:val="21"/>
        </w:rPr>
        <w:t>代表</w:t>
      </w:r>
      <w:r>
        <w:rPr>
          <w:rFonts w:ascii="宋体" w:hAnsi="宋体" w:eastAsia="宋体"/>
          <w:spacing w:val="-7"/>
          <w:sz w:val="21"/>
          <w:szCs w:val="21"/>
        </w:rPr>
        <w:t>，</w:t>
      </w:r>
      <w:r>
        <w:rPr>
          <w:rFonts w:ascii="宋体" w:hAnsi="宋体" w:eastAsia="宋体"/>
          <w:spacing w:val="-3"/>
          <w:sz w:val="21"/>
          <w:szCs w:val="21"/>
        </w:rPr>
        <w:t>签</w:t>
      </w:r>
      <w:r>
        <w:rPr>
          <w:rFonts w:ascii="宋体" w:hAnsi="宋体" w:eastAsia="宋体"/>
          <w:sz w:val="21"/>
          <w:szCs w:val="21"/>
        </w:rPr>
        <w:t>署</w:t>
      </w:r>
      <w:r>
        <w:rPr>
          <w:rFonts w:ascii="宋体" w:hAnsi="宋体" w:eastAsia="宋体"/>
          <w:spacing w:val="-3"/>
          <w:sz w:val="21"/>
          <w:szCs w:val="21"/>
          <w:u w:val="single"/>
        </w:rPr>
        <w:t>浙江省公路与运输管理中心</w:t>
      </w:r>
      <w:r>
        <w:rPr>
          <w:rFonts w:ascii="宋体" w:hAnsi="宋体" w:eastAsia="宋体"/>
          <w:spacing w:val="-3"/>
          <w:w w:val="95"/>
          <w:sz w:val="21"/>
          <w:szCs w:val="21"/>
        </w:rPr>
        <w:t>（</w:t>
      </w:r>
      <w:r>
        <w:rPr>
          <w:rFonts w:ascii="宋体" w:hAnsi="宋体" w:eastAsia="宋体"/>
          <w:w w:val="95"/>
          <w:sz w:val="21"/>
          <w:szCs w:val="21"/>
        </w:rPr>
        <w:t>采</w:t>
      </w:r>
      <w:r>
        <w:rPr>
          <w:rFonts w:ascii="宋体" w:hAnsi="宋体" w:eastAsia="宋体"/>
          <w:spacing w:val="-3"/>
          <w:w w:val="95"/>
          <w:sz w:val="21"/>
          <w:szCs w:val="21"/>
        </w:rPr>
        <w:t>购</w:t>
      </w:r>
      <w:r>
        <w:rPr>
          <w:rFonts w:ascii="宋体" w:hAnsi="宋体" w:eastAsia="宋体"/>
          <w:w w:val="95"/>
          <w:sz w:val="21"/>
          <w:szCs w:val="21"/>
        </w:rPr>
        <w:t>人</w:t>
      </w:r>
      <w:r>
        <w:rPr>
          <w:rFonts w:ascii="宋体" w:hAnsi="宋体" w:eastAsia="宋体"/>
          <w:spacing w:val="-32"/>
          <w:w w:val="95"/>
          <w:sz w:val="21"/>
          <w:szCs w:val="21"/>
        </w:rPr>
        <w:t>）</w:t>
      </w:r>
      <w:r>
        <w:rPr>
          <w:rFonts w:hint="eastAsia" w:ascii="宋体" w:hAnsi="宋体" w:eastAsia="宋体"/>
          <w:sz w:val="21"/>
          <w:szCs w:val="21"/>
          <w:u w:val="single"/>
          <w:lang w:eastAsia="zh-CN"/>
        </w:rPr>
        <w:t>浙江省公路与运输管理中心2022年度浙江省城市公共交通及农村客运服务质量测评服务项目（重新招标）</w:t>
      </w:r>
      <w:r>
        <w:rPr>
          <w:rFonts w:ascii="宋体" w:hAnsi="宋体" w:eastAsia="宋体"/>
          <w:w w:val="95"/>
          <w:sz w:val="21"/>
          <w:szCs w:val="21"/>
        </w:rPr>
        <w:t>（</w:t>
      </w:r>
      <w:r>
        <w:rPr>
          <w:rFonts w:ascii="宋体" w:hAnsi="宋体" w:eastAsia="宋体"/>
          <w:spacing w:val="-5"/>
          <w:w w:val="95"/>
          <w:sz w:val="21"/>
          <w:szCs w:val="21"/>
        </w:rPr>
        <w:t>项</w:t>
      </w:r>
      <w:r>
        <w:rPr>
          <w:rFonts w:ascii="宋体" w:hAnsi="宋体" w:eastAsia="宋体"/>
          <w:w w:val="95"/>
          <w:sz w:val="21"/>
          <w:szCs w:val="21"/>
        </w:rPr>
        <w:t>目</w:t>
      </w:r>
      <w:r>
        <w:rPr>
          <w:rFonts w:ascii="宋体" w:hAnsi="宋体" w:eastAsia="宋体"/>
          <w:spacing w:val="-3"/>
          <w:w w:val="95"/>
          <w:sz w:val="21"/>
          <w:szCs w:val="21"/>
        </w:rPr>
        <w:t>名</w:t>
      </w:r>
      <w:r>
        <w:rPr>
          <w:rFonts w:ascii="宋体" w:hAnsi="宋体" w:eastAsia="宋体"/>
          <w:w w:val="95"/>
          <w:sz w:val="21"/>
          <w:szCs w:val="21"/>
        </w:rPr>
        <w:t>称</w:t>
      </w:r>
      <w:r>
        <w:rPr>
          <w:rFonts w:ascii="宋体" w:hAnsi="宋体" w:eastAsia="宋体"/>
          <w:spacing w:val="-5"/>
          <w:w w:val="95"/>
          <w:sz w:val="21"/>
          <w:szCs w:val="21"/>
        </w:rPr>
        <w:t>）</w:t>
      </w:r>
      <w:r>
        <w:rPr>
          <w:rFonts w:hint="eastAsia" w:ascii="宋体" w:hAnsi="宋体" w:eastAsia="宋体"/>
          <w:spacing w:val="-5"/>
          <w:w w:val="95"/>
          <w:sz w:val="21"/>
          <w:szCs w:val="21"/>
          <w:u w:val="single"/>
          <w:lang w:eastAsia="zh-CN"/>
        </w:rPr>
        <w:t>JJHZ220812341（2）</w:t>
      </w:r>
      <w:r>
        <w:rPr>
          <w:rFonts w:ascii="宋体" w:hAnsi="宋体" w:eastAsia="宋体"/>
          <w:spacing w:val="-5"/>
          <w:w w:val="95"/>
          <w:sz w:val="21"/>
          <w:szCs w:val="21"/>
        </w:rPr>
        <w:t>（</w:t>
      </w:r>
      <w:r>
        <w:rPr>
          <w:rFonts w:ascii="宋体" w:hAnsi="宋体" w:eastAsia="宋体"/>
          <w:w w:val="95"/>
          <w:sz w:val="21"/>
          <w:szCs w:val="21"/>
        </w:rPr>
        <w:t>项</w:t>
      </w:r>
      <w:r>
        <w:rPr>
          <w:rFonts w:ascii="宋体" w:hAnsi="宋体" w:eastAsia="宋体"/>
          <w:spacing w:val="-3"/>
          <w:w w:val="95"/>
          <w:sz w:val="21"/>
          <w:szCs w:val="21"/>
        </w:rPr>
        <w:t>目</w:t>
      </w:r>
      <w:r>
        <w:rPr>
          <w:rFonts w:ascii="宋体" w:hAnsi="宋体" w:eastAsia="宋体"/>
          <w:w w:val="95"/>
          <w:sz w:val="21"/>
          <w:szCs w:val="21"/>
        </w:rPr>
        <w:t>编</w:t>
      </w:r>
      <w:r>
        <w:rPr>
          <w:rFonts w:ascii="宋体" w:hAnsi="宋体" w:eastAsia="宋体"/>
          <w:spacing w:val="-3"/>
          <w:w w:val="95"/>
          <w:sz w:val="21"/>
          <w:szCs w:val="21"/>
        </w:rPr>
        <w:t>号</w:t>
      </w:r>
      <w:r>
        <w:rPr>
          <w:rFonts w:ascii="宋体" w:hAnsi="宋体" w:eastAsia="宋体"/>
          <w:w w:val="95"/>
          <w:sz w:val="21"/>
          <w:szCs w:val="21"/>
        </w:rPr>
        <w:t>）</w:t>
      </w:r>
      <w:r>
        <w:rPr>
          <w:rFonts w:hint="eastAsia" w:ascii="宋体" w:hAnsi="宋体" w:eastAsia="宋体"/>
          <w:w w:val="95"/>
          <w:sz w:val="21"/>
          <w:szCs w:val="21"/>
          <w:u w:val="single"/>
          <w:lang w:eastAsia="zh-CN"/>
        </w:rPr>
        <w:t>浙江省公路与运输管理中心2022年度浙江省城市公共交通及农村客运服务质量测评服务项目（重新招标）</w:t>
      </w:r>
      <w:r>
        <w:rPr>
          <w:rFonts w:ascii="宋体" w:hAnsi="宋体" w:eastAsia="宋体"/>
          <w:sz w:val="21"/>
          <w:szCs w:val="21"/>
        </w:rPr>
        <w:t>（</w:t>
      </w:r>
      <w:r>
        <w:rPr>
          <w:rFonts w:ascii="宋体" w:hAnsi="宋体" w:eastAsia="宋体"/>
          <w:spacing w:val="-3"/>
          <w:sz w:val="21"/>
          <w:szCs w:val="21"/>
        </w:rPr>
        <w:t>标</w:t>
      </w:r>
      <w:r>
        <w:rPr>
          <w:rFonts w:ascii="宋体" w:hAnsi="宋体" w:eastAsia="宋体"/>
          <w:sz w:val="21"/>
          <w:szCs w:val="21"/>
        </w:rPr>
        <w:t>项</w:t>
      </w:r>
      <w:r>
        <w:rPr>
          <w:rFonts w:ascii="宋体" w:hAnsi="宋体" w:eastAsia="宋体"/>
          <w:spacing w:val="-3"/>
          <w:sz w:val="21"/>
          <w:szCs w:val="21"/>
        </w:rPr>
        <w:t>名</w:t>
      </w:r>
      <w:r>
        <w:rPr>
          <w:rFonts w:ascii="宋体" w:hAnsi="宋体" w:eastAsia="宋体"/>
          <w:sz w:val="21"/>
          <w:szCs w:val="21"/>
        </w:rPr>
        <w:t>称</w:t>
      </w:r>
      <w:r>
        <w:rPr>
          <w:rFonts w:ascii="宋体" w:hAnsi="宋体" w:eastAsia="宋体"/>
          <w:spacing w:val="-3"/>
          <w:sz w:val="21"/>
          <w:szCs w:val="21"/>
        </w:rPr>
        <w:t>）</w:t>
      </w:r>
      <w:r>
        <w:rPr>
          <w:rFonts w:ascii="宋体" w:hAnsi="宋体" w:eastAsia="宋体"/>
          <w:sz w:val="21"/>
          <w:szCs w:val="21"/>
        </w:rPr>
        <w:t>的</w:t>
      </w:r>
      <w:r>
        <w:rPr>
          <w:rFonts w:ascii="宋体" w:hAnsi="宋体" w:eastAsia="宋体"/>
          <w:spacing w:val="-3"/>
          <w:sz w:val="21"/>
          <w:szCs w:val="21"/>
        </w:rPr>
        <w:t>投</w:t>
      </w:r>
      <w:r>
        <w:rPr>
          <w:rFonts w:ascii="宋体" w:hAnsi="宋体" w:eastAsia="宋体"/>
          <w:sz w:val="21"/>
          <w:szCs w:val="21"/>
        </w:rPr>
        <w:t>标文</w:t>
      </w:r>
      <w:r>
        <w:rPr>
          <w:rFonts w:ascii="宋体" w:hAnsi="宋体" w:eastAsia="宋体"/>
          <w:spacing w:val="-5"/>
          <w:sz w:val="21"/>
          <w:szCs w:val="21"/>
        </w:rPr>
        <w:t>件</w:t>
      </w:r>
      <w:r>
        <w:rPr>
          <w:rFonts w:ascii="宋体" w:hAnsi="宋体" w:eastAsia="宋体"/>
          <w:sz w:val="21"/>
          <w:szCs w:val="21"/>
        </w:rPr>
        <w:t>。</w:t>
      </w:r>
    </w:p>
    <w:p>
      <w:pPr>
        <w:pStyle w:val="2"/>
        <w:tabs>
          <w:tab w:val="left" w:pos="2082"/>
          <w:tab w:val="left" w:pos="2502"/>
          <w:tab w:val="left" w:pos="3179"/>
        </w:tabs>
        <w:spacing w:before="1" w:line="360" w:lineRule="auto"/>
        <w:ind w:left="553" w:right="5253"/>
        <w:rPr>
          <w:rFonts w:ascii="宋体" w:hAnsi="宋体" w:eastAsia="宋体"/>
          <w:sz w:val="21"/>
          <w:szCs w:val="21"/>
        </w:rPr>
      </w:pP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全</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rPr>
        <w:t>（</w:t>
      </w:r>
      <w:r>
        <w:rPr>
          <w:rFonts w:ascii="宋体" w:hAnsi="宋体" w:eastAsia="宋体"/>
          <w:spacing w:val="-3"/>
          <w:sz w:val="21"/>
          <w:szCs w:val="21"/>
        </w:rPr>
        <w:t>盖</w:t>
      </w:r>
      <w:r>
        <w:rPr>
          <w:rFonts w:ascii="宋体" w:hAnsi="宋体" w:eastAsia="宋体"/>
          <w:sz w:val="21"/>
          <w:szCs w:val="21"/>
        </w:rPr>
        <w:t>单</w:t>
      </w:r>
      <w:r>
        <w:rPr>
          <w:rFonts w:ascii="宋体" w:hAnsi="宋体" w:eastAsia="宋体"/>
          <w:spacing w:val="-3"/>
          <w:sz w:val="21"/>
          <w:szCs w:val="21"/>
        </w:rPr>
        <w:t>位</w:t>
      </w:r>
      <w:r>
        <w:rPr>
          <w:rFonts w:ascii="宋体" w:hAnsi="宋体" w:eastAsia="宋体"/>
          <w:sz w:val="21"/>
          <w:szCs w:val="21"/>
        </w:rPr>
        <w:t>公</w:t>
      </w:r>
      <w:r>
        <w:rPr>
          <w:rFonts w:ascii="宋体" w:hAnsi="宋体" w:eastAsia="宋体"/>
          <w:spacing w:val="-3"/>
          <w:sz w:val="21"/>
          <w:szCs w:val="21"/>
        </w:rPr>
        <w:t>章</w:t>
      </w:r>
      <w:r>
        <w:rPr>
          <w:rFonts w:ascii="宋体" w:hAnsi="宋体" w:eastAsia="宋体"/>
          <w:spacing w:val="-16"/>
          <w:sz w:val="21"/>
          <w:szCs w:val="21"/>
        </w:rPr>
        <w:t xml:space="preserve">） </w:t>
      </w:r>
      <w:r>
        <w:rPr>
          <w:rFonts w:ascii="宋体" w:hAnsi="宋体" w:eastAsia="宋体"/>
          <w:sz w:val="21"/>
          <w:szCs w:val="21"/>
        </w:rPr>
        <w:t>日期：2022</w:t>
      </w:r>
      <w:r>
        <w:rPr>
          <w:rFonts w:ascii="宋体" w:hAnsi="宋体" w:eastAsia="宋体"/>
          <w:spacing w:val="-37"/>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pStyle w:val="2"/>
        <w:spacing w:line="360" w:lineRule="auto"/>
        <w:ind w:left="553"/>
        <w:rPr>
          <w:rFonts w:ascii="宋体" w:hAnsi="宋体" w:eastAsia="宋体"/>
          <w:sz w:val="21"/>
          <w:szCs w:val="21"/>
        </w:rPr>
      </w:pPr>
      <w:r>
        <w:rPr>
          <w:rFonts w:ascii="宋体" w:hAnsi="宋体" w:eastAsia="宋体"/>
          <w:sz w:val="21"/>
          <w:szCs w:val="21"/>
        </w:rPr>
        <w:t>附：</w:t>
      </w:r>
    </w:p>
    <w:p>
      <w:pPr>
        <w:pStyle w:val="2"/>
        <w:tabs>
          <w:tab w:val="left" w:pos="5701"/>
        </w:tabs>
        <w:spacing w:before="12" w:line="360" w:lineRule="auto"/>
        <w:ind w:left="553" w:right="3991"/>
        <w:rPr>
          <w:rFonts w:ascii="宋体" w:hAnsi="宋体" w:eastAsia="宋体"/>
          <w:sz w:val="21"/>
          <w:szCs w:val="21"/>
        </w:rPr>
      </w:pPr>
      <w:r>
        <w:rPr>
          <w:rFonts w:ascii="宋体" w:hAnsi="宋体" w:eastAsia="宋体"/>
          <w:sz w:val="21"/>
          <w:szCs w:val="21"/>
        </w:rPr>
        <mc:AlternateContent>
          <mc:Choice Requires="wps">
            <w:drawing>
              <wp:anchor distT="0" distB="0" distL="0" distR="0" simplePos="0" relativeHeight="251660288" behindDoc="0" locked="0" layoutInCell="1" allowOverlap="1">
                <wp:simplePos x="0" y="0"/>
                <wp:positionH relativeFrom="page">
                  <wp:posOffset>952500</wp:posOffset>
                </wp:positionH>
                <wp:positionV relativeFrom="paragraph">
                  <wp:posOffset>648335</wp:posOffset>
                </wp:positionV>
                <wp:extent cx="6179820" cy="1714500"/>
                <wp:effectExtent l="0" t="0" r="11430" b="19050"/>
                <wp:wrapTopAndBottom/>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6179820" cy="1714500"/>
                        </a:xfrm>
                        <a:prstGeom prst="rect">
                          <a:avLst/>
                        </a:prstGeom>
                        <a:noFill/>
                        <a:ln w="6096">
                          <a:solidFill>
                            <a:srgbClr val="000000"/>
                          </a:solidFill>
                          <a:miter lim="800000"/>
                        </a:ln>
                      </wps:spPr>
                      <wps:txbx>
                        <w:txbxContent>
                          <w:p>
                            <w:pPr>
                              <w:pStyle w:val="2"/>
                              <w:jc w:val="center"/>
                              <w:rPr>
                                <w:rFonts w:ascii="宋体" w:hAnsi="宋体" w:eastAsia="宋体"/>
                                <w:b/>
                              </w:rPr>
                            </w:pPr>
                            <w:r>
                              <w:rPr>
                                <w:rFonts w:ascii="宋体" w:hAnsi="宋体" w:eastAsia="宋体"/>
                                <w:b/>
                              </w:rPr>
                              <w:t>授权代表身份证复印件</w:t>
                            </w:r>
                          </w:p>
                        </w:txbxContent>
                      </wps:txbx>
                      <wps:bodyPr rot="0" vert="horz" wrap="square" lIns="0" tIns="0" rIns="0" bIns="0" anchor="ctr" anchorCtr="0" upright="1">
                        <a:noAutofit/>
                      </wps:bodyPr>
                    </wps:wsp>
                  </a:graphicData>
                </a:graphic>
              </wp:anchor>
            </w:drawing>
          </mc:Choice>
          <mc:Fallback>
            <w:pict>
              <v:shape id="_x0000_s1026" o:spid="_x0000_s1026" o:spt="202" type="#_x0000_t202" style="position:absolute;left:0pt;margin-left:75pt;margin-top:51.05pt;height:135pt;width:486.6pt;mso-position-horizontal-relative:page;mso-wrap-distance-bottom:0pt;mso-wrap-distance-top:0pt;z-index:251660288;v-text-anchor:middle;mso-width-relative:page;mso-height-relative:page;" filled="f" stroked="t" coordsize="21600,21600" o:gfxdata="UEsDBAoAAAAAAIdO4kAAAAAAAAAAAAAAAAAEAAAAZHJzL1BLAwQUAAAACACHTuJAEtxBUdgAAAAM&#10;AQAADwAAAGRycy9kb3ducmV2LnhtbE2PzU7DMBCE70i8g7VI3KidVJSSxukBwakSEm0fwI03PyVe&#10;p7GTlLdne4Lbzu5o9pt8e3WdmHAIrScNyUKBQCq9banWcDx8PK1BhGjIms4TavjBANvi/i43mfUz&#10;feG0j7XgEAqZ0dDE2GdShrJBZ8LC90h8q/zgTGQ51NIOZuZw18lUqZV0piX+0Jge3xosv/ej07B2&#10;8248HKv314rwvPPj6jJ9XrR+fEjUBkTEa/wzww2f0aFgppMfyQbRsX5W3CXyoNIExM2RpMsUxEnD&#10;8oVXssjl/xLFL1BLAwQUAAAACACHTuJASWw1azcCAABTBAAADgAAAGRycy9lMm9Eb2MueG1srVRL&#10;jhMxEN0jcQfLe9JJBJmZKJ3RkGgQ0vCRBg7guN1pC9tlyk66wwHgBrNiw55z5RyU3UmIhs0syKJV&#10;tp9f1XtVzuy6s4ZtFQYNruSjwZAz5SRU2q1L/vnT7YtLzkIUrhIGnCr5TgV+PX/+bNb6qRpDA6ZS&#10;yIjEhWnrS97E6KdFEWSjrAgD8MrRYQ1oRaQlrosKRUvs1hTj4XBStICVR5AqBNpd9of8wIhPIYS6&#10;1lItQW6scrFnRWVEJEmh0T7wea62rpWMH+o6qMhMyUlpzF9KQvEqfYv5TEzXKHyj5aEE8ZQSHmmy&#10;QjtKeqJaiijYBvU/VFZLhAB1HEiwRS8kO0IqRsNH3tw3wqushawO/mR6+H+08v32IzJd0SSMOHPC&#10;Usf3Dz/2P3/vf31ntEcGtT5MCXfvCRm719AROIsN/g7kl8AcLBrh1uoGEdpGiYoKzDeLs6s9T0gk&#10;q/YdVJRIbCJkoq5Gm9wjPxixU3N2p+aoLjJJm5PRxdXlmI4knY0uRi9fDXP7CjE9XvcY4hsFlqWg&#10;5Ejdz/RiexciCSHoEZKyObjVxuQJMI61lGJ4NemFgdFVOkywgOvVwiDbijRD+ZdcIbJwDrM60rsw&#10;2pb88hxkHGGTD0l6b0LsVt3B1xVUO3IEoZ9MepcUNIDfOGtpKksevm4EKs7MW0euphE+BngMVsdA&#10;OElXSy4jctYvFrEf9o1HvW6Iu++cgxvyvtbZlVRcX8ehUpq1rO/wLtIwn68z6u9/wfw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txBUdgAAAAMAQAADwAAAAAAAAABACAAAAAiAAAAZHJzL2Rvd25y&#10;ZXYueG1sUEsBAhQAFAAAAAgAh07iQElsNWs3AgAAUwQAAA4AAAAAAAAAAQAgAAAAJwEAAGRycy9l&#10;Mm9Eb2MueG1sUEsFBgAAAAAGAAYAWQEAANAFAAAAAA==&#10;">
                <v:fill on="f" focussize="0,0"/>
                <v:stroke weight="0.48pt" color="#000000" miterlimit="8" joinstyle="miter"/>
                <v:imagedata o:title=""/>
                <o:lock v:ext="edit" aspectratio="f"/>
                <v:textbox inset="0mm,0mm,0mm,0mm">
                  <w:txbxContent>
                    <w:p>
                      <w:pPr>
                        <w:pStyle w:val="2"/>
                        <w:jc w:val="center"/>
                        <w:rPr>
                          <w:rFonts w:ascii="宋体" w:hAnsi="宋体" w:eastAsia="宋体"/>
                          <w:b/>
                        </w:rPr>
                      </w:pPr>
                      <w:r>
                        <w:rPr>
                          <w:rFonts w:ascii="宋体" w:hAnsi="宋体" w:eastAsia="宋体"/>
                          <w:b/>
                        </w:rPr>
                        <w:t>授权代表身份证复印件</w:t>
                      </w:r>
                    </w:p>
                  </w:txbxContent>
                </v:textbox>
                <w10:wrap type="topAndBottom"/>
              </v:shape>
            </w:pict>
          </mc:Fallback>
        </mc:AlternateContent>
      </w:r>
      <w:r>
        <w:rPr>
          <w:rFonts w:ascii="宋体" w:hAnsi="宋体" w:eastAsia="宋体"/>
          <w:sz w:val="21"/>
          <w:szCs w:val="21"/>
        </w:rPr>
        <w:t>授权</w:t>
      </w:r>
      <w:r>
        <w:rPr>
          <w:rFonts w:ascii="宋体" w:hAnsi="宋体" w:eastAsia="宋体"/>
          <w:spacing w:val="-3"/>
          <w:sz w:val="21"/>
          <w:szCs w:val="21"/>
        </w:rPr>
        <w:t>代</w:t>
      </w:r>
      <w:r>
        <w:rPr>
          <w:rFonts w:ascii="宋体" w:hAnsi="宋体" w:eastAsia="宋体"/>
          <w:sz w:val="21"/>
          <w:szCs w:val="21"/>
        </w:rPr>
        <w:t>表</w:t>
      </w:r>
      <w:r>
        <w:rPr>
          <w:rFonts w:ascii="宋体" w:hAnsi="宋体" w:eastAsia="宋体"/>
          <w:spacing w:val="-3"/>
          <w:sz w:val="21"/>
          <w:szCs w:val="21"/>
        </w:rPr>
        <w:t>联</w:t>
      </w:r>
      <w:r>
        <w:rPr>
          <w:rFonts w:ascii="宋体" w:hAnsi="宋体" w:eastAsia="宋体"/>
          <w:sz w:val="21"/>
          <w:szCs w:val="21"/>
        </w:rPr>
        <w:t>系</w:t>
      </w:r>
      <w:r>
        <w:rPr>
          <w:rFonts w:ascii="宋体" w:hAnsi="宋体" w:eastAsia="宋体"/>
          <w:spacing w:val="-3"/>
          <w:sz w:val="21"/>
          <w:szCs w:val="21"/>
        </w:rPr>
        <w:t>方</w:t>
      </w:r>
      <w:r>
        <w:rPr>
          <w:rFonts w:ascii="宋体" w:hAnsi="宋体" w:eastAsia="宋体"/>
          <w:sz w:val="21"/>
          <w:szCs w:val="21"/>
        </w:rPr>
        <w:t>式</w:t>
      </w:r>
      <w:r>
        <w:rPr>
          <w:rFonts w:ascii="宋体" w:hAnsi="宋体" w:eastAsia="宋体"/>
          <w:spacing w:val="-5"/>
          <w:sz w:val="21"/>
          <w:szCs w:val="21"/>
        </w:rPr>
        <w:t>（</w:t>
      </w:r>
      <w:r>
        <w:rPr>
          <w:rFonts w:ascii="宋体" w:hAnsi="宋体" w:eastAsia="宋体"/>
          <w:sz w:val="21"/>
          <w:szCs w:val="21"/>
        </w:rPr>
        <w:t>手</w:t>
      </w:r>
      <w:r>
        <w:rPr>
          <w:rFonts w:ascii="宋体" w:hAnsi="宋体" w:eastAsia="宋体"/>
          <w:spacing w:val="-3"/>
          <w:sz w:val="21"/>
          <w:szCs w:val="21"/>
        </w:rPr>
        <w:t>机</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pacing w:val="-17"/>
          <w:sz w:val="21"/>
          <w:szCs w:val="21"/>
        </w:rPr>
        <w:t>】</w:t>
      </w:r>
      <w:r>
        <w:rPr>
          <w:rFonts w:ascii="宋体" w:hAnsi="宋体" w:eastAsia="宋体"/>
          <w:sz w:val="21"/>
          <w:szCs w:val="21"/>
        </w:rPr>
        <w:t>授权</w:t>
      </w:r>
      <w:r>
        <w:rPr>
          <w:rFonts w:ascii="宋体" w:hAnsi="宋体" w:eastAsia="宋体"/>
          <w:spacing w:val="-3"/>
          <w:sz w:val="21"/>
          <w:szCs w:val="21"/>
        </w:rPr>
        <w:t>代</w:t>
      </w:r>
      <w:r>
        <w:rPr>
          <w:rFonts w:ascii="宋体" w:hAnsi="宋体" w:eastAsia="宋体"/>
          <w:sz w:val="21"/>
          <w:szCs w:val="21"/>
        </w:rPr>
        <w:t>表</w:t>
      </w:r>
      <w:r>
        <w:rPr>
          <w:rFonts w:ascii="宋体" w:hAnsi="宋体" w:eastAsia="宋体"/>
          <w:spacing w:val="-3"/>
          <w:sz w:val="21"/>
          <w:szCs w:val="21"/>
        </w:rPr>
        <w:t>身</w:t>
      </w:r>
      <w:r>
        <w:rPr>
          <w:rFonts w:ascii="宋体" w:hAnsi="宋体" w:eastAsia="宋体"/>
          <w:sz w:val="21"/>
          <w:szCs w:val="21"/>
        </w:rPr>
        <w:t>份</w:t>
      </w:r>
      <w:r>
        <w:rPr>
          <w:rFonts w:ascii="宋体" w:hAnsi="宋体" w:eastAsia="宋体"/>
          <w:spacing w:val="-3"/>
          <w:sz w:val="21"/>
          <w:szCs w:val="21"/>
        </w:rPr>
        <w:t>证</w:t>
      </w:r>
      <w:r>
        <w:rPr>
          <w:rFonts w:ascii="宋体" w:hAnsi="宋体" w:eastAsia="宋体"/>
          <w:sz w:val="21"/>
          <w:szCs w:val="21"/>
        </w:rPr>
        <w:t>复</w:t>
      </w:r>
      <w:r>
        <w:rPr>
          <w:rFonts w:ascii="宋体" w:hAnsi="宋体" w:eastAsia="宋体"/>
          <w:spacing w:val="-5"/>
          <w:sz w:val="21"/>
          <w:szCs w:val="21"/>
        </w:rPr>
        <w:t>印</w:t>
      </w:r>
      <w:r>
        <w:rPr>
          <w:rFonts w:ascii="宋体" w:hAnsi="宋体" w:eastAsia="宋体"/>
          <w:sz w:val="21"/>
          <w:szCs w:val="21"/>
        </w:rPr>
        <w:t>件：</w:t>
      </w:r>
    </w:p>
    <w:p>
      <w:pPr>
        <w:pStyle w:val="2"/>
        <w:spacing w:before="8" w:line="360" w:lineRule="auto"/>
        <w:rPr>
          <w:rFonts w:ascii="宋体" w:hAnsi="宋体" w:eastAsia="宋体"/>
          <w:sz w:val="21"/>
          <w:szCs w:val="21"/>
        </w:rPr>
      </w:pPr>
    </w:p>
    <w:p>
      <w:pPr>
        <w:pStyle w:val="2"/>
        <w:spacing w:before="45" w:line="360" w:lineRule="auto"/>
        <w:ind w:left="553"/>
        <w:rPr>
          <w:rFonts w:ascii="宋体" w:hAnsi="宋体" w:eastAsia="宋体"/>
          <w:sz w:val="21"/>
          <w:szCs w:val="21"/>
        </w:rPr>
      </w:pPr>
      <w:r>
        <w:rPr>
          <w:rFonts w:ascii="宋体" w:hAnsi="宋体" w:eastAsia="宋体"/>
          <w:sz w:val="21"/>
          <w:szCs w:val="21"/>
        </w:rPr>
        <w:t>投标人为其缴纳社保的证明材料（附后）。</w:t>
      </w:r>
    </w:p>
    <w:p>
      <w:pPr>
        <w:pStyle w:val="2"/>
        <w:spacing w:before="2" w:line="360" w:lineRule="auto"/>
        <w:rPr>
          <w:rFonts w:ascii="宋体" w:hAnsi="宋体" w:eastAsia="宋体"/>
          <w:sz w:val="21"/>
          <w:szCs w:val="21"/>
        </w:rPr>
      </w:pPr>
    </w:p>
    <w:p>
      <w:pPr>
        <w:pStyle w:val="2"/>
        <w:spacing w:before="1" w:line="360" w:lineRule="auto"/>
        <w:ind w:left="553"/>
        <w:rPr>
          <w:rFonts w:ascii="宋体" w:hAnsi="宋体" w:eastAsia="宋体"/>
          <w:sz w:val="21"/>
          <w:szCs w:val="21"/>
        </w:rPr>
      </w:pPr>
      <w:r>
        <w:rPr>
          <w:rFonts w:ascii="宋体" w:hAnsi="宋体" w:eastAsia="宋体"/>
          <w:sz w:val="21"/>
          <w:szCs w:val="21"/>
        </w:rPr>
        <w:t>说明：投标人法定代表人按招标文件要求签署投标文件时，不需提供此委托书。</w:t>
      </w:r>
    </w:p>
    <w:p>
      <w:pPr>
        <w:rPr>
          <w:rFonts w:ascii="宋体" w:hAnsi="宋体"/>
        </w:rPr>
      </w:pPr>
    </w:p>
    <w:p>
      <w:pPr>
        <w:widowControl/>
        <w:jc w:val="left"/>
        <w:rPr>
          <w:rFonts w:ascii="宋体" w:hAnsi="宋体"/>
        </w:rPr>
      </w:pPr>
      <w:r>
        <w:rPr>
          <w:rFonts w:ascii="宋体" w:hAnsi="宋体"/>
        </w:rPr>
        <w:br w:type="page"/>
      </w:r>
    </w:p>
    <w:p>
      <w:pPr>
        <w:pStyle w:val="5"/>
        <w:keepNext w:val="0"/>
        <w:keepLines w:val="0"/>
        <w:ind w:firstLine="0" w:firstLineChars="0"/>
        <w:rPr>
          <w:rFonts w:ascii="宋体" w:hAnsi="宋体" w:cs="宋体"/>
          <w:sz w:val="24"/>
          <w:szCs w:val="24"/>
        </w:rPr>
      </w:pPr>
      <w:bookmarkStart w:id="60" w:name="_Toc101854323"/>
      <w:r>
        <w:rPr>
          <w:rFonts w:hint="eastAsia" w:ascii="宋体" w:hAnsi="宋体" w:cs="宋体"/>
          <w:sz w:val="24"/>
          <w:szCs w:val="24"/>
        </w:rPr>
        <w:t>三、</w:t>
      </w:r>
      <w:r>
        <w:rPr>
          <w:rFonts w:ascii="宋体" w:hAnsi="宋体" w:cs="宋体"/>
          <w:sz w:val="24"/>
          <w:szCs w:val="24"/>
        </w:rPr>
        <w:t>法定代表人授权开标委托书格式</w:t>
      </w:r>
      <w:bookmarkEnd w:id="60"/>
    </w:p>
    <w:p>
      <w:pPr>
        <w:jc w:val="center"/>
        <w:rPr>
          <w:rFonts w:ascii="宋体" w:hAnsi="宋体"/>
          <w:b/>
          <w:sz w:val="28"/>
          <w:szCs w:val="28"/>
        </w:rPr>
      </w:pPr>
      <w:r>
        <w:rPr>
          <w:rFonts w:ascii="宋体" w:hAnsi="宋体"/>
          <w:b/>
          <w:sz w:val="28"/>
          <w:szCs w:val="28"/>
        </w:rPr>
        <w:t>法定代表人授权开标委托书</w:t>
      </w:r>
    </w:p>
    <w:p>
      <w:pPr>
        <w:jc w:val="center"/>
        <w:rPr>
          <w:rFonts w:ascii="宋体" w:hAnsi="宋体"/>
          <w:b/>
          <w:sz w:val="28"/>
          <w:szCs w:val="28"/>
        </w:rPr>
        <w:sectPr>
          <w:pgSz w:w="11910" w:h="16840"/>
          <w:pgMar w:top="1120" w:right="660" w:bottom="1080" w:left="1340" w:header="842" w:footer="889" w:gutter="0"/>
          <w:cols w:space="720" w:num="1"/>
        </w:sectPr>
      </w:pPr>
    </w:p>
    <w:p>
      <w:pPr>
        <w:rPr>
          <w:rFonts w:ascii="宋体" w:hAnsi="宋体"/>
        </w:rPr>
      </w:pPr>
    </w:p>
    <w:p>
      <w:pPr>
        <w:rPr>
          <w:rFonts w:ascii="宋体" w:hAnsi="宋体"/>
        </w:rPr>
        <w:sectPr>
          <w:type w:val="continuous"/>
          <w:pgSz w:w="11910" w:h="16840"/>
          <w:pgMar w:top="1580" w:right="660" w:bottom="280" w:left="1340" w:header="720" w:footer="720" w:gutter="0"/>
          <w:cols w:equalWidth="0" w:num="2">
            <w:col w:w="2696" w:space="208"/>
            <w:col w:w="7006"/>
          </w:cols>
        </w:sectPr>
      </w:pPr>
      <w:r>
        <w:rPr>
          <w:rFonts w:ascii="宋体" w:hAnsi="宋体"/>
        </w:rPr>
        <w:br w:type="column"/>
      </w:r>
    </w:p>
    <w:p>
      <w:pPr>
        <w:pStyle w:val="2"/>
        <w:spacing w:line="360" w:lineRule="auto"/>
        <w:rPr>
          <w:rFonts w:ascii="宋体" w:hAnsi="宋体" w:eastAsia="宋体"/>
          <w:sz w:val="21"/>
          <w:szCs w:val="21"/>
        </w:rPr>
      </w:pPr>
      <w:r>
        <w:rPr>
          <w:rFonts w:ascii="宋体" w:hAnsi="宋体" w:eastAsia="宋体"/>
          <w:sz w:val="21"/>
          <w:szCs w:val="21"/>
          <w:u w:val="single"/>
        </w:rPr>
        <w:t>建经投资咨询有限公司：</w:t>
      </w:r>
    </w:p>
    <w:p>
      <w:pPr>
        <w:pStyle w:val="2"/>
        <w:tabs>
          <w:tab w:val="left" w:pos="4319"/>
        </w:tabs>
        <w:spacing w:before="12" w:line="360" w:lineRule="auto"/>
        <w:ind w:right="581" w:firstLine="420"/>
        <w:jc w:val="both"/>
        <w:rPr>
          <w:rFonts w:ascii="宋体" w:hAnsi="宋体" w:eastAsia="宋体"/>
          <w:sz w:val="21"/>
          <w:szCs w:val="21"/>
        </w:rPr>
      </w:pPr>
      <w:r>
        <w:rPr>
          <w:rFonts w:ascii="宋体" w:hAnsi="宋体" w:eastAsia="宋体"/>
          <w:spacing w:val="-19"/>
          <w:sz w:val="21"/>
          <w:szCs w:val="21"/>
        </w:rPr>
        <w:t>我</w:t>
      </w:r>
      <w:r>
        <w:rPr>
          <w:rFonts w:ascii="宋体" w:hAnsi="宋体" w:eastAsia="宋体"/>
          <w:sz w:val="21"/>
          <w:szCs w:val="21"/>
        </w:rPr>
        <w:t>【</w:t>
      </w:r>
      <w:r>
        <w:rPr>
          <w:rFonts w:ascii="宋体" w:hAnsi="宋体" w:eastAsia="宋体"/>
          <w:spacing w:val="28"/>
          <w:sz w:val="21"/>
          <w:szCs w:val="21"/>
        </w:rPr>
        <w:t xml:space="preserve"> </w:t>
      </w:r>
      <w:r>
        <w:rPr>
          <w:rFonts w:ascii="宋体" w:hAnsi="宋体" w:eastAsia="宋体"/>
          <w:spacing w:val="-3"/>
          <w:sz w:val="21"/>
          <w:szCs w:val="21"/>
          <w:u w:val="single"/>
        </w:rPr>
        <w:t>（</w:t>
      </w:r>
      <w:r>
        <w:rPr>
          <w:rFonts w:ascii="宋体" w:hAnsi="宋体" w:eastAsia="宋体"/>
          <w:sz w:val="21"/>
          <w:szCs w:val="21"/>
          <w:u w:val="single"/>
        </w:rPr>
        <w:t>法</w:t>
      </w:r>
      <w:r>
        <w:rPr>
          <w:rFonts w:ascii="宋体" w:hAnsi="宋体" w:eastAsia="宋体"/>
          <w:spacing w:val="-3"/>
          <w:sz w:val="21"/>
          <w:szCs w:val="21"/>
          <w:u w:val="single"/>
        </w:rPr>
        <w:t>定</w:t>
      </w:r>
      <w:r>
        <w:rPr>
          <w:rFonts w:ascii="宋体" w:hAnsi="宋体" w:eastAsia="宋体"/>
          <w:sz w:val="21"/>
          <w:szCs w:val="21"/>
          <w:u w:val="single"/>
        </w:rPr>
        <w:t>代</w:t>
      </w:r>
      <w:r>
        <w:rPr>
          <w:rFonts w:ascii="宋体" w:hAnsi="宋体" w:eastAsia="宋体"/>
          <w:spacing w:val="-3"/>
          <w:sz w:val="21"/>
          <w:szCs w:val="21"/>
          <w:u w:val="single"/>
        </w:rPr>
        <w:t>表</w:t>
      </w:r>
      <w:r>
        <w:rPr>
          <w:rFonts w:ascii="宋体" w:hAnsi="宋体" w:eastAsia="宋体"/>
          <w:sz w:val="21"/>
          <w:szCs w:val="21"/>
          <w:u w:val="single"/>
        </w:rPr>
        <w:t>人</w:t>
      </w:r>
      <w:r>
        <w:rPr>
          <w:rFonts w:ascii="宋体" w:hAnsi="宋体" w:eastAsia="宋体"/>
          <w:spacing w:val="-5"/>
          <w:sz w:val="21"/>
          <w:szCs w:val="21"/>
          <w:u w:val="single"/>
        </w:rPr>
        <w:t>姓</w:t>
      </w:r>
      <w:r>
        <w:rPr>
          <w:rFonts w:ascii="宋体" w:hAnsi="宋体" w:eastAsia="宋体"/>
          <w:spacing w:val="-3"/>
          <w:sz w:val="21"/>
          <w:szCs w:val="21"/>
          <w:u w:val="single"/>
        </w:rPr>
        <w:t>名</w:t>
      </w:r>
      <w:r>
        <w:rPr>
          <w:rFonts w:ascii="宋体" w:hAnsi="宋体" w:eastAsia="宋体"/>
          <w:sz w:val="21"/>
          <w:szCs w:val="21"/>
          <w:u w:val="single"/>
        </w:rPr>
        <w:t>）</w:t>
      </w:r>
      <w:r>
        <w:rPr>
          <w:rFonts w:ascii="宋体" w:hAnsi="宋体" w:eastAsia="宋体"/>
          <w:spacing w:val="30"/>
          <w:sz w:val="21"/>
          <w:szCs w:val="21"/>
        </w:rPr>
        <w:t xml:space="preserve"> </w:t>
      </w:r>
      <w:r>
        <w:rPr>
          <w:rFonts w:ascii="宋体" w:hAnsi="宋体" w:eastAsia="宋体"/>
          <w:spacing w:val="-22"/>
          <w:sz w:val="21"/>
          <w:szCs w:val="21"/>
        </w:rPr>
        <w:t>】</w:t>
      </w:r>
      <w:r>
        <w:rPr>
          <w:rFonts w:ascii="宋体" w:hAnsi="宋体" w:eastAsia="宋体"/>
          <w:spacing w:val="-19"/>
          <w:sz w:val="21"/>
          <w:szCs w:val="21"/>
        </w:rPr>
        <w:t>以</w:t>
      </w:r>
      <w:r>
        <w:rPr>
          <w:rFonts w:ascii="宋体" w:hAnsi="宋体" w:eastAsia="宋体"/>
          <w:spacing w:val="-4"/>
          <w:sz w:val="21"/>
          <w:szCs w:val="21"/>
        </w:rPr>
        <w:t>【</w:t>
      </w:r>
      <w:r>
        <w:rPr>
          <w:rFonts w:ascii="宋体" w:hAnsi="宋体" w:eastAsia="宋体"/>
          <w:spacing w:val="-4"/>
          <w:sz w:val="21"/>
          <w:szCs w:val="21"/>
          <w:u w:val="single"/>
        </w:rPr>
        <w:t xml:space="preserve"> </w:t>
      </w:r>
      <w:r>
        <w:rPr>
          <w:rFonts w:ascii="宋体" w:hAnsi="宋体" w:eastAsia="宋体"/>
          <w:spacing w:val="-4"/>
          <w:sz w:val="21"/>
          <w:szCs w:val="21"/>
          <w:u w:val="single"/>
        </w:rPr>
        <w:tab/>
      </w:r>
      <w:r>
        <w:rPr>
          <w:rFonts w:ascii="宋体" w:hAnsi="宋体" w:eastAsia="宋体"/>
          <w:sz w:val="21"/>
          <w:szCs w:val="21"/>
          <w:u w:val="single"/>
        </w:rPr>
        <w:t>（</w:t>
      </w:r>
      <w:r>
        <w:rPr>
          <w:rFonts w:ascii="宋体" w:hAnsi="宋体" w:eastAsia="宋体"/>
          <w:spacing w:val="-3"/>
          <w:sz w:val="21"/>
          <w:szCs w:val="21"/>
          <w:u w:val="single"/>
        </w:rPr>
        <w:t>投</w:t>
      </w:r>
      <w:r>
        <w:rPr>
          <w:rFonts w:ascii="宋体" w:hAnsi="宋体" w:eastAsia="宋体"/>
          <w:sz w:val="21"/>
          <w:szCs w:val="21"/>
          <w:u w:val="single"/>
        </w:rPr>
        <w:t>标</w:t>
      </w:r>
      <w:r>
        <w:rPr>
          <w:rFonts w:ascii="宋体" w:hAnsi="宋体" w:eastAsia="宋体"/>
          <w:spacing w:val="-3"/>
          <w:sz w:val="21"/>
          <w:szCs w:val="21"/>
          <w:u w:val="single"/>
        </w:rPr>
        <w:t>人</w:t>
      </w:r>
      <w:r>
        <w:rPr>
          <w:rFonts w:ascii="宋体" w:hAnsi="宋体" w:eastAsia="宋体"/>
          <w:sz w:val="21"/>
          <w:szCs w:val="21"/>
          <w:u w:val="single"/>
        </w:rPr>
        <w:t>全</w:t>
      </w:r>
      <w:r>
        <w:rPr>
          <w:rFonts w:ascii="宋体" w:hAnsi="宋体" w:eastAsia="宋体"/>
          <w:spacing w:val="-3"/>
          <w:sz w:val="21"/>
          <w:szCs w:val="21"/>
          <w:u w:val="single"/>
        </w:rPr>
        <w:t>称</w:t>
      </w:r>
      <w:r>
        <w:rPr>
          <w:rFonts w:ascii="宋体" w:hAnsi="宋体" w:eastAsia="宋体"/>
          <w:sz w:val="21"/>
          <w:szCs w:val="21"/>
          <w:u w:val="single"/>
        </w:rPr>
        <w:t xml:space="preserve">）   </w:t>
      </w:r>
      <w:r>
        <w:rPr>
          <w:rFonts w:ascii="宋体" w:hAnsi="宋体" w:eastAsia="宋体"/>
          <w:spacing w:val="15"/>
          <w:sz w:val="21"/>
          <w:szCs w:val="21"/>
          <w:u w:val="single"/>
        </w:rPr>
        <w:t xml:space="preserve"> </w:t>
      </w:r>
      <w:r>
        <w:rPr>
          <w:rFonts w:ascii="宋体" w:hAnsi="宋体" w:eastAsia="宋体"/>
          <w:spacing w:val="-19"/>
          <w:sz w:val="21"/>
          <w:szCs w:val="21"/>
        </w:rPr>
        <w:t>】</w:t>
      </w:r>
      <w:r>
        <w:rPr>
          <w:rFonts w:ascii="宋体" w:hAnsi="宋体" w:eastAsia="宋体"/>
          <w:spacing w:val="-3"/>
          <w:sz w:val="21"/>
          <w:szCs w:val="21"/>
        </w:rPr>
        <w:t>法</w:t>
      </w:r>
      <w:r>
        <w:rPr>
          <w:rFonts w:ascii="宋体" w:hAnsi="宋体" w:eastAsia="宋体"/>
          <w:sz w:val="21"/>
          <w:szCs w:val="21"/>
        </w:rPr>
        <w:t>定</w:t>
      </w:r>
      <w:r>
        <w:rPr>
          <w:rFonts w:ascii="宋体" w:hAnsi="宋体" w:eastAsia="宋体"/>
          <w:spacing w:val="-3"/>
          <w:sz w:val="21"/>
          <w:szCs w:val="21"/>
        </w:rPr>
        <w:t>代</w:t>
      </w:r>
      <w:r>
        <w:rPr>
          <w:rFonts w:ascii="宋体" w:hAnsi="宋体" w:eastAsia="宋体"/>
          <w:sz w:val="21"/>
          <w:szCs w:val="21"/>
        </w:rPr>
        <w:t>表</w:t>
      </w:r>
      <w:r>
        <w:rPr>
          <w:rFonts w:ascii="宋体" w:hAnsi="宋体" w:eastAsia="宋体"/>
          <w:spacing w:val="-5"/>
          <w:sz w:val="21"/>
          <w:szCs w:val="21"/>
        </w:rPr>
        <w:t>人</w:t>
      </w:r>
      <w:r>
        <w:rPr>
          <w:rFonts w:ascii="宋体" w:hAnsi="宋体" w:eastAsia="宋体"/>
          <w:sz w:val="21"/>
          <w:szCs w:val="21"/>
        </w:rPr>
        <w:t>的身</w:t>
      </w:r>
      <w:r>
        <w:rPr>
          <w:rFonts w:ascii="宋体" w:hAnsi="宋体" w:eastAsia="宋体"/>
          <w:spacing w:val="-3"/>
          <w:sz w:val="21"/>
          <w:szCs w:val="21"/>
        </w:rPr>
        <w:t>份</w:t>
      </w:r>
      <w:r>
        <w:rPr>
          <w:rFonts w:ascii="宋体" w:hAnsi="宋体" w:eastAsia="宋体"/>
          <w:sz w:val="21"/>
          <w:szCs w:val="21"/>
        </w:rPr>
        <w:t>授</w:t>
      </w:r>
      <w:r>
        <w:rPr>
          <w:rFonts w:ascii="宋体" w:hAnsi="宋体" w:eastAsia="宋体"/>
          <w:spacing w:val="-3"/>
          <w:sz w:val="21"/>
          <w:szCs w:val="21"/>
        </w:rPr>
        <w:t>权</w:t>
      </w:r>
      <w:r>
        <w:rPr>
          <w:rFonts w:ascii="宋体" w:hAnsi="宋体" w:eastAsia="宋体"/>
          <w:sz w:val="21"/>
          <w:szCs w:val="21"/>
        </w:rPr>
        <w:t>我</w:t>
      </w:r>
      <w:r>
        <w:rPr>
          <w:rFonts w:ascii="宋体" w:hAnsi="宋体" w:eastAsia="宋体"/>
          <w:spacing w:val="-3"/>
          <w:sz w:val="21"/>
          <w:szCs w:val="21"/>
        </w:rPr>
        <w:t>单</w:t>
      </w:r>
      <w:r>
        <w:rPr>
          <w:rFonts w:ascii="宋体" w:hAnsi="宋体" w:eastAsia="宋体"/>
          <w:sz w:val="21"/>
          <w:szCs w:val="21"/>
        </w:rPr>
        <w:t>位在职员</w:t>
      </w:r>
      <w:r>
        <w:rPr>
          <w:rFonts w:ascii="宋体" w:hAnsi="宋体" w:eastAsia="宋体"/>
          <w:spacing w:val="-7"/>
          <w:sz w:val="21"/>
          <w:szCs w:val="21"/>
        </w:rPr>
        <w:t>工</w:t>
      </w:r>
      <w:r>
        <w:rPr>
          <w:rFonts w:ascii="宋体" w:hAnsi="宋体" w:eastAsia="宋体"/>
          <w:spacing w:val="-9"/>
          <w:sz w:val="21"/>
          <w:szCs w:val="21"/>
        </w:rPr>
        <w:t>【</w:t>
      </w:r>
      <w:r>
        <w:rPr>
          <w:rFonts w:ascii="宋体" w:hAnsi="宋体" w:eastAsia="宋体"/>
          <w:sz w:val="21"/>
          <w:szCs w:val="21"/>
          <w:u w:val="single"/>
        </w:rPr>
        <w:t>（</w:t>
      </w:r>
      <w:r>
        <w:rPr>
          <w:rFonts w:ascii="宋体" w:hAnsi="宋体" w:eastAsia="宋体"/>
          <w:spacing w:val="-3"/>
          <w:sz w:val="21"/>
          <w:szCs w:val="21"/>
          <w:u w:val="single"/>
        </w:rPr>
        <w:t>授</w:t>
      </w:r>
      <w:r>
        <w:rPr>
          <w:rFonts w:ascii="宋体" w:hAnsi="宋体" w:eastAsia="宋体"/>
          <w:sz w:val="21"/>
          <w:szCs w:val="21"/>
          <w:u w:val="single"/>
        </w:rPr>
        <w:t>权</w:t>
      </w:r>
      <w:r>
        <w:rPr>
          <w:rFonts w:ascii="宋体" w:hAnsi="宋体" w:eastAsia="宋体"/>
          <w:spacing w:val="-3"/>
          <w:sz w:val="21"/>
          <w:szCs w:val="21"/>
          <w:u w:val="single"/>
        </w:rPr>
        <w:t>代</w:t>
      </w:r>
      <w:r>
        <w:rPr>
          <w:rFonts w:ascii="宋体" w:hAnsi="宋体" w:eastAsia="宋体"/>
          <w:sz w:val="21"/>
          <w:szCs w:val="21"/>
          <w:u w:val="single"/>
        </w:rPr>
        <w:t>表</w:t>
      </w:r>
      <w:r>
        <w:rPr>
          <w:rFonts w:ascii="宋体" w:hAnsi="宋体" w:eastAsia="宋体"/>
          <w:spacing w:val="-3"/>
          <w:sz w:val="21"/>
          <w:szCs w:val="21"/>
          <w:u w:val="single"/>
        </w:rPr>
        <w:t>姓名</w:t>
      </w:r>
      <w:r>
        <w:rPr>
          <w:rFonts w:ascii="宋体" w:hAnsi="宋体" w:eastAsia="宋体"/>
          <w:spacing w:val="-7"/>
          <w:sz w:val="21"/>
          <w:szCs w:val="21"/>
          <w:u w:val="single"/>
        </w:rPr>
        <w:t>）</w:t>
      </w:r>
      <w:r>
        <w:rPr>
          <w:rFonts w:ascii="宋体" w:hAnsi="宋体" w:eastAsia="宋体"/>
          <w:spacing w:val="-7"/>
          <w:sz w:val="21"/>
          <w:szCs w:val="21"/>
        </w:rPr>
        <w:t>】</w:t>
      </w:r>
      <w:r>
        <w:rPr>
          <w:rFonts w:ascii="宋体" w:hAnsi="宋体" w:eastAsia="宋体"/>
          <w:spacing w:val="-11"/>
          <w:sz w:val="21"/>
          <w:szCs w:val="21"/>
        </w:rPr>
        <w:t>、</w:t>
      </w:r>
      <w:r>
        <w:rPr>
          <w:rFonts w:ascii="宋体" w:hAnsi="宋体" w:eastAsia="宋体"/>
          <w:sz w:val="21"/>
          <w:szCs w:val="21"/>
        </w:rPr>
        <w:t>【</w:t>
      </w:r>
      <w:r>
        <w:rPr>
          <w:rFonts w:ascii="宋体" w:hAnsi="宋体" w:eastAsia="宋体"/>
          <w:spacing w:val="53"/>
          <w:sz w:val="21"/>
          <w:szCs w:val="21"/>
        </w:rPr>
        <w:t xml:space="preserve"> </w:t>
      </w:r>
      <w:r>
        <w:rPr>
          <w:rFonts w:ascii="宋体" w:hAnsi="宋体" w:eastAsia="宋体"/>
          <w:spacing w:val="-3"/>
          <w:sz w:val="21"/>
          <w:szCs w:val="21"/>
          <w:u w:val="single"/>
        </w:rPr>
        <w:t>（</w:t>
      </w:r>
      <w:r>
        <w:rPr>
          <w:rFonts w:ascii="宋体" w:hAnsi="宋体" w:eastAsia="宋体"/>
          <w:sz w:val="21"/>
          <w:szCs w:val="21"/>
          <w:u w:val="single"/>
        </w:rPr>
        <w:t>身</w:t>
      </w:r>
      <w:r>
        <w:rPr>
          <w:rFonts w:ascii="宋体" w:hAnsi="宋体" w:eastAsia="宋体"/>
          <w:spacing w:val="-3"/>
          <w:sz w:val="21"/>
          <w:szCs w:val="21"/>
          <w:u w:val="single"/>
        </w:rPr>
        <w:t>份</w:t>
      </w:r>
      <w:r>
        <w:rPr>
          <w:rFonts w:ascii="宋体" w:hAnsi="宋体" w:eastAsia="宋体"/>
          <w:sz w:val="21"/>
          <w:szCs w:val="21"/>
          <w:u w:val="single"/>
        </w:rPr>
        <w:t>证</w:t>
      </w:r>
      <w:r>
        <w:rPr>
          <w:rFonts w:ascii="宋体" w:hAnsi="宋体" w:eastAsia="宋体"/>
          <w:spacing w:val="-3"/>
          <w:sz w:val="21"/>
          <w:szCs w:val="21"/>
          <w:u w:val="single"/>
        </w:rPr>
        <w:t>号</w:t>
      </w:r>
      <w:r>
        <w:rPr>
          <w:rFonts w:ascii="宋体" w:hAnsi="宋体" w:eastAsia="宋体"/>
          <w:sz w:val="21"/>
          <w:szCs w:val="21"/>
          <w:u w:val="single"/>
        </w:rPr>
        <w:t xml:space="preserve">） </w:t>
      </w:r>
      <w:r>
        <w:rPr>
          <w:rFonts w:ascii="宋体" w:hAnsi="宋体" w:eastAsia="宋体"/>
          <w:spacing w:val="56"/>
          <w:sz w:val="21"/>
          <w:szCs w:val="21"/>
          <w:u w:val="single"/>
        </w:rPr>
        <w:t xml:space="preserve"> </w:t>
      </w:r>
      <w:r>
        <w:rPr>
          <w:rFonts w:ascii="宋体" w:hAnsi="宋体" w:eastAsia="宋体"/>
          <w:spacing w:val="-5"/>
          <w:sz w:val="21"/>
          <w:szCs w:val="21"/>
        </w:rPr>
        <w:t>】</w:t>
      </w:r>
      <w:r>
        <w:rPr>
          <w:rFonts w:ascii="宋体" w:hAnsi="宋体" w:eastAsia="宋体"/>
          <w:spacing w:val="-9"/>
          <w:sz w:val="21"/>
          <w:szCs w:val="21"/>
        </w:rPr>
        <w:t>，</w:t>
      </w:r>
      <w:r>
        <w:rPr>
          <w:rFonts w:ascii="宋体" w:hAnsi="宋体" w:eastAsia="宋体"/>
          <w:sz w:val="21"/>
          <w:szCs w:val="21"/>
        </w:rPr>
        <w:t>为</w:t>
      </w:r>
      <w:r>
        <w:rPr>
          <w:rFonts w:ascii="宋体" w:hAnsi="宋体" w:eastAsia="宋体"/>
          <w:spacing w:val="-3"/>
          <w:sz w:val="21"/>
          <w:szCs w:val="21"/>
        </w:rPr>
        <w:t>我</w:t>
      </w:r>
      <w:r>
        <w:rPr>
          <w:rFonts w:ascii="宋体" w:hAnsi="宋体" w:eastAsia="宋体"/>
          <w:sz w:val="21"/>
          <w:szCs w:val="21"/>
        </w:rPr>
        <w:t>单</w:t>
      </w:r>
      <w:r>
        <w:rPr>
          <w:rFonts w:ascii="宋体" w:hAnsi="宋体" w:eastAsia="宋体"/>
          <w:spacing w:val="-3"/>
          <w:sz w:val="21"/>
          <w:szCs w:val="21"/>
        </w:rPr>
        <w:t>位</w:t>
      </w:r>
      <w:r>
        <w:rPr>
          <w:rFonts w:ascii="宋体" w:hAnsi="宋体" w:eastAsia="宋体"/>
          <w:sz w:val="21"/>
          <w:szCs w:val="21"/>
        </w:rPr>
        <w:t>的</w:t>
      </w:r>
      <w:r>
        <w:rPr>
          <w:rFonts w:ascii="宋体" w:hAnsi="宋体" w:eastAsia="宋体"/>
          <w:spacing w:val="-3"/>
          <w:sz w:val="21"/>
          <w:szCs w:val="21"/>
        </w:rPr>
        <w:t>授</w:t>
      </w:r>
      <w:r>
        <w:rPr>
          <w:rFonts w:ascii="宋体" w:hAnsi="宋体" w:eastAsia="宋体"/>
          <w:sz w:val="21"/>
          <w:szCs w:val="21"/>
        </w:rPr>
        <w:t>权</w:t>
      </w:r>
      <w:r>
        <w:rPr>
          <w:rFonts w:ascii="宋体" w:hAnsi="宋体" w:eastAsia="宋体"/>
          <w:spacing w:val="-3"/>
          <w:sz w:val="21"/>
          <w:szCs w:val="21"/>
        </w:rPr>
        <w:t>代表</w:t>
      </w:r>
      <w:r>
        <w:rPr>
          <w:rFonts w:ascii="宋体" w:hAnsi="宋体" w:eastAsia="宋体"/>
          <w:spacing w:val="-7"/>
          <w:sz w:val="21"/>
          <w:szCs w:val="21"/>
        </w:rPr>
        <w:t>，</w:t>
      </w:r>
      <w:r>
        <w:rPr>
          <w:rFonts w:ascii="宋体" w:hAnsi="宋体" w:eastAsia="宋体"/>
          <w:spacing w:val="-3"/>
          <w:sz w:val="21"/>
          <w:szCs w:val="21"/>
        </w:rPr>
        <w:t>参</w:t>
      </w:r>
      <w:r>
        <w:rPr>
          <w:rFonts w:ascii="宋体" w:hAnsi="宋体" w:eastAsia="宋体"/>
          <w:sz w:val="21"/>
          <w:szCs w:val="21"/>
        </w:rPr>
        <w:t>加</w:t>
      </w:r>
      <w:r>
        <w:rPr>
          <w:rFonts w:ascii="宋体" w:hAnsi="宋体" w:eastAsia="宋体"/>
          <w:spacing w:val="-3"/>
          <w:sz w:val="21"/>
          <w:szCs w:val="21"/>
        </w:rPr>
        <w:t>你</w:t>
      </w:r>
      <w:r>
        <w:rPr>
          <w:rFonts w:ascii="宋体" w:hAnsi="宋体" w:eastAsia="宋体"/>
          <w:sz w:val="21"/>
          <w:szCs w:val="21"/>
        </w:rPr>
        <w:t>机</w:t>
      </w:r>
      <w:r>
        <w:rPr>
          <w:rFonts w:ascii="宋体" w:hAnsi="宋体" w:eastAsia="宋体"/>
          <w:spacing w:val="-3"/>
          <w:sz w:val="21"/>
          <w:szCs w:val="21"/>
        </w:rPr>
        <w:t>构</w:t>
      </w:r>
      <w:r>
        <w:rPr>
          <w:rFonts w:ascii="宋体" w:hAnsi="宋体" w:eastAsia="宋体"/>
          <w:sz w:val="21"/>
          <w:szCs w:val="21"/>
        </w:rPr>
        <w:t>组</w:t>
      </w:r>
      <w:r>
        <w:rPr>
          <w:rFonts w:ascii="宋体" w:hAnsi="宋体" w:eastAsia="宋体"/>
          <w:spacing w:val="-3"/>
          <w:sz w:val="21"/>
          <w:szCs w:val="21"/>
        </w:rPr>
        <w:t>织</w:t>
      </w:r>
      <w:r>
        <w:rPr>
          <w:rFonts w:ascii="宋体" w:hAnsi="宋体" w:eastAsia="宋体"/>
          <w:sz w:val="21"/>
          <w:szCs w:val="21"/>
        </w:rPr>
        <w:t>的</w:t>
      </w:r>
      <w:r>
        <w:rPr>
          <w:rFonts w:ascii="宋体" w:hAnsi="宋体" w:eastAsia="宋体"/>
          <w:sz w:val="21"/>
          <w:szCs w:val="21"/>
          <w:u w:val="single"/>
        </w:rPr>
        <w:t>浙江省公路与运输管理中心</w:t>
      </w:r>
      <w:r>
        <w:rPr>
          <w:rFonts w:ascii="宋体" w:hAnsi="宋体" w:eastAsia="宋体"/>
          <w:spacing w:val="-3"/>
          <w:w w:val="95"/>
          <w:sz w:val="21"/>
          <w:szCs w:val="21"/>
        </w:rPr>
        <w:t>（</w:t>
      </w:r>
      <w:r>
        <w:rPr>
          <w:rFonts w:ascii="宋体" w:hAnsi="宋体" w:eastAsia="宋体"/>
          <w:w w:val="95"/>
          <w:sz w:val="21"/>
          <w:szCs w:val="21"/>
        </w:rPr>
        <w:t>采购</w:t>
      </w:r>
      <w:r>
        <w:rPr>
          <w:rFonts w:ascii="宋体" w:hAnsi="宋体" w:eastAsia="宋体"/>
          <w:spacing w:val="-3"/>
          <w:w w:val="95"/>
          <w:sz w:val="21"/>
          <w:szCs w:val="21"/>
        </w:rPr>
        <w:t>人</w:t>
      </w:r>
      <w:r>
        <w:rPr>
          <w:rFonts w:ascii="宋体" w:hAnsi="宋体" w:eastAsia="宋体"/>
          <w:spacing w:val="-36"/>
          <w:w w:val="95"/>
          <w:sz w:val="21"/>
          <w:szCs w:val="21"/>
        </w:rPr>
        <w:t>）</w:t>
      </w:r>
      <w:r>
        <w:rPr>
          <w:rFonts w:hint="eastAsia" w:ascii="宋体" w:hAnsi="宋体" w:eastAsia="宋体"/>
          <w:spacing w:val="-3"/>
          <w:w w:val="95"/>
          <w:sz w:val="21"/>
          <w:szCs w:val="21"/>
          <w:u w:val="single"/>
          <w:lang w:eastAsia="zh-CN"/>
        </w:rPr>
        <w:t>浙江省公路与运输管理中心2022年度浙江省城市公共交通及农村客运服务质量测评服务项目（重新招标）</w:t>
      </w:r>
      <w:r>
        <w:rPr>
          <w:rFonts w:ascii="宋体" w:hAnsi="宋体" w:eastAsia="宋体"/>
          <w:w w:val="95"/>
          <w:sz w:val="21"/>
          <w:szCs w:val="21"/>
        </w:rPr>
        <w:t>（</w:t>
      </w:r>
      <w:r>
        <w:rPr>
          <w:rFonts w:ascii="宋体" w:hAnsi="宋体" w:eastAsia="宋体"/>
          <w:spacing w:val="-3"/>
          <w:w w:val="95"/>
          <w:sz w:val="21"/>
          <w:szCs w:val="21"/>
        </w:rPr>
        <w:t>项</w:t>
      </w:r>
      <w:r>
        <w:rPr>
          <w:rFonts w:ascii="宋体" w:hAnsi="宋体" w:eastAsia="宋体"/>
          <w:w w:val="95"/>
          <w:sz w:val="21"/>
          <w:szCs w:val="21"/>
        </w:rPr>
        <w:t>目名</w:t>
      </w:r>
      <w:r>
        <w:rPr>
          <w:rFonts w:ascii="宋体" w:hAnsi="宋体" w:eastAsia="宋体"/>
          <w:spacing w:val="-3"/>
          <w:w w:val="95"/>
          <w:sz w:val="21"/>
          <w:szCs w:val="21"/>
        </w:rPr>
        <w:t>称</w:t>
      </w:r>
      <w:r>
        <w:rPr>
          <w:rFonts w:ascii="宋体" w:hAnsi="宋体" w:eastAsia="宋体"/>
          <w:spacing w:val="-4"/>
          <w:w w:val="95"/>
          <w:sz w:val="21"/>
          <w:szCs w:val="21"/>
        </w:rPr>
        <w:t>）</w:t>
      </w:r>
      <w:r>
        <w:rPr>
          <w:rFonts w:hint="eastAsia" w:ascii="宋体" w:hAnsi="宋体" w:eastAsia="宋体"/>
          <w:spacing w:val="-4"/>
          <w:w w:val="95"/>
          <w:sz w:val="21"/>
          <w:szCs w:val="21"/>
          <w:u w:val="single"/>
          <w:lang w:eastAsia="zh-CN"/>
        </w:rPr>
        <w:t>JJHZ220812341（2）</w:t>
      </w:r>
      <w:r>
        <w:rPr>
          <w:rFonts w:ascii="宋体" w:hAnsi="宋体" w:eastAsia="宋体"/>
          <w:sz w:val="21"/>
          <w:szCs w:val="21"/>
        </w:rPr>
        <w:t>（</w:t>
      </w:r>
      <w:r>
        <w:rPr>
          <w:rFonts w:ascii="宋体" w:hAnsi="宋体" w:eastAsia="宋体"/>
          <w:spacing w:val="-3"/>
          <w:sz w:val="21"/>
          <w:szCs w:val="21"/>
        </w:rPr>
        <w:t>项目编号</w:t>
      </w:r>
      <w:r>
        <w:rPr>
          <w:rFonts w:ascii="宋体" w:hAnsi="宋体" w:eastAsia="宋体"/>
          <w:spacing w:val="-15"/>
          <w:sz w:val="21"/>
          <w:szCs w:val="21"/>
        </w:rPr>
        <w:t>）</w:t>
      </w:r>
      <w:r>
        <w:rPr>
          <w:rFonts w:hint="eastAsia" w:ascii="宋体" w:hAnsi="宋体" w:eastAsia="宋体"/>
          <w:spacing w:val="-5"/>
          <w:sz w:val="21"/>
          <w:szCs w:val="21"/>
          <w:u w:val="single"/>
          <w:lang w:eastAsia="zh-CN"/>
        </w:rPr>
        <w:t>浙江省公路与运输管理中心2022年度浙江省城市公共交通及农村客运服务质量测评服务项目（重新招标）</w:t>
      </w:r>
      <w:r>
        <w:rPr>
          <w:rFonts w:ascii="宋体" w:hAnsi="宋体" w:eastAsia="宋体"/>
          <w:sz w:val="21"/>
          <w:szCs w:val="21"/>
        </w:rPr>
        <w:t>（</w:t>
      </w:r>
      <w:r>
        <w:rPr>
          <w:rFonts w:ascii="宋体" w:hAnsi="宋体" w:eastAsia="宋体"/>
          <w:spacing w:val="-3"/>
          <w:sz w:val="21"/>
          <w:szCs w:val="21"/>
        </w:rPr>
        <w:t>标项名称</w:t>
      </w:r>
      <w:r>
        <w:rPr>
          <w:rFonts w:ascii="宋体" w:hAnsi="宋体" w:eastAsia="宋体"/>
          <w:spacing w:val="-15"/>
          <w:sz w:val="21"/>
          <w:szCs w:val="21"/>
        </w:rPr>
        <w:t>）</w:t>
      </w:r>
      <w:r>
        <w:rPr>
          <w:rFonts w:ascii="宋体" w:hAnsi="宋体" w:eastAsia="宋体"/>
          <w:spacing w:val="-6"/>
          <w:sz w:val="21"/>
          <w:szCs w:val="21"/>
        </w:rPr>
        <w:t>的开标活动，签署开标活动中需由投标人</w:t>
      </w:r>
      <w:r>
        <w:rPr>
          <w:rFonts w:ascii="宋体" w:hAnsi="宋体" w:eastAsia="宋体"/>
          <w:spacing w:val="-9"/>
          <w:sz w:val="21"/>
          <w:szCs w:val="21"/>
        </w:rPr>
        <w:t>签署相关文件、澄清答复、说明等与本项目投标有关的资料。我单位承认授权代表做出的与本项目开</w:t>
      </w:r>
      <w:r>
        <w:rPr>
          <w:rFonts w:ascii="宋体" w:hAnsi="宋体" w:eastAsia="宋体"/>
          <w:spacing w:val="-5"/>
          <w:sz w:val="21"/>
          <w:szCs w:val="21"/>
        </w:rPr>
        <w:t>标活动有关的全部行为。</w:t>
      </w:r>
    </w:p>
    <w:p>
      <w:pPr>
        <w:pStyle w:val="2"/>
        <w:tabs>
          <w:tab w:val="left" w:pos="2082"/>
          <w:tab w:val="left" w:pos="2502"/>
          <w:tab w:val="left" w:pos="3493"/>
        </w:tabs>
        <w:spacing w:line="360" w:lineRule="auto"/>
        <w:ind w:left="553" w:right="4938"/>
        <w:rPr>
          <w:rFonts w:ascii="宋体" w:hAnsi="宋体" w:eastAsia="宋体"/>
          <w:sz w:val="21"/>
          <w:szCs w:val="21"/>
        </w:rPr>
      </w:pPr>
      <w:r>
        <w:rPr>
          <w:rFonts w:ascii="宋体" w:hAnsi="宋体" w:eastAsia="宋体"/>
          <w:sz w:val="21"/>
          <w:szCs w:val="21"/>
        </w:rPr>
        <mc:AlternateContent>
          <mc:Choice Requires="wps">
            <w:drawing>
              <wp:anchor distT="0" distB="0" distL="114300" distR="114300" simplePos="0" relativeHeight="251663360" behindDoc="1" locked="0" layoutInCell="1" allowOverlap="1">
                <wp:simplePos x="0" y="0"/>
                <wp:positionH relativeFrom="page">
                  <wp:posOffset>2004060</wp:posOffset>
                </wp:positionH>
                <wp:positionV relativeFrom="paragraph">
                  <wp:posOffset>173355</wp:posOffset>
                </wp:positionV>
                <wp:extent cx="1065530" cy="0"/>
                <wp:effectExtent l="13335" t="6985" r="6985" b="1206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line">
                          <a:avLst/>
                        </a:prstGeom>
                        <a:noFill/>
                        <a:ln w="9144">
                          <a:solidFill>
                            <a:srgbClr val="000000"/>
                          </a:solidFill>
                          <a:round/>
                        </a:ln>
                      </wps:spPr>
                      <wps:bodyPr/>
                    </wps:wsp>
                  </a:graphicData>
                </a:graphic>
              </wp:anchor>
            </w:drawing>
          </mc:Choice>
          <mc:Fallback>
            <w:pict>
              <v:line id="_x0000_s1026" o:spid="_x0000_s1026" o:spt="20" style="position:absolute;left:0pt;margin-left:157.8pt;margin-top:13.65pt;height:0pt;width:83.9pt;mso-position-horizontal-relative:page;z-index:-251653120;mso-width-relative:page;mso-height-relative:page;" filled="f" stroked="t" coordsize="21600,21600" o:gfxdata="UEsDBAoAAAAAAIdO4kAAAAAAAAAAAAAAAAAEAAAAZHJzL1BLAwQUAAAACACHTuJAUHO+etcAAAAJ&#10;AQAADwAAAGRycy9kb3ducmV2LnhtbE2PwU7DMAyG70i8Q2QkbiztOrqpa7rDVC6IAxQewGtMG61x&#10;qiZbx56eIA5wtP3p9/eXu4sdxJkmbxwrSBcJCOLWacOdgo/3p4cNCB+QNQ6OScEXedhVtzclFtrN&#10;/EbnJnQihrAvUEEfwlhI6dueLPqFG4nj7dNNFkMcp07qCecYbge5TJJcWjQcP/Q40r6n9ticrILm&#10;9WXOn6/XuV43Bn0Ipq/rvVL3d2myBRHoEv5g+NGP6lBFp4M7sfZiUJClj3lEFSzXGYgIrDbZCsTh&#10;dyGrUv5vUH0DUEsDBBQAAAAIAIdO4kB6KI3F5QEAAKwDAAAOAAAAZHJzL2Uyb0RvYy54bWytU81u&#10;EzEQviPxDpbvZJPSVnSVTQ+JyqVApLYPMPF6dy1sj2U72c1L8AJI3ODEkXvfhvIYjJ0fSrn0wB4s&#10;j2fmm/m+mZ1eDkazjfRBoa34ZDTmTFqBtbJtxe9ur1694SxEsDVotLLiWxn45ezli2nvSnmCHepa&#10;ekYgNpS9q3gXoyuLIohOGggjdNKSs0FvIJLp26L20BO60cXJeHxe9Ohr51HIEOh1sXPyPaJ/DiA2&#10;jRJygWJtpI07VC81RKIUOuUCn+Vum0aK+KFpgoxMV5yYxnxSEbqv0lnMplC2HlynxL4FeE4LTzgZ&#10;UJaKHqEWEIGtvfoHyijhMWATRwJNsSOSFSEWk/ETbW46cDJzIamDO4oe/h+seL9ZeqZq2gSSxIKh&#10;iT98/vHz09df91/ofPj+jZGHZOpdKCl6bpc+ERWDvXHXKD4GZnHegW1lbvd26whikjKKv1KSERwV&#10;W/XvsKYYWEfMmg2NNwmS1GBDHs32OBo5RCbocTI+Pzt7TS2Kg6+A8pDofIhvJRqWLhXXyibVoITN&#10;dYipESgPIenZ4pXSOk9eW9ZX/GJyepoTAmpVJ2cKC75dzbVnG0i7k7/MijyPwzyubb0rou2edOK5&#10;U2yF9XbpD2LQEHM3+4VLW/LYztl/frL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BzvnrXAAAA&#10;CQEAAA8AAAAAAAAAAQAgAAAAIgAAAGRycy9kb3ducmV2LnhtbFBLAQIUABQAAAAIAIdO4kB6KI3F&#10;5QEAAKwDAAAOAAAAAAAAAAEAIAAAACYBAABkcnMvZTJvRG9jLnhtbFBLBQYAAAAABgAGAFkBAAB9&#10;BQAAAAA=&#10;">
                <v:fill on="f" focussize="0,0"/>
                <v:stroke weight="0.72pt" color="#000000" joinstyle="round"/>
                <v:imagedata o:title=""/>
                <o:lock v:ext="edit" aspectratio="f"/>
              </v:line>
            </w:pict>
          </mc:Fallback>
        </mc:AlternateContent>
      </w: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全</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w:t>
      </w:r>
      <w:r>
        <w:rPr>
          <w:rFonts w:ascii="宋体" w:hAnsi="宋体" w:eastAsia="宋体"/>
          <w:spacing w:val="-3"/>
          <w:sz w:val="21"/>
          <w:szCs w:val="21"/>
        </w:rPr>
        <w:t>盖</w:t>
      </w:r>
      <w:r>
        <w:rPr>
          <w:rFonts w:ascii="宋体" w:hAnsi="宋体" w:eastAsia="宋体"/>
          <w:sz w:val="21"/>
          <w:szCs w:val="21"/>
        </w:rPr>
        <w:t>单</w:t>
      </w:r>
      <w:r>
        <w:rPr>
          <w:rFonts w:ascii="宋体" w:hAnsi="宋体" w:eastAsia="宋体"/>
          <w:spacing w:val="-3"/>
          <w:sz w:val="21"/>
          <w:szCs w:val="21"/>
        </w:rPr>
        <w:t>位</w:t>
      </w:r>
      <w:r>
        <w:rPr>
          <w:rFonts w:ascii="宋体" w:hAnsi="宋体" w:eastAsia="宋体"/>
          <w:sz w:val="21"/>
          <w:szCs w:val="21"/>
        </w:rPr>
        <w:t>公</w:t>
      </w:r>
      <w:r>
        <w:rPr>
          <w:rFonts w:ascii="宋体" w:hAnsi="宋体" w:eastAsia="宋体"/>
          <w:spacing w:val="-3"/>
          <w:sz w:val="21"/>
          <w:szCs w:val="21"/>
        </w:rPr>
        <w:t>章</w:t>
      </w:r>
      <w:r>
        <w:rPr>
          <w:rFonts w:ascii="宋体" w:hAnsi="宋体" w:eastAsia="宋体"/>
          <w:spacing w:val="-15"/>
          <w:sz w:val="21"/>
          <w:szCs w:val="21"/>
        </w:rPr>
        <w:t xml:space="preserve">） </w:t>
      </w:r>
      <w:r>
        <w:rPr>
          <w:rFonts w:ascii="宋体" w:hAnsi="宋体" w:eastAsia="宋体"/>
          <w:sz w:val="21"/>
          <w:szCs w:val="21"/>
        </w:rPr>
        <w:t>日期：2022</w:t>
      </w:r>
      <w:r>
        <w:rPr>
          <w:rFonts w:ascii="宋体" w:hAnsi="宋体" w:eastAsia="宋体"/>
          <w:spacing w:val="-37"/>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pStyle w:val="2"/>
        <w:spacing w:line="360" w:lineRule="auto"/>
        <w:ind w:left="553"/>
        <w:rPr>
          <w:rFonts w:ascii="宋体" w:hAnsi="宋体" w:eastAsia="宋体"/>
          <w:sz w:val="21"/>
          <w:szCs w:val="21"/>
        </w:rPr>
      </w:pPr>
      <w:r>
        <w:rPr>
          <w:rFonts w:ascii="宋体" w:hAnsi="宋体" w:eastAsia="宋体"/>
          <w:sz w:val="21"/>
          <w:szCs w:val="21"/>
        </w:rPr>
        <w:t>附：</w:t>
      </w:r>
    </w:p>
    <w:p>
      <w:pPr>
        <w:pStyle w:val="2"/>
        <w:spacing w:line="360" w:lineRule="auto"/>
        <w:ind w:left="553"/>
        <w:rPr>
          <w:rFonts w:ascii="宋体" w:hAnsi="宋体" w:eastAsia="宋体"/>
          <w:sz w:val="21"/>
          <w:szCs w:val="21"/>
        </w:rPr>
      </w:pPr>
      <w:r>
        <w:rPr>
          <w:rFonts w:ascii="宋体" w:hAnsi="宋体" w:eastAsia="宋体"/>
          <w:sz w:val="21"/>
          <w:szCs w:val="21"/>
        </w:rPr>
        <w:t>授权代表信息：</w:t>
      </w:r>
    </w:p>
    <w:p>
      <w:pPr>
        <w:pStyle w:val="2"/>
        <w:tabs>
          <w:tab w:val="left" w:pos="5701"/>
        </w:tabs>
        <w:spacing w:before="12" w:line="360" w:lineRule="auto"/>
        <w:ind w:left="553" w:right="3991"/>
        <w:rPr>
          <w:rFonts w:ascii="宋体" w:hAnsi="宋体" w:eastAsia="宋体"/>
          <w:sz w:val="21"/>
          <w:szCs w:val="21"/>
        </w:rPr>
      </w:pPr>
      <w:r>
        <w:rPr>
          <w:rFonts w:ascii="宋体" w:hAnsi="宋体" w:eastAsia="宋体"/>
          <w:sz w:val="21"/>
          <w:szCs w:val="21"/>
        </w:rPr>
        <mc:AlternateContent>
          <mc:Choice Requires="wps">
            <w:drawing>
              <wp:anchor distT="0" distB="0" distL="0" distR="0" simplePos="0" relativeHeight="251661312" behindDoc="0" locked="0" layoutInCell="1" allowOverlap="1">
                <wp:simplePos x="0" y="0"/>
                <wp:positionH relativeFrom="page">
                  <wp:posOffset>975360</wp:posOffset>
                </wp:positionH>
                <wp:positionV relativeFrom="paragraph">
                  <wp:posOffset>593725</wp:posOffset>
                </wp:positionV>
                <wp:extent cx="5966460" cy="1752600"/>
                <wp:effectExtent l="0" t="0" r="15240" b="19050"/>
                <wp:wrapTopAndBottom/>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966460" cy="1752600"/>
                        </a:xfrm>
                        <a:prstGeom prst="rect">
                          <a:avLst/>
                        </a:prstGeom>
                        <a:noFill/>
                        <a:ln w="6096">
                          <a:solidFill>
                            <a:srgbClr val="000000"/>
                          </a:solidFill>
                          <a:miter lim="800000"/>
                        </a:ln>
                      </wps:spPr>
                      <wps:txbx>
                        <w:txbxContent>
                          <w:p>
                            <w:pPr>
                              <w:pStyle w:val="2"/>
                              <w:jc w:val="center"/>
                              <w:rPr>
                                <w:rFonts w:ascii="宋体" w:hAnsi="宋体" w:eastAsia="宋体"/>
                              </w:rPr>
                            </w:pPr>
                            <w:r>
                              <w:rPr>
                                <w:rFonts w:ascii="宋体" w:hAnsi="宋体" w:eastAsia="宋体"/>
                              </w:rPr>
                              <w:t>授权代表身份证复印件</w:t>
                            </w:r>
                          </w:p>
                        </w:txbxContent>
                      </wps:txbx>
                      <wps:bodyPr rot="0" vert="horz" wrap="square" lIns="0" tIns="0" rIns="0" bIns="0" anchor="ctr" anchorCtr="0" upright="1">
                        <a:noAutofit/>
                      </wps:bodyPr>
                    </wps:wsp>
                  </a:graphicData>
                </a:graphic>
              </wp:anchor>
            </w:drawing>
          </mc:Choice>
          <mc:Fallback>
            <w:pict>
              <v:shape id="_x0000_s1026" o:spid="_x0000_s1026" o:spt="202" type="#_x0000_t202" style="position:absolute;left:0pt;margin-left:76.8pt;margin-top:46.75pt;height:138pt;width:469.8pt;mso-position-horizontal-relative:page;mso-wrap-distance-bottom:0pt;mso-wrap-distance-top:0pt;z-index:251661312;v-text-anchor:middle;mso-width-relative:page;mso-height-relative:page;" filled="f" stroked="t" coordsize="21600,21600" o:gfxdata="UEsDBAoAAAAAAIdO4kAAAAAAAAAAAAAAAAAEAAAAZHJzL1BLAwQUAAAACACHTuJAi4Ibj9gAAAAL&#10;AQAADwAAAGRycy9kb3ducmV2LnhtbE2Py27CMBBF95X4B2uQuis2RIlIiMOialdIlQp8gIknD4jH&#10;IXYS+vc1q3Z5NUf3nsn3D9OxCQfXWpKwXglgSKXVLdUSzqfPty0w5xVp1VlCCT/oYF8sXnKVaTvT&#10;N05HX7NQQi5TEhrv+4xzVzZolFvZHincKjsY5UMcaq4HNYdy0/GNEAk3qqWw0Kge3xssb8fRSNia&#10;+TCeztVHWhFeD3ZM7tPXXcrX5VrsgHl8+D8YnvpBHYrgdLEjace6kOMoCaiENIqBPQGRRhtgFwlR&#10;ksbAi5z//6H4BVBLAwQUAAAACACHTuJAWfMRqzYCAABRBAAADgAAAGRycy9lMm9Eb2MueG1srVTN&#10;bhMxEL4j8Q6W73STii7NqpuqJCpCKj9S4QEcrzdrYXvM2MlueQB4g564cOe58hyMvUmJyqUH9mCN&#10;PeNv5vtmvBeXgzVsqzBocDWfnkw4U05Co9265p8/Xb845yxE4RphwKma36nAL+fPn130vlKn0IFp&#10;FDICcaHqfc27GH1VFEF2yopwAl45craAVkTa4rpoUPSEbk1xOpmURQ/YeASpQqDT5ejke0R8CiC0&#10;rZZqCXJjlYsjKiojIlEKnfaBz3O1batk/NC2QUVmak5MY14pCdmrtBbzC1GtUfhOy30J4iklPOJk&#10;hXaU9AFqKaJgG9T/QFktEQK08USCLUYiWRFiMZ080ua2E15lLiR18A+ih/8HK99vPyLTTc1nnDlh&#10;qeG7+x+7n793v76zWZKn96GiqFtPcXF4DQMNTaYa/A3IL4E5WHTCrdUVIvSdEg2VN003i6OrI05I&#10;IKv+HTSUR2wiZKChRZu0IzUYoVNr7h5ao4bIJB2ezcryZUkuSb7pq7PTcpKbV4jqcN1jiG8UWJaM&#10;miP1PsOL7U2IqRxRHUJSNgfX2pjcf+NYX/NyMitHYmB0k5wpLOB6tTDItiJNUP4yN/Ich1kd6VUY&#10;bWt+fhxk3F6HRH0UIQ6rYa/rCpo7UgRhnEt6lWR0gN8462kmax6+bgQqzsxbR6qmAT4YeDBWB0M4&#10;SVdrLiNyNm4WcRz1jUe97gh77JyDK9K+1VmV1KSxjn2lNGlZrP2rSKN8vM9Rf/8E8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LghuP2AAAAAsBAAAPAAAAAAAAAAEAIAAAACIAAABkcnMvZG93bnJl&#10;di54bWxQSwECFAAUAAAACACHTuJAWfMRqzYCAABRBAAADgAAAAAAAAABACAAAAAnAQAAZHJzL2Uy&#10;b0RvYy54bWxQSwUGAAAAAAYABgBZAQAAzwUAAAAA&#10;">
                <v:fill on="f" focussize="0,0"/>
                <v:stroke weight="0.48pt" color="#000000" miterlimit="8" joinstyle="miter"/>
                <v:imagedata o:title=""/>
                <o:lock v:ext="edit" aspectratio="f"/>
                <v:textbox inset="0mm,0mm,0mm,0mm">
                  <w:txbxContent>
                    <w:p>
                      <w:pPr>
                        <w:pStyle w:val="2"/>
                        <w:jc w:val="center"/>
                        <w:rPr>
                          <w:rFonts w:ascii="宋体" w:hAnsi="宋体" w:eastAsia="宋体"/>
                        </w:rPr>
                      </w:pPr>
                      <w:r>
                        <w:rPr>
                          <w:rFonts w:ascii="宋体" w:hAnsi="宋体" w:eastAsia="宋体"/>
                        </w:rPr>
                        <w:t>授权代表身份证复印件</w:t>
                      </w:r>
                    </w:p>
                  </w:txbxContent>
                </v:textbox>
                <w10:wrap type="topAndBottom"/>
              </v:shape>
            </w:pict>
          </mc:Fallback>
        </mc:AlternateContent>
      </w:r>
      <w:r>
        <w:rPr>
          <w:rFonts w:ascii="宋体" w:hAnsi="宋体" w:eastAsia="宋体"/>
          <w:sz w:val="21"/>
          <w:szCs w:val="21"/>
        </w:rPr>
        <mc:AlternateContent>
          <mc:Choice Requires="wps">
            <w:drawing>
              <wp:anchor distT="0" distB="0" distL="114300" distR="114300" simplePos="0" relativeHeight="251664384" behindDoc="1" locked="0" layoutInCell="1" allowOverlap="1">
                <wp:simplePos x="0" y="0"/>
                <wp:positionH relativeFrom="page">
                  <wp:posOffset>3070860</wp:posOffset>
                </wp:positionH>
                <wp:positionV relativeFrom="paragraph">
                  <wp:posOffset>180975</wp:posOffset>
                </wp:positionV>
                <wp:extent cx="1400810" cy="0"/>
                <wp:effectExtent l="13335" t="10160" r="5080" b="889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400810" cy="0"/>
                        </a:xfrm>
                        <a:prstGeom prst="line">
                          <a:avLst/>
                        </a:prstGeom>
                        <a:noFill/>
                        <a:ln w="9144">
                          <a:solidFill>
                            <a:srgbClr val="000000"/>
                          </a:solidFill>
                          <a:round/>
                        </a:ln>
                      </wps:spPr>
                      <wps:bodyPr/>
                    </wps:wsp>
                  </a:graphicData>
                </a:graphic>
              </wp:anchor>
            </w:drawing>
          </mc:Choice>
          <mc:Fallback>
            <w:pict>
              <v:line id="_x0000_s1026" o:spid="_x0000_s1026" o:spt="20" style="position:absolute;left:0pt;margin-left:241.8pt;margin-top:14.25pt;height:0pt;width:110.3pt;mso-position-horizontal-relative:page;z-index:-251652096;mso-width-relative:page;mso-height-relative:page;" filled="f" stroked="t" coordsize="21600,21600" o:gfxdata="UEsDBAoAAAAAAIdO4kAAAAAAAAAAAAAAAAAEAAAAZHJzL1BLAwQUAAAACACHTuJAyPVrZdcAAAAJ&#10;AQAADwAAAGRycy9kb3ducmV2LnhtbE2PQU7DMBBF90jcwRokdtRuKGmUxumiChvEAgIHcONpbBGP&#10;o9htSk+PEQu6nJmnP+9X27Mb2AmnYD1JWC4EMKTOa0u9hM+P54cCWIiKtBo8oYRvDLCtb28qVWo/&#10;0zue2tizFEKhVBJMjGPJeegMOhUWfkRKt4OfnIppnHquJzWncDfwTIicO2UpfTBqxJ3B7qs9Ognt&#10;2+ucv1wuc7NurQoxWtM0Oynv75ZiAyziOf7D8Kuf1KFOTnt/JB3YIGFVPOYJlZAVT8ASsBarDNj+&#10;b8Hril83qH8AUEsDBBQAAAAIAIdO4kBweDYI4wEAAKoDAAAOAAAAZHJzL2Uyb0RvYy54bWytU81u&#10;EzEQviPxDpbvZHerCIVVNj0kKpcCkVoewPF6sxa2x/I42eQleAEkbnDiyJ23oTwGY+eH0l566B4s&#10;2zPzzXzf551e7qxhWxVQg2t4NSo5U05Cq9264R9vr15NOMMoXCsMONXwvUJ+OXv5Yjr4Wl1AD6ZV&#10;gRGIw3rwDe9j9HVRoOyVFTgCrxwFOwhWRDqGddEGMRC6NcVFWb4uBgitDyAVIt0uDkF+RAxPAYSu&#10;01ItQG6scvGAGpQRkShhrz3yWZ6265SMH7oOVWSm4cQ05pWa0H6V1mI2FfU6CN9reRxBPGWEB5ys&#10;0I6anqEWIgq2CfoRlNUyAEIXRxJscSCSFSEWVflAm5teeJW5kNToz6Lj88HK99tlYLptONnuhCXD&#10;7778/P35259fX2m9+/GdTZJIg8eacuduGRJNuXM3/hrkJ2QO5r1wa5WHvd17QqhSRfFfSTqgp1ar&#10;4R20lCM2EbJiuy7YBElasF02Zn82Ru0ik3RZjctyUpFn8hQrRH0q9AHjWwWWpU3DjXZJM1GL7TXG&#10;NIioTynp2sGVNib7bhwbGv6mGo9zAYLRbQqmNAzr1dwEthXp5eQvs6LI/bQAG9cemhh3JJ14HhRb&#10;QbtfhpMYZGGe5vjc0hu5f87V/36x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I9Wtl1wAAAAkB&#10;AAAPAAAAAAAAAAEAIAAAACIAAABkcnMvZG93bnJldi54bWxQSwECFAAUAAAACACHTuJAcHg2COMB&#10;AACqAwAADgAAAAAAAAABACAAAAAmAQAAZHJzL2Uyb0RvYy54bWxQSwUGAAAAAAYABgBZAQAAewUA&#10;AAAA&#10;">
                <v:fill on="f" focussize="0,0"/>
                <v:stroke weight="0.72pt" color="#000000" joinstyle="round"/>
                <v:imagedata o:title=""/>
                <o:lock v:ext="edit" aspectratio="f"/>
              </v:line>
            </w:pict>
          </mc:Fallback>
        </mc:AlternateContent>
      </w:r>
      <w:r>
        <w:rPr>
          <w:rFonts w:ascii="宋体" w:hAnsi="宋体" w:eastAsia="宋体"/>
          <w:sz w:val="21"/>
          <w:szCs w:val="21"/>
        </w:rPr>
        <w:t>授权</w:t>
      </w:r>
      <w:r>
        <w:rPr>
          <w:rFonts w:ascii="宋体" w:hAnsi="宋体" w:eastAsia="宋体"/>
          <w:spacing w:val="-3"/>
          <w:sz w:val="21"/>
          <w:szCs w:val="21"/>
        </w:rPr>
        <w:t>代</w:t>
      </w:r>
      <w:r>
        <w:rPr>
          <w:rFonts w:ascii="宋体" w:hAnsi="宋体" w:eastAsia="宋体"/>
          <w:sz w:val="21"/>
          <w:szCs w:val="21"/>
        </w:rPr>
        <w:t>表</w:t>
      </w:r>
      <w:r>
        <w:rPr>
          <w:rFonts w:ascii="宋体" w:hAnsi="宋体" w:eastAsia="宋体"/>
          <w:spacing w:val="-3"/>
          <w:sz w:val="21"/>
          <w:szCs w:val="21"/>
        </w:rPr>
        <w:t>联</w:t>
      </w:r>
      <w:r>
        <w:rPr>
          <w:rFonts w:ascii="宋体" w:hAnsi="宋体" w:eastAsia="宋体"/>
          <w:sz w:val="21"/>
          <w:szCs w:val="21"/>
        </w:rPr>
        <w:t>系</w:t>
      </w:r>
      <w:r>
        <w:rPr>
          <w:rFonts w:ascii="宋体" w:hAnsi="宋体" w:eastAsia="宋体"/>
          <w:spacing w:val="-3"/>
          <w:sz w:val="21"/>
          <w:szCs w:val="21"/>
        </w:rPr>
        <w:t>方</w:t>
      </w:r>
      <w:r>
        <w:rPr>
          <w:rFonts w:ascii="宋体" w:hAnsi="宋体" w:eastAsia="宋体"/>
          <w:sz w:val="21"/>
          <w:szCs w:val="21"/>
        </w:rPr>
        <w:t>式</w:t>
      </w:r>
      <w:r>
        <w:rPr>
          <w:rFonts w:ascii="宋体" w:hAnsi="宋体" w:eastAsia="宋体"/>
          <w:spacing w:val="-5"/>
          <w:sz w:val="21"/>
          <w:szCs w:val="21"/>
        </w:rPr>
        <w:t>（</w:t>
      </w:r>
      <w:r>
        <w:rPr>
          <w:rFonts w:ascii="宋体" w:hAnsi="宋体" w:eastAsia="宋体"/>
          <w:sz w:val="21"/>
          <w:szCs w:val="21"/>
        </w:rPr>
        <w:t>手</w:t>
      </w:r>
      <w:r>
        <w:rPr>
          <w:rFonts w:ascii="宋体" w:hAnsi="宋体" w:eastAsia="宋体"/>
          <w:spacing w:val="-3"/>
          <w:sz w:val="21"/>
          <w:szCs w:val="21"/>
        </w:rPr>
        <w:t>机</w:t>
      </w:r>
      <w:r>
        <w:rPr>
          <w:rFonts w:ascii="宋体" w:hAnsi="宋体" w:eastAsia="宋体"/>
          <w:sz w:val="21"/>
          <w:szCs w:val="21"/>
        </w:rPr>
        <w:t>）：【</w:t>
      </w:r>
      <w:r>
        <w:rPr>
          <w:rFonts w:ascii="宋体" w:hAnsi="宋体" w:eastAsia="宋体"/>
          <w:sz w:val="21"/>
          <w:szCs w:val="21"/>
        </w:rPr>
        <w:tab/>
      </w:r>
      <w:r>
        <w:rPr>
          <w:rFonts w:ascii="宋体" w:hAnsi="宋体" w:eastAsia="宋体"/>
          <w:spacing w:val="-17"/>
          <w:sz w:val="21"/>
          <w:szCs w:val="21"/>
        </w:rPr>
        <w:t>】</w:t>
      </w:r>
      <w:r>
        <w:rPr>
          <w:rFonts w:ascii="宋体" w:hAnsi="宋体" w:eastAsia="宋体"/>
          <w:sz w:val="21"/>
          <w:szCs w:val="21"/>
        </w:rPr>
        <w:t>授权</w:t>
      </w:r>
      <w:r>
        <w:rPr>
          <w:rFonts w:ascii="宋体" w:hAnsi="宋体" w:eastAsia="宋体"/>
          <w:spacing w:val="-3"/>
          <w:sz w:val="21"/>
          <w:szCs w:val="21"/>
        </w:rPr>
        <w:t>代</w:t>
      </w:r>
      <w:r>
        <w:rPr>
          <w:rFonts w:ascii="宋体" w:hAnsi="宋体" w:eastAsia="宋体"/>
          <w:sz w:val="21"/>
          <w:szCs w:val="21"/>
        </w:rPr>
        <w:t>表</w:t>
      </w:r>
      <w:r>
        <w:rPr>
          <w:rFonts w:ascii="宋体" w:hAnsi="宋体" w:eastAsia="宋体"/>
          <w:spacing w:val="-3"/>
          <w:sz w:val="21"/>
          <w:szCs w:val="21"/>
        </w:rPr>
        <w:t>身</w:t>
      </w:r>
      <w:r>
        <w:rPr>
          <w:rFonts w:ascii="宋体" w:hAnsi="宋体" w:eastAsia="宋体"/>
          <w:sz w:val="21"/>
          <w:szCs w:val="21"/>
        </w:rPr>
        <w:t>份</w:t>
      </w:r>
      <w:r>
        <w:rPr>
          <w:rFonts w:ascii="宋体" w:hAnsi="宋体" w:eastAsia="宋体"/>
          <w:spacing w:val="-3"/>
          <w:sz w:val="21"/>
          <w:szCs w:val="21"/>
        </w:rPr>
        <w:t>证</w:t>
      </w:r>
      <w:r>
        <w:rPr>
          <w:rFonts w:ascii="宋体" w:hAnsi="宋体" w:eastAsia="宋体"/>
          <w:sz w:val="21"/>
          <w:szCs w:val="21"/>
        </w:rPr>
        <w:t>复</w:t>
      </w:r>
      <w:r>
        <w:rPr>
          <w:rFonts w:ascii="宋体" w:hAnsi="宋体" w:eastAsia="宋体"/>
          <w:spacing w:val="-5"/>
          <w:sz w:val="21"/>
          <w:szCs w:val="21"/>
        </w:rPr>
        <w:t>印</w:t>
      </w:r>
      <w:r>
        <w:rPr>
          <w:rFonts w:ascii="宋体" w:hAnsi="宋体" w:eastAsia="宋体"/>
          <w:sz w:val="21"/>
          <w:szCs w:val="21"/>
        </w:rPr>
        <w:t>件：</w:t>
      </w:r>
    </w:p>
    <w:p>
      <w:pPr>
        <w:pStyle w:val="2"/>
        <w:spacing w:before="8" w:line="360" w:lineRule="auto"/>
        <w:rPr>
          <w:rFonts w:ascii="宋体" w:hAnsi="宋体" w:eastAsia="宋体"/>
          <w:sz w:val="21"/>
          <w:szCs w:val="21"/>
        </w:rPr>
      </w:pPr>
    </w:p>
    <w:p>
      <w:pPr>
        <w:pStyle w:val="2"/>
        <w:spacing w:before="45" w:line="360" w:lineRule="auto"/>
        <w:ind w:left="553"/>
        <w:rPr>
          <w:rFonts w:ascii="宋体" w:hAnsi="宋体" w:eastAsia="宋体"/>
          <w:sz w:val="21"/>
          <w:szCs w:val="21"/>
        </w:rPr>
      </w:pPr>
      <w:r>
        <w:rPr>
          <w:rFonts w:ascii="宋体" w:hAnsi="宋体" w:eastAsia="宋体"/>
          <w:sz w:val="21"/>
          <w:szCs w:val="21"/>
        </w:rPr>
        <w:t>投标人为其缴纳社保的证明材料（附后）。</w:t>
      </w:r>
    </w:p>
    <w:p>
      <w:pPr>
        <w:pStyle w:val="2"/>
        <w:spacing w:before="2" w:line="360" w:lineRule="auto"/>
        <w:rPr>
          <w:rFonts w:ascii="宋体" w:hAnsi="宋体" w:eastAsia="宋体"/>
          <w:sz w:val="21"/>
          <w:szCs w:val="21"/>
        </w:rPr>
      </w:pPr>
    </w:p>
    <w:p>
      <w:pPr>
        <w:pStyle w:val="2"/>
        <w:spacing w:before="1" w:line="360" w:lineRule="auto"/>
        <w:ind w:left="553"/>
        <w:rPr>
          <w:rFonts w:ascii="宋体" w:hAnsi="宋体" w:eastAsia="宋体"/>
          <w:sz w:val="21"/>
          <w:szCs w:val="21"/>
        </w:rPr>
      </w:pPr>
      <w:r>
        <w:rPr>
          <w:rFonts w:ascii="宋体" w:hAnsi="宋体" w:eastAsia="宋体"/>
          <w:sz w:val="21"/>
          <w:szCs w:val="21"/>
        </w:rPr>
        <w:t>说明：投标人法定代表人作为投标人代表参与本项目采购活动时，不需提供此委托书。</w:t>
      </w:r>
    </w:p>
    <w:p>
      <w:pPr>
        <w:rPr>
          <w:rFonts w:ascii="宋体" w:hAnsi="宋体"/>
        </w:rPr>
        <w:sectPr>
          <w:type w:val="continuous"/>
          <w:pgSz w:w="11910" w:h="16840"/>
          <w:pgMar w:top="1580" w:right="660" w:bottom="280" w:left="1340" w:header="720" w:footer="720" w:gutter="0"/>
          <w:cols w:space="720" w:num="1"/>
        </w:sectPr>
      </w:pPr>
    </w:p>
    <w:p>
      <w:pPr>
        <w:pStyle w:val="2"/>
        <w:rPr>
          <w:rFonts w:ascii="宋体" w:hAnsi="宋体" w:eastAsia="宋体"/>
          <w:sz w:val="2"/>
        </w:rPr>
      </w:pPr>
    </w:p>
    <w:p>
      <w:pPr>
        <w:pStyle w:val="2"/>
        <w:spacing w:line="20" w:lineRule="exact"/>
        <w:ind w:left="96"/>
        <w:rPr>
          <w:rFonts w:ascii="宋体" w:hAnsi="宋体" w:eastAsia="宋体"/>
          <w:sz w:val="2"/>
        </w:rPr>
      </w:pPr>
    </w:p>
    <w:p>
      <w:pPr>
        <w:rPr>
          <w:rFonts w:ascii="宋体" w:hAnsi="宋体"/>
          <w:sz w:val="14"/>
        </w:rPr>
        <w:sectPr>
          <w:pgSz w:w="11910" w:h="16840"/>
          <w:pgMar w:top="1120" w:right="660" w:bottom="1080" w:left="1340" w:header="842" w:footer="889" w:gutter="0"/>
          <w:cols w:space="720" w:num="1"/>
        </w:sectPr>
      </w:pPr>
    </w:p>
    <w:p>
      <w:pPr>
        <w:pStyle w:val="5"/>
        <w:keepNext w:val="0"/>
        <w:keepLines w:val="0"/>
        <w:ind w:firstLine="0" w:firstLineChars="0"/>
        <w:rPr>
          <w:rFonts w:ascii="宋体" w:hAnsi="宋体" w:cs="宋体"/>
          <w:sz w:val="24"/>
          <w:szCs w:val="24"/>
        </w:rPr>
      </w:pPr>
      <w:bookmarkStart w:id="61" w:name="_Toc101854324"/>
      <w:r>
        <w:rPr>
          <w:rFonts w:ascii="宋体" w:hAnsi="宋体" w:cs="宋体"/>
          <w:sz w:val="24"/>
          <w:szCs w:val="24"/>
        </w:rPr>
        <w:t>四、偏离表</w:t>
      </w:r>
      <w:bookmarkEnd w:id="61"/>
    </w:p>
    <w:p>
      <w:pPr>
        <w:jc w:val="center"/>
        <w:rPr>
          <w:rFonts w:ascii="宋体" w:hAnsi="宋体"/>
          <w:b/>
          <w:sz w:val="28"/>
          <w:szCs w:val="28"/>
        </w:rPr>
      </w:pPr>
      <w:r>
        <w:rPr>
          <w:rFonts w:hint="eastAsia" w:ascii="宋体" w:hAnsi="宋体"/>
          <w:b/>
          <w:sz w:val="28"/>
          <w:szCs w:val="28"/>
        </w:rPr>
        <w:t>偏离表</w:t>
      </w:r>
    </w:p>
    <w:p>
      <w:pPr>
        <w:pStyle w:val="2"/>
        <w:spacing w:line="360" w:lineRule="auto"/>
        <w:rPr>
          <w:rFonts w:ascii="宋体" w:hAnsi="宋体" w:eastAsia="宋体"/>
          <w:sz w:val="21"/>
          <w:szCs w:val="21"/>
        </w:rPr>
      </w:pPr>
      <w:r>
        <w:rPr>
          <w:rFonts w:hint="eastAsia" w:ascii="宋体" w:hAnsi="宋体" w:eastAsia="宋体"/>
          <w:sz w:val="21"/>
          <w:szCs w:val="21"/>
        </w:rPr>
        <w:t>采购人：浙江省公路与运输管理中心</w:t>
      </w:r>
    </w:p>
    <w:p>
      <w:pPr>
        <w:pStyle w:val="2"/>
        <w:spacing w:line="360" w:lineRule="auto"/>
        <w:rPr>
          <w:rFonts w:hint="eastAsia" w:ascii="宋体" w:hAnsi="宋体" w:eastAsia="宋体"/>
          <w:sz w:val="21"/>
          <w:szCs w:val="21"/>
          <w:lang w:eastAsia="zh-CN"/>
        </w:rPr>
      </w:pPr>
      <w:r>
        <w:rPr>
          <w:rFonts w:ascii="宋体" w:hAnsi="宋体" w:eastAsia="宋体"/>
          <w:sz w:val="21"/>
          <w:szCs w:val="21"/>
        </w:rPr>
        <w:t>项目名称：</w:t>
      </w:r>
      <w:r>
        <w:rPr>
          <w:rFonts w:hint="eastAsia" w:ascii="宋体" w:hAnsi="宋体" w:eastAsia="宋体"/>
          <w:sz w:val="21"/>
          <w:szCs w:val="21"/>
          <w:lang w:eastAsia="zh-CN"/>
        </w:rPr>
        <w:t>浙江省公路与运输管理中心2022年度浙江省城市公共交通及农村客运服务质量测评服务项目（重新招标）</w:t>
      </w:r>
    </w:p>
    <w:p>
      <w:pPr>
        <w:pStyle w:val="2"/>
        <w:spacing w:line="360" w:lineRule="auto"/>
        <w:rPr>
          <w:rFonts w:hint="eastAsia" w:ascii="宋体" w:hAnsi="宋体" w:eastAsia="宋体"/>
          <w:sz w:val="21"/>
          <w:szCs w:val="21"/>
          <w:lang w:eastAsia="zh-CN"/>
        </w:rPr>
      </w:pPr>
      <w:r>
        <w:rPr>
          <w:rFonts w:ascii="宋体" w:hAnsi="宋体" w:eastAsia="宋体"/>
          <w:sz w:val="21"/>
          <w:szCs w:val="21"/>
        </w:rPr>
        <w:t>项目编号：</w:t>
      </w:r>
      <w:r>
        <w:rPr>
          <w:rFonts w:hint="eastAsia" w:ascii="宋体" w:hAnsi="宋体" w:eastAsia="宋体"/>
          <w:sz w:val="21"/>
          <w:szCs w:val="21"/>
          <w:lang w:eastAsia="zh-CN"/>
        </w:rPr>
        <w:t>JJHZ220812341（2）</w:t>
      </w:r>
    </w:p>
    <w:tbl>
      <w:tblPr>
        <w:tblStyle w:val="55"/>
        <w:tblW w:w="0" w:type="auto"/>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3098"/>
        <w:gridCol w:w="2368"/>
        <w:gridCol w:w="2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1020" w:type="dxa"/>
            <w:tcBorders>
              <w:bottom w:val="single" w:color="000000" w:sz="6" w:space="0"/>
              <w:right w:val="single" w:color="000000" w:sz="6" w:space="0"/>
            </w:tcBorders>
          </w:tcPr>
          <w:p>
            <w:pPr>
              <w:pStyle w:val="386"/>
              <w:spacing w:line="360" w:lineRule="auto"/>
              <w:ind w:left="299"/>
              <w:rPr>
                <w:rFonts w:ascii="宋体" w:hAnsi="宋体" w:eastAsia="宋体"/>
                <w:sz w:val="21"/>
                <w:szCs w:val="21"/>
              </w:rPr>
            </w:pPr>
            <w:r>
              <w:rPr>
                <w:rFonts w:ascii="宋体" w:hAnsi="宋体" w:eastAsia="宋体"/>
                <w:sz w:val="21"/>
                <w:szCs w:val="21"/>
              </w:rPr>
              <w:t>序号</w:t>
            </w:r>
          </w:p>
        </w:tc>
        <w:tc>
          <w:tcPr>
            <w:tcW w:w="3098" w:type="dxa"/>
            <w:tcBorders>
              <w:left w:val="single" w:color="000000" w:sz="6" w:space="0"/>
              <w:bottom w:val="single" w:color="000000" w:sz="6" w:space="0"/>
              <w:right w:val="single" w:color="000000" w:sz="6" w:space="0"/>
            </w:tcBorders>
          </w:tcPr>
          <w:p>
            <w:pPr>
              <w:pStyle w:val="386"/>
              <w:spacing w:line="360" w:lineRule="auto"/>
              <w:ind w:left="914"/>
              <w:rPr>
                <w:rFonts w:ascii="宋体" w:hAnsi="宋体" w:eastAsia="宋体"/>
                <w:sz w:val="21"/>
                <w:szCs w:val="21"/>
              </w:rPr>
            </w:pPr>
            <w:r>
              <w:rPr>
                <w:rFonts w:ascii="宋体" w:hAnsi="宋体" w:eastAsia="宋体"/>
                <w:sz w:val="21"/>
                <w:szCs w:val="21"/>
              </w:rPr>
              <w:t>招标文件内容</w:t>
            </w:r>
          </w:p>
        </w:tc>
        <w:tc>
          <w:tcPr>
            <w:tcW w:w="2368" w:type="dxa"/>
            <w:tcBorders>
              <w:left w:val="single" w:color="000000" w:sz="6" w:space="0"/>
              <w:bottom w:val="single" w:color="000000" w:sz="6" w:space="0"/>
              <w:right w:val="single" w:color="000000" w:sz="6" w:space="0"/>
            </w:tcBorders>
          </w:tcPr>
          <w:p>
            <w:pPr>
              <w:pStyle w:val="386"/>
              <w:spacing w:line="360" w:lineRule="auto"/>
              <w:ind w:left="760"/>
              <w:rPr>
                <w:rFonts w:ascii="宋体" w:hAnsi="宋体" w:eastAsia="宋体"/>
                <w:sz w:val="21"/>
                <w:szCs w:val="21"/>
              </w:rPr>
            </w:pPr>
            <w:r>
              <w:rPr>
                <w:rFonts w:ascii="宋体" w:hAnsi="宋体" w:eastAsia="宋体"/>
                <w:sz w:val="21"/>
                <w:szCs w:val="21"/>
              </w:rPr>
              <w:t>投标响应</w:t>
            </w:r>
          </w:p>
        </w:tc>
        <w:tc>
          <w:tcPr>
            <w:tcW w:w="2913" w:type="dxa"/>
            <w:tcBorders>
              <w:left w:val="single" w:color="000000" w:sz="6" w:space="0"/>
              <w:bottom w:val="single" w:color="000000" w:sz="6" w:space="0"/>
            </w:tcBorders>
          </w:tcPr>
          <w:p>
            <w:pPr>
              <w:pStyle w:val="386"/>
              <w:spacing w:line="360" w:lineRule="auto"/>
              <w:ind w:left="365"/>
              <w:rPr>
                <w:rFonts w:ascii="宋体" w:hAnsi="宋体" w:eastAsia="宋体"/>
                <w:sz w:val="21"/>
                <w:szCs w:val="21"/>
                <w:lang w:eastAsia="zh-CN"/>
              </w:rPr>
            </w:pPr>
            <w:r>
              <w:rPr>
                <w:rFonts w:ascii="宋体" w:hAnsi="宋体" w:eastAsia="宋体"/>
                <w:sz w:val="21"/>
                <w:szCs w:val="21"/>
                <w:lang w:eastAsia="zh-CN"/>
              </w:rPr>
              <w:t>说明（正偏离/负偏离）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1020" w:type="dxa"/>
            <w:tcBorders>
              <w:top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3098" w:type="dxa"/>
            <w:tcBorders>
              <w:top w:val="single" w:color="000000" w:sz="6" w:space="0"/>
              <w:left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2368" w:type="dxa"/>
            <w:tcBorders>
              <w:top w:val="single" w:color="000000" w:sz="6" w:space="0"/>
              <w:left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2913" w:type="dxa"/>
            <w:tcBorders>
              <w:top w:val="single" w:color="000000" w:sz="6" w:space="0"/>
              <w:left w:val="single" w:color="000000" w:sz="6" w:space="0"/>
              <w:bottom w:val="single" w:color="000000" w:sz="6" w:space="0"/>
            </w:tcBorders>
          </w:tcPr>
          <w:p>
            <w:pPr>
              <w:pStyle w:val="386"/>
              <w:spacing w:line="360" w:lineRule="auto"/>
              <w:rPr>
                <w:rFonts w:ascii="宋体" w:hAnsi="宋体" w:eastAsia="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1020" w:type="dxa"/>
            <w:tcBorders>
              <w:top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3098" w:type="dxa"/>
            <w:tcBorders>
              <w:top w:val="single" w:color="000000" w:sz="6" w:space="0"/>
              <w:left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2368" w:type="dxa"/>
            <w:tcBorders>
              <w:top w:val="single" w:color="000000" w:sz="6" w:space="0"/>
              <w:left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2913" w:type="dxa"/>
            <w:tcBorders>
              <w:top w:val="single" w:color="000000" w:sz="6" w:space="0"/>
              <w:left w:val="single" w:color="000000" w:sz="6" w:space="0"/>
              <w:bottom w:val="single" w:color="000000" w:sz="6" w:space="0"/>
            </w:tcBorders>
          </w:tcPr>
          <w:p>
            <w:pPr>
              <w:pStyle w:val="386"/>
              <w:spacing w:line="360" w:lineRule="auto"/>
              <w:rPr>
                <w:rFonts w:ascii="宋体" w:hAnsi="宋体" w:eastAsia="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020" w:type="dxa"/>
            <w:tcBorders>
              <w:top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3098" w:type="dxa"/>
            <w:tcBorders>
              <w:top w:val="single" w:color="000000" w:sz="6" w:space="0"/>
              <w:left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2368" w:type="dxa"/>
            <w:tcBorders>
              <w:top w:val="single" w:color="000000" w:sz="6" w:space="0"/>
              <w:left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2913" w:type="dxa"/>
            <w:tcBorders>
              <w:top w:val="single" w:color="000000" w:sz="6" w:space="0"/>
              <w:left w:val="single" w:color="000000" w:sz="6" w:space="0"/>
              <w:bottom w:val="single" w:color="000000" w:sz="6" w:space="0"/>
            </w:tcBorders>
          </w:tcPr>
          <w:p>
            <w:pPr>
              <w:pStyle w:val="386"/>
              <w:spacing w:line="360" w:lineRule="auto"/>
              <w:rPr>
                <w:rFonts w:ascii="宋体" w:hAnsi="宋体" w:eastAsia="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1020" w:type="dxa"/>
            <w:tcBorders>
              <w:top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3098" w:type="dxa"/>
            <w:tcBorders>
              <w:top w:val="single" w:color="000000" w:sz="6" w:space="0"/>
              <w:left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2368" w:type="dxa"/>
            <w:tcBorders>
              <w:top w:val="single" w:color="000000" w:sz="6" w:space="0"/>
              <w:left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2913" w:type="dxa"/>
            <w:tcBorders>
              <w:top w:val="single" w:color="000000" w:sz="6" w:space="0"/>
              <w:left w:val="single" w:color="000000" w:sz="6" w:space="0"/>
              <w:bottom w:val="single" w:color="000000" w:sz="6" w:space="0"/>
            </w:tcBorders>
          </w:tcPr>
          <w:p>
            <w:pPr>
              <w:pStyle w:val="386"/>
              <w:spacing w:line="360" w:lineRule="auto"/>
              <w:rPr>
                <w:rFonts w:ascii="宋体" w:hAnsi="宋体" w:eastAsia="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1020" w:type="dxa"/>
            <w:tcBorders>
              <w:top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3098" w:type="dxa"/>
            <w:tcBorders>
              <w:top w:val="single" w:color="000000" w:sz="6" w:space="0"/>
              <w:left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2368" w:type="dxa"/>
            <w:tcBorders>
              <w:top w:val="single" w:color="000000" w:sz="6" w:space="0"/>
              <w:left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2913" w:type="dxa"/>
            <w:tcBorders>
              <w:top w:val="single" w:color="000000" w:sz="6" w:space="0"/>
              <w:left w:val="single" w:color="000000" w:sz="6" w:space="0"/>
              <w:bottom w:val="single" w:color="000000" w:sz="6" w:space="0"/>
            </w:tcBorders>
          </w:tcPr>
          <w:p>
            <w:pPr>
              <w:pStyle w:val="386"/>
              <w:spacing w:line="360" w:lineRule="auto"/>
              <w:rPr>
                <w:rFonts w:ascii="宋体" w:hAnsi="宋体" w:eastAsia="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020" w:type="dxa"/>
            <w:tcBorders>
              <w:top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3098" w:type="dxa"/>
            <w:tcBorders>
              <w:top w:val="single" w:color="000000" w:sz="6" w:space="0"/>
              <w:left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2368" w:type="dxa"/>
            <w:tcBorders>
              <w:top w:val="single" w:color="000000" w:sz="6" w:space="0"/>
              <w:left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2913" w:type="dxa"/>
            <w:tcBorders>
              <w:top w:val="single" w:color="000000" w:sz="6" w:space="0"/>
              <w:left w:val="single" w:color="000000" w:sz="6" w:space="0"/>
              <w:bottom w:val="single" w:color="000000" w:sz="6" w:space="0"/>
            </w:tcBorders>
          </w:tcPr>
          <w:p>
            <w:pPr>
              <w:pStyle w:val="386"/>
              <w:spacing w:line="360" w:lineRule="auto"/>
              <w:rPr>
                <w:rFonts w:ascii="宋体" w:hAnsi="宋体" w:eastAsia="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1020" w:type="dxa"/>
            <w:tcBorders>
              <w:top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3098" w:type="dxa"/>
            <w:tcBorders>
              <w:top w:val="single" w:color="000000" w:sz="6" w:space="0"/>
              <w:left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2368" w:type="dxa"/>
            <w:tcBorders>
              <w:top w:val="single" w:color="000000" w:sz="6" w:space="0"/>
              <w:left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2913" w:type="dxa"/>
            <w:tcBorders>
              <w:top w:val="single" w:color="000000" w:sz="6" w:space="0"/>
              <w:left w:val="single" w:color="000000" w:sz="6" w:space="0"/>
              <w:bottom w:val="single" w:color="000000" w:sz="6" w:space="0"/>
            </w:tcBorders>
          </w:tcPr>
          <w:p>
            <w:pPr>
              <w:pStyle w:val="386"/>
              <w:spacing w:line="360" w:lineRule="auto"/>
              <w:rPr>
                <w:rFonts w:ascii="宋体" w:hAnsi="宋体" w:eastAsia="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020" w:type="dxa"/>
            <w:tcBorders>
              <w:top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3098" w:type="dxa"/>
            <w:tcBorders>
              <w:top w:val="single" w:color="000000" w:sz="6" w:space="0"/>
              <w:left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2368" w:type="dxa"/>
            <w:tcBorders>
              <w:top w:val="single" w:color="000000" w:sz="6" w:space="0"/>
              <w:left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2913" w:type="dxa"/>
            <w:tcBorders>
              <w:top w:val="single" w:color="000000" w:sz="6" w:space="0"/>
              <w:left w:val="single" w:color="000000" w:sz="6" w:space="0"/>
              <w:bottom w:val="single" w:color="000000" w:sz="6" w:space="0"/>
            </w:tcBorders>
          </w:tcPr>
          <w:p>
            <w:pPr>
              <w:pStyle w:val="386"/>
              <w:spacing w:line="360" w:lineRule="auto"/>
              <w:rPr>
                <w:rFonts w:ascii="宋体" w:hAnsi="宋体" w:eastAsia="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1020" w:type="dxa"/>
            <w:tcBorders>
              <w:top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3098" w:type="dxa"/>
            <w:tcBorders>
              <w:top w:val="single" w:color="000000" w:sz="6" w:space="0"/>
              <w:left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2368" w:type="dxa"/>
            <w:tcBorders>
              <w:top w:val="single" w:color="000000" w:sz="6" w:space="0"/>
              <w:left w:val="single" w:color="000000" w:sz="6" w:space="0"/>
              <w:bottom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2913" w:type="dxa"/>
            <w:tcBorders>
              <w:top w:val="single" w:color="000000" w:sz="6" w:space="0"/>
              <w:left w:val="single" w:color="000000" w:sz="6" w:space="0"/>
              <w:bottom w:val="single" w:color="000000" w:sz="6" w:space="0"/>
            </w:tcBorders>
          </w:tcPr>
          <w:p>
            <w:pPr>
              <w:pStyle w:val="386"/>
              <w:spacing w:line="360" w:lineRule="auto"/>
              <w:rPr>
                <w:rFonts w:ascii="宋体" w:hAnsi="宋体" w:eastAsia="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020" w:type="dxa"/>
            <w:tcBorders>
              <w:top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3098" w:type="dxa"/>
            <w:tcBorders>
              <w:top w:val="single" w:color="000000" w:sz="6" w:space="0"/>
              <w:left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2368" w:type="dxa"/>
            <w:tcBorders>
              <w:top w:val="single" w:color="000000" w:sz="6" w:space="0"/>
              <w:left w:val="single" w:color="000000" w:sz="6" w:space="0"/>
              <w:right w:val="single" w:color="000000" w:sz="6" w:space="0"/>
            </w:tcBorders>
          </w:tcPr>
          <w:p>
            <w:pPr>
              <w:pStyle w:val="386"/>
              <w:spacing w:line="360" w:lineRule="auto"/>
              <w:rPr>
                <w:rFonts w:ascii="宋体" w:hAnsi="宋体" w:eastAsia="宋体"/>
                <w:sz w:val="21"/>
                <w:szCs w:val="21"/>
                <w:lang w:eastAsia="zh-CN"/>
              </w:rPr>
            </w:pPr>
          </w:p>
        </w:tc>
        <w:tc>
          <w:tcPr>
            <w:tcW w:w="2913" w:type="dxa"/>
            <w:tcBorders>
              <w:top w:val="single" w:color="000000" w:sz="6" w:space="0"/>
              <w:left w:val="single" w:color="000000" w:sz="6" w:space="0"/>
            </w:tcBorders>
          </w:tcPr>
          <w:p>
            <w:pPr>
              <w:pStyle w:val="386"/>
              <w:spacing w:line="360" w:lineRule="auto"/>
              <w:rPr>
                <w:rFonts w:ascii="宋体" w:hAnsi="宋体" w:eastAsia="宋体"/>
                <w:sz w:val="21"/>
                <w:szCs w:val="21"/>
                <w:lang w:eastAsia="zh-CN"/>
              </w:rPr>
            </w:pPr>
          </w:p>
        </w:tc>
      </w:tr>
    </w:tbl>
    <w:p>
      <w:pPr>
        <w:pStyle w:val="2"/>
        <w:tabs>
          <w:tab w:val="left" w:pos="1782"/>
          <w:tab w:val="left" w:pos="2202"/>
          <w:tab w:val="left" w:pos="3704"/>
        </w:tabs>
        <w:spacing w:before="293" w:line="360" w:lineRule="auto"/>
        <w:ind w:right="4731"/>
        <w:rPr>
          <w:rFonts w:ascii="宋体" w:hAnsi="宋体" w:eastAsia="宋体"/>
          <w:sz w:val="21"/>
          <w:szCs w:val="21"/>
        </w:rPr>
      </w:pP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全</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pacing w:val="-3"/>
          <w:sz w:val="21"/>
          <w:szCs w:val="21"/>
        </w:rPr>
        <w:t>（</w:t>
      </w:r>
      <w:r>
        <w:rPr>
          <w:rFonts w:ascii="宋体" w:hAnsi="宋体" w:eastAsia="宋体"/>
          <w:sz w:val="21"/>
          <w:szCs w:val="21"/>
        </w:rPr>
        <w:t>盖</w:t>
      </w:r>
      <w:r>
        <w:rPr>
          <w:rFonts w:ascii="宋体" w:hAnsi="宋体" w:eastAsia="宋体"/>
          <w:spacing w:val="-3"/>
          <w:sz w:val="21"/>
          <w:szCs w:val="21"/>
        </w:rPr>
        <w:t>单</w:t>
      </w:r>
      <w:r>
        <w:rPr>
          <w:rFonts w:ascii="宋体" w:hAnsi="宋体" w:eastAsia="宋体"/>
          <w:sz w:val="21"/>
          <w:szCs w:val="21"/>
        </w:rPr>
        <w:t>位</w:t>
      </w:r>
      <w:r>
        <w:rPr>
          <w:rFonts w:ascii="宋体" w:hAnsi="宋体" w:eastAsia="宋体"/>
          <w:spacing w:val="-3"/>
          <w:sz w:val="21"/>
          <w:szCs w:val="21"/>
        </w:rPr>
        <w:t>公</w:t>
      </w:r>
      <w:r>
        <w:rPr>
          <w:rFonts w:ascii="宋体" w:hAnsi="宋体" w:eastAsia="宋体"/>
          <w:spacing w:val="-5"/>
          <w:sz w:val="21"/>
          <w:szCs w:val="21"/>
        </w:rPr>
        <w:t>章</w:t>
      </w:r>
      <w:r>
        <w:rPr>
          <w:rFonts w:ascii="宋体" w:hAnsi="宋体" w:eastAsia="宋体"/>
          <w:spacing w:val="-14"/>
          <w:sz w:val="21"/>
          <w:szCs w:val="21"/>
        </w:rPr>
        <w:t xml:space="preserve">） </w:t>
      </w:r>
      <w:r>
        <w:rPr>
          <w:rFonts w:ascii="宋体" w:hAnsi="宋体" w:eastAsia="宋体"/>
          <w:spacing w:val="38"/>
          <w:sz w:val="21"/>
          <w:szCs w:val="21"/>
        </w:rPr>
        <w:t>日期</w:t>
      </w:r>
      <w:r>
        <w:rPr>
          <w:rFonts w:ascii="宋体" w:hAnsi="宋体" w:eastAsia="宋体"/>
          <w:sz w:val="21"/>
          <w:szCs w:val="21"/>
        </w:rPr>
        <w:t>：</w:t>
      </w:r>
      <w:r>
        <w:rPr>
          <w:rFonts w:ascii="宋体" w:hAnsi="宋体" w:eastAsia="宋体"/>
          <w:spacing w:val="-34"/>
          <w:sz w:val="21"/>
          <w:szCs w:val="21"/>
        </w:rPr>
        <w:t xml:space="preserve"> </w:t>
      </w:r>
      <w:r>
        <w:rPr>
          <w:rFonts w:ascii="宋体" w:hAnsi="宋体" w:eastAsia="宋体"/>
          <w:sz w:val="21"/>
          <w:szCs w:val="21"/>
        </w:rPr>
        <w:t>2022</w:t>
      </w:r>
      <w:r>
        <w:rPr>
          <w:rFonts w:ascii="宋体" w:hAnsi="宋体" w:eastAsia="宋体"/>
          <w:spacing w:val="-33"/>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pStyle w:val="2"/>
        <w:spacing w:before="282" w:line="360" w:lineRule="auto"/>
        <w:ind w:left="553"/>
        <w:rPr>
          <w:rFonts w:ascii="宋体" w:hAnsi="宋体" w:eastAsia="宋体"/>
          <w:sz w:val="21"/>
          <w:szCs w:val="21"/>
        </w:rPr>
      </w:pPr>
      <w:r>
        <w:rPr>
          <w:rFonts w:ascii="宋体" w:hAnsi="宋体" w:eastAsia="宋体"/>
          <w:sz w:val="21"/>
          <w:szCs w:val="21"/>
        </w:rPr>
        <w:t>填表说明：</w:t>
      </w:r>
    </w:p>
    <w:p>
      <w:pPr>
        <w:pStyle w:val="382"/>
        <w:numPr>
          <w:ilvl w:val="0"/>
          <w:numId w:val="11"/>
        </w:numPr>
        <w:tabs>
          <w:tab w:val="left" w:pos="1083"/>
        </w:tabs>
        <w:autoSpaceDE w:val="0"/>
        <w:autoSpaceDN w:val="0"/>
        <w:spacing w:line="360" w:lineRule="auto"/>
        <w:ind w:firstLineChars="0"/>
        <w:jc w:val="left"/>
        <w:rPr>
          <w:rFonts w:ascii="宋体" w:hAnsi="宋体"/>
          <w:szCs w:val="21"/>
        </w:rPr>
      </w:pPr>
      <w:r>
        <w:rPr>
          <w:rFonts w:ascii="宋体" w:hAnsi="宋体"/>
          <w:spacing w:val="-4"/>
          <w:szCs w:val="21"/>
        </w:rPr>
        <w:t>对招标文件有任何偏离</w:t>
      </w:r>
      <w:r>
        <w:rPr>
          <w:rFonts w:ascii="宋体" w:hAnsi="宋体"/>
          <w:szCs w:val="21"/>
        </w:rPr>
        <w:t>（</w:t>
      </w:r>
      <w:r>
        <w:rPr>
          <w:rFonts w:ascii="宋体" w:hAnsi="宋体"/>
          <w:spacing w:val="-3"/>
          <w:szCs w:val="21"/>
        </w:rPr>
        <w:t>包括正偏离及负偏离</w:t>
      </w:r>
      <w:r>
        <w:rPr>
          <w:rFonts w:ascii="宋体" w:hAnsi="宋体"/>
          <w:szCs w:val="21"/>
        </w:rPr>
        <w:t>）</w:t>
      </w:r>
      <w:r>
        <w:rPr>
          <w:rFonts w:ascii="宋体" w:hAnsi="宋体"/>
          <w:spacing w:val="-3"/>
          <w:szCs w:val="21"/>
        </w:rPr>
        <w:t>均应汇总并填写在此表中。</w:t>
      </w:r>
    </w:p>
    <w:p>
      <w:pPr>
        <w:tabs>
          <w:tab w:val="left" w:pos="1083"/>
        </w:tabs>
        <w:autoSpaceDE w:val="0"/>
        <w:autoSpaceDN w:val="0"/>
        <w:spacing w:line="360" w:lineRule="auto"/>
        <w:ind w:left="553"/>
        <w:jc w:val="left"/>
        <w:rPr>
          <w:rFonts w:ascii="宋体" w:hAnsi="宋体"/>
          <w:szCs w:val="21"/>
        </w:rPr>
      </w:pPr>
      <w:r>
        <w:rPr>
          <w:rFonts w:hint="eastAsia" w:ascii="宋体" w:hAnsi="宋体"/>
          <w:spacing w:val="-4"/>
          <w:szCs w:val="21"/>
        </w:rPr>
        <w:t>（2）</w:t>
      </w:r>
      <w:r>
        <w:rPr>
          <w:rFonts w:ascii="宋体" w:hAnsi="宋体"/>
          <w:spacing w:val="-4"/>
          <w:szCs w:val="21"/>
        </w:rPr>
        <w:t>完全满足招标文件要求的投标人只需填写【</w:t>
      </w:r>
      <w:r>
        <w:rPr>
          <w:rFonts w:ascii="宋体" w:hAnsi="宋体"/>
          <w:spacing w:val="-2"/>
          <w:szCs w:val="21"/>
          <w:u w:val="single"/>
        </w:rPr>
        <w:t>完全满足招标文件的全部要求</w:t>
      </w:r>
      <w:r>
        <w:rPr>
          <w:rFonts w:ascii="宋体" w:hAnsi="宋体"/>
          <w:szCs w:val="21"/>
        </w:rPr>
        <w:t>】。</w:t>
      </w:r>
    </w:p>
    <w:p>
      <w:pPr>
        <w:tabs>
          <w:tab w:val="left" w:pos="1085"/>
        </w:tabs>
        <w:autoSpaceDE w:val="0"/>
        <w:autoSpaceDN w:val="0"/>
        <w:spacing w:before="11" w:line="360" w:lineRule="auto"/>
        <w:ind w:left="553" w:right="583"/>
        <w:jc w:val="left"/>
        <w:rPr>
          <w:rFonts w:ascii="宋体" w:hAnsi="宋体"/>
          <w:szCs w:val="21"/>
        </w:rPr>
      </w:pPr>
      <w:r>
        <w:rPr>
          <w:rFonts w:hint="eastAsia" w:ascii="宋体" w:hAnsi="宋体"/>
          <w:spacing w:val="-1"/>
          <w:szCs w:val="21"/>
        </w:rPr>
        <w:t>（3）</w:t>
      </w:r>
      <w:r>
        <w:rPr>
          <w:rFonts w:ascii="宋体" w:hAnsi="宋体"/>
          <w:spacing w:val="-1"/>
          <w:szCs w:val="21"/>
        </w:rPr>
        <w:t>若中标人以未在偏离表中列出的负偏离为由，不按招标要求签约，采购人有权取消该中标</w:t>
      </w:r>
      <w:r>
        <w:rPr>
          <w:rFonts w:ascii="宋体" w:hAnsi="宋体"/>
          <w:spacing w:val="-5"/>
          <w:szCs w:val="21"/>
        </w:rPr>
        <w:t>人的中标资格，并按有关规定重新确定中标人或另行采购。</w:t>
      </w:r>
    </w:p>
    <w:p>
      <w:pPr>
        <w:tabs>
          <w:tab w:val="left" w:pos="1083"/>
        </w:tabs>
        <w:autoSpaceDE w:val="0"/>
        <w:autoSpaceDN w:val="0"/>
        <w:spacing w:line="360" w:lineRule="auto"/>
        <w:ind w:left="553"/>
        <w:jc w:val="left"/>
        <w:rPr>
          <w:rFonts w:ascii="宋体" w:hAnsi="宋体"/>
          <w:szCs w:val="21"/>
        </w:rPr>
      </w:pPr>
      <w:r>
        <w:rPr>
          <w:rFonts w:hint="eastAsia" w:ascii="宋体" w:hAnsi="宋体"/>
          <w:spacing w:val="-4"/>
          <w:szCs w:val="21"/>
        </w:rPr>
        <w:t>（4）</w:t>
      </w:r>
      <w:r>
        <w:rPr>
          <w:rFonts w:ascii="宋体" w:hAnsi="宋体"/>
          <w:spacing w:val="-4"/>
          <w:szCs w:val="21"/>
        </w:rPr>
        <w:t>投标人可调整、修改上述表格。</w:t>
      </w:r>
    </w:p>
    <w:p>
      <w:pPr>
        <w:tabs>
          <w:tab w:val="left" w:pos="1085"/>
        </w:tabs>
        <w:autoSpaceDE w:val="0"/>
        <w:autoSpaceDN w:val="0"/>
        <w:spacing w:before="12" w:line="360" w:lineRule="auto"/>
        <w:ind w:left="553" w:right="583"/>
        <w:jc w:val="left"/>
        <w:rPr>
          <w:rFonts w:ascii="宋体" w:hAnsi="宋体"/>
          <w:szCs w:val="21"/>
        </w:rPr>
      </w:pPr>
      <w:r>
        <w:rPr>
          <w:rFonts w:hint="eastAsia" w:ascii="宋体" w:hAnsi="宋体"/>
          <w:spacing w:val="-1"/>
          <w:szCs w:val="21"/>
        </w:rPr>
        <w:t>（5）</w:t>
      </w:r>
      <w:r>
        <w:rPr>
          <w:rFonts w:ascii="宋体" w:hAnsi="宋体"/>
          <w:spacing w:val="-1"/>
          <w:szCs w:val="21"/>
        </w:rPr>
        <w:t>投标文件响应内容对招标文件要求如有偏离均应填写偏离表，如不填写，采购人有权视作</w:t>
      </w:r>
      <w:r>
        <w:rPr>
          <w:rFonts w:ascii="宋体" w:hAnsi="宋体"/>
          <w:spacing w:val="-4"/>
          <w:szCs w:val="21"/>
        </w:rPr>
        <w:t>投标文件完全响应招标文件要求。</w:t>
      </w:r>
    </w:p>
    <w:p>
      <w:pPr>
        <w:spacing w:line="206" w:lineRule="auto"/>
        <w:rPr>
          <w:rFonts w:ascii="宋体" w:hAnsi="宋体"/>
        </w:rPr>
        <w:sectPr>
          <w:type w:val="continuous"/>
          <w:pgSz w:w="11910" w:h="16840"/>
          <w:pgMar w:top="1580" w:right="660" w:bottom="280" w:left="1340" w:header="720" w:footer="720" w:gutter="0"/>
          <w:cols w:space="720" w:num="1"/>
        </w:sectPr>
      </w:pPr>
    </w:p>
    <w:p>
      <w:pPr>
        <w:pStyle w:val="5"/>
        <w:keepNext w:val="0"/>
        <w:keepLines w:val="0"/>
        <w:ind w:firstLine="0" w:firstLineChars="0"/>
        <w:rPr>
          <w:rFonts w:ascii="宋体" w:hAnsi="宋体"/>
        </w:rPr>
      </w:pPr>
      <w:bookmarkStart w:id="62" w:name="_Toc101854325"/>
      <w:r>
        <w:rPr>
          <w:rFonts w:ascii="宋体" w:hAnsi="宋体" w:cs="宋体"/>
          <w:sz w:val="24"/>
          <w:szCs w:val="24"/>
        </w:rPr>
        <w:t>五、廉政承诺书</w:t>
      </w:r>
      <w:bookmarkEnd w:id="62"/>
    </w:p>
    <w:p>
      <w:pPr>
        <w:spacing w:line="276" w:lineRule="auto"/>
        <w:rPr>
          <w:rFonts w:ascii="宋体" w:hAnsi="宋体"/>
        </w:rPr>
        <w:sectPr>
          <w:pgSz w:w="11910" w:h="16840"/>
          <w:pgMar w:top="1120" w:right="660" w:bottom="1080" w:left="1340" w:header="842" w:footer="889" w:gutter="0"/>
          <w:cols w:equalWidth="0" w:num="2">
            <w:col w:w="2696" w:space="1192"/>
            <w:col w:w="6022"/>
          </w:cols>
        </w:sectPr>
      </w:pPr>
    </w:p>
    <w:p>
      <w:pPr>
        <w:jc w:val="center"/>
        <w:rPr>
          <w:rFonts w:ascii="宋体" w:hAnsi="宋体"/>
          <w:b/>
          <w:sz w:val="28"/>
          <w:szCs w:val="28"/>
        </w:rPr>
      </w:pPr>
      <w:r>
        <w:rPr>
          <w:rFonts w:ascii="宋体" w:hAnsi="宋体"/>
          <w:b/>
          <w:sz w:val="28"/>
          <w:szCs w:val="28"/>
        </w:rPr>
        <w:t>廉政承诺书</w:t>
      </w:r>
    </w:p>
    <w:p>
      <w:pPr>
        <w:spacing w:line="360" w:lineRule="auto"/>
        <w:rPr>
          <w:rFonts w:ascii="宋体" w:hAnsi="宋体"/>
        </w:rPr>
      </w:pPr>
      <w:r>
        <w:rPr>
          <w:rFonts w:hint="eastAsia" w:ascii="宋体" w:hAnsi="宋体"/>
          <w:szCs w:val="21"/>
        </w:rPr>
        <w:t>浙江省公路与运输管理中心：</w:t>
      </w:r>
    </w:p>
    <w:p>
      <w:pPr>
        <w:spacing w:line="360" w:lineRule="auto"/>
        <w:ind w:firstLine="420" w:firstLineChars="200"/>
        <w:rPr>
          <w:rFonts w:ascii="宋体" w:hAnsi="宋体"/>
        </w:rPr>
      </w:pPr>
      <w:r>
        <w:rPr>
          <w:rFonts w:ascii="宋体" w:hAnsi="宋体"/>
        </w:rPr>
        <w:t>我单位响应浙江省公路与运输管理中心（采购人）</w:t>
      </w:r>
      <w:r>
        <w:rPr>
          <w:rFonts w:hint="eastAsia" w:ascii="宋体" w:hAnsi="宋体"/>
          <w:u w:val="single"/>
          <w:lang w:eastAsia="zh-CN"/>
        </w:rPr>
        <w:t>浙江省公路与运输管理中心2022年度浙江省城市公共交通及农村客运服务质量测评服务项目（重新招标）</w:t>
      </w:r>
      <w:r>
        <w:rPr>
          <w:rFonts w:ascii="宋体" w:hAnsi="宋体"/>
        </w:rPr>
        <w:t>（项目名称）</w:t>
      </w:r>
      <w:r>
        <w:rPr>
          <w:rFonts w:hint="eastAsia" w:ascii="宋体" w:hAnsi="宋体"/>
          <w:u w:val="single"/>
          <w:lang w:eastAsia="zh-CN"/>
        </w:rPr>
        <w:t>JJHZ220812341（2）</w:t>
      </w:r>
      <w:r>
        <w:rPr>
          <w:rFonts w:ascii="宋体" w:hAnsi="宋体"/>
        </w:rPr>
        <w:t>（项目编号）项目招标要求参加投标。在这次投标过程中和中标后，我们将严格遵守国家法律法规要求，并郑重承诺：</w:t>
      </w:r>
    </w:p>
    <w:p>
      <w:pPr>
        <w:spacing w:line="360" w:lineRule="auto"/>
        <w:ind w:firstLine="420" w:firstLineChars="200"/>
        <w:rPr>
          <w:rFonts w:ascii="宋体" w:hAnsi="宋体"/>
        </w:rPr>
      </w:pPr>
      <w:r>
        <w:rPr>
          <w:rFonts w:ascii="宋体" w:hAnsi="宋体"/>
        </w:rPr>
        <w:t>一、不向项目有关人员及部门赠送礼金礼物、有价证券、回扣以及中介费、介绍费、咨询费等好处费；</w:t>
      </w:r>
    </w:p>
    <w:p>
      <w:pPr>
        <w:spacing w:line="360" w:lineRule="auto"/>
        <w:ind w:firstLine="420" w:firstLineChars="200"/>
        <w:rPr>
          <w:rFonts w:ascii="宋体" w:hAnsi="宋体"/>
        </w:rPr>
      </w:pPr>
      <w:r>
        <w:rPr>
          <w:rFonts w:ascii="宋体" w:hAnsi="宋体"/>
        </w:rPr>
        <w:t>二、不为项目有关人员及部门报销应由你方单位或个人支付的费用；</w:t>
      </w:r>
    </w:p>
    <w:p>
      <w:pPr>
        <w:spacing w:line="360" w:lineRule="auto"/>
        <w:ind w:firstLine="420" w:firstLineChars="200"/>
        <w:rPr>
          <w:rFonts w:ascii="宋体" w:hAnsi="宋体"/>
        </w:rPr>
      </w:pPr>
      <w:r>
        <w:rPr>
          <w:rFonts w:ascii="宋体" w:hAnsi="宋体"/>
        </w:rPr>
        <w:t>三、不向项目有关人员及部门提供有可能影响公正的宴请和健身娱乐等活动；</w:t>
      </w:r>
    </w:p>
    <w:p>
      <w:pPr>
        <w:spacing w:line="360" w:lineRule="auto"/>
        <w:ind w:firstLine="420" w:firstLineChars="200"/>
        <w:rPr>
          <w:rFonts w:ascii="宋体" w:hAnsi="宋体"/>
        </w:rPr>
      </w:pPr>
      <w:r>
        <w:rPr>
          <w:rFonts w:ascii="宋体" w:hAnsi="宋体"/>
        </w:rPr>
        <w:t>四、不为项目有关人员及部门出国（境）、旅游等提供方便；</w:t>
      </w:r>
    </w:p>
    <w:p>
      <w:pPr>
        <w:spacing w:line="360" w:lineRule="auto"/>
        <w:ind w:firstLine="420" w:firstLineChars="200"/>
        <w:rPr>
          <w:rFonts w:ascii="宋体" w:hAnsi="宋体"/>
        </w:rPr>
      </w:pPr>
      <w:r>
        <w:rPr>
          <w:rFonts w:ascii="宋体" w:hAnsi="宋体"/>
        </w:rPr>
        <w:t>五、不为项目有关人员个人装修住房、婚丧嫁娶、配偶子女工作安排等提供好处；</w:t>
      </w:r>
    </w:p>
    <w:p>
      <w:pPr>
        <w:spacing w:line="360" w:lineRule="auto"/>
        <w:rPr>
          <w:rFonts w:ascii="宋体" w:hAnsi="宋体"/>
        </w:rPr>
      </w:pPr>
      <w:r>
        <w:rPr>
          <w:rFonts w:ascii="宋体" w:hAnsi="宋体"/>
        </w:rPr>
        <w:t>如违反上述承诺，你单位有权立即取消我单位投标、中标资格，由此引起的相应损失均由我单位承担。</w:t>
      </w:r>
    </w:p>
    <w:p>
      <w:pPr>
        <w:spacing w:line="360" w:lineRule="auto"/>
        <w:rPr>
          <w:rFonts w:ascii="宋体" w:hAnsi="宋体"/>
        </w:rPr>
      </w:pPr>
    </w:p>
    <w:p>
      <w:pPr>
        <w:spacing w:line="360" w:lineRule="auto"/>
        <w:rPr>
          <w:rFonts w:ascii="宋体" w:hAnsi="宋体"/>
        </w:rPr>
      </w:pPr>
      <w:r>
        <w:rPr>
          <w:rFonts w:ascii="宋体" w:hAnsi="宋体"/>
        </w:rPr>
        <w:t xml:space="preserve">投标人全称： </w:t>
      </w:r>
      <w:r>
        <w:rPr>
          <w:rFonts w:ascii="宋体" w:hAnsi="宋体"/>
        </w:rPr>
        <w:tab/>
      </w:r>
      <w:r>
        <w:rPr>
          <w:rFonts w:ascii="宋体" w:hAnsi="宋体"/>
        </w:rPr>
        <w:tab/>
      </w:r>
      <w:r>
        <w:rPr>
          <w:rFonts w:ascii="宋体" w:hAnsi="宋体"/>
        </w:rPr>
        <w:tab/>
      </w:r>
      <w:r>
        <w:rPr>
          <w:rFonts w:ascii="宋体" w:hAnsi="宋体"/>
        </w:rPr>
        <w:t xml:space="preserve">（盖单位公章） </w:t>
      </w:r>
    </w:p>
    <w:p>
      <w:pPr>
        <w:spacing w:line="360" w:lineRule="auto"/>
        <w:rPr>
          <w:rFonts w:ascii="宋体" w:hAnsi="宋体"/>
        </w:rPr>
      </w:pPr>
      <w:r>
        <w:rPr>
          <w:rFonts w:ascii="宋体" w:hAnsi="宋体"/>
        </w:rPr>
        <w:t>日期：2022年</w:t>
      </w:r>
      <w:r>
        <w:rPr>
          <w:rFonts w:hint="eastAsia" w:ascii="宋体" w:hAnsi="宋体"/>
        </w:rPr>
        <w:t xml:space="preserve"> </w:t>
      </w:r>
      <w:r>
        <w:rPr>
          <w:rFonts w:ascii="宋体" w:hAnsi="宋体"/>
        </w:rPr>
        <w:t xml:space="preserve">  </w:t>
      </w:r>
      <w:r>
        <w:rPr>
          <w:rFonts w:ascii="宋体" w:hAnsi="宋体"/>
        </w:rPr>
        <w:tab/>
      </w:r>
      <w:r>
        <w:rPr>
          <w:rFonts w:ascii="宋体" w:hAnsi="宋体"/>
        </w:rPr>
        <w:t>月</w:t>
      </w:r>
      <w:r>
        <w:rPr>
          <w:rFonts w:ascii="宋体" w:hAnsi="宋体"/>
        </w:rPr>
        <w:tab/>
      </w:r>
      <w:r>
        <w:rPr>
          <w:rFonts w:ascii="宋体" w:hAnsi="宋体"/>
        </w:rPr>
        <w:t xml:space="preserve">    日</w:t>
      </w:r>
    </w:p>
    <w:p>
      <w:pPr>
        <w:pStyle w:val="2"/>
        <w:rPr>
          <w:rFonts w:ascii="宋体" w:hAnsi="宋体" w:eastAsia="宋体"/>
        </w:rPr>
      </w:pPr>
    </w:p>
    <w:p>
      <w:pPr>
        <w:pStyle w:val="3"/>
        <w:rPr>
          <w:rFonts w:hAnsi="宋体"/>
          <w:color w:val="auto"/>
        </w:rPr>
        <w:sectPr>
          <w:type w:val="continuous"/>
          <w:pgSz w:w="11910" w:h="16840"/>
          <w:pgMar w:top="1580" w:right="660" w:bottom="280" w:left="1340" w:header="720" w:footer="720" w:gutter="0"/>
          <w:cols w:space="720" w:num="1"/>
        </w:sectPr>
      </w:pPr>
    </w:p>
    <w:p>
      <w:pPr>
        <w:rPr>
          <w:rFonts w:ascii="宋体" w:hAnsi="宋体"/>
        </w:rPr>
        <w:sectPr>
          <w:pgSz w:w="11910" w:h="16840"/>
          <w:pgMar w:top="1120" w:right="660" w:bottom="1080" w:left="1340" w:header="842" w:footer="889" w:gutter="0"/>
          <w:cols w:equalWidth="0" w:num="2">
            <w:col w:w="2286" w:space="1040"/>
            <w:col w:w="6584"/>
          </w:cols>
        </w:sectPr>
      </w:pPr>
    </w:p>
    <w:p>
      <w:pPr>
        <w:pStyle w:val="5"/>
        <w:keepNext w:val="0"/>
        <w:keepLines w:val="0"/>
        <w:ind w:firstLine="0" w:firstLineChars="0"/>
        <w:rPr>
          <w:rFonts w:ascii="宋体" w:hAnsi="宋体" w:cs="宋体"/>
          <w:sz w:val="24"/>
          <w:szCs w:val="24"/>
        </w:rPr>
      </w:pPr>
      <w:bookmarkStart w:id="63" w:name="_Toc101854326"/>
      <w:r>
        <w:rPr>
          <w:rFonts w:hint="eastAsia" w:ascii="宋体" w:hAnsi="宋体" w:cs="宋体"/>
          <w:sz w:val="24"/>
          <w:szCs w:val="24"/>
        </w:rPr>
        <w:t>六、其他资信资料</w:t>
      </w:r>
      <w:bookmarkEnd w:id="63"/>
    </w:p>
    <w:p>
      <w:pPr>
        <w:jc w:val="center"/>
        <w:rPr>
          <w:rFonts w:ascii="宋体" w:hAnsi="宋体"/>
          <w:b/>
          <w:sz w:val="28"/>
          <w:szCs w:val="28"/>
        </w:rPr>
      </w:pPr>
      <w:r>
        <w:rPr>
          <w:rFonts w:hint="eastAsia" w:ascii="宋体" w:hAnsi="宋体"/>
          <w:b/>
          <w:sz w:val="28"/>
          <w:szCs w:val="28"/>
        </w:rPr>
        <w:t>其他资信资料</w:t>
      </w:r>
    </w:p>
    <w:tbl>
      <w:tblPr>
        <w:tblStyle w:val="55"/>
        <w:tblpPr w:leftFromText="180" w:rightFromText="180" w:vertAnchor="page" w:horzAnchor="margin" w:tblpY="236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1179"/>
        <w:gridCol w:w="128"/>
        <w:gridCol w:w="855"/>
        <w:gridCol w:w="2238"/>
        <w:gridCol w:w="757"/>
        <w:gridCol w:w="737"/>
        <w:gridCol w:w="759"/>
        <w:gridCol w:w="727"/>
        <w:gridCol w:w="721"/>
        <w:gridCol w:w="650"/>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368" w:type="pct"/>
          </w:tcPr>
          <w:p>
            <w:pPr>
              <w:spacing w:line="276" w:lineRule="auto"/>
              <w:rPr>
                <w:rFonts w:ascii="宋体" w:hAnsi="宋体"/>
                <w:szCs w:val="21"/>
              </w:rPr>
            </w:pPr>
            <w:r>
              <w:rPr>
                <w:rFonts w:ascii="宋体" w:hAnsi="宋体"/>
                <w:szCs w:val="21"/>
              </w:rPr>
              <w:t>单位</w:t>
            </w:r>
          </w:p>
          <w:p>
            <w:pPr>
              <w:spacing w:line="276" w:lineRule="auto"/>
              <w:rPr>
                <w:rFonts w:ascii="宋体" w:hAnsi="宋体"/>
                <w:szCs w:val="21"/>
              </w:rPr>
            </w:pPr>
            <w:r>
              <w:rPr>
                <w:rFonts w:ascii="宋体" w:hAnsi="宋体"/>
                <w:szCs w:val="21"/>
              </w:rPr>
              <w:t>名称</w:t>
            </w:r>
          </w:p>
        </w:tc>
        <w:tc>
          <w:tcPr>
            <w:tcW w:w="582" w:type="pct"/>
          </w:tcPr>
          <w:p>
            <w:pPr>
              <w:spacing w:line="276" w:lineRule="auto"/>
              <w:rPr>
                <w:rFonts w:ascii="宋体" w:hAnsi="宋体"/>
                <w:szCs w:val="21"/>
              </w:rPr>
            </w:pPr>
          </w:p>
        </w:tc>
        <w:tc>
          <w:tcPr>
            <w:tcW w:w="485" w:type="pct"/>
            <w:gridSpan w:val="2"/>
          </w:tcPr>
          <w:p>
            <w:pPr>
              <w:spacing w:line="276" w:lineRule="auto"/>
              <w:rPr>
                <w:rFonts w:ascii="宋体" w:hAnsi="宋体"/>
                <w:szCs w:val="21"/>
              </w:rPr>
            </w:pPr>
            <w:r>
              <w:rPr>
                <w:rFonts w:ascii="宋体" w:hAnsi="宋体"/>
                <w:szCs w:val="21"/>
              </w:rPr>
              <w:t>电话</w:t>
            </w:r>
          </w:p>
        </w:tc>
        <w:tc>
          <w:tcPr>
            <w:tcW w:w="1105" w:type="pct"/>
          </w:tcPr>
          <w:p>
            <w:pPr>
              <w:spacing w:line="276" w:lineRule="auto"/>
              <w:rPr>
                <w:rFonts w:ascii="宋体" w:hAnsi="宋体"/>
                <w:szCs w:val="21"/>
              </w:rPr>
            </w:pPr>
          </w:p>
        </w:tc>
        <w:tc>
          <w:tcPr>
            <w:tcW w:w="374" w:type="pct"/>
          </w:tcPr>
          <w:p>
            <w:pPr>
              <w:spacing w:line="276" w:lineRule="auto"/>
              <w:rPr>
                <w:rFonts w:ascii="宋体" w:hAnsi="宋体"/>
                <w:szCs w:val="21"/>
              </w:rPr>
            </w:pPr>
            <w:r>
              <w:rPr>
                <w:rFonts w:ascii="宋体" w:hAnsi="宋体"/>
                <w:szCs w:val="21"/>
              </w:rPr>
              <w:t>主管部门</w:t>
            </w:r>
          </w:p>
        </w:tc>
        <w:tc>
          <w:tcPr>
            <w:tcW w:w="364" w:type="pct"/>
          </w:tcPr>
          <w:p>
            <w:pPr>
              <w:spacing w:line="276" w:lineRule="auto"/>
              <w:rPr>
                <w:rFonts w:ascii="宋体" w:hAnsi="宋体"/>
                <w:szCs w:val="21"/>
              </w:rPr>
            </w:pPr>
          </w:p>
        </w:tc>
        <w:tc>
          <w:tcPr>
            <w:tcW w:w="734" w:type="pct"/>
            <w:gridSpan w:val="2"/>
          </w:tcPr>
          <w:p>
            <w:pPr>
              <w:spacing w:line="276" w:lineRule="auto"/>
              <w:rPr>
                <w:rFonts w:ascii="宋体" w:hAnsi="宋体"/>
                <w:szCs w:val="21"/>
              </w:rPr>
            </w:pPr>
            <w:r>
              <w:rPr>
                <w:rFonts w:ascii="宋体" w:hAnsi="宋体"/>
                <w:szCs w:val="21"/>
              </w:rPr>
              <w:t>单位法人</w:t>
            </w:r>
          </w:p>
        </w:tc>
        <w:tc>
          <w:tcPr>
            <w:tcW w:w="356" w:type="pct"/>
          </w:tcPr>
          <w:p>
            <w:pPr>
              <w:spacing w:line="276" w:lineRule="auto"/>
              <w:rPr>
                <w:rFonts w:ascii="宋体" w:hAnsi="宋体"/>
                <w:szCs w:val="21"/>
              </w:rPr>
            </w:pPr>
          </w:p>
        </w:tc>
        <w:tc>
          <w:tcPr>
            <w:tcW w:w="321" w:type="pct"/>
          </w:tcPr>
          <w:p>
            <w:pPr>
              <w:spacing w:line="276" w:lineRule="auto"/>
              <w:rPr>
                <w:rFonts w:ascii="宋体" w:hAnsi="宋体"/>
                <w:szCs w:val="21"/>
              </w:rPr>
            </w:pPr>
            <w:r>
              <w:rPr>
                <w:rFonts w:ascii="宋体" w:hAnsi="宋体"/>
                <w:szCs w:val="21"/>
              </w:rPr>
              <w:t>职务</w:t>
            </w:r>
          </w:p>
        </w:tc>
        <w:tc>
          <w:tcPr>
            <w:tcW w:w="311" w:type="pct"/>
          </w:tcPr>
          <w:p>
            <w:pPr>
              <w:spacing w:line="276"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368" w:type="pct"/>
          </w:tcPr>
          <w:p>
            <w:pPr>
              <w:spacing w:line="276" w:lineRule="auto"/>
              <w:rPr>
                <w:rFonts w:ascii="宋体" w:hAnsi="宋体"/>
                <w:szCs w:val="21"/>
              </w:rPr>
            </w:pPr>
            <w:r>
              <w:rPr>
                <w:rFonts w:ascii="宋体" w:hAnsi="宋体"/>
                <w:szCs w:val="21"/>
              </w:rPr>
              <w:t>地 址</w:t>
            </w:r>
          </w:p>
        </w:tc>
        <w:tc>
          <w:tcPr>
            <w:tcW w:w="582" w:type="pct"/>
          </w:tcPr>
          <w:p>
            <w:pPr>
              <w:spacing w:line="276" w:lineRule="auto"/>
              <w:rPr>
                <w:rFonts w:ascii="宋体" w:hAnsi="宋体"/>
                <w:szCs w:val="21"/>
              </w:rPr>
            </w:pPr>
          </w:p>
        </w:tc>
        <w:tc>
          <w:tcPr>
            <w:tcW w:w="485" w:type="pct"/>
            <w:gridSpan w:val="2"/>
          </w:tcPr>
          <w:p>
            <w:pPr>
              <w:spacing w:line="276" w:lineRule="auto"/>
              <w:rPr>
                <w:rFonts w:ascii="宋体" w:hAnsi="宋体"/>
                <w:szCs w:val="21"/>
              </w:rPr>
            </w:pPr>
            <w:r>
              <w:rPr>
                <w:rFonts w:ascii="宋体" w:hAnsi="宋体"/>
                <w:szCs w:val="21"/>
              </w:rPr>
              <w:t>传真</w:t>
            </w:r>
          </w:p>
        </w:tc>
        <w:tc>
          <w:tcPr>
            <w:tcW w:w="1105" w:type="pct"/>
          </w:tcPr>
          <w:p>
            <w:pPr>
              <w:spacing w:line="276" w:lineRule="auto"/>
              <w:rPr>
                <w:rFonts w:ascii="宋体" w:hAnsi="宋体"/>
                <w:szCs w:val="21"/>
              </w:rPr>
            </w:pPr>
          </w:p>
        </w:tc>
        <w:tc>
          <w:tcPr>
            <w:tcW w:w="374" w:type="pct"/>
          </w:tcPr>
          <w:p>
            <w:pPr>
              <w:spacing w:line="276" w:lineRule="auto"/>
              <w:rPr>
                <w:rFonts w:ascii="宋体" w:hAnsi="宋体"/>
                <w:szCs w:val="21"/>
              </w:rPr>
            </w:pPr>
            <w:r>
              <w:rPr>
                <w:rFonts w:ascii="宋体" w:hAnsi="宋体"/>
                <w:szCs w:val="21"/>
              </w:rPr>
              <w:t>单位性质</w:t>
            </w:r>
          </w:p>
        </w:tc>
        <w:tc>
          <w:tcPr>
            <w:tcW w:w="364" w:type="pct"/>
          </w:tcPr>
          <w:p>
            <w:pPr>
              <w:spacing w:line="276" w:lineRule="auto"/>
              <w:rPr>
                <w:rFonts w:ascii="宋体" w:hAnsi="宋体"/>
                <w:szCs w:val="21"/>
              </w:rPr>
            </w:pPr>
          </w:p>
        </w:tc>
        <w:tc>
          <w:tcPr>
            <w:tcW w:w="734" w:type="pct"/>
            <w:gridSpan w:val="2"/>
          </w:tcPr>
          <w:p>
            <w:pPr>
              <w:spacing w:line="276" w:lineRule="auto"/>
              <w:rPr>
                <w:rFonts w:ascii="宋体" w:hAnsi="宋体"/>
                <w:szCs w:val="21"/>
              </w:rPr>
            </w:pPr>
            <w:r>
              <w:rPr>
                <w:rFonts w:ascii="宋体" w:hAnsi="宋体"/>
                <w:szCs w:val="21"/>
              </w:rPr>
              <w:t>技术负责人</w:t>
            </w:r>
          </w:p>
        </w:tc>
        <w:tc>
          <w:tcPr>
            <w:tcW w:w="356" w:type="pct"/>
          </w:tcPr>
          <w:p>
            <w:pPr>
              <w:spacing w:line="276" w:lineRule="auto"/>
              <w:rPr>
                <w:rFonts w:ascii="宋体" w:hAnsi="宋体"/>
                <w:szCs w:val="21"/>
              </w:rPr>
            </w:pPr>
          </w:p>
        </w:tc>
        <w:tc>
          <w:tcPr>
            <w:tcW w:w="321" w:type="pct"/>
          </w:tcPr>
          <w:p>
            <w:pPr>
              <w:spacing w:line="276" w:lineRule="auto"/>
              <w:rPr>
                <w:rFonts w:ascii="宋体" w:hAnsi="宋体"/>
                <w:szCs w:val="21"/>
              </w:rPr>
            </w:pPr>
            <w:r>
              <w:rPr>
                <w:rFonts w:ascii="宋体" w:hAnsi="宋体"/>
                <w:szCs w:val="21"/>
              </w:rPr>
              <w:t>职务</w:t>
            </w:r>
          </w:p>
        </w:tc>
        <w:tc>
          <w:tcPr>
            <w:tcW w:w="311" w:type="pct"/>
          </w:tcPr>
          <w:p>
            <w:pPr>
              <w:spacing w:line="276"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368" w:type="pct"/>
            <w:vMerge w:val="restart"/>
          </w:tcPr>
          <w:p>
            <w:pPr>
              <w:spacing w:line="276" w:lineRule="auto"/>
              <w:rPr>
                <w:rFonts w:ascii="宋体" w:hAnsi="宋体"/>
                <w:szCs w:val="21"/>
              </w:rPr>
            </w:pPr>
          </w:p>
          <w:p>
            <w:pPr>
              <w:spacing w:line="276" w:lineRule="auto"/>
              <w:rPr>
                <w:rFonts w:ascii="宋体" w:hAnsi="宋体"/>
                <w:szCs w:val="21"/>
              </w:rPr>
            </w:pPr>
          </w:p>
          <w:p>
            <w:pPr>
              <w:spacing w:line="276" w:lineRule="auto"/>
              <w:rPr>
                <w:rFonts w:ascii="宋体" w:hAnsi="宋体"/>
                <w:szCs w:val="21"/>
              </w:rPr>
            </w:pPr>
          </w:p>
          <w:p>
            <w:pPr>
              <w:spacing w:line="276" w:lineRule="auto"/>
              <w:rPr>
                <w:rFonts w:ascii="宋体" w:hAnsi="宋体"/>
                <w:szCs w:val="21"/>
              </w:rPr>
            </w:pPr>
            <w:r>
              <w:rPr>
                <w:rFonts w:ascii="宋体" w:hAnsi="宋体"/>
                <w:szCs w:val="21"/>
              </w:rPr>
              <w:t>单位概况</w:t>
            </w:r>
          </w:p>
        </w:tc>
        <w:tc>
          <w:tcPr>
            <w:tcW w:w="645" w:type="pct"/>
            <w:gridSpan w:val="2"/>
          </w:tcPr>
          <w:p>
            <w:pPr>
              <w:spacing w:line="276" w:lineRule="auto"/>
              <w:rPr>
                <w:rFonts w:ascii="宋体" w:hAnsi="宋体"/>
                <w:szCs w:val="21"/>
              </w:rPr>
            </w:pPr>
            <w:r>
              <w:rPr>
                <w:rFonts w:ascii="宋体" w:hAnsi="宋体"/>
                <w:szCs w:val="21"/>
              </w:rPr>
              <w:t>营业执照经营范围</w:t>
            </w:r>
          </w:p>
        </w:tc>
        <w:tc>
          <w:tcPr>
            <w:tcW w:w="1527" w:type="pct"/>
            <w:gridSpan w:val="2"/>
          </w:tcPr>
          <w:p>
            <w:pPr>
              <w:spacing w:line="276" w:lineRule="auto"/>
              <w:rPr>
                <w:rFonts w:ascii="宋体" w:hAnsi="宋体"/>
                <w:szCs w:val="21"/>
              </w:rPr>
            </w:pPr>
          </w:p>
        </w:tc>
        <w:tc>
          <w:tcPr>
            <w:tcW w:w="374" w:type="pct"/>
            <w:vMerge w:val="restart"/>
          </w:tcPr>
          <w:p>
            <w:pPr>
              <w:spacing w:line="276" w:lineRule="auto"/>
              <w:rPr>
                <w:rFonts w:ascii="宋体" w:hAnsi="宋体"/>
                <w:szCs w:val="21"/>
              </w:rPr>
            </w:pPr>
          </w:p>
          <w:p>
            <w:pPr>
              <w:spacing w:line="276" w:lineRule="auto"/>
              <w:rPr>
                <w:rFonts w:ascii="宋体" w:hAnsi="宋体"/>
                <w:szCs w:val="21"/>
              </w:rPr>
            </w:pPr>
          </w:p>
          <w:p>
            <w:pPr>
              <w:spacing w:line="276" w:lineRule="auto"/>
              <w:rPr>
                <w:rFonts w:ascii="宋体" w:hAnsi="宋体"/>
                <w:szCs w:val="21"/>
              </w:rPr>
            </w:pPr>
          </w:p>
          <w:p>
            <w:pPr>
              <w:spacing w:line="276" w:lineRule="auto"/>
              <w:rPr>
                <w:rFonts w:ascii="宋体" w:hAnsi="宋体"/>
                <w:szCs w:val="21"/>
              </w:rPr>
            </w:pPr>
            <w:r>
              <w:rPr>
                <w:rFonts w:ascii="宋体" w:hAnsi="宋体"/>
                <w:szCs w:val="21"/>
              </w:rPr>
              <w:t>上一年主要经济指标</w:t>
            </w:r>
          </w:p>
        </w:tc>
        <w:tc>
          <w:tcPr>
            <w:tcW w:w="739" w:type="pct"/>
            <w:gridSpan w:val="2"/>
          </w:tcPr>
          <w:p>
            <w:pPr>
              <w:spacing w:line="276" w:lineRule="auto"/>
              <w:rPr>
                <w:rFonts w:ascii="宋体" w:hAnsi="宋体"/>
                <w:szCs w:val="21"/>
              </w:rPr>
            </w:pPr>
            <w:r>
              <w:rPr>
                <w:rFonts w:ascii="宋体" w:hAnsi="宋体"/>
                <w:szCs w:val="21"/>
              </w:rPr>
              <w:t>年营业收入</w:t>
            </w:r>
          </w:p>
        </w:tc>
        <w:tc>
          <w:tcPr>
            <w:tcW w:w="1347" w:type="pct"/>
            <w:gridSpan w:val="4"/>
          </w:tcPr>
          <w:p>
            <w:pPr>
              <w:spacing w:line="276"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368" w:type="pct"/>
            <w:vMerge w:val="continue"/>
            <w:tcBorders>
              <w:top w:val="nil"/>
            </w:tcBorders>
          </w:tcPr>
          <w:p>
            <w:pPr>
              <w:spacing w:line="276" w:lineRule="auto"/>
              <w:rPr>
                <w:rFonts w:ascii="宋体" w:hAnsi="宋体"/>
                <w:szCs w:val="21"/>
              </w:rPr>
            </w:pPr>
          </w:p>
        </w:tc>
        <w:tc>
          <w:tcPr>
            <w:tcW w:w="645" w:type="pct"/>
            <w:gridSpan w:val="2"/>
          </w:tcPr>
          <w:p>
            <w:pPr>
              <w:spacing w:line="276" w:lineRule="auto"/>
              <w:rPr>
                <w:rFonts w:ascii="宋体" w:hAnsi="宋体"/>
                <w:szCs w:val="21"/>
              </w:rPr>
            </w:pPr>
            <w:r>
              <w:rPr>
                <w:rFonts w:ascii="宋体" w:hAnsi="宋体"/>
                <w:szCs w:val="21"/>
              </w:rPr>
              <w:t>统一社会信</w:t>
            </w:r>
          </w:p>
          <w:p>
            <w:pPr>
              <w:spacing w:line="276" w:lineRule="auto"/>
              <w:rPr>
                <w:rFonts w:ascii="宋体" w:hAnsi="宋体"/>
                <w:szCs w:val="21"/>
              </w:rPr>
            </w:pPr>
            <w:r>
              <w:rPr>
                <w:rFonts w:ascii="宋体" w:hAnsi="宋体"/>
                <w:szCs w:val="21"/>
              </w:rPr>
              <w:t>用代码</w:t>
            </w:r>
          </w:p>
        </w:tc>
        <w:tc>
          <w:tcPr>
            <w:tcW w:w="1527" w:type="pct"/>
            <w:gridSpan w:val="2"/>
          </w:tcPr>
          <w:p>
            <w:pPr>
              <w:spacing w:line="276" w:lineRule="auto"/>
              <w:rPr>
                <w:rFonts w:ascii="宋体" w:hAnsi="宋体"/>
                <w:szCs w:val="21"/>
              </w:rPr>
            </w:pPr>
          </w:p>
        </w:tc>
        <w:tc>
          <w:tcPr>
            <w:tcW w:w="374" w:type="pct"/>
            <w:vMerge w:val="continue"/>
            <w:tcBorders>
              <w:top w:val="nil"/>
            </w:tcBorders>
          </w:tcPr>
          <w:p>
            <w:pPr>
              <w:spacing w:line="276" w:lineRule="auto"/>
              <w:rPr>
                <w:rFonts w:ascii="宋体" w:hAnsi="宋体"/>
                <w:szCs w:val="21"/>
              </w:rPr>
            </w:pPr>
          </w:p>
        </w:tc>
        <w:tc>
          <w:tcPr>
            <w:tcW w:w="739" w:type="pct"/>
            <w:gridSpan w:val="2"/>
          </w:tcPr>
          <w:p>
            <w:pPr>
              <w:spacing w:line="276" w:lineRule="auto"/>
              <w:rPr>
                <w:rFonts w:ascii="宋体" w:hAnsi="宋体"/>
                <w:szCs w:val="21"/>
              </w:rPr>
            </w:pPr>
            <w:r>
              <w:rPr>
                <w:rFonts w:ascii="宋体" w:hAnsi="宋体"/>
                <w:szCs w:val="21"/>
              </w:rPr>
              <w:t>资产总额</w:t>
            </w:r>
          </w:p>
        </w:tc>
        <w:tc>
          <w:tcPr>
            <w:tcW w:w="1347" w:type="pct"/>
            <w:gridSpan w:val="4"/>
          </w:tcPr>
          <w:p>
            <w:pPr>
              <w:spacing w:line="276"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368" w:type="pct"/>
            <w:vMerge w:val="continue"/>
            <w:tcBorders>
              <w:top w:val="nil"/>
            </w:tcBorders>
          </w:tcPr>
          <w:p>
            <w:pPr>
              <w:spacing w:line="276" w:lineRule="auto"/>
              <w:rPr>
                <w:rFonts w:ascii="宋体" w:hAnsi="宋体"/>
                <w:szCs w:val="21"/>
              </w:rPr>
            </w:pPr>
          </w:p>
        </w:tc>
        <w:tc>
          <w:tcPr>
            <w:tcW w:w="645" w:type="pct"/>
            <w:gridSpan w:val="2"/>
          </w:tcPr>
          <w:p>
            <w:pPr>
              <w:spacing w:line="276" w:lineRule="auto"/>
              <w:rPr>
                <w:rFonts w:ascii="宋体" w:hAnsi="宋体"/>
                <w:szCs w:val="21"/>
              </w:rPr>
            </w:pPr>
            <w:r>
              <w:rPr>
                <w:rFonts w:ascii="宋体" w:hAnsi="宋体"/>
                <w:szCs w:val="21"/>
              </w:rPr>
              <w:t>资质情况</w:t>
            </w:r>
          </w:p>
        </w:tc>
        <w:tc>
          <w:tcPr>
            <w:tcW w:w="1527" w:type="pct"/>
            <w:gridSpan w:val="2"/>
          </w:tcPr>
          <w:p>
            <w:pPr>
              <w:spacing w:line="276" w:lineRule="auto"/>
              <w:rPr>
                <w:rFonts w:ascii="宋体" w:hAnsi="宋体"/>
                <w:szCs w:val="21"/>
              </w:rPr>
            </w:pPr>
          </w:p>
        </w:tc>
        <w:tc>
          <w:tcPr>
            <w:tcW w:w="374" w:type="pct"/>
            <w:vMerge w:val="continue"/>
            <w:tcBorders>
              <w:top w:val="nil"/>
            </w:tcBorders>
          </w:tcPr>
          <w:p>
            <w:pPr>
              <w:spacing w:line="276" w:lineRule="auto"/>
              <w:rPr>
                <w:rFonts w:ascii="宋体" w:hAnsi="宋体"/>
                <w:szCs w:val="21"/>
              </w:rPr>
            </w:pPr>
          </w:p>
        </w:tc>
        <w:tc>
          <w:tcPr>
            <w:tcW w:w="739" w:type="pct"/>
            <w:gridSpan w:val="2"/>
          </w:tcPr>
          <w:p>
            <w:pPr>
              <w:spacing w:line="276" w:lineRule="auto"/>
              <w:rPr>
                <w:rFonts w:ascii="宋体" w:hAnsi="宋体"/>
                <w:szCs w:val="21"/>
              </w:rPr>
            </w:pPr>
          </w:p>
        </w:tc>
        <w:tc>
          <w:tcPr>
            <w:tcW w:w="1347" w:type="pct"/>
            <w:gridSpan w:val="4"/>
          </w:tcPr>
          <w:p>
            <w:pPr>
              <w:spacing w:line="276"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368" w:type="pct"/>
            <w:vMerge w:val="continue"/>
            <w:tcBorders>
              <w:top w:val="nil"/>
            </w:tcBorders>
          </w:tcPr>
          <w:p>
            <w:pPr>
              <w:spacing w:line="276" w:lineRule="auto"/>
              <w:rPr>
                <w:rFonts w:ascii="宋体" w:hAnsi="宋体"/>
                <w:szCs w:val="21"/>
              </w:rPr>
            </w:pPr>
          </w:p>
        </w:tc>
        <w:tc>
          <w:tcPr>
            <w:tcW w:w="645" w:type="pct"/>
            <w:gridSpan w:val="2"/>
          </w:tcPr>
          <w:p>
            <w:pPr>
              <w:spacing w:line="276" w:lineRule="auto"/>
              <w:rPr>
                <w:rFonts w:ascii="宋体" w:hAnsi="宋体"/>
                <w:szCs w:val="21"/>
              </w:rPr>
            </w:pPr>
            <w:r>
              <w:rPr>
                <w:rFonts w:ascii="宋体" w:hAnsi="宋体"/>
                <w:szCs w:val="21"/>
              </w:rPr>
              <w:t>信用情况</w:t>
            </w:r>
          </w:p>
        </w:tc>
        <w:tc>
          <w:tcPr>
            <w:tcW w:w="1527" w:type="pct"/>
            <w:gridSpan w:val="2"/>
          </w:tcPr>
          <w:p>
            <w:pPr>
              <w:spacing w:line="276" w:lineRule="auto"/>
              <w:rPr>
                <w:rFonts w:ascii="宋体" w:hAnsi="宋体"/>
                <w:szCs w:val="21"/>
              </w:rPr>
            </w:pPr>
          </w:p>
        </w:tc>
        <w:tc>
          <w:tcPr>
            <w:tcW w:w="374" w:type="pct"/>
            <w:vMerge w:val="continue"/>
            <w:tcBorders>
              <w:top w:val="nil"/>
            </w:tcBorders>
          </w:tcPr>
          <w:p>
            <w:pPr>
              <w:spacing w:line="276" w:lineRule="auto"/>
              <w:rPr>
                <w:rFonts w:ascii="宋体" w:hAnsi="宋体"/>
                <w:szCs w:val="21"/>
              </w:rPr>
            </w:pPr>
          </w:p>
        </w:tc>
        <w:tc>
          <w:tcPr>
            <w:tcW w:w="739" w:type="pct"/>
            <w:gridSpan w:val="2"/>
          </w:tcPr>
          <w:p>
            <w:pPr>
              <w:spacing w:line="276" w:lineRule="auto"/>
              <w:rPr>
                <w:rFonts w:ascii="宋体" w:hAnsi="宋体"/>
                <w:szCs w:val="21"/>
              </w:rPr>
            </w:pPr>
          </w:p>
        </w:tc>
        <w:tc>
          <w:tcPr>
            <w:tcW w:w="1347" w:type="pct"/>
            <w:gridSpan w:val="4"/>
          </w:tcPr>
          <w:p>
            <w:pPr>
              <w:spacing w:line="276"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368" w:type="pct"/>
            <w:vMerge w:val="continue"/>
            <w:tcBorders>
              <w:top w:val="nil"/>
            </w:tcBorders>
          </w:tcPr>
          <w:p>
            <w:pPr>
              <w:spacing w:line="276" w:lineRule="auto"/>
              <w:rPr>
                <w:rFonts w:ascii="宋体" w:hAnsi="宋体"/>
                <w:szCs w:val="21"/>
              </w:rPr>
            </w:pPr>
          </w:p>
        </w:tc>
        <w:tc>
          <w:tcPr>
            <w:tcW w:w="645" w:type="pct"/>
            <w:gridSpan w:val="2"/>
          </w:tcPr>
          <w:p>
            <w:pPr>
              <w:spacing w:line="276" w:lineRule="auto"/>
              <w:rPr>
                <w:rFonts w:ascii="宋体" w:hAnsi="宋体"/>
                <w:szCs w:val="21"/>
              </w:rPr>
            </w:pPr>
            <w:r>
              <w:rPr>
                <w:rFonts w:ascii="宋体" w:hAnsi="宋体"/>
                <w:szCs w:val="21"/>
              </w:rPr>
              <w:t>荣誉情况</w:t>
            </w:r>
          </w:p>
        </w:tc>
        <w:tc>
          <w:tcPr>
            <w:tcW w:w="1527" w:type="pct"/>
            <w:gridSpan w:val="2"/>
          </w:tcPr>
          <w:p>
            <w:pPr>
              <w:spacing w:line="276" w:lineRule="auto"/>
              <w:rPr>
                <w:rFonts w:ascii="宋体" w:hAnsi="宋体"/>
                <w:szCs w:val="21"/>
              </w:rPr>
            </w:pPr>
          </w:p>
        </w:tc>
        <w:tc>
          <w:tcPr>
            <w:tcW w:w="374" w:type="pct"/>
            <w:vMerge w:val="continue"/>
            <w:tcBorders>
              <w:top w:val="nil"/>
            </w:tcBorders>
          </w:tcPr>
          <w:p>
            <w:pPr>
              <w:spacing w:line="276" w:lineRule="auto"/>
              <w:rPr>
                <w:rFonts w:ascii="宋体" w:hAnsi="宋体"/>
                <w:szCs w:val="21"/>
              </w:rPr>
            </w:pPr>
          </w:p>
        </w:tc>
        <w:tc>
          <w:tcPr>
            <w:tcW w:w="739" w:type="pct"/>
            <w:gridSpan w:val="2"/>
          </w:tcPr>
          <w:p>
            <w:pPr>
              <w:spacing w:line="276" w:lineRule="auto"/>
              <w:rPr>
                <w:rFonts w:ascii="宋体" w:hAnsi="宋体"/>
                <w:szCs w:val="21"/>
              </w:rPr>
            </w:pPr>
          </w:p>
        </w:tc>
        <w:tc>
          <w:tcPr>
            <w:tcW w:w="1347" w:type="pct"/>
            <w:gridSpan w:val="4"/>
          </w:tcPr>
          <w:p>
            <w:pPr>
              <w:spacing w:line="276"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368" w:type="pct"/>
            <w:vMerge w:val="continue"/>
            <w:tcBorders>
              <w:top w:val="nil"/>
            </w:tcBorders>
          </w:tcPr>
          <w:p>
            <w:pPr>
              <w:spacing w:line="276" w:lineRule="auto"/>
              <w:rPr>
                <w:rFonts w:ascii="宋体" w:hAnsi="宋体"/>
                <w:szCs w:val="21"/>
              </w:rPr>
            </w:pPr>
          </w:p>
        </w:tc>
        <w:tc>
          <w:tcPr>
            <w:tcW w:w="645" w:type="pct"/>
            <w:gridSpan w:val="2"/>
          </w:tcPr>
          <w:p>
            <w:pPr>
              <w:spacing w:line="276" w:lineRule="auto"/>
              <w:rPr>
                <w:rFonts w:ascii="宋体" w:hAnsi="宋体"/>
                <w:szCs w:val="21"/>
              </w:rPr>
            </w:pPr>
            <w:r>
              <w:rPr>
                <w:rFonts w:ascii="宋体" w:hAnsi="宋体"/>
                <w:szCs w:val="21"/>
              </w:rPr>
              <w:t>体系认证</w:t>
            </w:r>
          </w:p>
        </w:tc>
        <w:tc>
          <w:tcPr>
            <w:tcW w:w="1527" w:type="pct"/>
            <w:gridSpan w:val="2"/>
          </w:tcPr>
          <w:p>
            <w:pPr>
              <w:spacing w:line="276" w:lineRule="auto"/>
              <w:rPr>
                <w:rFonts w:ascii="宋体" w:hAnsi="宋体"/>
                <w:szCs w:val="21"/>
              </w:rPr>
            </w:pPr>
          </w:p>
        </w:tc>
        <w:tc>
          <w:tcPr>
            <w:tcW w:w="374" w:type="pct"/>
            <w:vMerge w:val="continue"/>
            <w:tcBorders>
              <w:top w:val="nil"/>
            </w:tcBorders>
          </w:tcPr>
          <w:p>
            <w:pPr>
              <w:spacing w:line="276" w:lineRule="auto"/>
              <w:rPr>
                <w:rFonts w:ascii="宋体" w:hAnsi="宋体"/>
                <w:szCs w:val="21"/>
              </w:rPr>
            </w:pPr>
          </w:p>
        </w:tc>
        <w:tc>
          <w:tcPr>
            <w:tcW w:w="739" w:type="pct"/>
            <w:gridSpan w:val="2"/>
          </w:tcPr>
          <w:p>
            <w:pPr>
              <w:spacing w:line="276" w:lineRule="auto"/>
              <w:rPr>
                <w:rFonts w:ascii="宋体" w:hAnsi="宋体"/>
                <w:szCs w:val="21"/>
              </w:rPr>
            </w:pPr>
          </w:p>
        </w:tc>
        <w:tc>
          <w:tcPr>
            <w:tcW w:w="1347" w:type="pct"/>
            <w:gridSpan w:val="4"/>
          </w:tcPr>
          <w:p>
            <w:pPr>
              <w:spacing w:line="276"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368" w:type="pct"/>
            <w:vMerge w:val="continue"/>
            <w:tcBorders>
              <w:top w:val="nil"/>
            </w:tcBorders>
          </w:tcPr>
          <w:p>
            <w:pPr>
              <w:spacing w:line="276" w:lineRule="auto"/>
              <w:rPr>
                <w:rFonts w:ascii="宋体" w:hAnsi="宋体"/>
                <w:szCs w:val="21"/>
              </w:rPr>
            </w:pPr>
          </w:p>
        </w:tc>
        <w:tc>
          <w:tcPr>
            <w:tcW w:w="645" w:type="pct"/>
            <w:gridSpan w:val="2"/>
          </w:tcPr>
          <w:p>
            <w:pPr>
              <w:spacing w:line="276" w:lineRule="auto"/>
              <w:rPr>
                <w:rFonts w:ascii="宋体" w:hAnsi="宋体"/>
                <w:szCs w:val="21"/>
              </w:rPr>
            </w:pPr>
            <w:r>
              <w:rPr>
                <w:rFonts w:ascii="宋体" w:hAnsi="宋体"/>
                <w:szCs w:val="21"/>
              </w:rPr>
              <w:t>开户银行</w:t>
            </w:r>
          </w:p>
        </w:tc>
        <w:tc>
          <w:tcPr>
            <w:tcW w:w="1527" w:type="pct"/>
            <w:gridSpan w:val="2"/>
          </w:tcPr>
          <w:p>
            <w:pPr>
              <w:spacing w:line="276" w:lineRule="auto"/>
              <w:rPr>
                <w:rFonts w:ascii="宋体" w:hAnsi="宋体"/>
                <w:szCs w:val="21"/>
              </w:rPr>
            </w:pPr>
          </w:p>
        </w:tc>
        <w:tc>
          <w:tcPr>
            <w:tcW w:w="374" w:type="pct"/>
            <w:vMerge w:val="continue"/>
            <w:tcBorders>
              <w:top w:val="nil"/>
            </w:tcBorders>
          </w:tcPr>
          <w:p>
            <w:pPr>
              <w:spacing w:line="276" w:lineRule="auto"/>
              <w:rPr>
                <w:rFonts w:ascii="宋体" w:hAnsi="宋体"/>
                <w:szCs w:val="21"/>
              </w:rPr>
            </w:pPr>
          </w:p>
        </w:tc>
        <w:tc>
          <w:tcPr>
            <w:tcW w:w="739" w:type="pct"/>
            <w:gridSpan w:val="2"/>
          </w:tcPr>
          <w:p>
            <w:pPr>
              <w:spacing w:line="276" w:lineRule="auto"/>
              <w:rPr>
                <w:rFonts w:ascii="宋体" w:hAnsi="宋体"/>
                <w:szCs w:val="21"/>
              </w:rPr>
            </w:pPr>
          </w:p>
        </w:tc>
        <w:tc>
          <w:tcPr>
            <w:tcW w:w="1347" w:type="pct"/>
            <w:gridSpan w:val="4"/>
          </w:tcPr>
          <w:p>
            <w:pPr>
              <w:spacing w:line="276"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368" w:type="pct"/>
            <w:vMerge w:val="continue"/>
            <w:tcBorders>
              <w:top w:val="nil"/>
            </w:tcBorders>
          </w:tcPr>
          <w:p>
            <w:pPr>
              <w:spacing w:line="276" w:lineRule="auto"/>
              <w:rPr>
                <w:rFonts w:ascii="宋体" w:hAnsi="宋体"/>
                <w:szCs w:val="21"/>
              </w:rPr>
            </w:pPr>
          </w:p>
        </w:tc>
        <w:tc>
          <w:tcPr>
            <w:tcW w:w="645" w:type="pct"/>
            <w:gridSpan w:val="2"/>
          </w:tcPr>
          <w:p>
            <w:pPr>
              <w:spacing w:line="276" w:lineRule="auto"/>
              <w:rPr>
                <w:rFonts w:ascii="宋体" w:hAnsi="宋体"/>
                <w:szCs w:val="21"/>
              </w:rPr>
            </w:pPr>
            <w:r>
              <w:rPr>
                <w:rFonts w:ascii="宋体" w:hAnsi="宋体"/>
                <w:szCs w:val="21"/>
              </w:rPr>
              <w:t>账号</w:t>
            </w:r>
          </w:p>
        </w:tc>
        <w:tc>
          <w:tcPr>
            <w:tcW w:w="1527" w:type="pct"/>
            <w:gridSpan w:val="2"/>
          </w:tcPr>
          <w:p>
            <w:pPr>
              <w:spacing w:line="276" w:lineRule="auto"/>
              <w:rPr>
                <w:rFonts w:ascii="宋体" w:hAnsi="宋体"/>
                <w:szCs w:val="21"/>
              </w:rPr>
            </w:pPr>
          </w:p>
        </w:tc>
        <w:tc>
          <w:tcPr>
            <w:tcW w:w="374" w:type="pct"/>
            <w:vMerge w:val="continue"/>
            <w:tcBorders>
              <w:top w:val="nil"/>
            </w:tcBorders>
          </w:tcPr>
          <w:p>
            <w:pPr>
              <w:spacing w:line="276" w:lineRule="auto"/>
              <w:rPr>
                <w:rFonts w:ascii="宋体" w:hAnsi="宋体"/>
                <w:szCs w:val="21"/>
              </w:rPr>
            </w:pPr>
          </w:p>
        </w:tc>
        <w:tc>
          <w:tcPr>
            <w:tcW w:w="739" w:type="pct"/>
            <w:gridSpan w:val="2"/>
          </w:tcPr>
          <w:p>
            <w:pPr>
              <w:spacing w:line="276" w:lineRule="auto"/>
              <w:rPr>
                <w:rFonts w:ascii="宋体" w:hAnsi="宋体"/>
                <w:szCs w:val="21"/>
              </w:rPr>
            </w:pPr>
          </w:p>
        </w:tc>
        <w:tc>
          <w:tcPr>
            <w:tcW w:w="1347" w:type="pct"/>
            <w:gridSpan w:val="4"/>
          </w:tcPr>
          <w:p>
            <w:pPr>
              <w:spacing w:line="276"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368" w:type="pct"/>
            <w:vMerge w:val="continue"/>
            <w:tcBorders>
              <w:top w:val="nil"/>
            </w:tcBorders>
          </w:tcPr>
          <w:p>
            <w:pPr>
              <w:spacing w:line="276" w:lineRule="auto"/>
              <w:rPr>
                <w:rFonts w:ascii="宋体" w:hAnsi="宋体"/>
                <w:szCs w:val="21"/>
              </w:rPr>
            </w:pPr>
          </w:p>
        </w:tc>
        <w:tc>
          <w:tcPr>
            <w:tcW w:w="645" w:type="pct"/>
            <w:gridSpan w:val="2"/>
          </w:tcPr>
          <w:p>
            <w:pPr>
              <w:spacing w:line="276" w:lineRule="auto"/>
              <w:rPr>
                <w:rFonts w:ascii="宋体" w:hAnsi="宋体"/>
                <w:szCs w:val="21"/>
              </w:rPr>
            </w:pPr>
            <w:r>
              <w:rPr>
                <w:rFonts w:ascii="宋体" w:hAnsi="宋体"/>
                <w:szCs w:val="21"/>
              </w:rPr>
              <w:t>在职员工总</w:t>
            </w:r>
          </w:p>
          <w:p>
            <w:pPr>
              <w:spacing w:line="276" w:lineRule="auto"/>
              <w:rPr>
                <w:rFonts w:ascii="宋体" w:hAnsi="宋体"/>
                <w:szCs w:val="21"/>
              </w:rPr>
            </w:pPr>
            <w:r>
              <w:rPr>
                <w:rFonts w:ascii="宋体" w:hAnsi="宋体"/>
                <w:szCs w:val="21"/>
              </w:rPr>
              <w:t>数</w:t>
            </w:r>
          </w:p>
        </w:tc>
        <w:tc>
          <w:tcPr>
            <w:tcW w:w="1527" w:type="pct"/>
            <w:gridSpan w:val="2"/>
          </w:tcPr>
          <w:p>
            <w:pPr>
              <w:spacing w:line="276" w:lineRule="auto"/>
              <w:rPr>
                <w:rFonts w:ascii="宋体" w:hAnsi="宋体"/>
                <w:szCs w:val="21"/>
              </w:rPr>
            </w:pPr>
            <w:r>
              <w:rPr>
                <w:rFonts w:ascii="宋体" w:hAnsi="宋体"/>
                <w:szCs w:val="21"/>
              </w:rPr>
              <w:t>共</w:t>
            </w:r>
            <w:r>
              <w:rPr>
                <w:rFonts w:ascii="宋体" w:hAnsi="宋体"/>
                <w:szCs w:val="21"/>
              </w:rPr>
              <w:tab/>
            </w:r>
            <w:r>
              <w:rPr>
                <w:rFonts w:ascii="宋体" w:hAnsi="宋体"/>
                <w:szCs w:val="21"/>
              </w:rPr>
              <w:t>人</w:t>
            </w:r>
          </w:p>
          <w:p>
            <w:pPr>
              <w:spacing w:line="276" w:lineRule="auto"/>
              <w:rPr>
                <w:rFonts w:ascii="宋体" w:hAnsi="宋体"/>
                <w:szCs w:val="21"/>
              </w:rPr>
            </w:pPr>
            <w:r>
              <w:rPr>
                <w:rFonts w:ascii="宋体" w:hAnsi="宋体"/>
                <w:szCs w:val="21"/>
              </w:rPr>
              <w:t>其中：</w:t>
            </w:r>
          </w:p>
        </w:tc>
        <w:tc>
          <w:tcPr>
            <w:tcW w:w="374" w:type="pct"/>
            <w:vMerge w:val="continue"/>
            <w:tcBorders>
              <w:top w:val="nil"/>
            </w:tcBorders>
          </w:tcPr>
          <w:p>
            <w:pPr>
              <w:spacing w:line="276" w:lineRule="auto"/>
              <w:rPr>
                <w:rFonts w:ascii="宋体" w:hAnsi="宋体"/>
                <w:szCs w:val="21"/>
              </w:rPr>
            </w:pPr>
          </w:p>
        </w:tc>
        <w:tc>
          <w:tcPr>
            <w:tcW w:w="739" w:type="pct"/>
            <w:gridSpan w:val="2"/>
          </w:tcPr>
          <w:p>
            <w:pPr>
              <w:spacing w:line="276" w:lineRule="auto"/>
              <w:rPr>
                <w:rFonts w:ascii="宋体" w:hAnsi="宋体"/>
                <w:szCs w:val="21"/>
              </w:rPr>
            </w:pPr>
          </w:p>
        </w:tc>
        <w:tc>
          <w:tcPr>
            <w:tcW w:w="1347" w:type="pct"/>
            <w:gridSpan w:val="4"/>
          </w:tcPr>
          <w:p>
            <w:pPr>
              <w:spacing w:line="276"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368" w:type="pct"/>
          </w:tcPr>
          <w:p>
            <w:pPr>
              <w:spacing w:line="276" w:lineRule="auto"/>
              <w:rPr>
                <w:rFonts w:ascii="宋体" w:hAnsi="宋体"/>
                <w:szCs w:val="21"/>
              </w:rPr>
            </w:pPr>
            <w:r>
              <w:rPr>
                <w:rFonts w:ascii="宋体" w:hAnsi="宋体"/>
                <w:szCs w:val="21"/>
              </w:rPr>
              <w:t>其他</w:t>
            </w:r>
          </w:p>
          <w:p>
            <w:pPr>
              <w:spacing w:line="276" w:lineRule="auto"/>
              <w:rPr>
                <w:rFonts w:ascii="宋体" w:hAnsi="宋体"/>
                <w:szCs w:val="21"/>
              </w:rPr>
            </w:pPr>
            <w:r>
              <w:rPr>
                <w:rFonts w:ascii="宋体" w:hAnsi="宋体"/>
                <w:szCs w:val="21"/>
              </w:rPr>
              <w:t>说明</w:t>
            </w:r>
          </w:p>
        </w:tc>
        <w:tc>
          <w:tcPr>
            <w:tcW w:w="4632" w:type="pct"/>
            <w:gridSpan w:val="11"/>
          </w:tcPr>
          <w:p>
            <w:pPr>
              <w:spacing w:line="276" w:lineRule="auto"/>
              <w:rPr>
                <w:rFonts w:ascii="宋体" w:hAnsi="宋体"/>
                <w:szCs w:val="21"/>
              </w:rPr>
            </w:pPr>
          </w:p>
        </w:tc>
      </w:tr>
    </w:tbl>
    <w:p>
      <w:pPr>
        <w:pStyle w:val="2"/>
        <w:spacing w:line="360" w:lineRule="auto"/>
        <w:rPr>
          <w:rFonts w:ascii="宋体" w:hAnsi="宋体" w:eastAsia="宋体"/>
          <w:sz w:val="21"/>
          <w:szCs w:val="21"/>
        </w:rPr>
      </w:pPr>
      <w:r>
        <w:rPr>
          <w:rFonts w:ascii="宋体" w:hAnsi="宋体" w:eastAsia="宋体"/>
          <w:sz w:val="21"/>
          <w:szCs w:val="21"/>
        </w:rPr>
        <w:t>【说明】：相关证明材料附后。</w:t>
      </w:r>
    </w:p>
    <w:p>
      <w:pPr>
        <w:pStyle w:val="2"/>
        <w:tabs>
          <w:tab w:val="left" w:pos="1458"/>
          <w:tab w:val="left" w:pos="1878"/>
          <w:tab w:val="left" w:pos="4230"/>
        </w:tabs>
        <w:spacing w:before="11" w:line="360" w:lineRule="auto"/>
        <w:ind w:right="4201"/>
        <w:rPr>
          <w:rFonts w:ascii="宋体" w:hAnsi="宋体" w:eastAsia="宋体"/>
          <w:sz w:val="21"/>
          <w:szCs w:val="21"/>
        </w:rPr>
      </w:pPr>
    </w:p>
    <w:p>
      <w:pPr>
        <w:pStyle w:val="2"/>
        <w:tabs>
          <w:tab w:val="left" w:pos="1458"/>
          <w:tab w:val="left" w:pos="1878"/>
          <w:tab w:val="left" w:pos="4230"/>
        </w:tabs>
        <w:spacing w:before="11" w:line="360" w:lineRule="auto"/>
        <w:ind w:right="4201"/>
        <w:rPr>
          <w:rFonts w:ascii="宋体" w:hAnsi="宋体" w:eastAsia="宋体"/>
          <w:sz w:val="21"/>
          <w:szCs w:val="21"/>
        </w:rPr>
      </w:pP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全</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pacing w:val="-3"/>
          <w:sz w:val="21"/>
          <w:szCs w:val="21"/>
        </w:rPr>
        <w:t>（</w:t>
      </w:r>
      <w:r>
        <w:rPr>
          <w:rFonts w:ascii="宋体" w:hAnsi="宋体" w:eastAsia="宋体"/>
          <w:sz w:val="21"/>
          <w:szCs w:val="21"/>
        </w:rPr>
        <w:t>盖</w:t>
      </w:r>
      <w:r>
        <w:rPr>
          <w:rFonts w:ascii="宋体" w:hAnsi="宋体" w:eastAsia="宋体"/>
          <w:spacing w:val="-3"/>
          <w:sz w:val="21"/>
          <w:szCs w:val="21"/>
        </w:rPr>
        <w:t>单</w:t>
      </w:r>
      <w:r>
        <w:rPr>
          <w:rFonts w:ascii="宋体" w:hAnsi="宋体" w:eastAsia="宋体"/>
          <w:sz w:val="21"/>
          <w:szCs w:val="21"/>
        </w:rPr>
        <w:t>位</w:t>
      </w:r>
      <w:r>
        <w:rPr>
          <w:rFonts w:ascii="宋体" w:hAnsi="宋体" w:eastAsia="宋体"/>
          <w:spacing w:val="-3"/>
          <w:sz w:val="21"/>
          <w:szCs w:val="21"/>
        </w:rPr>
        <w:t>公</w:t>
      </w:r>
      <w:r>
        <w:rPr>
          <w:rFonts w:ascii="宋体" w:hAnsi="宋体" w:eastAsia="宋体"/>
          <w:sz w:val="21"/>
          <w:szCs w:val="21"/>
        </w:rPr>
        <w:t>章</w:t>
      </w:r>
      <w:r>
        <w:rPr>
          <w:rFonts w:ascii="宋体" w:hAnsi="宋体" w:eastAsia="宋体"/>
          <w:spacing w:val="-15"/>
          <w:sz w:val="21"/>
          <w:szCs w:val="21"/>
        </w:rPr>
        <w:t xml:space="preserve">） </w:t>
      </w:r>
      <w:r>
        <w:rPr>
          <w:rFonts w:ascii="宋体" w:hAnsi="宋体" w:eastAsia="宋体"/>
          <w:sz w:val="21"/>
          <w:szCs w:val="21"/>
        </w:rPr>
        <w:t>日期：2022</w:t>
      </w:r>
      <w:r>
        <w:rPr>
          <w:rFonts w:ascii="宋体" w:hAnsi="宋体" w:eastAsia="宋体"/>
          <w:spacing w:val="-37"/>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pStyle w:val="3"/>
        <w:rPr>
          <w:rFonts w:hAnsi="宋体"/>
          <w:color w:val="auto"/>
        </w:rPr>
      </w:pPr>
    </w:p>
    <w:p>
      <w:pPr>
        <w:tabs>
          <w:tab w:val="left" w:pos="1083"/>
        </w:tabs>
        <w:autoSpaceDE w:val="0"/>
        <w:autoSpaceDN w:val="0"/>
        <w:spacing w:before="11" w:line="360" w:lineRule="auto"/>
        <w:ind w:left="-396" w:right="581" w:firstLine="380" w:firstLineChars="200"/>
        <w:jc w:val="left"/>
        <w:rPr>
          <w:rFonts w:ascii="宋体" w:hAnsi="宋体"/>
          <w:szCs w:val="21"/>
        </w:rPr>
      </w:pPr>
      <w:r>
        <w:rPr>
          <w:rFonts w:hint="eastAsia" w:ascii="宋体" w:hAnsi="宋体"/>
          <w:spacing w:val="-10"/>
          <w:szCs w:val="21"/>
        </w:rPr>
        <w:t>注</w:t>
      </w:r>
      <w:r>
        <w:rPr>
          <w:rFonts w:ascii="宋体" w:hAnsi="宋体"/>
          <w:spacing w:val="-10"/>
          <w:szCs w:val="21"/>
        </w:rPr>
        <w:t>：</w:t>
      </w:r>
      <w:r>
        <w:rPr>
          <w:rFonts w:hint="eastAsia" w:ascii="宋体" w:hAnsi="宋体"/>
          <w:spacing w:val="-10"/>
          <w:szCs w:val="21"/>
        </w:rPr>
        <w:t>（1）</w:t>
      </w:r>
      <w:r>
        <w:rPr>
          <w:rFonts w:ascii="宋体" w:hAnsi="宋体"/>
          <w:spacing w:val="-10"/>
          <w:szCs w:val="21"/>
        </w:rPr>
        <w:t>投标人的技术力量、资质、信用、荣誉、管理体系认证等资料</w:t>
      </w:r>
      <w:r>
        <w:rPr>
          <w:rFonts w:ascii="宋体" w:hAnsi="宋体"/>
          <w:spacing w:val="-3"/>
          <w:szCs w:val="21"/>
        </w:rPr>
        <w:t>（</w:t>
      </w:r>
      <w:r>
        <w:rPr>
          <w:rFonts w:ascii="宋体" w:hAnsi="宋体"/>
          <w:spacing w:val="-2"/>
          <w:szCs w:val="21"/>
        </w:rPr>
        <w:t>如有</w:t>
      </w:r>
      <w:r>
        <w:rPr>
          <w:rFonts w:ascii="宋体" w:hAnsi="宋体"/>
          <w:spacing w:val="-19"/>
          <w:szCs w:val="21"/>
        </w:rPr>
        <w:t>）</w:t>
      </w:r>
      <w:r>
        <w:rPr>
          <w:rFonts w:ascii="宋体" w:hAnsi="宋体"/>
          <w:spacing w:val="-36"/>
          <w:szCs w:val="21"/>
        </w:rPr>
        <w:t>。</w:t>
      </w:r>
      <w:r>
        <w:rPr>
          <w:rFonts w:ascii="宋体" w:hAnsi="宋体"/>
          <w:szCs w:val="21"/>
        </w:rPr>
        <w:t>（</w:t>
      </w:r>
      <w:r>
        <w:rPr>
          <w:rFonts w:ascii="宋体" w:hAnsi="宋体"/>
          <w:spacing w:val="-3"/>
          <w:szCs w:val="21"/>
        </w:rPr>
        <w:t>资格审查资料中</w:t>
      </w:r>
      <w:r>
        <w:rPr>
          <w:rFonts w:ascii="宋体" w:hAnsi="宋体"/>
          <w:spacing w:val="-4"/>
          <w:szCs w:val="21"/>
        </w:rPr>
        <w:t>已提供的不需重复提供</w:t>
      </w:r>
      <w:r>
        <w:rPr>
          <w:rFonts w:ascii="宋体" w:hAnsi="宋体"/>
          <w:spacing w:val="-3"/>
          <w:szCs w:val="21"/>
        </w:rPr>
        <w:t>）</w:t>
      </w:r>
      <w:r>
        <w:rPr>
          <w:rFonts w:ascii="宋体" w:hAnsi="宋体"/>
          <w:szCs w:val="21"/>
        </w:rPr>
        <w:t>附后。</w:t>
      </w:r>
    </w:p>
    <w:p>
      <w:pPr>
        <w:tabs>
          <w:tab w:val="left" w:pos="1083"/>
        </w:tabs>
        <w:autoSpaceDE w:val="0"/>
        <w:autoSpaceDN w:val="0"/>
        <w:spacing w:before="11" w:line="360" w:lineRule="auto"/>
        <w:ind w:left="-396" w:right="581" w:firstLine="400" w:firstLineChars="200"/>
        <w:jc w:val="left"/>
        <w:rPr>
          <w:rFonts w:ascii="宋体" w:hAnsi="宋体"/>
          <w:spacing w:val="-5"/>
          <w:szCs w:val="21"/>
        </w:rPr>
      </w:pPr>
      <w:r>
        <w:rPr>
          <w:rFonts w:hint="eastAsia" w:ascii="宋体" w:hAnsi="宋体"/>
          <w:spacing w:val="-5"/>
          <w:szCs w:val="21"/>
        </w:rPr>
        <w:t>（2）</w:t>
      </w:r>
      <w:r>
        <w:rPr>
          <w:rFonts w:ascii="宋体" w:hAnsi="宋体"/>
          <w:spacing w:val="-5"/>
          <w:szCs w:val="21"/>
        </w:rPr>
        <w:t>投标人应如实填写以上内容，不得有虚假。没有内容可不填。</w:t>
      </w:r>
    </w:p>
    <w:p>
      <w:pPr>
        <w:tabs>
          <w:tab w:val="left" w:pos="1083"/>
        </w:tabs>
        <w:autoSpaceDE w:val="0"/>
        <w:autoSpaceDN w:val="0"/>
        <w:spacing w:before="11" w:line="360" w:lineRule="auto"/>
        <w:ind w:left="-396" w:right="581" w:firstLine="404" w:firstLineChars="200"/>
        <w:jc w:val="left"/>
        <w:rPr>
          <w:rFonts w:ascii="宋体" w:hAnsi="宋体"/>
          <w:szCs w:val="21"/>
        </w:rPr>
      </w:pPr>
      <w:r>
        <w:rPr>
          <w:rFonts w:hint="eastAsia" w:ascii="宋体" w:hAnsi="宋体"/>
          <w:spacing w:val="-4"/>
          <w:szCs w:val="21"/>
        </w:rPr>
        <w:t>（3）</w:t>
      </w:r>
      <w:r>
        <w:rPr>
          <w:rFonts w:ascii="宋体" w:hAnsi="宋体"/>
          <w:spacing w:val="-4"/>
          <w:szCs w:val="21"/>
        </w:rPr>
        <w:t>评标办法所要求资料请务必提供。</w:t>
      </w:r>
    </w:p>
    <w:p>
      <w:pPr>
        <w:spacing w:line="368" w:lineRule="exact"/>
        <w:rPr>
          <w:rFonts w:ascii="宋体" w:hAnsi="宋体"/>
        </w:rPr>
        <w:sectPr>
          <w:type w:val="continuous"/>
          <w:pgSz w:w="11910" w:h="16840"/>
          <w:pgMar w:top="1580" w:right="660" w:bottom="280" w:left="1340" w:header="720" w:footer="720" w:gutter="0"/>
          <w:cols w:space="720" w:num="1"/>
        </w:sectPr>
      </w:pPr>
    </w:p>
    <w:p>
      <w:pPr>
        <w:pStyle w:val="5"/>
        <w:keepNext w:val="0"/>
        <w:keepLines w:val="0"/>
        <w:ind w:firstLine="0" w:firstLineChars="0"/>
        <w:rPr>
          <w:rFonts w:ascii="宋体" w:hAnsi="宋体" w:cs="宋体"/>
          <w:sz w:val="24"/>
          <w:szCs w:val="24"/>
        </w:rPr>
      </w:pPr>
      <w:bookmarkStart w:id="64" w:name="_Toc101854327"/>
      <w:r>
        <w:rPr>
          <w:rFonts w:ascii="宋体" w:hAnsi="宋体" w:cs="宋体"/>
          <w:sz w:val="24"/>
          <w:szCs w:val="24"/>
        </w:rPr>
        <w:t>七、同类业绩表格式</w:t>
      </w:r>
      <w:bookmarkEnd w:id="64"/>
    </w:p>
    <w:p>
      <w:pPr>
        <w:pStyle w:val="5"/>
        <w:keepNext w:val="0"/>
        <w:keepLines w:val="0"/>
        <w:ind w:firstLine="0" w:firstLineChars="0"/>
        <w:rPr>
          <w:rFonts w:ascii="宋体" w:hAnsi="宋体" w:cs="宋体"/>
          <w:sz w:val="24"/>
          <w:szCs w:val="24"/>
        </w:rPr>
        <w:sectPr>
          <w:pgSz w:w="11910" w:h="16840"/>
          <w:pgMar w:top="1120" w:right="660" w:bottom="1080" w:left="1340" w:header="842" w:footer="889" w:gutter="0"/>
          <w:cols w:equalWidth="0" w:num="2">
            <w:col w:w="3327" w:space="561"/>
            <w:col w:w="6022"/>
          </w:cols>
        </w:sectPr>
      </w:pPr>
    </w:p>
    <w:p>
      <w:pPr>
        <w:jc w:val="center"/>
        <w:rPr>
          <w:rFonts w:ascii="宋体" w:hAnsi="宋体"/>
          <w:b/>
          <w:sz w:val="28"/>
          <w:szCs w:val="28"/>
        </w:rPr>
      </w:pPr>
      <w:r>
        <w:rPr>
          <w:rFonts w:hint="eastAsia" w:ascii="宋体" w:hAnsi="宋体"/>
          <w:b/>
          <w:sz w:val="28"/>
          <w:szCs w:val="28"/>
        </w:rPr>
        <w:t>同类业绩表</w:t>
      </w:r>
    </w:p>
    <w:p>
      <w:pPr>
        <w:pStyle w:val="2"/>
        <w:spacing w:line="360" w:lineRule="auto"/>
        <w:rPr>
          <w:rFonts w:ascii="宋体" w:hAnsi="宋体" w:eastAsia="宋体"/>
          <w:sz w:val="21"/>
          <w:szCs w:val="21"/>
        </w:rPr>
      </w:pPr>
      <w:r>
        <w:rPr>
          <w:rFonts w:hint="eastAsia" w:ascii="宋体" w:hAnsi="宋体" w:eastAsia="宋体"/>
          <w:sz w:val="21"/>
          <w:szCs w:val="21"/>
        </w:rPr>
        <w:t>采购人：浙江省公路与运输管理中心</w:t>
      </w:r>
    </w:p>
    <w:p>
      <w:pPr>
        <w:pStyle w:val="2"/>
        <w:spacing w:line="360" w:lineRule="auto"/>
        <w:rPr>
          <w:rFonts w:hint="eastAsia" w:ascii="宋体" w:hAnsi="宋体" w:eastAsia="宋体"/>
          <w:sz w:val="21"/>
          <w:szCs w:val="21"/>
          <w:lang w:eastAsia="zh-CN"/>
        </w:rPr>
      </w:pPr>
      <w:r>
        <w:rPr>
          <w:rFonts w:ascii="宋体" w:hAnsi="宋体" w:eastAsia="宋体"/>
          <w:sz w:val="21"/>
          <w:szCs w:val="21"/>
        </w:rPr>
        <w:t>项目名称：</w:t>
      </w:r>
      <w:r>
        <w:rPr>
          <w:rFonts w:hint="eastAsia" w:ascii="宋体" w:hAnsi="宋体" w:eastAsia="宋体"/>
          <w:sz w:val="21"/>
          <w:szCs w:val="21"/>
          <w:lang w:eastAsia="zh-CN"/>
        </w:rPr>
        <w:t>浙江省公路与运输管理中心2022年度浙江省城市公共交通及农村客运服务质量测评服务项目（重新招标）</w:t>
      </w:r>
    </w:p>
    <w:p>
      <w:pPr>
        <w:pStyle w:val="2"/>
        <w:spacing w:line="360" w:lineRule="auto"/>
        <w:rPr>
          <w:rFonts w:hint="eastAsia" w:ascii="宋体" w:hAnsi="宋体" w:eastAsia="宋体"/>
          <w:sz w:val="21"/>
          <w:szCs w:val="21"/>
          <w:lang w:eastAsia="zh-CN"/>
        </w:rPr>
      </w:pPr>
      <w:r>
        <w:rPr>
          <w:rFonts w:ascii="宋体" w:hAnsi="宋体" w:eastAsia="宋体"/>
          <w:sz w:val="21"/>
          <w:szCs w:val="21"/>
        </w:rPr>
        <w:t>项目编号：</w:t>
      </w:r>
      <w:r>
        <w:rPr>
          <w:rFonts w:hint="eastAsia" w:ascii="宋体" w:hAnsi="宋体" w:eastAsia="宋体"/>
          <w:sz w:val="21"/>
          <w:szCs w:val="21"/>
          <w:lang w:eastAsia="zh-CN"/>
        </w:rPr>
        <w:t>JJHZ220812341（2）</w:t>
      </w:r>
    </w:p>
    <w:p>
      <w:pPr>
        <w:pStyle w:val="2"/>
        <w:spacing w:after="13" w:line="360" w:lineRule="auto"/>
        <w:rPr>
          <w:rFonts w:ascii="宋体" w:hAnsi="宋体" w:eastAsia="宋体"/>
          <w:sz w:val="21"/>
          <w:szCs w:val="21"/>
        </w:rPr>
      </w:pPr>
    </w:p>
    <w:tbl>
      <w:tblPr>
        <w:tblStyle w:val="55"/>
        <w:tblW w:w="0" w:type="auto"/>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3"/>
        <w:gridCol w:w="1070"/>
        <w:gridCol w:w="1430"/>
        <w:gridCol w:w="1610"/>
        <w:gridCol w:w="1072"/>
        <w:gridCol w:w="1072"/>
        <w:gridCol w:w="892"/>
        <w:gridCol w:w="894"/>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643" w:type="dxa"/>
          </w:tcPr>
          <w:p>
            <w:pPr>
              <w:spacing w:line="360" w:lineRule="auto"/>
              <w:rPr>
                <w:rFonts w:ascii="宋体" w:hAnsi="宋体"/>
                <w:szCs w:val="21"/>
              </w:rPr>
            </w:pPr>
            <w:r>
              <w:rPr>
                <w:rFonts w:ascii="宋体" w:hAnsi="宋体"/>
                <w:szCs w:val="21"/>
              </w:rPr>
              <w:t>序号</w:t>
            </w:r>
          </w:p>
        </w:tc>
        <w:tc>
          <w:tcPr>
            <w:tcW w:w="1070" w:type="dxa"/>
          </w:tcPr>
          <w:p>
            <w:pPr>
              <w:spacing w:line="360" w:lineRule="auto"/>
              <w:rPr>
                <w:rFonts w:ascii="宋体" w:hAnsi="宋体"/>
                <w:szCs w:val="21"/>
              </w:rPr>
            </w:pPr>
            <w:r>
              <w:rPr>
                <w:rFonts w:ascii="宋体" w:hAnsi="宋体"/>
                <w:szCs w:val="21"/>
              </w:rPr>
              <w:t>合同编号</w:t>
            </w:r>
          </w:p>
        </w:tc>
        <w:tc>
          <w:tcPr>
            <w:tcW w:w="1430" w:type="dxa"/>
          </w:tcPr>
          <w:p>
            <w:pPr>
              <w:spacing w:line="360" w:lineRule="auto"/>
              <w:rPr>
                <w:rFonts w:ascii="宋体" w:hAnsi="宋体"/>
                <w:szCs w:val="21"/>
              </w:rPr>
            </w:pPr>
            <w:r>
              <w:rPr>
                <w:rFonts w:ascii="宋体" w:hAnsi="宋体"/>
                <w:szCs w:val="21"/>
              </w:rPr>
              <w:t>用户名称</w:t>
            </w:r>
          </w:p>
        </w:tc>
        <w:tc>
          <w:tcPr>
            <w:tcW w:w="1610" w:type="dxa"/>
          </w:tcPr>
          <w:p>
            <w:pPr>
              <w:spacing w:line="360" w:lineRule="auto"/>
              <w:rPr>
                <w:rFonts w:ascii="宋体" w:hAnsi="宋体"/>
                <w:szCs w:val="21"/>
              </w:rPr>
            </w:pPr>
            <w:r>
              <w:rPr>
                <w:rFonts w:ascii="宋体" w:hAnsi="宋体"/>
                <w:szCs w:val="21"/>
              </w:rPr>
              <w:t>合同内容描述</w:t>
            </w:r>
          </w:p>
        </w:tc>
        <w:tc>
          <w:tcPr>
            <w:tcW w:w="1072" w:type="dxa"/>
          </w:tcPr>
          <w:p>
            <w:pPr>
              <w:spacing w:line="360" w:lineRule="auto"/>
              <w:rPr>
                <w:rFonts w:ascii="宋体" w:hAnsi="宋体"/>
                <w:szCs w:val="21"/>
              </w:rPr>
            </w:pPr>
            <w:r>
              <w:rPr>
                <w:rFonts w:ascii="宋体" w:hAnsi="宋体"/>
                <w:szCs w:val="21"/>
              </w:rPr>
              <w:t>合同金额</w:t>
            </w:r>
          </w:p>
        </w:tc>
        <w:tc>
          <w:tcPr>
            <w:tcW w:w="1072" w:type="dxa"/>
          </w:tcPr>
          <w:p>
            <w:pPr>
              <w:spacing w:line="360" w:lineRule="auto"/>
              <w:rPr>
                <w:rFonts w:ascii="宋体" w:hAnsi="宋体"/>
                <w:szCs w:val="21"/>
              </w:rPr>
            </w:pPr>
            <w:r>
              <w:rPr>
                <w:rFonts w:ascii="宋体" w:hAnsi="宋体"/>
                <w:szCs w:val="21"/>
              </w:rPr>
              <w:t>签约及完成日期</w:t>
            </w:r>
          </w:p>
        </w:tc>
        <w:tc>
          <w:tcPr>
            <w:tcW w:w="892" w:type="dxa"/>
          </w:tcPr>
          <w:p>
            <w:pPr>
              <w:spacing w:line="360" w:lineRule="auto"/>
              <w:rPr>
                <w:rFonts w:ascii="宋体" w:hAnsi="宋体"/>
                <w:szCs w:val="21"/>
              </w:rPr>
            </w:pPr>
            <w:r>
              <w:rPr>
                <w:rFonts w:ascii="宋体" w:hAnsi="宋体"/>
                <w:szCs w:val="21"/>
              </w:rPr>
              <w:t>联系人</w:t>
            </w:r>
          </w:p>
        </w:tc>
        <w:tc>
          <w:tcPr>
            <w:tcW w:w="894" w:type="dxa"/>
          </w:tcPr>
          <w:p>
            <w:pPr>
              <w:spacing w:line="360" w:lineRule="auto"/>
              <w:rPr>
                <w:rFonts w:ascii="宋体" w:hAnsi="宋体"/>
                <w:szCs w:val="21"/>
              </w:rPr>
            </w:pPr>
            <w:r>
              <w:rPr>
                <w:rFonts w:ascii="宋体" w:hAnsi="宋体"/>
                <w:szCs w:val="21"/>
              </w:rPr>
              <w:t>联系电话</w:t>
            </w:r>
          </w:p>
        </w:tc>
        <w:tc>
          <w:tcPr>
            <w:tcW w:w="712" w:type="dxa"/>
          </w:tcPr>
          <w:p>
            <w:pPr>
              <w:spacing w:line="360" w:lineRule="auto"/>
              <w:rPr>
                <w:rFonts w:ascii="宋体" w:hAnsi="宋体"/>
                <w:szCs w:val="21"/>
              </w:rPr>
            </w:pPr>
            <w:r>
              <w:rPr>
                <w:rFonts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643" w:type="dxa"/>
          </w:tcPr>
          <w:p>
            <w:pPr>
              <w:spacing w:line="360" w:lineRule="auto"/>
              <w:rPr>
                <w:rFonts w:ascii="宋体" w:hAnsi="宋体"/>
                <w:szCs w:val="21"/>
              </w:rPr>
            </w:pPr>
          </w:p>
        </w:tc>
        <w:tc>
          <w:tcPr>
            <w:tcW w:w="1070" w:type="dxa"/>
          </w:tcPr>
          <w:p>
            <w:pPr>
              <w:spacing w:line="360" w:lineRule="auto"/>
              <w:rPr>
                <w:rFonts w:ascii="宋体" w:hAnsi="宋体"/>
                <w:szCs w:val="21"/>
              </w:rPr>
            </w:pPr>
          </w:p>
        </w:tc>
        <w:tc>
          <w:tcPr>
            <w:tcW w:w="1430" w:type="dxa"/>
          </w:tcPr>
          <w:p>
            <w:pPr>
              <w:spacing w:line="360" w:lineRule="auto"/>
              <w:rPr>
                <w:rFonts w:ascii="宋体" w:hAnsi="宋体"/>
                <w:szCs w:val="21"/>
              </w:rPr>
            </w:pPr>
          </w:p>
        </w:tc>
        <w:tc>
          <w:tcPr>
            <w:tcW w:w="1610" w:type="dxa"/>
          </w:tcPr>
          <w:p>
            <w:pPr>
              <w:spacing w:line="360" w:lineRule="auto"/>
              <w:rPr>
                <w:rFonts w:ascii="宋体" w:hAnsi="宋体"/>
                <w:szCs w:val="21"/>
              </w:rPr>
            </w:pPr>
          </w:p>
        </w:tc>
        <w:tc>
          <w:tcPr>
            <w:tcW w:w="1072" w:type="dxa"/>
          </w:tcPr>
          <w:p>
            <w:pPr>
              <w:spacing w:line="360" w:lineRule="auto"/>
              <w:rPr>
                <w:rFonts w:ascii="宋体" w:hAnsi="宋体"/>
                <w:szCs w:val="21"/>
              </w:rPr>
            </w:pPr>
          </w:p>
        </w:tc>
        <w:tc>
          <w:tcPr>
            <w:tcW w:w="1072" w:type="dxa"/>
          </w:tcPr>
          <w:p>
            <w:pPr>
              <w:spacing w:line="360" w:lineRule="auto"/>
              <w:rPr>
                <w:rFonts w:ascii="宋体" w:hAnsi="宋体"/>
                <w:szCs w:val="21"/>
              </w:rPr>
            </w:pPr>
          </w:p>
        </w:tc>
        <w:tc>
          <w:tcPr>
            <w:tcW w:w="892" w:type="dxa"/>
          </w:tcPr>
          <w:p>
            <w:pPr>
              <w:spacing w:line="360" w:lineRule="auto"/>
              <w:rPr>
                <w:rFonts w:ascii="宋体" w:hAnsi="宋体"/>
                <w:szCs w:val="21"/>
              </w:rPr>
            </w:pPr>
          </w:p>
        </w:tc>
        <w:tc>
          <w:tcPr>
            <w:tcW w:w="894" w:type="dxa"/>
          </w:tcPr>
          <w:p>
            <w:pPr>
              <w:spacing w:line="360" w:lineRule="auto"/>
              <w:rPr>
                <w:rFonts w:ascii="宋体" w:hAnsi="宋体"/>
                <w:szCs w:val="21"/>
              </w:rPr>
            </w:pPr>
          </w:p>
        </w:tc>
        <w:tc>
          <w:tcPr>
            <w:tcW w:w="712"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643" w:type="dxa"/>
          </w:tcPr>
          <w:p>
            <w:pPr>
              <w:spacing w:line="360" w:lineRule="auto"/>
              <w:rPr>
                <w:rFonts w:ascii="宋体" w:hAnsi="宋体"/>
                <w:szCs w:val="21"/>
              </w:rPr>
            </w:pPr>
          </w:p>
        </w:tc>
        <w:tc>
          <w:tcPr>
            <w:tcW w:w="1070" w:type="dxa"/>
          </w:tcPr>
          <w:p>
            <w:pPr>
              <w:spacing w:line="360" w:lineRule="auto"/>
              <w:rPr>
                <w:rFonts w:ascii="宋体" w:hAnsi="宋体"/>
                <w:szCs w:val="21"/>
              </w:rPr>
            </w:pPr>
          </w:p>
        </w:tc>
        <w:tc>
          <w:tcPr>
            <w:tcW w:w="1430" w:type="dxa"/>
          </w:tcPr>
          <w:p>
            <w:pPr>
              <w:spacing w:line="360" w:lineRule="auto"/>
              <w:rPr>
                <w:rFonts w:ascii="宋体" w:hAnsi="宋体"/>
                <w:szCs w:val="21"/>
              </w:rPr>
            </w:pPr>
          </w:p>
        </w:tc>
        <w:tc>
          <w:tcPr>
            <w:tcW w:w="1610" w:type="dxa"/>
          </w:tcPr>
          <w:p>
            <w:pPr>
              <w:spacing w:line="360" w:lineRule="auto"/>
              <w:rPr>
                <w:rFonts w:ascii="宋体" w:hAnsi="宋体"/>
                <w:szCs w:val="21"/>
              </w:rPr>
            </w:pPr>
          </w:p>
        </w:tc>
        <w:tc>
          <w:tcPr>
            <w:tcW w:w="1072" w:type="dxa"/>
          </w:tcPr>
          <w:p>
            <w:pPr>
              <w:spacing w:line="360" w:lineRule="auto"/>
              <w:rPr>
                <w:rFonts w:ascii="宋体" w:hAnsi="宋体"/>
                <w:szCs w:val="21"/>
              </w:rPr>
            </w:pPr>
          </w:p>
        </w:tc>
        <w:tc>
          <w:tcPr>
            <w:tcW w:w="1072" w:type="dxa"/>
          </w:tcPr>
          <w:p>
            <w:pPr>
              <w:spacing w:line="360" w:lineRule="auto"/>
              <w:rPr>
                <w:rFonts w:ascii="宋体" w:hAnsi="宋体"/>
                <w:szCs w:val="21"/>
              </w:rPr>
            </w:pPr>
          </w:p>
        </w:tc>
        <w:tc>
          <w:tcPr>
            <w:tcW w:w="892" w:type="dxa"/>
          </w:tcPr>
          <w:p>
            <w:pPr>
              <w:spacing w:line="360" w:lineRule="auto"/>
              <w:rPr>
                <w:rFonts w:ascii="宋体" w:hAnsi="宋体"/>
                <w:szCs w:val="21"/>
              </w:rPr>
            </w:pPr>
          </w:p>
        </w:tc>
        <w:tc>
          <w:tcPr>
            <w:tcW w:w="894" w:type="dxa"/>
          </w:tcPr>
          <w:p>
            <w:pPr>
              <w:spacing w:line="360" w:lineRule="auto"/>
              <w:rPr>
                <w:rFonts w:ascii="宋体" w:hAnsi="宋体"/>
                <w:szCs w:val="21"/>
              </w:rPr>
            </w:pPr>
          </w:p>
        </w:tc>
        <w:tc>
          <w:tcPr>
            <w:tcW w:w="712"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643" w:type="dxa"/>
          </w:tcPr>
          <w:p>
            <w:pPr>
              <w:spacing w:line="360" w:lineRule="auto"/>
              <w:rPr>
                <w:rFonts w:ascii="宋体" w:hAnsi="宋体"/>
                <w:szCs w:val="21"/>
              </w:rPr>
            </w:pPr>
          </w:p>
        </w:tc>
        <w:tc>
          <w:tcPr>
            <w:tcW w:w="1070" w:type="dxa"/>
          </w:tcPr>
          <w:p>
            <w:pPr>
              <w:spacing w:line="360" w:lineRule="auto"/>
              <w:rPr>
                <w:rFonts w:ascii="宋体" w:hAnsi="宋体"/>
                <w:szCs w:val="21"/>
              </w:rPr>
            </w:pPr>
          </w:p>
        </w:tc>
        <w:tc>
          <w:tcPr>
            <w:tcW w:w="1430" w:type="dxa"/>
          </w:tcPr>
          <w:p>
            <w:pPr>
              <w:spacing w:line="360" w:lineRule="auto"/>
              <w:rPr>
                <w:rFonts w:ascii="宋体" w:hAnsi="宋体"/>
                <w:szCs w:val="21"/>
              </w:rPr>
            </w:pPr>
          </w:p>
        </w:tc>
        <w:tc>
          <w:tcPr>
            <w:tcW w:w="1610" w:type="dxa"/>
          </w:tcPr>
          <w:p>
            <w:pPr>
              <w:spacing w:line="360" w:lineRule="auto"/>
              <w:rPr>
                <w:rFonts w:ascii="宋体" w:hAnsi="宋体"/>
                <w:szCs w:val="21"/>
              </w:rPr>
            </w:pPr>
          </w:p>
        </w:tc>
        <w:tc>
          <w:tcPr>
            <w:tcW w:w="1072" w:type="dxa"/>
          </w:tcPr>
          <w:p>
            <w:pPr>
              <w:spacing w:line="360" w:lineRule="auto"/>
              <w:rPr>
                <w:rFonts w:ascii="宋体" w:hAnsi="宋体"/>
                <w:szCs w:val="21"/>
              </w:rPr>
            </w:pPr>
          </w:p>
        </w:tc>
        <w:tc>
          <w:tcPr>
            <w:tcW w:w="1072" w:type="dxa"/>
          </w:tcPr>
          <w:p>
            <w:pPr>
              <w:spacing w:line="360" w:lineRule="auto"/>
              <w:rPr>
                <w:rFonts w:ascii="宋体" w:hAnsi="宋体"/>
                <w:szCs w:val="21"/>
              </w:rPr>
            </w:pPr>
          </w:p>
        </w:tc>
        <w:tc>
          <w:tcPr>
            <w:tcW w:w="892" w:type="dxa"/>
          </w:tcPr>
          <w:p>
            <w:pPr>
              <w:spacing w:line="360" w:lineRule="auto"/>
              <w:rPr>
                <w:rFonts w:ascii="宋体" w:hAnsi="宋体"/>
                <w:szCs w:val="21"/>
              </w:rPr>
            </w:pPr>
          </w:p>
        </w:tc>
        <w:tc>
          <w:tcPr>
            <w:tcW w:w="894" w:type="dxa"/>
          </w:tcPr>
          <w:p>
            <w:pPr>
              <w:spacing w:line="360" w:lineRule="auto"/>
              <w:rPr>
                <w:rFonts w:ascii="宋体" w:hAnsi="宋体"/>
                <w:szCs w:val="21"/>
              </w:rPr>
            </w:pPr>
          </w:p>
        </w:tc>
        <w:tc>
          <w:tcPr>
            <w:tcW w:w="712"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643" w:type="dxa"/>
          </w:tcPr>
          <w:p>
            <w:pPr>
              <w:spacing w:line="360" w:lineRule="auto"/>
              <w:rPr>
                <w:rFonts w:ascii="宋体" w:hAnsi="宋体"/>
                <w:szCs w:val="21"/>
              </w:rPr>
            </w:pPr>
          </w:p>
        </w:tc>
        <w:tc>
          <w:tcPr>
            <w:tcW w:w="1070" w:type="dxa"/>
          </w:tcPr>
          <w:p>
            <w:pPr>
              <w:spacing w:line="360" w:lineRule="auto"/>
              <w:rPr>
                <w:rFonts w:ascii="宋体" w:hAnsi="宋体"/>
                <w:szCs w:val="21"/>
              </w:rPr>
            </w:pPr>
          </w:p>
        </w:tc>
        <w:tc>
          <w:tcPr>
            <w:tcW w:w="1430" w:type="dxa"/>
          </w:tcPr>
          <w:p>
            <w:pPr>
              <w:spacing w:line="360" w:lineRule="auto"/>
              <w:rPr>
                <w:rFonts w:ascii="宋体" w:hAnsi="宋体"/>
                <w:szCs w:val="21"/>
              </w:rPr>
            </w:pPr>
          </w:p>
        </w:tc>
        <w:tc>
          <w:tcPr>
            <w:tcW w:w="1610" w:type="dxa"/>
          </w:tcPr>
          <w:p>
            <w:pPr>
              <w:spacing w:line="360" w:lineRule="auto"/>
              <w:rPr>
                <w:rFonts w:ascii="宋体" w:hAnsi="宋体"/>
                <w:szCs w:val="21"/>
              </w:rPr>
            </w:pPr>
          </w:p>
        </w:tc>
        <w:tc>
          <w:tcPr>
            <w:tcW w:w="1072" w:type="dxa"/>
          </w:tcPr>
          <w:p>
            <w:pPr>
              <w:spacing w:line="360" w:lineRule="auto"/>
              <w:rPr>
                <w:rFonts w:ascii="宋体" w:hAnsi="宋体"/>
                <w:szCs w:val="21"/>
              </w:rPr>
            </w:pPr>
          </w:p>
        </w:tc>
        <w:tc>
          <w:tcPr>
            <w:tcW w:w="1072" w:type="dxa"/>
          </w:tcPr>
          <w:p>
            <w:pPr>
              <w:spacing w:line="360" w:lineRule="auto"/>
              <w:rPr>
                <w:rFonts w:ascii="宋体" w:hAnsi="宋体"/>
                <w:szCs w:val="21"/>
              </w:rPr>
            </w:pPr>
          </w:p>
        </w:tc>
        <w:tc>
          <w:tcPr>
            <w:tcW w:w="892" w:type="dxa"/>
          </w:tcPr>
          <w:p>
            <w:pPr>
              <w:spacing w:line="360" w:lineRule="auto"/>
              <w:rPr>
                <w:rFonts w:ascii="宋体" w:hAnsi="宋体"/>
                <w:szCs w:val="21"/>
              </w:rPr>
            </w:pPr>
          </w:p>
        </w:tc>
        <w:tc>
          <w:tcPr>
            <w:tcW w:w="894" w:type="dxa"/>
          </w:tcPr>
          <w:p>
            <w:pPr>
              <w:spacing w:line="360" w:lineRule="auto"/>
              <w:rPr>
                <w:rFonts w:ascii="宋体" w:hAnsi="宋体"/>
                <w:szCs w:val="21"/>
              </w:rPr>
            </w:pPr>
          </w:p>
        </w:tc>
        <w:tc>
          <w:tcPr>
            <w:tcW w:w="712"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643" w:type="dxa"/>
          </w:tcPr>
          <w:p>
            <w:pPr>
              <w:spacing w:line="360" w:lineRule="auto"/>
              <w:rPr>
                <w:rFonts w:ascii="宋体" w:hAnsi="宋体"/>
                <w:szCs w:val="21"/>
              </w:rPr>
            </w:pPr>
          </w:p>
        </w:tc>
        <w:tc>
          <w:tcPr>
            <w:tcW w:w="1070" w:type="dxa"/>
          </w:tcPr>
          <w:p>
            <w:pPr>
              <w:spacing w:line="360" w:lineRule="auto"/>
              <w:rPr>
                <w:rFonts w:ascii="宋体" w:hAnsi="宋体"/>
                <w:szCs w:val="21"/>
              </w:rPr>
            </w:pPr>
          </w:p>
        </w:tc>
        <w:tc>
          <w:tcPr>
            <w:tcW w:w="1430" w:type="dxa"/>
          </w:tcPr>
          <w:p>
            <w:pPr>
              <w:spacing w:line="360" w:lineRule="auto"/>
              <w:rPr>
                <w:rFonts w:ascii="宋体" w:hAnsi="宋体"/>
                <w:szCs w:val="21"/>
              </w:rPr>
            </w:pPr>
          </w:p>
        </w:tc>
        <w:tc>
          <w:tcPr>
            <w:tcW w:w="1610" w:type="dxa"/>
          </w:tcPr>
          <w:p>
            <w:pPr>
              <w:spacing w:line="360" w:lineRule="auto"/>
              <w:rPr>
                <w:rFonts w:ascii="宋体" w:hAnsi="宋体"/>
                <w:szCs w:val="21"/>
              </w:rPr>
            </w:pPr>
          </w:p>
        </w:tc>
        <w:tc>
          <w:tcPr>
            <w:tcW w:w="1072" w:type="dxa"/>
          </w:tcPr>
          <w:p>
            <w:pPr>
              <w:spacing w:line="360" w:lineRule="auto"/>
              <w:rPr>
                <w:rFonts w:ascii="宋体" w:hAnsi="宋体"/>
                <w:szCs w:val="21"/>
              </w:rPr>
            </w:pPr>
          </w:p>
        </w:tc>
        <w:tc>
          <w:tcPr>
            <w:tcW w:w="1072" w:type="dxa"/>
          </w:tcPr>
          <w:p>
            <w:pPr>
              <w:spacing w:line="360" w:lineRule="auto"/>
              <w:rPr>
                <w:rFonts w:ascii="宋体" w:hAnsi="宋体"/>
                <w:szCs w:val="21"/>
              </w:rPr>
            </w:pPr>
          </w:p>
        </w:tc>
        <w:tc>
          <w:tcPr>
            <w:tcW w:w="892" w:type="dxa"/>
          </w:tcPr>
          <w:p>
            <w:pPr>
              <w:spacing w:line="360" w:lineRule="auto"/>
              <w:rPr>
                <w:rFonts w:ascii="宋体" w:hAnsi="宋体"/>
                <w:szCs w:val="21"/>
              </w:rPr>
            </w:pPr>
          </w:p>
        </w:tc>
        <w:tc>
          <w:tcPr>
            <w:tcW w:w="894" w:type="dxa"/>
          </w:tcPr>
          <w:p>
            <w:pPr>
              <w:spacing w:line="360" w:lineRule="auto"/>
              <w:rPr>
                <w:rFonts w:ascii="宋体" w:hAnsi="宋体"/>
                <w:szCs w:val="21"/>
              </w:rPr>
            </w:pPr>
          </w:p>
        </w:tc>
        <w:tc>
          <w:tcPr>
            <w:tcW w:w="712"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643" w:type="dxa"/>
          </w:tcPr>
          <w:p>
            <w:pPr>
              <w:spacing w:line="360" w:lineRule="auto"/>
              <w:rPr>
                <w:rFonts w:ascii="宋体" w:hAnsi="宋体"/>
                <w:szCs w:val="21"/>
              </w:rPr>
            </w:pPr>
          </w:p>
        </w:tc>
        <w:tc>
          <w:tcPr>
            <w:tcW w:w="1070" w:type="dxa"/>
          </w:tcPr>
          <w:p>
            <w:pPr>
              <w:spacing w:line="360" w:lineRule="auto"/>
              <w:rPr>
                <w:rFonts w:ascii="宋体" w:hAnsi="宋体"/>
                <w:szCs w:val="21"/>
              </w:rPr>
            </w:pPr>
          </w:p>
        </w:tc>
        <w:tc>
          <w:tcPr>
            <w:tcW w:w="1430" w:type="dxa"/>
          </w:tcPr>
          <w:p>
            <w:pPr>
              <w:spacing w:line="360" w:lineRule="auto"/>
              <w:rPr>
                <w:rFonts w:ascii="宋体" w:hAnsi="宋体"/>
                <w:szCs w:val="21"/>
              </w:rPr>
            </w:pPr>
          </w:p>
        </w:tc>
        <w:tc>
          <w:tcPr>
            <w:tcW w:w="1610" w:type="dxa"/>
          </w:tcPr>
          <w:p>
            <w:pPr>
              <w:spacing w:line="360" w:lineRule="auto"/>
              <w:rPr>
                <w:rFonts w:ascii="宋体" w:hAnsi="宋体"/>
                <w:szCs w:val="21"/>
              </w:rPr>
            </w:pPr>
          </w:p>
        </w:tc>
        <w:tc>
          <w:tcPr>
            <w:tcW w:w="1072" w:type="dxa"/>
          </w:tcPr>
          <w:p>
            <w:pPr>
              <w:spacing w:line="360" w:lineRule="auto"/>
              <w:rPr>
                <w:rFonts w:ascii="宋体" w:hAnsi="宋体"/>
                <w:szCs w:val="21"/>
              </w:rPr>
            </w:pPr>
          </w:p>
        </w:tc>
        <w:tc>
          <w:tcPr>
            <w:tcW w:w="1072" w:type="dxa"/>
          </w:tcPr>
          <w:p>
            <w:pPr>
              <w:spacing w:line="360" w:lineRule="auto"/>
              <w:rPr>
                <w:rFonts w:ascii="宋体" w:hAnsi="宋体"/>
                <w:szCs w:val="21"/>
              </w:rPr>
            </w:pPr>
          </w:p>
        </w:tc>
        <w:tc>
          <w:tcPr>
            <w:tcW w:w="892" w:type="dxa"/>
          </w:tcPr>
          <w:p>
            <w:pPr>
              <w:spacing w:line="360" w:lineRule="auto"/>
              <w:rPr>
                <w:rFonts w:ascii="宋体" w:hAnsi="宋体"/>
                <w:szCs w:val="21"/>
              </w:rPr>
            </w:pPr>
          </w:p>
        </w:tc>
        <w:tc>
          <w:tcPr>
            <w:tcW w:w="894" w:type="dxa"/>
          </w:tcPr>
          <w:p>
            <w:pPr>
              <w:spacing w:line="360" w:lineRule="auto"/>
              <w:rPr>
                <w:rFonts w:ascii="宋体" w:hAnsi="宋体"/>
                <w:szCs w:val="21"/>
              </w:rPr>
            </w:pPr>
          </w:p>
        </w:tc>
        <w:tc>
          <w:tcPr>
            <w:tcW w:w="712"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643" w:type="dxa"/>
          </w:tcPr>
          <w:p>
            <w:pPr>
              <w:spacing w:line="360" w:lineRule="auto"/>
              <w:rPr>
                <w:rFonts w:ascii="宋体" w:hAnsi="宋体"/>
                <w:szCs w:val="21"/>
              </w:rPr>
            </w:pPr>
          </w:p>
        </w:tc>
        <w:tc>
          <w:tcPr>
            <w:tcW w:w="1070" w:type="dxa"/>
          </w:tcPr>
          <w:p>
            <w:pPr>
              <w:spacing w:line="360" w:lineRule="auto"/>
              <w:rPr>
                <w:rFonts w:ascii="宋体" w:hAnsi="宋体"/>
                <w:szCs w:val="21"/>
              </w:rPr>
            </w:pPr>
          </w:p>
        </w:tc>
        <w:tc>
          <w:tcPr>
            <w:tcW w:w="1430" w:type="dxa"/>
          </w:tcPr>
          <w:p>
            <w:pPr>
              <w:spacing w:line="360" w:lineRule="auto"/>
              <w:rPr>
                <w:rFonts w:ascii="宋体" w:hAnsi="宋体"/>
                <w:szCs w:val="21"/>
              </w:rPr>
            </w:pPr>
          </w:p>
        </w:tc>
        <w:tc>
          <w:tcPr>
            <w:tcW w:w="1610" w:type="dxa"/>
          </w:tcPr>
          <w:p>
            <w:pPr>
              <w:spacing w:line="360" w:lineRule="auto"/>
              <w:rPr>
                <w:rFonts w:ascii="宋体" w:hAnsi="宋体"/>
                <w:szCs w:val="21"/>
              </w:rPr>
            </w:pPr>
          </w:p>
        </w:tc>
        <w:tc>
          <w:tcPr>
            <w:tcW w:w="1072" w:type="dxa"/>
          </w:tcPr>
          <w:p>
            <w:pPr>
              <w:spacing w:line="360" w:lineRule="auto"/>
              <w:rPr>
                <w:rFonts w:ascii="宋体" w:hAnsi="宋体"/>
                <w:szCs w:val="21"/>
              </w:rPr>
            </w:pPr>
          </w:p>
        </w:tc>
        <w:tc>
          <w:tcPr>
            <w:tcW w:w="1072" w:type="dxa"/>
          </w:tcPr>
          <w:p>
            <w:pPr>
              <w:spacing w:line="360" w:lineRule="auto"/>
              <w:rPr>
                <w:rFonts w:ascii="宋体" w:hAnsi="宋体"/>
                <w:szCs w:val="21"/>
              </w:rPr>
            </w:pPr>
          </w:p>
        </w:tc>
        <w:tc>
          <w:tcPr>
            <w:tcW w:w="892" w:type="dxa"/>
          </w:tcPr>
          <w:p>
            <w:pPr>
              <w:spacing w:line="360" w:lineRule="auto"/>
              <w:rPr>
                <w:rFonts w:ascii="宋体" w:hAnsi="宋体"/>
                <w:szCs w:val="21"/>
              </w:rPr>
            </w:pPr>
          </w:p>
        </w:tc>
        <w:tc>
          <w:tcPr>
            <w:tcW w:w="894" w:type="dxa"/>
          </w:tcPr>
          <w:p>
            <w:pPr>
              <w:spacing w:line="360" w:lineRule="auto"/>
              <w:rPr>
                <w:rFonts w:ascii="宋体" w:hAnsi="宋体"/>
                <w:szCs w:val="21"/>
              </w:rPr>
            </w:pPr>
          </w:p>
        </w:tc>
        <w:tc>
          <w:tcPr>
            <w:tcW w:w="712"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643" w:type="dxa"/>
          </w:tcPr>
          <w:p>
            <w:pPr>
              <w:spacing w:line="360" w:lineRule="auto"/>
              <w:rPr>
                <w:rFonts w:ascii="宋体" w:hAnsi="宋体"/>
                <w:szCs w:val="21"/>
              </w:rPr>
            </w:pPr>
          </w:p>
        </w:tc>
        <w:tc>
          <w:tcPr>
            <w:tcW w:w="1070" w:type="dxa"/>
          </w:tcPr>
          <w:p>
            <w:pPr>
              <w:spacing w:line="360" w:lineRule="auto"/>
              <w:rPr>
                <w:rFonts w:ascii="宋体" w:hAnsi="宋体"/>
                <w:szCs w:val="21"/>
              </w:rPr>
            </w:pPr>
          </w:p>
        </w:tc>
        <w:tc>
          <w:tcPr>
            <w:tcW w:w="1430" w:type="dxa"/>
          </w:tcPr>
          <w:p>
            <w:pPr>
              <w:spacing w:line="360" w:lineRule="auto"/>
              <w:rPr>
                <w:rFonts w:ascii="宋体" w:hAnsi="宋体"/>
                <w:szCs w:val="21"/>
              </w:rPr>
            </w:pPr>
          </w:p>
        </w:tc>
        <w:tc>
          <w:tcPr>
            <w:tcW w:w="1610" w:type="dxa"/>
          </w:tcPr>
          <w:p>
            <w:pPr>
              <w:spacing w:line="360" w:lineRule="auto"/>
              <w:rPr>
                <w:rFonts w:ascii="宋体" w:hAnsi="宋体"/>
                <w:szCs w:val="21"/>
              </w:rPr>
            </w:pPr>
          </w:p>
        </w:tc>
        <w:tc>
          <w:tcPr>
            <w:tcW w:w="1072" w:type="dxa"/>
          </w:tcPr>
          <w:p>
            <w:pPr>
              <w:spacing w:line="360" w:lineRule="auto"/>
              <w:rPr>
                <w:rFonts w:ascii="宋体" w:hAnsi="宋体"/>
                <w:szCs w:val="21"/>
              </w:rPr>
            </w:pPr>
          </w:p>
        </w:tc>
        <w:tc>
          <w:tcPr>
            <w:tcW w:w="1072" w:type="dxa"/>
          </w:tcPr>
          <w:p>
            <w:pPr>
              <w:spacing w:line="360" w:lineRule="auto"/>
              <w:rPr>
                <w:rFonts w:ascii="宋体" w:hAnsi="宋体"/>
                <w:szCs w:val="21"/>
              </w:rPr>
            </w:pPr>
          </w:p>
        </w:tc>
        <w:tc>
          <w:tcPr>
            <w:tcW w:w="892" w:type="dxa"/>
          </w:tcPr>
          <w:p>
            <w:pPr>
              <w:spacing w:line="360" w:lineRule="auto"/>
              <w:rPr>
                <w:rFonts w:ascii="宋体" w:hAnsi="宋体"/>
                <w:szCs w:val="21"/>
              </w:rPr>
            </w:pPr>
          </w:p>
        </w:tc>
        <w:tc>
          <w:tcPr>
            <w:tcW w:w="894" w:type="dxa"/>
          </w:tcPr>
          <w:p>
            <w:pPr>
              <w:spacing w:line="360" w:lineRule="auto"/>
              <w:rPr>
                <w:rFonts w:ascii="宋体" w:hAnsi="宋体"/>
                <w:szCs w:val="21"/>
              </w:rPr>
            </w:pPr>
          </w:p>
        </w:tc>
        <w:tc>
          <w:tcPr>
            <w:tcW w:w="712"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643" w:type="dxa"/>
          </w:tcPr>
          <w:p>
            <w:pPr>
              <w:spacing w:line="360" w:lineRule="auto"/>
              <w:rPr>
                <w:rFonts w:ascii="宋体" w:hAnsi="宋体"/>
                <w:szCs w:val="21"/>
              </w:rPr>
            </w:pPr>
          </w:p>
        </w:tc>
        <w:tc>
          <w:tcPr>
            <w:tcW w:w="1070" w:type="dxa"/>
          </w:tcPr>
          <w:p>
            <w:pPr>
              <w:spacing w:line="360" w:lineRule="auto"/>
              <w:rPr>
                <w:rFonts w:ascii="宋体" w:hAnsi="宋体"/>
                <w:szCs w:val="21"/>
              </w:rPr>
            </w:pPr>
          </w:p>
        </w:tc>
        <w:tc>
          <w:tcPr>
            <w:tcW w:w="1430" w:type="dxa"/>
          </w:tcPr>
          <w:p>
            <w:pPr>
              <w:spacing w:line="360" w:lineRule="auto"/>
              <w:rPr>
                <w:rFonts w:ascii="宋体" w:hAnsi="宋体"/>
                <w:szCs w:val="21"/>
              </w:rPr>
            </w:pPr>
          </w:p>
        </w:tc>
        <w:tc>
          <w:tcPr>
            <w:tcW w:w="1610" w:type="dxa"/>
          </w:tcPr>
          <w:p>
            <w:pPr>
              <w:spacing w:line="360" w:lineRule="auto"/>
              <w:rPr>
                <w:rFonts w:ascii="宋体" w:hAnsi="宋体"/>
                <w:szCs w:val="21"/>
              </w:rPr>
            </w:pPr>
          </w:p>
        </w:tc>
        <w:tc>
          <w:tcPr>
            <w:tcW w:w="1072" w:type="dxa"/>
          </w:tcPr>
          <w:p>
            <w:pPr>
              <w:spacing w:line="360" w:lineRule="auto"/>
              <w:rPr>
                <w:rFonts w:ascii="宋体" w:hAnsi="宋体"/>
                <w:szCs w:val="21"/>
              </w:rPr>
            </w:pPr>
          </w:p>
        </w:tc>
        <w:tc>
          <w:tcPr>
            <w:tcW w:w="1072" w:type="dxa"/>
          </w:tcPr>
          <w:p>
            <w:pPr>
              <w:spacing w:line="360" w:lineRule="auto"/>
              <w:rPr>
                <w:rFonts w:ascii="宋体" w:hAnsi="宋体"/>
                <w:szCs w:val="21"/>
              </w:rPr>
            </w:pPr>
          </w:p>
        </w:tc>
        <w:tc>
          <w:tcPr>
            <w:tcW w:w="892" w:type="dxa"/>
          </w:tcPr>
          <w:p>
            <w:pPr>
              <w:spacing w:line="360" w:lineRule="auto"/>
              <w:rPr>
                <w:rFonts w:ascii="宋体" w:hAnsi="宋体"/>
                <w:szCs w:val="21"/>
              </w:rPr>
            </w:pPr>
          </w:p>
        </w:tc>
        <w:tc>
          <w:tcPr>
            <w:tcW w:w="894" w:type="dxa"/>
          </w:tcPr>
          <w:p>
            <w:pPr>
              <w:spacing w:line="360" w:lineRule="auto"/>
              <w:rPr>
                <w:rFonts w:ascii="宋体" w:hAnsi="宋体"/>
                <w:szCs w:val="21"/>
              </w:rPr>
            </w:pPr>
          </w:p>
        </w:tc>
        <w:tc>
          <w:tcPr>
            <w:tcW w:w="712"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643" w:type="dxa"/>
          </w:tcPr>
          <w:p>
            <w:pPr>
              <w:spacing w:line="360" w:lineRule="auto"/>
              <w:rPr>
                <w:rFonts w:ascii="宋体" w:hAnsi="宋体"/>
                <w:szCs w:val="21"/>
              </w:rPr>
            </w:pPr>
          </w:p>
        </w:tc>
        <w:tc>
          <w:tcPr>
            <w:tcW w:w="1070" w:type="dxa"/>
          </w:tcPr>
          <w:p>
            <w:pPr>
              <w:spacing w:line="360" w:lineRule="auto"/>
              <w:rPr>
                <w:rFonts w:ascii="宋体" w:hAnsi="宋体"/>
                <w:szCs w:val="21"/>
              </w:rPr>
            </w:pPr>
          </w:p>
        </w:tc>
        <w:tc>
          <w:tcPr>
            <w:tcW w:w="1430" w:type="dxa"/>
          </w:tcPr>
          <w:p>
            <w:pPr>
              <w:spacing w:line="360" w:lineRule="auto"/>
              <w:rPr>
                <w:rFonts w:ascii="宋体" w:hAnsi="宋体"/>
                <w:szCs w:val="21"/>
              </w:rPr>
            </w:pPr>
          </w:p>
        </w:tc>
        <w:tc>
          <w:tcPr>
            <w:tcW w:w="1610" w:type="dxa"/>
          </w:tcPr>
          <w:p>
            <w:pPr>
              <w:spacing w:line="360" w:lineRule="auto"/>
              <w:rPr>
                <w:rFonts w:ascii="宋体" w:hAnsi="宋体"/>
                <w:szCs w:val="21"/>
              </w:rPr>
            </w:pPr>
          </w:p>
        </w:tc>
        <w:tc>
          <w:tcPr>
            <w:tcW w:w="1072" w:type="dxa"/>
          </w:tcPr>
          <w:p>
            <w:pPr>
              <w:spacing w:line="360" w:lineRule="auto"/>
              <w:rPr>
                <w:rFonts w:ascii="宋体" w:hAnsi="宋体"/>
                <w:szCs w:val="21"/>
              </w:rPr>
            </w:pPr>
          </w:p>
        </w:tc>
        <w:tc>
          <w:tcPr>
            <w:tcW w:w="1072" w:type="dxa"/>
          </w:tcPr>
          <w:p>
            <w:pPr>
              <w:spacing w:line="360" w:lineRule="auto"/>
              <w:rPr>
                <w:rFonts w:ascii="宋体" w:hAnsi="宋体"/>
                <w:szCs w:val="21"/>
              </w:rPr>
            </w:pPr>
          </w:p>
        </w:tc>
        <w:tc>
          <w:tcPr>
            <w:tcW w:w="892" w:type="dxa"/>
          </w:tcPr>
          <w:p>
            <w:pPr>
              <w:spacing w:line="360" w:lineRule="auto"/>
              <w:rPr>
                <w:rFonts w:ascii="宋体" w:hAnsi="宋体"/>
                <w:szCs w:val="21"/>
              </w:rPr>
            </w:pPr>
          </w:p>
        </w:tc>
        <w:tc>
          <w:tcPr>
            <w:tcW w:w="894" w:type="dxa"/>
          </w:tcPr>
          <w:p>
            <w:pPr>
              <w:spacing w:line="360" w:lineRule="auto"/>
              <w:rPr>
                <w:rFonts w:ascii="宋体" w:hAnsi="宋体"/>
                <w:szCs w:val="21"/>
              </w:rPr>
            </w:pPr>
          </w:p>
        </w:tc>
        <w:tc>
          <w:tcPr>
            <w:tcW w:w="712" w:type="dxa"/>
          </w:tcPr>
          <w:p>
            <w:pPr>
              <w:spacing w:line="360" w:lineRule="auto"/>
              <w:rPr>
                <w:rFonts w:ascii="宋体" w:hAnsi="宋体"/>
                <w:szCs w:val="21"/>
              </w:rPr>
            </w:pPr>
          </w:p>
        </w:tc>
      </w:tr>
    </w:tbl>
    <w:p>
      <w:pPr>
        <w:pStyle w:val="2"/>
        <w:tabs>
          <w:tab w:val="left" w:pos="2082"/>
          <w:tab w:val="left" w:pos="2502"/>
          <w:tab w:val="left" w:pos="4124"/>
        </w:tabs>
        <w:spacing w:before="293" w:line="360" w:lineRule="auto"/>
        <w:ind w:left="553" w:right="4311"/>
        <w:rPr>
          <w:rFonts w:ascii="宋体" w:hAnsi="宋体" w:eastAsia="宋体"/>
          <w:sz w:val="21"/>
          <w:szCs w:val="21"/>
        </w:rPr>
      </w:pP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全</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pacing w:val="-3"/>
          <w:sz w:val="21"/>
          <w:szCs w:val="21"/>
        </w:rPr>
        <w:t>（</w:t>
      </w:r>
      <w:r>
        <w:rPr>
          <w:rFonts w:ascii="宋体" w:hAnsi="宋体" w:eastAsia="宋体"/>
          <w:sz w:val="21"/>
          <w:szCs w:val="21"/>
        </w:rPr>
        <w:t>盖</w:t>
      </w:r>
      <w:r>
        <w:rPr>
          <w:rFonts w:ascii="宋体" w:hAnsi="宋体" w:eastAsia="宋体"/>
          <w:spacing w:val="-3"/>
          <w:sz w:val="21"/>
          <w:szCs w:val="21"/>
        </w:rPr>
        <w:t>单</w:t>
      </w:r>
      <w:r>
        <w:rPr>
          <w:rFonts w:ascii="宋体" w:hAnsi="宋体" w:eastAsia="宋体"/>
          <w:sz w:val="21"/>
          <w:szCs w:val="21"/>
        </w:rPr>
        <w:t>位</w:t>
      </w:r>
      <w:r>
        <w:rPr>
          <w:rFonts w:ascii="宋体" w:hAnsi="宋体" w:eastAsia="宋体"/>
          <w:spacing w:val="-3"/>
          <w:sz w:val="21"/>
          <w:szCs w:val="21"/>
        </w:rPr>
        <w:t>公</w:t>
      </w:r>
      <w:r>
        <w:rPr>
          <w:rFonts w:ascii="宋体" w:hAnsi="宋体" w:eastAsia="宋体"/>
          <w:spacing w:val="-5"/>
          <w:sz w:val="21"/>
          <w:szCs w:val="21"/>
        </w:rPr>
        <w:t>章</w:t>
      </w:r>
      <w:r>
        <w:rPr>
          <w:rFonts w:ascii="宋体" w:hAnsi="宋体" w:eastAsia="宋体"/>
          <w:spacing w:val="-14"/>
          <w:sz w:val="21"/>
          <w:szCs w:val="21"/>
        </w:rPr>
        <w:t xml:space="preserve">） </w:t>
      </w:r>
      <w:r>
        <w:rPr>
          <w:rFonts w:ascii="宋体" w:hAnsi="宋体" w:eastAsia="宋体"/>
          <w:sz w:val="21"/>
          <w:szCs w:val="21"/>
        </w:rPr>
        <w:t>日期：2022</w:t>
      </w:r>
      <w:r>
        <w:rPr>
          <w:rFonts w:ascii="宋体" w:hAnsi="宋体" w:eastAsia="宋体"/>
          <w:spacing w:val="-37"/>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pStyle w:val="2"/>
        <w:spacing w:before="282" w:line="360" w:lineRule="auto"/>
        <w:ind w:left="553"/>
        <w:rPr>
          <w:rFonts w:ascii="宋体" w:hAnsi="宋体" w:eastAsia="宋体"/>
          <w:sz w:val="21"/>
          <w:szCs w:val="21"/>
        </w:rPr>
      </w:pPr>
      <w:r>
        <w:rPr>
          <w:rFonts w:ascii="宋体" w:hAnsi="宋体" w:eastAsia="宋体"/>
          <w:sz w:val="21"/>
          <w:szCs w:val="21"/>
        </w:rPr>
        <w:t>填表说明：</w:t>
      </w:r>
    </w:p>
    <w:p>
      <w:pPr>
        <w:pStyle w:val="382"/>
        <w:numPr>
          <w:ilvl w:val="0"/>
          <w:numId w:val="12"/>
        </w:numPr>
        <w:tabs>
          <w:tab w:val="left" w:pos="1083"/>
        </w:tabs>
        <w:autoSpaceDE w:val="0"/>
        <w:autoSpaceDN w:val="0"/>
        <w:spacing w:line="360" w:lineRule="auto"/>
        <w:ind w:firstLineChars="0"/>
        <w:jc w:val="left"/>
        <w:rPr>
          <w:rFonts w:ascii="宋体" w:hAnsi="宋体"/>
          <w:szCs w:val="21"/>
        </w:rPr>
      </w:pPr>
      <w:r>
        <w:rPr>
          <w:rFonts w:ascii="宋体" w:hAnsi="宋体"/>
          <w:spacing w:val="-4"/>
          <w:szCs w:val="21"/>
        </w:rPr>
        <w:t>此表不提供，可视为无业绩。</w:t>
      </w:r>
    </w:p>
    <w:p>
      <w:pPr>
        <w:tabs>
          <w:tab w:val="left" w:pos="1083"/>
        </w:tabs>
        <w:autoSpaceDE w:val="0"/>
        <w:autoSpaceDN w:val="0"/>
        <w:spacing w:line="360" w:lineRule="auto"/>
        <w:ind w:left="553"/>
        <w:jc w:val="left"/>
        <w:rPr>
          <w:rFonts w:ascii="宋体" w:hAnsi="宋体"/>
          <w:szCs w:val="21"/>
        </w:rPr>
      </w:pPr>
      <w:r>
        <w:rPr>
          <w:rFonts w:hint="eastAsia" w:ascii="宋体" w:hAnsi="宋体"/>
          <w:spacing w:val="-4"/>
          <w:szCs w:val="21"/>
        </w:rPr>
        <w:t>（2）</w:t>
      </w:r>
      <w:r>
        <w:rPr>
          <w:rFonts w:ascii="宋体" w:hAnsi="宋体"/>
          <w:spacing w:val="-4"/>
          <w:szCs w:val="21"/>
        </w:rPr>
        <w:t>此表仅提供了格式，表格不够可自行增加。</w:t>
      </w:r>
    </w:p>
    <w:p>
      <w:pPr>
        <w:tabs>
          <w:tab w:val="left" w:pos="1083"/>
        </w:tabs>
        <w:autoSpaceDE w:val="0"/>
        <w:autoSpaceDN w:val="0"/>
        <w:spacing w:line="360" w:lineRule="auto"/>
        <w:ind w:left="553"/>
        <w:jc w:val="left"/>
        <w:rPr>
          <w:rFonts w:ascii="宋体" w:hAnsi="宋体"/>
          <w:szCs w:val="21"/>
        </w:rPr>
      </w:pPr>
      <w:r>
        <w:rPr>
          <w:rFonts w:hint="eastAsia" w:ascii="宋体" w:hAnsi="宋体"/>
          <w:spacing w:val="-4"/>
          <w:szCs w:val="21"/>
        </w:rPr>
        <w:t>（3）</w:t>
      </w:r>
      <w:r>
        <w:rPr>
          <w:rFonts w:ascii="宋体" w:hAnsi="宋体"/>
          <w:spacing w:val="-4"/>
          <w:szCs w:val="21"/>
        </w:rPr>
        <w:t>表后附合同等相关证明材料。</w:t>
      </w:r>
    </w:p>
    <w:p>
      <w:pPr>
        <w:tabs>
          <w:tab w:val="left" w:pos="1083"/>
        </w:tabs>
        <w:autoSpaceDE w:val="0"/>
        <w:autoSpaceDN w:val="0"/>
        <w:spacing w:line="360" w:lineRule="auto"/>
        <w:ind w:left="553"/>
        <w:jc w:val="left"/>
        <w:rPr>
          <w:rFonts w:ascii="宋体" w:hAnsi="宋体"/>
          <w:szCs w:val="21"/>
        </w:rPr>
      </w:pPr>
      <w:r>
        <w:rPr>
          <w:rFonts w:hint="eastAsia" w:ascii="宋体" w:hAnsi="宋体"/>
          <w:spacing w:val="-4"/>
          <w:szCs w:val="21"/>
        </w:rPr>
        <w:t>（4）</w:t>
      </w:r>
      <w:r>
        <w:rPr>
          <w:rFonts w:ascii="宋体" w:hAnsi="宋体"/>
          <w:spacing w:val="-4"/>
          <w:szCs w:val="21"/>
        </w:rPr>
        <w:t>评标办法所要求资料请务必提供。</w:t>
      </w:r>
    </w:p>
    <w:p>
      <w:pPr>
        <w:spacing w:line="360" w:lineRule="auto"/>
        <w:rPr>
          <w:rFonts w:ascii="宋体" w:hAnsi="宋体"/>
          <w:szCs w:val="21"/>
        </w:rPr>
        <w:sectPr>
          <w:type w:val="continuous"/>
          <w:pgSz w:w="11910" w:h="16840"/>
          <w:pgMar w:top="1580" w:right="660" w:bottom="280" w:left="1340" w:header="720" w:footer="720" w:gutter="0"/>
          <w:cols w:space="720" w:num="1"/>
        </w:sectPr>
      </w:pPr>
    </w:p>
    <w:p>
      <w:pPr>
        <w:pStyle w:val="2"/>
        <w:rPr>
          <w:rFonts w:ascii="宋体" w:hAnsi="宋体" w:eastAsia="宋体"/>
          <w:sz w:val="2"/>
        </w:rPr>
      </w:pPr>
    </w:p>
    <w:p>
      <w:pPr>
        <w:pStyle w:val="2"/>
        <w:spacing w:line="20" w:lineRule="exact"/>
        <w:ind w:left="96"/>
        <w:rPr>
          <w:rFonts w:ascii="宋体" w:hAnsi="宋体" w:eastAsia="宋体"/>
          <w:sz w:val="2"/>
        </w:rPr>
      </w:pPr>
    </w:p>
    <w:p>
      <w:pPr>
        <w:pStyle w:val="5"/>
        <w:keepNext w:val="0"/>
        <w:keepLines w:val="0"/>
        <w:ind w:firstLine="0" w:firstLineChars="0"/>
        <w:rPr>
          <w:rFonts w:ascii="宋体" w:hAnsi="宋体" w:cs="宋体"/>
          <w:sz w:val="24"/>
          <w:szCs w:val="24"/>
        </w:rPr>
      </w:pPr>
      <w:bookmarkStart w:id="65" w:name="_Toc101854328"/>
      <w:r>
        <w:rPr>
          <w:rFonts w:ascii="宋体" w:hAnsi="宋体" w:cs="宋体"/>
          <w:sz w:val="24"/>
          <w:szCs w:val="24"/>
        </w:rPr>
        <w:t>八、提供针对本项目的完整技术解决方案</w:t>
      </w:r>
      <w:bookmarkEnd w:id="65"/>
    </w:p>
    <w:p>
      <w:pPr>
        <w:jc w:val="center"/>
        <w:rPr>
          <w:rFonts w:ascii="宋体" w:hAnsi="宋体"/>
          <w:b/>
          <w:sz w:val="28"/>
          <w:szCs w:val="28"/>
        </w:rPr>
      </w:pPr>
      <w:r>
        <w:rPr>
          <w:rFonts w:ascii="宋体" w:hAnsi="宋体"/>
          <w:b/>
          <w:sz w:val="28"/>
          <w:szCs w:val="28"/>
        </w:rPr>
        <w:t>提供针对本项目的完整技术解决方案</w:t>
      </w:r>
    </w:p>
    <w:p>
      <w:pPr>
        <w:pStyle w:val="2"/>
        <w:spacing w:line="360" w:lineRule="auto"/>
        <w:rPr>
          <w:rFonts w:ascii="宋体" w:hAnsi="宋体" w:eastAsia="宋体"/>
          <w:b/>
          <w:sz w:val="21"/>
          <w:szCs w:val="21"/>
        </w:rPr>
      </w:pPr>
      <w:r>
        <w:rPr>
          <w:rFonts w:ascii="宋体" w:hAnsi="宋体" w:eastAsia="宋体"/>
          <w:b/>
          <w:sz w:val="21"/>
          <w:szCs w:val="21"/>
        </w:rPr>
        <w:t>（一）项目需求分析</w:t>
      </w:r>
    </w:p>
    <w:p>
      <w:pPr>
        <w:pStyle w:val="2"/>
        <w:spacing w:line="360" w:lineRule="auto"/>
        <w:ind w:left="553"/>
        <w:rPr>
          <w:rFonts w:ascii="宋体" w:hAnsi="宋体" w:eastAsia="宋体"/>
          <w:sz w:val="21"/>
          <w:szCs w:val="21"/>
        </w:rPr>
      </w:pPr>
      <w:r>
        <w:rPr>
          <w:rFonts w:ascii="宋体" w:hAnsi="宋体" w:eastAsia="宋体"/>
          <w:sz w:val="21"/>
          <w:szCs w:val="21"/>
        </w:rPr>
        <w:t>投标人通过对项目情况的了解，并对项目需求进行分析，阐述项目现状、重点、难点。</w:t>
      </w:r>
    </w:p>
    <w:p>
      <w:pPr>
        <w:pStyle w:val="2"/>
        <w:spacing w:after="13" w:line="360" w:lineRule="auto"/>
        <w:rPr>
          <w:rFonts w:ascii="宋体" w:hAnsi="宋体" w:eastAsia="宋体"/>
          <w:b/>
          <w:sz w:val="21"/>
          <w:szCs w:val="21"/>
        </w:rPr>
      </w:pPr>
      <w:r>
        <w:rPr>
          <w:rFonts w:ascii="宋体" w:hAnsi="宋体" w:eastAsia="宋体"/>
          <w:b/>
          <w:sz w:val="21"/>
          <w:szCs w:val="21"/>
        </w:rPr>
        <w:t>（二）采购内容响应说明</w:t>
      </w:r>
    </w:p>
    <w:tbl>
      <w:tblPr>
        <w:tblStyle w:val="55"/>
        <w:tblW w:w="0" w:type="auto"/>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2"/>
        <w:gridCol w:w="2224"/>
        <w:gridCol w:w="1994"/>
        <w:gridCol w:w="1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5782" w:type="dxa"/>
            <w:gridSpan w:val="3"/>
          </w:tcPr>
          <w:p>
            <w:pPr>
              <w:spacing w:line="360" w:lineRule="auto"/>
              <w:rPr>
                <w:rFonts w:ascii="宋体" w:hAnsi="宋体"/>
                <w:szCs w:val="21"/>
              </w:rPr>
            </w:pPr>
            <w:r>
              <w:rPr>
                <w:rFonts w:ascii="宋体" w:hAnsi="宋体"/>
                <w:szCs w:val="21"/>
              </w:rPr>
              <w:t>招标文件要求</w:t>
            </w:r>
          </w:p>
        </w:tc>
        <w:tc>
          <w:tcPr>
            <w:tcW w:w="1994" w:type="dxa"/>
            <w:vMerge w:val="restart"/>
          </w:tcPr>
          <w:p>
            <w:pPr>
              <w:spacing w:line="360" w:lineRule="auto"/>
              <w:rPr>
                <w:rFonts w:ascii="宋体" w:hAnsi="宋体"/>
                <w:szCs w:val="21"/>
              </w:rPr>
            </w:pPr>
            <w:r>
              <w:rPr>
                <w:rFonts w:ascii="宋体" w:hAnsi="宋体"/>
                <w:szCs w:val="21"/>
              </w:rPr>
              <w:t>投标文件对应响应内容</w:t>
            </w:r>
          </w:p>
        </w:tc>
        <w:tc>
          <w:tcPr>
            <w:tcW w:w="1622" w:type="dxa"/>
            <w:vMerge w:val="restart"/>
          </w:tcPr>
          <w:p>
            <w:pPr>
              <w:spacing w:line="360" w:lineRule="auto"/>
              <w:rPr>
                <w:rFonts w:ascii="宋体" w:hAnsi="宋体"/>
                <w:szCs w:val="21"/>
              </w:rPr>
            </w:pPr>
            <w:r>
              <w:rPr>
                <w:rFonts w:ascii="宋体" w:hAnsi="宋体"/>
                <w:szCs w:val="21"/>
              </w:rPr>
              <w:t>是否满足（是/否）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746" w:type="dxa"/>
          </w:tcPr>
          <w:p>
            <w:pPr>
              <w:spacing w:line="360" w:lineRule="auto"/>
              <w:rPr>
                <w:rFonts w:ascii="宋体" w:hAnsi="宋体"/>
                <w:szCs w:val="21"/>
              </w:rPr>
            </w:pPr>
            <w:r>
              <w:rPr>
                <w:rFonts w:ascii="宋体" w:hAnsi="宋体"/>
                <w:szCs w:val="21"/>
              </w:rPr>
              <w:t>序号</w:t>
            </w:r>
          </w:p>
        </w:tc>
        <w:tc>
          <w:tcPr>
            <w:tcW w:w="2812" w:type="dxa"/>
          </w:tcPr>
          <w:p>
            <w:pPr>
              <w:spacing w:line="360" w:lineRule="auto"/>
              <w:rPr>
                <w:rFonts w:ascii="宋体" w:hAnsi="宋体"/>
                <w:szCs w:val="21"/>
              </w:rPr>
            </w:pPr>
            <w:r>
              <w:rPr>
                <w:rFonts w:ascii="宋体" w:hAnsi="宋体"/>
                <w:szCs w:val="21"/>
              </w:rPr>
              <w:t>内容名称</w:t>
            </w:r>
          </w:p>
        </w:tc>
        <w:tc>
          <w:tcPr>
            <w:tcW w:w="2224" w:type="dxa"/>
          </w:tcPr>
          <w:p>
            <w:pPr>
              <w:spacing w:line="360" w:lineRule="auto"/>
              <w:rPr>
                <w:rFonts w:ascii="宋体" w:hAnsi="宋体"/>
                <w:szCs w:val="21"/>
              </w:rPr>
            </w:pPr>
            <w:r>
              <w:rPr>
                <w:rFonts w:ascii="宋体" w:hAnsi="宋体"/>
                <w:szCs w:val="21"/>
              </w:rPr>
              <w:t>具体要求</w:t>
            </w:r>
          </w:p>
        </w:tc>
        <w:tc>
          <w:tcPr>
            <w:tcW w:w="1994" w:type="dxa"/>
            <w:vMerge w:val="continue"/>
            <w:tcBorders>
              <w:top w:val="nil"/>
            </w:tcBorders>
          </w:tcPr>
          <w:p>
            <w:pPr>
              <w:spacing w:line="360" w:lineRule="auto"/>
              <w:rPr>
                <w:rFonts w:ascii="宋体" w:hAnsi="宋体"/>
                <w:szCs w:val="21"/>
              </w:rPr>
            </w:pPr>
          </w:p>
        </w:tc>
        <w:tc>
          <w:tcPr>
            <w:tcW w:w="1622" w:type="dxa"/>
            <w:vMerge w:val="continue"/>
            <w:tcBorders>
              <w:top w:val="nil"/>
            </w:tcBorders>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9398" w:type="dxa"/>
            <w:gridSpan w:val="5"/>
          </w:tcPr>
          <w:p>
            <w:pPr>
              <w:spacing w:line="360" w:lineRule="auto"/>
              <w:rPr>
                <w:rFonts w:ascii="宋体" w:hAnsi="宋体"/>
                <w:szCs w:val="21"/>
              </w:rPr>
            </w:pPr>
            <w:r>
              <w:rPr>
                <w:rFonts w:ascii="宋体" w:hAnsi="宋体"/>
                <w:szCs w:val="21"/>
              </w:rPr>
              <w:t>“第三章 采购需求”内容（要求点对点逐项列明）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746" w:type="dxa"/>
          </w:tcPr>
          <w:p>
            <w:pPr>
              <w:spacing w:line="360" w:lineRule="auto"/>
              <w:rPr>
                <w:rFonts w:ascii="宋体" w:hAnsi="宋体"/>
                <w:szCs w:val="21"/>
              </w:rPr>
            </w:pPr>
            <w:r>
              <w:rPr>
                <w:rFonts w:ascii="宋体" w:hAnsi="宋体"/>
                <w:szCs w:val="21"/>
              </w:rPr>
              <w:t>1</w:t>
            </w:r>
          </w:p>
        </w:tc>
        <w:tc>
          <w:tcPr>
            <w:tcW w:w="2812" w:type="dxa"/>
          </w:tcPr>
          <w:p>
            <w:pPr>
              <w:spacing w:line="360" w:lineRule="auto"/>
              <w:rPr>
                <w:rFonts w:ascii="宋体" w:hAnsi="宋体"/>
                <w:szCs w:val="21"/>
              </w:rPr>
            </w:pPr>
          </w:p>
        </w:tc>
        <w:tc>
          <w:tcPr>
            <w:tcW w:w="2224" w:type="dxa"/>
          </w:tcPr>
          <w:p>
            <w:pPr>
              <w:spacing w:line="360" w:lineRule="auto"/>
              <w:rPr>
                <w:rFonts w:ascii="宋体" w:hAnsi="宋体"/>
                <w:szCs w:val="21"/>
              </w:rPr>
            </w:pPr>
          </w:p>
        </w:tc>
        <w:tc>
          <w:tcPr>
            <w:tcW w:w="1994" w:type="dxa"/>
          </w:tcPr>
          <w:p>
            <w:pPr>
              <w:spacing w:line="360" w:lineRule="auto"/>
              <w:rPr>
                <w:rFonts w:ascii="宋体" w:hAnsi="宋体"/>
                <w:szCs w:val="21"/>
              </w:rPr>
            </w:pPr>
          </w:p>
        </w:tc>
        <w:tc>
          <w:tcPr>
            <w:tcW w:w="1622"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746" w:type="dxa"/>
          </w:tcPr>
          <w:p>
            <w:pPr>
              <w:spacing w:line="360" w:lineRule="auto"/>
              <w:rPr>
                <w:rFonts w:ascii="宋体" w:hAnsi="宋体"/>
                <w:szCs w:val="21"/>
              </w:rPr>
            </w:pPr>
            <w:r>
              <w:rPr>
                <w:rFonts w:ascii="宋体" w:hAnsi="宋体"/>
                <w:szCs w:val="21"/>
              </w:rPr>
              <w:t>2</w:t>
            </w:r>
          </w:p>
        </w:tc>
        <w:tc>
          <w:tcPr>
            <w:tcW w:w="2812" w:type="dxa"/>
          </w:tcPr>
          <w:p>
            <w:pPr>
              <w:spacing w:line="360" w:lineRule="auto"/>
              <w:rPr>
                <w:rFonts w:ascii="宋体" w:hAnsi="宋体"/>
                <w:szCs w:val="21"/>
              </w:rPr>
            </w:pPr>
          </w:p>
        </w:tc>
        <w:tc>
          <w:tcPr>
            <w:tcW w:w="2224" w:type="dxa"/>
          </w:tcPr>
          <w:p>
            <w:pPr>
              <w:spacing w:line="360" w:lineRule="auto"/>
              <w:rPr>
                <w:rFonts w:ascii="宋体" w:hAnsi="宋体"/>
                <w:szCs w:val="21"/>
              </w:rPr>
            </w:pPr>
          </w:p>
        </w:tc>
        <w:tc>
          <w:tcPr>
            <w:tcW w:w="1994" w:type="dxa"/>
          </w:tcPr>
          <w:p>
            <w:pPr>
              <w:spacing w:line="360" w:lineRule="auto"/>
              <w:rPr>
                <w:rFonts w:ascii="宋体" w:hAnsi="宋体"/>
                <w:szCs w:val="21"/>
              </w:rPr>
            </w:pPr>
          </w:p>
        </w:tc>
        <w:tc>
          <w:tcPr>
            <w:tcW w:w="1622"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746" w:type="dxa"/>
          </w:tcPr>
          <w:p>
            <w:pPr>
              <w:spacing w:line="360" w:lineRule="auto"/>
              <w:rPr>
                <w:rFonts w:ascii="宋体" w:hAnsi="宋体"/>
                <w:szCs w:val="21"/>
              </w:rPr>
            </w:pPr>
            <w:r>
              <w:rPr>
                <w:rFonts w:ascii="宋体" w:hAnsi="宋体"/>
                <w:szCs w:val="21"/>
              </w:rPr>
              <w:t>....</w:t>
            </w:r>
          </w:p>
        </w:tc>
        <w:tc>
          <w:tcPr>
            <w:tcW w:w="2812" w:type="dxa"/>
          </w:tcPr>
          <w:p>
            <w:pPr>
              <w:spacing w:line="360" w:lineRule="auto"/>
              <w:rPr>
                <w:rFonts w:ascii="宋体" w:hAnsi="宋体"/>
                <w:szCs w:val="21"/>
              </w:rPr>
            </w:pPr>
            <w:r>
              <w:rPr>
                <w:rFonts w:ascii="宋体" w:hAnsi="宋体"/>
                <w:szCs w:val="21"/>
              </w:rPr>
              <w:t>....</w:t>
            </w:r>
          </w:p>
        </w:tc>
        <w:tc>
          <w:tcPr>
            <w:tcW w:w="2224" w:type="dxa"/>
          </w:tcPr>
          <w:p>
            <w:pPr>
              <w:spacing w:line="360" w:lineRule="auto"/>
              <w:rPr>
                <w:rFonts w:ascii="宋体" w:hAnsi="宋体"/>
                <w:szCs w:val="21"/>
              </w:rPr>
            </w:pPr>
            <w:r>
              <w:rPr>
                <w:rFonts w:ascii="宋体" w:hAnsi="宋体"/>
                <w:szCs w:val="21"/>
              </w:rPr>
              <w:t>....</w:t>
            </w:r>
          </w:p>
        </w:tc>
        <w:tc>
          <w:tcPr>
            <w:tcW w:w="1994" w:type="dxa"/>
          </w:tcPr>
          <w:p>
            <w:pPr>
              <w:spacing w:line="360" w:lineRule="auto"/>
              <w:rPr>
                <w:rFonts w:ascii="宋体" w:hAnsi="宋体"/>
                <w:szCs w:val="21"/>
              </w:rPr>
            </w:pPr>
          </w:p>
        </w:tc>
        <w:tc>
          <w:tcPr>
            <w:tcW w:w="1622"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9398" w:type="dxa"/>
            <w:gridSpan w:val="5"/>
          </w:tcPr>
          <w:p>
            <w:pPr>
              <w:spacing w:line="360" w:lineRule="auto"/>
              <w:rPr>
                <w:rFonts w:ascii="宋体" w:hAnsi="宋体"/>
                <w:szCs w:val="21"/>
              </w:rPr>
            </w:pPr>
            <w:r>
              <w:rPr>
                <w:rFonts w:ascii="宋体" w:hAnsi="宋体"/>
                <w:szCs w:val="21"/>
              </w:rPr>
              <w:t>“第四章 采购合同”内容（直接注明不能符合内容即可，未注明视为全部满足）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746" w:type="dxa"/>
          </w:tcPr>
          <w:p>
            <w:pPr>
              <w:spacing w:line="360" w:lineRule="auto"/>
              <w:rPr>
                <w:rFonts w:ascii="宋体" w:hAnsi="宋体"/>
                <w:szCs w:val="21"/>
              </w:rPr>
            </w:pPr>
            <w:r>
              <w:rPr>
                <w:rFonts w:ascii="宋体" w:hAnsi="宋体"/>
                <w:szCs w:val="21"/>
              </w:rPr>
              <w:t>1</w:t>
            </w:r>
          </w:p>
        </w:tc>
        <w:tc>
          <w:tcPr>
            <w:tcW w:w="2812" w:type="dxa"/>
          </w:tcPr>
          <w:p>
            <w:pPr>
              <w:spacing w:line="360" w:lineRule="auto"/>
              <w:rPr>
                <w:rFonts w:ascii="宋体" w:hAnsi="宋体"/>
                <w:szCs w:val="21"/>
              </w:rPr>
            </w:pPr>
          </w:p>
        </w:tc>
        <w:tc>
          <w:tcPr>
            <w:tcW w:w="2224" w:type="dxa"/>
          </w:tcPr>
          <w:p>
            <w:pPr>
              <w:spacing w:line="360" w:lineRule="auto"/>
              <w:rPr>
                <w:rFonts w:ascii="宋体" w:hAnsi="宋体"/>
                <w:szCs w:val="21"/>
              </w:rPr>
            </w:pPr>
          </w:p>
        </w:tc>
        <w:tc>
          <w:tcPr>
            <w:tcW w:w="1994" w:type="dxa"/>
          </w:tcPr>
          <w:p>
            <w:pPr>
              <w:spacing w:line="360" w:lineRule="auto"/>
              <w:rPr>
                <w:rFonts w:ascii="宋体" w:hAnsi="宋体"/>
                <w:szCs w:val="21"/>
              </w:rPr>
            </w:pPr>
          </w:p>
        </w:tc>
        <w:tc>
          <w:tcPr>
            <w:tcW w:w="1622"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746" w:type="dxa"/>
          </w:tcPr>
          <w:p>
            <w:pPr>
              <w:spacing w:line="360" w:lineRule="auto"/>
              <w:rPr>
                <w:rFonts w:ascii="宋体" w:hAnsi="宋体"/>
                <w:szCs w:val="21"/>
              </w:rPr>
            </w:pPr>
            <w:r>
              <w:rPr>
                <w:rFonts w:ascii="宋体" w:hAnsi="宋体"/>
                <w:szCs w:val="21"/>
              </w:rPr>
              <w:t>2</w:t>
            </w:r>
          </w:p>
        </w:tc>
        <w:tc>
          <w:tcPr>
            <w:tcW w:w="2812" w:type="dxa"/>
          </w:tcPr>
          <w:p>
            <w:pPr>
              <w:spacing w:line="360" w:lineRule="auto"/>
              <w:rPr>
                <w:rFonts w:ascii="宋体" w:hAnsi="宋体"/>
                <w:szCs w:val="21"/>
              </w:rPr>
            </w:pPr>
          </w:p>
        </w:tc>
        <w:tc>
          <w:tcPr>
            <w:tcW w:w="2224" w:type="dxa"/>
          </w:tcPr>
          <w:p>
            <w:pPr>
              <w:spacing w:line="360" w:lineRule="auto"/>
              <w:rPr>
                <w:rFonts w:ascii="宋体" w:hAnsi="宋体"/>
                <w:szCs w:val="21"/>
              </w:rPr>
            </w:pPr>
          </w:p>
        </w:tc>
        <w:tc>
          <w:tcPr>
            <w:tcW w:w="1994" w:type="dxa"/>
          </w:tcPr>
          <w:p>
            <w:pPr>
              <w:spacing w:line="360" w:lineRule="auto"/>
              <w:rPr>
                <w:rFonts w:ascii="宋体" w:hAnsi="宋体"/>
                <w:szCs w:val="21"/>
              </w:rPr>
            </w:pPr>
          </w:p>
        </w:tc>
        <w:tc>
          <w:tcPr>
            <w:tcW w:w="1622"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746" w:type="dxa"/>
          </w:tcPr>
          <w:p>
            <w:pPr>
              <w:spacing w:line="360" w:lineRule="auto"/>
              <w:rPr>
                <w:rFonts w:ascii="宋体" w:hAnsi="宋体"/>
                <w:szCs w:val="21"/>
              </w:rPr>
            </w:pPr>
            <w:r>
              <w:rPr>
                <w:rFonts w:ascii="宋体" w:hAnsi="宋体"/>
                <w:szCs w:val="21"/>
              </w:rPr>
              <w:t>....</w:t>
            </w:r>
          </w:p>
        </w:tc>
        <w:tc>
          <w:tcPr>
            <w:tcW w:w="2812" w:type="dxa"/>
          </w:tcPr>
          <w:p>
            <w:pPr>
              <w:spacing w:line="360" w:lineRule="auto"/>
              <w:rPr>
                <w:rFonts w:ascii="宋体" w:hAnsi="宋体"/>
                <w:szCs w:val="21"/>
              </w:rPr>
            </w:pPr>
            <w:r>
              <w:rPr>
                <w:rFonts w:ascii="宋体" w:hAnsi="宋体"/>
                <w:szCs w:val="21"/>
              </w:rPr>
              <w:t>....</w:t>
            </w:r>
          </w:p>
        </w:tc>
        <w:tc>
          <w:tcPr>
            <w:tcW w:w="2224" w:type="dxa"/>
          </w:tcPr>
          <w:p>
            <w:pPr>
              <w:spacing w:line="360" w:lineRule="auto"/>
              <w:rPr>
                <w:rFonts w:ascii="宋体" w:hAnsi="宋体"/>
                <w:szCs w:val="21"/>
              </w:rPr>
            </w:pPr>
            <w:r>
              <w:rPr>
                <w:rFonts w:ascii="宋体" w:hAnsi="宋体"/>
                <w:szCs w:val="21"/>
              </w:rPr>
              <w:t>....</w:t>
            </w:r>
          </w:p>
        </w:tc>
        <w:tc>
          <w:tcPr>
            <w:tcW w:w="1994" w:type="dxa"/>
          </w:tcPr>
          <w:p>
            <w:pPr>
              <w:spacing w:line="360" w:lineRule="auto"/>
              <w:rPr>
                <w:rFonts w:ascii="宋体" w:hAnsi="宋体"/>
                <w:szCs w:val="21"/>
              </w:rPr>
            </w:pPr>
          </w:p>
        </w:tc>
        <w:tc>
          <w:tcPr>
            <w:tcW w:w="1622" w:type="dxa"/>
          </w:tcPr>
          <w:p>
            <w:pPr>
              <w:spacing w:line="360" w:lineRule="auto"/>
              <w:rPr>
                <w:rFonts w:ascii="宋体" w:hAnsi="宋体"/>
                <w:szCs w:val="21"/>
              </w:rPr>
            </w:pPr>
          </w:p>
        </w:tc>
      </w:tr>
    </w:tbl>
    <w:p>
      <w:pPr>
        <w:pStyle w:val="2"/>
        <w:tabs>
          <w:tab w:val="left" w:pos="2082"/>
          <w:tab w:val="left" w:pos="2502"/>
          <w:tab w:val="left" w:pos="4026"/>
        </w:tabs>
        <w:spacing w:before="291" w:line="360" w:lineRule="auto"/>
        <w:ind w:left="553" w:right="4201"/>
        <w:rPr>
          <w:rFonts w:ascii="宋体" w:hAnsi="宋体" w:eastAsia="宋体"/>
          <w:sz w:val="21"/>
          <w:szCs w:val="21"/>
        </w:rPr>
      </w:pP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全</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pacing w:val="-3"/>
          <w:sz w:val="21"/>
          <w:szCs w:val="21"/>
        </w:rPr>
        <w:t>（</w:t>
      </w:r>
      <w:r>
        <w:rPr>
          <w:rFonts w:ascii="宋体" w:hAnsi="宋体" w:eastAsia="宋体"/>
          <w:sz w:val="21"/>
          <w:szCs w:val="21"/>
        </w:rPr>
        <w:t>盖</w:t>
      </w:r>
      <w:r>
        <w:rPr>
          <w:rFonts w:ascii="宋体" w:hAnsi="宋体" w:eastAsia="宋体"/>
          <w:spacing w:val="-3"/>
          <w:sz w:val="21"/>
          <w:szCs w:val="21"/>
        </w:rPr>
        <w:t>单</w:t>
      </w:r>
      <w:r>
        <w:rPr>
          <w:rFonts w:ascii="宋体" w:hAnsi="宋体" w:eastAsia="宋体"/>
          <w:sz w:val="21"/>
          <w:szCs w:val="21"/>
        </w:rPr>
        <w:t>位</w:t>
      </w:r>
      <w:r>
        <w:rPr>
          <w:rFonts w:ascii="宋体" w:hAnsi="宋体" w:eastAsia="宋体"/>
          <w:spacing w:val="-3"/>
          <w:sz w:val="21"/>
          <w:szCs w:val="21"/>
        </w:rPr>
        <w:t>公</w:t>
      </w:r>
      <w:r>
        <w:rPr>
          <w:rFonts w:ascii="宋体" w:hAnsi="宋体" w:eastAsia="宋体"/>
          <w:sz w:val="21"/>
          <w:szCs w:val="21"/>
        </w:rPr>
        <w:t>章</w:t>
      </w:r>
      <w:r>
        <w:rPr>
          <w:rFonts w:ascii="宋体" w:hAnsi="宋体" w:eastAsia="宋体"/>
          <w:spacing w:val="-15"/>
          <w:sz w:val="21"/>
          <w:szCs w:val="21"/>
        </w:rPr>
        <w:t xml:space="preserve">） </w:t>
      </w:r>
      <w:r>
        <w:rPr>
          <w:rFonts w:ascii="宋体" w:hAnsi="宋体" w:eastAsia="宋体"/>
          <w:sz w:val="21"/>
          <w:szCs w:val="21"/>
        </w:rPr>
        <w:t>日期：2022</w:t>
      </w:r>
      <w:r>
        <w:rPr>
          <w:rFonts w:ascii="宋体" w:hAnsi="宋体" w:eastAsia="宋体"/>
          <w:spacing w:val="-37"/>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pStyle w:val="2"/>
        <w:spacing w:before="281" w:line="360" w:lineRule="auto"/>
        <w:ind w:left="553"/>
        <w:rPr>
          <w:rFonts w:ascii="宋体" w:hAnsi="宋体" w:eastAsia="宋体"/>
          <w:sz w:val="21"/>
          <w:szCs w:val="21"/>
        </w:rPr>
      </w:pPr>
      <w:r>
        <w:rPr>
          <w:rFonts w:ascii="宋体" w:hAnsi="宋体" w:eastAsia="宋体"/>
          <w:sz w:val="21"/>
          <w:szCs w:val="21"/>
        </w:rPr>
        <w:t>说明：</w:t>
      </w:r>
    </w:p>
    <w:p>
      <w:pPr>
        <w:tabs>
          <w:tab w:val="left" w:pos="1083"/>
        </w:tabs>
        <w:autoSpaceDE w:val="0"/>
        <w:autoSpaceDN w:val="0"/>
        <w:spacing w:line="360" w:lineRule="auto"/>
        <w:ind w:left="553"/>
        <w:jc w:val="left"/>
        <w:rPr>
          <w:rFonts w:ascii="宋体" w:hAnsi="宋体"/>
          <w:szCs w:val="21"/>
        </w:rPr>
      </w:pPr>
      <w:r>
        <w:rPr>
          <w:rFonts w:hint="eastAsia" w:ascii="宋体" w:hAnsi="宋体"/>
          <w:spacing w:val="-4"/>
          <w:szCs w:val="21"/>
        </w:rPr>
        <w:t>（1）</w:t>
      </w:r>
      <w:r>
        <w:rPr>
          <w:rFonts w:ascii="宋体" w:hAnsi="宋体"/>
          <w:spacing w:val="-4"/>
          <w:szCs w:val="21"/>
        </w:rPr>
        <w:t>投标人应说明具体响应内容。</w:t>
      </w:r>
    </w:p>
    <w:p>
      <w:pPr>
        <w:tabs>
          <w:tab w:val="left" w:pos="1083"/>
        </w:tabs>
        <w:autoSpaceDE w:val="0"/>
        <w:autoSpaceDN w:val="0"/>
        <w:spacing w:line="360" w:lineRule="auto"/>
        <w:ind w:left="553"/>
        <w:jc w:val="left"/>
        <w:rPr>
          <w:rFonts w:ascii="宋体" w:hAnsi="宋体"/>
          <w:szCs w:val="21"/>
        </w:rPr>
      </w:pPr>
      <w:r>
        <w:rPr>
          <w:rFonts w:hint="eastAsia" w:ascii="宋体" w:hAnsi="宋体"/>
          <w:spacing w:val="-5"/>
          <w:szCs w:val="21"/>
        </w:rPr>
        <w:t>（2）</w:t>
      </w:r>
      <w:r>
        <w:rPr>
          <w:rFonts w:ascii="宋体" w:hAnsi="宋体"/>
          <w:spacing w:val="-5"/>
          <w:szCs w:val="21"/>
        </w:rPr>
        <w:t>投标人不得提供与本项目采购无关的其他商品、服务。</w:t>
      </w:r>
    </w:p>
    <w:p>
      <w:pPr>
        <w:tabs>
          <w:tab w:val="left" w:pos="1083"/>
        </w:tabs>
        <w:autoSpaceDE w:val="0"/>
        <w:autoSpaceDN w:val="0"/>
        <w:spacing w:line="360" w:lineRule="auto"/>
        <w:ind w:left="553"/>
        <w:jc w:val="left"/>
        <w:rPr>
          <w:rFonts w:ascii="宋体" w:hAnsi="宋体"/>
          <w:szCs w:val="21"/>
        </w:rPr>
      </w:pPr>
      <w:r>
        <w:rPr>
          <w:rFonts w:hint="eastAsia" w:ascii="宋体" w:hAnsi="宋体"/>
          <w:spacing w:val="-4"/>
          <w:szCs w:val="21"/>
        </w:rPr>
        <w:t>（3）</w:t>
      </w:r>
      <w:r>
        <w:rPr>
          <w:rFonts w:ascii="宋体" w:hAnsi="宋体"/>
          <w:spacing w:val="-4"/>
          <w:szCs w:val="21"/>
        </w:rPr>
        <w:t>不限于表格形式，可采用其他形式表述。</w:t>
      </w:r>
    </w:p>
    <w:p>
      <w:pPr>
        <w:pStyle w:val="2"/>
        <w:spacing w:after="13" w:line="360" w:lineRule="auto"/>
        <w:rPr>
          <w:rFonts w:ascii="宋体" w:hAnsi="宋体" w:eastAsia="宋体"/>
          <w:b/>
          <w:sz w:val="21"/>
          <w:szCs w:val="21"/>
        </w:rPr>
      </w:pPr>
      <w:r>
        <w:rPr>
          <w:rFonts w:hint="eastAsia" w:ascii="宋体" w:hAnsi="宋体" w:eastAsia="宋体"/>
          <w:b/>
          <w:sz w:val="21"/>
          <w:szCs w:val="21"/>
        </w:rPr>
        <w:t>（三）</w:t>
      </w:r>
      <w:r>
        <w:rPr>
          <w:rFonts w:ascii="宋体" w:hAnsi="宋体" w:eastAsia="宋体"/>
          <w:b/>
          <w:sz w:val="21"/>
          <w:szCs w:val="21"/>
        </w:rPr>
        <w:t>针对本项目的组织实施方案</w:t>
      </w:r>
    </w:p>
    <w:p>
      <w:pPr>
        <w:pStyle w:val="2"/>
        <w:ind w:left="424" w:leftChars="202"/>
        <w:rPr>
          <w:rFonts w:ascii="宋体" w:hAnsi="宋体" w:eastAsia="宋体"/>
          <w:spacing w:val="-1"/>
          <w:kern w:val="2"/>
          <w:sz w:val="21"/>
          <w:szCs w:val="24"/>
        </w:rPr>
      </w:pPr>
      <w:r>
        <w:rPr>
          <w:rFonts w:ascii="宋体" w:hAnsi="宋体" w:eastAsia="宋体"/>
          <w:spacing w:val="-1"/>
          <w:kern w:val="2"/>
          <w:sz w:val="21"/>
          <w:szCs w:val="24"/>
        </w:rPr>
        <w:t>1</w:t>
      </w:r>
      <w:r>
        <w:rPr>
          <w:rFonts w:hint="eastAsia" w:ascii="宋体" w:hAnsi="宋体" w:eastAsia="宋体"/>
          <w:spacing w:val="-1"/>
          <w:kern w:val="2"/>
          <w:sz w:val="21"/>
          <w:szCs w:val="24"/>
        </w:rPr>
        <w:t>.</w:t>
      </w:r>
      <w:r>
        <w:rPr>
          <w:rFonts w:hint="eastAsia" w:ascii="宋体" w:hAnsi="宋体" w:eastAsia="宋体"/>
          <w:spacing w:val="-1"/>
          <w:kern w:val="2"/>
          <w:sz w:val="21"/>
          <w:szCs w:val="24"/>
        </w:rPr>
        <w:tab/>
      </w:r>
      <w:r>
        <w:rPr>
          <w:rFonts w:hint="eastAsia" w:ascii="宋体" w:hAnsi="宋体" w:eastAsia="宋体"/>
          <w:spacing w:val="-1"/>
          <w:kern w:val="2"/>
          <w:sz w:val="21"/>
          <w:szCs w:val="24"/>
        </w:rPr>
        <w:t>项目理解</w:t>
      </w:r>
    </w:p>
    <w:p>
      <w:pPr>
        <w:pStyle w:val="2"/>
        <w:ind w:left="424" w:leftChars="202"/>
        <w:rPr>
          <w:rFonts w:ascii="宋体" w:hAnsi="宋体" w:eastAsia="宋体"/>
          <w:spacing w:val="-1"/>
          <w:kern w:val="2"/>
          <w:sz w:val="21"/>
          <w:szCs w:val="24"/>
        </w:rPr>
      </w:pPr>
      <w:r>
        <w:rPr>
          <w:rFonts w:hint="eastAsia" w:ascii="宋体" w:hAnsi="宋体" w:eastAsia="宋体"/>
          <w:spacing w:val="-1"/>
          <w:kern w:val="2"/>
          <w:sz w:val="21"/>
          <w:szCs w:val="24"/>
        </w:rPr>
        <w:t>2</w:t>
      </w:r>
      <w:r>
        <w:rPr>
          <w:rFonts w:ascii="宋体" w:hAnsi="宋体" w:eastAsia="宋体"/>
          <w:spacing w:val="-1"/>
          <w:kern w:val="2"/>
          <w:sz w:val="21"/>
          <w:szCs w:val="24"/>
        </w:rPr>
        <w:t>.</w:t>
      </w:r>
      <w:r>
        <w:rPr>
          <w:rFonts w:hint="eastAsia" w:ascii="宋体" w:hAnsi="宋体" w:eastAsia="宋体"/>
          <w:spacing w:val="-1"/>
          <w:kern w:val="2"/>
          <w:sz w:val="21"/>
          <w:szCs w:val="24"/>
        </w:rPr>
        <w:t>实施方案</w:t>
      </w:r>
    </w:p>
    <w:p>
      <w:pPr>
        <w:pStyle w:val="2"/>
        <w:ind w:left="424" w:leftChars="202"/>
        <w:rPr>
          <w:rFonts w:ascii="宋体" w:hAnsi="宋体" w:eastAsia="宋体"/>
          <w:spacing w:val="-1"/>
          <w:kern w:val="2"/>
          <w:sz w:val="21"/>
          <w:szCs w:val="24"/>
        </w:rPr>
      </w:pPr>
      <w:r>
        <w:rPr>
          <w:rFonts w:hint="eastAsia" w:ascii="宋体" w:hAnsi="宋体" w:eastAsia="宋体"/>
          <w:spacing w:val="-1"/>
          <w:kern w:val="2"/>
          <w:sz w:val="21"/>
          <w:szCs w:val="24"/>
        </w:rPr>
        <w:t>3</w:t>
      </w:r>
      <w:r>
        <w:rPr>
          <w:rFonts w:ascii="宋体" w:hAnsi="宋体" w:eastAsia="宋体"/>
          <w:spacing w:val="-1"/>
          <w:kern w:val="2"/>
          <w:sz w:val="21"/>
          <w:szCs w:val="24"/>
        </w:rPr>
        <w:t>.</w:t>
      </w:r>
      <w:r>
        <w:rPr>
          <w:rFonts w:hint="eastAsia" w:ascii="宋体" w:hAnsi="宋体" w:eastAsia="宋体"/>
          <w:spacing w:val="-1"/>
          <w:kern w:val="2"/>
          <w:sz w:val="21"/>
          <w:szCs w:val="24"/>
        </w:rPr>
        <w:t>服务流程</w:t>
      </w:r>
    </w:p>
    <w:p>
      <w:pPr>
        <w:pStyle w:val="2"/>
        <w:ind w:left="424" w:leftChars="202"/>
        <w:rPr>
          <w:rFonts w:ascii="宋体" w:hAnsi="宋体" w:eastAsia="宋体"/>
          <w:spacing w:val="-1"/>
          <w:kern w:val="2"/>
          <w:sz w:val="21"/>
          <w:szCs w:val="24"/>
        </w:rPr>
      </w:pPr>
      <w:r>
        <w:rPr>
          <w:rFonts w:hint="eastAsia" w:ascii="宋体" w:hAnsi="宋体" w:eastAsia="宋体"/>
          <w:spacing w:val="-1"/>
          <w:kern w:val="2"/>
          <w:sz w:val="21"/>
          <w:szCs w:val="24"/>
        </w:rPr>
        <w:t>4</w:t>
      </w:r>
      <w:r>
        <w:rPr>
          <w:rFonts w:ascii="宋体" w:hAnsi="宋体" w:eastAsia="宋体"/>
          <w:spacing w:val="-1"/>
          <w:kern w:val="2"/>
          <w:sz w:val="21"/>
          <w:szCs w:val="24"/>
        </w:rPr>
        <w:t>.</w:t>
      </w:r>
      <w:r>
        <w:rPr>
          <w:rFonts w:hint="eastAsia" w:ascii="宋体" w:hAnsi="宋体" w:eastAsia="宋体"/>
          <w:spacing w:val="-1"/>
          <w:kern w:val="2"/>
          <w:sz w:val="21"/>
          <w:szCs w:val="24"/>
        </w:rPr>
        <w:t>抽样设计与误差控制</w:t>
      </w:r>
    </w:p>
    <w:p>
      <w:pPr>
        <w:pStyle w:val="2"/>
        <w:ind w:left="424" w:leftChars="202"/>
        <w:rPr>
          <w:rFonts w:ascii="宋体" w:hAnsi="宋体" w:eastAsia="宋体"/>
          <w:spacing w:val="-1"/>
          <w:kern w:val="2"/>
          <w:sz w:val="21"/>
          <w:szCs w:val="24"/>
        </w:rPr>
      </w:pPr>
      <w:r>
        <w:rPr>
          <w:rFonts w:hint="eastAsia" w:ascii="宋体" w:hAnsi="宋体" w:eastAsia="宋体"/>
          <w:spacing w:val="-1"/>
          <w:kern w:val="2"/>
          <w:sz w:val="21"/>
          <w:szCs w:val="24"/>
        </w:rPr>
        <w:t>5</w:t>
      </w:r>
      <w:r>
        <w:rPr>
          <w:rFonts w:ascii="宋体" w:hAnsi="宋体" w:eastAsia="宋体"/>
          <w:spacing w:val="-1"/>
          <w:kern w:val="2"/>
          <w:sz w:val="21"/>
          <w:szCs w:val="24"/>
        </w:rPr>
        <w:t>.</w:t>
      </w:r>
      <w:r>
        <w:rPr>
          <w:rFonts w:hint="eastAsia" w:ascii="宋体" w:hAnsi="宋体" w:eastAsia="宋体"/>
          <w:spacing w:val="-1"/>
          <w:kern w:val="2"/>
          <w:sz w:val="21"/>
          <w:szCs w:val="24"/>
        </w:rPr>
        <w:t>测评指标</w:t>
      </w:r>
    </w:p>
    <w:p>
      <w:pPr>
        <w:pStyle w:val="2"/>
        <w:ind w:left="424" w:leftChars="202"/>
        <w:rPr>
          <w:rFonts w:ascii="宋体" w:hAnsi="宋体" w:eastAsia="宋体"/>
          <w:spacing w:val="-1"/>
          <w:kern w:val="2"/>
          <w:sz w:val="21"/>
          <w:szCs w:val="24"/>
        </w:rPr>
      </w:pPr>
      <w:r>
        <w:rPr>
          <w:rFonts w:hint="eastAsia" w:ascii="宋体" w:hAnsi="宋体" w:eastAsia="宋体"/>
          <w:spacing w:val="-1"/>
          <w:kern w:val="2"/>
          <w:sz w:val="21"/>
          <w:szCs w:val="24"/>
        </w:rPr>
        <w:t>6</w:t>
      </w:r>
      <w:r>
        <w:rPr>
          <w:rFonts w:ascii="宋体" w:hAnsi="宋体" w:eastAsia="宋体"/>
          <w:spacing w:val="-1"/>
          <w:kern w:val="2"/>
          <w:sz w:val="21"/>
          <w:szCs w:val="24"/>
        </w:rPr>
        <w:t>.</w:t>
      </w:r>
      <w:r>
        <w:rPr>
          <w:rFonts w:hint="eastAsia" w:ascii="宋体" w:hAnsi="宋体" w:eastAsia="宋体"/>
          <w:spacing w:val="-1"/>
          <w:kern w:val="2"/>
          <w:sz w:val="21"/>
          <w:szCs w:val="24"/>
        </w:rPr>
        <w:t>问卷设计</w:t>
      </w:r>
    </w:p>
    <w:p>
      <w:pPr>
        <w:pStyle w:val="2"/>
        <w:ind w:left="424" w:leftChars="202"/>
        <w:rPr>
          <w:rFonts w:ascii="宋体" w:hAnsi="宋体" w:eastAsia="宋体"/>
          <w:spacing w:val="-1"/>
          <w:kern w:val="2"/>
          <w:sz w:val="21"/>
          <w:szCs w:val="24"/>
        </w:rPr>
      </w:pPr>
      <w:r>
        <w:rPr>
          <w:rFonts w:hint="eastAsia" w:ascii="宋体" w:hAnsi="宋体" w:eastAsia="宋体"/>
          <w:spacing w:val="-1"/>
          <w:kern w:val="2"/>
          <w:sz w:val="21"/>
          <w:szCs w:val="24"/>
        </w:rPr>
        <w:t>7</w:t>
      </w:r>
      <w:r>
        <w:rPr>
          <w:rFonts w:ascii="宋体" w:hAnsi="宋体" w:eastAsia="宋体"/>
          <w:spacing w:val="-1"/>
          <w:kern w:val="2"/>
          <w:sz w:val="21"/>
          <w:szCs w:val="24"/>
        </w:rPr>
        <w:t>.</w:t>
      </w:r>
      <w:r>
        <w:rPr>
          <w:rFonts w:hint="eastAsia" w:ascii="宋体" w:hAnsi="宋体" w:eastAsia="宋体"/>
          <w:spacing w:val="-1"/>
          <w:kern w:val="2"/>
          <w:sz w:val="21"/>
          <w:szCs w:val="24"/>
        </w:rPr>
        <w:t>信息化设施、专用设备</w:t>
      </w:r>
    </w:p>
    <w:p>
      <w:pPr>
        <w:pStyle w:val="2"/>
        <w:ind w:left="424" w:leftChars="202"/>
        <w:rPr>
          <w:rFonts w:ascii="宋体" w:hAnsi="宋体" w:eastAsia="宋体"/>
          <w:spacing w:val="-1"/>
          <w:kern w:val="2"/>
          <w:sz w:val="21"/>
          <w:szCs w:val="24"/>
        </w:rPr>
      </w:pPr>
      <w:r>
        <w:rPr>
          <w:rFonts w:hint="eastAsia" w:ascii="宋体" w:hAnsi="宋体" w:eastAsia="宋体"/>
          <w:spacing w:val="-1"/>
          <w:kern w:val="2"/>
          <w:sz w:val="21"/>
          <w:szCs w:val="24"/>
        </w:rPr>
        <w:t>8</w:t>
      </w:r>
      <w:r>
        <w:rPr>
          <w:rFonts w:ascii="宋体" w:hAnsi="宋体" w:eastAsia="宋体"/>
          <w:spacing w:val="-1"/>
          <w:kern w:val="2"/>
          <w:sz w:val="21"/>
          <w:szCs w:val="24"/>
        </w:rPr>
        <w:t>.</w:t>
      </w:r>
      <w:r>
        <w:rPr>
          <w:rFonts w:hint="eastAsia" w:ascii="宋体" w:hAnsi="宋体" w:eastAsia="宋体"/>
          <w:spacing w:val="-1"/>
          <w:kern w:val="2"/>
          <w:sz w:val="21"/>
          <w:szCs w:val="24"/>
        </w:rPr>
        <w:t>项目负责人情况</w:t>
      </w:r>
    </w:p>
    <w:p>
      <w:pPr>
        <w:pStyle w:val="2"/>
        <w:ind w:left="424" w:leftChars="202"/>
        <w:rPr>
          <w:rFonts w:ascii="宋体" w:hAnsi="宋体" w:eastAsia="宋体"/>
          <w:spacing w:val="-1"/>
          <w:kern w:val="2"/>
          <w:sz w:val="21"/>
          <w:szCs w:val="24"/>
        </w:rPr>
      </w:pPr>
      <w:r>
        <w:rPr>
          <w:rFonts w:hint="eastAsia" w:ascii="宋体" w:hAnsi="宋体" w:eastAsia="宋体"/>
          <w:spacing w:val="-1"/>
          <w:kern w:val="2"/>
          <w:sz w:val="21"/>
          <w:szCs w:val="24"/>
        </w:rPr>
        <w:t>9</w:t>
      </w:r>
      <w:r>
        <w:rPr>
          <w:rFonts w:ascii="宋体" w:hAnsi="宋体" w:eastAsia="宋体"/>
          <w:spacing w:val="-1"/>
          <w:kern w:val="2"/>
          <w:sz w:val="21"/>
          <w:szCs w:val="24"/>
        </w:rPr>
        <w:t>.</w:t>
      </w:r>
      <w:r>
        <w:rPr>
          <w:rFonts w:hint="eastAsia" w:ascii="宋体" w:hAnsi="宋体" w:eastAsia="宋体"/>
          <w:spacing w:val="-1"/>
          <w:kern w:val="2"/>
          <w:sz w:val="21"/>
          <w:szCs w:val="24"/>
        </w:rPr>
        <w:t>项目组人员情况</w:t>
      </w:r>
    </w:p>
    <w:p>
      <w:pPr>
        <w:pStyle w:val="2"/>
        <w:ind w:left="424" w:leftChars="202"/>
        <w:rPr>
          <w:rFonts w:ascii="宋体" w:hAnsi="宋体" w:eastAsia="宋体"/>
          <w:spacing w:val="-1"/>
          <w:kern w:val="2"/>
          <w:sz w:val="21"/>
          <w:szCs w:val="24"/>
        </w:rPr>
      </w:pPr>
      <w:r>
        <w:rPr>
          <w:rFonts w:hint="eastAsia" w:ascii="宋体" w:hAnsi="宋体" w:eastAsia="宋体"/>
          <w:spacing w:val="-1"/>
          <w:kern w:val="2"/>
          <w:sz w:val="21"/>
          <w:szCs w:val="24"/>
        </w:rPr>
        <w:t>1</w:t>
      </w:r>
      <w:r>
        <w:rPr>
          <w:rFonts w:ascii="宋体" w:hAnsi="宋体" w:eastAsia="宋体"/>
          <w:spacing w:val="-1"/>
          <w:kern w:val="2"/>
          <w:sz w:val="21"/>
          <w:szCs w:val="24"/>
        </w:rPr>
        <w:t>0.</w:t>
      </w:r>
      <w:r>
        <w:rPr>
          <w:rFonts w:hint="eastAsia" w:ascii="宋体" w:hAnsi="宋体" w:eastAsia="宋体"/>
          <w:spacing w:val="-1"/>
          <w:kern w:val="2"/>
          <w:sz w:val="21"/>
          <w:szCs w:val="24"/>
        </w:rPr>
        <w:t>测评成果示例与预演报告</w:t>
      </w:r>
    </w:p>
    <w:p>
      <w:pPr>
        <w:pStyle w:val="2"/>
        <w:ind w:left="424" w:leftChars="202"/>
        <w:rPr>
          <w:rFonts w:ascii="宋体" w:hAnsi="宋体" w:eastAsia="宋体"/>
          <w:spacing w:val="-1"/>
          <w:kern w:val="2"/>
          <w:sz w:val="21"/>
          <w:szCs w:val="24"/>
        </w:rPr>
      </w:pPr>
      <w:r>
        <w:rPr>
          <w:rFonts w:ascii="宋体" w:hAnsi="宋体" w:eastAsia="宋体"/>
          <w:spacing w:val="-1"/>
          <w:kern w:val="2"/>
          <w:sz w:val="21"/>
          <w:szCs w:val="24"/>
        </w:rPr>
        <w:t>11.</w:t>
      </w:r>
      <w:r>
        <w:rPr>
          <w:rFonts w:hint="eastAsia" w:ascii="宋体" w:hAnsi="宋体" w:eastAsia="宋体"/>
          <w:spacing w:val="-1"/>
          <w:kern w:val="2"/>
          <w:sz w:val="21"/>
          <w:szCs w:val="24"/>
        </w:rPr>
        <w:t>项目质量管理体系</w:t>
      </w:r>
    </w:p>
    <w:p>
      <w:pPr>
        <w:pStyle w:val="2"/>
        <w:ind w:left="424" w:leftChars="202"/>
        <w:rPr>
          <w:rFonts w:ascii="宋体" w:hAnsi="宋体" w:eastAsia="宋体"/>
          <w:sz w:val="2"/>
        </w:rPr>
      </w:pPr>
      <w:r>
        <w:rPr>
          <w:rFonts w:hint="eastAsia" w:ascii="宋体" w:hAnsi="宋体" w:eastAsia="宋体"/>
          <w:spacing w:val="-1"/>
          <w:kern w:val="2"/>
          <w:sz w:val="21"/>
          <w:szCs w:val="24"/>
        </w:rPr>
        <w:t>1</w:t>
      </w:r>
      <w:r>
        <w:rPr>
          <w:rFonts w:ascii="宋体" w:hAnsi="宋体" w:eastAsia="宋体"/>
          <w:spacing w:val="-1"/>
          <w:kern w:val="2"/>
          <w:sz w:val="21"/>
          <w:szCs w:val="24"/>
        </w:rPr>
        <w:t>2.</w:t>
      </w:r>
      <w:r>
        <w:rPr>
          <w:rFonts w:hint="eastAsia" w:ascii="宋体" w:hAnsi="宋体" w:eastAsia="宋体"/>
          <w:spacing w:val="-1"/>
          <w:kern w:val="2"/>
          <w:sz w:val="21"/>
          <w:szCs w:val="24"/>
        </w:rPr>
        <w:t>承诺和特色服务情况</w:t>
      </w:r>
    </w:p>
    <w:p>
      <w:pPr>
        <w:pStyle w:val="3"/>
        <w:rPr>
          <w:rFonts w:hAnsi="宋体"/>
          <w:color w:val="auto"/>
        </w:rPr>
      </w:pPr>
    </w:p>
    <w:p>
      <w:pPr>
        <w:pStyle w:val="2"/>
        <w:spacing w:after="13" w:line="360" w:lineRule="auto"/>
        <w:rPr>
          <w:rFonts w:ascii="宋体" w:hAnsi="宋体" w:eastAsia="宋体"/>
          <w:b/>
          <w:sz w:val="21"/>
          <w:szCs w:val="21"/>
        </w:rPr>
      </w:pPr>
      <w:r>
        <w:rPr>
          <w:rFonts w:ascii="宋体" w:hAnsi="宋体" w:eastAsia="宋体"/>
          <w:b/>
          <w:sz w:val="21"/>
          <w:szCs w:val="21"/>
        </w:rPr>
        <w:t>（四）投标人为完成本项目组建的项目组人员名单</w:t>
      </w:r>
    </w:p>
    <w:p>
      <w:pPr>
        <w:pStyle w:val="2"/>
        <w:spacing w:before="11" w:line="360" w:lineRule="auto"/>
        <w:ind w:right="77" w:firstLine="420"/>
        <w:jc w:val="both"/>
        <w:rPr>
          <w:rFonts w:ascii="宋体" w:hAnsi="宋体" w:eastAsia="宋体"/>
          <w:sz w:val="21"/>
          <w:szCs w:val="21"/>
        </w:rPr>
      </w:pPr>
      <w:r>
        <w:rPr>
          <w:rFonts w:ascii="宋体" w:hAnsi="宋体" w:eastAsia="宋体"/>
          <w:spacing w:val="-10"/>
          <w:sz w:val="21"/>
          <w:szCs w:val="21"/>
        </w:rPr>
        <w:t>每个专职人员的情况应该明确表示，主要内容包括项目组职务、姓名、性别、学历、专业、社保缴纳等情况。在提交的投标文件中安排的人员，须为单位的在职职员。</w:t>
      </w:r>
      <w:r>
        <w:rPr>
          <w:rFonts w:ascii="宋体" w:hAnsi="宋体" w:eastAsia="宋体"/>
          <w:b/>
          <w:spacing w:val="-10"/>
          <w:sz w:val="21"/>
          <w:szCs w:val="21"/>
        </w:rPr>
        <w:t>提供相关人员劳动合同或社保</w:t>
      </w:r>
      <w:r>
        <w:rPr>
          <w:rFonts w:ascii="宋体" w:hAnsi="宋体" w:eastAsia="宋体"/>
          <w:b/>
          <w:spacing w:val="-9"/>
          <w:sz w:val="21"/>
          <w:szCs w:val="21"/>
        </w:rPr>
        <w:t>机构出具的社保缴纳证明材料、其他资料。</w:t>
      </w:r>
    </w:p>
    <w:p>
      <w:pPr>
        <w:pStyle w:val="2"/>
        <w:spacing w:line="360" w:lineRule="auto"/>
        <w:ind w:left="553"/>
        <w:rPr>
          <w:rFonts w:ascii="宋体" w:hAnsi="宋体" w:eastAsia="宋体"/>
          <w:sz w:val="21"/>
          <w:szCs w:val="21"/>
        </w:rPr>
      </w:pPr>
      <w:r>
        <w:rPr>
          <w:rFonts w:ascii="宋体" w:hAnsi="宋体" w:eastAsia="宋体"/>
          <w:sz w:val="21"/>
          <w:szCs w:val="21"/>
        </w:rPr>
        <w:t>不限于表格形式，可采用其他形式表述。</w:t>
      </w:r>
    </w:p>
    <w:p>
      <w:pPr>
        <w:tabs>
          <w:tab w:val="left" w:pos="1083"/>
        </w:tabs>
        <w:spacing w:after="13" w:line="360" w:lineRule="auto"/>
        <w:rPr>
          <w:rFonts w:ascii="宋体" w:hAnsi="宋体"/>
          <w:szCs w:val="21"/>
        </w:rPr>
      </w:pPr>
      <w:r>
        <w:rPr>
          <w:rFonts w:hint="eastAsia" w:ascii="宋体" w:hAnsi="宋体"/>
          <w:spacing w:val="-4"/>
          <w:szCs w:val="21"/>
        </w:rPr>
        <w:t>（1）</w:t>
      </w:r>
      <w:r>
        <w:rPr>
          <w:rFonts w:ascii="宋体" w:hAnsi="宋体"/>
          <w:spacing w:val="-4"/>
          <w:szCs w:val="21"/>
        </w:rPr>
        <w:t>项目</w:t>
      </w:r>
      <w:r>
        <w:rPr>
          <w:rFonts w:hint="eastAsia" w:ascii="宋体" w:hAnsi="宋体"/>
          <w:spacing w:val="-4"/>
          <w:szCs w:val="21"/>
        </w:rPr>
        <w:t>团队</w:t>
      </w:r>
      <w:r>
        <w:rPr>
          <w:rFonts w:ascii="宋体" w:hAnsi="宋体"/>
          <w:spacing w:val="-4"/>
          <w:szCs w:val="21"/>
        </w:rPr>
        <w:t>人员情况表</w:t>
      </w:r>
    </w:p>
    <w:tbl>
      <w:tblPr>
        <w:tblStyle w:val="5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82"/>
        <w:gridCol w:w="869"/>
        <w:gridCol w:w="867"/>
        <w:gridCol w:w="1304"/>
        <w:gridCol w:w="1319"/>
        <w:gridCol w:w="1533"/>
        <w:gridCol w:w="2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1077" w:type="pct"/>
            <w:vAlign w:val="center"/>
          </w:tcPr>
          <w:p>
            <w:pPr>
              <w:jc w:val="center"/>
              <w:rPr>
                <w:rFonts w:ascii="宋体" w:hAnsi="宋体"/>
                <w:szCs w:val="21"/>
              </w:rPr>
            </w:pPr>
            <w:r>
              <w:rPr>
                <w:rFonts w:hint="eastAsia" w:ascii="宋体" w:hAnsi="宋体"/>
                <w:szCs w:val="21"/>
              </w:rPr>
              <w:t>人员</w:t>
            </w:r>
            <w:r>
              <w:rPr>
                <w:rFonts w:ascii="宋体" w:hAnsi="宋体"/>
                <w:szCs w:val="21"/>
              </w:rPr>
              <w:t>职务</w:t>
            </w:r>
          </w:p>
        </w:tc>
        <w:tc>
          <w:tcPr>
            <w:tcW w:w="429" w:type="pct"/>
            <w:vAlign w:val="center"/>
          </w:tcPr>
          <w:p>
            <w:pPr>
              <w:jc w:val="center"/>
              <w:rPr>
                <w:rFonts w:ascii="宋体" w:hAnsi="宋体"/>
                <w:szCs w:val="21"/>
              </w:rPr>
            </w:pPr>
            <w:r>
              <w:rPr>
                <w:rFonts w:ascii="宋体" w:hAnsi="宋体"/>
                <w:szCs w:val="21"/>
              </w:rPr>
              <w:t>姓名</w:t>
            </w:r>
          </w:p>
        </w:tc>
        <w:tc>
          <w:tcPr>
            <w:tcW w:w="428" w:type="pct"/>
            <w:vAlign w:val="center"/>
          </w:tcPr>
          <w:p>
            <w:pPr>
              <w:jc w:val="center"/>
              <w:rPr>
                <w:rFonts w:ascii="宋体" w:hAnsi="宋体"/>
                <w:szCs w:val="21"/>
              </w:rPr>
            </w:pPr>
            <w:r>
              <w:rPr>
                <w:rFonts w:ascii="宋体" w:hAnsi="宋体"/>
                <w:szCs w:val="21"/>
              </w:rPr>
              <w:t>性别</w:t>
            </w:r>
          </w:p>
        </w:tc>
        <w:tc>
          <w:tcPr>
            <w:tcW w:w="644" w:type="pct"/>
            <w:vAlign w:val="center"/>
          </w:tcPr>
          <w:p>
            <w:pPr>
              <w:jc w:val="center"/>
              <w:rPr>
                <w:rFonts w:ascii="宋体" w:hAnsi="宋体"/>
                <w:szCs w:val="21"/>
              </w:rPr>
            </w:pPr>
            <w:r>
              <w:rPr>
                <w:rFonts w:ascii="宋体" w:hAnsi="宋体"/>
                <w:szCs w:val="21"/>
              </w:rPr>
              <w:t>学历</w:t>
            </w:r>
          </w:p>
        </w:tc>
        <w:tc>
          <w:tcPr>
            <w:tcW w:w="651" w:type="pct"/>
            <w:vAlign w:val="center"/>
          </w:tcPr>
          <w:p>
            <w:pPr>
              <w:jc w:val="center"/>
              <w:rPr>
                <w:rFonts w:ascii="宋体" w:hAnsi="宋体"/>
                <w:szCs w:val="21"/>
              </w:rPr>
            </w:pPr>
            <w:r>
              <w:rPr>
                <w:rFonts w:ascii="宋体" w:hAnsi="宋体"/>
                <w:szCs w:val="21"/>
              </w:rPr>
              <w:t>专业</w:t>
            </w:r>
          </w:p>
        </w:tc>
        <w:tc>
          <w:tcPr>
            <w:tcW w:w="757" w:type="pct"/>
            <w:vAlign w:val="center"/>
          </w:tcPr>
          <w:p>
            <w:pPr>
              <w:jc w:val="center"/>
              <w:rPr>
                <w:rFonts w:ascii="宋体" w:hAnsi="宋体"/>
                <w:szCs w:val="21"/>
              </w:rPr>
            </w:pPr>
            <w:r>
              <w:rPr>
                <w:rFonts w:ascii="宋体" w:hAnsi="宋体"/>
                <w:szCs w:val="21"/>
              </w:rPr>
              <w:t>社保缴纳</w:t>
            </w:r>
          </w:p>
        </w:tc>
        <w:tc>
          <w:tcPr>
            <w:tcW w:w="1013" w:type="pct"/>
            <w:vAlign w:val="center"/>
          </w:tcPr>
          <w:p>
            <w:pPr>
              <w:jc w:val="center"/>
              <w:rPr>
                <w:rFonts w:ascii="宋体" w:hAnsi="宋体"/>
                <w:szCs w:val="21"/>
              </w:rPr>
            </w:pPr>
            <w:r>
              <w:rPr>
                <w:rFonts w:ascii="宋体" w:hAnsi="宋体"/>
                <w:szCs w:val="21"/>
              </w:rPr>
              <w:t>备注</w:t>
            </w:r>
          </w:p>
          <w:p>
            <w:pPr>
              <w:jc w:val="center"/>
              <w:rPr>
                <w:rFonts w:ascii="宋体" w:hAnsi="宋体"/>
                <w:szCs w:val="21"/>
              </w:rPr>
            </w:pPr>
            <w:r>
              <w:rPr>
                <w:rFonts w:ascii="宋体" w:hAnsi="宋体"/>
                <w:szCs w:val="21"/>
              </w:rPr>
              <w:t>（人员能力及实施经验说明）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1077" w:type="pct"/>
            <w:vAlign w:val="center"/>
          </w:tcPr>
          <w:p>
            <w:pPr>
              <w:jc w:val="center"/>
              <w:rPr>
                <w:rFonts w:ascii="宋体" w:hAnsi="宋体"/>
                <w:szCs w:val="21"/>
              </w:rPr>
            </w:pPr>
          </w:p>
        </w:tc>
        <w:tc>
          <w:tcPr>
            <w:tcW w:w="429" w:type="pct"/>
            <w:vAlign w:val="center"/>
          </w:tcPr>
          <w:p>
            <w:pPr>
              <w:jc w:val="center"/>
              <w:rPr>
                <w:rFonts w:ascii="宋体" w:hAnsi="宋体"/>
                <w:szCs w:val="21"/>
              </w:rPr>
            </w:pPr>
          </w:p>
        </w:tc>
        <w:tc>
          <w:tcPr>
            <w:tcW w:w="428" w:type="pct"/>
            <w:vAlign w:val="center"/>
          </w:tcPr>
          <w:p>
            <w:pPr>
              <w:jc w:val="center"/>
              <w:rPr>
                <w:rFonts w:ascii="宋体" w:hAnsi="宋体"/>
                <w:szCs w:val="21"/>
              </w:rPr>
            </w:pPr>
          </w:p>
        </w:tc>
        <w:tc>
          <w:tcPr>
            <w:tcW w:w="644" w:type="pct"/>
            <w:vAlign w:val="center"/>
          </w:tcPr>
          <w:p>
            <w:pPr>
              <w:jc w:val="center"/>
              <w:rPr>
                <w:rFonts w:ascii="宋体" w:hAnsi="宋体"/>
                <w:szCs w:val="21"/>
              </w:rPr>
            </w:pPr>
          </w:p>
        </w:tc>
        <w:tc>
          <w:tcPr>
            <w:tcW w:w="651" w:type="pct"/>
            <w:vAlign w:val="center"/>
          </w:tcPr>
          <w:p>
            <w:pPr>
              <w:jc w:val="center"/>
              <w:rPr>
                <w:rFonts w:ascii="宋体" w:hAnsi="宋体"/>
                <w:szCs w:val="21"/>
              </w:rPr>
            </w:pPr>
          </w:p>
        </w:tc>
        <w:tc>
          <w:tcPr>
            <w:tcW w:w="757" w:type="pct"/>
            <w:vAlign w:val="center"/>
          </w:tcPr>
          <w:p>
            <w:pPr>
              <w:jc w:val="center"/>
              <w:rPr>
                <w:rFonts w:ascii="宋体" w:hAnsi="宋体"/>
                <w:szCs w:val="21"/>
              </w:rPr>
            </w:pPr>
          </w:p>
        </w:tc>
        <w:tc>
          <w:tcPr>
            <w:tcW w:w="1013" w:type="pct"/>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077" w:type="pct"/>
            <w:vAlign w:val="center"/>
          </w:tcPr>
          <w:p>
            <w:pPr>
              <w:jc w:val="center"/>
              <w:rPr>
                <w:rFonts w:ascii="宋体" w:hAnsi="宋体"/>
                <w:szCs w:val="21"/>
              </w:rPr>
            </w:pPr>
          </w:p>
        </w:tc>
        <w:tc>
          <w:tcPr>
            <w:tcW w:w="429" w:type="pct"/>
            <w:vAlign w:val="center"/>
          </w:tcPr>
          <w:p>
            <w:pPr>
              <w:jc w:val="center"/>
              <w:rPr>
                <w:rFonts w:ascii="宋体" w:hAnsi="宋体"/>
                <w:szCs w:val="21"/>
              </w:rPr>
            </w:pPr>
          </w:p>
        </w:tc>
        <w:tc>
          <w:tcPr>
            <w:tcW w:w="428" w:type="pct"/>
            <w:vAlign w:val="center"/>
          </w:tcPr>
          <w:p>
            <w:pPr>
              <w:jc w:val="center"/>
              <w:rPr>
                <w:rFonts w:ascii="宋体" w:hAnsi="宋体"/>
                <w:szCs w:val="21"/>
              </w:rPr>
            </w:pPr>
          </w:p>
        </w:tc>
        <w:tc>
          <w:tcPr>
            <w:tcW w:w="644" w:type="pct"/>
            <w:vAlign w:val="center"/>
          </w:tcPr>
          <w:p>
            <w:pPr>
              <w:jc w:val="center"/>
              <w:rPr>
                <w:rFonts w:ascii="宋体" w:hAnsi="宋体"/>
                <w:szCs w:val="21"/>
              </w:rPr>
            </w:pPr>
          </w:p>
        </w:tc>
        <w:tc>
          <w:tcPr>
            <w:tcW w:w="651" w:type="pct"/>
            <w:vAlign w:val="center"/>
          </w:tcPr>
          <w:p>
            <w:pPr>
              <w:jc w:val="center"/>
              <w:rPr>
                <w:rFonts w:ascii="宋体" w:hAnsi="宋体"/>
                <w:szCs w:val="21"/>
              </w:rPr>
            </w:pPr>
          </w:p>
        </w:tc>
        <w:tc>
          <w:tcPr>
            <w:tcW w:w="757" w:type="pct"/>
            <w:vAlign w:val="center"/>
          </w:tcPr>
          <w:p>
            <w:pPr>
              <w:jc w:val="center"/>
              <w:rPr>
                <w:rFonts w:ascii="宋体" w:hAnsi="宋体"/>
                <w:szCs w:val="21"/>
              </w:rPr>
            </w:pPr>
          </w:p>
        </w:tc>
        <w:tc>
          <w:tcPr>
            <w:tcW w:w="1013" w:type="pct"/>
            <w:vAlign w:val="center"/>
          </w:tcPr>
          <w:p>
            <w:pPr>
              <w:jc w:val="center"/>
              <w:rPr>
                <w:rFonts w:ascii="宋体" w:hAnsi="宋体"/>
                <w:szCs w:val="21"/>
              </w:rPr>
            </w:pPr>
          </w:p>
        </w:tc>
      </w:tr>
    </w:tbl>
    <w:p>
      <w:pPr>
        <w:rPr>
          <w:rFonts w:ascii="宋体" w:hAnsi="宋体"/>
        </w:rPr>
      </w:pPr>
    </w:p>
    <w:p>
      <w:pPr>
        <w:tabs>
          <w:tab w:val="left" w:pos="1083"/>
        </w:tabs>
        <w:spacing w:before="237"/>
        <w:rPr>
          <w:rFonts w:ascii="宋体" w:hAnsi="宋体"/>
        </w:rPr>
      </w:pPr>
      <w:r>
        <w:rPr>
          <w:rFonts w:hint="eastAsia" w:ascii="宋体" w:hAnsi="宋体"/>
          <w:spacing w:val="-4"/>
        </w:rPr>
        <w:t>（2）</w:t>
      </w:r>
      <w:r>
        <w:rPr>
          <w:rFonts w:ascii="宋体" w:hAnsi="宋体"/>
          <w:spacing w:val="-4"/>
        </w:rPr>
        <w:t>项目负责人简历表</w:t>
      </w:r>
    </w:p>
    <w:tbl>
      <w:tblPr>
        <w:tblStyle w:val="5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4"/>
        <w:gridCol w:w="379"/>
        <w:gridCol w:w="757"/>
        <w:gridCol w:w="974"/>
        <w:gridCol w:w="1120"/>
        <w:gridCol w:w="743"/>
        <w:gridCol w:w="1324"/>
        <w:gridCol w:w="168"/>
        <w:gridCol w:w="3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802" w:type="pct"/>
          </w:tcPr>
          <w:p>
            <w:pPr>
              <w:rPr>
                <w:rFonts w:ascii="宋体" w:hAnsi="宋体"/>
                <w:szCs w:val="21"/>
              </w:rPr>
            </w:pPr>
            <w:r>
              <w:rPr>
                <w:rFonts w:ascii="宋体" w:hAnsi="宋体"/>
                <w:szCs w:val="21"/>
              </w:rPr>
              <w:t>姓</w:t>
            </w:r>
            <w:r>
              <w:rPr>
                <w:rFonts w:ascii="宋体" w:hAnsi="宋体"/>
                <w:szCs w:val="21"/>
              </w:rPr>
              <w:tab/>
            </w:r>
            <w:r>
              <w:rPr>
                <w:rFonts w:ascii="宋体" w:hAnsi="宋体"/>
                <w:szCs w:val="21"/>
              </w:rPr>
              <w:t>名</w:t>
            </w:r>
          </w:p>
        </w:tc>
        <w:tc>
          <w:tcPr>
            <w:tcW w:w="561" w:type="pct"/>
            <w:gridSpan w:val="2"/>
          </w:tcPr>
          <w:p>
            <w:pPr>
              <w:rPr>
                <w:rFonts w:ascii="宋体" w:hAnsi="宋体"/>
                <w:szCs w:val="21"/>
              </w:rPr>
            </w:pPr>
          </w:p>
        </w:tc>
        <w:tc>
          <w:tcPr>
            <w:tcW w:w="481" w:type="pct"/>
          </w:tcPr>
          <w:p>
            <w:pPr>
              <w:rPr>
                <w:rFonts w:ascii="宋体" w:hAnsi="宋体"/>
                <w:szCs w:val="21"/>
              </w:rPr>
            </w:pPr>
            <w:r>
              <w:rPr>
                <w:rFonts w:ascii="宋体" w:hAnsi="宋体"/>
                <w:szCs w:val="21"/>
              </w:rPr>
              <w:t>年 龄</w:t>
            </w:r>
          </w:p>
        </w:tc>
        <w:tc>
          <w:tcPr>
            <w:tcW w:w="553" w:type="pct"/>
          </w:tcPr>
          <w:p>
            <w:pPr>
              <w:rPr>
                <w:rFonts w:ascii="宋体" w:hAnsi="宋体"/>
                <w:szCs w:val="21"/>
              </w:rPr>
            </w:pPr>
          </w:p>
        </w:tc>
        <w:tc>
          <w:tcPr>
            <w:tcW w:w="1104" w:type="pct"/>
            <w:gridSpan w:val="3"/>
          </w:tcPr>
          <w:p>
            <w:pPr>
              <w:rPr>
                <w:rFonts w:ascii="宋体" w:hAnsi="宋体"/>
                <w:szCs w:val="21"/>
              </w:rPr>
            </w:pPr>
            <w:r>
              <w:rPr>
                <w:rFonts w:ascii="宋体" w:hAnsi="宋体"/>
                <w:szCs w:val="21"/>
              </w:rPr>
              <w:t>身份证号</w:t>
            </w:r>
          </w:p>
        </w:tc>
        <w:tc>
          <w:tcPr>
            <w:tcW w:w="1499" w:type="pct"/>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802" w:type="pct"/>
          </w:tcPr>
          <w:p>
            <w:pPr>
              <w:rPr>
                <w:rFonts w:ascii="宋体" w:hAnsi="宋体"/>
                <w:szCs w:val="21"/>
              </w:rPr>
            </w:pPr>
            <w:r>
              <w:rPr>
                <w:rFonts w:ascii="宋体" w:hAnsi="宋体"/>
                <w:szCs w:val="21"/>
              </w:rPr>
              <w:t>学</w:t>
            </w:r>
            <w:r>
              <w:rPr>
                <w:rFonts w:ascii="宋体" w:hAnsi="宋体"/>
                <w:szCs w:val="21"/>
              </w:rPr>
              <w:tab/>
            </w:r>
            <w:r>
              <w:rPr>
                <w:rFonts w:ascii="宋体" w:hAnsi="宋体"/>
                <w:szCs w:val="21"/>
              </w:rPr>
              <w:t>历</w:t>
            </w:r>
          </w:p>
        </w:tc>
        <w:tc>
          <w:tcPr>
            <w:tcW w:w="561" w:type="pct"/>
            <w:gridSpan w:val="2"/>
          </w:tcPr>
          <w:p>
            <w:pPr>
              <w:rPr>
                <w:rFonts w:ascii="宋体" w:hAnsi="宋体"/>
                <w:szCs w:val="21"/>
              </w:rPr>
            </w:pPr>
          </w:p>
        </w:tc>
        <w:tc>
          <w:tcPr>
            <w:tcW w:w="481" w:type="pct"/>
          </w:tcPr>
          <w:p>
            <w:pPr>
              <w:rPr>
                <w:rFonts w:ascii="宋体" w:hAnsi="宋体"/>
                <w:szCs w:val="21"/>
              </w:rPr>
            </w:pPr>
            <w:r>
              <w:rPr>
                <w:rFonts w:ascii="宋体" w:hAnsi="宋体"/>
                <w:szCs w:val="21"/>
              </w:rPr>
              <w:t>职 务</w:t>
            </w:r>
          </w:p>
        </w:tc>
        <w:tc>
          <w:tcPr>
            <w:tcW w:w="553" w:type="pct"/>
          </w:tcPr>
          <w:p>
            <w:pPr>
              <w:rPr>
                <w:rFonts w:ascii="宋体" w:hAnsi="宋体"/>
                <w:szCs w:val="21"/>
              </w:rPr>
            </w:pPr>
          </w:p>
        </w:tc>
        <w:tc>
          <w:tcPr>
            <w:tcW w:w="1104" w:type="pct"/>
            <w:gridSpan w:val="3"/>
          </w:tcPr>
          <w:p>
            <w:pPr>
              <w:rPr>
                <w:rFonts w:ascii="宋体" w:hAnsi="宋体"/>
                <w:szCs w:val="21"/>
              </w:rPr>
            </w:pPr>
            <w:r>
              <w:rPr>
                <w:rFonts w:ascii="宋体" w:hAnsi="宋体"/>
                <w:szCs w:val="21"/>
              </w:rPr>
              <w:t>拟在本合同任职</w:t>
            </w:r>
          </w:p>
        </w:tc>
        <w:tc>
          <w:tcPr>
            <w:tcW w:w="1499" w:type="pct"/>
          </w:tcPr>
          <w:p>
            <w:pPr>
              <w:rPr>
                <w:rFonts w:ascii="宋体" w:hAnsi="宋体"/>
                <w:szCs w:val="21"/>
              </w:rPr>
            </w:pPr>
            <w:r>
              <w:rPr>
                <w:rFonts w:ascii="宋体" w:hAnsi="宋体"/>
                <w:szCs w:val="21"/>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802" w:type="pct"/>
          </w:tcPr>
          <w:p>
            <w:pPr>
              <w:rPr>
                <w:rFonts w:ascii="宋体" w:hAnsi="宋体"/>
                <w:szCs w:val="21"/>
              </w:rPr>
            </w:pPr>
            <w:r>
              <w:rPr>
                <w:rFonts w:ascii="宋体" w:hAnsi="宋体"/>
                <w:szCs w:val="21"/>
              </w:rPr>
              <w:t>毕业学校</w:t>
            </w:r>
          </w:p>
        </w:tc>
        <w:tc>
          <w:tcPr>
            <w:tcW w:w="4198" w:type="pct"/>
            <w:gridSpan w:val="8"/>
          </w:tcPr>
          <w:p>
            <w:pPr>
              <w:rPr>
                <w:rFonts w:ascii="宋体" w:hAnsi="宋体"/>
                <w:szCs w:val="21"/>
              </w:rPr>
            </w:pPr>
            <w:r>
              <w:rPr>
                <w:rFonts w:ascii="宋体" w:hAnsi="宋体"/>
                <w:szCs w:val="21"/>
              </w:rPr>
              <w:t>年毕业于</w:t>
            </w:r>
            <w:r>
              <w:rPr>
                <w:rFonts w:ascii="宋体" w:hAnsi="宋体"/>
                <w:szCs w:val="21"/>
              </w:rPr>
              <w:tab/>
            </w:r>
            <w:r>
              <w:rPr>
                <w:rFonts w:ascii="宋体" w:hAnsi="宋体"/>
                <w:szCs w:val="21"/>
              </w:rPr>
              <w:t>学校</w:t>
            </w:r>
            <w:r>
              <w:rPr>
                <w:rFonts w:ascii="宋体" w:hAnsi="宋体"/>
                <w:szCs w:val="21"/>
              </w:rPr>
              <w:tab/>
            </w:r>
            <w:r>
              <w:rPr>
                <w:rFonts w:ascii="宋体" w:hAnsi="宋体"/>
                <w:szCs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5000" w:type="pct"/>
            <w:gridSpan w:val="9"/>
          </w:tcPr>
          <w:p>
            <w:pPr>
              <w:rPr>
                <w:rFonts w:ascii="宋体" w:hAnsi="宋体"/>
                <w:szCs w:val="21"/>
              </w:rPr>
            </w:pPr>
            <w:r>
              <w:rPr>
                <w:rFonts w:ascii="宋体" w:hAnsi="宋体"/>
                <w:szCs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989" w:type="pct"/>
            <w:gridSpan w:val="2"/>
          </w:tcPr>
          <w:p>
            <w:pPr>
              <w:rPr>
                <w:rFonts w:ascii="宋体" w:hAnsi="宋体"/>
                <w:szCs w:val="21"/>
              </w:rPr>
            </w:pPr>
            <w:r>
              <w:rPr>
                <w:rFonts w:ascii="宋体" w:hAnsi="宋体"/>
                <w:szCs w:val="21"/>
              </w:rPr>
              <w:t>时</w:t>
            </w:r>
            <w:r>
              <w:rPr>
                <w:rFonts w:ascii="宋体" w:hAnsi="宋体"/>
                <w:szCs w:val="21"/>
              </w:rPr>
              <w:tab/>
            </w:r>
            <w:r>
              <w:rPr>
                <w:rFonts w:ascii="宋体" w:hAnsi="宋体"/>
                <w:szCs w:val="21"/>
              </w:rPr>
              <w:t>间</w:t>
            </w:r>
          </w:p>
        </w:tc>
        <w:tc>
          <w:tcPr>
            <w:tcW w:w="1775" w:type="pct"/>
            <w:gridSpan w:val="4"/>
          </w:tcPr>
          <w:p>
            <w:pPr>
              <w:rPr>
                <w:rFonts w:ascii="宋体" w:hAnsi="宋体"/>
                <w:szCs w:val="21"/>
              </w:rPr>
            </w:pPr>
            <w:r>
              <w:rPr>
                <w:rFonts w:ascii="宋体" w:hAnsi="宋体"/>
                <w:szCs w:val="21"/>
              </w:rPr>
              <w:t>参加过的类似项目</w:t>
            </w:r>
          </w:p>
        </w:tc>
        <w:tc>
          <w:tcPr>
            <w:tcW w:w="654" w:type="pct"/>
          </w:tcPr>
          <w:p>
            <w:pPr>
              <w:rPr>
                <w:rFonts w:ascii="宋体" w:hAnsi="宋体"/>
                <w:szCs w:val="21"/>
              </w:rPr>
            </w:pPr>
            <w:r>
              <w:rPr>
                <w:rFonts w:ascii="宋体" w:hAnsi="宋体"/>
                <w:szCs w:val="21"/>
              </w:rPr>
              <w:t>担任职务</w:t>
            </w:r>
          </w:p>
        </w:tc>
        <w:tc>
          <w:tcPr>
            <w:tcW w:w="1583" w:type="pct"/>
            <w:gridSpan w:val="2"/>
          </w:tcPr>
          <w:p>
            <w:pPr>
              <w:rPr>
                <w:rFonts w:ascii="宋体" w:hAnsi="宋体"/>
                <w:szCs w:val="21"/>
              </w:rPr>
            </w:pPr>
            <w:r>
              <w:rPr>
                <w:rFonts w:ascii="宋体" w:hAnsi="宋体"/>
                <w:szCs w:val="21"/>
              </w:rPr>
              <w:t>业主及联系电话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989" w:type="pct"/>
            <w:gridSpan w:val="2"/>
          </w:tcPr>
          <w:p>
            <w:pPr>
              <w:rPr>
                <w:rFonts w:ascii="宋体" w:hAnsi="宋体"/>
                <w:szCs w:val="21"/>
              </w:rPr>
            </w:pPr>
          </w:p>
        </w:tc>
        <w:tc>
          <w:tcPr>
            <w:tcW w:w="1775" w:type="pct"/>
            <w:gridSpan w:val="4"/>
          </w:tcPr>
          <w:p>
            <w:pPr>
              <w:rPr>
                <w:rFonts w:ascii="宋体" w:hAnsi="宋体"/>
                <w:szCs w:val="21"/>
              </w:rPr>
            </w:pPr>
          </w:p>
        </w:tc>
        <w:tc>
          <w:tcPr>
            <w:tcW w:w="654" w:type="pct"/>
          </w:tcPr>
          <w:p>
            <w:pPr>
              <w:rPr>
                <w:rFonts w:ascii="宋体" w:hAnsi="宋体"/>
                <w:szCs w:val="21"/>
              </w:rPr>
            </w:pPr>
          </w:p>
        </w:tc>
        <w:tc>
          <w:tcPr>
            <w:tcW w:w="1583" w:type="pct"/>
            <w:gridSpan w:val="2"/>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989" w:type="pct"/>
            <w:gridSpan w:val="2"/>
          </w:tcPr>
          <w:p>
            <w:pPr>
              <w:rPr>
                <w:rFonts w:ascii="宋体" w:hAnsi="宋体"/>
                <w:szCs w:val="21"/>
              </w:rPr>
            </w:pPr>
          </w:p>
        </w:tc>
        <w:tc>
          <w:tcPr>
            <w:tcW w:w="1775" w:type="pct"/>
            <w:gridSpan w:val="4"/>
          </w:tcPr>
          <w:p>
            <w:pPr>
              <w:rPr>
                <w:rFonts w:ascii="宋体" w:hAnsi="宋体"/>
                <w:szCs w:val="21"/>
              </w:rPr>
            </w:pPr>
          </w:p>
        </w:tc>
        <w:tc>
          <w:tcPr>
            <w:tcW w:w="654" w:type="pct"/>
          </w:tcPr>
          <w:p>
            <w:pPr>
              <w:rPr>
                <w:rFonts w:ascii="宋体" w:hAnsi="宋体"/>
                <w:szCs w:val="21"/>
              </w:rPr>
            </w:pPr>
          </w:p>
        </w:tc>
        <w:tc>
          <w:tcPr>
            <w:tcW w:w="1583" w:type="pct"/>
            <w:gridSpan w:val="2"/>
          </w:tcPr>
          <w:p>
            <w:pPr>
              <w:rPr>
                <w:rFonts w:ascii="宋体" w:hAnsi="宋体"/>
                <w:szCs w:val="21"/>
              </w:rPr>
            </w:pPr>
          </w:p>
        </w:tc>
      </w:tr>
    </w:tbl>
    <w:p>
      <w:pPr>
        <w:pStyle w:val="2"/>
        <w:rPr>
          <w:rFonts w:ascii="宋体" w:hAnsi="宋体" w:eastAsia="宋体"/>
          <w:b/>
        </w:rPr>
      </w:pPr>
    </w:p>
    <w:p>
      <w:pPr>
        <w:tabs>
          <w:tab w:val="left" w:pos="1083"/>
        </w:tabs>
        <w:spacing w:before="237"/>
        <w:rPr>
          <w:rFonts w:ascii="宋体" w:hAnsi="宋体"/>
        </w:rPr>
      </w:pPr>
      <w:r>
        <w:rPr>
          <w:rFonts w:hint="eastAsia" w:ascii="宋体" w:hAnsi="宋体"/>
          <w:spacing w:val="-4"/>
        </w:rPr>
        <w:t>（</w:t>
      </w:r>
      <w:r>
        <w:rPr>
          <w:rFonts w:ascii="宋体" w:hAnsi="宋体"/>
          <w:spacing w:val="-4"/>
        </w:rPr>
        <w:t>3</w:t>
      </w:r>
      <w:r>
        <w:rPr>
          <w:rFonts w:hint="eastAsia" w:ascii="宋体" w:hAnsi="宋体"/>
          <w:spacing w:val="-4"/>
        </w:rPr>
        <w:t>）</w:t>
      </w:r>
      <w:r>
        <w:rPr>
          <w:rFonts w:ascii="宋体" w:hAnsi="宋体"/>
          <w:spacing w:val="-4"/>
        </w:rPr>
        <w:t>项目</w:t>
      </w:r>
      <w:r>
        <w:rPr>
          <w:rFonts w:hint="eastAsia" w:ascii="宋体" w:hAnsi="宋体"/>
          <w:spacing w:val="-4"/>
        </w:rPr>
        <w:t>技术负责人</w:t>
      </w:r>
      <w:r>
        <w:rPr>
          <w:rFonts w:ascii="宋体" w:hAnsi="宋体"/>
          <w:spacing w:val="-4"/>
        </w:rPr>
        <w:t>简历表</w:t>
      </w:r>
    </w:p>
    <w:tbl>
      <w:tblPr>
        <w:tblStyle w:val="5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4"/>
        <w:gridCol w:w="379"/>
        <w:gridCol w:w="757"/>
        <w:gridCol w:w="974"/>
        <w:gridCol w:w="1120"/>
        <w:gridCol w:w="743"/>
        <w:gridCol w:w="1324"/>
        <w:gridCol w:w="168"/>
        <w:gridCol w:w="3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802" w:type="pct"/>
          </w:tcPr>
          <w:p>
            <w:pPr>
              <w:rPr>
                <w:rFonts w:ascii="宋体" w:hAnsi="宋体"/>
                <w:szCs w:val="21"/>
              </w:rPr>
            </w:pPr>
            <w:r>
              <w:rPr>
                <w:rFonts w:ascii="宋体" w:hAnsi="宋体"/>
                <w:szCs w:val="21"/>
              </w:rPr>
              <w:t>姓</w:t>
            </w:r>
            <w:r>
              <w:rPr>
                <w:rFonts w:ascii="宋体" w:hAnsi="宋体"/>
                <w:szCs w:val="21"/>
              </w:rPr>
              <w:tab/>
            </w:r>
            <w:r>
              <w:rPr>
                <w:rFonts w:ascii="宋体" w:hAnsi="宋体"/>
                <w:szCs w:val="21"/>
              </w:rPr>
              <w:t>名</w:t>
            </w:r>
          </w:p>
        </w:tc>
        <w:tc>
          <w:tcPr>
            <w:tcW w:w="561" w:type="pct"/>
            <w:gridSpan w:val="2"/>
          </w:tcPr>
          <w:p>
            <w:pPr>
              <w:rPr>
                <w:rFonts w:ascii="宋体" w:hAnsi="宋体"/>
                <w:szCs w:val="21"/>
              </w:rPr>
            </w:pPr>
          </w:p>
        </w:tc>
        <w:tc>
          <w:tcPr>
            <w:tcW w:w="481" w:type="pct"/>
          </w:tcPr>
          <w:p>
            <w:pPr>
              <w:rPr>
                <w:rFonts w:ascii="宋体" w:hAnsi="宋体"/>
                <w:szCs w:val="21"/>
              </w:rPr>
            </w:pPr>
            <w:r>
              <w:rPr>
                <w:rFonts w:ascii="宋体" w:hAnsi="宋体"/>
                <w:szCs w:val="21"/>
              </w:rPr>
              <w:t>年 龄</w:t>
            </w:r>
          </w:p>
        </w:tc>
        <w:tc>
          <w:tcPr>
            <w:tcW w:w="553" w:type="pct"/>
          </w:tcPr>
          <w:p>
            <w:pPr>
              <w:rPr>
                <w:rFonts w:ascii="宋体" w:hAnsi="宋体"/>
                <w:szCs w:val="21"/>
              </w:rPr>
            </w:pPr>
          </w:p>
        </w:tc>
        <w:tc>
          <w:tcPr>
            <w:tcW w:w="1104" w:type="pct"/>
            <w:gridSpan w:val="3"/>
          </w:tcPr>
          <w:p>
            <w:pPr>
              <w:rPr>
                <w:rFonts w:ascii="宋体" w:hAnsi="宋体"/>
                <w:szCs w:val="21"/>
              </w:rPr>
            </w:pPr>
            <w:r>
              <w:rPr>
                <w:rFonts w:ascii="宋体" w:hAnsi="宋体"/>
                <w:szCs w:val="21"/>
              </w:rPr>
              <w:t>身份证号</w:t>
            </w:r>
          </w:p>
        </w:tc>
        <w:tc>
          <w:tcPr>
            <w:tcW w:w="1499" w:type="pct"/>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802" w:type="pct"/>
          </w:tcPr>
          <w:p>
            <w:pPr>
              <w:rPr>
                <w:rFonts w:ascii="宋体" w:hAnsi="宋体"/>
                <w:szCs w:val="21"/>
              </w:rPr>
            </w:pPr>
            <w:r>
              <w:rPr>
                <w:rFonts w:ascii="宋体" w:hAnsi="宋体"/>
                <w:szCs w:val="21"/>
              </w:rPr>
              <w:t>学</w:t>
            </w:r>
            <w:r>
              <w:rPr>
                <w:rFonts w:ascii="宋体" w:hAnsi="宋体"/>
                <w:szCs w:val="21"/>
              </w:rPr>
              <w:tab/>
            </w:r>
            <w:r>
              <w:rPr>
                <w:rFonts w:ascii="宋体" w:hAnsi="宋体"/>
                <w:szCs w:val="21"/>
              </w:rPr>
              <w:t>历</w:t>
            </w:r>
          </w:p>
        </w:tc>
        <w:tc>
          <w:tcPr>
            <w:tcW w:w="561" w:type="pct"/>
            <w:gridSpan w:val="2"/>
          </w:tcPr>
          <w:p>
            <w:pPr>
              <w:rPr>
                <w:rFonts w:ascii="宋体" w:hAnsi="宋体"/>
                <w:szCs w:val="21"/>
              </w:rPr>
            </w:pPr>
          </w:p>
        </w:tc>
        <w:tc>
          <w:tcPr>
            <w:tcW w:w="481" w:type="pct"/>
          </w:tcPr>
          <w:p>
            <w:pPr>
              <w:rPr>
                <w:rFonts w:ascii="宋体" w:hAnsi="宋体"/>
                <w:szCs w:val="21"/>
              </w:rPr>
            </w:pPr>
            <w:r>
              <w:rPr>
                <w:rFonts w:ascii="宋体" w:hAnsi="宋体"/>
                <w:szCs w:val="21"/>
              </w:rPr>
              <w:t>职 务</w:t>
            </w:r>
          </w:p>
        </w:tc>
        <w:tc>
          <w:tcPr>
            <w:tcW w:w="553" w:type="pct"/>
          </w:tcPr>
          <w:p>
            <w:pPr>
              <w:rPr>
                <w:rFonts w:ascii="宋体" w:hAnsi="宋体"/>
                <w:szCs w:val="21"/>
              </w:rPr>
            </w:pPr>
          </w:p>
        </w:tc>
        <w:tc>
          <w:tcPr>
            <w:tcW w:w="1104" w:type="pct"/>
            <w:gridSpan w:val="3"/>
          </w:tcPr>
          <w:p>
            <w:pPr>
              <w:rPr>
                <w:rFonts w:ascii="宋体" w:hAnsi="宋体"/>
                <w:szCs w:val="21"/>
              </w:rPr>
            </w:pPr>
            <w:r>
              <w:rPr>
                <w:rFonts w:ascii="宋体" w:hAnsi="宋体"/>
                <w:szCs w:val="21"/>
              </w:rPr>
              <w:t>拟在本合同任职</w:t>
            </w:r>
          </w:p>
        </w:tc>
        <w:tc>
          <w:tcPr>
            <w:tcW w:w="1499" w:type="pct"/>
          </w:tcPr>
          <w:p>
            <w:pPr>
              <w:rPr>
                <w:rFonts w:ascii="宋体" w:hAnsi="宋体"/>
                <w:szCs w:val="21"/>
              </w:rPr>
            </w:pPr>
            <w:r>
              <w:rPr>
                <w:rFonts w:ascii="宋体" w:hAnsi="宋体"/>
                <w:szCs w:val="21"/>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802" w:type="pct"/>
          </w:tcPr>
          <w:p>
            <w:pPr>
              <w:rPr>
                <w:rFonts w:ascii="宋体" w:hAnsi="宋体"/>
                <w:szCs w:val="21"/>
              </w:rPr>
            </w:pPr>
            <w:r>
              <w:rPr>
                <w:rFonts w:ascii="宋体" w:hAnsi="宋体"/>
                <w:szCs w:val="21"/>
              </w:rPr>
              <w:t>毕业学校</w:t>
            </w:r>
          </w:p>
        </w:tc>
        <w:tc>
          <w:tcPr>
            <w:tcW w:w="4198" w:type="pct"/>
            <w:gridSpan w:val="8"/>
          </w:tcPr>
          <w:p>
            <w:pPr>
              <w:rPr>
                <w:rFonts w:ascii="宋体" w:hAnsi="宋体"/>
                <w:szCs w:val="21"/>
              </w:rPr>
            </w:pPr>
            <w:r>
              <w:rPr>
                <w:rFonts w:ascii="宋体" w:hAnsi="宋体"/>
                <w:szCs w:val="21"/>
              </w:rPr>
              <w:t>年毕业于</w:t>
            </w:r>
            <w:r>
              <w:rPr>
                <w:rFonts w:ascii="宋体" w:hAnsi="宋体"/>
                <w:szCs w:val="21"/>
              </w:rPr>
              <w:tab/>
            </w:r>
            <w:r>
              <w:rPr>
                <w:rFonts w:ascii="宋体" w:hAnsi="宋体"/>
                <w:szCs w:val="21"/>
              </w:rPr>
              <w:t>学校</w:t>
            </w:r>
            <w:r>
              <w:rPr>
                <w:rFonts w:ascii="宋体" w:hAnsi="宋体"/>
                <w:szCs w:val="21"/>
              </w:rPr>
              <w:tab/>
            </w:r>
            <w:r>
              <w:rPr>
                <w:rFonts w:ascii="宋体" w:hAnsi="宋体"/>
                <w:szCs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5000" w:type="pct"/>
            <w:gridSpan w:val="9"/>
          </w:tcPr>
          <w:p>
            <w:pPr>
              <w:rPr>
                <w:rFonts w:ascii="宋体" w:hAnsi="宋体"/>
                <w:szCs w:val="21"/>
              </w:rPr>
            </w:pPr>
            <w:r>
              <w:rPr>
                <w:rFonts w:ascii="宋体" w:hAnsi="宋体"/>
                <w:szCs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989" w:type="pct"/>
            <w:gridSpan w:val="2"/>
          </w:tcPr>
          <w:p>
            <w:pPr>
              <w:rPr>
                <w:rFonts w:ascii="宋体" w:hAnsi="宋体"/>
                <w:szCs w:val="21"/>
              </w:rPr>
            </w:pPr>
            <w:r>
              <w:rPr>
                <w:rFonts w:ascii="宋体" w:hAnsi="宋体"/>
                <w:szCs w:val="21"/>
              </w:rPr>
              <w:t>时</w:t>
            </w:r>
            <w:r>
              <w:rPr>
                <w:rFonts w:ascii="宋体" w:hAnsi="宋体"/>
                <w:szCs w:val="21"/>
              </w:rPr>
              <w:tab/>
            </w:r>
            <w:r>
              <w:rPr>
                <w:rFonts w:ascii="宋体" w:hAnsi="宋体"/>
                <w:szCs w:val="21"/>
              </w:rPr>
              <w:t>间</w:t>
            </w:r>
          </w:p>
        </w:tc>
        <w:tc>
          <w:tcPr>
            <w:tcW w:w="1775" w:type="pct"/>
            <w:gridSpan w:val="4"/>
          </w:tcPr>
          <w:p>
            <w:pPr>
              <w:rPr>
                <w:rFonts w:ascii="宋体" w:hAnsi="宋体"/>
                <w:szCs w:val="21"/>
              </w:rPr>
            </w:pPr>
            <w:r>
              <w:rPr>
                <w:rFonts w:ascii="宋体" w:hAnsi="宋体"/>
                <w:szCs w:val="21"/>
              </w:rPr>
              <w:t>参加过的类似项目</w:t>
            </w:r>
          </w:p>
        </w:tc>
        <w:tc>
          <w:tcPr>
            <w:tcW w:w="654" w:type="pct"/>
          </w:tcPr>
          <w:p>
            <w:pPr>
              <w:rPr>
                <w:rFonts w:ascii="宋体" w:hAnsi="宋体"/>
                <w:szCs w:val="21"/>
              </w:rPr>
            </w:pPr>
            <w:r>
              <w:rPr>
                <w:rFonts w:ascii="宋体" w:hAnsi="宋体"/>
                <w:szCs w:val="21"/>
              </w:rPr>
              <w:t>担任职务</w:t>
            </w:r>
          </w:p>
        </w:tc>
        <w:tc>
          <w:tcPr>
            <w:tcW w:w="1583" w:type="pct"/>
            <w:gridSpan w:val="2"/>
          </w:tcPr>
          <w:p>
            <w:pPr>
              <w:rPr>
                <w:rFonts w:ascii="宋体" w:hAnsi="宋体"/>
                <w:szCs w:val="21"/>
              </w:rPr>
            </w:pPr>
            <w:r>
              <w:rPr>
                <w:rFonts w:ascii="宋体" w:hAnsi="宋体"/>
                <w:szCs w:val="21"/>
              </w:rPr>
              <w:t>业主及联系电话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989" w:type="pct"/>
            <w:gridSpan w:val="2"/>
          </w:tcPr>
          <w:p>
            <w:pPr>
              <w:rPr>
                <w:rFonts w:ascii="宋体" w:hAnsi="宋体"/>
                <w:szCs w:val="21"/>
              </w:rPr>
            </w:pPr>
          </w:p>
        </w:tc>
        <w:tc>
          <w:tcPr>
            <w:tcW w:w="1775" w:type="pct"/>
            <w:gridSpan w:val="4"/>
          </w:tcPr>
          <w:p>
            <w:pPr>
              <w:rPr>
                <w:rFonts w:ascii="宋体" w:hAnsi="宋体"/>
                <w:szCs w:val="21"/>
              </w:rPr>
            </w:pPr>
          </w:p>
        </w:tc>
        <w:tc>
          <w:tcPr>
            <w:tcW w:w="654" w:type="pct"/>
          </w:tcPr>
          <w:p>
            <w:pPr>
              <w:rPr>
                <w:rFonts w:ascii="宋体" w:hAnsi="宋体"/>
                <w:szCs w:val="21"/>
              </w:rPr>
            </w:pPr>
          </w:p>
        </w:tc>
        <w:tc>
          <w:tcPr>
            <w:tcW w:w="1583" w:type="pct"/>
            <w:gridSpan w:val="2"/>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989" w:type="pct"/>
            <w:gridSpan w:val="2"/>
          </w:tcPr>
          <w:p>
            <w:pPr>
              <w:rPr>
                <w:rFonts w:ascii="宋体" w:hAnsi="宋体"/>
                <w:szCs w:val="21"/>
              </w:rPr>
            </w:pPr>
          </w:p>
        </w:tc>
        <w:tc>
          <w:tcPr>
            <w:tcW w:w="1775" w:type="pct"/>
            <w:gridSpan w:val="4"/>
          </w:tcPr>
          <w:p>
            <w:pPr>
              <w:rPr>
                <w:rFonts w:ascii="宋体" w:hAnsi="宋体"/>
                <w:szCs w:val="21"/>
              </w:rPr>
            </w:pPr>
          </w:p>
        </w:tc>
        <w:tc>
          <w:tcPr>
            <w:tcW w:w="654" w:type="pct"/>
          </w:tcPr>
          <w:p>
            <w:pPr>
              <w:rPr>
                <w:rFonts w:ascii="宋体" w:hAnsi="宋体"/>
                <w:szCs w:val="21"/>
              </w:rPr>
            </w:pPr>
          </w:p>
        </w:tc>
        <w:tc>
          <w:tcPr>
            <w:tcW w:w="1583" w:type="pct"/>
            <w:gridSpan w:val="2"/>
          </w:tcPr>
          <w:p>
            <w:pPr>
              <w:rPr>
                <w:rFonts w:ascii="宋体" w:hAnsi="宋体"/>
                <w:szCs w:val="21"/>
              </w:rPr>
            </w:pPr>
          </w:p>
        </w:tc>
      </w:tr>
    </w:tbl>
    <w:p>
      <w:pPr>
        <w:pStyle w:val="3"/>
        <w:rPr>
          <w:color w:val="auto"/>
        </w:rPr>
      </w:pPr>
    </w:p>
    <w:p>
      <w:pPr>
        <w:pStyle w:val="2"/>
        <w:rPr>
          <w:rFonts w:ascii="宋体" w:cs="宋体"/>
          <w:sz w:val="24"/>
        </w:rPr>
      </w:pPr>
      <w:r>
        <w:br w:type="page"/>
      </w:r>
    </w:p>
    <w:p>
      <w:pPr>
        <w:pStyle w:val="3"/>
        <w:rPr>
          <w:color w:val="auto"/>
        </w:rPr>
      </w:pPr>
    </w:p>
    <w:p>
      <w:pPr>
        <w:pStyle w:val="2"/>
        <w:spacing w:line="20" w:lineRule="exact"/>
        <w:ind w:left="96"/>
        <w:rPr>
          <w:rFonts w:ascii="宋体" w:hAnsi="宋体" w:eastAsia="宋体"/>
          <w:sz w:val="2"/>
        </w:rPr>
      </w:pPr>
    </w:p>
    <w:p>
      <w:pPr>
        <w:pStyle w:val="6"/>
        <w:spacing w:before="36" w:line="276" w:lineRule="auto"/>
        <w:rPr>
          <w:rFonts w:ascii="宋体" w:hAnsi="宋体"/>
          <w:b/>
        </w:rPr>
      </w:pPr>
      <w:r>
        <w:rPr>
          <w:rFonts w:ascii="宋体" w:hAnsi="宋体"/>
          <w:b/>
        </w:rPr>
        <w:t>第</w:t>
      </w:r>
      <w:r>
        <w:rPr>
          <w:rFonts w:hint="eastAsia" w:ascii="宋体" w:hAnsi="宋体"/>
          <w:b/>
        </w:rPr>
        <w:t>三</w:t>
      </w:r>
      <w:r>
        <w:rPr>
          <w:rFonts w:ascii="宋体" w:hAnsi="宋体"/>
          <w:b/>
        </w:rPr>
        <w:t>部分</w:t>
      </w:r>
      <w:r>
        <w:rPr>
          <w:rFonts w:hint="eastAsia" w:ascii="宋体" w:hAnsi="宋体"/>
          <w:b/>
        </w:rPr>
        <w:t>报价</w:t>
      </w:r>
      <w:r>
        <w:rPr>
          <w:rFonts w:ascii="宋体" w:hAnsi="宋体"/>
          <w:b/>
        </w:rPr>
        <w:t>文件</w:t>
      </w:r>
    </w:p>
    <w:p>
      <w:pPr>
        <w:rPr>
          <w:rFonts w:ascii="宋体" w:hAnsi="宋体"/>
          <w:b/>
        </w:rPr>
      </w:pPr>
      <w:r>
        <w:rPr>
          <w:rFonts w:ascii="宋体" w:hAnsi="宋体"/>
          <w:b/>
        </w:rPr>
        <w:t>封面</w:t>
      </w:r>
    </w:p>
    <w:p>
      <w:pPr>
        <w:pStyle w:val="2"/>
        <w:rPr>
          <w:rFonts w:ascii="宋体" w:hAnsi="宋体" w:eastAsia="宋体"/>
        </w:rPr>
      </w:pPr>
    </w:p>
    <w:p>
      <w:pPr>
        <w:pStyle w:val="3"/>
        <w:rPr>
          <w:rFonts w:hAnsi="宋体"/>
          <w:color w:val="auto"/>
        </w:rPr>
      </w:pPr>
    </w:p>
    <w:p>
      <w:pPr>
        <w:spacing w:line="360" w:lineRule="auto"/>
        <w:rPr>
          <w:rFonts w:ascii="宋体" w:hAnsi="宋体"/>
          <w:sz w:val="24"/>
        </w:rPr>
      </w:pPr>
      <w:r>
        <w:rPr>
          <w:rFonts w:ascii="宋体" w:hAnsi="宋体"/>
          <w:sz w:val="24"/>
        </w:rPr>
        <w:t>采购人：浙江省公路与运输管理中心</w:t>
      </w:r>
    </w:p>
    <w:p>
      <w:pPr>
        <w:spacing w:line="360" w:lineRule="auto"/>
        <w:rPr>
          <w:rFonts w:hint="eastAsia" w:ascii="宋体" w:hAnsi="宋体" w:eastAsia="宋体"/>
          <w:sz w:val="24"/>
          <w:lang w:eastAsia="zh-CN"/>
        </w:rPr>
      </w:pPr>
      <w:r>
        <w:rPr>
          <w:rFonts w:ascii="宋体" w:hAnsi="宋体"/>
          <w:sz w:val="24"/>
        </w:rPr>
        <w:t>项目名称：</w:t>
      </w:r>
      <w:r>
        <w:rPr>
          <w:rFonts w:hint="eastAsia" w:ascii="宋体" w:hAnsi="宋体"/>
          <w:sz w:val="24"/>
          <w:lang w:eastAsia="zh-CN"/>
        </w:rPr>
        <w:t>浙江省公路与运输管理中心2022年度浙江省城市公共交通及农村客运服务质量测评服务项目（重新招标）</w:t>
      </w:r>
    </w:p>
    <w:p>
      <w:pPr>
        <w:spacing w:line="360" w:lineRule="auto"/>
        <w:rPr>
          <w:rFonts w:hint="eastAsia" w:ascii="宋体" w:hAnsi="宋体" w:eastAsia="宋体"/>
          <w:lang w:eastAsia="zh-CN"/>
        </w:rPr>
      </w:pPr>
      <w:r>
        <w:rPr>
          <w:rFonts w:ascii="宋体" w:hAnsi="宋体"/>
          <w:sz w:val="24"/>
        </w:rPr>
        <w:t>项目编号：</w:t>
      </w:r>
      <w:r>
        <w:rPr>
          <w:rFonts w:hint="eastAsia" w:ascii="宋体" w:hAnsi="宋体"/>
          <w:sz w:val="24"/>
          <w:lang w:eastAsia="zh-CN"/>
        </w:rPr>
        <w:t>JJHZ220812341（2）</w:t>
      </w:r>
    </w:p>
    <w:p>
      <w:pPr>
        <w:pStyle w:val="2"/>
        <w:rPr>
          <w:rFonts w:ascii="宋体" w:hAnsi="宋体" w:eastAsia="宋体"/>
          <w:sz w:val="20"/>
        </w:rPr>
      </w:pPr>
    </w:p>
    <w:p>
      <w:pPr>
        <w:pStyle w:val="2"/>
        <w:rPr>
          <w:rFonts w:ascii="宋体" w:hAnsi="宋体" w:eastAsia="宋体"/>
          <w:sz w:val="20"/>
        </w:rPr>
      </w:pPr>
    </w:p>
    <w:p>
      <w:pPr>
        <w:pStyle w:val="2"/>
        <w:rPr>
          <w:rFonts w:ascii="宋体" w:hAnsi="宋体" w:eastAsia="宋体"/>
          <w:sz w:val="20"/>
        </w:rPr>
      </w:pPr>
    </w:p>
    <w:p>
      <w:pPr>
        <w:pStyle w:val="2"/>
        <w:spacing w:before="3"/>
        <w:rPr>
          <w:rFonts w:ascii="宋体" w:hAnsi="宋体" w:eastAsia="宋体"/>
          <w:sz w:val="26"/>
        </w:rPr>
      </w:pPr>
    </w:p>
    <w:p>
      <w:pPr>
        <w:tabs>
          <w:tab w:val="left" w:pos="1079"/>
          <w:tab w:val="left" w:pos="2159"/>
          <w:tab w:val="left" w:pos="3239"/>
        </w:tabs>
        <w:spacing w:line="1166" w:lineRule="exact"/>
        <w:ind w:right="454"/>
        <w:jc w:val="center"/>
        <w:rPr>
          <w:rFonts w:ascii="宋体" w:hAnsi="宋体"/>
          <w:sz w:val="72"/>
        </w:rPr>
      </w:pPr>
      <w:r>
        <w:rPr>
          <w:rFonts w:ascii="宋体" w:hAnsi="宋体"/>
          <w:sz w:val="72"/>
        </w:rPr>
        <w:t>投</w:t>
      </w:r>
      <w:r>
        <w:rPr>
          <w:rFonts w:ascii="宋体" w:hAnsi="宋体"/>
          <w:sz w:val="72"/>
        </w:rPr>
        <w:tab/>
      </w:r>
      <w:r>
        <w:rPr>
          <w:rFonts w:ascii="宋体" w:hAnsi="宋体"/>
          <w:sz w:val="72"/>
        </w:rPr>
        <w:t>标</w:t>
      </w:r>
      <w:r>
        <w:rPr>
          <w:rFonts w:ascii="宋体" w:hAnsi="宋体"/>
          <w:sz w:val="72"/>
        </w:rPr>
        <w:tab/>
      </w:r>
      <w:r>
        <w:rPr>
          <w:rFonts w:ascii="宋体" w:hAnsi="宋体"/>
          <w:sz w:val="72"/>
        </w:rPr>
        <w:t>文</w:t>
      </w:r>
      <w:r>
        <w:rPr>
          <w:rFonts w:ascii="宋体" w:hAnsi="宋体"/>
          <w:sz w:val="72"/>
        </w:rPr>
        <w:tab/>
      </w:r>
      <w:r>
        <w:rPr>
          <w:rFonts w:ascii="宋体" w:hAnsi="宋体"/>
          <w:sz w:val="72"/>
        </w:rPr>
        <w:t>件</w:t>
      </w:r>
    </w:p>
    <w:p>
      <w:pPr>
        <w:spacing w:line="1261" w:lineRule="exact"/>
        <w:ind w:right="454"/>
        <w:jc w:val="center"/>
        <w:rPr>
          <w:rFonts w:ascii="宋体" w:hAnsi="宋体"/>
          <w:sz w:val="72"/>
        </w:rPr>
      </w:pPr>
      <w:r>
        <w:rPr>
          <w:rFonts w:ascii="宋体" w:hAnsi="宋体"/>
          <w:sz w:val="72"/>
        </w:rPr>
        <w:t>（报价文件）</w:t>
      </w:r>
    </w:p>
    <w:p>
      <w:pPr>
        <w:pStyle w:val="2"/>
        <w:rPr>
          <w:rFonts w:ascii="宋体" w:hAnsi="宋体" w:eastAsia="宋体"/>
        </w:rPr>
      </w:pPr>
    </w:p>
    <w:p>
      <w:pPr>
        <w:pStyle w:val="3"/>
        <w:rPr>
          <w:rFonts w:hAnsi="宋体"/>
          <w:color w:val="auto"/>
        </w:rPr>
      </w:pPr>
    </w:p>
    <w:p>
      <w:pPr>
        <w:pStyle w:val="3"/>
        <w:rPr>
          <w:rFonts w:hAnsi="宋体"/>
          <w:color w:val="auto"/>
        </w:rPr>
      </w:pPr>
    </w:p>
    <w:p>
      <w:pPr>
        <w:pStyle w:val="3"/>
        <w:rPr>
          <w:rFonts w:hAnsi="宋体"/>
          <w:color w:val="auto"/>
        </w:rPr>
      </w:pPr>
    </w:p>
    <w:p>
      <w:pPr>
        <w:pStyle w:val="3"/>
        <w:rPr>
          <w:rFonts w:hAnsi="宋体"/>
          <w:color w:val="auto"/>
        </w:rPr>
      </w:pPr>
    </w:p>
    <w:p>
      <w:pPr>
        <w:pStyle w:val="2"/>
        <w:spacing w:before="18"/>
        <w:rPr>
          <w:rFonts w:ascii="宋体" w:hAnsi="宋体" w:eastAsia="宋体"/>
          <w:sz w:val="91"/>
        </w:rPr>
      </w:pPr>
    </w:p>
    <w:p>
      <w:pPr>
        <w:pStyle w:val="3"/>
        <w:rPr>
          <w:rFonts w:hAnsi="宋体"/>
          <w:color w:val="auto"/>
        </w:rPr>
      </w:pPr>
    </w:p>
    <w:p>
      <w:pPr>
        <w:spacing w:line="360" w:lineRule="auto"/>
        <w:jc w:val="center"/>
        <w:rPr>
          <w:rFonts w:ascii="宋体" w:hAnsi="宋体"/>
          <w:b/>
          <w:sz w:val="24"/>
        </w:rPr>
      </w:pPr>
      <w:r>
        <w:rPr>
          <w:rFonts w:ascii="宋体" w:hAnsi="宋体"/>
          <w:b/>
          <w:sz w:val="24"/>
        </w:rPr>
        <w:t>投标人全称：</w:t>
      </w:r>
      <w:r>
        <w:rPr>
          <w:rFonts w:hint="eastAsia" w:ascii="宋体" w:hAnsi="宋体"/>
          <w:b/>
          <w:sz w:val="24"/>
          <w:u w:val="single"/>
        </w:rPr>
        <w:t xml:space="preserve"> </w:t>
      </w:r>
      <w:r>
        <w:rPr>
          <w:rFonts w:ascii="宋体" w:hAnsi="宋体"/>
          <w:b/>
          <w:sz w:val="24"/>
          <w:u w:val="single"/>
        </w:rPr>
        <w:t xml:space="preserve">                               </w:t>
      </w:r>
      <w:r>
        <w:rPr>
          <w:rFonts w:ascii="宋体" w:hAnsi="宋体"/>
          <w:b/>
          <w:sz w:val="24"/>
        </w:rPr>
        <w:t xml:space="preserve"> </w:t>
      </w:r>
      <w:r>
        <w:rPr>
          <w:rFonts w:ascii="宋体" w:hAnsi="宋体"/>
          <w:b/>
          <w:sz w:val="24"/>
        </w:rPr>
        <w:tab/>
      </w:r>
      <w:r>
        <w:rPr>
          <w:rFonts w:ascii="宋体" w:hAnsi="宋体"/>
          <w:b/>
          <w:sz w:val="24"/>
        </w:rPr>
        <w:t>（盖单位公章）</w:t>
      </w:r>
    </w:p>
    <w:p>
      <w:pPr>
        <w:spacing w:line="360" w:lineRule="auto"/>
        <w:jc w:val="center"/>
        <w:rPr>
          <w:rFonts w:ascii="宋体" w:hAnsi="宋体"/>
          <w:b/>
          <w:sz w:val="24"/>
        </w:rPr>
      </w:pPr>
      <w:r>
        <w:rPr>
          <w:rFonts w:ascii="宋体" w:hAnsi="宋体"/>
          <w:b/>
          <w:sz w:val="24"/>
        </w:rPr>
        <w:t>2022年</w:t>
      </w:r>
      <w:r>
        <w:rPr>
          <w:rFonts w:ascii="宋体" w:hAnsi="宋体"/>
          <w:b/>
          <w:sz w:val="24"/>
        </w:rPr>
        <w:tab/>
      </w:r>
      <w:r>
        <w:rPr>
          <w:rFonts w:ascii="宋体" w:hAnsi="宋体"/>
          <w:b/>
          <w:sz w:val="24"/>
          <w:u w:val="single"/>
        </w:rPr>
        <w:t xml:space="preserve">   </w:t>
      </w:r>
      <w:r>
        <w:rPr>
          <w:rFonts w:ascii="宋体" w:hAnsi="宋体"/>
          <w:b/>
          <w:sz w:val="24"/>
        </w:rPr>
        <w:t>月</w:t>
      </w:r>
      <w:r>
        <w:rPr>
          <w:rFonts w:ascii="宋体" w:hAnsi="宋体"/>
          <w:b/>
          <w:sz w:val="24"/>
        </w:rPr>
        <w:tab/>
      </w:r>
      <w:r>
        <w:rPr>
          <w:rFonts w:ascii="宋体" w:hAnsi="宋体"/>
          <w:b/>
          <w:sz w:val="24"/>
          <w:u w:val="single"/>
        </w:rPr>
        <w:t xml:space="preserve">   </w:t>
      </w:r>
      <w:r>
        <w:rPr>
          <w:rFonts w:ascii="宋体" w:hAnsi="宋体"/>
          <w:b/>
          <w:sz w:val="24"/>
        </w:rPr>
        <w:t>日</w:t>
      </w:r>
    </w:p>
    <w:p>
      <w:pPr>
        <w:rPr>
          <w:rFonts w:ascii="宋体" w:hAnsi="宋体"/>
          <w:sz w:val="28"/>
          <w:szCs w:val="28"/>
        </w:rPr>
      </w:pPr>
      <w:r>
        <w:rPr>
          <w:rFonts w:ascii="宋体" w:hAnsi="宋体"/>
        </w:rPr>
        <w:br w:type="page"/>
      </w:r>
    </w:p>
    <w:p>
      <w:pPr>
        <w:rPr>
          <w:rFonts w:ascii="宋体" w:hAnsi="宋体"/>
        </w:rPr>
      </w:pPr>
      <w:r>
        <w:rPr>
          <w:rFonts w:ascii="宋体" w:hAnsi="宋体"/>
        </w:rPr>
        <w:tab/>
      </w:r>
      <w:r>
        <w:rPr>
          <w:rFonts w:ascii="宋体" w:hAnsi="宋体"/>
        </w:rPr>
        <w:tab/>
      </w:r>
      <w:r>
        <w:rPr>
          <w:rFonts w:ascii="宋体" w:hAnsi="宋体"/>
        </w:rPr>
        <w:tab/>
      </w:r>
    </w:p>
    <w:p>
      <w:pPr>
        <w:jc w:val="center"/>
        <w:rPr>
          <w:rFonts w:ascii="宋体" w:hAnsi="宋体"/>
        </w:rPr>
        <w:sectPr>
          <w:pgSz w:w="11910" w:h="16840"/>
          <w:pgMar w:top="1120" w:right="660" w:bottom="1080" w:left="1340" w:header="842" w:footer="889" w:gutter="0"/>
          <w:cols w:space="720" w:num="1"/>
        </w:sectPr>
      </w:pPr>
    </w:p>
    <w:p>
      <w:pPr>
        <w:pStyle w:val="5"/>
        <w:keepNext w:val="0"/>
        <w:keepLines w:val="0"/>
        <w:ind w:firstLine="0" w:firstLineChars="0"/>
        <w:rPr>
          <w:rFonts w:ascii="宋体" w:hAnsi="宋体" w:cs="宋体"/>
          <w:sz w:val="24"/>
          <w:szCs w:val="24"/>
        </w:rPr>
      </w:pPr>
      <w:bookmarkStart w:id="66" w:name="_Toc101854329"/>
      <w:r>
        <w:rPr>
          <w:rFonts w:ascii="宋体" w:hAnsi="宋体" w:cs="宋体"/>
          <w:sz w:val="24"/>
          <w:szCs w:val="24"/>
        </w:rPr>
        <w:t>一、投标函格式</w:t>
      </w:r>
      <w:bookmarkEnd w:id="66"/>
    </w:p>
    <w:p>
      <w:pPr>
        <w:jc w:val="center"/>
        <w:rPr>
          <w:rFonts w:ascii="宋体" w:hAnsi="宋体"/>
          <w:b/>
          <w:sz w:val="28"/>
          <w:szCs w:val="28"/>
        </w:rPr>
      </w:pPr>
      <w:r>
        <w:rPr>
          <w:rFonts w:hint="eastAsia" w:ascii="宋体" w:hAnsi="宋体"/>
          <w:b/>
          <w:sz w:val="28"/>
          <w:szCs w:val="28"/>
        </w:rPr>
        <w:t>投标函</w:t>
      </w:r>
    </w:p>
    <w:p>
      <w:pPr>
        <w:pStyle w:val="2"/>
        <w:spacing w:line="360" w:lineRule="auto"/>
        <w:rPr>
          <w:rFonts w:ascii="宋体" w:hAnsi="宋体" w:eastAsia="宋体"/>
          <w:sz w:val="21"/>
          <w:szCs w:val="21"/>
          <w:u w:val="single"/>
        </w:rPr>
      </w:pPr>
      <w:r>
        <w:rPr>
          <w:rFonts w:hint="eastAsia" w:ascii="宋体" w:hAnsi="宋体" w:eastAsia="宋体"/>
          <w:sz w:val="21"/>
          <w:szCs w:val="21"/>
          <w:u w:val="single"/>
        </w:rPr>
        <w:t>浙江省公路与运输管理中心：</w:t>
      </w:r>
    </w:p>
    <w:p>
      <w:pPr>
        <w:pStyle w:val="2"/>
        <w:spacing w:line="360" w:lineRule="auto"/>
        <w:rPr>
          <w:rFonts w:ascii="宋体" w:hAnsi="宋体" w:eastAsia="宋体"/>
          <w:sz w:val="21"/>
          <w:szCs w:val="21"/>
          <w:u w:val="single"/>
        </w:rPr>
      </w:pPr>
      <w:r>
        <w:rPr>
          <w:rFonts w:hint="eastAsia" w:ascii="宋体" w:hAnsi="宋体" w:eastAsia="宋体"/>
          <w:sz w:val="21"/>
          <w:szCs w:val="21"/>
          <w:u w:val="single"/>
        </w:rPr>
        <w:t>建经投资咨询有限公司：</w:t>
      </w:r>
    </w:p>
    <w:p>
      <w:pPr>
        <w:spacing w:line="360" w:lineRule="auto"/>
        <w:ind w:firstLine="420" w:firstLineChars="200"/>
        <w:rPr>
          <w:rFonts w:ascii="宋体" w:hAnsi="宋体"/>
          <w:szCs w:val="21"/>
        </w:rPr>
      </w:pPr>
      <w:r>
        <w:rPr>
          <w:rFonts w:ascii="宋体" w:hAnsi="宋体"/>
          <w:szCs w:val="21"/>
          <w:u w:val="single"/>
        </w:rPr>
        <w:t>（投标人全称）</w:t>
      </w:r>
      <w:r>
        <w:rPr>
          <w:rFonts w:ascii="宋体" w:hAnsi="宋体"/>
          <w:szCs w:val="21"/>
        </w:rPr>
        <w:t>参加你方组织的</w:t>
      </w:r>
      <w:r>
        <w:rPr>
          <w:rFonts w:ascii="宋体" w:hAnsi="宋体"/>
          <w:szCs w:val="21"/>
          <w:u w:val="single"/>
        </w:rPr>
        <w:t>浙江省公路与运输管理中心</w:t>
      </w:r>
      <w:r>
        <w:rPr>
          <w:rFonts w:ascii="宋体" w:hAnsi="宋体"/>
          <w:szCs w:val="21"/>
        </w:rPr>
        <w:t>（采购人）</w:t>
      </w:r>
      <w:r>
        <w:rPr>
          <w:rFonts w:hint="eastAsia" w:ascii="宋体" w:hAnsi="宋体"/>
          <w:szCs w:val="21"/>
          <w:u w:val="single"/>
          <w:lang w:eastAsia="zh-CN"/>
        </w:rPr>
        <w:t>浙江省公路与运输管理中心2022年度浙江省城市公共交通及农村客运服务质量测评服务项目（重新招标）</w:t>
      </w:r>
      <w:r>
        <w:rPr>
          <w:rFonts w:ascii="宋体" w:hAnsi="宋体"/>
          <w:szCs w:val="21"/>
        </w:rPr>
        <w:t>（项目名称）</w:t>
      </w:r>
      <w:r>
        <w:rPr>
          <w:rFonts w:hint="eastAsia" w:ascii="宋体" w:hAnsi="宋体"/>
          <w:szCs w:val="21"/>
          <w:u w:val="single"/>
          <w:lang w:eastAsia="zh-CN"/>
        </w:rPr>
        <w:t>JJHZ220812341（2）</w:t>
      </w:r>
      <w:r>
        <w:rPr>
          <w:rFonts w:ascii="宋体" w:hAnsi="宋体"/>
          <w:szCs w:val="21"/>
        </w:rPr>
        <w:t>（项目编号）招标的有关活动，并对</w:t>
      </w:r>
      <w:r>
        <w:rPr>
          <w:rFonts w:hint="eastAsia" w:ascii="宋体" w:hAnsi="宋体"/>
          <w:szCs w:val="21"/>
          <w:u w:val="single"/>
          <w:lang w:eastAsia="zh-CN"/>
        </w:rPr>
        <w:t>浙江省公路与运输管理中心2022年度浙江省城市公共交通及农村客运服务质量测评服务项目（重新招标）</w:t>
      </w:r>
      <w:r>
        <w:rPr>
          <w:rFonts w:ascii="宋体" w:hAnsi="宋体"/>
          <w:szCs w:val="21"/>
        </w:rPr>
        <w:t>（标项名称）进行投标。为此我方：</w:t>
      </w:r>
    </w:p>
    <w:p>
      <w:pPr>
        <w:pStyle w:val="2"/>
        <w:spacing w:before="2" w:line="360" w:lineRule="auto"/>
        <w:ind w:right="583" w:firstLine="420"/>
        <w:rPr>
          <w:rFonts w:ascii="宋体" w:hAnsi="宋体" w:eastAsia="宋体"/>
          <w:sz w:val="21"/>
          <w:szCs w:val="21"/>
        </w:rPr>
      </w:pPr>
      <w:r>
        <w:rPr>
          <w:rFonts w:ascii="宋体" w:hAnsi="宋体" w:eastAsia="宋体"/>
          <w:sz w:val="21"/>
          <w:szCs w:val="21"/>
        </w:rPr>
        <w:t>1、承诺在投标人须知规定的投标截止日起遵守本投标文件中的承诺，且在投标有效期满之前均具有约束力。本投标文件的有效期为自投标截止时间起 120 天。</w:t>
      </w:r>
    </w:p>
    <w:p>
      <w:pPr>
        <w:pStyle w:val="2"/>
        <w:spacing w:before="2" w:line="360" w:lineRule="auto"/>
        <w:ind w:right="583" w:firstLine="420"/>
        <w:rPr>
          <w:rFonts w:ascii="宋体" w:hAnsi="宋体" w:eastAsia="宋体"/>
          <w:sz w:val="21"/>
          <w:szCs w:val="21"/>
        </w:rPr>
      </w:pPr>
      <w:r>
        <w:rPr>
          <w:rFonts w:ascii="宋体" w:hAnsi="宋体" w:eastAsia="宋体"/>
          <w:sz w:val="21"/>
          <w:szCs w:val="21"/>
        </w:rPr>
        <w:t>2、承诺已经具备招标文件规定的投标人应具备的资格条件。</w:t>
      </w:r>
    </w:p>
    <w:p>
      <w:pPr>
        <w:pStyle w:val="2"/>
        <w:spacing w:before="2" w:line="360" w:lineRule="auto"/>
        <w:ind w:right="583" w:firstLine="420"/>
        <w:rPr>
          <w:rFonts w:ascii="宋体" w:hAnsi="宋体" w:eastAsia="宋体"/>
          <w:sz w:val="21"/>
          <w:szCs w:val="21"/>
        </w:rPr>
      </w:pPr>
      <w:r>
        <w:rPr>
          <w:rFonts w:ascii="宋体" w:hAnsi="宋体" w:eastAsia="宋体"/>
          <w:sz w:val="21"/>
          <w:szCs w:val="21"/>
        </w:rPr>
        <w:t>3、已详细审核全部招标文件，包括招标文件补充（如果有）、参考资料及有关附件，确认无误。</w:t>
      </w:r>
    </w:p>
    <w:p>
      <w:pPr>
        <w:pStyle w:val="2"/>
        <w:spacing w:before="2" w:line="360" w:lineRule="auto"/>
        <w:ind w:right="583" w:firstLine="420"/>
        <w:rPr>
          <w:rFonts w:ascii="宋体" w:hAnsi="宋体" w:eastAsia="宋体"/>
          <w:sz w:val="21"/>
          <w:szCs w:val="21"/>
        </w:rPr>
      </w:pPr>
      <w:r>
        <w:rPr>
          <w:rFonts w:ascii="宋体" w:hAnsi="宋体" w:eastAsia="宋体"/>
          <w:sz w:val="21"/>
          <w:szCs w:val="21"/>
        </w:rPr>
        <w:t>4、提供投标人须知规定的全部投标文件。</w:t>
      </w:r>
    </w:p>
    <w:p>
      <w:pPr>
        <w:pStyle w:val="2"/>
        <w:spacing w:before="2" w:line="360" w:lineRule="auto"/>
        <w:ind w:right="583" w:firstLine="420"/>
        <w:rPr>
          <w:rFonts w:ascii="宋体" w:hAnsi="宋体" w:eastAsia="宋体"/>
          <w:sz w:val="21"/>
          <w:szCs w:val="21"/>
        </w:rPr>
      </w:pPr>
      <w:r>
        <w:rPr>
          <w:rFonts w:ascii="宋体" w:hAnsi="宋体" w:eastAsia="宋体"/>
          <w:sz w:val="21"/>
          <w:szCs w:val="21"/>
        </w:rPr>
        <w:t>5、投标报价详见《开标一览表》。</w:t>
      </w:r>
    </w:p>
    <w:p>
      <w:pPr>
        <w:pStyle w:val="2"/>
        <w:spacing w:before="2" w:line="360" w:lineRule="auto"/>
        <w:ind w:right="583" w:firstLine="420"/>
        <w:rPr>
          <w:rFonts w:ascii="宋体" w:hAnsi="宋体" w:eastAsia="宋体"/>
          <w:sz w:val="21"/>
          <w:szCs w:val="21"/>
        </w:rPr>
      </w:pPr>
      <w:r>
        <w:rPr>
          <w:rFonts w:ascii="宋体" w:hAnsi="宋体" w:eastAsia="宋体"/>
          <w:sz w:val="21"/>
          <w:szCs w:val="21"/>
        </w:rPr>
        <w:t>6、保证遵守招标文件中的其他有关规定。</w:t>
      </w:r>
    </w:p>
    <w:p>
      <w:pPr>
        <w:pStyle w:val="2"/>
        <w:spacing w:before="2" w:line="360" w:lineRule="auto"/>
        <w:ind w:right="583" w:firstLine="420"/>
        <w:rPr>
          <w:rFonts w:ascii="宋体" w:hAnsi="宋体" w:eastAsia="宋体"/>
          <w:sz w:val="21"/>
          <w:szCs w:val="21"/>
        </w:rPr>
      </w:pPr>
      <w:r>
        <w:rPr>
          <w:rFonts w:ascii="宋体" w:hAnsi="宋体" w:eastAsia="宋体"/>
          <w:sz w:val="21"/>
          <w:szCs w:val="21"/>
        </w:rPr>
        <w:t>7、完全理解不一定接受最低价中标。</w:t>
      </w:r>
    </w:p>
    <w:p>
      <w:pPr>
        <w:pStyle w:val="2"/>
        <w:spacing w:before="2" w:line="360" w:lineRule="auto"/>
        <w:ind w:right="583" w:firstLine="420"/>
        <w:rPr>
          <w:rFonts w:ascii="宋体" w:hAnsi="宋体" w:eastAsia="宋体"/>
          <w:sz w:val="21"/>
          <w:szCs w:val="21"/>
        </w:rPr>
      </w:pPr>
      <w:r>
        <w:rPr>
          <w:rFonts w:ascii="宋体" w:hAnsi="宋体" w:eastAsia="宋体"/>
          <w:sz w:val="21"/>
          <w:szCs w:val="21"/>
        </w:rPr>
        <w:t>8、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pPr>
        <w:pStyle w:val="2"/>
        <w:spacing w:before="2" w:line="360" w:lineRule="auto"/>
        <w:ind w:right="583" w:firstLine="420"/>
        <w:rPr>
          <w:rFonts w:ascii="宋体" w:hAnsi="宋体" w:eastAsia="宋体"/>
          <w:sz w:val="21"/>
          <w:szCs w:val="21"/>
        </w:rPr>
      </w:pPr>
      <w:r>
        <w:rPr>
          <w:rFonts w:hint="eastAsia" w:ascii="宋体" w:hAnsi="宋体" w:eastAsia="宋体"/>
          <w:sz w:val="21"/>
          <w:szCs w:val="21"/>
        </w:rPr>
        <w:t>9、</w:t>
      </w:r>
      <w:r>
        <w:rPr>
          <w:rFonts w:ascii="宋体" w:hAnsi="宋体" w:eastAsia="宋体"/>
          <w:sz w:val="21"/>
          <w:szCs w:val="21"/>
        </w:rPr>
        <w:t>保证忠实地执行双方所签订的合同，并承担合同规定的责任和义务。</w:t>
      </w:r>
    </w:p>
    <w:p>
      <w:pPr>
        <w:pStyle w:val="2"/>
        <w:spacing w:before="2" w:line="360" w:lineRule="auto"/>
        <w:ind w:right="583" w:firstLine="42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0</w:t>
      </w:r>
      <w:r>
        <w:rPr>
          <w:rFonts w:hint="eastAsia" w:ascii="宋体" w:hAnsi="宋体" w:eastAsia="宋体"/>
          <w:sz w:val="21"/>
          <w:szCs w:val="21"/>
        </w:rPr>
        <w:t>、</w:t>
      </w:r>
      <w:r>
        <w:rPr>
          <w:rFonts w:ascii="宋体" w:hAnsi="宋体" w:eastAsia="宋体"/>
          <w:sz w:val="21"/>
          <w:szCs w:val="21"/>
        </w:rPr>
        <w:t>承诺，招标过程中不存在以下行为：</w:t>
      </w:r>
    </w:p>
    <w:p>
      <w:pPr>
        <w:pStyle w:val="382"/>
        <w:numPr>
          <w:ilvl w:val="0"/>
          <w:numId w:val="13"/>
        </w:numPr>
        <w:tabs>
          <w:tab w:val="left" w:pos="1083"/>
        </w:tabs>
        <w:autoSpaceDE w:val="0"/>
        <w:autoSpaceDN w:val="0"/>
        <w:spacing w:line="360" w:lineRule="auto"/>
        <w:ind w:firstLineChars="0"/>
        <w:jc w:val="left"/>
        <w:rPr>
          <w:rFonts w:ascii="宋体" w:hAnsi="宋体"/>
          <w:szCs w:val="21"/>
        </w:rPr>
      </w:pPr>
      <w:r>
        <w:rPr>
          <w:rFonts w:ascii="宋体" w:hAnsi="宋体"/>
          <w:spacing w:val="-4"/>
          <w:szCs w:val="21"/>
        </w:rPr>
        <w:t>提供虚假材料谋取中标、成交的；</w:t>
      </w:r>
    </w:p>
    <w:p>
      <w:pPr>
        <w:pStyle w:val="382"/>
        <w:numPr>
          <w:ilvl w:val="0"/>
          <w:numId w:val="13"/>
        </w:numPr>
        <w:tabs>
          <w:tab w:val="left" w:pos="1083"/>
        </w:tabs>
        <w:autoSpaceDE w:val="0"/>
        <w:autoSpaceDN w:val="0"/>
        <w:spacing w:line="360" w:lineRule="auto"/>
        <w:ind w:firstLineChars="0"/>
        <w:jc w:val="left"/>
        <w:rPr>
          <w:rFonts w:ascii="宋体" w:hAnsi="宋体"/>
          <w:szCs w:val="21"/>
        </w:rPr>
      </w:pPr>
      <w:r>
        <w:rPr>
          <w:rFonts w:ascii="宋体" w:hAnsi="宋体"/>
          <w:spacing w:val="-4"/>
          <w:szCs w:val="21"/>
        </w:rPr>
        <w:t>采取不正当手段诋毁、排挤其他投标人的；</w:t>
      </w:r>
    </w:p>
    <w:p>
      <w:pPr>
        <w:pStyle w:val="382"/>
        <w:numPr>
          <w:ilvl w:val="0"/>
          <w:numId w:val="13"/>
        </w:numPr>
        <w:tabs>
          <w:tab w:val="left" w:pos="1083"/>
        </w:tabs>
        <w:autoSpaceDE w:val="0"/>
        <w:autoSpaceDN w:val="0"/>
        <w:spacing w:line="360" w:lineRule="auto"/>
        <w:ind w:firstLineChars="0"/>
        <w:jc w:val="left"/>
        <w:rPr>
          <w:rFonts w:ascii="宋体" w:hAnsi="宋体"/>
          <w:szCs w:val="21"/>
        </w:rPr>
      </w:pPr>
      <w:r>
        <w:rPr>
          <w:rFonts w:ascii="宋体" w:hAnsi="宋体"/>
          <w:spacing w:val="-5"/>
          <w:szCs w:val="21"/>
        </w:rPr>
        <w:t>与采购人、其他投标人或者采购代理机构恶意串通的；</w:t>
      </w:r>
    </w:p>
    <w:p>
      <w:pPr>
        <w:pStyle w:val="382"/>
        <w:numPr>
          <w:ilvl w:val="0"/>
          <w:numId w:val="13"/>
        </w:numPr>
        <w:tabs>
          <w:tab w:val="left" w:pos="1083"/>
        </w:tabs>
        <w:autoSpaceDE w:val="0"/>
        <w:autoSpaceDN w:val="0"/>
        <w:spacing w:line="360" w:lineRule="auto"/>
        <w:ind w:firstLineChars="0"/>
        <w:jc w:val="left"/>
        <w:rPr>
          <w:rFonts w:ascii="宋体" w:hAnsi="宋体"/>
          <w:szCs w:val="21"/>
        </w:rPr>
      </w:pPr>
      <w:r>
        <w:rPr>
          <w:rFonts w:ascii="宋体" w:hAnsi="宋体"/>
          <w:spacing w:val="-5"/>
          <w:szCs w:val="21"/>
        </w:rPr>
        <w:t>向采购人、采购代理机构行贿或者提供其他不正当利益的；</w:t>
      </w:r>
    </w:p>
    <w:p>
      <w:pPr>
        <w:pStyle w:val="382"/>
        <w:numPr>
          <w:ilvl w:val="0"/>
          <w:numId w:val="13"/>
        </w:numPr>
        <w:tabs>
          <w:tab w:val="left" w:pos="1083"/>
        </w:tabs>
        <w:autoSpaceDE w:val="0"/>
        <w:autoSpaceDN w:val="0"/>
        <w:spacing w:line="360" w:lineRule="auto"/>
        <w:ind w:firstLineChars="0"/>
        <w:jc w:val="left"/>
        <w:rPr>
          <w:rFonts w:ascii="宋体" w:hAnsi="宋体"/>
          <w:szCs w:val="21"/>
        </w:rPr>
      </w:pPr>
      <w:r>
        <w:rPr>
          <w:rFonts w:ascii="宋体" w:hAnsi="宋体"/>
          <w:spacing w:val="-4"/>
          <w:szCs w:val="21"/>
        </w:rPr>
        <w:t>在招标采购过程中与采购人进行协商谈判的；</w:t>
      </w:r>
    </w:p>
    <w:p>
      <w:pPr>
        <w:pStyle w:val="382"/>
        <w:numPr>
          <w:ilvl w:val="0"/>
          <w:numId w:val="13"/>
        </w:numPr>
        <w:tabs>
          <w:tab w:val="left" w:pos="1083"/>
        </w:tabs>
        <w:autoSpaceDE w:val="0"/>
        <w:autoSpaceDN w:val="0"/>
        <w:spacing w:line="360" w:lineRule="auto"/>
        <w:ind w:firstLineChars="0"/>
        <w:jc w:val="left"/>
        <w:rPr>
          <w:rFonts w:ascii="宋体" w:hAnsi="宋体"/>
          <w:szCs w:val="21"/>
        </w:rPr>
      </w:pPr>
      <w:r>
        <w:rPr>
          <w:rFonts w:ascii="宋体" w:hAnsi="宋体"/>
          <w:spacing w:val="-4"/>
          <w:szCs w:val="21"/>
        </w:rPr>
        <w:t>拒绝有关部门监督检查或者提供虚假情况的。</w:t>
      </w:r>
    </w:p>
    <w:p>
      <w:pPr>
        <w:pStyle w:val="2"/>
        <w:spacing w:before="2" w:line="360" w:lineRule="auto"/>
        <w:ind w:right="583" w:firstLine="420"/>
        <w:rPr>
          <w:rFonts w:ascii="宋体" w:hAnsi="宋体" w:eastAsia="宋体"/>
          <w:sz w:val="21"/>
          <w:szCs w:val="21"/>
        </w:rPr>
      </w:pPr>
      <w:r>
        <w:rPr>
          <w:rFonts w:ascii="宋体" w:hAnsi="宋体" w:eastAsia="宋体"/>
          <w:sz w:val="21"/>
          <w:szCs w:val="21"/>
        </w:rPr>
        <w:t>11、承诺，投标文件有效期内我单位如果撤销投标文件的，我单位接受采购人提出的索赔。</w:t>
      </w:r>
    </w:p>
    <w:p>
      <w:pPr>
        <w:pStyle w:val="2"/>
        <w:tabs>
          <w:tab w:val="left" w:pos="2082"/>
          <w:tab w:val="left" w:pos="2502"/>
          <w:tab w:val="left" w:pos="4124"/>
        </w:tabs>
        <w:spacing w:before="304" w:line="360" w:lineRule="auto"/>
        <w:ind w:left="553" w:right="4311"/>
        <w:rPr>
          <w:rFonts w:ascii="宋体" w:hAnsi="宋体" w:eastAsia="宋体"/>
          <w:sz w:val="21"/>
          <w:szCs w:val="21"/>
        </w:rPr>
      </w:pP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全</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pacing w:val="-3"/>
          <w:sz w:val="21"/>
          <w:szCs w:val="21"/>
        </w:rPr>
        <w:t>（</w:t>
      </w:r>
      <w:r>
        <w:rPr>
          <w:rFonts w:ascii="宋体" w:hAnsi="宋体" w:eastAsia="宋体"/>
          <w:sz w:val="21"/>
          <w:szCs w:val="21"/>
        </w:rPr>
        <w:t>盖</w:t>
      </w:r>
      <w:r>
        <w:rPr>
          <w:rFonts w:ascii="宋体" w:hAnsi="宋体" w:eastAsia="宋体"/>
          <w:spacing w:val="-3"/>
          <w:sz w:val="21"/>
          <w:szCs w:val="21"/>
        </w:rPr>
        <w:t>单</w:t>
      </w:r>
      <w:r>
        <w:rPr>
          <w:rFonts w:ascii="宋体" w:hAnsi="宋体" w:eastAsia="宋体"/>
          <w:sz w:val="21"/>
          <w:szCs w:val="21"/>
        </w:rPr>
        <w:t>位</w:t>
      </w:r>
      <w:r>
        <w:rPr>
          <w:rFonts w:ascii="宋体" w:hAnsi="宋体" w:eastAsia="宋体"/>
          <w:spacing w:val="-3"/>
          <w:sz w:val="21"/>
          <w:szCs w:val="21"/>
        </w:rPr>
        <w:t>公</w:t>
      </w:r>
      <w:r>
        <w:rPr>
          <w:rFonts w:ascii="宋体" w:hAnsi="宋体" w:eastAsia="宋体"/>
          <w:spacing w:val="-5"/>
          <w:sz w:val="21"/>
          <w:szCs w:val="21"/>
        </w:rPr>
        <w:t>章</w:t>
      </w:r>
      <w:r>
        <w:rPr>
          <w:rFonts w:ascii="宋体" w:hAnsi="宋体" w:eastAsia="宋体"/>
          <w:spacing w:val="-14"/>
          <w:sz w:val="21"/>
          <w:szCs w:val="21"/>
        </w:rPr>
        <w:t xml:space="preserve">） </w:t>
      </w:r>
      <w:r>
        <w:rPr>
          <w:rFonts w:ascii="宋体" w:hAnsi="宋体" w:eastAsia="宋体"/>
          <w:sz w:val="21"/>
          <w:szCs w:val="21"/>
        </w:rPr>
        <w:t>日期：2022</w:t>
      </w:r>
      <w:r>
        <w:rPr>
          <w:rFonts w:ascii="宋体" w:hAnsi="宋体" w:eastAsia="宋体"/>
          <w:spacing w:val="-37"/>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pStyle w:val="2"/>
        <w:tabs>
          <w:tab w:val="left" w:pos="2655"/>
          <w:tab w:val="left" w:pos="4335"/>
          <w:tab w:val="left" w:pos="6015"/>
          <w:tab w:val="left" w:pos="7742"/>
        </w:tabs>
        <w:spacing w:line="360" w:lineRule="auto"/>
        <w:ind w:left="553"/>
        <w:rPr>
          <w:rFonts w:ascii="宋体" w:hAnsi="宋体" w:eastAsia="宋体"/>
          <w:sz w:val="21"/>
          <w:szCs w:val="21"/>
          <w:u w:val="single"/>
        </w:rPr>
      </w:pPr>
      <w:r>
        <w:rPr>
          <w:rFonts w:ascii="宋体" w:hAnsi="宋体" w:eastAsia="宋体"/>
          <w:sz w:val="21"/>
          <w:szCs w:val="21"/>
        </w:rPr>
        <w:t>单位</w:t>
      </w:r>
      <w:r>
        <w:rPr>
          <w:rFonts w:ascii="宋体" w:hAnsi="宋体" w:eastAsia="宋体"/>
          <w:spacing w:val="-3"/>
          <w:sz w:val="21"/>
          <w:szCs w:val="21"/>
        </w:rPr>
        <w:t>地</w:t>
      </w:r>
      <w:r>
        <w:rPr>
          <w:rFonts w:ascii="宋体" w:hAnsi="宋体" w:eastAsia="宋体"/>
          <w:sz w:val="21"/>
          <w:szCs w:val="21"/>
        </w:rPr>
        <w:t>址</w:t>
      </w:r>
      <w:r>
        <w:rPr>
          <w:rFonts w:ascii="宋体" w:hAnsi="宋体" w:eastAsia="宋体"/>
          <w:spacing w:val="-3"/>
          <w:sz w:val="21"/>
          <w:szCs w:val="21"/>
        </w:rPr>
        <w:t>：</w:t>
      </w:r>
      <w:r>
        <w:rPr>
          <w:rFonts w:ascii="宋体" w:hAnsi="宋体" w:eastAsia="宋体"/>
          <w:spacing w:val="-3"/>
          <w:sz w:val="21"/>
          <w:szCs w:val="21"/>
          <w:u w:val="single"/>
        </w:rPr>
        <w:t xml:space="preserve"> </w:t>
      </w:r>
      <w:r>
        <w:rPr>
          <w:rFonts w:ascii="宋体" w:hAnsi="宋体" w:eastAsia="宋体"/>
          <w:spacing w:val="-3"/>
          <w:sz w:val="21"/>
          <w:szCs w:val="21"/>
          <w:u w:val="single"/>
        </w:rPr>
        <w:tab/>
      </w:r>
      <w:r>
        <w:rPr>
          <w:rFonts w:ascii="宋体" w:hAnsi="宋体" w:eastAsia="宋体"/>
          <w:spacing w:val="-3"/>
          <w:sz w:val="21"/>
          <w:szCs w:val="21"/>
        </w:rPr>
        <w:t>邮</w:t>
      </w:r>
      <w:r>
        <w:rPr>
          <w:rFonts w:ascii="宋体" w:hAnsi="宋体" w:eastAsia="宋体"/>
          <w:sz w:val="21"/>
          <w:szCs w:val="21"/>
        </w:rPr>
        <w:t>编：</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rPr>
        <w:t>电</w:t>
      </w:r>
      <w:r>
        <w:rPr>
          <w:rFonts w:ascii="宋体" w:hAnsi="宋体" w:eastAsia="宋体"/>
          <w:spacing w:val="-3"/>
          <w:sz w:val="21"/>
          <w:szCs w:val="21"/>
        </w:rPr>
        <w:t>话</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pacing w:val="-3"/>
          <w:sz w:val="21"/>
          <w:szCs w:val="21"/>
        </w:rPr>
        <w:t>传</w:t>
      </w:r>
      <w:r>
        <w:rPr>
          <w:rFonts w:ascii="宋体" w:hAnsi="宋体" w:eastAsia="宋体"/>
          <w:spacing w:val="-1"/>
          <w:sz w:val="21"/>
          <w:szCs w:val="21"/>
        </w:rPr>
        <w:t>真</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p>
    <w:p>
      <w:pPr>
        <w:spacing w:line="358" w:lineRule="exact"/>
        <w:rPr>
          <w:rFonts w:ascii="宋体" w:hAnsi="宋体"/>
        </w:rPr>
        <w:sectPr>
          <w:type w:val="continuous"/>
          <w:pgSz w:w="11910" w:h="16840"/>
          <w:pgMar w:top="1580" w:right="660" w:bottom="280" w:left="1340" w:header="720" w:footer="720" w:gutter="0"/>
          <w:cols w:space="720" w:num="1"/>
        </w:sectPr>
      </w:pPr>
    </w:p>
    <w:p>
      <w:pPr>
        <w:rPr>
          <w:rFonts w:ascii="宋体" w:hAnsi="宋体"/>
          <w:b/>
          <w:szCs w:val="21"/>
        </w:rPr>
      </w:pPr>
      <w:r>
        <w:rPr>
          <w:rFonts w:ascii="宋体" w:hAnsi="宋体"/>
          <w:b/>
        </w:rPr>
        <w:br w:type="page"/>
      </w:r>
    </w:p>
    <w:p>
      <w:pPr>
        <w:pStyle w:val="5"/>
        <w:keepNext w:val="0"/>
        <w:keepLines w:val="0"/>
        <w:ind w:firstLine="0" w:firstLineChars="0"/>
        <w:rPr>
          <w:rFonts w:ascii="宋体" w:hAnsi="宋体" w:cs="宋体"/>
          <w:sz w:val="24"/>
          <w:szCs w:val="24"/>
        </w:rPr>
      </w:pPr>
      <w:bookmarkStart w:id="67" w:name="_Toc101854330"/>
      <w:r>
        <w:rPr>
          <w:rFonts w:ascii="宋体" w:hAnsi="宋体" w:cs="宋体"/>
          <w:sz w:val="24"/>
          <w:szCs w:val="24"/>
        </w:rPr>
        <w:t>二、开标一览表格式</w:t>
      </w:r>
      <w:bookmarkEnd w:id="67"/>
    </w:p>
    <w:p>
      <w:pPr>
        <w:jc w:val="center"/>
        <w:rPr>
          <w:rFonts w:ascii="宋体" w:hAnsi="宋体"/>
          <w:b/>
          <w:sz w:val="28"/>
          <w:szCs w:val="28"/>
        </w:rPr>
      </w:pPr>
      <w:r>
        <w:rPr>
          <w:rFonts w:hint="eastAsia" w:ascii="宋体" w:hAnsi="宋体"/>
          <w:b/>
          <w:sz w:val="28"/>
          <w:szCs w:val="28"/>
        </w:rPr>
        <w:t>开标一览表</w:t>
      </w:r>
    </w:p>
    <w:p>
      <w:pPr>
        <w:pStyle w:val="2"/>
        <w:tabs>
          <w:tab w:val="left" w:pos="5891"/>
        </w:tabs>
        <w:spacing w:after="13" w:line="360" w:lineRule="auto"/>
        <w:rPr>
          <w:rFonts w:ascii="宋体" w:hAnsi="宋体" w:eastAsia="宋体"/>
          <w:sz w:val="21"/>
          <w:szCs w:val="21"/>
        </w:rPr>
      </w:pPr>
      <w:r>
        <w:rPr>
          <w:rFonts w:hint="eastAsia" w:ascii="宋体" w:hAnsi="宋体" w:eastAsia="宋体"/>
          <w:sz w:val="21"/>
          <w:szCs w:val="21"/>
        </w:rPr>
        <w:t>采购人：浙江省公路与运输管理中心</w:t>
      </w:r>
    </w:p>
    <w:p>
      <w:pPr>
        <w:pStyle w:val="2"/>
        <w:tabs>
          <w:tab w:val="left" w:pos="5891"/>
        </w:tabs>
        <w:spacing w:after="13" w:line="360" w:lineRule="auto"/>
        <w:rPr>
          <w:rFonts w:hint="eastAsia" w:ascii="宋体" w:hAnsi="宋体" w:eastAsia="宋体"/>
          <w:sz w:val="21"/>
          <w:szCs w:val="21"/>
          <w:lang w:eastAsia="zh-CN"/>
        </w:rPr>
      </w:pPr>
      <w:r>
        <w:rPr>
          <w:rFonts w:hint="eastAsia" w:ascii="宋体" w:hAnsi="宋体" w:eastAsia="宋体"/>
          <w:sz w:val="21"/>
          <w:szCs w:val="21"/>
        </w:rPr>
        <w:t>项目名称：</w:t>
      </w:r>
      <w:r>
        <w:rPr>
          <w:rFonts w:hint="eastAsia" w:ascii="宋体" w:hAnsi="宋体" w:eastAsia="宋体"/>
          <w:sz w:val="21"/>
          <w:szCs w:val="21"/>
          <w:lang w:eastAsia="zh-CN"/>
        </w:rPr>
        <w:t>浙江省公路与运输管理中心2022年度浙江省城市公共交通及农村客运服务质量测评服务项目（重新招标）</w:t>
      </w:r>
    </w:p>
    <w:p>
      <w:pPr>
        <w:pStyle w:val="2"/>
        <w:tabs>
          <w:tab w:val="left" w:pos="5891"/>
        </w:tabs>
        <w:spacing w:after="13" w:line="360" w:lineRule="auto"/>
        <w:rPr>
          <w:rFonts w:ascii="宋体" w:hAnsi="宋体" w:eastAsia="宋体"/>
          <w:sz w:val="21"/>
          <w:szCs w:val="21"/>
        </w:rPr>
      </w:pPr>
      <w:r>
        <w:rPr>
          <w:rFonts w:hint="eastAsia" w:ascii="宋体" w:hAnsi="宋体" w:eastAsia="宋体"/>
          <w:sz w:val="21"/>
          <w:szCs w:val="21"/>
        </w:rPr>
        <w:t>项目编号：</w:t>
      </w:r>
      <w:r>
        <w:rPr>
          <w:rFonts w:hint="eastAsia" w:ascii="宋体" w:hAnsi="宋体" w:eastAsia="宋体"/>
          <w:sz w:val="21"/>
          <w:szCs w:val="21"/>
          <w:lang w:eastAsia="zh-CN"/>
        </w:rPr>
        <w:t>JJHZ220812341（2）</w:t>
      </w:r>
      <w:r>
        <w:rPr>
          <w:rFonts w:ascii="宋体" w:hAnsi="宋体" w:eastAsia="宋体"/>
          <w:sz w:val="21"/>
          <w:szCs w:val="21"/>
        </w:rPr>
        <w:t xml:space="preserve">                                                   </w:t>
      </w:r>
      <w:r>
        <w:rPr>
          <w:rFonts w:hint="eastAsia" w:ascii="宋体" w:hAnsi="宋体" w:eastAsia="宋体"/>
          <w:sz w:val="21"/>
          <w:szCs w:val="21"/>
        </w:rPr>
        <w:t>（价格单位：元人民币）</w:t>
      </w:r>
    </w:p>
    <w:tbl>
      <w:tblPr>
        <w:tblStyle w:val="5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3"/>
        <w:gridCol w:w="3386"/>
        <w:gridCol w:w="1422"/>
        <w:gridCol w:w="1545"/>
        <w:gridCol w:w="3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352" w:type="pct"/>
            <w:vAlign w:val="center"/>
          </w:tcPr>
          <w:p>
            <w:pPr>
              <w:jc w:val="center"/>
              <w:rPr>
                <w:rFonts w:ascii="宋体" w:hAnsi="宋体"/>
                <w:sz w:val="24"/>
              </w:rPr>
            </w:pPr>
            <w:r>
              <w:rPr>
                <w:rFonts w:ascii="宋体" w:hAnsi="宋体"/>
                <w:sz w:val="24"/>
              </w:rPr>
              <w:t>序号</w:t>
            </w:r>
          </w:p>
        </w:tc>
        <w:tc>
          <w:tcPr>
            <w:tcW w:w="1672" w:type="pct"/>
            <w:vAlign w:val="center"/>
          </w:tcPr>
          <w:p>
            <w:pPr>
              <w:jc w:val="center"/>
              <w:rPr>
                <w:rFonts w:ascii="宋体" w:hAnsi="宋体"/>
                <w:sz w:val="24"/>
              </w:rPr>
            </w:pPr>
            <w:r>
              <w:rPr>
                <w:rFonts w:ascii="宋体" w:hAnsi="宋体"/>
                <w:sz w:val="24"/>
              </w:rPr>
              <w:t>标项名称</w:t>
            </w:r>
          </w:p>
        </w:tc>
        <w:tc>
          <w:tcPr>
            <w:tcW w:w="702" w:type="pct"/>
            <w:vAlign w:val="center"/>
          </w:tcPr>
          <w:p>
            <w:pPr>
              <w:jc w:val="center"/>
              <w:rPr>
                <w:rFonts w:ascii="宋体" w:hAnsi="宋体"/>
                <w:sz w:val="24"/>
              </w:rPr>
            </w:pPr>
            <w:r>
              <w:rPr>
                <w:rFonts w:ascii="宋体" w:hAnsi="宋体"/>
                <w:sz w:val="24"/>
              </w:rPr>
              <w:t>数量</w:t>
            </w:r>
          </w:p>
        </w:tc>
        <w:tc>
          <w:tcPr>
            <w:tcW w:w="763" w:type="pct"/>
            <w:vAlign w:val="center"/>
          </w:tcPr>
          <w:p>
            <w:pPr>
              <w:jc w:val="center"/>
              <w:rPr>
                <w:rFonts w:ascii="宋体" w:hAnsi="宋体"/>
                <w:sz w:val="24"/>
              </w:rPr>
            </w:pPr>
            <w:r>
              <w:rPr>
                <w:rFonts w:ascii="宋体" w:hAnsi="宋体"/>
                <w:sz w:val="24"/>
              </w:rPr>
              <w:t>单位</w:t>
            </w:r>
          </w:p>
        </w:tc>
        <w:tc>
          <w:tcPr>
            <w:tcW w:w="1511" w:type="pct"/>
            <w:vAlign w:val="center"/>
          </w:tcPr>
          <w:p>
            <w:pPr>
              <w:jc w:val="center"/>
              <w:rPr>
                <w:rFonts w:ascii="宋体" w:hAnsi="宋体"/>
                <w:sz w:val="24"/>
              </w:rPr>
            </w:pPr>
            <w:r>
              <w:rPr>
                <w:rFonts w:ascii="宋体" w:hAnsi="宋体"/>
                <w:sz w:val="24"/>
              </w:rPr>
              <w:t>服务周期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352" w:type="pct"/>
            <w:vAlign w:val="center"/>
          </w:tcPr>
          <w:p>
            <w:pPr>
              <w:jc w:val="center"/>
              <w:rPr>
                <w:rFonts w:ascii="宋体" w:hAnsi="宋体"/>
                <w:sz w:val="24"/>
              </w:rPr>
            </w:pPr>
            <w:r>
              <w:rPr>
                <w:rFonts w:ascii="宋体" w:hAnsi="宋体"/>
                <w:sz w:val="24"/>
              </w:rPr>
              <w:t>1</w:t>
            </w:r>
          </w:p>
        </w:tc>
        <w:tc>
          <w:tcPr>
            <w:tcW w:w="1672" w:type="pct"/>
            <w:vAlign w:val="center"/>
          </w:tcPr>
          <w:p>
            <w:pPr>
              <w:jc w:val="center"/>
              <w:rPr>
                <w:rFonts w:hint="eastAsia" w:ascii="宋体" w:hAnsi="宋体" w:eastAsia="宋体"/>
                <w:sz w:val="24"/>
                <w:lang w:eastAsia="zh-CN"/>
              </w:rPr>
            </w:pPr>
            <w:r>
              <w:rPr>
                <w:rFonts w:hint="eastAsia" w:ascii="宋体" w:hAnsi="宋体"/>
                <w:sz w:val="24"/>
                <w:lang w:eastAsia="zh-CN"/>
              </w:rPr>
              <w:t>浙江省公路与运输管理中心2022年度浙江省城市公共交通及农村客运服务质量测评服务项目（重新招标）</w:t>
            </w:r>
          </w:p>
        </w:tc>
        <w:tc>
          <w:tcPr>
            <w:tcW w:w="702" w:type="pct"/>
            <w:vAlign w:val="center"/>
          </w:tcPr>
          <w:p>
            <w:pPr>
              <w:jc w:val="center"/>
              <w:rPr>
                <w:rFonts w:ascii="宋体" w:hAnsi="宋体"/>
                <w:sz w:val="24"/>
              </w:rPr>
            </w:pPr>
            <w:r>
              <w:rPr>
                <w:rFonts w:ascii="宋体" w:hAnsi="宋体"/>
                <w:sz w:val="24"/>
              </w:rPr>
              <w:t>1</w:t>
            </w:r>
          </w:p>
        </w:tc>
        <w:tc>
          <w:tcPr>
            <w:tcW w:w="763" w:type="pct"/>
            <w:vAlign w:val="center"/>
          </w:tcPr>
          <w:p>
            <w:pPr>
              <w:jc w:val="center"/>
              <w:rPr>
                <w:rFonts w:ascii="宋体" w:hAnsi="宋体"/>
                <w:sz w:val="24"/>
              </w:rPr>
            </w:pPr>
            <w:r>
              <w:rPr>
                <w:rFonts w:ascii="宋体" w:hAnsi="宋体"/>
                <w:sz w:val="24"/>
              </w:rPr>
              <w:t>项</w:t>
            </w:r>
          </w:p>
        </w:tc>
        <w:tc>
          <w:tcPr>
            <w:tcW w:w="1511" w:type="pct"/>
            <w:vAlign w:val="center"/>
          </w:tcPr>
          <w:p>
            <w:pPr>
              <w:jc w:val="center"/>
              <w:rPr>
                <w:rFonts w:ascii="宋体" w:hAnsi="宋体"/>
                <w:sz w:val="24"/>
              </w:rPr>
            </w:pPr>
            <w:r>
              <w:rPr>
                <w:rFonts w:ascii="宋体" w:hAnsi="宋体"/>
                <w:sz w:val="24"/>
              </w:rPr>
              <w:t>响应招标文件要求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trPr>
        <w:tc>
          <w:tcPr>
            <w:tcW w:w="352" w:type="pct"/>
            <w:vAlign w:val="center"/>
          </w:tcPr>
          <w:p>
            <w:pPr>
              <w:jc w:val="center"/>
              <w:rPr>
                <w:rFonts w:ascii="宋体" w:hAnsi="宋体"/>
                <w:sz w:val="24"/>
              </w:rPr>
            </w:pPr>
            <w:r>
              <w:rPr>
                <w:rFonts w:ascii="宋体" w:hAnsi="宋体"/>
                <w:sz w:val="24"/>
              </w:rPr>
              <w:t>2</w:t>
            </w:r>
          </w:p>
        </w:tc>
        <w:tc>
          <w:tcPr>
            <w:tcW w:w="1672" w:type="pct"/>
            <w:vAlign w:val="center"/>
          </w:tcPr>
          <w:p>
            <w:pPr>
              <w:jc w:val="center"/>
              <w:rPr>
                <w:rFonts w:ascii="宋体" w:hAnsi="宋体"/>
                <w:sz w:val="24"/>
              </w:rPr>
            </w:pPr>
            <w:r>
              <w:rPr>
                <w:rFonts w:ascii="宋体" w:hAnsi="宋体"/>
                <w:sz w:val="24"/>
              </w:rPr>
              <w:t>投标价</w:t>
            </w:r>
          </w:p>
        </w:tc>
        <w:tc>
          <w:tcPr>
            <w:tcW w:w="2976" w:type="pct"/>
            <w:gridSpan w:val="3"/>
            <w:vAlign w:val="center"/>
          </w:tcPr>
          <w:p>
            <w:pPr>
              <w:jc w:val="center"/>
              <w:rPr>
                <w:rFonts w:ascii="宋体" w:hAnsi="宋体"/>
                <w:sz w:val="24"/>
              </w:rPr>
            </w:pPr>
            <w:r>
              <w:rPr>
                <w:rFonts w:ascii="宋体" w:hAnsi="宋体"/>
                <w:sz w:val="24"/>
              </w:rPr>
              <w:t>小写：</w:t>
            </w:r>
            <w:r>
              <w:rPr>
                <w:rFonts w:hint="eastAsia" w:ascii="宋体" w:hAnsi="宋体"/>
                <w:sz w:val="24"/>
              </w:rPr>
              <w:t>¥</w:t>
            </w:r>
            <w:r>
              <w:rPr>
                <w:rFonts w:ascii="宋体" w:hAnsi="宋体"/>
                <w:sz w:val="24"/>
              </w:rPr>
              <w:t xml:space="preserve">                </w:t>
            </w:r>
            <w:r>
              <w:rPr>
                <w:rFonts w:ascii="宋体" w:hAnsi="宋体"/>
                <w:sz w:val="24"/>
              </w:rPr>
              <w:tab/>
            </w:r>
            <w:r>
              <w:rPr>
                <w:rFonts w:ascii="宋体" w:hAnsi="宋体"/>
                <w:sz w:val="24"/>
              </w:rPr>
              <w:t>元</w:t>
            </w:r>
          </w:p>
          <w:p>
            <w:pPr>
              <w:jc w:val="center"/>
              <w:rPr>
                <w:rFonts w:ascii="宋体" w:hAnsi="宋体"/>
                <w:sz w:val="24"/>
              </w:rPr>
            </w:pPr>
            <w:r>
              <w:rPr>
                <w:rFonts w:ascii="宋体" w:hAnsi="宋体"/>
                <w:sz w:val="24"/>
              </w:rPr>
              <w:t>大写：</w:t>
            </w:r>
            <w:r>
              <w:rPr>
                <w:rFonts w:hint="eastAsia" w:ascii="宋体" w:hAnsi="宋体"/>
                <w:sz w:val="24"/>
              </w:rPr>
              <w:t xml:space="preserve">人民币 </w:t>
            </w:r>
            <w:r>
              <w:rPr>
                <w:rFonts w:ascii="宋体" w:hAnsi="宋体"/>
                <w:sz w:val="24"/>
              </w:rPr>
              <w:t xml:space="preserve">          </w:t>
            </w:r>
            <w:r>
              <w:rPr>
                <w:rFonts w:ascii="宋体" w:hAnsi="宋体"/>
                <w:sz w:val="24"/>
              </w:rPr>
              <w:tab/>
            </w:r>
            <w:r>
              <w:rPr>
                <w:rFonts w:ascii="宋体" w:hAnsi="宋体"/>
                <w:sz w:val="24"/>
              </w:rPr>
              <w:t>元</w:t>
            </w:r>
          </w:p>
        </w:tc>
      </w:tr>
    </w:tbl>
    <w:p>
      <w:pPr>
        <w:pStyle w:val="2"/>
        <w:spacing w:before="10"/>
        <w:rPr>
          <w:rFonts w:ascii="宋体" w:hAnsi="宋体" w:eastAsia="宋体"/>
          <w:sz w:val="32"/>
        </w:rPr>
      </w:pPr>
    </w:p>
    <w:p>
      <w:pPr>
        <w:pStyle w:val="2"/>
        <w:tabs>
          <w:tab w:val="left" w:pos="2082"/>
          <w:tab w:val="left" w:pos="2502"/>
          <w:tab w:val="left" w:pos="4124"/>
        </w:tabs>
        <w:spacing w:line="360" w:lineRule="auto"/>
        <w:ind w:left="553" w:right="4311"/>
        <w:rPr>
          <w:rFonts w:ascii="宋体" w:hAnsi="宋体" w:eastAsia="宋体"/>
          <w:sz w:val="21"/>
          <w:szCs w:val="21"/>
        </w:rPr>
      </w:pP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全</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pacing w:val="-3"/>
          <w:sz w:val="21"/>
          <w:szCs w:val="21"/>
        </w:rPr>
        <w:t>（</w:t>
      </w:r>
      <w:r>
        <w:rPr>
          <w:rFonts w:ascii="宋体" w:hAnsi="宋体" w:eastAsia="宋体"/>
          <w:sz w:val="21"/>
          <w:szCs w:val="21"/>
        </w:rPr>
        <w:t>盖</w:t>
      </w:r>
      <w:r>
        <w:rPr>
          <w:rFonts w:ascii="宋体" w:hAnsi="宋体" w:eastAsia="宋体"/>
          <w:spacing w:val="-3"/>
          <w:sz w:val="21"/>
          <w:szCs w:val="21"/>
        </w:rPr>
        <w:t>单</w:t>
      </w:r>
      <w:r>
        <w:rPr>
          <w:rFonts w:ascii="宋体" w:hAnsi="宋体" w:eastAsia="宋体"/>
          <w:sz w:val="21"/>
          <w:szCs w:val="21"/>
        </w:rPr>
        <w:t>位</w:t>
      </w:r>
      <w:r>
        <w:rPr>
          <w:rFonts w:ascii="宋体" w:hAnsi="宋体" w:eastAsia="宋体"/>
          <w:spacing w:val="-3"/>
          <w:sz w:val="21"/>
          <w:szCs w:val="21"/>
        </w:rPr>
        <w:t>公</w:t>
      </w:r>
      <w:r>
        <w:rPr>
          <w:rFonts w:ascii="宋体" w:hAnsi="宋体" w:eastAsia="宋体"/>
          <w:spacing w:val="-5"/>
          <w:sz w:val="21"/>
          <w:szCs w:val="21"/>
        </w:rPr>
        <w:t>章</w:t>
      </w:r>
      <w:r>
        <w:rPr>
          <w:rFonts w:ascii="宋体" w:hAnsi="宋体" w:eastAsia="宋体"/>
          <w:spacing w:val="-14"/>
          <w:sz w:val="21"/>
          <w:szCs w:val="21"/>
        </w:rPr>
        <w:t xml:space="preserve">） </w:t>
      </w:r>
      <w:r>
        <w:rPr>
          <w:rFonts w:ascii="宋体" w:hAnsi="宋体" w:eastAsia="宋体"/>
          <w:sz w:val="21"/>
          <w:szCs w:val="21"/>
        </w:rPr>
        <w:t>日期：2022</w:t>
      </w:r>
      <w:r>
        <w:rPr>
          <w:rFonts w:ascii="宋体" w:hAnsi="宋体" w:eastAsia="宋体"/>
          <w:spacing w:val="-37"/>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pStyle w:val="2"/>
        <w:spacing w:line="360" w:lineRule="auto"/>
        <w:ind w:left="553"/>
        <w:rPr>
          <w:rFonts w:ascii="宋体" w:hAnsi="宋体" w:eastAsia="宋体"/>
          <w:sz w:val="21"/>
          <w:szCs w:val="21"/>
        </w:rPr>
      </w:pPr>
      <w:r>
        <w:rPr>
          <w:rFonts w:ascii="宋体" w:hAnsi="宋体" w:eastAsia="宋体"/>
          <w:sz w:val="21"/>
          <w:szCs w:val="21"/>
        </w:rPr>
        <w:t>说明：</w:t>
      </w:r>
    </w:p>
    <w:p>
      <w:pPr>
        <w:tabs>
          <w:tab w:val="left" w:pos="1083"/>
        </w:tabs>
        <w:autoSpaceDE w:val="0"/>
        <w:autoSpaceDN w:val="0"/>
        <w:spacing w:line="360" w:lineRule="auto"/>
        <w:ind w:left="553"/>
        <w:jc w:val="left"/>
        <w:rPr>
          <w:rFonts w:ascii="宋体" w:hAnsi="宋体"/>
          <w:szCs w:val="21"/>
        </w:rPr>
      </w:pPr>
      <w:r>
        <w:rPr>
          <w:rFonts w:hint="eastAsia" w:ascii="宋体" w:hAnsi="宋体"/>
          <w:spacing w:val="-4"/>
          <w:szCs w:val="21"/>
        </w:rPr>
        <w:t>（1）</w:t>
      </w:r>
      <w:r>
        <w:rPr>
          <w:rFonts w:ascii="宋体" w:hAnsi="宋体"/>
          <w:spacing w:val="-4"/>
          <w:szCs w:val="21"/>
        </w:rPr>
        <w:t>具体价格明细详见《投标价格组成明细表》。</w:t>
      </w:r>
    </w:p>
    <w:p>
      <w:pPr>
        <w:tabs>
          <w:tab w:val="left" w:pos="1083"/>
        </w:tabs>
        <w:autoSpaceDE w:val="0"/>
        <w:autoSpaceDN w:val="0"/>
        <w:spacing w:line="360" w:lineRule="auto"/>
        <w:ind w:left="553"/>
        <w:jc w:val="left"/>
        <w:rPr>
          <w:rFonts w:ascii="宋体" w:hAnsi="宋体"/>
          <w:spacing w:val="-4"/>
          <w:szCs w:val="21"/>
        </w:rPr>
      </w:pPr>
      <w:r>
        <w:rPr>
          <w:rFonts w:hint="eastAsia" w:ascii="宋体" w:hAnsi="宋体"/>
          <w:spacing w:val="-4"/>
          <w:szCs w:val="21"/>
        </w:rPr>
        <w:t>（2）</w:t>
      </w:r>
      <w:r>
        <w:rPr>
          <w:rFonts w:ascii="宋体" w:hAnsi="宋体"/>
          <w:spacing w:val="-4"/>
          <w:szCs w:val="21"/>
        </w:rPr>
        <w:t>大写金额与小写金额不一致时，以大写金额为准。</w:t>
      </w:r>
    </w:p>
    <w:p>
      <w:pPr>
        <w:rPr>
          <w:rFonts w:ascii="宋体" w:hAnsi="宋体"/>
          <w:spacing w:val="-4"/>
        </w:rPr>
      </w:pPr>
      <w:r>
        <w:rPr>
          <w:rFonts w:ascii="宋体" w:hAnsi="宋体"/>
          <w:spacing w:val="-4"/>
        </w:rPr>
        <w:br w:type="page"/>
      </w:r>
    </w:p>
    <w:p>
      <w:pPr>
        <w:pStyle w:val="5"/>
        <w:keepNext w:val="0"/>
        <w:keepLines w:val="0"/>
        <w:ind w:firstLine="0" w:firstLineChars="0"/>
        <w:rPr>
          <w:rFonts w:ascii="宋体" w:hAnsi="宋体" w:cs="宋体"/>
          <w:sz w:val="24"/>
          <w:szCs w:val="24"/>
        </w:rPr>
      </w:pPr>
      <w:bookmarkStart w:id="68" w:name="_Toc101854331"/>
      <w:r>
        <w:rPr>
          <w:rFonts w:hint="eastAsia" w:ascii="宋体" w:hAnsi="宋体" w:cs="宋体"/>
          <w:sz w:val="24"/>
          <w:szCs w:val="24"/>
        </w:rPr>
        <w:t>三</w:t>
      </w:r>
      <w:r>
        <w:rPr>
          <w:rFonts w:ascii="宋体" w:hAnsi="宋体" w:cs="宋体"/>
          <w:sz w:val="24"/>
          <w:szCs w:val="24"/>
        </w:rPr>
        <w:t>、</w:t>
      </w:r>
      <w:r>
        <w:rPr>
          <w:rFonts w:hint="eastAsia" w:ascii="宋体" w:hAnsi="宋体" w:cs="宋体"/>
          <w:sz w:val="24"/>
          <w:szCs w:val="24"/>
        </w:rPr>
        <w:t>投标价格组成明细表格式</w:t>
      </w:r>
      <w:bookmarkEnd w:id="68"/>
    </w:p>
    <w:p>
      <w:pPr>
        <w:jc w:val="center"/>
        <w:rPr>
          <w:rFonts w:ascii="宋体" w:hAnsi="宋体"/>
          <w:b/>
          <w:sz w:val="28"/>
          <w:szCs w:val="28"/>
        </w:rPr>
      </w:pPr>
      <w:r>
        <w:rPr>
          <w:rFonts w:hint="eastAsia" w:ascii="宋体" w:hAnsi="宋体"/>
          <w:b/>
          <w:sz w:val="28"/>
          <w:szCs w:val="28"/>
        </w:rPr>
        <w:t>投标价格组成明细表</w:t>
      </w:r>
    </w:p>
    <w:p>
      <w:pPr>
        <w:pStyle w:val="2"/>
        <w:tabs>
          <w:tab w:val="left" w:pos="5891"/>
        </w:tabs>
        <w:spacing w:after="13" w:line="360" w:lineRule="auto"/>
        <w:rPr>
          <w:rFonts w:ascii="宋体" w:hAnsi="宋体" w:eastAsia="宋体"/>
          <w:sz w:val="21"/>
          <w:szCs w:val="21"/>
        </w:rPr>
      </w:pPr>
      <w:r>
        <w:rPr>
          <w:rFonts w:hint="eastAsia" w:ascii="宋体" w:hAnsi="宋体" w:eastAsia="宋体"/>
          <w:sz w:val="21"/>
          <w:szCs w:val="21"/>
        </w:rPr>
        <w:t>采购人：浙江省公路与运输管理中心</w:t>
      </w:r>
    </w:p>
    <w:p>
      <w:pPr>
        <w:pStyle w:val="2"/>
        <w:tabs>
          <w:tab w:val="left" w:pos="5891"/>
        </w:tabs>
        <w:spacing w:after="13" w:line="360" w:lineRule="auto"/>
        <w:rPr>
          <w:rFonts w:hint="eastAsia" w:ascii="宋体" w:hAnsi="宋体" w:eastAsia="宋体"/>
          <w:sz w:val="21"/>
          <w:szCs w:val="21"/>
          <w:lang w:eastAsia="zh-CN"/>
        </w:rPr>
      </w:pPr>
      <w:r>
        <w:rPr>
          <w:rFonts w:hint="eastAsia" w:ascii="宋体" w:hAnsi="宋体" w:eastAsia="宋体"/>
          <w:sz w:val="21"/>
          <w:szCs w:val="21"/>
        </w:rPr>
        <w:t>项目名称：</w:t>
      </w:r>
      <w:r>
        <w:rPr>
          <w:rFonts w:hint="eastAsia" w:ascii="宋体" w:hAnsi="宋体" w:eastAsia="宋体"/>
          <w:sz w:val="21"/>
          <w:szCs w:val="21"/>
          <w:lang w:eastAsia="zh-CN"/>
        </w:rPr>
        <w:t>浙江省公路与运输管理中心2022年度浙江省城市公共交通及农村客运服务质量测评服务项目（重新招标）</w:t>
      </w:r>
    </w:p>
    <w:p>
      <w:pPr>
        <w:pStyle w:val="2"/>
        <w:tabs>
          <w:tab w:val="left" w:pos="5891"/>
        </w:tabs>
        <w:spacing w:after="13" w:line="360" w:lineRule="auto"/>
        <w:rPr>
          <w:rFonts w:ascii="宋体" w:hAnsi="宋体" w:eastAsia="宋体"/>
          <w:sz w:val="21"/>
          <w:szCs w:val="21"/>
        </w:rPr>
      </w:pPr>
      <w:r>
        <w:rPr>
          <w:rFonts w:hint="eastAsia" w:ascii="宋体" w:hAnsi="宋体" w:eastAsia="宋体"/>
          <w:sz w:val="21"/>
          <w:szCs w:val="21"/>
        </w:rPr>
        <w:t>项目编号：</w:t>
      </w:r>
      <w:r>
        <w:rPr>
          <w:rFonts w:hint="eastAsia" w:ascii="宋体" w:hAnsi="宋体" w:eastAsia="宋体"/>
          <w:sz w:val="21"/>
          <w:szCs w:val="21"/>
          <w:lang w:eastAsia="zh-CN"/>
        </w:rPr>
        <w:t>JJHZ220812341（2）</w:t>
      </w:r>
      <w:r>
        <w:rPr>
          <w:rFonts w:ascii="宋体" w:hAnsi="宋体" w:eastAsia="宋体"/>
          <w:sz w:val="21"/>
          <w:szCs w:val="21"/>
        </w:rPr>
        <w:t xml:space="preserve">                                                  </w:t>
      </w:r>
      <w:r>
        <w:rPr>
          <w:rFonts w:hint="eastAsia" w:ascii="宋体" w:hAnsi="宋体" w:eastAsia="宋体"/>
          <w:sz w:val="21"/>
          <w:szCs w:val="21"/>
        </w:rPr>
        <w:t>（价格单位：元人民币）</w:t>
      </w:r>
    </w:p>
    <w:p>
      <w:pPr>
        <w:spacing w:line="360" w:lineRule="auto"/>
        <w:rPr>
          <w:rFonts w:ascii="宋体" w:hAnsi="宋体"/>
          <w:szCs w:val="21"/>
        </w:rPr>
        <w:sectPr>
          <w:type w:val="continuous"/>
          <w:pgSz w:w="11910" w:h="16840"/>
          <w:pgMar w:top="993" w:right="660" w:bottom="280" w:left="1340" w:header="720" w:footer="720" w:gutter="0"/>
          <w:cols w:space="720" w:num="1"/>
        </w:sectPr>
      </w:pPr>
    </w:p>
    <w:p>
      <w:pPr>
        <w:spacing w:line="360" w:lineRule="auto"/>
        <w:rPr>
          <w:rFonts w:ascii="宋体" w:hAnsi="宋体"/>
          <w:szCs w:val="21"/>
        </w:rPr>
        <w:sectPr>
          <w:type w:val="continuous"/>
          <w:pgSz w:w="11910" w:h="16840"/>
          <w:pgMar w:top="1580" w:right="660" w:bottom="280" w:left="1340" w:header="720" w:footer="720" w:gutter="0"/>
          <w:cols w:equalWidth="0" w:num="2">
            <w:col w:w="4588" w:space="2285"/>
            <w:col w:w="3037"/>
          </w:cols>
        </w:sectPr>
      </w:pPr>
    </w:p>
    <w:tbl>
      <w:tblPr>
        <w:tblStyle w:val="55"/>
        <w:tblW w:w="0" w:type="auto"/>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1423"/>
        <w:gridCol w:w="1805"/>
        <w:gridCol w:w="703"/>
        <w:gridCol w:w="1202"/>
        <w:gridCol w:w="912"/>
        <w:gridCol w:w="1409"/>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763" w:type="dxa"/>
          </w:tcPr>
          <w:p>
            <w:pPr>
              <w:spacing w:line="360" w:lineRule="auto"/>
              <w:rPr>
                <w:rFonts w:ascii="宋体" w:hAnsi="宋体"/>
                <w:szCs w:val="21"/>
              </w:rPr>
            </w:pPr>
            <w:r>
              <w:rPr>
                <w:rFonts w:ascii="宋体" w:hAnsi="宋体"/>
                <w:szCs w:val="21"/>
              </w:rPr>
              <w:t>序号</w:t>
            </w:r>
          </w:p>
        </w:tc>
        <w:tc>
          <w:tcPr>
            <w:tcW w:w="1423" w:type="dxa"/>
          </w:tcPr>
          <w:p>
            <w:pPr>
              <w:spacing w:line="360" w:lineRule="auto"/>
              <w:rPr>
                <w:rFonts w:ascii="宋体" w:hAnsi="宋体"/>
                <w:szCs w:val="21"/>
              </w:rPr>
            </w:pPr>
            <w:r>
              <w:rPr>
                <w:rFonts w:ascii="宋体" w:hAnsi="宋体"/>
                <w:szCs w:val="21"/>
              </w:rPr>
              <w:t>构成服务费名称</w:t>
            </w:r>
          </w:p>
        </w:tc>
        <w:tc>
          <w:tcPr>
            <w:tcW w:w="1805" w:type="dxa"/>
          </w:tcPr>
          <w:p>
            <w:pPr>
              <w:spacing w:line="360" w:lineRule="auto"/>
              <w:rPr>
                <w:rFonts w:ascii="宋体" w:hAnsi="宋体"/>
                <w:szCs w:val="21"/>
              </w:rPr>
            </w:pPr>
            <w:r>
              <w:rPr>
                <w:rFonts w:ascii="宋体" w:hAnsi="宋体"/>
                <w:szCs w:val="21"/>
              </w:rPr>
              <w:t>内容描述</w:t>
            </w:r>
          </w:p>
        </w:tc>
        <w:tc>
          <w:tcPr>
            <w:tcW w:w="703" w:type="dxa"/>
          </w:tcPr>
          <w:p>
            <w:pPr>
              <w:spacing w:line="360" w:lineRule="auto"/>
              <w:rPr>
                <w:rFonts w:ascii="宋体" w:hAnsi="宋体"/>
                <w:szCs w:val="21"/>
              </w:rPr>
            </w:pPr>
            <w:r>
              <w:rPr>
                <w:rFonts w:ascii="宋体" w:hAnsi="宋体"/>
                <w:szCs w:val="21"/>
              </w:rPr>
              <w:t>数量</w:t>
            </w:r>
          </w:p>
        </w:tc>
        <w:tc>
          <w:tcPr>
            <w:tcW w:w="1202" w:type="dxa"/>
          </w:tcPr>
          <w:p>
            <w:pPr>
              <w:spacing w:line="360" w:lineRule="auto"/>
              <w:rPr>
                <w:rFonts w:ascii="宋体" w:hAnsi="宋体"/>
                <w:szCs w:val="21"/>
              </w:rPr>
            </w:pPr>
            <w:r>
              <w:rPr>
                <w:rFonts w:ascii="宋体" w:hAnsi="宋体"/>
                <w:szCs w:val="21"/>
              </w:rPr>
              <w:t>单位</w:t>
            </w:r>
          </w:p>
        </w:tc>
        <w:tc>
          <w:tcPr>
            <w:tcW w:w="912" w:type="dxa"/>
          </w:tcPr>
          <w:p>
            <w:pPr>
              <w:spacing w:line="360" w:lineRule="auto"/>
              <w:rPr>
                <w:rFonts w:ascii="宋体" w:hAnsi="宋体"/>
                <w:szCs w:val="21"/>
              </w:rPr>
            </w:pPr>
            <w:r>
              <w:rPr>
                <w:rFonts w:ascii="宋体" w:hAnsi="宋体"/>
                <w:szCs w:val="21"/>
              </w:rPr>
              <w:t>单价</w:t>
            </w:r>
          </w:p>
        </w:tc>
        <w:tc>
          <w:tcPr>
            <w:tcW w:w="1409" w:type="dxa"/>
          </w:tcPr>
          <w:p>
            <w:pPr>
              <w:spacing w:line="360" w:lineRule="auto"/>
              <w:rPr>
                <w:rFonts w:ascii="宋体" w:hAnsi="宋体"/>
                <w:szCs w:val="21"/>
              </w:rPr>
            </w:pPr>
            <w:r>
              <w:rPr>
                <w:rFonts w:ascii="宋体" w:hAnsi="宋体"/>
                <w:szCs w:val="21"/>
              </w:rPr>
              <w:t>合价</w:t>
            </w:r>
          </w:p>
        </w:tc>
        <w:tc>
          <w:tcPr>
            <w:tcW w:w="1183" w:type="dxa"/>
          </w:tcPr>
          <w:p>
            <w:pPr>
              <w:spacing w:line="360" w:lineRule="auto"/>
              <w:rPr>
                <w:rFonts w:ascii="宋体" w:hAnsi="宋体"/>
                <w:szCs w:val="21"/>
              </w:rPr>
            </w:pPr>
            <w:r>
              <w:rPr>
                <w:rFonts w:ascii="宋体" w:hAnsi="宋体"/>
                <w:szCs w:val="21"/>
              </w:rPr>
              <w:t>备注（承接单位名称）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763" w:type="dxa"/>
          </w:tcPr>
          <w:p>
            <w:pPr>
              <w:spacing w:line="360" w:lineRule="auto"/>
              <w:rPr>
                <w:rFonts w:ascii="宋体" w:hAnsi="宋体"/>
                <w:szCs w:val="21"/>
              </w:rPr>
            </w:pPr>
          </w:p>
        </w:tc>
        <w:tc>
          <w:tcPr>
            <w:tcW w:w="1423" w:type="dxa"/>
          </w:tcPr>
          <w:p>
            <w:pPr>
              <w:spacing w:line="360" w:lineRule="auto"/>
              <w:rPr>
                <w:rFonts w:ascii="宋体" w:hAnsi="宋体"/>
                <w:szCs w:val="21"/>
              </w:rPr>
            </w:pPr>
          </w:p>
        </w:tc>
        <w:tc>
          <w:tcPr>
            <w:tcW w:w="1805" w:type="dxa"/>
          </w:tcPr>
          <w:p>
            <w:pPr>
              <w:spacing w:line="360" w:lineRule="auto"/>
              <w:rPr>
                <w:rFonts w:ascii="宋体" w:hAnsi="宋体"/>
                <w:szCs w:val="21"/>
              </w:rPr>
            </w:pPr>
          </w:p>
        </w:tc>
        <w:tc>
          <w:tcPr>
            <w:tcW w:w="703" w:type="dxa"/>
          </w:tcPr>
          <w:p>
            <w:pPr>
              <w:spacing w:line="360" w:lineRule="auto"/>
              <w:rPr>
                <w:rFonts w:ascii="宋体" w:hAnsi="宋体"/>
                <w:szCs w:val="21"/>
              </w:rPr>
            </w:pPr>
          </w:p>
        </w:tc>
        <w:tc>
          <w:tcPr>
            <w:tcW w:w="1202" w:type="dxa"/>
          </w:tcPr>
          <w:p>
            <w:pPr>
              <w:spacing w:line="360" w:lineRule="auto"/>
              <w:rPr>
                <w:rFonts w:ascii="宋体" w:hAnsi="宋体"/>
                <w:szCs w:val="21"/>
              </w:rPr>
            </w:pPr>
          </w:p>
        </w:tc>
        <w:tc>
          <w:tcPr>
            <w:tcW w:w="912" w:type="dxa"/>
          </w:tcPr>
          <w:p>
            <w:pPr>
              <w:spacing w:line="360" w:lineRule="auto"/>
              <w:rPr>
                <w:rFonts w:ascii="宋体" w:hAnsi="宋体"/>
                <w:szCs w:val="21"/>
              </w:rPr>
            </w:pPr>
          </w:p>
        </w:tc>
        <w:tc>
          <w:tcPr>
            <w:tcW w:w="1409" w:type="dxa"/>
          </w:tcPr>
          <w:p>
            <w:pPr>
              <w:spacing w:line="360" w:lineRule="auto"/>
              <w:rPr>
                <w:rFonts w:ascii="宋体" w:hAnsi="宋体"/>
                <w:szCs w:val="21"/>
              </w:rPr>
            </w:pPr>
          </w:p>
        </w:tc>
        <w:tc>
          <w:tcPr>
            <w:tcW w:w="1183"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763" w:type="dxa"/>
          </w:tcPr>
          <w:p>
            <w:pPr>
              <w:spacing w:line="360" w:lineRule="auto"/>
              <w:rPr>
                <w:rFonts w:ascii="宋体" w:hAnsi="宋体"/>
                <w:szCs w:val="21"/>
              </w:rPr>
            </w:pPr>
          </w:p>
        </w:tc>
        <w:tc>
          <w:tcPr>
            <w:tcW w:w="1423" w:type="dxa"/>
          </w:tcPr>
          <w:p>
            <w:pPr>
              <w:spacing w:line="360" w:lineRule="auto"/>
              <w:rPr>
                <w:rFonts w:ascii="宋体" w:hAnsi="宋体"/>
                <w:szCs w:val="21"/>
              </w:rPr>
            </w:pPr>
          </w:p>
        </w:tc>
        <w:tc>
          <w:tcPr>
            <w:tcW w:w="1805" w:type="dxa"/>
          </w:tcPr>
          <w:p>
            <w:pPr>
              <w:spacing w:line="360" w:lineRule="auto"/>
              <w:rPr>
                <w:rFonts w:ascii="宋体" w:hAnsi="宋体"/>
                <w:szCs w:val="21"/>
              </w:rPr>
            </w:pPr>
          </w:p>
        </w:tc>
        <w:tc>
          <w:tcPr>
            <w:tcW w:w="703" w:type="dxa"/>
          </w:tcPr>
          <w:p>
            <w:pPr>
              <w:spacing w:line="360" w:lineRule="auto"/>
              <w:rPr>
                <w:rFonts w:ascii="宋体" w:hAnsi="宋体"/>
                <w:szCs w:val="21"/>
              </w:rPr>
            </w:pPr>
          </w:p>
        </w:tc>
        <w:tc>
          <w:tcPr>
            <w:tcW w:w="1202" w:type="dxa"/>
          </w:tcPr>
          <w:p>
            <w:pPr>
              <w:spacing w:line="360" w:lineRule="auto"/>
              <w:rPr>
                <w:rFonts w:ascii="宋体" w:hAnsi="宋体"/>
                <w:szCs w:val="21"/>
              </w:rPr>
            </w:pPr>
          </w:p>
        </w:tc>
        <w:tc>
          <w:tcPr>
            <w:tcW w:w="912" w:type="dxa"/>
          </w:tcPr>
          <w:p>
            <w:pPr>
              <w:spacing w:line="360" w:lineRule="auto"/>
              <w:rPr>
                <w:rFonts w:ascii="宋体" w:hAnsi="宋体"/>
                <w:szCs w:val="21"/>
              </w:rPr>
            </w:pPr>
          </w:p>
        </w:tc>
        <w:tc>
          <w:tcPr>
            <w:tcW w:w="1409" w:type="dxa"/>
          </w:tcPr>
          <w:p>
            <w:pPr>
              <w:spacing w:line="360" w:lineRule="auto"/>
              <w:rPr>
                <w:rFonts w:ascii="宋体" w:hAnsi="宋体"/>
                <w:szCs w:val="21"/>
              </w:rPr>
            </w:pPr>
          </w:p>
        </w:tc>
        <w:tc>
          <w:tcPr>
            <w:tcW w:w="1183"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763" w:type="dxa"/>
          </w:tcPr>
          <w:p>
            <w:pPr>
              <w:spacing w:line="360" w:lineRule="auto"/>
              <w:rPr>
                <w:rFonts w:ascii="宋体" w:hAnsi="宋体"/>
                <w:szCs w:val="21"/>
              </w:rPr>
            </w:pPr>
          </w:p>
        </w:tc>
        <w:tc>
          <w:tcPr>
            <w:tcW w:w="1423" w:type="dxa"/>
          </w:tcPr>
          <w:p>
            <w:pPr>
              <w:spacing w:line="360" w:lineRule="auto"/>
              <w:rPr>
                <w:rFonts w:ascii="宋体" w:hAnsi="宋体"/>
                <w:szCs w:val="21"/>
              </w:rPr>
            </w:pPr>
          </w:p>
        </w:tc>
        <w:tc>
          <w:tcPr>
            <w:tcW w:w="1805" w:type="dxa"/>
          </w:tcPr>
          <w:p>
            <w:pPr>
              <w:spacing w:line="360" w:lineRule="auto"/>
              <w:rPr>
                <w:rFonts w:ascii="宋体" w:hAnsi="宋体"/>
                <w:szCs w:val="21"/>
              </w:rPr>
            </w:pPr>
          </w:p>
        </w:tc>
        <w:tc>
          <w:tcPr>
            <w:tcW w:w="703" w:type="dxa"/>
          </w:tcPr>
          <w:p>
            <w:pPr>
              <w:spacing w:line="360" w:lineRule="auto"/>
              <w:rPr>
                <w:rFonts w:ascii="宋体" w:hAnsi="宋体"/>
                <w:szCs w:val="21"/>
              </w:rPr>
            </w:pPr>
          </w:p>
        </w:tc>
        <w:tc>
          <w:tcPr>
            <w:tcW w:w="1202" w:type="dxa"/>
          </w:tcPr>
          <w:p>
            <w:pPr>
              <w:spacing w:line="360" w:lineRule="auto"/>
              <w:rPr>
                <w:rFonts w:ascii="宋体" w:hAnsi="宋体"/>
                <w:szCs w:val="21"/>
              </w:rPr>
            </w:pPr>
          </w:p>
        </w:tc>
        <w:tc>
          <w:tcPr>
            <w:tcW w:w="912" w:type="dxa"/>
          </w:tcPr>
          <w:p>
            <w:pPr>
              <w:spacing w:line="360" w:lineRule="auto"/>
              <w:rPr>
                <w:rFonts w:ascii="宋体" w:hAnsi="宋体"/>
                <w:szCs w:val="21"/>
              </w:rPr>
            </w:pPr>
          </w:p>
        </w:tc>
        <w:tc>
          <w:tcPr>
            <w:tcW w:w="1409" w:type="dxa"/>
          </w:tcPr>
          <w:p>
            <w:pPr>
              <w:spacing w:line="360" w:lineRule="auto"/>
              <w:rPr>
                <w:rFonts w:ascii="宋体" w:hAnsi="宋体"/>
                <w:szCs w:val="21"/>
              </w:rPr>
            </w:pPr>
          </w:p>
        </w:tc>
        <w:tc>
          <w:tcPr>
            <w:tcW w:w="1183"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763" w:type="dxa"/>
          </w:tcPr>
          <w:p>
            <w:pPr>
              <w:spacing w:line="360" w:lineRule="auto"/>
              <w:rPr>
                <w:rFonts w:ascii="宋体" w:hAnsi="宋体"/>
                <w:szCs w:val="21"/>
              </w:rPr>
            </w:pPr>
          </w:p>
        </w:tc>
        <w:tc>
          <w:tcPr>
            <w:tcW w:w="1423" w:type="dxa"/>
          </w:tcPr>
          <w:p>
            <w:pPr>
              <w:spacing w:line="360" w:lineRule="auto"/>
              <w:rPr>
                <w:rFonts w:ascii="宋体" w:hAnsi="宋体"/>
                <w:szCs w:val="21"/>
              </w:rPr>
            </w:pPr>
          </w:p>
        </w:tc>
        <w:tc>
          <w:tcPr>
            <w:tcW w:w="1805" w:type="dxa"/>
          </w:tcPr>
          <w:p>
            <w:pPr>
              <w:spacing w:line="360" w:lineRule="auto"/>
              <w:rPr>
                <w:rFonts w:ascii="宋体" w:hAnsi="宋体"/>
                <w:szCs w:val="21"/>
              </w:rPr>
            </w:pPr>
          </w:p>
        </w:tc>
        <w:tc>
          <w:tcPr>
            <w:tcW w:w="703" w:type="dxa"/>
          </w:tcPr>
          <w:p>
            <w:pPr>
              <w:spacing w:line="360" w:lineRule="auto"/>
              <w:rPr>
                <w:rFonts w:ascii="宋体" w:hAnsi="宋体"/>
                <w:szCs w:val="21"/>
              </w:rPr>
            </w:pPr>
          </w:p>
        </w:tc>
        <w:tc>
          <w:tcPr>
            <w:tcW w:w="1202" w:type="dxa"/>
          </w:tcPr>
          <w:p>
            <w:pPr>
              <w:spacing w:line="360" w:lineRule="auto"/>
              <w:rPr>
                <w:rFonts w:ascii="宋体" w:hAnsi="宋体"/>
                <w:szCs w:val="21"/>
              </w:rPr>
            </w:pPr>
          </w:p>
        </w:tc>
        <w:tc>
          <w:tcPr>
            <w:tcW w:w="912" w:type="dxa"/>
          </w:tcPr>
          <w:p>
            <w:pPr>
              <w:spacing w:line="360" w:lineRule="auto"/>
              <w:rPr>
                <w:rFonts w:ascii="宋体" w:hAnsi="宋体"/>
                <w:szCs w:val="21"/>
              </w:rPr>
            </w:pPr>
          </w:p>
        </w:tc>
        <w:tc>
          <w:tcPr>
            <w:tcW w:w="1409" w:type="dxa"/>
          </w:tcPr>
          <w:p>
            <w:pPr>
              <w:spacing w:line="360" w:lineRule="auto"/>
              <w:rPr>
                <w:rFonts w:ascii="宋体" w:hAnsi="宋体"/>
                <w:szCs w:val="21"/>
              </w:rPr>
            </w:pPr>
          </w:p>
        </w:tc>
        <w:tc>
          <w:tcPr>
            <w:tcW w:w="1183"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6808" w:type="dxa"/>
            <w:gridSpan w:val="6"/>
          </w:tcPr>
          <w:p>
            <w:pPr>
              <w:spacing w:line="360" w:lineRule="auto"/>
              <w:rPr>
                <w:rFonts w:ascii="宋体" w:hAnsi="宋体"/>
                <w:szCs w:val="21"/>
              </w:rPr>
            </w:pPr>
            <w:r>
              <w:rPr>
                <w:rFonts w:ascii="宋体" w:hAnsi="宋体"/>
                <w:szCs w:val="21"/>
              </w:rPr>
              <w:t>合计（以上费用之和）</w:t>
            </w:r>
          </w:p>
        </w:tc>
        <w:tc>
          <w:tcPr>
            <w:tcW w:w="1409" w:type="dxa"/>
          </w:tcPr>
          <w:p>
            <w:pPr>
              <w:spacing w:line="360" w:lineRule="auto"/>
              <w:rPr>
                <w:rFonts w:ascii="宋体" w:hAnsi="宋体"/>
                <w:szCs w:val="21"/>
              </w:rPr>
            </w:pPr>
          </w:p>
        </w:tc>
        <w:tc>
          <w:tcPr>
            <w:tcW w:w="1183" w:type="dxa"/>
          </w:tcPr>
          <w:p>
            <w:pPr>
              <w:spacing w:line="360" w:lineRule="auto"/>
              <w:rPr>
                <w:rFonts w:ascii="宋体" w:hAnsi="宋体"/>
                <w:szCs w:val="21"/>
              </w:rPr>
            </w:pPr>
          </w:p>
        </w:tc>
      </w:tr>
    </w:tbl>
    <w:p>
      <w:pPr>
        <w:pStyle w:val="2"/>
        <w:spacing w:before="5" w:line="360" w:lineRule="auto"/>
        <w:rPr>
          <w:rFonts w:ascii="宋体" w:hAnsi="宋体" w:eastAsia="宋体"/>
          <w:sz w:val="21"/>
          <w:szCs w:val="21"/>
        </w:rPr>
      </w:pPr>
    </w:p>
    <w:p>
      <w:pPr>
        <w:pStyle w:val="2"/>
        <w:tabs>
          <w:tab w:val="left" w:pos="2082"/>
          <w:tab w:val="left" w:pos="2502"/>
          <w:tab w:val="left" w:pos="4124"/>
        </w:tabs>
        <w:spacing w:before="84" w:line="360" w:lineRule="auto"/>
        <w:ind w:left="553" w:right="4311"/>
        <w:rPr>
          <w:rFonts w:ascii="宋体" w:hAnsi="宋体" w:eastAsia="宋体"/>
          <w:sz w:val="21"/>
          <w:szCs w:val="21"/>
        </w:rPr>
      </w:pP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全</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pacing w:val="-3"/>
          <w:sz w:val="21"/>
          <w:szCs w:val="21"/>
        </w:rPr>
        <w:t>（</w:t>
      </w:r>
      <w:r>
        <w:rPr>
          <w:rFonts w:ascii="宋体" w:hAnsi="宋体" w:eastAsia="宋体"/>
          <w:sz w:val="21"/>
          <w:szCs w:val="21"/>
        </w:rPr>
        <w:t>盖</w:t>
      </w:r>
      <w:r>
        <w:rPr>
          <w:rFonts w:ascii="宋体" w:hAnsi="宋体" w:eastAsia="宋体"/>
          <w:spacing w:val="-3"/>
          <w:sz w:val="21"/>
          <w:szCs w:val="21"/>
        </w:rPr>
        <w:t>单</w:t>
      </w:r>
      <w:r>
        <w:rPr>
          <w:rFonts w:ascii="宋体" w:hAnsi="宋体" w:eastAsia="宋体"/>
          <w:sz w:val="21"/>
          <w:szCs w:val="21"/>
        </w:rPr>
        <w:t>位</w:t>
      </w:r>
      <w:r>
        <w:rPr>
          <w:rFonts w:ascii="宋体" w:hAnsi="宋体" w:eastAsia="宋体"/>
          <w:spacing w:val="-3"/>
          <w:sz w:val="21"/>
          <w:szCs w:val="21"/>
        </w:rPr>
        <w:t>公</w:t>
      </w:r>
      <w:r>
        <w:rPr>
          <w:rFonts w:ascii="宋体" w:hAnsi="宋体" w:eastAsia="宋体"/>
          <w:spacing w:val="-5"/>
          <w:sz w:val="21"/>
          <w:szCs w:val="21"/>
        </w:rPr>
        <w:t>章</w:t>
      </w:r>
      <w:r>
        <w:rPr>
          <w:rFonts w:ascii="宋体" w:hAnsi="宋体" w:eastAsia="宋体"/>
          <w:spacing w:val="-14"/>
          <w:sz w:val="21"/>
          <w:szCs w:val="21"/>
        </w:rPr>
        <w:t xml:space="preserve">） </w:t>
      </w:r>
      <w:r>
        <w:rPr>
          <w:rFonts w:ascii="宋体" w:hAnsi="宋体" w:eastAsia="宋体"/>
          <w:sz w:val="21"/>
          <w:szCs w:val="21"/>
        </w:rPr>
        <w:t>日期：2022</w:t>
      </w:r>
      <w:r>
        <w:rPr>
          <w:rFonts w:ascii="宋体" w:hAnsi="宋体" w:eastAsia="宋体"/>
          <w:spacing w:val="-37"/>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pStyle w:val="2"/>
        <w:spacing w:before="281" w:line="360" w:lineRule="auto"/>
        <w:ind w:left="553"/>
        <w:rPr>
          <w:rFonts w:ascii="宋体" w:hAnsi="宋体" w:eastAsia="宋体"/>
          <w:sz w:val="21"/>
          <w:szCs w:val="21"/>
        </w:rPr>
      </w:pPr>
      <w:r>
        <w:rPr>
          <w:rFonts w:ascii="宋体" w:hAnsi="宋体" w:eastAsia="宋体"/>
          <w:sz w:val="21"/>
          <w:szCs w:val="21"/>
        </w:rPr>
        <w:t>报价说明：</w:t>
      </w:r>
    </w:p>
    <w:p>
      <w:pPr>
        <w:tabs>
          <w:tab w:val="left" w:pos="1083"/>
        </w:tabs>
        <w:autoSpaceDE w:val="0"/>
        <w:autoSpaceDN w:val="0"/>
        <w:spacing w:line="360" w:lineRule="auto"/>
        <w:ind w:left="553"/>
        <w:jc w:val="left"/>
        <w:rPr>
          <w:rFonts w:ascii="宋体" w:hAnsi="宋体"/>
          <w:szCs w:val="21"/>
        </w:rPr>
      </w:pPr>
      <w:r>
        <w:rPr>
          <w:rFonts w:hint="eastAsia" w:ascii="宋体" w:hAnsi="宋体"/>
          <w:b/>
          <w:spacing w:val="-5"/>
          <w:szCs w:val="21"/>
        </w:rPr>
        <w:t>（1）</w:t>
      </w:r>
      <w:r>
        <w:rPr>
          <w:rFonts w:ascii="宋体" w:hAnsi="宋体"/>
          <w:spacing w:val="-4"/>
          <w:szCs w:val="21"/>
        </w:rPr>
        <w:t>合计费用结转至开标一览表。</w:t>
      </w:r>
    </w:p>
    <w:p>
      <w:pPr>
        <w:tabs>
          <w:tab w:val="left" w:pos="1083"/>
        </w:tabs>
        <w:autoSpaceDE w:val="0"/>
        <w:autoSpaceDN w:val="0"/>
        <w:spacing w:line="360" w:lineRule="auto"/>
        <w:ind w:left="553"/>
        <w:jc w:val="left"/>
        <w:rPr>
          <w:rFonts w:ascii="宋体" w:hAnsi="宋体"/>
          <w:szCs w:val="21"/>
        </w:rPr>
      </w:pPr>
      <w:r>
        <w:rPr>
          <w:rFonts w:hint="eastAsia" w:ascii="宋体" w:hAnsi="宋体"/>
          <w:spacing w:val="-5"/>
          <w:szCs w:val="21"/>
        </w:rPr>
        <w:t>（</w:t>
      </w:r>
      <w:r>
        <w:rPr>
          <w:rFonts w:ascii="宋体" w:hAnsi="宋体"/>
          <w:spacing w:val="-5"/>
          <w:szCs w:val="21"/>
        </w:rPr>
        <w:t>2</w:t>
      </w:r>
      <w:r>
        <w:rPr>
          <w:rFonts w:hint="eastAsia" w:ascii="宋体" w:hAnsi="宋体"/>
          <w:spacing w:val="-5"/>
          <w:szCs w:val="21"/>
        </w:rPr>
        <w:t>）</w:t>
      </w:r>
      <w:r>
        <w:rPr>
          <w:rFonts w:ascii="宋体" w:hAnsi="宋体"/>
          <w:spacing w:val="-5"/>
          <w:szCs w:val="21"/>
        </w:rPr>
        <w:t>表中不得有给予采购人的赠品、回扣或者与本项目采购无关的其他商品、服务。</w:t>
      </w:r>
    </w:p>
    <w:p>
      <w:pPr>
        <w:tabs>
          <w:tab w:val="left" w:pos="1083"/>
        </w:tabs>
        <w:autoSpaceDE w:val="0"/>
        <w:autoSpaceDN w:val="0"/>
        <w:spacing w:line="360" w:lineRule="auto"/>
        <w:ind w:left="553"/>
        <w:jc w:val="left"/>
        <w:rPr>
          <w:rFonts w:ascii="宋体" w:hAnsi="宋体"/>
          <w:szCs w:val="21"/>
        </w:rPr>
      </w:pPr>
      <w:r>
        <w:rPr>
          <w:rFonts w:hint="eastAsia" w:ascii="宋体" w:hAnsi="宋体"/>
          <w:spacing w:val="-4"/>
          <w:szCs w:val="21"/>
        </w:rPr>
        <w:t>（</w:t>
      </w:r>
      <w:r>
        <w:rPr>
          <w:rFonts w:ascii="宋体" w:hAnsi="宋体"/>
          <w:spacing w:val="-4"/>
          <w:szCs w:val="21"/>
        </w:rPr>
        <w:t>3</w:t>
      </w:r>
      <w:r>
        <w:rPr>
          <w:rFonts w:hint="eastAsia" w:ascii="宋体" w:hAnsi="宋体"/>
          <w:spacing w:val="-4"/>
          <w:szCs w:val="21"/>
        </w:rPr>
        <w:t>）</w:t>
      </w:r>
      <w:r>
        <w:rPr>
          <w:rFonts w:ascii="宋体" w:hAnsi="宋体"/>
          <w:spacing w:val="-4"/>
          <w:szCs w:val="21"/>
        </w:rPr>
        <w:t>各分项报价应合理，且不得低于成本。</w:t>
      </w:r>
    </w:p>
    <w:p>
      <w:pPr>
        <w:tabs>
          <w:tab w:val="left" w:pos="1083"/>
        </w:tabs>
        <w:autoSpaceDE w:val="0"/>
        <w:autoSpaceDN w:val="0"/>
        <w:spacing w:line="360" w:lineRule="auto"/>
        <w:ind w:left="553"/>
        <w:jc w:val="left"/>
        <w:rPr>
          <w:rFonts w:ascii="宋体" w:hAnsi="宋体"/>
          <w:szCs w:val="21"/>
        </w:rPr>
      </w:pPr>
      <w:r>
        <w:rPr>
          <w:rFonts w:hint="eastAsia" w:ascii="宋体" w:hAnsi="宋体"/>
          <w:spacing w:val="-4"/>
          <w:szCs w:val="21"/>
        </w:rPr>
        <w:t>（</w:t>
      </w:r>
      <w:r>
        <w:rPr>
          <w:rFonts w:ascii="宋体" w:hAnsi="宋体"/>
          <w:spacing w:val="-4"/>
          <w:szCs w:val="21"/>
        </w:rPr>
        <w:t>4</w:t>
      </w:r>
      <w:r>
        <w:rPr>
          <w:rFonts w:hint="eastAsia" w:ascii="宋体" w:hAnsi="宋体"/>
          <w:spacing w:val="-4"/>
          <w:szCs w:val="21"/>
        </w:rPr>
        <w:t>）</w:t>
      </w:r>
      <w:r>
        <w:rPr>
          <w:rFonts w:ascii="宋体" w:hAnsi="宋体"/>
          <w:spacing w:val="-4"/>
          <w:szCs w:val="21"/>
        </w:rPr>
        <w:t>投标价格组成明细表是报价的唯一载体。</w:t>
      </w:r>
    </w:p>
    <w:p>
      <w:pPr>
        <w:tabs>
          <w:tab w:val="left" w:pos="1083"/>
        </w:tabs>
        <w:autoSpaceDE w:val="0"/>
        <w:autoSpaceDN w:val="0"/>
        <w:spacing w:line="360" w:lineRule="auto"/>
        <w:ind w:left="553"/>
        <w:jc w:val="left"/>
        <w:rPr>
          <w:rFonts w:ascii="宋体" w:hAnsi="宋体"/>
          <w:szCs w:val="21"/>
        </w:rPr>
      </w:pPr>
      <w:r>
        <w:rPr>
          <w:rFonts w:hint="eastAsia" w:ascii="宋体" w:hAnsi="宋体"/>
          <w:spacing w:val="-4"/>
          <w:szCs w:val="21"/>
        </w:rPr>
        <w:t>（</w:t>
      </w:r>
      <w:r>
        <w:rPr>
          <w:rFonts w:ascii="宋体" w:hAnsi="宋体"/>
          <w:spacing w:val="-4"/>
          <w:szCs w:val="21"/>
        </w:rPr>
        <w:t>5</w:t>
      </w:r>
      <w:r>
        <w:rPr>
          <w:rFonts w:hint="eastAsia" w:ascii="宋体" w:hAnsi="宋体"/>
          <w:spacing w:val="-4"/>
          <w:szCs w:val="21"/>
        </w:rPr>
        <w:t>）</w:t>
      </w:r>
      <w:r>
        <w:rPr>
          <w:rFonts w:ascii="宋体" w:hAnsi="宋体"/>
          <w:spacing w:val="-4"/>
          <w:szCs w:val="21"/>
        </w:rPr>
        <w:t>备注栏中明确承接单位名称。</w:t>
      </w:r>
    </w:p>
    <w:p>
      <w:pPr>
        <w:spacing w:line="368" w:lineRule="exact"/>
        <w:rPr>
          <w:rFonts w:ascii="宋体" w:hAnsi="宋体"/>
        </w:rPr>
        <w:sectPr>
          <w:type w:val="continuous"/>
          <w:pgSz w:w="11910" w:h="16840"/>
          <w:pgMar w:top="1580" w:right="660" w:bottom="280" w:left="1340" w:header="720" w:footer="720" w:gutter="0"/>
          <w:cols w:space="720" w:num="1"/>
        </w:sectPr>
      </w:pPr>
    </w:p>
    <w:p>
      <w:pPr>
        <w:pStyle w:val="2"/>
        <w:rPr>
          <w:rFonts w:ascii="宋体" w:hAnsi="宋体" w:eastAsia="宋体"/>
          <w:sz w:val="2"/>
        </w:rPr>
      </w:pPr>
    </w:p>
    <w:p>
      <w:pPr>
        <w:pStyle w:val="2"/>
        <w:spacing w:line="20" w:lineRule="exact"/>
        <w:ind w:left="96"/>
        <w:rPr>
          <w:rFonts w:ascii="宋体" w:hAnsi="宋体" w:eastAsia="宋体"/>
          <w:sz w:val="2"/>
        </w:rPr>
      </w:pPr>
    </w:p>
    <w:p>
      <w:pPr>
        <w:pStyle w:val="5"/>
        <w:keepNext w:val="0"/>
        <w:keepLines w:val="0"/>
        <w:ind w:firstLine="0" w:firstLineChars="0"/>
        <w:rPr>
          <w:rFonts w:ascii="宋体" w:hAnsi="宋体" w:cs="宋体"/>
          <w:sz w:val="24"/>
          <w:szCs w:val="24"/>
        </w:rPr>
      </w:pPr>
      <w:bookmarkStart w:id="69" w:name="_Toc101854332"/>
      <w:r>
        <w:rPr>
          <w:rFonts w:ascii="宋体" w:hAnsi="宋体" w:cs="宋体"/>
          <w:sz w:val="24"/>
          <w:szCs w:val="24"/>
        </w:rPr>
        <w:t>四、交纳采购代理服务费承诺书</w:t>
      </w:r>
      <w:bookmarkEnd w:id="69"/>
    </w:p>
    <w:p>
      <w:pPr>
        <w:jc w:val="center"/>
        <w:rPr>
          <w:rFonts w:ascii="宋体" w:hAnsi="宋体"/>
          <w:b/>
          <w:sz w:val="28"/>
          <w:szCs w:val="28"/>
        </w:rPr>
      </w:pPr>
      <w:r>
        <w:rPr>
          <w:rFonts w:ascii="宋体" w:hAnsi="宋体"/>
          <w:b/>
          <w:sz w:val="28"/>
          <w:szCs w:val="28"/>
        </w:rPr>
        <w:t>交纳采购代理服务费承诺书</w:t>
      </w:r>
    </w:p>
    <w:p>
      <w:pPr>
        <w:pStyle w:val="2"/>
        <w:spacing w:line="360" w:lineRule="auto"/>
        <w:rPr>
          <w:rFonts w:ascii="宋体" w:hAnsi="宋体" w:eastAsia="宋体"/>
          <w:sz w:val="21"/>
          <w:szCs w:val="21"/>
        </w:rPr>
      </w:pPr>
      <w:r>
        <w:rPr>
          <w:rFonts w:ascii="宋体" w:hAnsi="宋体" w:eastAsia="宋体"/>
          <w:sz w:val="21"/>
          <w:szCs w:val="21"/>
        </w:rPr>
        <w:t>建经投资咨询有限公司：</w:t>
      </w:r>
    </w:p>
    <w:p>
      <w:pPr>
        <w:spacing w:line="360" w:lineRule="auto"/>
        <w:ind w:firstLine="420" w:firstLineChars="200"/>
        <w:rPr>
          <w:rFonts w:ascii="宋体" w:hAnsi="宋体"/>
          <w:szCs w:val="21"/>
        </w:rPr>
      </w:pPr>
      <w:r>
        <w:rPr>
          <w:rFonts w:ascii="宋体" w:hAnsi="宋体"/>
          <w:szCs w:val="21"/>
        </w:rPr>
        <w:t>我单位在你公司组织的浙江省公路与运输管理中心（采购人）</w:t>
      </w:r>
      <w:r>
        <w:rPr>
          <w:rFonts w:hint="eastAsia" w:ascii="宋体" w:hAnsi="宋体"/>
          <w:szCs w:val="21"/>
          <w:u w:val="single"/>
          <w:lang w:eastAsia="zh-CN"/>
        </w:rPr>
        <w:t>浙江省公路与运输管理中心2022年度浙江省城市公共交通及农村客运服务质量测评服务项目（重新招标）</w:t>
      </w:r>
      <w:r>
        <w:rPr>
          <w:rFonts w:ascii="宋体" w:hAnsi="宋体"/>
          <w:szCs w:val="21"/>
        </w:rPr>
        <w:t>（项目名称）</w:t>
      </w:r>
      <w:r>
        <w:rPr>
          <w:rFonts w:hint="eastAsia" w:ascii="宋体" w:hAnsi="宋体"/>
          <w:szCs w:val="21"/>
          <w:u w:val="single"/>
          <w:lang w:eastAsia="zh-CN"/>
        </w:rPr>
        <w:t>JJHZ220812341（2）</w:t>
      </w:r>
      <w:r>
        <w:rPr>
          <w:rFonts w:ascii="宋体" w:hAnsi="宋体"/>
          <w:szCs w:val="21"/>
        </w:rPr>
        <w:t>（项目编号）</w:t>
      </w:r>
      <w:r>
        <w:rPr>
          <w:rFonts w:hint="eastAsia" w:ascii="宋体" w:hAnsi="宋体"/>
          <w:szCs w:val="21"/>
          <w:lang w:eastAsia="zh-CN"/>
        </w:rPr>
        <w:t>浙江省公路与运输管理中心2022年度浙江省城市公共交通及农村客运服务质量测评服务项目（重新招标）</w:t>
      </w:r>
      <w:r>
        <w:rPr>
          <w:rFonts w:ascii="宋体" w:hAnsi="宋体"/>
          <w:szCs w:val="21"/>
        </w:rPr>
        <w:t>（标项名称）的招标中若获中标，我单位保证按招标文件</w:t>
      </w:r>
      <w:r>
        <w:rPr>
          <w:rFonts w:ascii="宋体" w:hAnsi="宋体"/>
          <w:b/>
          <w:szCs w:val="21"/>
          <w:u w:val="single"/>
        </w:rPr>
        <w:t>投标须知前附表</w:t>
      </w:r>
      <w:r>
        <w:rPr>
          <w:rFonts w:ascii="宋体" w:hAnsi="宋体"/>
          <w:szCs w:val="21"/>
        </w:rPr>
        <w:t>的规定，向你公司即建经投资咨询有限公司支付采购代理服务费。如我单位未按上述承诺支付采购代理服务费，你公司有权取消我单位中标资格， 由此产生的一切法律后果和责任由我单位承担。我单位声明放弃对此提出任何异议和追索的权利。</w:t>
      </w:r>
    </w:p>
    <w:p>
      <w:pPr>
        <w:pStyle w:val="2"/>
        <w:spacing w:before="284" w:line="360" w:lineRule="auto"/>
        <w:ind w:left="553"/>
        <w:rPr>
          <w:rFonts w:ascii="宋体" w:hAnsi="宋体" w:eastAsia="宋体"/>
          <w:sz w:val="21"/>
          <w:szCs w:val="21"/>
        </w:rPr>
      </w:pPr>
      <w:r>
        <w:rPr>
          <w:rFonts w:ascii="宋体" w:hAnsi="宋体" w:eastAsia="宋体"/>
          <w:sz w:val="21"/>
          <w:szCs w:val="21"/>
        </w:rPr>
        <w:t>特此承诺。</w:t>
      </w:r>
    </w:p>
    <w:p>
      <w:pPr>
        <w:pStyle w:val="2"/>
        <w:tabs>
          <w:tab w:val="left" w:pos="2082"/>
          <w:tab w:val="left" w:pos="2502"/>
          <w:tab w:val="left" w:pos="4124"/>
        </w:tabs>
        <w:spacing w:before="12" w:line="360" w:lineRule="auto"/>
        <w:ind w:left="553" w:right="4311"/>
        <w:rPr>
          <w:rFonts w:ascii="宋体" w:hAnsi="宋体" w:eastAsia="宋体"/>
          <w:sz w:val="21"/>
          <w:szCs w:val="21"/>
        </w:rPr>
      </w:pP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全</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pacing w:val="-3"/>
          <w:sz w:val="21"/>
          <w:szCs w:val="21"/>
        </w:rPr>
        <w:t>（</w:t>
      </w:r>
      <w:r>
        <w:rPr>
          <w:rFonts w:ascii="宋体" w:hAnsi="宋体" w:eastAsia="宋体"/>
          <w:sz w:val="21"/>
          <w:szCs w:val="21"/>
        </w:rPr>
        <w:t>盖</w:t>
      </w:r>
      <w:r>
        <w:rPr>
          <w:rFonts w:ascii="宋体" w:hAnsi="宋体" w:eastAsia="宋体"/>
          <w:spacing w:val="-3"/>
          <w:sz w:val="21"/>
          <w:szCs w:val="21"/>
        </w:rPr>
        <w:t>单</w:t>
      </w:r>
      <w:r>
        <w:rPr>
          <w:rFonts w:ascii="宋体" w:hAnsi="宋体" w:eastAsia="宋体"/>
          <w:sz w:val="21"/>
          <w:szCs w:val="21"/>
        </w:rPr>
        <w:t>位</w:t>
      </w:r>
      <w:r>
        <w:rPr>
          <w:rFonts w:ascii="宋体" w:hAnsi="宋体" w:eastAsia="宋体"/>
          <w:spacing w:val="-3"/>
          <w:sz w:val="21"/>
          <w:szCs w:val="21"/>
        </w:rPr>
        <w:t>公</w:t>
      </w:r>
      <w:r>
        <w:rPr>
          <w:rFonts w:ascii="宋体" w:hAnsi="宋体" w:eastAsia="宋体"/>
          <w:spacing w:val="-5"/>
          <w:sz w:val="21"/>
          <w:szCs w:val="21"/>
        </w:rPr>
        <w:t>章</w:t>
      </w:r>
      <w:r>
        <w:rPr>
          <w:rFonts w:ascii="宋体" w:hAnsi="宋体" w:eastAsia="宋体"/>
          <w:spacing w:val="-14"/>
          <w:sz w:val="21"/>
          <w:szCs w:val="21"/>
        </w:rPr>
        <w:t xml:space="preserve">） </w:t>
      </w:r>
      <w:r>
        <w:rPr>
          <w:rFonts w:ascii="宋体" w:hAnsi="宋体" w:eastAsia="宋体"/>
          <w:sz w:val="21"/>
          <w:szCs w:val="21"/>
        </w:rPr>
        <w:t>日期：2022</w:t>
      </w:r>
      <w:r>
        <w:rPr>
          <w:rFonts w:ascii="宋体" w:hAnsi="宋体" w:eastAsia="宋体"/>
          <w:spacing w:val="-37"/>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widowControl/>
        <w:jc w:val="left"/>
        <w:rPr>
          <w:rFonts w:ascii="宋体" w:hAnsi="宋体"/>
          <w:kern w:val="0"/>
          <w:sz w:val="28"/>
          <w:szCs w:val="20"/>
        </w:rPr>
      </w:pPr>
      <w:r>
        <w:rPr>
          <w:rFonts w:ascii="宋体" w:hAnsi="宋体"/>
        </w:rPr>
        <w:br w:type="page"/>
      </w:r>
    </w:p>
    <w:p>
      <w:pPr>
        <w:pStyle w:val="2"/>
        <w:rPr>
          <w:rFonts w:ascii="宋体" w:hAnsi="宋体" w:eastAsia="宋体"/>
        </w:rPr>
      </w:pPr>
    </w:p>
    <w:p>
      <w:pPr>
        <w:pStyle w:val="2"/>
        <w:spacing w:line="20" w:lineRule="exact"/>
        <w:ind w:left="96"/>
        <w:rPr>
          <w:rFonts w:ascii="宋体" w:hAnsi="宋体" w:eastAsia="宋体"/>
          <w:sz w:val="2"/>
        </w:rPr>
      </w:pPr>
    </w:p>
    <w:p>
      <w:pPr>
        <w:pStyle w:val="5"/>
        <w:keepNext w:val="0"/>
        <w:keepLines w:val="0"/>
        <w:ind w:firstLine="0" w:firstLineChars="0"/>
        <w:rPr>
          <w:rFonts w:ascii="宋体" w:hAnsi="宋体" w:cs="宋体"/>
          <w:sz w:val="24"/>
          <w:szCs w:val="24"/>
        </w:rPr>
      </w:pPr>
      <w:bookmarkStart w:id="70" w:name="_Toc101854334"/>
      <w:r>
        <w:rPr>
          <w:rFonts w:ascii="宋体" w:hAnsi="宋体" w:cs="宋体"/>
          <w:sz w:val="24"/>
          <w:szCs w:val="24"/>
        </w:rPr>
        <w:t>附件1：政府采购活动现场确认声明书</w:t>
      </w:r>
      <w:bookmarkEnd w:id="70"/>
    </w:p>
    <w:p>
      <w:pPr>
        <w:jc w:val="center"/>
        <w:rPr>
          <w:rFonts w:ascii="宋体" w:hAnsi="宋体"/>
          <w:b/>
          <w:sz w:val="28"/>
          <w:szCs w:val="28"/>
        </w:rPr>
      </w:pPr>
      <w:r>
        <w:rPr>
          <w:rFonts w:ascii="宋体" w:hAnsi="宋体"/>
          <w:b/>
          <w:sz w:val="28"/>
          <w:szCs w:val="28"/>
        </w:rPr>
        <w:t>政府采购活动现场确认声明书</w:t>
      </w:r>
    </w:p>
    <w:p>
      <w:pPr>
        <w:pStyle w:val="2"/>
        <w:spacing w:line="360" w:lineRule="auto"/>
        <w:rPr>
          <w:rFonts w:ascii="宋体" w:hAnsi="宋体" w:eastAsia="宋体"/>
          <w:sz w:val="21"/>
          <w:szCs w:val="21"/>
        </w:rPr>
      </w:pPr>
      <w:r>
        <w:rPr>
          <w:rFonts w:ascii="宋体" w:hAnsi="宋体" w:eastAsia="宋体"/>
          <w:sz w:val="21"/>
          <w:szCs w:val="21"/>
        </w:rPr>
        <w:t>建经投资咨询有限公司：</w:t>
      </w:r>
    </w:p>
    <w:p>
      <w:pPr>
        <w:spacing w:line="360" w:lineRule="auto"/>
        <w:ind w:firstLine="420" w:firstLineChars="200"/>
        <w:rPr>
          <w:rFonts w:ascii="宋体" w:hAnsi="宋体"/>
        </w:rPr>
      </w:pPr>
      <w:r>
        <w:rPr>
          <w:rFonts w:ascii="宋体" w:hAnsi="宋体"/>
        </w:rPr>
        <w:t>本人经由单位法定代表人合法授权参加浙江省公路与运输管理中心（采购人）</w:t>
      </w:r>
      <w:r>
        <w:rPr>
          <w:rFonts w:hint="eastAsia" w:ascii="宋体" w:hAnsi="宋体"/>
          <w:u w:val="single"/>
          <w:lang w:eastAsia="zh-CN"/>
        </w:rPr>
        <w:t>浙江省公路与运输管理中心2022年度浙江省城市公共交通及农村客运服务质量测评服务项目（重新招标）</w:t>
      </w:r>
      <w:r>
        <w:rPr>
          <w:rFonts w:ascii="宋体" w:hAnsi="宋体"/>
        </w:rPr>
        <w:t>（项目名称）</w:t>
      </w:r>
      <w:r>
        <w:rPr>
          <w:rFonts w:hint="eastAsia" w:ascii="宋体" w:hAnsi="宋体"/>
          <w:u w:val="single"/>
          <w:lang w:eastAsia="zh-CN"/>
        </w:rPr>
        <w:t>JJHZ220812341（2）</w:t>
      </w:r>
      <w:r>
        <w:rPr>
          <w:rFonts w:ascii="宋体" w:hAnsi="宋体"/>
        </w:rPr>
        <w:t>（项目编号）政府采购活动，经与本单位法人代表人联系确 认，现就有关公平竞争事项郑重声明如下：</w:t>
      </w:r>
    </w:p>
    <w:p>
      <w:pPr>
        <w:spacing w:line="360" w:lineRule="auto"/>
        <w:ind w:firstLine="420" w:firstLineChars="200"/>
        <w:rPr>
          <w:rFonts w:ascii="宋体" w:hAnsi="宋体"/>
        </w:rPr>
      </w:pPr>
      <w:r>
        <w:rPr>
          <w:rFonts w:ascii="宋体" w:hAnsi="宋体"/>
          <w:szCs w:val="21"/>
        </w:rPr>
        <w:t>一、</w:t>
      </w:r>
      <w:r>
        <w:rPr>
          <w:rFonts w:ascii="宋体" w:hAnsi="宋体"/>
          <w:spacing w:val="-3"/>
          <w:szCs w:val="21"/>
        </w:rPr>
        <w:t>本</w:t>
      </w:r>
      <w:r>
        <w:rPr>
          <w:rFonts w:ascii="宋体" w:hAnsi="宋体"/>
          <w:szCs w:val="21"/>
        </w:rPr>
        <w:t>单</w:t>
      </w:r>
      <w:r>
        <w:rPr>
          <w:rFonts w:ascii="宋体" w:hAnsi="宋体"/>
          <w:spacing w:val="-3"/>
          <w:szCs w:val="21"/>
        </w:rPr>
        <w:t>位</w:t>
      </w:r>
      <w:r>
        <w:rPr>
          <w:rFonts w:ascii="宋体" w:hAnsi="宋体"/>
          <w:szCs w:val="21"/>
        </w:rPr>
        <w:t>与</w:t>
      </w:r>
      <w:r>
        <w:rPr>
          <w:rFonts w:ascii="宋体" w:hAnsi="宋体"/>
          <w:spacing w:val="-3"/>
          <w:szCs w:val="21"/>
        </w:rPr>
        <w:t>采</w:t>
      </w:r>
      <w:r>
        <w:rPr>
          <w:rFonts w:ascii="宋体" w:hAnsi="宋体"/>
          <w:szCs w:val="21"/>
        </w:rPr>
        <w:t>购</w:t>
      </w:r>
      <w:r>
        <w:rPr>
          <w:rFonts w:ascii="宋体" w:hAnsi="宋体"/>
          <w:spacing w:val="-5"/>
          <w:szCs w:val="21"/>
        </w:rPr>
        <w:t>人</w:t>
      </w:r>
      <w:r>
        <w:rPr>
          <w:rFonts w:ascii="宋体" w:hAnsi="宋体"/>
          <w:szCs w:val="21"/>
        </w:rPr>
        <w:t>之间</w:t>
      </w:r>
      <w:r>
        <w:rPr>
          <w:rFonts w:hint="eastAsia" w:ascii="宋体" w:hAnsi="宋体"/>
          <w:szCs w:val="21"/>
        </w:rPr>
        <w:t xml:space="preserve"> □</w:t>
      </w:r>
      <w:r>
        <w:rPr>
          <w:rFonts w:ascii="宋体" w:hAnsi="宋体"/>
          <w:szCs w:val="21"/>
        </w:rPr>
        <w:t>不</w:t>
      </w:r>
      <w:r>
        <w:rPr>
          <w:rFonts w:ascii="宋体" w:hAnsi="宋体"/>
          <w:spacing w:val="-3"/>
          <w:szCs w:val="21"/>
        </w:rPr>
        <w:t>存</w:t>
      </w:r>
      <w:r>
        <w:rPr>
          <w:rFonts w:ascii="宋体" w:hAnsi="宋体"/>
          <w:szCs w:val="21"/>
        </w:rPr>
        <w:t>在利</w:t>
      </w:r>
      <w:r>
        <w:rPr>
          <w:rFonts w:ascii="宋体" w:hAnsi="宋体"/>
          <w:spacing w:val="-3"/>
          <w:szCs w:val="21"/>
        </w:rPr>
        <w:t>害</w:t>
      </w:r>
      <w:r>
        <w:rPr>
          <w:rFonts w:ascii="宋体" w:hAnsi="宋体"/>
          <w:szCs w:val="21"/>
        </w:rPr>
        <w:t xml:space="preserve">关系 </w:t>
      </w:r>
      <w:r>
        <w:rPr>
          <w:rFonts w:hint="eastAsia" w:ascii="宋体" w:hAnsi="宋体"/>
          <w:szCs w:val="21"/>
        </w:rPr>
        <w:t>□</w:t>
      </w:r>
      <w:r>
        <w:rPr>
          <w:rFonts w:ascii="宋体" w:hAnsi="宋体"/>
          <w:spacing w:val="-3"/>
          <w:szCs w:val="21"/>
        </w:rPr>
        <w:t>存在</w:t>
      </w:r>
      <w:r>
        <w:rPr>
          <w:rFonts w:ascii="宋体" w:hAnsi="宋体"/>
          <w:szCs w:val="21"/>
        </w:rPr>
        <w:t>下列</w:t>
      </w:r>
      <w:r>
        <w:rPr>
          <w:rFonts w:ascii="宋体" w:hAnsi="宋体"/>
          <w:spacing w:val="-3"/>
          <w:szCs w:val="21"/>
        </w:rPr>
        <w:t>利</w:t>
      </w:r>
      <w:r>
        <w:rPr>
          <w:rFonts w:ascii="宋体" w:hAnsi="宋体"/>
          <w:szCs w:val="21"/>
        </w:rPr>
        <w:t>害</w:t>
      </w:r>
      <w:r>
        <w:rPr>
          <w:rFonts w:ascii="宋体" w:hAnsi="宋体"/>
          <w:spacing w:val="-5"/>
          <w:szCs w:val="21"/>
        </w:rPr>
        <w:t>关</w:t>
      </w:r>
      <w:r>
        <w:rPr>
          <w:rFonts w:ascii="宋体" w:hAnsi="宋体"/>
          <w:szCs w:val="21"/>
        </w:rPr>
        <w:t>系【</w:t>
      </w:r>
      <w:r>
        <w:rPr>
          <w:rFonts w:ascii="宋体" w:hAnsi="宋体"/>
          <w:szCs w:val="21"/>
          <w:u w:val="single"/>
        </w:rPr>
        <w:t xml:space="preserve"> </w:t>
      </w:r>
      <w:r>
        <w:rPr>
          <w:rFonts w:ascii="宋体" w:hAnsi="宋体"/>
          <w:szCs w:val="21"/>
          <w:u w:val="single"/>
        </w:rPr>
        <w:tab/>
      </w:r>
      <w:r>
        <w:rPr>
          <w:rFonts w:ascii="宋体" w:hAnsi="宋体"/>
          <w:szCs w:val="21"/>
        </w:rPr>
        <w:t>】：</w:t>
      </w:r>
    </w:p>
    <w:p>
      <w:pPr>
        <w:pStyle w:val="2"/>
        <w:tabs>
          <w:tab w:val="left" w:pos="1991"/>
          <w:tab w:val="left" w:pos="3839"/>
        </w:tabs>
        <w:spacing w:line="360" w:lineRule="auto"/>
        <w:ind w:left="553"/>
        <w:rPr>
          <w:rFonts w:ascii="宋体" w:hAnsi="宋体" w:eastAsia="宋体"/>
          <w:sz w:val="21"/>
          <w:szCs w:val="21"/>
        </w:rPr>
      </w:pPr>
      <w:r>
        <w:rPr>
          <w:rFonts w:ascii="宋体" w:hAnsi="宋体" w:eastAsia="宋体"/>
          <w:sz w:val="21"/>
          <w:szCs w:val="21"/>
        </w:rPr>
        <w:t>A.投资</w:t>
      </w:r>
      <w:r>
        <w:rPr>
          <w:rFonts w:ascii="宋体" w:hAnsi="宋体" w:eastAsia="宋体"/>
          <w:spacing w:val="-3"/>
          <w:sz w:val="21"/>
          <w:szCs w:val="21"/>
        </w:rPr>
        <w:t>关</w:t>
      </w:r>
      <w:r>
        <w:rPr>
          <w:rFonts w:ascii="宋体" w:hAnsi="宋体" w:eastAsia="宋体"/>
          <w:sz w:val="21"/>
          <w:szCs w:val="21"/>
        </w:rPr>
        <w:t>系</w:t>
      </w:r>
      <w:r>
        <w:rPr>
          <w:rFonts w:ascii="宋体" w:hAnsi="宋体" w:eastAsia="宋体"/>
          <w:sz w:val="21"/>
          <w:szCs w:val="21"/>
        </w:rPr>
        <w:tab/>
      </w:r>
      <w:r>
        <w:rPr>
          <w:rFonts w:ascii="宋体" w:hAnsi="宋体" w:eastAsia="宋体"/>
          <w:sz w:val="21"/>
          <w:szCs w:val="21"/>
        </w:rPr>
        <w:t>B.行</w:t>
      </w:r>
      <w:r>
        <w:rPr>
          <w:rFonts w:ascii="宋体" w:hAnsi="宋体" w:eastAsia="宋体"/>
          <w:spacing w:val="-3"/>
          <w:sz w:val="21"/>
          <w:szCs w:val="21"/>
        </w:rPr>
        <w:t>政</w:t>
      </w:r>
      <w:r>
        <w:rPr>
          <w:rFonts w:ascii="宋体" w:hAnsi="宋体" w:eastAsia="宋体"/>
          <w:sz w:val="21"/>
          <w:szCs w:val="21"/>
        </w:rPr>
        <w:t>隶</w:t>
      </w:r>
      <w:r>
        <w:rPr>
          <w:rFonts w:ascii="宋体" w:hAnsi="宋体" w:eastAsia="宋体"/>
          <w:spacing w:val="-3"/>
          <w:sz w:val="21"/>
          <w:szCs w:val="21"/>
        </w:rPr>
        <w:t>属</w:t>
      </w:r>
      <w:r>
        <w:rPr>
          <w:rFonts w:ascii="宋体" w:hAnsi="宋体" w:eastAsia="宋体"/>
          <w:sz w:val="21"/>
          <w:szCs w:val="21"/>
        </w:rPr>
        <w:t>关系</w:t>
      </w:r>
      <w:r>
        <w:rPr>
          <w:rFonts w:ascii="宋体" w:hAnsi="宋体" w:eastAsia="宋体"/>
          <w:sz w:val="21"/>
          <w:szCs w:val="21"/>
        </w:rPr>
        <w:tab/>
      </w:r>
      <w:r>
        <w:rPr>
          <w:rFonts w:ascii="宋体" w:hAnsi="宋体" w:eastAsia="宋体"/>
          <w:sz w:val="21"/>
          <w:szCs w:val="21"/>
        </w:rPr>
        <w:t>C.业</w:t>
      </w:r>
      <w:r>
        <w:rPr>
          <w:rFonts w:ascii="宋体" w:hAnsi="宋体" w:eastAsia="宋体"/>
          <w:spacing w:val="-3"/>
          <w:sz w:val="21"/>
          <w:szCs w:val="21"/>
        </w:rPr>
        <w:t>务</w:t>
      </w:r>
      <w:r>
        <w:rPr>
          <w:rFonts w:ascii="宋体" w:hAnsi="宋体" w:eastAsia="宋体"/>
          <w:sz w:val="21"/>
          <w:szCs w:val="21"/>
        </w:rPr>
        <w:t>指</w:t>
      </w:r>
      <w:r>
        <w:rPr>
          <w:rFonts w:ascii="宋体" w:hAnsi="宋体" w:eastAsia="宋体"/>
          <w:spacing w:val="-3"/>
          <w:sz w:val="21"/>
          <w:szCs w:val="21"/>
        </w:rPr>
        <w:t>导</w:t>
      </w:r>
      <w:r>
        <w:rPr>
          <w:rFonts w:ascii="宋体" w:hAnsi="宋体" w:eastAsia="宋体"/>
          <w:sz w:val="21"/>
          <w:szCs w:val="21"/>
        </w:rPr>
        <w:t>关系</w:t>
      </w:r>
    </w:p>
    <w:p>
      <w:pPr>
        <w:pStyle w:val="2"/>
        <w:tabs>
          <w:tab w:val="left" w:pos="7979"/>
        </w:tabs>
        <w:spacing w:line="360" w:lineRule="auto"/>
        <w:ind w:left="553"/>
        <w:rPr>
          <w:rFonts w:ascii="宋体" w:hAnsi="宋体" w:eastAsia="宋体"/>
          <w:sz w:val="21"/>
          <w:szCs w:val="21"/>
        </w:rPr>
      </w:pPr>
      <w:r>
        <w:rPr>
          <w:rFonts w:ascii="宋体" w:hAnsi="宋体" w:eastAsia="宋体"/>
          <w:spacing w:val="-4"/>
          <w:sz w:val="21"/>
          <w:szCs w:val="21"/>
        </w:rPr>
        <w:t>D.</w:t>
      </w:r>
      <w:r>
        <w:rPr>
          <w:rFonts w:ascii="宋体" w:hAnsi="宋体" w:eastAsia="宋体"/>
          <w:sz w:val="21"/>
          <w:szCs w:val="21"/>
        </w:rPr>
        <w:t>其</w:t>
      </w:r>
      <w:r>
        <w:rPr>
          <w:rFonts w:ascii="宋体" w:hAnsi="宋体" w:eastAsia="宋体"/>
          <w:spacing w:val="-3"/>
          <w:sz w:val="21"/>
          <w:szCs w:val="21"/>
        </w:rPr>
        <w:t>他</w:t>
      </w:r>
      <w:r>
        <w:rPr>
          <w:rFonts w:ascii="宋体" w:hAnsi="宋体" w:eastAsia="宋体"/>
          <w:sz w:val="21"/>
          <w:szCs w:val="21"/>
        </w:rPr>
        <w:t>可</w:t>
      </w:r>
      <w:r>
        <w:rPr>
          <w:rFonts w:ascii="宋体" w:hAnsi="宋体" w:eastAsia="宋体"/>
          <w:spacing w:val="-3"/>
          <w:sz w:val="21"/>
          <w:szCs w:val="21"/>
        </w:rPr>
        <w:t>能</w:t>
      </w:r>
      <w:r>
        <w:rPr>
          <w:rFonts w:ascii="宋体" w:hAnsi="宋体" w:eastAsia="宋体"/>
          <w:sz w:val="21"/>
          <w:szCs w:val="21"/>
        </w:rPr>
        <w:t>影</w:t>
      </w:r>
      <w:r>
        <w:rPr>
          <w:rFonts w:ascii="宋体" w:hAnsi="宋体" w:eastAsia="宋体"/>
          <w:spacing w:val="-3"/>
          <w:sz w:val="21"/>
          <w:szCs w:val="21"/>
        </w:rPr>
        <w:t>响</w:t>
      </w:r>
      <w:r>
        <w:rPr>
          <w:rFonts w:ascii="宋体" w:hAnsi="宋体" w:eastAsia="宋体"/>
          <w:sz w:val="21"/>
          <w:szCs w:val="21"/>
        </w:rPr>
        <w:t>采</w:t>
      </w:r>
      <w:r>
        <w:rPr>
          <w:rFonts w:ascii="宋体" w:hAnsi="宋体" w:eastAsia="宋体"/>
          <w:spacing w:val="-5"/>
          <w:sz w:val="21"/>
          <w:szCs w:val="21"/>
        </w:rPr>
        <w:t>购</w:t>
      </w:r>
      <w:r>
        <w:rPr>
          <w:rFonts w:ascii="宋体" w:hAnsi="宋体" w:eastAsia="宋体"/>
          <w:sz w:val="21"/>
          <w:szCs w:val="21"/>
        </w:rPr>
        <w:t>公</w:t>
      </w:r>
      <w:r>
        <w:rPr>
          <w:rFonts w:ascii="宋体" w:hAnsi="宋体" w:eastAsia="宋体"/>
          <w:spacing w:val="-3"/>
          <w:sz w:val="21"/>
          <w:szCs w:val="21"/>
        </w:rPr>
        <w:t>正</w:t>
      </w:r>
      <w:r>
        <w:rPr>
          <w:rFonts w:ascii="宋体" w:hAnsi="宋体" w:eastAsia="宋体"/>
          <w:sz w:val="21"/>
          <w:szCs w:val="21"/>
        </w:rPr>
        <w:t>的利</w:t>
      </w:r>
      <w:r>
        <w:rPr>
          <w:rFonts w:ascii="宋体" w:hAnsi="宋体" w:eastAsia="宋体"/>
          <w:spacing w:val="-3"/>
          <w:sz w:val="21"/>
          <w:szCs w:val="21"/>
        </w:rPr>
        <w:t>害</w:t>
      </w:r>
      <w:r>
        <w:rPr>
          <w:rFonts w:ascii="宋体" w:hAnsi="宋体" w:eastAsia="宋体"/>
          <w:sz w:val="21"/>
          <w:szCs w:val="21"/>
        </w:rPr>
        <w:t>关</w:t>
      </w:r>
      <w:r>
        <w:rPr>
          <w:rFonts w:ascii="宋体" w:hAnsi="宋体" w:eastAsia="宋体"/>
          <w:spacing w:val="-3"/>
          <w:sz w:val="21"/>
          <w:szCs w:val="21"/>
        </w:rPr>
        <w:t>系</w:t>
      </w:r>
      <w:r>
        <w:rPr>
          <w:rFonts w:ascii="宋体" w:hAnsi="宋体" w:eastAsia="宋体"/>
          <w:sz w:val="21"/>
          <w:szCs w:val="21"/>
        </w:rPr>
        <w:t>【</w:t>
      </w:r>
      <w:r>
        <w:rPr>
          <w:rFonts w:ascii="宋体" w:hAnsi="宋体" w:eastAsia="宋体"/>
          <w:spacing w:val="-3"/>
          <w:sz w:val="21"/>
          <w:szCs w:val="21"/>
          <w:u w:val="single"/>
        </w:rPr>
        <w:t>（</w:t>
      </w:r>
      <w:r>
        <w:rPr>
          <w:rFonts w:ascii="宋体" w:hAnsi="宋体" w:eastAsia="宋体"/>
          <w:sz w:val="21"/>
          <w:szCs w:val="21"/>
          <w:u w:val="single"/>
        </w:rPr>
        <w:t>如</w:t>
      </w:r>
      <w:r>
        <w:rPr>
          <w:rFonts w:ascii="宋体" w:hAnsi="宋体" w:eastAsia="宋体"/>
          <w:spacing w:val="-3"/>
          <w:sz w:val="21"/>
          <w:szCs w:val="21"/>
          <w:u w:val="single"/>
        </w:rPr>
        <w:t>有</w:t>
      </w:r>
      <w:r>
        <w:rPr>
          <w:rFonts w:ascii="宋体" w:hAnsi="宋体" w:eastAsia="宋体"/>
          <w:sz w:val="21"/>
          <w:szCs w:val="21"/>
          <w:u w:val="single"/>
        </w:rPr>
        <w:t>，</w:t>
      </w:r>
      <w:r>
        <w:rPr>
          <w:rFonts w:ascii="宋体" w:hAnsi="宋体" w:eastAsia="宋体"/>
          <w:spacing w:val="-3"/>
          <w:sz w:val="21"/>
          <w:szCs w:val="21"/>
          <w:u w:val="single"/>
        </w:rPr>
        <w:t>请</w:t>
      </w:r>
      <w:r>
        <w:rPr>
          <w:rFonts w:ascii="宋体" w:hAnsi="宋体" w:eastAsia="宋体"/>
          <w:sz w:val="21"/>
          <w:szCs w:val="21"/>
          <w:u w:val="single"/>
        </w:rPr>
        <w:t>如实</w:t>
      </w:r>
      <w:r>
        <w:rPr>
          <w:rFonts w:ascii="宋体" w:hAnsi="宋体" w:eastAsia="宋体"/>
          <w:spacing w:val="-5"/>
          <w:sz w:val="21"/>
          <w:szCs w:val="21"/>
          <w:u w:val="single"/>
        </w:rPr>
        <w:t>说</w:t>
      </w:r>
      <w:r>
        <w:rPr>
          <w:rFonts w:ascii="宋体" w:hAnsi="宋体" w:eastAsia="宋体"/>
          <w:sz w:val="21"/>
          <w:szCs w:val="21"/>
          <w:u w:val="single"/>
        </w:rPr>
        <w:t>明）</w:t>
      </w:r>
      <w:r>
        <w:rPr>
          <w:rFonts w:ascii="宋体" w:hAnsi="宋体" w:eastAsia="宋体"/>
          <w:sz w:val="21"/>
          <w:szCs w:val="21"/>
          <w:u w:val="single"/>
        </w:rPr>
        <w:tab/>
      </w:r>
      <w:r>
        <w:rPr>
          <w:rFonts w:ascii="宋体" w:hAnsi="宋体" w:eastAsia="宋体"/>
          <w:spacing w:val="-3"/>
          <w:sz w:val="21"/>
          <w:szCs w:val="21"/>
        </w:rPr>
        <w:t>】</w:t>
      </w:r>
      <w:r>
        <w:rPr>
          <w:rFonts w:ascii="宋体" w:hAnsi="宋体" w:eastAsia="宋体"/>
          <w:sz w:val="21"/>
          <w:szCs w:val="21"/>
        </w:rPr>
        <w:t>。</w:t>
      </w:r>
    </w:p>
    <w:p>
      <w:pPr>
        <w:pStyle w:val="2"/>
        <w:tabs>
          <w:tab w:val="left" w:pos="3846"/>
          <w:tab w:val="left" w:pos="8924"/>
        </w:tabs>
        <w:spacing w:before="11" w:line="360" w:lineRule="auto"/>
        <w:ind w:right="580" w:firstLine="420"/>
        <w:rPr>
          <w:rFonts w:ascii="宋体" w:hAnsi="宋体" w:eastAsia="宋体"/>
          <w:sz w:val="21"/>
          <w:szCs w:val="21"/>
        </w:rPr>
      </w:pPr>
      <w:r>
        <w:rPr>
          <w:rFonts w:ascii="宋体" w:hAnsi="宋体" w:eastAsia="宋体"/>
          <w:sz w:val="21"/>
          <w:szCs w:val="21"/>
        </w:rPr>
        <w:t>二、现已清楚知道参加本</w:t>
      </w:r>
      <w:r>
        <w:rPr>
          <w:rFonts w:ascii="宋体" w:hAnsi="宋体" w:eastAsia="宋体"/>
          <w:spacing w:val="4"/>
          <w:sz w:val="21"/>
          <w:szCs w:val="21"/>
        </w:rPr>
        <w:t>项</w:t>
      </w:r>
      <w:r>
        <w:rPr>
          <w:rFonts w:ascii="宋体" w:hAnsi="宋体" w:eastAsia="宋体"/>
          <w:sz w:val="21"/>
          <w:szCs w:val="21"/>
        </w:rPr>
        <w:t>目采购活动的其他所有供应商名称，本单位</w:t>
      </w:r>
      <w:r>
        <w:rPr>
          <w:rFonts w:ascii="宋体" w:hAnsi="宋体" w:eastAsia="宋体"/>
          <w:spacing w:val="14"/>
          <w:sz w:val="21"/>
          <w:szCs w:val="21"/>
        </w:rPr>
        <w:t xml:space="preserve"> </w:t>
      </w:r>
      <w:r>
        <w:rPr>
          <w:rFonts w:hint="eastAsia" w:ascii="宋体" w:hAnsi="宋体" w:eastAsia="宋体"/>
          <w:sz w:val="21"/>
          <w:szCs w:val="21"/>
        </w:rPr>
        <w:t>□</w:t>
      </w:r>
      <w:r>
        <w:rPr>
          <w:rFonts w:ascii="宋体" w:hAnsi="宋体" w:eastAsia="宋体"/>
          <w:sz w:val="21"/>
          <w:szCs w:val="21"/>
        </w:rPr>
        <w:t>与其他所有供应商</w:t>
      </w:r>
      <w:r>
        <w:rPr>
          <w:rFonts w:ascii="宋体" w:hAnsi="宋体" w:eastAsia="宋体"/>
          <w:spacing w:val="-68"/>
          <w:sz w:val="21"/>
          <w:szCs w:val="21"/>
        </w:rPr>
        <w:t>之</w:t>
      </w:r>
      <w:r>
        <w:rPr>
          <w:rFonts w:ascii="宋体" w:hAnsi="宋体" w:eastAsia="宋体"/>
          <w:sz w:val="21"/>
          <w:szCs w:val="21"/>
        </w:rPr>
        <w:t>间均</w:t>
      </w:r>
      <w:r>
        <w:rPr>
          <w:rFonts w:ascii="宋体" w:hAnsi="宋体" w:eastAsia="宋体"/>
          <w:spacing w:val="-3"/>
          <w:sz w:val="21"/>
          <w:szCs w:val="21"/>
        </w:rPr>
        <w:t>不</w:t>
      </w:r>
      <w:r>
        <w:rPr>
          <w:rFonts w:ascii="宋体" w:hAnsi="宋体" w:eastAsia="宋体"/>
          <w:sz w:val="21"/>
          <w:szCs w:val="21"/>
        </w:rPr>
        <w:t>存</w:t>
      </w:r>
      <w:r>
        <w:rPr>
          <w:rFonts w:ascii="宋体" w:hAnsi="宋体" w:eastAsia="宋体"/>
          <w:spacing w:val="-3"/>
          <w:sz w:val="21"/>
          <w:szCs w:val="21"/>
        </w:rPr>
        <w:t>在</w:t>
      </w:r>
      <w:r>
        <w:rPr>
          <w:rFonts w:ascii="宋体" w:hAnsi="宋体" w:eastAsia="宋体"/>
          <w:sz w:val="21"/>
          <w:szCs w:val="21"/>
        </w:rPr>
        <w:t>利</w:t>
      </w:r>
      <w:r>
        <w:rPr>
          <w:rFonts w:ascii="宋体" w:hAnsi="宋体" w:eastAsia="宋体"/>
          <w:spacing w:val="-3"/>
          <w:sz w:val="21"/>
          <w:szCs w:val="21"/>
        </w:rPr>
        <w:t>害</w:t>
      </w:r>
      <w:r>
        <w:rPr>
          <w:rFonts w:ascii="宋体" w:hAnsi="宋体" w:eastAsia="宋体"/>
          <w:sz w:val="21"/>
          <w:szCs w:val="21"/>
        </w:rPr>
        <w:t xml:space="preserve">关系 </w:t>
      </w:r>
      <w:r>
        <w:rPr>
          <w:rFonts w:hint="eastAsia" w:ascii="宋体" w:hAnsi="宋体" w:eastAsia="宋体"/>
          <w:sz w:val="21"/>
          <w:szCs w:val="21"/>
        </w:rPr>
        <w:t>□</w:t>
      </w:r>
      <w:r>
        <w:rPr>
          <w:rFonts w:ascii="宋体" w:hAnsi="宋体" w:eastAsia="宋体"/>
          <w:spacing w:val="-28"/>
          <w:sz w:val="21"/>
          <w:szCs w:val="21"/>
        </w:rPr>
        <w:t>与</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u w:val="single"/>
        </w:rPr>
        <w:t>（</w:t>
      </w:r>
      <w:r>
        <w:rPr>
          <w:rFonts w:ascii="宋体" w:hAnsi="宋体" w:eastAsia="宋体"/>
          <w:spacing w:val="-3"/>
          <w:sz w:val="21"/>
          <w:szCs w:val="21"/>
          <w:u w:val="single"/>
        </w:rPr>
        <w:t>供</w:t>
      </w:r>
      <w:r>
        <w:rPr>
          <w:rFonts w:ascii="宋体" w:hAnsi="宋体" w:eastAsia="宋体"/>
          <w:sz w:val="21"/>
          <w:szCs w:val="21"/>
          <w:u w:val="single"/>
        </w:rPr>
        <w:t>应</w:t>
      </w:r>
      <w:r>
        <w:rPr>
          <w:rFonts w:ascii="宋体" w:hAnsi="宋体" w:eastAsia="宋体"/>
          <w:spacing w:val="-3"/>
          <w:sz w:val="21"/>
          <w:szCs w:val="21"/>
          <w:u w:val="single"/>
        </w:rPr>
        <w:t>商名</w:t>
      </w:r>
      <w:r>
        <w:rPr>
          <w:rFonts w:ascii="宋体" w:hAnsi="宋体" w:eastAsia="宋体"/>
          <w:sz w:val="21"/>
          <w:szCs w:val="21"/>
          <w:u w:val="single"/>
        </w:rPr>
        <w:t>称</w:t>
      </w:r>
      <w:r>
        <w:rPr>
          <w:rFonts w:ascii="宋体" w:hAnsi="宋体" w:eastAsia="宋体"/>
          <w:spacing w:val="-26"/>
          <w:sz w:val="21"/>
          <w:szCs w:val="21"/>
          <w:u w:val="single"/>
        </w:rPr>
        <w:t>）</w:t>
      </w:r>
      <w:r>
        <w:rPr>
          <w:rFonts w:ascii="宋体" w:hAnsi="宋体" w:eastAsia="宋体"/>
          <w:spacing w:val="-24"/>
          <w:sz w:val="21"/>
          <w:szCs w:val="21"/>
        </w:rPr>
        <w:t>】</w:t>
      </w:r>
      <w:r>
        <w:rPr>
          <w:rFonts w:ascii="宋体" w:hAnsi="宋体" w:eastAsia="宋体"/>
          <w:spacing w:val="-3"/>
          <w:sz w:val="21"/>
          <w:szCs w:val="21"/>
        </w:rPr>
        <w:t>之</w:t>
      </w:r>
      <w:r>
        <w:rPr>
          <w:rFonts w:ascii="宋体" w:hAnsi="宋体" w:eastAsia="宋体"/>
          <w:sz w:val="21"/>
          <w:szCs w:val="21"/>
        </w:rPr>
        <w:t>间</w:t>
      </w:r>
      <w:r>
        <w:rPr>
          <w:rFonts w:ascii="宋体" w:hAnsi="宋体" w:eastAsia="宋体"/>
          <w:spacing w:val="-3"/>
          <w:sz w:val="21"/>
          <w:szCs w:val="21"/>
        </w:rPr>
        <w:t>存</w:t>
      </w:r>
      <w:r>
        <w:rPr>
          <w:rFonts w:ascii="宋体" w:hAnsi="宋体" w:eastAsia="宋体"/>
          <w:sz w:val="21"/>
          <w:szCs w:val="21"/>
        </w:rPr>
        <w:t>在下</w:t>
      </w:r>
      <w:r>
        <w:rPr>
          <w:rFonts w:ascii="宋体" w:hAnsi="宋体" w:eastAsia="宋体"/>
          <w:spacing w:val="-5"/>
          <w:sz w:val="21"/>
          <w:szCs w:val="21"/>
        </w:rPr>
        <w:t>列</w:t>
      </w:r>
      <w:r>
        <w:rPr>
          <w:rFonts w:ascii="宋体" w:hAnsi="宋体" w:eastAsia="宋体"/>
          <w:sz w:val="21"/>
          <w:szCs w:val="21"/>
        </w:rPr>
        <w:t>利</w:t>
      </w:r>
      <w:r>
        <w:rPr>
          <w:rFonts w:ascii="宋体" w:hAnsi="宋体" w:eastAsia="宋体"/>
          <w:spacing w:val="-3"/>
          <w:sz w:val="21"/>
          <w:szCs w:val="21"/>
        </w:rPr>
        <w:t>害</w:t>
      </w:r>
      <w:r>
        <w:rPr>
          <w:rFonts w:ascii="宋体" w:hAnsi="宋体" w:eastAsia="宋体"/>
          <w:sz w:val="21"/>
          <w:szCs w:val="21"/>
        </w:rPr>
        <w:t>关</w:t>
      </w:r>
      <w:r>
        <w:rPr>
          <w:rFonts w:ascii="宋体" w:hAnsi="宋体" w:eastAsia="宋体"/>
          <w:spacing w:val="-24"/>
          <w:sz w:val="21"/>
          <w:szCs w:val="21"/>
        </w:rPr>
        <w:t>系</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pacing w:val="-24"/>
          <w:sz w:val="21"/>
          <w:szCs w:val="21"/>
        </w:rPr>
        <w:t>】</w:t>
      </w:r>
      <w:r>
        <w:rPr>
          <w:rFonts w:ascii="宋体" w:hAnsi="宋体" w:eastAsia="宋体"/>
          <w:spacing w:val="-17"/>
          <w:sz w:val="21"/>
          <w:szCs w:val="21"/>
        </w:rPr>
        <w:t>：</w:t>
      </w:r>
    </w:p>
    <w:p>
      <w:pPr>
        <w:pStyle w:val="382"/>
        <w:numPr>
          <w:ilvl w:val="0"/>
          <w:numId w:val="14"/>
        </w:numPr>
        <w:tabs>
          <w:tab w:val="left" w:pos="731"/>
        </w:tabs>
        <w:autoSpaceDE w:val="0"/>
        <w:autoSpaceDN w:val="0"/>
        <w:spacing w:line="360" w:lineRule="auto"/>
        <w:ind w:firstLineChars="0"/>
        <w:jc w:val="left"/>
        <w:rPr>
          <w:rFonts w:ascii="宋体" w:hAnsi="宋体"/>
          <w:szCs w:val="21"/>
        </w:rPr>
      </w:pPr>
      <w:r>
        <w:rPr>
          <w:rFonts w:ascii="宋体" w:hAnsi="宋体"/>
          <w:spacing w:val="-4"/>
          <w:szCs w:val="21"/>
        </w:rPr>
        <w:t>法定代表人或负责人或实际控制人是同一人</w:t>
      </w:r>
    </w:p>
    <w:p>
      <w:pPr>
        <w:pStyle w:val="382"/>
        <w:numPr>
          <w:ilvl w:val="0"/>
          <w:numId w:val="14"/>
        </w:numPr>
        <w:tabs>
          <w:tab w:val="left" w:pos="724"/>
        </w:tabs>
        <w:autoSpaceDE w:val="0"/>
        <w:autoSpaceDN w:val="0"/>
        <w:spacing w:line="360" w:lineRule="auto"/>
        <w:ind w:left="723" w:hanging="170" w:firstLineChars="0"/>
        <w:jc w:val="left"/>
        <w:rPr>
          <w:rFonts w:ascii="宋体" w:hAnsi="宋体"/>
          <w:szCs w:val="21"/>
        </w:rPr>
      </w:pPr>
      <w:r>
        <w:rPr>
          <w:rFonts w:ascii="宋体" w:hAnsi="宋体"/>
          <w:spacing w:val="-4"/>
          <w:szCs w:val="21"/>
        </w:rPr>
        <w:t>法定代表人或负责人或实际控制人是夫妻关系</w:t>
      </w:r>
    </w:p>
    <w:p>
      <w:pPr>
        <w:pStyle w:val="382"/>
        <w:numPr>
          <w:ilvl w:val="0"/>
          <w:numId w:val="14"/>
        </w:numPr>
        <w:tabs>
          <w:tab w:val="left" w:pos="721"/>
        </w:tabs>
        <w:autoSpaceDE w:val="0"/>
        <w:autoSpaceDN w:val="0"/>
        <w:spacing w:line="360" w:lineRule="auto"/>
        <w:ind w:left="720" w:hanging="167" w:firstLineChars="0"/>
        <w:jc w:val="left"/>
        <w:rPr>
          <w:rFonts w:ascii="宋体" w:hAnsi="宋体"/>
          <w:szCs w:val="21"/>
        </w:rPr>
      </w:pPr>
      <w:r>
        <w:rPr>
          <w:rFonts w:ascii="宋体" w:hAnsi="宋体"/>
          <w:spacing w:val="-4"/>
          <w:szCs w:val="21"/>
        </w:rPr>
        <w:t>法定代表人或负责人或实际控制人是直系血亲关系</w:t>
      </w:r>
    </w:p>
    <w:p>
      <w:pPr>
        <w:pStyle w:val="382"/>
        <w:numPr>
          <w:ilvl w:val="0"/>
          <w:numId w:val="14"/>
        </w:numPr>
        <w:tabs>
          <w:tab w:val="left" w:pos="733"/>
        </w:tabs>
        <w:autoSpaceDE w:val="0"/>
        <w:autoSpaceDN w:val="0"/>
        <w:spacing w:line="360" w:lineRule="auto"/>
        <w:ind w:left="732" w:hanging="179" w:firstLineChars="0"/>
        <w:jc w:val="left"/>
        <w:rPr>
          <w:rFonts w:ascii="宋体" w:hAnsi="宋体"/>
          <w:szCs w:val="21"/>
        </w:rPr>
      </w:pPr>
      <w:r>
        <w:rPr>
          <w:rFonts w:ascii="宋体" w:hAnsi="宋体"/>
          <w:spacing w:val="-5"/>
          <w:szCs w:val="21"/>
        </w:rPr>
        <w:t>法定代表人或负责人或实际控制人存在三代以内旁系血亲关系</w:t>
      </w:r>
    </w:p>
    <w:p>
      <w:pPr>
        <w:pStyle w:val="382"/>
        <w:numPr>
          <w:ilvl w:val="0"/>
          <w:numId w:val="14"/>
        </w:numPr>
        <w:tabs>
          <w:tab w:val="left" w:pos="711"/>
        </w:tabs>
        <w:autoSpaceDE w:val="0"/>
        <w:autoSpaceDN w:val="0"/>
        <w:spacing w:line="360" w:lineRule="auto"/>
        <w:ind w:left="710" w:hanging="157" w:firstLineChars="0"/>
        <w:jc w:val="left"/>
        <w:rPr>
          <w:rFonts w:ascii="宋体" w:hAnsi="宋体"/>
          <w:szCs w:val="21"/>
        </w:rPr>
      </w:pPr>
      <w:r>
        <w:rPr>
          <w:rFonts w:ascii="宋体" w:hAnsi="宋体"/>
          <w:spacing w:val="-4"/>
          <w:szCs w:val="21"/>
        </w:rPr>
        <w:t>法定代表人或负责人或实际控制人存在近姻亲关系</w:t>
      </w:r>
    </w:p>
    <w:p>
      <w:pPr>
        <w:pStyle w:val="382"/>
        <w:numPr>
          <w:ilvl w:val="0"/>
          <w:numId w:val="14"/>
        </w:numPr>
        <w:tabs>
          <w:tab w:val="left" w:pos="684"/>
        </w:tabs>
        <w:autoSpaceDE w:val="0"/>
        <w:autoSpaceDN w:val="0"/>
        <w:spacing w:line="360" w:lineRule="auto"/>
        <w:ind w:left="683" w:hanging="130" w:firstLineChars="0"/>
        <w:jc w:val="left"/>
        <w:rPr>
          <w:rFonts w:ascii="宋体" w:hAnsi="宋体"/>
          <w:szCs w:val="21"/>
        </w:rPr>
      </w:pPr>
      <w:r>
        <w:rPr>
          <w:rFonts w:ascii="宋体" w:hAnsi="宋体"/>
          <w:spacing w:val="-5"/>
          <w:szCs w:val="21"/>
        </w:rPr>
        <w:t>法定代表人或负责人或实际控制人存在股份控制或实际控制关系</w:t>
      </w:r>
    </w:p>
    <w:p>
      <w:pPr>
        <w:pStyle w:val="382"/>
        <w:numPr>
          <w:ilvl w:val="0"/>
          <w:numId w:val="14"/>
        </w:numPr>
        <w:tabs>
          <w:tab w:val="left" w:pos="743"/>
        </w:tabs>
        <w:autoSpaceDE w:val="0"/>
        <w:autoSpaceDN w:val="0"/>
        <w:spacing w:line="360" w:lineRule="auto"/>
        <w:ind w:left="743" w:hanging="190" w:firstLineChars="0"/>
        <w:jc w:val="left"/>
        <w:rPr>
          <w:rFonts w:ascii="宋体" w:hAnsi="宋体"/>
          <w:szCs w:val="21"/>
        </w:rPr>
      </w:pPr>
      <w:r>
        <w:rPr>
          <w:rFonts w:ascii="宋体" w:hAnsi="宋体"/>
          <w:spacing w:val="-5"/>
          <w:szCs w:val="21"/>
        </w:rPr>
        <w:t>存在共同直接或间接投资设立子公司、联营企业和合营企业情况</w:t>
      </w:r>
    </w:p>
    <w:p>
      <w:pPr>
        <w:pStyle w:val="382"/>
        <w:numPr>
          <w:ilvl w:val="0"/>
          <w:numId w:val="14"/>
        </w:numPr>
        <w:tabs>
          <w:tab w:val="left" w:pos="740"/>
        </w:tabs>
        <w:autoSpaceDE w:val="0"/>
        <w:autoSpaceDN w:val="0"/>
        <w:spacing w:line="360" w:lineRule="auto"/>
        <w:ind w:left="739" w:hanging="186" w:firstLineChars="0"/>
        <w:jc w:val="left"/>
        <w:rPr>
          <w:rFonts w:ascii="宋体" w:hAnsi="宋体"/>
          <w:szCs w:val="21"/>
        </w:rPr>
      </w:pPr>
      <w:r>
        <w:rPr>
          <w:rFonts w:ascii="宋体" w:hAnsi="宋体"/>
          <w:spacing w:val="-7"/>
          <w:szCs w:val="21"/>
        </w:rPr>
        <w:t>存在分级代理或代销关系、同一生产制造商关系、管理关系、重要业务</w:t>
      </w:r>
      <w:r>
        <w:rPr>
          <w:rFonts w:ascii="宋体" w:hAnsi="宋体"/>
          <w:spacing w:val="-5"/>
          <w:szCs w:val="21"/>
        </w:rPr>
        <w:t>（</w:t>
      </w:r>
      <w:r>
        <w:rPr>
          <w:rFonts w:ascii="宋体" w:hAnsi="宋体"/>
          <w:spacing w:val="-4"/>
          <w:szCs w:val="21"/>
        </w:rPr>
        <w:t xml:space="preserve">占主营业务收入 </w:t>
      </w:r>
      <w:r>
        <w:rPr>
          <w:rFonts w:ascii="宋体" w:hAnsi="宋体"/>
          <w:szCs w:val="21"/>
        </w:rPr>
        <w:t>50%</w:t>
      </w:r>
    </w:p>
    <w:p>
      <w:pPr>
        <w:pStyle w:val="2"/>
        <w:spacing w:line="360" w:lineRule="auto"/>
        <w:ind w:right="-2"/>
        <w:rPr>
          <w:rFonts w:ascii="宋体" w:hAnsi="宋体" w:eastAsia="宋体"/>
          <w:sz w:val="21"/>
          <w:szCs w:val="21"/>
        </w:rPr>
      </w:pPr>
      <w:r>
        <w:rPr>
          <w:rFonts w:ascii="宋体" w:hAnsi="宋体" w:eastAsia="宋体"/>
          <w:sz w:val="21"/>
          <w:szCs w:val="21"/>
        </w:rPr>
        <w:t>以上）或重要财务往来关系（如融资）等其他实质性控制关系</w:t>
      </w:r>
    </w:p>
    <w:p>
      <w:pPr>
        <w:pStyle w:val="382"/>
        <w:numPr>
          <w:ilvl w:val="0"/>
          <w:numId w:val="14"/>
        </w:numPr>
        <w:tabs>
          <w:tab w:val="left" w:pos="662"/>
          <w:tab w:val="left" w:pos="3707"/>
        </w:tabs>
        <w:autoSpaceDE w:val="0"/>
        <w:autoSpaceDN w:val="0"/>
        <w:spacing w:line="360" w:lineRule="auto"/>
        <w:ind w:left="661" w:hanging="108" w:firstLineChars="0"/>
        <w:jc w:val="left"/>
        <w:rPr>
          <w:rFonts w:ascii="宋体" w:hAnsi="宋体"/>
          <w:szCs w:val="21"/>
        </w:rPr>
      </w:pPr>
      <w:r>
        <w:rPr>
          <w:rFonts w:ascii="宋体" w:hAnsi="宋体"/>
          <w:szCs w:val="21"/>
        </w:rPr>
        <w:t>其他</w:t>
      </w:r>
      <w:r>
        <w:rPr>
          <w:rFonts w:ascii="宋体" w:hAnsi="宋体"/>
          <w:spacing w:val="-3"/>
          <w:szCs w:val="21"/>
        </w:rPr>
        <w:t>利</w:t>
      </w:r>
      <w:r>
        <w:rPr>
          <w:rFonts w:ascii="宋体" w:hAnsi="宋体"/>
          <w:szCs w:val="21"/>
        </w:rPr>
        <w:t>害</w:t>
      </w:r>
      <w:r>
        <w:rPr>
          <w:rFonts w:ascii="宋体" w:hAnsi="宋体"/>
          <w:spacing w:val="-3"/>
          <w:szCs w:val="21"/>
        </w:rPr>
        <w:t>关</w:t>
      </w:r>
      <w:r>
        <w:rPr>
          <w:rFonts w:ascii="宋体" w:hAnsi="宋体"/>
          <w:szCs w:val="21"/>
        </w:rPr>
        <w:t>系</w:t>
      </w:r>
      <w:r>
        <w:rPr>
          <w:rFonts w:ascii="宋体" w:hAnsi="宋体"/>
          <w:spacing w:val="-3"/>
          <w:szCs w:val="21"/>
        </w:rPr>
        <w:t>情</w:t>
      </w:r>
      <w:r>
        <w:rPr>
          <w:rFonts w:ascii="宋体" w:hAnsi="宋体"/>
          <w:szCs w:val="21"/>
        </w:rPr>
        <w:t>况</w:t>
      </w:r>
      <w:r>
        <w:rPr>
          <w:rFonts w:ascii="宋体" w:hAnsi="宋体"/>
          <w:spacing w:val="-4"/>
          <w:szCs w:val="21"/>
        </w:rPr>
        <w:t>【</w:t>
      </w:r>
      <w:r>
        <w:rPr>
          <w:rFonts w:ascii="宋体" w:hAnsi="宋体"/>
          <w:spacing w:val="-4"/>
          <w:szCs w:val="21"/>
          <w:u w:val="single"/>
        </w:rPr>
        <w:t xml:space="preserve"> </w:t>
      </w:r>
      <w:r>
        <w:rPr>
          <w:rFonts w:ascii="宋体" w:hAnsi="宋体"/>
          <w:spacing w:val="-4"/>
          <w:szCs w:val="21"/>
          <w:u w:val="single"/>
        </w:rPr>
        <w:tab/>
      </w:r>
      <w:r>
        <w:rPr>
          <w:rFonts w:ascii="宋体" w:hAnsi="宋体"/>
          <w:spacing w:val="-3"/>
          <w:szCs w:val="21"/>
        </w:rPr>
        <w:t>】</w:t>
      </w:r>
      <w:r>
        <w:rPr>
          <w:rFonts w:ascii="宋体" w:hAnsi="宋体"/>
          <w:szCs w:val="21"/>
        </w:rPr>
        <w:t>。</w:t>
      </w:r>
    </w:p>
    <w:p>
      <w:pPr>
        <w:tabs>
          <w:tab w:val="left" w:pos="662"/>
          <w:tab w:val="left" w:pos="3707"/>
        </w:tabs>
        <w:autoSpaceDE w:val="0"/>
        <w:autoSpaceDN w:val="0"/>
        <w:spacing w:line="360" w:lineRule="auto"/>
        <w:ind w:firstLine="420" w:firstLineChars="200"/>
        <w:jc w:val="left"/>
        <w:rPr>
          <w:rFonts w:ascii="宋体" w:hAnsi="宋体"/>
          <w:szCs w:val="21"/>
        </w:rPr>
      </w:pPr>
      <w:r>
        <w:rPr>
          <w:rFonts w:ascii="宋体" w:hAnsi="宋体"/>
          <w:szCs w:val="21"/>
        </w:rPr>
        <w:t>三、现已清楚知道并严格遵守政府采购法律法规和现场纪律。</w:t>
      </w:r>
    </w:p>
    <w:p>
      <w:pPr>
        <w:pStyle w:val="2"/>
        <w:tabs>
          <w:tab w:val="left" w:pos="2946"/>
          <w:tab w:val="left" w:pos="8281"/>
        </w:tabs>
        <w:spacing w:before="11" w:line="360" w:lineRule="auto"/>
        <w:ind w:right="583" w:firstLine="420"/>
        <w:rPr>
          <w:rFonts w:ascii="宋体" w:hAnsi="宋体" w:eastAsia="宋体"/>
          <w:sz w:val="21"/>
          <w:szCs w:val="21"/>
        </w:rPr>
      </w:pPr>
      <w:r>
        <w:rPr>
          <w:rFonts w:ascii="宋体" w:hAnsi="宋体" w:eastAsia="宋体"/>
          <w:sz w:val="21"/>
          <w:szCs w:val="21"/>
        </w:rPr>
        <w:t>四</w:t>
      </w:r>
      <w:r>
        <w:rPr>
          <w:rFonts w:ascii="宋体" w:hAnsi="宋体" w:eastAsia="宋体"/>
          <w:spacing w:val="-13"/>
          <w:sz w:val="21"/>
          <w:szCs w:val="21"/>
        </w:rPr>
        <w:t>、</w:t>
      </w:r>
      <w:r>
        <w:rPr>
          <w:rFonts w:ascii="宋体" w:hAnsi="宋体" w:eastAsia="宋体"/>
          <w:spacing w:val="-3"/>
          <w:sz w:val="21"/>
          <w:szCs w:val="21"/>
        </w:rPr>
        <w:t>我</w:t>
      </w:r>
      <w:r>
        <w:rPr>
          <w:rFonts w:ascii="宋体" w:hAnsi="宋体" w:eastAsia="宋体"/>
          <w:sz w:val="21"/>
          <w:szCs w:val="21"/>
        </w:rPr>
        <w:t>发</w:t>
      </w:r>
      <w:r>
        <w:rPr>
          <w:rFonts w:ascii="宋体" w:hAnsi="宋体" w:eastAsia="宋体"/>
          <w:spacing w:val="-13"/>
          <w:sz w:val="21"/>
          <w:szCs w:val="21"/>
        </w:rPr>
        <w:t>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pacing w:val="-13"/>
          <w:sz w:val="21"/>
          <w:szCs w:val="21"/>
        </w:rPr>
        <w:t>】</w:t>
      </w:r>
      <w:r>
        <w:rPr>
          <w:rFonts w:ascii="宋体" w:hAnsi="宋体" w:eastAsia="宋体"/>
          <w:sz w:val="21"/>
          <w:szCs w:val="21"/>
        </w:rPr>
        <w:t>供</w:t>
      </w:r>
      <w:r>
        <w:rPr>
          <w:rFonts w:ascii="宋体" w:hAnsi="宋体" w:eastAsia="宋体"/>
          <w:spacing w:val="-3"/>
          <w:sz w:val="21"/>
          <w:szCs w:val="21"/>
        </w:rPr>
        <w:t>应</w:t>
      </w:r>
      <w:r>
        <w:rPr>
          <w:rFonts w:ascii="宋体" w:hAnsi="宋体" w:eastAsia="宋体"/>
          <w:sz w:val="21"/>
          <w:szCs w:val="21"/>
        </w:rPr>
        <w:t>商</w:t>
      </w:r>
      <w:r>
        <w:rPr>
          <w:rFonts w:ascii="宋体" w:hAnsi="宋体" w:eastAsia="宋体"/>
          <w:spacing w:val="-3"/>
          <w:sz w:val="21"/>
          <w:szCs w:val="21"/>
        </w:rPr>
        <w:t>之</w:t>
      </w:r>
      <w:r>
        <w:rPr>
          <w:rFonts w:ascii="宋体" w:hAnsi="宋体" w:eastAsia="宋体"/>
          <w:sz w:val="21"/>
          <w:szCs w:val="21"/>
        </w:rPr>
        <w:t>间</w:t>
      </w:r>
      <w:r>
        <w:rPr>
          <w:rFonts w:ascii="宋体" w:hAnsi="宋体" w:eastAsia="宋体"/>
          <w:spacing w:val="-3"/>
          <w:sz w:val="21"/>
          <w:szCs w:val="21"/>
        </w:rPr>
        <w:t>存</w:t>
      </w:r>
      <w:r>
        <w:rPr>
          <w:rFonts w:ascii="宋体" w:hAnsi="宋体" w:eastAsia="宋体"/>
          <w:sz w:val="21"/>
          <w:szCs w:val="21"/>
        </w:rPr>
        <w:t>在</w:t>
      </w:r>
      <w:r>
        <w:rPr>
          <w:rFonts w:ascii="宋体" w:hAnsi="宋体" w:eastAsia="宋体"/>
          <w:spacing w:val="-3"/>
          <w:sz w:val="21"/>
          <w:szCs w:val="21"/>
        </w:rPr>
        <w:t>或</w:t>
      </w:r>
      <w:r>
        <w:rPr>
          <w:rFonts w:ascii="宋体" w:hAnsi="宋体" w:eastAsia="宋体"/>
          <w:sz w:val="21"/>
          <w:szCs w:val="21"/>
        </w:rPr>
        <w:t>可</w:t>
      </w:r>
      <w:r>
        <w:rPr>
          <w:rFonts w:ascii="宋体" w:hAnsi="宋体" w:eastAsia="宋体"/>
          <w:spacing w:val="-3"/>
          <w:sz w:val="21"/>
          <w:szCs w:val="21"/>
        </w:rPr>
        <w:t>能</w:t>
      </w:r>
      <w:r>
        <w:rPr>
          <w:rFonts w:ascii="宋体" w:hAnsi="宋体" w:eastAsia="宋体"/>
          <w:sz w:val="21"/>
          <w:szCs w:val="21"/>
        </w:rPr>
        <w:t>存在</w:t>
      </w:r>
      <w:r>
        <w:rPr>
          <w:rFonts w:ascii="宋体" w:hAnsi="宋体" w:eastAsia="宋体"/>
          <w:spacing w:val="-5"/>
          <w:sz w:val="21"/>
          <w:szCs w:val="21"/>
        </w:rPr>
        <w:t>上</w:t>
      </w:r>
      <w:r>
        <w:rPr>
          <w:rFonts w:ascii="宋体" w:hAnsi="宋体" w:eastAsia="宋体"/>
          <w:sz w:val="21"/>
          <w:szCs w:val="21"/>
        </w:rPr>
        <w:t>述</w:t>
      </w:r>
      <w:r>
        <w:rPr>
          <w:rFonts w:ascii="宋体" w:hAnsi="宋体" w:eastAsia="宋体"/>
          <w:spacing w:val="-3"/>
          <w:sz w:val="21"/>
          <w:szCs w:val="21"/>
        </w:rPr>
        <w:t>第</w:t>
      </w:r>
      <w:r>
        <w:rPr>
          <w:rFonts w:ascii="宋体" w:hAnsi="宋体" w:eastAsia="宋体"/>
          <w:sz w:val="21"/>
          <w:szCs w:val="21"/>
        </w:rPr>
        <w:t>二</w:t>
      </w:r>
      <w:r>
        <w:rPr>
          <w:rFonts w:ascii="宋体" w:hAnsi="宋体" w:eastAsia="宋体"/>
          <w:spacing w:val="-3"/>
          <w:sz w:val="21"/>
          <w:szCs w:val="21"/>
        </w:rPr>
        <w:t>条</w:t>
      </w:r>
      <w:r>
        <w:rPr>
          <w:rFonts w:ascii="宋体" w:hAnsi="宋体" w:eastAsia="宋体"/>
          <w:spacing w:val="-11"/>
          <w:sz w:val="21"/>
          <w:szCs w:val="21"/>
        </w:rPr>
        <w:t>第</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pacing w:val="-13"/>
          <w:sz w:val="21"/>
          <w:szCs w:val="21"/>
        </w:rPr>
        <w:t>】</w:t>
      </w:r>
      <w:r>
        <w:rPr>
          <w:rFonts w:ascii="宋体" w:hAnsi="宋体" w:eastAsia="宋体"/>
          <w:spacing w:val="-3"/>
          <w:sz w:val="21"/>
          <w:szCs w:val="21"/>
        </w:rPr>
        <w:t>项</w:t>
      </w:r>
      <w:r>
        <w:rPr>
          <w:rFonts w:ascii="宋体" w:hAnsi="宋体" w:eastAsia="宋体"/>
          <w:sz w:val="21"/>
          <w:szCs w:val="21"/>
        </w:rPr>
        <w:t>利</w:t>
      </w:r>
      <w:r>
        <w:rPr>
          <w:rFonts w:ascii="宋体" w:hAnsi="宋体" w:eastAsia="宋体"/>
          <w:spacing w:val="-3"/>
          <w:sz w:val="21"/>
          <w:szCs w:val="21"/>
        </w:rPr>
        <w:t>害</w:t>
      </w:r>
      <w:r>
        <w:rPr>
          <w:rFonts w:ascii="宋体" w:hAnsi="宋体" w:eastAsia="宋体"/>
          <w:spacing w:val="-15"/>
          <w:sz w:val="21"/>
          <w:szCs w:val="21"/>
        </w:rPr>
        <w:t>关</w:t>
      </w:r>
      <w:r>
        <w:rPr>
          <w:rFonts w:ascii="宋体" w:hAnsi="宋体" w:eastAsia="宋体"/>
          <w:sz w:val="21"/>
          <w:szCs w:val="21"/>
        </w:rPr>
        <w:t>系。</w:t>
      </w:r>
    </w:p>
    <w:p>
      <w:pPr>
        <w:pStyle w:val="2"/>
        <w:spacing w:before="3" w:line="360" w:lineRule="auto"/>
        <w:rPr>
          <w:rFonts w:ascii="宋体" w:hAnsi="宋体" w:eastAsia="宋体"/>
          <w:sz w:val="21"/>
          <w:szCs w:val="21"/>
        </w:rPr>
      </w:pPr>
    </w:p>
    <w:p>
      <w:pPr>
        <w:pStyle w:val="2"/>
        <w:tabs>
          <w:tab w:val="left" w:pos="2082"/>
          <w:tab w:val="left" w:pos="2502"/>
          <w:tab w:val="left" w:pos="4230"/>
        </w:tabs>
        <w:spacing w:line="360" w:lineRule="auto"/>
        <w:ind w:left="553" w:right="-2"/>
        <w:rPr>
          <w:rFonts w:ascii="宋体" w:hAnsi="宋体" w:eastAsia="宋体"/>
          <w:spacing w:val="-15"/>
          <w:sz w:val="21"/>
          <w:szCs w:val="21"/>
        </w:rPr>
      </w:pPr>
      <w:r>
        <w:rPr>
          <w:rFonts w:ascii="宋体" w:hAnsi="宋体" w:eastAsia="宋体"/>
          <w:sz w:val="21"/>
          <w:szCs w:val="21"/>
        </w:rPr>
        <w:t>投标</w:t>
      </w:r>
      <w:r>
        <w:rPr>
          <w:rFonts w:ascii="宋体" w:hAnsi="宋体" w:eastAsia="宋体"/>
          <w:spacing w:val="-3"/>
          <w:sz w:val="21"/>
          <w:szCs w:val="21"/>
        </w:rPr>
        <w:t>人</w:t>
      </w:r>
      <w:r>
        <w:rPr>
          <w:rFonts w:ascii="宋体" w:hAnsi="宋体" w:eastAsia="宋体"/>
          <w:sz w:val="21"/>
          <w:szCs w:val="21"/>
        </w:rPr>
        <w:t>全</w:t>
      </w:r>
      <w:r>
        <w:rPr>
          <w:rFonts w:ascii="宋体" w:hAnsi="宋体" w:eastAsia="宋体"/>
          <w:spacing w:val="-3"/>
          <w:sz w:val="21"/>
          <w:szCs w:val="21"/>
        </w:rPr>
        <w:t>称</w:t>
      </w:r>
      <w:r>
        <w:rPr>
          <w:rFonts w:ascii="宋体" w:hAnsi="宋体" w:eastAsia="宋体"/>
          <w:sz w:val="21"/>
          <w:szCs w:val="21"/>
        </w:rPr>
        <w:t>：</w:t>
      </w:r>
      <w:r>
        <w:rPr>
          <w:rFonts w:ascii="宋体" w:hAnsi="宋体" w:eastAsia="宋体"/>
          <w:sz w:val="21"/>
          <w:szCs w:val="21"/>
          <w:u w:val="single"/>
        </w:rPr>
        <w:t xml:space="preserve"> </w:t>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z w:val="21"/>
          <w:szCs w:val="21"/>
          <w:u w:val="single"/>
        </w:rPr>
        <w:tab/>
      </w:r>
      <w:r>
        <w:rPr>
          <w:rFonts w:ascii="宋体" w:hAnsi="宋体" w:eastAsia="宋体"/>
          <w:spacing w:val="-3"/>
          <w:sz w:val="21"/>
          <w:szCs w:val="21"/>
        </w:rPr>
        <w:t>（</w:t>
      </w:r>
      <w:r>
        <w:rPr>
          <w:rFonts w:ascii="宋体" w:hAnsi="宋体" w:eastAsia="宋体"/>
          <w:sz w:val="21"/>
          <w:szCs w:val="21"/>
        </w:rPr>
        <w:t>盖</w:t>
      </w:r>
      <w:r>
        <w:rPr>
          <w:rFonts w:ascii="宋体" w:hAnsi="宋体" w:eastAsia="宋体"/>
          <w:spacing w:val="-3"/>
          <w:sz w:val="21"/>
          <w:szCs w:val="21"/>
        </w:rPr>
        <w:t>单</w:t>
      </w:r>
      <w:r>
        <w:rPr>
          <w:rFonts w:ascii="宋体" w:hAnsi="宋体" w:eastAsia="宋体"/>
          <w:sz w:val="21"/>
          <w:szCs w:val="21"/>
        </w:rPr>
        <w:t>位</w:t>
      </w:r>
      <w:r>
        <w:rPr>
          <w:rFonts w:ascii="宋体" w:hAnsi="宋体" w:eastAsia="宋体"/>
          <w:spacing w:val="-3"/>
          <w:sz w:val="21"/>
          <w:szCs w:val="21"/>
        </w:rPr>
        <w:t>公</w:t>
      </w:r>
      <w:r>
        <w:rPr>
          <w:rFonts w:ascii="宋体" w:hAnsi="宋体" w:eastAsia="宋体"/>
          <w:sz w:val="21"/>
          <w:szCs w:val="21"/>
        </w:rPr>
        <w:t>章</w:t>
      </w:r>
      <w:r>
        <w:rPr>
          <w:rFonts w:ascii="宋体" w:hAnsi="宋体" w:eastAsia="宋体"/>
          <w:spacing w:val="-15"/>
          <w:sz w:val="21"/>
          <w:szCs w:val="21"/>
        </w:rPr>
        <w:t xml:space="preserve">） </w:t>
      </w:r>
    </w:p>
    <w:p>
      <w:pPr>
        <w:pStyle w:val="2"/>
        <w:tabs>
          <w:tab w:val="left" w:pos="2082"/>
          <w:tab w:val="left" w:pos="2502"/>
          <w:tab w:val="left" w:pos="4230"/>
        </w:tabs>
        <w:spacing w:line="360" w:lineRule="auto"/>
        <w:ind w:left="553" w:right="-2"/>
        <w:rPr>
          <w:rFonts w:ascii="宋体" w:hAnsi="宋体" w:eastAsia="宋体"/>
          <w:sz w:val="21"/>
          <w:szCs w:val="21"/>
        </w:rPr>
      </w:pPr>
      <w:r>
        <w:rPr>
          <w:rFonts w:ascii="宋体" w:hAnsi="宋体" w:eastAsia="宋体"/>
          <w:sz w:val="21"/>
          <w:szCs w:val="21"/>
        </w:rPr>
        <w:t>日期：2022</w:t>
      </w:r>
      <w:r>
        <w:rPr>
          <w:rFonts w:ascii="宋体" w:hAnsi="宋体" w:eastAsia="宋体"/>
          <w:spacing w:val="-37"/>
          <w:sz w:val="21"/>
          <w:szCs w:val="21"/>
        </w:rPr>
        <w:t xml:space="preserve"> </w:t>
      </w:r>
      <w:r>
        <w:rPr>
          <w:rFonts w:ascii="宋体" w:hAnsi="宋体" w:eastAsia="宋体"/>
          <w:sz w:val="21"/>
          <w:szCs w:val="21"/>
        </w:rPr>
        <w:t>年</w:t>
      </w:r>
      <w:r>
        <w:rPr>
          <w:rFonts w:ascii="宋体" w:hAnsi="宋体" w:eastAsia="宋体"/>
          <w:sz w:val="21"/>
          <w:szCs w:val="21"/>
        </w:rPr>
        <w:tab/>
      </w:r>
      <w:r>
        <w:rPr>
          <w:rFonts w:ascii="宋体" w:hAnsi="宋体" w:eastAsia="宋体"/>
          <w:sz w:val="21"/>
          <w:szCs w:val="21"/>
        </w:rPr>
        <w:t>月</w:t>
      </w:r>
      <w:r>
        <w:rPr>
          <w:rFonts w:ascii="宋体" w:hAnsi="宋体" w:eastAsia="宋体"/>
          <w:sz w:val="21"/>
          <w:szCs w:val="21"/>
        </w:rPr>
        <w:tab/>
      </w:r>
      <w:r>
        <w:rPr>
          <w:rFonts w:ascii="宋体" w:hAnsi="宋体" w:eastAsia="宋体"/>
          <w:sz w:val="21"/>
          <w:szCs w:val="21"/>
        </w:rPr>
        <w:t>日</w:t>
      </w:r>
    </w:p>
    <w:p>
      <w:pPr>
        <w:pStyle w:val="2"/>
        <w:spacing w:before="282" w:line="360" w:lineRule="auto"/>
        <w:ind w:left="553"/>
        <w:rPr>
          <w:rFonts w:ascii="宋体" w:hAnsi="宋体" w:eastAsia="宋体"/>
          <w:sz w:val="21"/>
          <w:szCs w:val="21"/>
        </w:rPr>
      </w:pPr>
      <w:r>
        <w:rPr>
          <w:rFonts w:ascii="宋体" w:hAnsi="宋体" w:eastAsia="宋体"/>
          <w:sz w:val="21"/>
          <w:szCs w:val="21"/>
        </w:rPr>
        <w:t>说明：</w:t>
      </w:r>
    </w:p>
    <w:p>
      <w:pPr>
        <w:tabs>
          <w:tab w:val="left" w:pos="1085"/>
        </w:tabs>
        <w:spacing w:before="12" w:line="360" w:lineRule="auto"/>
        <w:ind w:left="553" w:right="583"/>
        <w:rPr>
          <w:rFonts w:ascii="宋体" w:hAnsi="宋体"/>
          <w:szCs w:val="21"/>
        </w:rPr>
      </w:pPr>
      <w:r>
        <w:rPr>
          <w:rFonts w:hint="eastAsia" w:ascii="宋体" w:hAnsi="宋体"/>
          <w:spacing w:val="-1"/>
          <w:szCs w:val="21"/>
        </w:rPr>
        <w:t>（1）</w:t>
      </w:r>
      <w:r>
        <w:rPr>
          <w:rFonts w:ascii="宋体" w:hAnsi="宋体"/>
          <w:spacing w:val="-1"/>
          <w:szCs w:val="21"/>
        </w:rPr>
        <w:t>投标人解密投标文件及获知其他投标人信息进行如实声明并盖章，以扫描件形式提交给采</w:t>
      </w:r>
      <w:r>
        <w:rPr>
          <w:rFonts w:ascii="宋体" w:hAnsi="宋体"/>
          <w:spacing w:val="-3"/>
          <w:szCs w:val="21"/>
        </w:rPr>
        <w:t>购代理机构，邮箱：</w:t>
      </w:r>
      <w:r>
        <w:fldChar w:fldCharType="begin"/>
      </w:r>
      <w:r>
        <w:instrText xml:space="preserve"> HYPERLINK "mailto:63671116@qq.com" </w:instrText>
      </w:r>
      <w:r>
        <w:fldChar w:fldCharType="separate"/>
      </w:r>
      <w:r>
        <w:rPr>
          <w:rStyle w:val="62"/>
          <w:rFonts w:ascii="宋体" w:hAnsi="宋体"/>
          <w:color w:val="auto"/>
          <w:szCs w:val="21"/>
        </w:rPr>
        <w:t>63671116@qq.com</w:t>
      </w:r>
      <w:r>
        <w:rPr>
          <w:rStyle w:val="62"/>
          <w:rFonts w:ascii="宋体" w:hAnsi="宋体"/>
          <w:color w:val="auto"/>
          <w:szCs w:val="21"/>
        </w:rPr>
        <w:fldChar w:fldCharType="end"/>
      </w:r>
      <w:r>
        <w:rPr>
          <w:rFonts w:ascii="宋体" w:hAnsi="宋体"/>
          <w:szCs w:val="21"/>
        </w:rPr>
        <w:t>。</w:t>
      </w:r>
    </w:p>
    <w:p>
      <w:pPr>
        <w:tabs>
          <w:tab w:val="left" w:pos="1085"/>
        </w:tabs>
        <w:spacing w:before="12" w:line="360" w:lineRule="auto"/>
        <w:ind w:left="553" w:right="583"/>
        <w:rPr>
          <w:rFonts w:ascii="宋体" w:hAnsi="宋体"/>
        </w:rPr>
      </w:pPr>
      <w:r>
        <w:rPr>
          <w:rFonts w:hint="eastAsia" w:ascii="宋体" w:hAnsi="宋体"/>
          <w:spacing w:val="-4"/>
          <w:szCs w:val="21"/>
        </w:rPr>
        <w:t>（2）</w:t>
      </w:r>
      <w:r>
        <w:rPr>
          <w:rFonts w:ascii="宋体" w:hAnsi="宋体"/>
          <w:spacing w:val="-4"/>
          <w:szCs w:val="21"/>
        </w:rPr>
        <w:t>此声明函不用编入投标文件。</w:t>
      </w:r>
    </w:p>
    <w:sectPr>
      <w:footerReference r:id="rId6" w:type="default"/>
      <w:footerReference r:id="rId7" w:type="even"/>
      <w:pgSz w:w="11906" w:h="16838"/>
      <w:pgMar w:top="1134" w:right="1134" w:bottom="1134" w:left="1418" w:header="720" w:footer="720" w:gutter="0"/>
      <w:cols w:space="720" w:num="1"/>
      <w:docGrid w:linePitch="286" w:charSpace="-3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_GB2312">
    <w:altName w:val="Arial"/>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媅SO">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DejaVu Serif Condensed">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Optima">
    <w:altName w:val="Arial"/>
    <w:panose1 w:val="00000000000000000000"/>
    <w:charset w:val="00"/>
    <w:family w:val="swiss"/>
    <w:pitch w:val="default"/>
    <w:sig w:usb0="00000000" w:usb1="00000000" w:usb2="00000000" w:usb3="00000000" w:csb0="00000001" w:csb1="00000000"/>
  </w:font>
  <w:font w:name="MS UI Gothic">
    <w:panose1 w:val="020B0600070205080204"/>
    <w:charset w:val="80"/>
    <w:family w:val="swiss"/>
    <w:pitch w:val="default"/>
    <w:sig w:usb0="E00002FF" w:usb1="6AC7FDFB" w:usb2="08000012" w:usb3="00000000" w:csb0="4002009F" w:csb1="DFD70000"/>
  </w:font>
  <w:font w:name="Romantic">
    <w:altName w:val="仿宋"/>
    <w:panose1 w:val="00000400000000000000"/>
    <w:charset w:val="02"/>
    <w:family w:val="auto"/>
    <w:pitch w:val="default"/>
    <w:sig w:usb0="00000000" w:usb1="00000000" w:usb2="00000000" w:usb3="00000000" w:csb0="00000000" w:csb1="00000000"/>
  </w:font>
  <w:font w:name="微软大黑体">
    <w:altName w:val="黑体"/>
    <w:panose1 w:val="00000000000000000000"/>
    <w:charset w:val="86"/>
    <w:family w:val="modern"/>
    <w:pitch w:val="default"/>
    <w:sig w:usb0="00000000" w:usb1="00000000" w:usb2="0000001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3583843"/>
    </w:sdtPr>
    <w:sdtContent>
      <w:p>
        <w:pPr>
          <w:pStyle w:val="33"/>
          <w:jc w:val="center"/>
        </w:pPr>
        <w:r>
          <w:fldChar w:fldCharType="begin"/>
        </w:r>
        <w:r>
          <w:instrText xml:space="preserve">PAGE   \* MERGEFORMAT</w:instrText>
        </w:r>
        <w:r>
          <w:fldChar w:fldCharType="separate"/>
        </w:r>
        <w:r>
          <w:rPr>
            <w:lang w:val="zh-CN"/>
          </w:rPr>
          <w:t>18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1"/>
      </w:rPr>
      <mc:AlternateContent>
        <mc:Choice Requires="wps">
          <w:drawing>
            <wp:anchor distT="0" distB="0" distL="114300" distR="114300" simplePos="0" relativeHeight="251662336" behindDoc="1" locked="0" layoutInCell="1" allowOverlap="1">
              <wp:simplePos x="0" y="0"/>
              <wp:positionH relativeFrom="page">
                <wp:posOffset>917575</wp:posOffset>
              </wp:positionH>
              <wp:positionV relativeFrom="page">
                <wp:posOffset>9952990</wp:posOffset>
              </wp:positionV>
              <wp:extent cx="5868670" cy="0"/>
              <wp:effectExtent l="12700" t="8890" r="5080" b="1016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5868670"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72.25pt;margin-top:783.7pt;height:0pt;width:462.1pt;mso-position-horizontal-relative:page;mso-position-vertical-relative:page;z-index:-251654144;mso-width-relative:page;mso-height-relative:page;" filled="f" stroked="t" coordsize="21600,21600" o:gfxdata="UEsDBAoAAAAAAIdO4kAAAAAAAAAAAAAAAAAEAAAAZHJzL1BLAwQUAAAACACHTuJAZ8XOtdoAAAAO&#10;AQAADwAAAGRycy9kb3ducmV2LnhtbE2PwU7DMBBE70j8g7VI3KhdlCZuGqcHEEg9IERbcXbjJQmJ&#10;11HsNu3f4x4Q3HZ2R7NvivXZ9uyEo28dKZjPBDCkypmWagX73cuDBOaDJqN7R6jggh7W5e1NoXPj&#10;JvrA0zbULIaQz7WCJoQh59xXDVrtZ25AircvN1odohxrbkY9xXDb80chUm51S/FDowd8arDqtker&#10;4E3yZ/fefVaX72n3KuWmW2abvVL3d3OxAhbwHP7McMWP6FBGpoM7kvGsjzpJFtEah0WaJcCuFpHK&#10;DNjhd8fLgv+vUf4AUEsDBBQAAAAIAIdO4kAL2A+s5QEAAKwDAAAOAAAAZHJzL2Uyb0RvYy54bWyt&#10;U82O0zAQviPxDpbvNO0KQoma7qHVclmg0i4PMHWcxML2WLbbtC/BCyBxgxNH7rwNy2Mwdn9Ylsse&#10;yMHyeGa+me+byexyZzTbSh8U2ppPRmPOpBXYKNvV/P3t1bMpZyGCbUCjlTXfy8Av50+fzAZXyQvs&#10;UTfSMwKxoRpczfsYXVUUQfTSQBihk5acLXoDkUzfFY2HgdCNLi7G47IY0DfOo5Ah0Ovy4ORHRP8Y&#10;QGxbJeQSxcZIGw+oXmqIRCn0ygU+z922rRTxXdsGGZmuOTGN+aQidF+ns5jPoOo8uF6JYwvwmBYe&#10;cDKgLBU9Qy0hAtt49Q+UUcJjwDaOBJriQCQrQiwm4wfa3PTgZOZCUgd3Fj38P1jxdrvyTDW0Cc85&#10;s2Bo4nefvv/8+OXXj8903n37yshDMg0uVBS9sCufiIqdvXHXKD4EZnHRg+1kbvd27whikjKKv1KS&#10;ERwVWw9vsKEY2ETMmu1abxIkqcF2eTT782jkLjJBjy+m5bR8SVMTJ18B1SnR+RBfSzQsXWqulU2q&#10;QQXb6xBTI1CdQtKzxSuldZ68tmyoeTl+VeaEgFo1yZnCgu/WC+3ZFtLu5C+zIs/9MI8b2xyKaHsk&#10;nXgeFFtjs1/5kxg0xNzNceHSlty3c/afn2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fFzrXa&#10;AAAADgEAAA8AAAAAAAAAAQAgAAAAIgAAAGRycy9kb3ducmV2LnhtbFBLAQIUABQAAAAIAIdO4kAL&#10;2A+s5QEAAKwDAAAOAAAAAAAAAAEAIAAAACkBAABkcnMvZTJvRG9jLnhtbFBLBQYAAAAABgAGAFkB&#10;AACABQAAAAA=&#10;">
              <v:fill on="f" focussize="0,0"/>
              <v:stroke weight="0.48pt" color="#000000" joinstyle="round"/>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1339423"/>
    </w:sdtPr>
    <w:sdtContent>
      <w:p>
        <w:pPr>
          <w:pStyle w:val="33"/>
          <w:jc w:val="center"/>
        </w:pPr>
        <w:r>
          <w:fldChar w:fldCharType="begin"/>
        </w:r>
        <w:r>
          <w:instrText xml:space="preserve">PAGE   \* MERGEFORMAT</w:instrText>
        </w:r>
        <w:r>
          <w:fldChar w:fldCharType="separate"/>
        </w:r>
        <w:r>
          <w:rPr>
            <w:lang w:val="zh-CN"/>
          </w:rPr>
          <w:t>63</w:t>
        </w:r>
        <w:r>
          <w:fldChar w:fldCharType="end"/>
        </w:r>
      </w:p>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Pr>
    </w:pPr>
    <w:r>
      <w:fldChar w:fldCharType="begin"/>
    </w:r>
    <w:r>
      <w:rPr>
        <w:rStyle w:val="59"/>
      </w:rPr>
      <w:instrText xml:space="preserve">PAGE  </w:instrText>
    </w:r>
    <w:r>
      <w:fldChar w:fldCharType="end"/>
    </w:r>
  </w:p>
  <w:p>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E3ED9"/>
    <w:multiLevelType w:val="multilevel"/>
    <w:tmpl w:val="126E3ED9"/>
    <w:lvl w:ilvl="0" w:tentative="0">
      <w:start w:val="5"/>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9826ED"/>
    <w:multiLevelType w:val="multilevel"/>
    <w:tmpl w:val="159826ED"/>
    <w:lvl w:ilvl="0" w:tentative="0">
      <w:start w:val="1"/>
      <w:numFmt w:val="upperLetter"/>
      <w:lvlText w:val="%1."/>
      <w:lvlJc w:val="left"/>
      <w:pPr>
        <w:ind w:left="730" w:hanging="177"/>
      </w:pPr>
      <w:rPr>
        <w:rFonts w:hint="default" w:ascii="Lucida Sans" w:hAnsi="Lucida Sans" w:eastAsia="Lucida Sans" w:cs="Lucida Sans"/>
        <w:spacing w:val="-1"/>
        <w:w w:val="80"/>
        <w:sz w:val="19"/>
        <w:szCs w:val="19"/>
      </w:rPr>
    </w:lvl>
    <w:lvl w:ilvl="1" w:tentative="0">
      <w:start w:val="0"/>
      <w:numFmt w:val="bullet"/>
      <w:lvlText w:val="•"/>
      <w:lvlJc w:val="left"/>
      <w:pPr>
        <w:ind w:left="1656" w:hanging="177"/>
      </w:pPr>
      <w:rPr>
        <w:rFonts w:hint="default"/>
      </w:rPr>
    </w:lvl>
    <w:lvl w:ilvl="2" w:tentative="0">
      <w:start w:val="0"/>
      <w:numFmt w:val="bullet"/>
      <w:lvlText w:val="•"/>
      <w:lvlJc w:val="left"/>
      <w:pPr>
        <w:ind w:left="2573" w:hanging="177"/>
      </w:pPr>
      <w:rPr>
        <w:rFonts w:hint="default"/>
      </w:rPr>
    </w:lvl>
    <w:lvl w:ilvl="3" w:tentative="0">
      <w:start w:val="0"/>
      <w:numFmt w:val="bullet"/>
      <w:lvlText w:val="•"/>
      <w:lvlJc w:val="left"/>
      <w:pPr>
        <w:ind w:left="3489" w:hanging="177"/>
      </w:pPr>
      <w:rPr>
        <w:rFonts w:hint="default"/>
      </w:rPr>
    </w:lvl>
    <w:lvl w:ilvl="4" w:tentative="0">
      <w:start w:val="0"/>
      <w:numFmt w:val="bullet"/>
      <w:lvlText w:val="•"/>
      <w:lvlJc w:val="left"/>
      <w:pPr>
        <w:ind w:left="4406" w:hanging="177"/>
      </w:pPr>
      <w:rPr>
        <w:rFonts w:hint="default"/>
      </w:rPr>
    </w:lvl>
    <w:lvl w:ilvl="5" w:tentative="0">
      <w:start w:val="0"/>
      <w:numFmt w:val="bullet"/>
      <w:lvlText w:val="•"/>
      <w:lvlJc w:val="left"/>
      <w:pPr>
        <w:ind w:left="5323" w:hanging="177"/>
      </w:pPr>
      <w:rPr>
        <w:rFonts w:hint="default"/>
      </w:rPr>
    </w:lvl>
    <w:lvl w:ilvl="6" w:tentative="0">
      <w:start w:val="0"/>
      <w:numFmt w:val="bullet"/>
      <w:lvlText w:val="•"/>
      <w:lvlJc w:val="left"/>
      <w:pPr>
        <w:ind w:left="6239" w:hanging="177"/>
      </w:pPr>
      <w:rPr>
        <w:rFonts w:hint="default"/>
      </w:rPr>
    </w:lvl>
    <w:lvl w:ilvl="7" w:tentative="0">
      <w:start w:val="0"/>
      <w:numFmt w:val="bullet"/>
      <w:lvlText w:val="•"/>
      <w:lvlJc w:val="left"/>
      <w:pPr>
        <w:ind w:left="7156" w:hanging="177"/>
      </w:pPr>
      <w:rPr>
        <w:rFonts w:hint="default"/>
      </w:rPr>
    </w:lvl>
    <w:lvl w:ilvl="8" w:tentative="0">
      <w:start w:val="0"/>
      <w:numFmt w:val="bullet"/>
      <w:lvlText w:val="•"/>
      <w:lvlJc w:val="left"/>
      <w:pPr>
        <w:ind w:left="8073" w:hanging="177"/>
      </w:pPr>
      <w:rPr>
        <w:rFonts w:hint="default"/>
      </w:rPr>
    </w:lvl>
  </w:abstractNum>
  <w:abstractNum w:abstractNumId="2">
    <w:nsid w:val="160154E6"/>
    <w:multiLevelType w:val="multilevel"/>
    <w:tmpl w:val="160154E6"/>
    <w:lvl w:ilvl="0" w:tentative="0">
      <w:start w:val="1"/>
      <w:numFmt w:val="decimal"/>
      <w:lvlText w:val="%1"/>
      <w:lvlJc w:val="left"/>
      <w:pPr>
        <w:ind w:left="930" w:hanging="375"/>
      </w:pPr>
      <w:rPr>
        <w:rFonts w:hint="default"/>
      </w:rPr>
    </w:lvl>
    <w:lvl w:ilvl="1" w:tentative="0">
      <w:start w:val="1"/>
      <w:numFmt w:val="decimal"/>
      <w:lvlText w:val="%1.%2"/>
      <w:lvlJc w:val="left"/>
      <w:pPr>
        <w:ind w:left="930" w:hanging="375"/>
      </w:pPr>
      <w:rPr>
        <w:rFonts w:hint="default" w:ascii="Times New Roman" w:hAnsi="Times New Roman" w:eastAsia="Times New Roman" w:cs="Times New Roman"/>
        <w:w w:val="101"/>
        <w:sz w:val="21"/>
        <w:szCs w:val="21"/>
      </w:rPr>
    </w:lvl>
    <w:lvl w:ilvl="2" w:tentative="0">
      <w:start w:val="1"/>
      <w:numFmt w:val="decimal"/>
      <w:lvlText w:val="%1.%2.%3"/>
      <w:lvlJc w:val="left"/>
      <w:pPr>
        <w:ind w:left="133" w:hanging="480"/>
      </w:pPr>
      <w:rPr>
        <w:rFonts w:hint="default" w:ascii="Lucida Sans" w:hAnsi="Lucida Sans" w:eastAsia="Lucida Sans" w:cs="Lucida Sans"/>
        <w:w w:val="80"/>
        <w:sz w:val="21"/>
        <w:szCs w:val="21"/>
      </w:rPr>
    </w:lvl>
    <w:lvl w:ilvl="3" w:tentative="0">
      <w:start w:val="0"/>
      <w:numFmt w:val="bullet"/>
      <w:lvlText w:val="•"/>
      <w:lvlJc w:val="left"/>
      <w:pPr>
        <w:ind w:left="2932" w:hanging="480"/>
      </w:pPr>
      <w:rPr>
        <w:rFonts w:hint="default"/>
      </w:rPr>
    </w:lvl>
    <w:lvl w:ilvl="4" w:tentative="0">
      <w:start w:val="0"/>
      <w:numFmt w:val="bullet"/>
      <w:lvlText w:val="•"/>
      <w:lvlJc w:val="left"/>
      <w:pPr>
        <w:ind w:left="3928" w:hanging="480"/>
      </w:pPr>
      <w:rPr>
        <w:rFonts w:hint="default"/>
      </w:rPr>
    </w:lvl>
    <w:lvl w:ilvl="5" w:tentative="0">
      <w:start w:val="0"/>
      <w:numFmt w:val="bullet"/>
      <w:lvlText w:val="•"/>
      <w:lvlJc w:val="left"/>
      <w:pPr>
        <w:ind w:left="4925" w:hanging="480"/>
      </w:pPr>
      <w:rPr>
        <w:rFonts w:hint="default"/>
      </w:rPr>
    </w:lvl>
    <w:lvl w:ilvl="6" w:tentative="0">
      <w:start w:val="0"/>
      <w:numFmt w:val="bullet"/>
      <w:lvlText w:val="•"/>
      <w:lvlJc w:val="left"/>
      <w:pPr>
        <w:ind w:left="5921" w:hanging="480"/>
      </w:pPr>
      <w:rPr>
        <w:rFonts w:hint="default"/>
      </w:rPr>
    </w:lvl>
    <w:lvl w:ilvl="7" w:tentative="0">
      <w:start w:val="0"/>
      <w:numFmt w:val="bullet"/>
      <w:lvlText w:val="•"/>
      <w:lvlJc w:val="left"/>
      <w:pPr>
        <w:ind w:left="6917" w:hanging="480"/>
      </w:pPr>
      <w:rPr>
        <w:rFonts w:hint="default"/>
      </w:rPr>
    </w:lvl>
    <w:lvl w:ilvl="8" w:tentative="0">
      <w:start w:val="0"/>
      <w:numFmt w:val="bullet"/>
      <w:lvlText w:val="•"/>
      <w:lvlJc w:val="left"/>
      <w:pPr>
        <w:ind w:left="7913" w:hanging="480"/>
      </w:pPr>
      <w:rPr>
        <w:rFonts w:hint="default"/>
      </w:rPr>
    </w:lvl>
  </w:abstractNum>
  <w:abstractNum w:abstractNumId="3">
    <w:nsid w:val="1ADA607F"/>
    <w:multiLevelType w:val="multilevel"/>
    <w:tmpl w:val="1ADA607F"/>
    <w:lvl w:ilvl="0" w:tentative="0">
      <w:start w:val="1"/>
      <w:numFmt w:val="decimal"/>
      <w:lvlText w:val="（%1）"/>
      <w:lvlJc w:val="left"/>
      <w:pPr>
        <w:ind w:left="1273" w:hanging="720"/>
      </w:pPr>
      <w:rPr>
        <w:rFonts w:hint="default"/>
      </w:rPr>
    </w:lvl>
    <w:lvl w:ilvl="1" w:tentative="0">
      <w:start w:val="1"/>
      <w:numFmt w:val="lowerLetter"/>
      <w:lvlText w:val="%2)"/>
      <w:lvlJc w:val="left"/>
      <w:pPr>
        <w:ind w:left="1393" w:hanging="420"/>
      </w:pPr>
    </w:lvl>
    <w:lvl w:ilvl="2" w:tentative="0">
      <w:start w:val="1"/>
      <w:numFmt w:val="lowerRoman"/>
      <w:lvlText w:val="%3."/>
      <w:lvlJc w:val="right"/>
      <w:pPr>
        <w:ind w:left="1813" w:hanging="420"/>
      </w:pPr>
    </w:lvl>
    <w:lvl w:ilvl="3" w:tentative="0">
      <w:start w:val="1"/>
      <w:numFmt w:val="decimal"/>
      <w:lvlText w:val="%4."/>
      <w:lvlJc w:val="left"/>
      <w:pPr>
        <w:ind w:left="2233" w:hanging="420"/>
      </w:pPr>
    </w:lvl>
    <w:lvl w:ilvl="4" w:tentative="0">
      <w:start w:val="1"/>
      <w:numFmt w:val="lowerLetter"/>
      <w:lvlText w:val="%5)"/>
      <w:lvlJc w:val="left"/>
      <w:pPr>
        <w:ind w:left="2653" w:hanging="420"/>
      </w:pPr>
    </w:lvl>
    <w:lvl w:ilvl="5" w:tentative="0">
      <w:start w:val="1"/>
      <w:numFmt w:val="lowerRoman"/>
      <w:lvlText w:val="%6."/>
      <w:lvlJc w:val="right"/>
      <w:pPr>
        <w:ind w:left="3073" w:hanging="420"/>
      </w:pPr>
    </w:lvl>
    <w:lvl w:ilvl="6" w:tentative="0">
      <w:start w:val="1"/>
      <w:numFmt w:val="decimal"/>
      <w:lvlText w:val="%7."/>
      <w:lvlJc w:val="left"/>
      <w:pPr>
        <w:ind w:left="3493" w:hanging="420"/>
      </w:pPr>
    </w:lvl>
    <w:lvl w:ilvl="7" w:tentative="0">
      <w:start w:val="1"/>
      <w:numFmt w:val="lowerLetter"/>
      <w:lvlText w:val="%8)"/>
      <w:lvlJc w:val="left"/>
      <w:pPr>
        <w:ind w:left="3913" w:hanging="420"/>
      </w:pPr>
    </w:lvl>
    <w:lvl w:ilvl="8" w:tentative="0">
      <w:start w:val="1"/>
      <w:numFmt w:val="lowerRoman"/>
      <w:lvlText w:val="%9."/>
      <w:lvlJc w:val="right"/>
      <w:pPr>
        <w:ind w:left="4333" w:hanging="420"/>
      </w:pPr>
    </w:lvl>
  </w:abstractNum>
  <w:abstractNum w:abstractNumId="4">
    <w:nsid w:val="34457FCA"/>
    <w:multiLevelType w:val="multilevel"/>
    <w:tmpl w:val="34457FCA"/>
    <w:lvl w:ilvl="0" w:tentative="0">
      <w:start w:val="1"/>
      <w:numFmt w:val="decimal"/>
      <w:lvlText w:val="%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EE48C9"/>
    <w:multiLevelType w:val="multilevel"/>
    <w:tmpl w:val="3FEE48C9"/>
    <w:lvl w:ilvl="0" w:tentative="0">
      <w:start w:val="1"/>
      <w:numFmt w:val="decimal"/>
      <w:lvlText w:val="（%1）"/>
      <w:lvlJc w:val="left"/>
      <w:pPr>
        <w:ind w:left="1273" w:hanging="720"/>
      </w:pPr>
      <w:rPr>
        <w:rFonts w:hint="default"/>
      </w:rPr>
    </w:lvl>
    <w:lvl w:ilvl="1" w:tentative="0">
      <w:start w:val="1"/>
      <w:numFmt w:val="lowerLetter"/>
      <w:lvlText w:val="%2)"/>
      <w:lvlJc w:val="left"/>
      <w:pPr>
        <w:ind w:left="1393" w:hanging="420"/>
      </w:pPr>
    </w:lvl>
    <w:lvl w:ilvl="2" w:tentative="0">
      <w:start w:val="1"/>
      <w:numFmt w:val="lowerRoman"/>
      <w:lvlText w:val="%3."/>
      <w:lvlJc w:val="right"/>
      <w:pPr>
        <w:ind w:left="1813" w:hanging="420"/>
      </w:pPr>
    </w:lvl>
    <w:lvl w:ilvl="3" w:tentative="0">
      <w:start w:val="1"/>
      <w:numFmt w:val="decimal"/>
      <w:lvlText w:val="%4."/>
      <w:lvlJc w:val="left"/>
      <w:pPr>
        <w:ind w:left="2233" w:hanging="420"/>
      </w:pPr>
    </w:lvl>
    <w:lvl w:ilvl="4" w:tentative="0">
      <w:start w:val="1"/>
      <w:numFmt w:val="lowerLetter"/>
      <w:lvlText w:val="%5)"/>
      <w:lvlJc w:val="left"/>
      <w:pPr>
        <w:ind w:left="2653" w:hanging="420"/>
      </w:pPr>
    </w:lvl>
    <w:lvl w:ilvl="5" w:tentative="0">
      <w:start w:val="1"/>
      <w:numFmt w:val="lowerRoman"/>
      <w:lvlText w:val="%6."/>
      <w:lvlJc w:val="right"/>
      <w:pPr>
        <w:ind w:left="3073" w:hanging="420"/>
      </w:pPr>
    </w:lvl>
    <w:lvl w:ilvl="6" w:tentative="0">
      <w:start w:val="1"/>
      <w:numFmt w:val="decimal"/>
      <w:lvlText w:val="%7."/>
      <w:lvlJc w:val="left"/>
      <w:pPr>
        <w:ind w:left="3493" w:hanging="420"/>
      </w:pPr>
    </w:lvl>
    <w:lvl w:ilvl="7" w:tentative="0">
      <w:start w:val="1"/>
      <w:numFmt w:val="lowerLetter"/>
      <w:lvlText w:val="%8)"/>
      <w:lvlJc w:val="left"/>
      <w:pPr>
        <w:ind w:left="3913" w:hanging="420"/>
      </w:pPr>
    </w:lvl>
    <w:lvl w:ilvl="8" w:tentative="0">
      <w:start w:val="1"/>
      <w:numFmt w:val="lowerRoman"/>
      <w:lvlText w:val="%9."/>
      <w:lvlJc w:val="right"/>
      <w:pPr>
        <w:ind w:left="4333" w:hanging="420"/>
      </w:pPr>
    </w:lvl>
  </w:abstractNum>
  <w:abstractNum w:abstractNumId="6">
    <w:nsid w:val="44911ECF"/>
    <w:multiLevelType w:val="multilevel"/>
    <w:tmpl w:val="44911ECF"/>
    <w:lvl w:ilvl="0" w:tentative="0">
      <w:start w:val="0"/>
      <w:numFmt w:val="bullet"/>
      <w:lvlText w:val="◇"/>
      <w:lvlJc w:val="left"/>
      <w:pPr>
        <w:ind w:left="133" w:hanging="178"/>
      </w:pPr>
      <w:rPr>
        <w:rFonts w:hint="default" w:ascii="宋体" w:hAnsi="宋体" w:eastAsia="宋体" w:cs="宋体"/>
        <w:spacing w:val="1"/>
        <w:w w:val="83"/>
        <w:sz w:val="19"/>
        <w:szCs w:val="19"/>
      </w:rPr>
    </w:lvl>
    <w:lvl w:ilvl="1" w:tentative="0">
      <w:start w:val="0"/>
      <w:numFmt w:val="bullet"/>
      <w:lvlText w:val="•"/>
      <w:lvlJc w:val="left"/>
      <w:pPr>
        <w:ind w:left="1116" w:hanging="178"/>
      </w:pPr>
      <w:rPr>
        <w:rFonts w:hint="default"/>
      </w:rPr>
    </w:lvl>
    <w:lvl w:ilvl="2" w:tentative="0">
      <w:start w:val="0"/>
      <w:numFmt w:val="bullet"/>
      <w:lvlText w:val="•"/>
      <w:lvlJc w:val="left"/>
      <w:pPr>
        <w:ind w:left="2093" w:hanging="178"/>
      </w:pPr>
      <w:rPr>
        <w:rFonts w:hint="default"/>
      </w:rPr>
    </w:lvl>
    <w:lvl w:ilvl="3" w:tentative="0">
      <w:start w:val="0"/>
      <w:numFmt w:val="bullet"/>
      <w:pStyle w:val="406"/>
      <w:lvlText w:val="•"/>
      <w:lvlJc w:val="left"/>
      <w:pPr>
        <w:ind w:left="3069" w:hanging="178"/>
      </w:pPr>
      <w:rPr>
        <w:rFonts w:hint="default"/>
      </w:rPr>
    </w:lvl>
    <w:lvl w:ilvl="4" w:tentative="0">
      <w:start w:val="0"/>
      <w:numFmt w:val="bullet"/>
      <w:lvlText w:val="•"/>
      <w:lvlJc w:val="left"/>
      <w:pPr>
        <w:ind w:left="4046" w:hanging="178"/>
      </w:pPr>
      <w:rPr>
        <w:rFonts w:hint="default"/>
      </w:rPr>
    </w:lvl>
    <w:lvl w:ilvl="5" w:tentative="0">
      <w:start w:val="0"/>
      <w:numFmt w:val="bullet"/>
      <w:lvlText w:val="•"/>
      <w:lvlJc w:val="left"/>
      <w:pPr>
        <w:ind w:left="5023" w:hanging="178"/>
      </w:pPr>
      <w:rPr>
        <w:rFonts w:hint="default"/>
      </w:rPr>
    </w:lvl>
    <w:lvl w:ilvl="6" w:tentative="0">
      <w:start w:val="0"/>
      <w:numFmt w:val="bullet"/>
      <w:lvlText w:val="•"/>
      <w:lvlJc w:val="left"/>
      <w:pPr>
        <w:ind w:left="5999" w:hanging="178"/>
      </w:pPr>
      <w:rPr>
        <w:rFonts w:hint="default"/>
      </w:rPr>
    </w:lvl>
    <w:lvl w:ilvl="7" w:tentative="0">
      <w:start w:val="0"/>
      <w:numFmt w:val="bullet"/>
      <w:lvlText w:val="•"/>
      <w:lvlJc w:val="left"/>
      <w:pPr>
        <w:ind w:left="6976" w:hanging="178"/>
      </w:pPr>
      <w:rPr>
        <w:rFonts w:hint="default"/>
      </w:rPr>
    </w:lvl>
    <w:lvl w:ilvl="8" w:tentative="0">
      <w:start w:val="0"/>
      <w:numFmt w:val="bullet"/>
      <w:lvlText w:val="•"/>
      <w:lvlJc w:val="left"/>
      <w:pPr>
        <w:ind w:left="7953" w:hanging="178"/>
      </w:pPr>
      <w:rPr>
        <w:rFonts w:hint="default"/>
      </w:rPr>
    </w:lvl>
  </w:abstractNum>
  <w:abstractNum w:abstractNumId="7">
    <w:nsid w:val="51450F78"/>
    <w:multiLevelType w:val="multilevel"/>
    <w:tmpl w:val="51450F78"/>
    <w:lvl w:ilvl="0" w:tentative="0">
      <w:start w:val="1"/>
      <w:numFmt w:val="decimal"/>
      <w:lvlText w:val="（%1）"/>
      <w:lvlJc w:val="left"/>
      <w:pPr>
        <w:ind w:left="1273" w:hanging="720"/>
      </w:pPr>
      <w:rPr>
        <w:rFonts w:hint="default"/>
      </w:rPr>
    </w:lvl>
    <w:lvl w:ilvl="1" w:tentative="0">
      <w:start w:val="1"/>
      <w:numFmt w:val="lowerLetter"/>
      <w:lvlText w:val="%2)"/>
      <w:lvlJc w:val="left"/>
      <w:pPr>
        <w:ind w:left="1393" w:hanging="420"/>
      </w:pPr>
    </w:lvl>
    <w:lvl w:ilvl="2" w:tentative="0">
      <w:start w:val="1"/>
      <w:numFmt w:val="lowerRoman"/>
      <w:lvlText w:val="%3."/>
      <w:lvlJc w:val="right"/>
      <w:pPr>
        <w:ind w:left="1813" w:hanging="420"/>
      </w:pPr>
    </w:lvl>
    <w:lvl w:ilvl="3" w:tentative="0">
      <w:start w:val="1"/>
      <w:numFmt w:val="decimal"/>
      <w:lvlText w:val="%4."/>
      <w:lvlJc w:val="left"/>
      <w:pPr>
        <w:ind w:left="2233" w:hanging="420"/>
      </w:pPr>
    </w:lvl>
    <w:lvl w:ilvl="4" w:tentative="0">
      <w:start w:val="1"/>
      <w:numFmt w:val="lowerLetter"/>
      <w:lvlText w:val="%5)"/>
      <w:lvlJc w:val="left"/>
      <w:pPr>
        <w:ind w:left="2653" w:hanging="420"/>
      </w:pPr>
    </w:lvl>
    <w:lvl w:ilvl="5" w:tentative="0">
      <w:start w:val="1"/>
      <w:numFmt w:val="lowerRoman"/>
      <w:lvlText w:val="%6."/>
      <w:lvlJc w:val="right"/>
      <w:pPr>
        <w:ind w:left="3073" w:hanging="420"/>
      </w:pPr>
    </w:lvl>
    <w:lvl w:ilvl="6" w:tentative="0">
      <w:start w:val="1"/>
      <w:numFmt w:val="decimal"/>
      <w:lvlText w:val="%7."/>
      <w:lvlJc w:val="left"/>
      <w:pPr>
        <w:ind w:left="3493" w:hanging="420"/>
      </w:pPr>
    </w:lvl>
    <w:lvl w:ilvl="7" w:tentative="0">
      <w:start w:val="1"/>
      <w:numFmt w:val="lowerLetter"/>
      <w:lvlText w:val="%8)"/>
      <w:lvlJc w:val="left"/>
      <w:pPr>
        <w:ind w:left="3913" w:hanging="420"/>
      </w:pPr>
    </w:lvl>
    <w:lvl w:ilvl="8" w:tentative="0">
      <w:start w:val="1"/>
      <w:numFmt w:val="lowerRoman"/>
      <w:lvlText w:val="%9."/>
      <w:lvlJc w:val="right"/>
      <w:pPr>
        <w:ind w:left="4333" w:hanging="420"/>
      </w:pPr>
    </w:lvl>
  </w:abstractNum>
  <w:abstractNum w:abstractNumId="8">
    <w:nsid w:val="54172E2D"/>
    <w:multiLevelType w:val="multilevel"/>
    <w:tmpl w:val="54172E2D"/>
    <w:lvl w:ilvl="0" w:tentative="0">
      <w:start w:val="12"/>
      <w:numFmt w:val="decimal"/>
      <w:lvlText w:val="%1）"/>
      <w:lvlJc w:val="left"/>
      <w:pPr>
        <w:ind w:left="852" w:hanging="432"/>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6D7C3F7"/>
    <w:multiLevelType w:val="singleLevel"/>
    <w:tmpl w:val="56D7C3F7"/>
    <w:lvl w:ilvl="0" w:tentative="0">
      <w:start w:val="1"/>
      <w:numFmt w:val="chineseCounting"/>
      <w:suff w:val="nothing"/>
      <w:lvlText w:val="%1、"/>
      <w:lvlJc w:val="left"/>
    </w:lvl>
  </w:abstractNum>
  <w:abstractNum w:abstractNumId="10">
    <w:nsid w:val="60ED1CC3"/>
    <w:multiLevelType w:val="multilevel"/>
    <w:tmpl w:val="60ED1CC3"/>
    <w:lvl w:ilvl="0" w:tentative="0">
      <w:start w:val="9"/>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B196622"/>
    <w:multiLevelType w:val="multilevel"/>
    <w:tmpl w:val="6B196622"/>
    <w:lvl w:ilvl="0" w:tentative="0">
      <w:start w:val="3"/>
      <w:numFmt w:val="decimal"/>
      <w:lvlText w:val="%1"/>
      <w:lvlJc w:val="left"/>
      <w:pPr>
        <w:ind w:left="564" w:hanging="564"/>
      </w:pPr>
      <w:rPr>
        <w:rFonts w:hint="default"/>
      </w:rPr>
    </w:lvl>
    <w:lvl w:ilvl="1" w:tentative="0">
      <w:start w:val="2"/>
      <w:numFmt w:val="decimal"/>
      <w:lvlText w:val="%1.%2"/>
      <w:lvlJc w:val="left"/>
      <w:pPr>
        <w:ind w:left="776" w:hanging="564"/>
      </w:pPr>
      <w:rPr>
        <w:rFonts w:hint="default"/>
      </w:rPr>
    </w:lvl>
    <w:lvl w:ilvl="2" w:tentative="0">
      <w:start w:val="3"/>
      <w:numFmt w:val="decimal"/>
      <w:lvlText w:val="%1.%2.%3"/>
      <w:lvlJc w:val="left"/>
      <w:pPr>
        <w:ind w:left="1144" w:hanging="720"/>
      </w:pPr>
      <w:rPr>
        <w:rFonts w:hint="default"/>
      </w:rPr>
    </w:lvl>
    <w:lvl w:ilvl="3" w:tentative="0">
      <w:start w:val="1"/>
      <w:numFmt w:val="decimal"/>
      <w:lvlText w:val="%1.%2.%3.%4"/>
      <w:lvlJc w:val="left"/>
      <w:pPr>
        <w:ind w:left="1716" w:hanging="1080"/>
      </w:pPr>
      <w:rPr>
        <w:rFonts w:hint="default"/>
      </w:rPr>
    </w:lvl>
    <w:lvl w:ilvl="4" w:tentative="0">
      <w:start w:val="1"/>
      <w:numFmt w:val="decimal"/>
      <w:lvlText w:val="%1.%2.%3.%4.%5"/>
      <w:lvlJc w:val="left"/>
      <w:pPr>
        <w:ind w:left="1928" w:hanging="1080"/>
      </w:pPr>
      <w:rPr>
        <w:rFonts w:hint="default"/>
      </w:rPr>
    </w:lvl>
    <w:lvl w:ilvl="5" w:tentative="0">
      <w:start w:val="1"/>
      <w:numFmt w:val="decimal"/>
      <w:lvlText w:val="%1.%2.%3.%4.%5.%6"/>
      <w:lvlJc w:val="left"/>
      <w:pPr>
        <w:ind w:left="2500" w:hanging="1440"/>
      </w:pPr>
      <w:rPr>
        <w:rFonts w:hint="default"/>
      </w:rPr>
    </w:lvl>
    <w:lvl w:ilvl="6" w:tentative="0">
      <w:start w:val="1"/>
      <w:numFmt w:val="decimal"/>
      <w:lvlText w:val="%1.%2.%3.%4.%5.%6.%7"/>
      <w:lvlJc w:val="left"/>
      <w:pPr>
        <w:ind w:left="2712" w:hanging="1440"/>
      </w:pPr>
      <w:rPr>
        <w:rFonts w:hint="default"/>
      </w:rPr>
    </w:lvl>
    <w:lvl w:ilvl="7" w:tentative="0">
      <w:start w:val="1"/>
      <w:numFmt w:val="decimal"/>
      <w:lvlText w:val="%1.%2.%3.%4.%5.%6.%7.%8"/>
      <w:lvlJc w:val="left"/>
      <w:pPr>
        <w:ind w:left="3284" w:hanging="1800"/>
      </w:pPr>
      <w:rPr>
        <w:rFonts w:hint="default"/>
      </w:rPr>
    </w:lvl>
    <w:lvl w:ilvl="8" w:tentative="0">
      <w:start w:val="1"/>
      <w:numFmt w:val="decimal"/>
      <w:lvlText w:val="%1.%2.%3.%4.%5.%6.%7.%8.%9"/>
      <w:lvlJc w:val="left"/>
      <w:pPr>
        <w:ind w:left="3496" w:hanging="1800"/>
      </w:pPr>
      <w:rPr>
        <w:rFonts w:hint="default"/>
      </w:rPr>
    </w:lvl>
  </w:abstractNum>
  <w:abstractNum w:abstractNumId="12">
    <w:nsid w:val="75440CE3"/>
    <w:multiLevelType w:val="multilevel"/>
    <w:tmpl w:val="75440CE3"/>
    <w:lvl w:ilvl="0" w:tentative="0">
      <w:start w:val="2"/>
      <w:numFmt w:val="decimal"/>
      <w:lvlText w:val="（%1）"/>
      <w:lvlJc w:val="left"/>
      <w:pPr>
        <w:ind w:left="1273" w:hanging="720"/>
      </w:pPr>
      <w:rPr>
        <w:rFonts w:hint="default"/>
      </w:rPr>
    </w:lvl>
    <w:lvl w:ilvl="1" w:tentative="0">
      <w:start w:val="1"/>
      <w:numFmt w:val="lowerLetter"/>
      <w:lvlText w:val="%2)"/>
      <w:lvlJc w:val="left"/>
      <w:pPr>
        <w:ind w:left="1393" w:hanging="420"/>
      </w:pPr>
    </w:lvl>
    <w:lvl w:ilvl="2" w:tentative="0">
      <w:start w:val="1"/>
      <w:numFmt w:val="lowerRoman"/>
      <w:lvlText w:val="%3."/>
      <w:lvlJc w:val="right"/>
      <w:pPr>
        <w:ind w:left="1813" w:hanging="420"/>
      </w:pPr>
    </w:lvl>
    <w:lvl w:ilvl="3" w:tentative="0">
      <w:start w:val="1"/>
      <w:numFmt w:val="decimal"/>
      <w:lvlText w:val="%4."/>
      <w:lvlJc w:val="left"/>
      <w:pPr>
        <w:ind w:left="2233" w:hanging="420"/>
      </w:pPr>
    </w:lvl>
    <w:lvl w:ilvl="4" w:tentative="0">
      <w:start w:val="1"/>
      <w:numFmt w:val="lowerLetter"/>
      <w:lvlText w:val="%5)"/>
      <w:lvlJc w:val="left"/>
      <w:pPr>
        <w:ind w:left="2653" w:hanging="420"/>
      </w:pPr>
    </w:lvl>
    <w:lvl w:ilvl="5" w:tentative="0">
      <w:start w:val="1"/>
      <w:numFmt w:val="lowerRoman"/>
      <w:lvlText w:val="%6."/>
      <w:lvlJc w:val="right"/>
      <w:pPr>
        <w:ind w:left="3073" w:hanging="420"/>
      </w:pPr>
    </w:lvl>
    <w:lvl w:ilvl="6" w:tentative="0">
      <w:start w:val="1"/>
      <w:numFmt w:val="decimal"/>
      <w:lvlText w:val="%7."/>
      <w:lvlJc w:val="left"/>
      <w:pPr>
        <w:ind w:left="3493" w:hanging="420"/>
      </w:pPr>
    </w:lvl>
    <w:lvl w:ilvl="7" w:tentative="0">
      <w:start w:val="1"/>
      <w:numFmt w:val="lowerLetter"/>
      <w:lvlText w:val="%8)"/>
      <w:lvlJc w:val="left"/>
      <w:pPr>
        <w:ind w:left="3913" w:hanging="420"/>
      </w:pPr>
    </w:lvl>
    <w:lvl w:ilvl="8" w:tentative="0">
      <w:start w:val="1"/>
      <w:numFmt w:val="lowerRoman"/>
      <w:lvlText w:val="%9."/>
      <w:lvlJc w:val="right"/>
      <w:pPr>
        <w:ind w:left="4333" w:hanging="420"/>
      </w:pPr>
    </w:lvl>
  </w:abstractNum>
  <w:abstractNum w:abstractNumId="13">
    <w:nsid w:val="7B7F7918"/>
    <w:multiLevelType w:val="multilevel"/>
    <w:tmpl w:val="7B7F7918"/>
    <w:lvl w:ilvl="0" w:tentative="0">
      <w:start w:val="1"/>
      <w:numFmt w:val="decimal"/>
      <w:lvlText w:val="%1"/>
      <w:lvlJc w:val="left"/>
      <w:pPr>
        <w:ind w:left="1036" w:hanging="480"/>
      </w:pPr>
      <w:rPr>
        <w:rFonts w:hint="default"/>
      </w:rPr>
    </w:lvl>
    <w:lvl w:ilvl="1" w:tentative="0">
      <w:start w:val="11"/>
      <w:numFmt w:val="decimal"/>
      <w:lvlText w:val="%1.%2"/>
      <w:lvlJc w:val="left"/>
      <w:pPr>
        <w:ind w:left="1036" w:hanging="480"/>
      </w:pPr>
      <w:rPr>
        <w:rFonts w:hint="default" w:ascii="Times New Roman" w:hAnsi="Times New Roman" w:eastAsia="Times New Roman" w:cs="Times New Roman"/>
        <w:spacing w:val="-2"/>
        <w:w w:val="101"/>
        <w:sz w:val="21"/>
        <w:szCs w:val="21"/>
      </w:rPr>
    </w:lvl>
    <w:lvl w:ilvl="2" w:tentative="0">
      <w:start w:val="1"/>
      <w:numFmt w:val="decimal"/>
      <w:lvlText w:val="%1.%2.%3"/>
      <w:lvlJc w:val="left"/>
      <w:pPr>
        <w:ind w:left="133" w:hanging="636"/>
      </w:pPr>
      <w:rPr>
        <w:rFonts w:hint="default" w:ascii="Lucida Sans" w:hAnsi="Lucida Sans" w:eastAsia="Lucida Sans" w:cs="Lucida Sans"/>
        <w:spacing w:val="-2"/>
        <w:w w:val="80"/>
        <w:sz w:val="21"/>
        <w:szCs w:val="21"/>
      </w:rPr>
    </w:lvl>
    <w:lvl w:ilvl="3" w:tentative="0">
      <w:start w:val="0"/>
      <w:numFmt w:val="bullet"/>
      <w:lvlText w:val="•"/>
      <w:lvlJc w:val="left"/>
      <w:pPr>
        <w:ind w:left="3010" w:hanging="636"/>
      </w:pPr>
      <w:rPr>
        <w:rFonts w:hint="default"/>
      </w:rPr>
    </w:lvl>
    <w:lvl w:ilvl="4" w:tentative="0">
      <w:start w:val="0"/>
      <w:numFmt w:val="bullet"/>
      <w:lvlText w:val="•"/>
      <w:lvlJc w:val="left"/>
      <w:pPr>
        <w:ind w:left="3995" w:hanging="636"/>
      </w:pPr>
      <w:rPr>
        <w:rFonts w:hint="default"/>
      </w:rPr>
    </w:lvl>
    <w:lvl w:ilvl="5" w:tentative="0">
      <w:start w:val="0"/>
      <w:numFmt w:val="bullet"/>
      <w:lvlText w:val="•"/>
      <w:lvlJc w:val="left"/>
      <w:pPr>
        <w:ind w:left="4980" w:hanging="636"/>
      </w:pPr>
      <w:rPr>
        <w:rFonts w:hint="default"/>
      </w:rPr>
    </w:lvl>
    <w:lvl w:ilvl="6" w:tentative="0">
      <w:start w:val="0"/>
      <w:numFmt w:val="bullet"/>
      <w:lvlText w:val="•"/>
      <w:lvlJc w:val="left"/>
      <w:pPr>
        <w:ind w:left="5965" w:hanging="636"/>
      </w:pPr>
      <w:rPr>
        <w:rFonts w:hint="default"/>
      </w:rPr>
    </w:lvl>
    <w:lvl w:ilvl="7" w:tentative="0">
      <w:start w:val="0"/>
      <w:numFmt w:val="bullet"/>
      <w:lvlText w:val="•"/>
      <w:lvlJc w:val="left"/>
      <w:pPr>
        <w:ind w:left="6950" w:hanging="636"/>
      </w:pPr>
      <w:rPr>
        <w:rFonts w:hint="default"/>
      </w:rPr>
    </w:lvl>
    <w:lvl w:ilvl="8" w:tentative="0">
      <w:start w:val="0"/>
      <w:numFmt w:val="bullet"/>
      <w:lvlText w:val="•"/>
      <w:lvlJc w:val="left"/>
      <w:pPr>
        <w:ind w:left="7936" w:hanging="636"/>
      </w:pPr>
      <w:rPr>
        <w:rFonts w:hint="default"/>
      </w:rPr>
    </w:lvl>
  </w:abstractNum>
  <w:num w:numId="1">
    <w:abstractNumId w:val="6"/>
  </w:num>
  <w:num w:numId="2">
    <w:abstractNumId w:val="4"/>
  </w:num>
  <w:num w:numId="3">
    <w:abstractNumId w:val="9"/>
  </w:num>
  <w:num w:numId="4">
    <w:abstractNumId w:val="2"/>
  </w:num>
  <w:num w:numId="5">
    <w:abstractNumId w:val="13"/>
  </w:num>
  <w:num w:numId="6">
    <w:abstractNumId w:val="11"/>
  </w:num>
  <w:num w:numId="7">
    <w:abstractNumId w:val="10"/>
  </w:num>
  <w:num w:numId="8">
    <w:abstractNumId w:val="0"/>
  </w:num>
  <w:num w:numId="9">
    <w:abstractNumId w:val="8"/>
  </w:num>
  <w:num w:numId="10">
    <w:abstractNumId w:val="12"/>
  </w:num>
  <w:num w:numId="11">
    <w:abstractNumId w:val="7"/>
  </w:num>
  <w:num w:numId="12">
    <w:abstractNumId w:val="5"/>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172A27"/>
    <w:rsid w:val="000017A9"/>
    <w:rsid w:val="000025FE"/>
    <w:rsid w:val="00003D9D"/>
    <w:rsid w:val="00004C03"/>
    <w:rsid w:val="00004F21"/>
    <w:rsid w:val="0000503F"/>
    <w:rsid w:val="00005314"/>
    <w:rsid w:val="00005745"/>
    <w:rsid w:val="00007262"/>
    <w:rsid w:val="00011008"/>
    <w:rsid w:val="000112DE"/>
    <w:rsid w:val="000125C5"/>
    <w:rsid w:val="00012903"/>
    <w:rsid w:val="00012B45"/>
    <w:rsid w:val="00013BB8"/>
    <w:rsid w:val="00013BC2"/>
    <w:rsid w:val="000142FB"/>
    <w:rsid w:val="000155DC"/>
    <w:rsid w:val="00015A0F"/>
    <w:rsid w:val="00016B37"/>
    <w:rsid w:val="000173BA"/>
    <w:rsid w:val="0001784A"/>
    <w:rsid w:val="00017A51"/>
    <w:rsid w:val="000204E7"/>
    <w:rsid w:val="00022BD4"/>
    <w:rsid w:val="000238C5"/>
    <w:rsid w:val="00024958"/>
    <w:rsid w:val="00024CFF"/>
    <w:rsid w:val="00025209"/>
    <w:rsid w:val="00025E34"/>
    <w:rsid w:val="00027A42"/>
    <w:rsid w:val="00027B81"/>
    <w:rsid w:val="00030CD7"/>
    <w:rsid w:val="00030DC7"/>
    <w:rsid w:val="00030E2E"/>
    <w:rsid w:val="00031E5E"/>
    <w:rsid w:val="00032C8C"/>
    <w:rsid w:val="000330F8"/>
    <w:rsid w:val="00033CE3"/>
    <w:rsid w:val="0003418A"/>
    <w:rsid w:val="00034B8C"/>
    <w:rsid w:val="00036C4A"/>
    <w:rsid w:val="00036F7C"/>
    <w:rsid w:val="00037075"/>
    <w:rsid w:val="000372CB"/>
    <w:rsid w:val="0003745E"/>
    <w:rsid w:val="000377FE"/>
    <w:rsid w:val="00037F88"/>
    <w:rsid w:val="00040285"/>
    <w:rsid w:val="000435BF"/>
    <w:rsid w:val="00043755"/>
    <w:rsid w:val="000441A9"/>
    <w:rsid w:val="00044C9F"/>
    <w:rsid w:val="00044F9D"/>
    <w:rsid w:val="00046E25"/>
    <w:rsid w:val="00050207"/>
    <w:rsid w:val="000505C6"/>
    <w:rsid w:val="00053255"/>
    <w:rsid w:val="000538BB"/>
    <w:rsid w:val="00053C5A"/>
    <w:rsid w:val="00053DE2"/>
    <w:rsid w:val="0005465A"/>
    <w:rsid w:val="00054941"/>
    <w:rsid w:val="000570B3"/>
    <w:rsid w:val="00057BC0"/>
    <w:rsid w:val="00057E66"/>
    <w:rsid w:val="00057F4D"/>
    <w:rsid w:val="000616C5"/>
    <w:rsid w:val="00061EB1"/>
    <w:rsid w:val="00061F88"/>
    <w:rsid w:val="000622F9"/>
    <w:rsid w:val="00062F1D"/>
    <w:rsid w:val="00066C2F"/>
    <w:rsid w:val="00066EBA"/>
    <w:rsid w:val="000671E8"/>
    <w:rsid w:val="00067991"/>
    <w:rsid w:val="00071099"/>
    <w:rsid w:val="000732EE"/>
    <w:rsid w:val="00073F05"/>
    <w:rsid w:val="00073F49"/>
    <w:rsid w:val="00075695"/>
    <w:rsid w:val="00076574"/>
    <w:rsid w:val="000779F3"/>
    <w:rsid w:val="00081B8F"/>
    <w:rsid w:val="000854BE"/>
    <w:rsid w:val="000858D4"/>
    <w:rsid w:val="00086CE2"/>
    <w:rsid w:val="0009036C"/>
    <w:rsid w:val="00090482"/>
    <w:rsid w:val="00092BF0"/>
    <w:rsid w:val="000938FB"/>
    <w:rsid w:val="00096B06"/>
    <w:rsid w:val="00097410"/>
    <w:rsid w:val="000A0A92"/>
    <w:rsid w:val="000A0D78"/>
    <w:rsid w:val="000A25A7"/>
    <w:rsid w:val="000A2741"/>
    <w:rsid w:val="000A3AE2"/>
    <w:rsid w:val="000A4409"/>
    <w:rsid w:val="000A475D"/>
    <w:rsid w:val="000A48F2"/>
    <w:rsid w:val="000A5B93"/>
    <w:rsid w:val="000A5E17"/>
    <w:rsid w:val="000A7057"/>
    <w:rsid w:val="000A7899"/>
    <w:rsid w:val="000B22D5"/>
    <w:rsid w:val="000B2BF3"/>
    <w:rsid w:val="000B2C14"/>
    <w:rsid w:val="000B353A"/>
    <w:rsid w:val="000B4AF9"/>
    <w:rsid w:val="000B73F7"/>
    <w:rsid w:val="000C0C04"/>
    <w:rsid w:val="000C1181"/>
    <w:rsid w:val="000C1BDE"/>
    <w:rsid w:val="000C1E8F"/>
    <w:rsid w:val="000C21C8"/>
    <w:rsid w:val="000C339C"/>
    <w:rsid w:val="000C4224"/>
    <w:rsid w:val="000C6ED8"/>
    <w:rsid w:val="000C7B9A"/>
    <w:rsid w:val="000D0AC9"/>
    <w:rsid w:val="000D118E"/>
    <w:rsid w:val="000D11C8"/>
    <w:rsid w:val="000D2736"/>
    <w:rsid w:val="000D2BF4"/>
    <w:rsid w:val="000D328C"/>
    <w:rsid w:val="000D3409"/>
    <w:rsid w:val="000D52AC"/>
    <w:rsid w:val="000D6089"/>
    <w:rsid w:val="000E01AF"/>
    <w:rsid w:val="000E1DAD"/>
    <w:rsid w:val="000E25FD"/>
    <w:rsid w:val="000E28A3"/>
    <w:rsid w:val="000E3A64"/>
    <w:rsid w:val="000E3D90"/>
    <w:rsid w:val="000E4DCC"/>
    <w:rsid w:val="000E4E81"/>
    <w:rsid w:val="000E7604"/>
    <w:rsid w:val="000F0C5E"/>
    <w:rsid w:val="000F1004"/>
    <w:rsid w:val="000F1AA6"/>
    <w:rsid w:val="000F237D"/>
    <w:rsid w:val="000F3B14"/>
    <w:rsid w:val="000F4255"/>
    <w:rsid w:val="000F63DA"/>
    <w:rsid w:val="000F7CE8"/>
    <w:rsid w:val="00100F17"/>
    <w:rsid w:val="00101AAC"/>
    <w:rsid w:val="00101D53"/>
    <w:rsid w:val="00101E76"/>
    <w:rsid w:val="00104B0E"/>
    <w:rsid w:val="00107E22"/>
    <w:rsid w:val="001105B7"/>
    <w:rsid w:val="00111333"/>
    <w:rsid w:val="00111536"/>
    <w:rsid w:val="00111F77"/>
    <w:rsid w:val="00112757"/>
    <w:rsid w:val="00112BE8"/>
    <w:rsid w:val="00112E46"/>
    <w:rsid w:val="001130C9"/>
    <w:rsid w:val="001133C9"/>
    <w:rsid w:val="0011392A"/>
    <w:rsid w:val="00113BBE"/>
    <w:rsid w:val="00113D02"/>
    <w:rsid w:val="00115FBF"/>
    <w:rsid w:val="00116CCC"/>
    <w:rsid w:val="00116E73"/>
    <w:rsid w:val="00117820"/>
    <w:rsid w:val="00120ECD"/>
    <w:rsid w:val="00121BFA"/>
    <w:rsid w:val="00123652"/>
    <w:rsid w:val="001237F8"/>
    <w:rsid w:val="001239EF"/>
    <w:rsid w:val="00124441"/>
    <w:rsid w:val="0012546F"/>
    <w:rsid w:val="001279F3"/>
    <w:rsid w:val="00127F70"/>
    <w:rsid w:val="00131131"/>
    <w:rsid w:val="00131AA7"/>
    <w:rsid w:val="00131B43"/>
    <w:rsid w:val="0013241D"/>
    <w:rsid w:val="0013278C"/>
    <w:rsid w:val="00132ACE"/>
    <w:rsid w:val="00134C8B"/>
    <w:rsid w:val="00135168"/>
    <w:rsid w:val="00135AC9"/>
    <w:rsid w:val="0013720E"/>
    <w:rsid w:val="00141C2D"/>
    <w:rsid w:val="00141D9C"/>
    <w:rsid w:val="00141FDE"/>
    <w:rsid w:val="00142092"/>
    <w:rsid w:val="001457F4"/>
    <w:rsid w:val="00145AB3"/>
    <w:rsid w:val="00146AE3"/>
    <w:rsid w:val="00146EB9"/>
    <w:rsid w:val="00147C36"/>
    <w:rsid w:val="00150E35"/>
    <w:rsid w:val="00151042"/>
    <w:rsid w:val="00151BEF"/>
    <w:rsid w:val="00152261"/>
    <w:rsid w:val="00153C1C"/>
    <w:rsid w:val="0015430F"/>
    <w:rsid w:val="00154C82"/>
    <w:rsid w:val="00156F82"/>
    <w:rsid w:val="00157220"/>
    <w:rsid w:val="001578F1"/>
    <w:rsid w:val="00157E3F"/>
    <w:rsid w:val="0016053C"/>
    <w:rsid w:val="001609C4"/>
    <w:rsid w:val="0016131B"/>
    <w:rsid w:val="001617A6"/>
    <w:rsid w:val="00162C2E"/>
    <w:rsid w:val="001646BD"/>
    <w:rsid w:val="00166219"/>
    <w:rsid w:val="00166710"/>
    <w:rsid w:val="001669C6"/>
    <w:rsid w:val="00166D2C"/>
    <w:rsid w:val="00170591"/>
    <w:rsid w:val="00171A2B"/>
    <w:rsid w:val="00172A27"/>
    <w:rsid w:val="00172F14"/>
    <w:rsid w:val="00177FEE"/>
    <w:rsid w:val="0018042F"/>
    <w:rsid w:val="00180448"/>
    <w:rsid w:val="00181238"/>
    <w:rsid w:val="0018127A"/>
    <w:rsid w:val="00181435"/>
    <w:rsid w:val="00181612"/>
    <w:rsid w:val="0018329A"/>
    <w:rsid w:val="0018347A"/>
    <w:rsid w:val="0018541B"/>
    <w:rsid w:val="00185656"/>
    <w:rsid w:val="00185A0E"/>
    <w:rsid w:val="00185C8C"/>
    <w:rsid w:val="00185FCB"/>
    <w:rsid w:val="00186EED"/>
    <w:rsid w:val="00187021"/>
    <w:rsid w:val="00187AB1"/>
    <w:rsid w:val="0019154D"/>
    <w:rsid w:val="0019168F"/>
    <w:rsid w:val="001926BD"/>
    <w:rsid w:val="00193AC3"/>
    <w:rsid w:val="0019539B"/>
    <w:rsid w:val="001967A2"/>
    <w:rsid w:val="00197DEB"/>
    <w:rsid w:val="00197F91"/>
    <w:rsid w:val="001A1126"/>
    <w:rsid w:val="001A1332"/>
    <w:rsid w:val="001A1FFA"/>
    <w:rsid w:val="001A27EF"/>
    <w:rsid w:val="001A4B82"/>
    <w:rsid w:val="001A4C27"/>
    <w:rsid w:val="001A4E17"/>
    <w:rsid w:val="001A5668"/>
    <w:rsid w:val="001A57FA"/>
    <w:rsid w:val="001A6E27"/>
    <w:rsid w:val="001A7B43"/>
    <w:rsid w:val="001B00BE"/>
    <w:rsid w:val="001B09F1"/>
    <w:rsid w:val="001B12E3"/>
    <w:rsid w:val="001B24D8"/>
    <w:rsid w:val="001B603D"/>
    <w:rsid w:val="001B67FE"/>
    <w:rsid w:val="001B69B1"/>
    <w:rsid w:val="001C0138"/>
    <w:rsid w:val="001C015D"/>
    <w:rsid w:val="001C073E"/>
    <w:rsid w:val="001C076A"/>
    <w:rsid w:val="001C17C0"/>
    <w:rsid w:val="001C207E"/>
    <w:rsid w:val="001C2270"/>
    <w:rsid w:val="001C283E"/>
    <w:rsid w:val="001C2C5B"/>
    <w:rsid w:val="001C516C"/>
    <w:rsid w:val="001C527B"/>
    <w:rsid w:val="001C52E1"/>
    <w:rsid w:val="001C79F9"/>
    <w:rsid w:val="001D04BB"/>
    <w:rsid w:val="001D1F3F"/>
    <w:rsid w:val="001D31A0"/>
    <w:rsid w:val="001D3405"/>
    <w:rsid w:val="001D39CA"/>
    <w:rsid w:val="001D4A32"/>
    <w:rsid w:val="001D4AD3"/>
    <w:rsid w:val="001D5625"/>
    <w:rsid w:val="001D60A9"/>
    <w:rsid w:val="001D67F8"/>
    <w:rsid w:val="001E0AF8"/>
    <w:rsid w:val="001E1C56"/>
    <w:rsid w:val="001E2480"/>
    <w:rsid w:val="001E2CD7"/>
    <w:rsid w:val="001E3289"/>
    <w:rsid w:val="001E3E2A"/>
    <w:rsid w:val="001E4734"/>
    <w:rsid w:val="001E58E7"/>
    <w:rsid w:val="001E72D1"/>
    <w:rsid w:val="001E7A26"/>
    <w:rsid w:val="001E7F6D"/>
    <w:rsid w:val="001E7FB0"/>
    <w:rsid w:val="001F017F"/>
    <w:rsid w:val="001F01E8"/>
    <w:rsid w:val="001F0B48"/>
    <w:rsid w:val="001F17F3"/>
    <w:rsid w:val="001F1F20"/>
    <w:rsid w:val="001F23FF"/>
    <w:rsid w:val="001F270A"/>
    <w:rsid w:val="001F3724"/>
    <w:rsid w:val="001F3C3B"/>
    <w:rsid w:val="001F4EBA"/>
    <w:rsid w:val="00200D62"/>
    <w:rsid w:val="00201286"/>
    <w:rsid w:val="00201713"/>
    <w:rsid w:val="00201DA0"/>
    <w:rsid w:val="0020203B"/>
    <w:rsid w:val="00204611"/>
    <w:rsid w:val="00204FAE"/>
    <w:rsid w:val="00205C90"/>
    <w:rsid w:val="0020683B"/>
    <w:rsid w:val="00206ABF"/>
    <w:rsid w:val="002077CB"/>
    <w:rsid w:val="0021194D"/>
    <w:rsid w:val="0021208B"/>
    <w:rsid w:val="00213A60"/>
    <w:rsid w:val="00213D80"/>
    <w:rsid w:val="002149C4"/>
    <w:rsid w:val="00215D4B"/>
    <w:rsid w:val="00215E8B"/>
    <w:rsid w:val="00217736"/>
    <w:rsid w:val="00222314"/>
    <w:rsid w:val="00222BF7"/>
    <w:rsid w:val="0022435F"/>
    <w:rsid w:val="002262DA"/>
    <w:rsid w:val="00227924"/>
    <w:rsid w:val="00230170"/>
    <w:rsid w:val="00230346"/>
    <w:rsid w:val="00230C8B"/>
    <w:rsid w:val="002310CE"/>
    <w:rsid w:val="00231B6F"/>
    <w:rsid w:val="00231EFA"/>
    <w:rsid w:val="002320D5"/>
    <w:rsid w:val="0023280F"/>
    <w:rsid w:val="00232D93"/>
    <w:rsid w:val="0023302E"/>
    <w:rsid w:val="002333CE"/>
    <w:rsid w:val="002344CE"/>
    <w:rsid w:val="00235AD8"/>
    <w:rsid w:val="0023616F"/>
    <w:rsid w:val="00236366"/>
    <w:rsid w:val="00236496"/>
    <w:rsid w:val="00236BFF"/>
    <w:rsid w:val="00241A1D"/>
    <w:rsid w:val="00241B08"/>
    <w:rsid w:val="00241C10"/>
    <w:rsid w:val="002420F6"/>
    <w:rsid w:val="00242664"/>
    <w:rsid w:val="00244473"/>
    <w:rsid w:val="002446F4"/>
    <w:rsid w:val="00245586"/>
    <w:rsid w:val="002455DB"/>
    <w:rsid w:val="0024715B"/>
    <w:rsid w:val="00247345"/>
    <w:rsid w:val="0025183E"/>
    <w:rsid w:val="00251CD6"/>
    <w:rsid w:val="00253693"/>
    <w:rsid w:val="00253C2C"/>
    <w:rsid w:val="002546E8"/>
    <w:rsid w:val="002550EF"/>
    <w:rsid w:val="00255786"/>
    <w:rsid w:val="00256C97"/>
    <w:rsid w:val="00260515"/>
    <w:rsid w:val="00260C14"/>
    <w:rsid w:val="002610C0"/>
    <w:rsid w:val="00262DD1"/>
    <w:rsid w:val="00263208"/>
    <w:rsid w:val="00263C18"/>
    <w:rsid w:val="0026422E"/>
    <w:rsid w:val="00265346"/>
    <w:rsid w:val="002668C0"/>
    <w:rsid w:val="00266D73"/>
    <w:rsid w:val="00267FE1"/>
    <w:rsid w:val="00270497"/>
    <w:rsid w:val="002708A2"/>
    <w:rsid w:val="00270B85"/>
    <w:rsid w:val="00270C00"/>
    <w:rsid w:val="00270EB2"/>
    <w:rsid w:val="00271222"/>
    <w:rsid w:val="002715DD"/>
    <w:rsid w:val="002722FD"/>
    <w:rsid w:val="00272FFD"/>
    <w:rsid w:val="00274A0F"/>
    <w:rsid w:val="0027545B"/>
    <w:rsid w:val="00275711"/>
    <w:rsid w:val="0027669F"/>
    <w:rsid w:val="0027731A"/>
    <w:rsid w:val="00277D65"/>
    <w:rsid w:val="00280B0C"/>
    <w:rsid w:val="00281432"/>
    <w:rsid w:val="00281D25"/>
    <w:rsid w:val="00282EDE"/>
    <w:rsid w:val="00284DEA"/>
    <w:rsid w:val="002857AA"/>
    <w:rsid w:val="00285F13"/>
    <w:rsid w:val="00286E93"/>
    <w:rsid w:val="00290065"/>
    <w:rsid w:val="00293374"/>
    <w:rsid w:val="00295434"/>
    <w:rsid w:val="00295CF2"/>
    <w:rsid w:val="002970F1"/>
    <w:rsid w:val="002A1558"/>
    <w:rsid w:val="002A1FA3"/>
    <w:rsid w:val="002A206D"/>
    <w:rsid w:val="002A3875"/>
    <w:rsid w:val="002A5CF6"/>
    <w:rsid w:val="002A76C3"/>
    <w:rsid w:val="002A7A84"/>
    <w:rsid w:val="002B3533"/>
    <w:rsid w:val="002B436E"/>
    <w:rsid w:val="002B5AF5"/>
    <w:rsid w:val="002B5ED9"/>
    <w:rsid w:val="002B6274"/>
    <w:rsid w:val="002C19DF"/>
    <w:rsid w:val="002C2234"/>
    <w:rsid w:val="002C512D"/>
    <w:rsid w:val="002C5501"/>
    <w:rsid w:val="002C59C8"/>
    <w:rsid w:val="002C5CED"/>
    <w:rsid w:val="002C7F7E"/>
    <w:rsid w:val="002D0490"/>
    <w:rsid w:val="002D0F52"/>
    <w:rsid w:val="002D0FBA"/>
    <w:rsid w:val="002D15AD"/>
    <w:rsid w:val="002D335B"/>
    <w:rsid w:val="002D3637"/>
    <w:rsid w:val="002D36D7"/>
    <w:rsid w:val="002D414B"/>
    <w:rsid w:val="002D4FB0"/>
    <w:rsid w:val="002D5A96"/>
    <w:rsid w:val="002D5EF6"/>
    <w:rsid w:val="002D6CF8"/>
    <w:rsid w:val="002D7148"/>
    <w:rsid w:val="002E19A3"/>
    <w:rsid w:val="002E21E9"/>
    <w:rsid w:val="002E3062"/>
    <w:rsid w:val="002E3BCC"/>
    <w:rsid w:val="002E5D2B"/>
    <w:rsid w:val="002E6037"/>
    <w:rsid w:val="002E6D90"/>
    <w:rsid w:val="002F0142"/>
    <w:rsid w:val="002F0305"/>
    <w:rsid w:val="002F0366"/>
    <w:rsid w:val="002F05E4"/>
    <w:rsid w:val="002F0700"/>
    <w:rsid w:val="002F23E2"/>
    <w:rsid w:val="002F28BA"/>
    <w:rsid w:val="002F3F57"/>
    <w:rsid w:val="002F6D28"/>
    <w:rsid w:val="003001AA"/>
    <w:rsid w:val="00300C48"/>
    <w:rsid w:val="00300F2A"/>
    <w:rsid w:val="00300FAD"/>
    <w:rsid w:val="0030175C"/>
    <w:rsid w:val="00303A18"/>
    <w:rsid w:val="00303FC0"/>
    <w:rsid w:val="00303FEA"/>
    <w:rsid w:val="00304700"/>
    <w:rsid w:val="0030712F"/>
    <w:rsid w:val="00307F01"/>
    <w:rsid w:val="00310DC2"/>
    <w:rsid w:val="00310EB0"/>
    <w:rsid w:val="003119D4"/>
    <w:rsid w:val="00311A34"/>
    <w:rsid w:val="00312F41"/>
    <w:rsid w:val="003135E4"/>
    <w:rsid w:val="0031436F"/>
    <w:rsid w:val="00314DA7"/>
    <w:rsid w:val="00315C12"/>
    <w:rsid w:val="00316087"/>
    <w:rsid w:val="00316130"/>
    <w:rsid w:val="00316323"/>
    <w:rsid w:val="0031719C"/>
    <w:rsid w:val="0031798B"/>
    <w:rsid w:val="00317BF9"/>
    <w:rsid w:val="00320C62"/>
    <w:rsid w:val="0032130A"/>
    <w:rsid w:val="00321512"/>
    <w:rsid w:val="0032155E"/>
    <w:rsid w:val="00323456"/>
    <w:rsid w:val="00325005"/>
    <w:rsid w:val="00326389"/>
    <w:rsid w:val="00330DD4"/>
    <w:rsid w:val="0033546F"/>
    <w:rsid w:val="00335804"/>
    <w:rsid w:val="0033649B"/>
    <w:rsid w:val="00336A94"/>
    <w:rsid w:val="00340485"/>
    <w:rsid w:val="00340578"/>
    <w:rsid w:val="00340B28"/>
    <w:rsid w:val="00342EC1"/>
    <w:rsid w:val="00343041"/>
    <w:rsid w:val="00343BCF"/>
    <w:rsid w:val="0034552F"/>
    <w:rsid w:val="00345A04"/>
    <w:rsid w:val="00346086"/>
    <w:rsid w:val="00346127"/>
    <w:rsid w:val="00346F10"/>
    <w:rsid w:val="00347881"/>
    <w:rsid w:val="003478B5"/>
    <w:rsid w:val="00347EC9"/>
    <w:rsid w:val="00351626"/>
    <w:rsid w:val="00352475"/>
    <w:rsid w:val="00352DA0"/>
    <w:rsid w:val="00355222"/>
    <w:rsid w:val="00355BA2"/>
    <w:rsid w:val="00355F1D"/>
    <w:rsid w:val="00356156"/>
    <w:rsid w:val="00356D62"/>
    <w:rsid w:val="0035705D"/>
    <w:rsid w:val="003576A2"/>
    <w:rsid w:val="003578A4"/>
    <w:rsid w:val="00357E81"/>
    <w:rsid w:val="00360085"/>
    <w:rsid w:val="00361547"/>
    <w:rsid w:val="00361BAB"/>
    <w:rsid w:val="00362600"/>
    <w:rsid w:val="0036273D"/>
    <w:rsid w:val="003648BC"/>
    <w:rsid w:val="003678F8"/>
    <w:rsid w:val="00367BB0"/>
    <w:rsid w:val="00367F1B"/>
    <w:rsid w:val="003705C1"/>
    <w:rsid w:val="00370F55"/>
    <w:rsid w:val="00371C74"/>
    <w:rsid w:val="00371D69"/>
    <w:rsid w:val="003734C3"/>
    <w:rsid w:val="00373D53"/>
    <w:rsid w:val="00374252"/>
    <w:rsid w:val="00374A59"/>
    <w:rsid w:val="003802E2"/>
    <w:rsid w:val="00380484"/>
    <w:rsid w:val="003806A4"/>
    <w:rsid w:val="0038125E"/>
    <w:rsid w:val="003816E8"/>
    <w:rsid w:val="00381834"/>
    <w:rsid w:val="003823E1"/>
    <w:rsid w:val="00383E1E"/>
    <w:rsid w:val="00383F63"/>
    <w:rsid w:val="00384ACA"/>
    <w:rsid w:val="00384FFD"/>
    <w:rsid w:val="00385C00"/>
    <w:rsid w:val="00385FC9"/>
    <w:rsid w:val="003869C4"/>
    <w:rsid w:val="00386F23"/>
    <w:rsid w:val="00387D20"/>
    <w:rsid w:val="00390178"/>
    <w:rsid w:val="00390B88"/>
    <w:rsid w:val="00392290"/>
    <w:rsid w:val="00392B21"/>
    <w:rsid w:val="00393458"/>
    <w:rsid w:val="003937D5"/>
    <w:rsid w:val="003947B4"/>
    <w:rsid w:val="003959BD"/>
    <w:rsid w:val="003A03F1"/>
    <w:rsid w:val="003A0EC8"/>
    <w:rsid w:val="003A1C3C"/>
    <w:rsid w:val="003A2A0A"/>
    <w:rsid w:val="003A2CD4"/>
    <w:rsid w:val="003A2E40"/>
    <w:rsid w:val="003A4D9A"/>
    <w:rsid w:val="003A4EF3"/>
    <w:rsid w:val="003A5912"/>
    <w:rsid w:val="003A7369"/>
    <w:rsid w:val="003B23A5"/>
    <w:rsid w:val="003B3AF4"/>
    <w:rsid w:val="003B4F6E"/>
    <w:rsid w:val="003B5397"/>
    <w:rsid w:val="003B5D0A"/>
    <w:rsid w:val="003B6468"/>
    <w:rsid w:val="003B6D1D"/>
    <w:rsid w:val="003B73F4"/>
    <w:rsid w:val="003B7557"/>
    <w:rsid w:val="003B782D"/>
    <w:rsid w:val="003C09AD"/>
    <w:rsid w:val="003C26DA"/>
    <w:rsid w:val="003C4935"/>
    <w:rsid w:val="003C5572"/>
    <w:rsid w:val="003C6D82"/>
    <w:rsid w:val="003C725B"/>
    <w:rsid w:val="003C7E14"/>
    <w:rsid w:val="003D054C"/>
    <w:rsid w:val="003D07E4"/>
    <w:rsid w:val="003D0868"/>
    <w:rsid w:val="003D0A89"/>
    <w:rsid w:val="003D11F5"/>
    <w:rsid w:val="003D134E"/>
    <w:rsid w:val="003D27FC"/>
    <w:rsid w:val="003D2CAB"/>
    <w:rsid w:val="003D3AB2"/>
    <w:rsid w:val="003D4DB5"/>
    <w:rsid w:val="003D678C"/>
    <w:rsid w:val="003D6A0A"/>
    <w:rsid w:val="003E24A2"/>
    <w:rsid w:val="003E3ED8"/>
    <w:rsid w:val="003E495C"/>
    <w:rsid w:val="003E5A2D"/>
    <w:rsid w:val="003E6A18"/>
    <w:rsid w:val="003E6DDE"/>
    <w:rsid w:val="003E6E5D"/>
    <w:rsid w:val="003F0EC8"/>
    <w:rsid w:val="003F20C3"/>
    <w:rsid w:val="003F2CE1"/>
    <w:rsid w:val="003F36DA"/>
    <w:rsid w:val="003F432F"/>
    <w:rsid w:val="003F4494"/>
    <w:rsid w:val="003F4AFC"/>
    <w:rsid w:val="003F4BE4"/>
    <w:rsid w:val="003F4DAC"/>
    <w:rsid w:val="003F65F4"/>
    <w:rsid w:val="003F6742"/>
    <w:rsid w:val="003F69A8"/>
    <w:rsid w:val="003F7775"/>
    <w:rsid w:val="00400C53"/>
    <w:rsid w:val="00401716"/>
    <w:rsid w:val="00401E7B"/>
    <w:rsid w:val="004021F3"/>
    <w:rsid w:val="00402597"/>
    <w:rsid w:val="0040299B"/>
    <w:rsid w:val="00402C16"/>
    <w:rsid w:val="00404505"/>
    <w:rsid w:val="00404EF7"/>
    <w:rsid w:val="004066D0"/>
    <w:rsid w:val="004073A4"/>
    <w:rsid w:val="00407611"/>
    <w:rsid w:val="0040794A"/>
    <w:rsid w:val="0041019E"/>
    <w:rsid w:val="00410B30"/>
    <w:rsid w:val="004119A6"/>
    <w:rsid w:val="00412626"/>
    <w:rsid w:val="00414F5D"/>
    <w:rsid w:val="00415CAB"/>
    <w:rsid w:val="0041659B"/>
    <w:rsid w:val="004166F5"/>
    <w:rsid w:val="00416728"/>
    <w:rsid w:val="004167F0"/>
    <w:rsid w:val="004211B5"/>
    <w:rsid w:val="00423576"/>
    <w:rsid w:val="00423BBE"/>
    <w:rsid w:val="004243BA"/>
    <w:rsid w:val="004243DE"/>
    <w:rsid w:val="004251A5"/>
    <w:rsid w:val="0042634E"/>
    <w:rsid w:val="00426A1F"/>
    <w:rsid w:val="00427F96"/>
    <w:rsid w:val="00430056"/>
    <w:rsid w:val="004304DF"/>
    <w:rsid w:val="004308A2"/>
    <w:rsid w:val="00433344"/>
    <w:rsid w:val="004335BF"/>
    <w:rsid w:val="00433ECA"/>
    <w:rsid w:val="00434112"/>
    <w:rsid w:val="00434BBC"/>
    <w:rsid w:val="0043616F"/>
    <w:rsid w:val="00436796"/>
    <w:rsid w:val="004372FD"/>
    <w:rsid w:val="0043736D"/>
    <w:rsid w:val="00440FD4"/>
    <w:rsid w:val="004424A5"/>
    <w:rsid w:val="00443E6A"/>
    <w:rsid w:val="00445435"/>
    <w:rsid w:val="00447EBF"/>
    <w:rsid w:val="004509CD"/>
    <w:rsid w:val="00450B84"/>
    <w:rsid w:val="0045146B"/>
    <w:rsid w:val="00451BBB"/>
    <w:rsid w:val="00452DEB"/>
    <w:rsid w:val="00453896"/>
    <w:rsid w:val="00453E8B"/>
    <w:rsid w:val="004546BF"/>
    <w:rsid w:val="00455F19"/>
    <w:rsid w:val="004574F0"/>
    <w:rsid w:val="00457945"/>
    <w:rsid w:val="004606E3"/>
    <w:rsid w:val="00460844"/>
    <w:rsid w:val="0046104D"/>
    <w:rsid w:val="00462676"/>
    <w:rsid w:val="004653EA"/>
    <w:rsid w:val="004679D8"/>
    <w:rsid w:val="00470963"/>
    <w:rsid w:val="00470BCF"/>
    <w:rsid w:val="00471CCD"/>
    <w:rsid w:val="00471D47"/>
    <w:rsid w:val="00474535"/>
    <w:rsid w:val="00475174"/>
    <w:rsid w:val="0047520C"/>
    <w:rsid w:val="00475DFF"/>
    <w:rsid w:val="00476C28"/>
    <w:rsid w:val="004808E6"/>
    <w:rsid w:val="00480957"/>
    <w:rsid w:val="00483460"/>
    <w:rsid w:val="00484734"/>
    <w:rsid w:val="0048640F"/>
    <w:rsid w:val="00486CC5"/>
    <w:rsid w:val="00486E62"/>
    <w:rsid w:val="004910F1"/>
    <w:rsid w:val="004916A6"/>
    <w:rsid w:val="00492A90"/>
    <w:rsid w:val="004935EF"/>
    <w:rsid w:val="004941AD"/>
    <w:rsid w:val="00495343"/>
    <w:rsid w:val="004A001D"/>
    <w:rsid w:val="004A015A"/>
    <w:rsid w:val="004A19E9"/>
    <w:rsid w:val="004A22DC"/>
    <w:rsid w:val="004A3033"/>
    <w:rsid w:val="004A4002"/>
    <w:rsid w:val="004A45E9"/>
    <w:rsid w:val="004A5500"/>
    <w:rsid w:val="004A5A45"/>
    <w:rsid w:val="004A620C"/>
    <w:rsid w:val="004B0034"/>
    <w:rsid w:val="004B0FB0"/>
    <w:rsid w:val="004B220C"/>
    <w:rsid w:val="004B2229"/>
    <w:rsid w:val="004B4752"/>
    <w:rsid w:val="004B4C01"/>
    <w:rsid w:val="004B55F3"/>
    <w:rsid w:val="004B6D3E"/>
    <w:rsid w:val="004C0A4E"/>
    <w:rsid w:val="004C0D78"/>
    <w:rsid w:val="004C1778"/>
    <w:rsid w:val="004C1A50"/>
    <w:rsid w:val="004C2841"/>
    <w:rsid w:val="004C32C0"/>
    <w:rsid w:val="004C509F"/>
    <w:rsid w:val="004C68AD"/>
    <w:rsid w:val="004C6F9E"/>
    <w:rsid w:val="004C7489"/>
    <w:rsid w:val="004C7A6E"/>
    <w:rsid w:val="004C7C21"/>
    <w:rsid w:val="004D0B39"/>
    <w:rsid w:val="004D0CB0"/>
    <w:rsid w:val="004D1C9F"/>
    <w:rsid w:val="004D352F"/>
    <w:rsid w:val="004D4ADD"/>
    <w:rsid w:val="004D528F"/>
    <w:rsid w:val="004D54F1"/>
    <w:rsid w:val="004D5B71"/>
    <w:rsid w:val="004D613B"/>
    <w:rsid w:val="004D66A4"/>
    <w:rsid w:val="004D681D"/>
    <w:rsid w:val="004D6F13"/>
    <w:rsid w:val="004D7905"/>
    <w:rsid w:val="004E0E82"/>
    <w:rsid w:val="004E26D0"/>
    <w:rsid w:val="004E344A"/>
    <w:rsid w:val="004E58C6"/>
    <w:rsid w:val="004E58F2"/>
    <w:rsid w:val="004E6708"/>
    <w:rsid w:val="004E72F7"/>
    <w:rsid w:val="004E7586"/>
    <w:rsid w:val="004E7F68"/>
    <w:rsid w:val="004F027B"/>
    <w:rsid w:val="004F0BF3"/>
    <w:rsid w:val="004F11F9"/>
    <w:rsid w:val="004F12AA"/>
    <w:rsid w:val="004F1CEA"/>
    <w:rsid w:val="004F4D97"/>
    <w:rsid w:val="004F5BE6"/>
    <w:rsid w:val="00500979"/>
    <w:rsid w:val="0050184F"/>
    <w:rsid w:val="00501854"/>
    <w:rsid w:val="005018A1"/>
    <w:rsid w:val="00502B08"/>
    <w:rsid w:val="005038D8"/>
    <w:rsid w:val="005041A1"/>
    <w:rsid w:val="005065A7"/>
    <w:rsid w:val="00507044"/>
    <w:rsid w:val="005073BA"/>
    <w:rsid w:val="00507E99"/>
    <w:rsid w:val="00510059"/>
    <w:rsid w:val="00510CB8"/>
    <w:rsid w:val="0051101D"/>
    <w:rsid w:val="00511286"/>
    <w:rsid w:val="005113E9"/>
    <w:rsid w:val="00511C2F"/>
    <w:rsid w:val="005122EF"/>
    <w:rsid w:val="005130EA"/>
    <w:rsid w:val="00513A95"/>
    <w:rsid w:val="00513BF6"/>
    <w:rsid w:val="0051461B"/>
    <w:rsid w:val="0051464F"/>
    <w:rsid w:val="005174F2"/>
    <w:rsid w:val="0052064F"/>
    <w:rsid w:val="00520F60"/>
    <w:rsid w:val="00523592"/>
    <w:rsid w:val="00524851"/>
    <w:rsid w:val="00524DF6"/>
    <w:rsid w:val="00524F0C"/>
    <w:rsid w:val="00525097"/>
    <w:rsid w:val="005255EB"/>
    <w:rsid w:val="00525F2C"/>
    <w:rsid w:val="0052656D"/>
    <w:rsid w:val="005268ED"/>
    <w:rsid w:val="00527996"/>
    <w:rsid w:val="00527AAE"/>
    <w:rsid w:val="005302F2"/>
    <w:rsid w:val="0053045E"/>
    <w:rsid w:val="00530C2A"/>
    <w:rsid w:val="0053675A"/>
    <w:rsid w:val="00536A9C"/>
    <w:rsid w:val="00536C04"/>
    <w:rsid w:val="00536CE9"/>
    <w:rsid w:val="00537624"/>
    <w:rsid w:val="00540387"/>
    <w:rsid w:val="00540FDF"/>
    <w:rsid w:val="005412BB"/>
    <w:rsid w:val="00541522"/>
    <w:rsid w:val="00541B37"/>
    <w:rsid w:val="00542D47"/>
    <w:rsid w:val="005433FD"/>
    <w:rsid w:val="00543599"/>
    <w:rsid w:val="00544017"/>
    <w:rsid w:val="0054472B"/>
    <w:rsid w:val="0054649E"/>
    <w:rsid w:val="0054723E"/>
    <w:rsid w:val="0054759E"/>
    <w:rsid w:val="00547ED3"/>
    <w:rsid w:val="00552256"/>
    <w:rsid w:val="00552EB9"/>
    <w:rsid w:val="005544E1"/>
    <w:rsid w:val="00554598"/>
    <w:rsid w:val="00555549"/>
    <w:rsid w:val="00555AA2"/>
    <w:rsid w:val="00555D1F"/>
    <w:rsid w:val="005564A8"/>
    <w:rsid w:val="00556EA1"/>
    <w:rsid w:val="00560167"/>
    <w:rsid w:val="00560270"/>
    <w:rsid w:val="005606FC"/>
    <w:rsid w:val="0056275F"/>
    <w:rsid w:val="00562B10"/>
    <w:rsid w:val="00563CD8"/>
    <w:rsid w:val="00564D40"/>
    <w:rsid w:val="00565C1D"/>
    <w:rsid w:val="00565E11"/>
    <w:rsid w:val="00567976"/>
    <w:rsid w:val="005705E5"/>
    <w:rsid w:val="00570A30"/>
    <w:rsid w:val="00571AC5"/>
    <w:rsid w:val="00572018"/>
    <w:rsid w:val="00573BAE"/>
    <w:rsid w:val="005745D9"/>
    <w:rsid w:val="00575BA2"/>
    <w:rsid w:val="00576452"/>
    <w:rsid w:val="005772E8"/>
    <w:rsid w:val="00577819"/>
    <w:rsid w:val="00581A76"/>
    <w:rsid w:val="00581CAC"/>
    <w:rsid w:val="005821B2"/>
    <w:rsid w:val="0058293E"/>
    <w:rsid w:val="00583263"/>
    <w:rsid w:val="00583545"/>
    <w:rsid w:val="00583B02"/>
    <w:rsid w:val="005844A0"/>
    <w:rsid w:val="00585C58"/>
    <w:rsid w:val="0058664A"/>
    <w:rsid w:val="00586C1E"/>
    <w:rsid w:val="0058700F"/>
    <w:rsid w:val="005872FF"/>
    <w:rsid w:val="0059061B"/>
    <w:rsid w:val="0059082E"/>
    <w:rsid w:val="00592523"/>
    <w:rsid w:val="00594444"/>
    <w:rsid w:val="005A0A1E"/>
    <w:rsid w:val="005A11D4"/>
    <w:rsid w:val="005A36FE"/>
    <w:rsid w:val="005A4E6A"/>
    <w:rsid w:val="005A4FA6"/>
    <w:rsid w:val="005A5BEF"/>
    <w:rsid w:val="005A67C4"/>
    <w:rsid w:val="005A6AFF"/>
    <w:rsid w:val="005B03EB"/>
    <w:rsid w:val="005B07B0"/>
    <w:rsid w:val="005B0F22"/>
    <w:rsid w:val="005B1AD3"/>
    <w:rsid w:val="005B4166"/>
    <w:rsid w:val="005B5787"/>
    <w:rsid w:val="005B73AB"/>
    <w:rsid w:val="005B7448"/>
    <w:rsid w:val="005B7E68"/>
    <w:rsid w:val="005C0CAE"/>
    <w:rsid w:val="005C41D3"/>
    <w:rsid w:val="005C41E9"/>
    <w:rsid w:val="005C4492"/>
    <w:rsid w:val="005C46E3"/>
    <w:rsid w:val="005C4C36"/>
    <w:rsid w:val="005C4CBB"/>
    <w:rsid w:val="005C5750"/>
    <w:rsid w:val="005C6A37"/>
    <w:rsid w:val="005D0685"/>
    <w:rsid w:val="005D2FF0"/>
    <w:rsid w:val="005D32A0"/>
    <w:rsid w:val="005D33F5"/>
    <w:rsid w:val="005D3BDF"/>
    <w:rsid w:val="005D45A7"/>
    <w:rsid w:val="005D4935"/>
    <w:rsid w:val="005D4AF2"/>
    <w:rsid w:val="005D4D7F"/>
    <w:rsid w:val="005D5001"/>
    <w:rsid w:val="005D6CD9"/>
    <w:rsid w:val="005D781B"/>
    <w:rsid w:val="005E032F"/>
    <w:rsid w:val="005E3028"/>
    <w:rsid w:val="005E3052"/>
    <w:rsid w:val="005E38B6"/>
    <w:rsid w:val="005E4DCB"/>
    <w:rsid w:val="005E58CA"/>
    <w:rsid w:val="005E7662"/>
    <w:rsid w:val="005E76B0"/>
    <w:rsid w:val="005E775B"/>
    <w:rsid w:val="005E7996"/>
    <w:rsid w:val="005F04A9"/>
    <w:rsid w:val="005F1C37"/>
    <w:rsid w:val="005F2E6D"/>
    <w:rsid w:val="005F3FA3"/>
    <w:rsid w:val="005F4407"/>
    <w:rsid w:val="005F6685"/>
    <w:rsid w:val="005F7B17"/>
    <w:rsid w:val="0060039C"/>
    <w:rsid w:val="006004C9"/>
    <w:rsid w:val="0060329C"/>
    <w:rsid w:val="00603B85"/>
    <w:rsid w:val="00603BF4"/>
    <w:rsid w:val="00603C6B"/>
    <w:rsid w:val="006043F0"/>
    <w:rsid w:val="00610832"/>
    <w:rsid w:val="0061092C"/>
    <w:rsid w:val="00611624"/>
    <w:rsid w:val="006119B3"/>
    <w:rsid w:val="00612843"/>
    <w:rsid w:val="00612F63"/>
    <w:rsid w:val="00612FD8"/>
    <w:rsid w:val="0061417F"/>
    <w:rsid w:val="00614B98"/>
    <w:rsid w:val="00614DB2"/>
    <w:rsid w:val="00614DD0"/>
    <w:rsid w:val="00614EA5"/>
    <w:rsid w:val="00615013"/>
    <w:rsid w:val="0061567D"/>
    <w:rsid w:val="00615A80"/>
    <w:rsid w:val="006162B7"/>
    <w:rsid w:val="00616500"/>
    <w:rsid w:val="0061736D"/>
    <w:rsid w:val="006210F0"/>
    <w:rsid w:val="00623A01"/>
    <w:rsid w:val="00624B36"/>
    <w:rsid w:val="00625803"/>
    <w:rsid w:val="00625B45"/>
    <w:rsid w:val="006316B7"/>
    <w:rsid w:val="006319C5"/>
    <w:rsid w:val="00631DA9"/>
    <w:rsid w:val="0063264C"/>
    <w:rsid w:val="006326E7"/>
    <w:rsid w:val="00632A7A"/>
    <w:rsid w:val="00632EE7"/>
    <w:rsid w:val="006340E8"/>
    <w:rsid w:val="00635CDB"/>
    <w:rsid w:val="00635F09"/>
    <w:rsid w:val="0063618B"/>
    <w:rsid w:val="00636EA5"/>
    <w:rsid w:val="00636F69"/>
    <w:rsid w:val="006402C1"/>
    <w:rsid w:val="00647CCA"/>
    <w:rsid w:val="00650152"/>
    <w:rsid w:val="00650570"/>
    <w:rsid w:val="0065153A"/>
    <w:rsid w:val="00653F2A"/>
    <w:rsid w:val="00654D0E"/>
    <w:rsid w:val="006559D2"/>
    <w:rsid w:val="00655BA4"/>
    <w:rsid w:val="00655C6E"/>
    <w:rsid w:val="00655F1D"/>
    <w:rsid w:val="00656EE3"/>
    <w:rsid w:val="0066055F"/>
    <w:rsid w:val="00664663"/>
    <w:rsid w:val="00664E64"/>
    <w:rsid w:val="00667204"/>
    <w:rsid w:val="006707DF"/>
    <w:rsid w:val="006717F5"/>
    <w:rsid w:val="00672467"/>
    <w:rsid w:val="00672688"/>
    <w:rsid w:val="00673462"/>
    <w:rsid w:val="00673515"/>
    <w:rsid w:val="006737E2"/>
    <w:rsid w:val="00673BF4"/>
    <w:rsid w:val="00674904"/>
    <w:rsid w:val="0067601A"/>
    <w:rsid w:val="00680584"/>
    <w:rsid w:val="00680CDD"/>
    <w:rsid w:val="0068442A"/>
    <w:rsid w:val="006847DE"/>
    <w:rsid w:val="006860BD"/>
    <w:rsid w:val="006874C3"/>
    <w:rsid w:val="00690887"/>
    <w:rsid w:val="00691236"/>
    <w:rsid w:val="00691A16"/>
    <w:rsid w:val="0069279B"/>
    <w:rsid w:val="006935B1"/>
    <w:rsid w:val="006941AB"/>
    <w:rsid w:val="00694261"/>
    <w:rsid w:val="00694635"/>
    <w:rsid w:val="006948A8"/>
    <w:rsid w:val="00694B91"/>
    <w:rsid w:val="00695A2A"/>
    <w:rsid w:val="00696BAB"/>
    <w:rsid w:val="00697F1A"/>
    <w:rsid w:val="006A3212"/>
    <w:rsid w:val="006A4694"/>
    <w:rsid w:val="006A50A7"/>
    <w:rsid w:val="006A5155"/>
    <w:rsid w:val="006A66AF"/>
    <w:rsid w:val="006B0C65"/>
    <w:rsid w:val="006B0D35"/>
    <w:rsid w:val="006B138B"/>
    <w:rsid w:val="006B1DA4"/>
    <w:rsid w:val="006B1E01"/>
    <w:rsid w:val="006B2F4E"/>
    <w:rsid w:val="006B309C"/>
    <w:rsid w:val="006B3387"/>
    <w:rsid w:val="006B4C40"/>
    <w:rsid w:val="006C152F"/>
    <w:rsid w:val="006C3F93"/>
    <w:rsid w:val="006C49C8"/>
    <w:rsid w:val="006C4B35"/>
    <w:rsid w:val="006C70EA"/>
    <w:rsid w:val="006C7100"/>
    <w:rsid w:val="006C778D"/>
    <w:rsid w:val="006D167B"/>
    <w:rsid w:val="006D2C74"/>
    <w:rsid w:val="006D38AF"/>
    <w:rsid w:val="006D4B96"/>
    <w:rsid w:val="006D4F33"/>
    <w:rsid w:val="006D53D0"/>
    <w:rsid w:val="006D54FC"/>
    <w:rsid w:val="006D576F"/>
    <w:rsid w:val="006D59CD"/>
    <w:rsid w:val="006D5BA1"/>
    <w:rsid w:val="006D6021"/>
    <w:rsid w:val="006D67D3"/>
    <w:rsid w:val="006E1A9C"/>
    <w:rsid w:val="006E1B44"/>
    <w:rsid w:val="006E2CCE"/>
    <w:rsid w:val="006E33B3"/>
    <w:rsid w:val="006E376C"/>
    <w:rsid w:val="006E3D25"/>
    <w:rsid w:val="006E51E8"/>
    <w:rsid w:val="006E5675"/>
    <w:rsid w:val="006E68CB"/>
    <w:rsid w:val="006E6974"/>
    <w:rsid w:val="006E6E3B"/>
    <w:rsid w:val="006E7FEA"/>
    <w:rsid w:val="006F0CED"/>
    <w:rsid w:val="006F0F61"/>
    <w:rsid w:val="006F1B05"/>
    <w:rsid w:val="006F1C75"/>
    <w:rsid w:val="006F23C2"/>
    <w:rsid w:val="006F2A67"/>
    <w:rsid w:val="006F3194"/>
    <w:rsid w:val="006F32F8"/>
    <w:rsid w:val="006F38D0"/>
    <w:rsid w:val="006F4DCE"/>
    <w:rsid w:val="006F5B3E"/>
    <w:rsid w:val="006F7BB6"/>
    <w:rsid w:val="007007D4"/>
    <w:rsid w:val="00700F5D"/>
    <w:rsid w:val="007019DA"/>
    <w:rsid w:val="00701EC6"/>
    <w:rsid w:val="00702B3C"/>
    <w:rsid w:val="00702F80"/>
    <w:rsid w:val="00704436"/>
    <w:rsid w:val="0070468B"/>
    <w:rsid w:val="00706A14"/>
    <w:rsid w:val="007070EB"/>
    <w:rsid w:val="00711A2B"/>
    <w:rsid w:val="00712F3E"/>
    <w:rsid w:val="0071315D"/>
    <w:rsid w:val="00714498"/>
    <w:rsid w:val="007156FE"/>
    <w:rsid w:val="00716261"/>
    <w:rsid w:val="007167A3"/>
    <w:rsid w:val="00716B2B"/>
    <w:rsid w:val="00716C1D"/>
    <w:rsid w:val="00716C93"/>
    <w:rsid w:val="0071790F"/>
    <w:rsid w:val="007205AE"/>
    <w:rsid w:val="00721594"/>
    <w:rsid w:val="007217AC"/>
    <w:rsid w:val="007222C7"/>
    <w:rsid w:val="00722567"/>
    <w:rsid w:val="007227E6"/>
    <w:rsid w:val="00723D80"/>
    <w:rsid w:val="0072696D"/>
    <w:rsid w:val="00727BEF"/>
    <w:rsid w:val="00730815"/>
    <w:rsid w:val="00731186"/>
    <w:rsid w:val="007319B6"/>
    <w:rsid w:val="00732AC7"/>
    <w:rsid w:val="00732D95"/>
    <w:rsid w:val="00732E69"/>
    <w:rsid w:val="007331C6"/>
    <w:rsid w:val="0073333F"/>
    <w:rsid w:val="00733675"/>
    <w:rsid w:val="00734EF9"/>
    <w:rsid w:val="007356EE"/>
    <w:rsid w:val="00735BCF"/>
    <w:rsid w:val="00736D45"/>
    <w:rsid w:val="0073717D"/>
    <w:rsid w:val="007406F9"/>
    <w:rsid w:val="0074078F"/>
    <w:rsid w:val="00740FE8"/>
    <w:rsid w:val="007416F8"/>
    <w:rsid w:val="00743E81"/>
    <w:rsid w:val="00744241"/>
    <w:rsid w:val="00745B5A"/>
    <w:rsid w:val="00745E98"/>
    <w:rsid w:val="00746C96"/>
    <w:rsid w:val="00751316"/>
    <w:rsid w:val="007538B2"/>
    <w:rsid w:val="00754B17"/>
    <w:rsid w:val="007565E2"/>
    <w:rsid w:val="0075699F"/>
    <w:rsid w:val="007616FC"/>
    <w:rsid w:val="00763580"/>
    <w:rsid w:val="00763C9E"/>
    <w:rsid w:val="007656C9"/>
    <w:rsid w:val="00766594"/>
    <w:rsid w:val="00766F78"/>
    <w:rsid w:val="00771733"/>
    <w:rsid w:val="00772FE0"/>
    <w:rsid w:val="0077323D"/>
    <w:rsid w:val="0077362F"/>
    <w:rsid w:val="00773EA0"/>
    <w:rsid w:val="0077468A"/>
    <w:rsid w:val="00775303"/>
    <w:rsid w:val="00775E11"/>
    <w:rsid w:val="007761AA"/>
    <w:rsid w:val="00776C15"/>
    <w:rsid w:val="00776C35"/>
    <w:rsid w:val="00777E78"/>
    <w:rsid w:val="00781391"/>
    <w:rsid w:val="007813CE"/>
    <w:rsid w:val="00782018"/>
    <w:rsid w:val="0078310C"/>
    <w:rsid w:val="00783239"/>
    <w:rsid w:val="00783475"/>
    <w:rsid w:val="00783F08"/>
    <w:rsid w:val="007840ED"/>
    <w:rsid w:val="00784E77"/>
    <w:rsid w:val="0078584C"/>
    <w:rsid w:val="00786AD1"/>
    <w:rsid w:val="00787188"/>
    <w:rsid w:val="00787632"/>
    <w:rsid w:val="00787638"/>
    <w:rsid w:val="00790D55"/>
    <w:rsid w:val="007924BE"/>
    <w:rsid w:val="0079323C"/>
    <w:rsid w:val="00793C91"/>
    <w:rsid w:val="00793D10"/>
    <w:rsid w:val="00794397"/>
    <w:rsid w:val="0079456E"/>
    <w:rsid w:val="00796E20"/>
    <w:rsid w:val="00797B52"/>
    <w:rsid w:val="00797D76"/>
    <w:rsid w:val="007A04CB"/>
    <w:rsid w:val="007A0F46"/>
    <w:rsid w:val="007A1303"/>
    <w:rsid w:val="007A254B"/>
    <w:rsid w:val="007A2F4E"/>
    <w:rsid w:val="007A2F5B"/>
    <w:rsid w:val="007A45BE"/>
    <w:rsid w:val="007A48E5"/>
    <w:rsid w:val="007A4D27"/>
    <w:rsid w:val="007A5029"/>
    <w:rsid w:val="007A53C3"/>
    <w:rsid w:val="007A5655"/>
    <w:rsid w:val="007A682D"/>
    <w:rsid w:val="007A76B7"/>
    <w:rsid w:val="007A7FF6"/>
    <w:rsid w:val="007B167B"/>
    <w:rsid w:val="007B2FC2"/>
    <w:rsid w:val="007B3975"/>
    <w:rsid w:val="007B3C48"/>
    <w:rsid w:val="007B3DF1"/>
    <w:rsid w:val="007B4F9E"/>
    <w:rsid w:val="007B68BB"/>
    <w:rsid w:val="007C01EF"/>
    <w:rsid w:val="007C1F73"/>
    <w:rsid w:val="007C2708"/>
    <w:rsid w:val="007C27B5"/>
    <w:rsid w:val="007C35B7"/>
    <w:rsid w:val="007C6EF6"/>
    <w:rsid w:val="007C70DD"/>
    <w:rsid w:val="007D14AD"/>
    <w:rsid w:val="007D1969"/>
    <w:rsid w:val="007D4472"/>
    <w:rsid w:val="007D4506"/>
    <w:rsid w:val="007D5C99"/>
    <w:rsid w:val="007D5EA4"/>
    <w:rsid w:val="007D682D"/>
    <w:rsid w:val="007D6915"/>
    <w:rsid w:val="007E072A"/>
    <w:rsid w:val="007E0FAE"/>
    <w:rsid w:val="007E166A"/>
    <w:rsid w:val="007E4214"/>
    <w:rsid w:val="007E4D42"/>
    <w:rsid w:val="007E58E7"/>
    <w:rsid w:val="007E6386"/>
    <w:rsid w:val="007E64E7"/>
    <w:rsid w:val="007E66F8"/>
    <w:rsid w:val="007E75DC"/>
    <w:rsid w:val="007E76F8"/>
    <w:rsid w:val="007F01BB"/>
    <w:rsid w:val="007F1488"/>
    <w:rsid w:val="007F34F5"/>
    <w:rsid w:val="007F513C"/>
    <w:rsid w:val="007F7495"/>
    <w:rsid w:val="007F751D"/>
    <w:rsid w:val="007F7FCE"/>
    <w:rsid w:val="00801576"/>
    <w:rsid w:val="00801862"/>
    <w:rsid w:val="00801B46"/>
    <w:rsid w:val="0080203D"/>
    <w:rsid w:val="00802140"/>
    <w:rsid w:val="00802F26"/>
    <w:rsid w:val="00803191"/>
    <w:rsid w:val="008036B1"/>
    <w:rsid w:val="008041A2"/>
    <w:rsid w:val="00804D83"/>
    <w:rsid w:val="00805022"/>
    <w:rsid w:val="00805925"/>
    <w:rsid w:val="00806551"/>
    <w:rsid w:val="0080655E"/>
    <w:rsid w:val="00806B5A"/>
    <w:rsid w:val="008071F5"/>
    <w:rsid w:val="00807291"/>
    <w:rsid w:val="0081022A"/>
    <w:rsid w:val="00810DA2"/>
    <w:rsid w:val="00810EE8"/>
    <w:rsid w:val="00811B19"/>
    <w:rsid w:val="00811FC4"/>
    <w:rsid w:val="008124B2"/>
    <w:rsid w:val="00813418"/>
    <w:rsid w:val="00815337"/>
    <w:rsid w:val="00815DAA"/>
    <w:rsid w:val="008164BA"/>
    <w:rsid w:val="00816934"/>
    <w:rsid w:val="00816CB7"/>
    <w:rsid w:val="00817A4A"/>
    <w:rsid w:val="0082100A"/>
    <w:rsid w:val="00821D1B"/>
    <w:rsid w:val="00821EFC"/>
    <w:rsid w:val="008233B9"/>
    <w:rsid w:val="00824791"/>
    <w:rsid w:val="0082559F"/>
    <w:rsid w:val="00825900"/>
    <w:rsid w:val="0082662F"/>
    <w:rsid w:val="008266F6"/>
    <w:rsid w:val="0083505F"/>
    <w:rsid w:val="00836290"/>
    <w:rsid w:val="00836A04"/>
    <w:rsid w:val="00836E12"/>
    <w:rsid w:val="00837835"/>
    <w:rsid w:val="00837F43"/>
    <w:rsid w:val="0084087C"/>
    <w:rsid w:val="00841C68"/>
    <w:rsid w:val="00843E2D"/>
    <w:rsid w:val="00844187"/>
    <w:rsid w:val="008455AD"/>
    <w:rsid w:val="00845A66"/>
    <w:rsid w:val="008468E0"/>
    <w:rsid w:val="0085004B"/>
    <w:rsid w:val="008504D7"/>
    <w:rsid w:val="0085111C"/>
    <w:rsid w:val="0085488A"/>
    <w:rsid w:val="00857673"/>
    <w:rsid w:val="008600BD"/>
    <w:rsid w:val="00861E6C"/>
    <w:rsid w:val="00861EE2"/>
    <w:rsid w:val="008620C7"/>
    <w:rsid w:val="00862A30"/>
    <w:rsid w:val="00863B1F"/>
    <w:rsid w:val="0086425F"/>
    <w:rsid w:val="00864414"/>
    <w:rsid w:val="0086527B"/>
    <w:rsid w:val="008662F8"/>
    <w:rsid w:val="00867F63"/>
    <w:rsid w:val="00870E9D"/>
    <w:rsid w:val="00871669"/>
    <w:rsid w:val="00871888"/>
    <w:rsid w:val="00871AD6"/>
    <w:rsid w:val="00871F65"/>
    <w:rsid w:val="00872E28"/>
    <w:rsid w:val="008734E1"/>
    <w:rsid w:val="00873BFE"/>
    <w:rsid w:val="00873DDF"/>
    <w:rsid w:val="00874C8D"/>
    <w:rsid w:val="00875A65"/>
    <w:rsid w:val="008778E5"/>
    <w:rsid w:val="00877E84"/>
    <w:rsid w:val="00881401"/>
    <w:rsid w:val="00881F1F"/>
    <w:rsid w:val="00881F89"/>
    <w:rsid w:val="00884BA1"/>
    <w:rsid w:val="008862F4"/>
    <w:rsid w:val="00886AE5"/>
    <w:rsid w:val="00886B7B"/>
    <w:rsid w:val="00887E45"/>
    <w:rsid w:val="00887F5D"/>
    <w:rsid w:val="0089048A"/>
    <w:rsid w:val="0089281C"/>
    <w:rsid w:val="00893E24"/>
    <w:rsid w:val="00894566"/>
    <w:rsid w:val="008950D9"/>
    <w:rsid w:val="00895CE2"/>
    <w:rsid w:val="00896610"/>
    <w:rsid w:val="00896DA6"/>
    <w:rsid w:val="00896E5F"/>
    <w:rsid w:val="00897A29"/>
    <w:rsid w:val="00897EDA"/>
    <w:rsid w:val="008A0598"/>
    <w:rsid w:val="008A0A76"/>
    <w:rsid w:val="008A1178"/>
    <w:rsid w:val="008A1663"/>
    <w:rsid w:val="008A2DDD"/>
    <w:rsid w:val="008A36F5"/>
    <w:rsid w:val="008A3D2F"/>
    <w:rsid w:val="008A523E"/>
    <w:rsid w:val="008B07C1"/>
    <w:rsid w:val="008B19F9"/>
    <w:rsid w:val="008B21E0"/>
    <w:rsid w:val="008B28CB"/>
    <w:rsid w:val="008B3358"/>
    <w:rsid w:val="008B3E90"/>
    <w:rsid w:val="008B4D11"/>
    <w:rsid w:val="008B4D91"/>
    <w:rsid w:val="008B59C1"/>
    <w:rsid w:val="008B62B6"/>
    <w:rsid w:val="008B71A4"/>
    <w:rsid w:val="008B734F"/>
    <w:rsid w:val="008C0498"/>
    <w:rsid w:val="008C09E5"/>
    <w:rsid w:val="008C12AD"/>
    <w:rsid w:val="008C288E"/>
    <w:rsid w:val="008C2EB3"/>
    <w:rsid w:val="008C3EE6"/>
    <w:rsid w:val="008C6E32"/>
    <w:rsid w:val="008C707B"/>
    <w:rsid w:val="008C7B1F"/>
    <w:rsid w:val="008C7B82"/>
    <w:rsid w:val="008D2412"/>
    <w:rsid w:val="008D2BDF"/>
    <w:rsid w:val="008D2EEE"/>
    <w:rsid w:val="008D31C2"/>
    <w:rsid w:val="008D3228"/>
    <w:rsid w:val="008D45CB"/>
    <w:rsid w:val="008D48A9"/>
    <w:rsid w:val="008D5812"/>
    <w:rsid w:val="008D59F5"/>
    <w:rsid w:val="008D5F5C"/>
    <w:rsid w:val="008D73DA"/>
    <w:rsid w:val="008E0EC7"/>
    <w:rsid w:val="008E129A"/>
    <w:rsid w:val="008E1EDA"/>
    <w:rsid w:val="008E2349"/>
    <w:rsid w:val="008E4B25"/>
    <w:rsid w:val="008E4D07"/>
    <w:rsid w:val="008E59AB"/>
    <w:rsid w:val="008E7572"/>
    <w:rsid w:val="008F1CF6"/>
    <w:rsid w:val="008F1E03"/>
    <w:rsid w:val="008F409C"/>
    <w:rsid w:val="008F4A93"/>
    <w:rsid w:val="008F506E"/>
    <w:rsid w:val="008F6629"/>
    <w:rsid w:val="008F6ADB"/>
    <w:rsid w:val="008F6D22"/>
    <w:rsid w:val="0090333F"/>
    <w:rsid w:val="00903960"/>
    <w:rsid w:val="009041E9"/>
    <w:rsid w:val="009047BF"/>
    <w:rsid w:val="00905DA4"/>
    <w:rsid w:val="00906391"/>
    <w:rsid w:val="0091001C"/>
    <w:rsid w:val="009104FF"/>
    <w:rsid w:val="00911EAC"/>
    <w:rsid w:val="00912F6B"/>
    <w:rsid w:val="0091317D"/>
    <w:rsid w:val="00914773"/>
    <w:rsid w:val="00915A03"/>
    <w:rsid w:val="00916987"/>
    <w:rsid w:val="00916D5C"/>
    <w:rsid w:val="00916F88"/>
    <w:rsid w:val="00923825"/>
    <w:rsid w:val="00923A7F"/>
    <w:rsid w:val="009247EB"/>
    <w:rsid w:val="009256A4"/>
    <w:rsid w:val="009264C2"/>
    <w:rsid w:val="00931B3B"/>
    <w:rsid w:val="00932D41"/>
    <w:rsid w:val="00933562"/>
    <w:rsid w:val="00933DA0"/>
    <w:rsid w:val="00934906"/>
    <w:rsid w:val="009352AC"/>
    <w:rsid w:val="00935F58"/>
    <w:rsid w:val="009362A4"/>
    <w:rsid w:val="00936A5A"/>
    <w:rsid w:val="00936F11"/>
    <w:rsid w:val="00940B0D"/>
    <w:rsid w:val="009410F9"/>
    <w:rsid w:val="009425AE"/>
    <w:rsid w:val="00946D28"/>
    <w:rsid w:val="00950DD6"/>
    <w:rsid w:val="009526DC"/>
    <w:rsid w:val="00952A51"/>
    <w:rsid w:val="00954E55"/>
    <w:rsid w:val="00960531"/>
    <w:rsid w:val="009609AE"/>
    <w:rsid w:val="009613C2"/>
    <w:rsid w:val="00962488"/>
    <w:rsid w:val="00962897"/>
    <w:rsid w:val="00962AEE"/>
    <w:rsid w:val="00962CC2"/>
    <w:rsid w:val="009636CF"/>
    <w:rsid w:val="00963A9A"/>
    <w:rsid w:val="00965BF0"/>
    <w:rsid w:val="0096603F"/>
    <w:rsid w:val="0096784E"/>
    <w:rsid w:val="00970231"/>
    <w:rsid w:val="009705C6"/>
    <w:rsid w:val="00970E19"/>
    <w:rsid w:val="00971F7C"/>
    <w:rsid w:val="00974167"/>
    <w:rsid w:val="00974400"/>
    <w:rsid w:val="00974834"/>
    <w:rsid w:val="00975CBA"/>
    <w:rsid w:val="00976954"/>
    <w:rsid w:val="009800AA"/>
    <w:rsid w:val="00981A85"/>
    <w:rsid w:val="00984598"/>
    <w:rsid w:val="00985505"/>
    <w:rsid w:val="009862E1"/>
    <w:rsid w:val="009868F0"/>
    <w:rsid w:val="009877D2"/>
    <w:rsid w:val="009904AD"/>
    <w:rsid w:val="00992AD0"/>
    <w:rsid w:val="00992E8E"/>
    <w:rsid w:val="00993768"/>
    <w:rsid w:val="00993ACB"/>
    <w:rsid w:val="00993CD6"/>
    <w:rsid w:val="00995926"/>
    <w:rsid w:val="00996050"/>
    <w:rsid w:val="00997115"/>
    <w:rsid w:val="0099789A"/>
    <w:rsid w:val="00997E87"/>
    <w:rsid w:val="009A00D4"/>
    <w:rsid w:val="009A065B"/>
    <w:rsid w:val="009A2600"/>
    <w:rsid w:val="009A2D1E"/>
    <w:rsid w:val="009A2DC3"/>
    <w:rsid w:val="009A33A5"/>
    <w:rsid w:val="009A3D0B"/>
    <w:rsid w:val="009A42A0"/>
    <w:rsid w:val="009A4A7E"/>
    <w:rsid w:val="009A574E"/>
    <w:rsid w:val="009A5EA3"/>
    <w:rsid w:val="009A73D6"/>
    <w:rsid w:val="009B02B2"/>
    <w:rsid w:val="009B17E5"/>
    <w:rsid w:val="009B22A3"/>
    <w:rsid w:val="009B28AA"/>
    <w:rsid w:val="009B6CE4"/>
    <w:rsid w:val="009B6D56"/>
    <w:rsid w:val="009C0606"/>
    <w:rsid w:val="009C1887"/>
    <w:rsid w:val="009C3CF5"/>
    <w:rsid w:val="009C4119"/>
    <w:rsid w:val="009C50A1"/>
    <w:rsid w:val="009C6196"/>
    <w:rsid w:val="009C6A3C"/>
    <w:rsid w:val="009C76F0"/>
    <w:rsid w:val="009C7DF6"/>
    <w:rsid w:val="009D1406"/>
    <w:rsid w:val="009D2FCF"/>
    <w:rsid w:val="009D3664"/>
    <w:rsid w:val="009D5022"/>
    <w:rsid w:val="009D531C"/>
    <w:rsid w:val="009D5761"/>
    <w:rsid w:val="009D5995"/>
    <w:rsid w:val="009D69ED"/>
    <w:rsid w:val="009D7201"/>
    <w:rsid w:val="009D73A3"/>
    <w:rsid w:val="009D778C"/>
    <w:rsid w:val="009E03F9"/>
    <w:rsid w:val="009E0BC8"/>
    <w:rsid w:val="009E0E9A"/>
    <w:rsid w:val="009E1AAF"/>
    <w:rsid w:val="009E2478"/>
    <w:rsid w:val="009E27E3"/>
    <w:rsid w:val="009E2C0C"/>
    <w:rsid w:val="009E377B"/>
    <w:rsid w:val="009E7B45"/>
    <w:rsid w:val="009F0469"/>
    <w:rsid w:val="009F1676"/>
    <w:rsid w:val="009F1A1B"/>
    <w:rsid w:val="009F1DCE"/>
    <w:rsid w:val="009F3DF1"/>
    <w:rsid w:val="009F4DE9"/>
    <w:rsid w:val="009F5236"/>
    <w:rsid w:val="009F596B"/>
    <w:rsid w:val="009F597A"/>
    <w:rsid w:val="009F61A1"/>
    <w:rsid w:val="009F748C"/>
    <w:rsid w:val="009F7CB2"/>
    <w:rsid w:val="00A014B5"/>
    <w:rsid w:val="00A022D2"/>
    <w:rsid w:val="00A02ADA"/>
    <w:rsid w:val="00A03BBF"/>
    <w:rsid w:val="00A03C10"/>
    <w:rsid w:val="00A04514"/>
    <w:rsid w:val="00A04A48"/>
    <w:rsid w:val="00A04F3D"/>
    <w:rsid w:val="00A06126"/>
    <w:rsid w:val="00A0658A"/>
    <w:rsid w:val="00A069B9"/>
    <w:rsid w:val="00A06E6E"/>
    <w:rsid w:val="00A0700B"/>
    <w:rsid w:val="00A074A2"/>
    <w:rsid w:val="00A12528"/>
    <w:rsid w:val="00A12EDF"/>
    <w:rsid w:val="00A12FBA"/>
    <w:rsid w:val="00A134D4"/>
    <w:rsid w:val="00A147B1"/>
    <w:rsid w:val="00A15E53"/>
    <w:rsid w:val="00A202B0"/>
    <w:rsid w:val="00A20BA9"/>
    <w:rsid w:val="00A2107F"/>
    <w:rsid w:val="00A216A3"/>
    <w:rsid w:val="00A222AF"/>
    <w:rsid w:val="00A22D0A"/>
    <w:rsid w:val="00A22F9A"/>
    <w:rsid w:val="00A23703"/>
    <w:rsid w:val="00A24C0E"/>
    <w:rsid w:val="00A25467"/>
    <w:rsid w:val="00A25EA2"/>
    <w:rsid w:val="00A25FF6"/>
    <w:rsid w:val="00A260FD"/>
    <w:rsid w:val="00A270E9"/>
    <w:rsid w:val="00A2711D"/>
    <w:rsid w:val="00A301C9"/>
    <w:rsid w:val="00A30464"/>
    <w:rsid w:val="00A31B45"/>
    <w:rsid w:val="00A326CD"/>
    <w:rsid w:val="00A32883"/>
    <w:rsid w:val="00A33454"/>
    <w:rsid w:val="00A355BF"/>
    <w:rsid w:val="00A3566F"/>
    <w:rsid w:val="00A3694D"/>
    <w:rsid w:val="00A412F2"/>
    <w:rsid w:val="00A4209F"/>
    <w:rsid w:val="00A423BE"/>
    <w:rsid w:val="00A43611"/>
    <w:rsid w:val="00A454CC"/>
    <w:rsid w:val="00A513CE"/>
    <w:rsid w:val="00A524FB"/>
    <w:rsid w:val="00A526D9"/>
    <w:rsid w:val="00A55BE1"/>
    <w:rsid w:val="00A560D4"/>
    <w:rsid w:val="00A56ED9"/>
    <w:rsid w:val="00A577CF"/>
    <w:rsid w:val="00A57D2C"/>
    <w:rsid w:val="00A60054"/>
    <w:rsid w:val="00A60089"/>
    <w:rsid w:val="00A602D8"/>
    <w:rsid w:val="00A60FEC"/>
    <w:rsid w:val="00A620AA"/>
    <w:rsid w:val="00A62D8D"/>
    <w:rsid w:val="00A66F0A"/>
    <w:rsid w:val="00A703EE"/>
    <w:rsid w:val="00A71A06"/>
    <w:rsid w:val="00A71E4A"/>
    <w:rsid w:val="00A73D12"/>
    <w:rsid w:val="00A747AA"/>
    <w:rsid w:val="00A75188"/>
    <w:rsid w:val="00A80454"/>
    <w:rsid w:val="00A820F3"/>
    <w:rsid w:val="00A83B29"/>
    <w:rsid w:val="00A84633"/>
    <w:rsid w:val="00A846EF"/>
    <w:rsid w:val="00A86381"/>
    <w:rsid w:val="00A86CCC"/>
    <w:rsid w:val="00A879DE"/>
    <w:rsid w:val="00A87B8A"/>
    <w:rsid w:val="00A908F7"/>
    <w:rsid w:val="00A90BCF"/>
    <w:rsid w:val="00A9206C"/>
    <w:rsid w:val="00A92AB7"/>
    <w:rsid w:val="00A93EB2"/>
    <w:rsid w:val="00A943C0"/>
    <w:rsid w:val="00A94680"/>
    <w:rsid w:val="00A94A13"/>
    <w:rsid w:val="00A94EF2"/>
    <w:rsid w:val="00A96F4B"/>
    <w:rsid w:val="00A97C37"/>
    <w:rsid w:val="00AA01DE"/>
    <w:rsid w:val="00AA0AFC"/>
    <w:rsid w:val="00AA1E7D"/>
    <w:rsid w:val="00AA300D"/>
    <w:rsid w:val="00AA3238"/>
    <w:rsid w:val="00AA507E"/>
    <w:rsid w:val="00AA53AE"/>
    <w:rsid w:val="00AA5D32"/>
    <w:rsid w:val="00AA69D8"/>
    <w:rsid w:val="00AB2352"/>
    <w:rsid w:val="00AB24EC"/>
    <w:rsid w:val="00AB251B"/>
    <w:rsid w:val="00AB2A49"/>
    <w:rsid w:val="00AB31C7"/>
    <w:rsid w:val="00AB374E"/>
    <w:rsid w:val="00AB4567"/>
    <w:rsid w:val="00AB4E4E"/>
    <w:rsid w:val="00AC1950"/>
    <w:rsid w:val="00AC1E50"/>
    <w:rsid w:val="00AC34D6"/>
    <w:rsid w:val="00AC3B04"/>
    <w:rsid w:val="00AC3CEF"/>
    <w:rsid w:val="00AC42F0"/>
    <w:rsid w:val="00AC6BE9"/>
    <w:rsid w:val="00AC6C1E"/>
    <w:rsid w:val="00AC76DF"/>
    <w:rsid w:val="00AC79C1"/>
    <w:rsid w:val="00AD08E2"/>
    <w:rsid w:val="00AD1249"/>
    <w:rsid w:val="00AD231D"/>
    <w:rsid w:val="00AD25B1"/>
    <w:rsid w:val="00AD2CA4"/>
    <w:rsid w:val="00AD2F2A"/>
    <w:rsid w:val="00AD4319"/>
    <w:rsid w:val="00AD5184"/>
    <w:rsid w:val="00AD76B1"/>
    <w:rsid w:val="00AD7746"/>
    <w:rsid w:val="00AD7B2A"/>
    <w:rsid w:val="00AE1D48"/>
    <w:rsid w:val="00AE2054"/>
    <w:rsid w:val="00AE27A9"/>
    <w:rsid w:val="00AE3280"/>
    <w:rsid w:val="00AE3307"/>
    <w:rsid w:val="00AE43FD"/>
    <w:rsid w:val="00AE4526"/>
    <w:rsid w:val="00AE4FB4"/>
    <w:rsid w:val="00AE5421"/>
    <w:rsid w:val="00AE5588"/>
    <w:rsid w:val="00AE6C02"/>
    <w:rsid w:val="00AF0B15"/>
    <w:rsid w:val="00AF0C5D"/>
    <w:rsid w:val="00AF0DA7"/>
    <w:rsid w:val="00AF1928"/>
    <w:rsid w:val="00AF1FF1"/>
    <w:rsid w:val="00AF318C"/>
    <w:rsid w:val="00AF37E0"/>
    <w:rsid w:val="00AF3EAB"/>
    <w:rsid w:val="00AF56FD"/>
    <w:rsid w:val="00AF685B"/>
    <w:rsid w:val="00B0019A"/>
    <w:rsid w:val="00B01176"/>
    <w:rsid w:val="00B013EF"/>
    <w:rsid w:val="00B01FC4"/>
    <w:rsid w:val="00B03504"/>
    <w:rsid w:val="00B03FEC"/>
    <w:rsid w:val="00B0515A"/>
    <w:rsid w:val="00B0638D"/>
    <w:rsid w:val="00B07263"/>
    <w:rsid w:val="00B10491"/>
    <w:rsid w:val="00B11988"/>
    <w:rsid w:val="00B12CB9"/>
    <w:rsid w:val="00B12FB7"/>
    <w:rsid w:val="00B13E43"/>
    <w:rsid w:val="00B140E4"/>
    <w:rsid w:val="00B146C6"/>
    <w:rsid w:val="00B14BD0"/>
    <w:rsid w:val="00B150DD"/>
    <w:rsid w:val="00B15E64"/>
    <w:rsid w:val="00B167D5"/>
    <w:rsid w:val="00B16B18"/>
    <w:rsid w:val="00B16DBE"/>
    <w:rsid w:val="00B16E77"/>
    <w:rsid w:val="00B17B5E"/>
    <w:rsid w:val="00B17E73"/>
    <w:rsid w:val="00B21606"/>
    <w:rsid w:val="00B22F20"/>
    <w:rsid w:val="00B23228"/>
    <w:rsid w:val="00B236BE"/>
    <w:rsid w:val="00B23FFD"/>
    <w:rsid w:val="00B24C4E"/>
    <w:rsid w:val="00B24D5E"/>
    <w:rsid w:val="00B25926"/>
    <w:rsid w:val="00B26FB1"/>
    <w:rsid w:val="00B275F0"/>
    <w:rsid w:val="00B27651"/>
    <w:rsid w:val="00B302D4"/>
    <w:rsid w:val="00B30471"/>
    <w:rsid w:val="00B31D6F"/>
    <w:rsid w:val="00B32209"/>
    <w:rsid w:val="00B329FC"/>
    <w:rsid w:val="00B34048"/>
    <w:rsid w:val="00B36294"/>
    <w:rsid w:val="00B370CA"/>
    <w:rsid w:val="00B4051D"/>
    <w:rsid w:val="00B40879"/>
    <w:rsid w:val="00B4147A"/>
    <w:rsid w:val="00B417EF"/>
    <w:rsid w:val="00B43015"/>
    <w:rsid w:val="00B4646C"/>
    <w:rsid w:val="00B46826"/>
    <w:rsid w:val="00B46D52"/>
    <w:rsid w:val="00B4795B"/>
    <w:rsid w:val="00B51789"/>
    <w:rsid w:val="00B52D26"/>
    <w:rsid w:val="00B531BF"/>
    <w:rsid w:val="00B601DC"/>
    <w:rsid w:val="00B642CD"/>
    <w:rsid w:val="00B6567E"/>
    <w:rsid w:val="00B65775"/>
    <w:rsid w:val="00B66A2A"/>
    <w:rsid w:val="00B66EA3"/>
    <w:rsid w:val="00B67582"/>
    <w:rsid w:val="00B67DCD"/>
    <w:rsid w:val="00B7081E"/>
    <w:rsid w:val="00B70990"/>
    <w:rsid w:val="00B70ACD"/>
    <w:rsid w:val="00B71A22"/>
    <w:rsid w:val="00B71B38"/>
    <w:rsid w:val="00B73BE8"/>
    <w:rsid w:val="00B743A0"/>
    <w:rsid w:val="00B7473E"/>
    <w:rsid w:val="00B74AFB"/>
    <w:rsid w:val="00B74CA4"/>
    <w:rsid w:val="00B765E8"/>
    <w:rsid w:val="00B7677E"/>
    <w:rsid w:val="00B77382"/>
    <w:rsid w:val="00B77A13"/>
    <w:rsid w:val="00B77DD9"/>
    <w:rsid w:val="00B80029"/>
    <w:rsid w:val="00B810A3"/>
    <w:rsid w:val="00B81131"/>
    <w:rsid w:val="00B81248"/>
    <w:rsid w:val="00B82F8F"/>
    <w:rsid w:val="00B8489F"/>
    <w:rsid w:val="00B849A9"/>
    <w:rsid w:val="00B8728A"/>
    <w:rsid w:val="00B9009C"/>
    <w:rsid w:val="00B9225D"/>
    <w:rsid w:val="00B92311"/>
    <w:rsid w:val="00B92E98"/>
    <w:rsid w:val="00B947CD"/>
    <w:rsid w:val="00BA0683"/>
    <w:rsid w:val="00BA0B36"/>
    <w:rsid w:val="00BA43DE"/>
    <w:rsid w:val="00BA5173"/>
    <w:rsid w:val="00BA6018"/>
    <w:rsid w:val="00BA6F2B"/>
    <w:rsid w:val="00BA7A84"/>
    <w:rsid w:val="00BB23DC"/>
    <w:rsid w:val="00BB2AE8"/>
    <w:rsid w:val="00BB2BC8"/>
    <w:rsid w:val="00BB31D2"/>
    <w:rsid w:val="00BB3AEA"/>
    <w:rsid w:val="00BB3CCF"/>
    <w:rsid w:val="00BB3FE7"/>
    <w:rsid w:val="00BB50E5"/>
    <w:rsid w:val="00BB5468"/>
    <w:rsid w:val="00BB5B50"/>
    <w:rsid w:val="00BB735D"/>
    <w:rsid w:val="00BB78EF"/>
    <w:rsid w:val="00BC0692"/>
    <w:rsid w:val="00BC3705"/>
    <w:rsid w:val="00BC50D5"/>
    <w:rsid w:val="00BC50D9"/>
    <w:rsid w:val="00BC5300"/>
    <w:rsid w:val="00BC6CF3"/>
    <w:rsid w:val="00BC6F40"/>
    <w:rsid w:val="00BC7982"/>
    <w:rsid w:val="00BD00B7"/>
    <w:rsid w:val="00BD01AD"/>
    <w:rsid w:val="00BD0C2D"/>
    <w:rsid w:val="00BD0C47"/>
    <w:rsid w:val="00BD1ED3"/>
    <w:rsid w:val="00BD208D"/>
    <w:rsid w:val="00BD3749"/>
    <w:rsid w:val="00BD417B"/>
    <w:rsid w:val="00BD4FBF"/>
    <w:rsid w:val="00BD76BE"/>
    <w:rsid w:val="00BE167F"/>
    <w:rsid w:val="00BE1E40"/>
    <w:rsid w:val="00BE2C2C"/>
    <w:rsid w:val="00BE328B"/>
    <w:rsid w:val="00BE504A"/>
    <w:rsid w:val="00BE5810"/>
    <w:rsid w:val="00BE60BB"/>
    <w:rsid w:val="00BE6E74"/>
    <w:rsid w:val="00BE764B"/>
    <w:rsid w:val="00BE79C9"/>
    <w:rsid w:val="00BE7E12"/>
    <w:rsid w:val="00BF0133"/>
    <w:rsid w:val="00BF087E"/>
    <w:rsid w:val="00BF113B"/>
    <w:rsid w:val="00BF14F3"/>
    <w:rsid w:val="00BF2457"/>
    <w:rsid w:val="00BF26E7"/>
    <w:rsid w:val="00BF3471"/>
    <w:rsid w:val="00BF36E0"/>
    <w:rsid w:val="00BF3D7D"/>
    <w:rsid w:val="00BF4DD5"/>
    <w:rsid w:val="00BF52D9"/>
    <w:rsid w:val="00BF5A67"/>
    <w:rsid w:val="00BF5A84"/>
    <w:rsid w:val="00BF6598"/>
    <w:rsid w:val="00BF6870"/>
    <w:rsid w:val="00BF7433"/>
    <w:rsid w:val="00C0017B"/>
    <w:rsid w:val="00C007DD"/>
    <w:rsid w:val="00C00CFD"/>
    <w:rsid w:val="00C0109F"/>
    <w:rsid w:val="00C01276"/>
    <w:rsid w:val="00C03296"/>
    <w:rsid w:val="00C0453E"/>
    <w:rsid w:val="00C04C8E"/>
    <w:rsid w:val="00C05A63"/>
    <w:rsid w:val="00C05D1A"/>
    <w:rsid w:val="00C061E5"/>
    <w:rsid w:val="00C06D89"/>
    <w:rsid w:val="00C07E40"/>
    <w:rsid w:val="00C135F1"/>
    <w:rsid w:val="00C13A40"/>
    <w:rsid w:val="00C14494"/>
    <w:rsid w:val="00C16968"/>
    <w:rsid w:val="00C2298D"/>
    <w:rsid w:val="00C22A62"/>
    <w:rsid w:val="00C22F16"/>
    <w:rsid w:val="00C23115"/>
    <w:rsid w:val="00C23180"/>
    <w:rsid w:val="00C23667"/>
    <w:rsid w:val="00C23A04"/>
    <w:rsid w:val="00C24DD3"/>
    <w:rsid w:val="00C25C3A"/>
    <w:rsid w:val="00C26514"/>
    <w:rsid w:val="00C27002"/>
    <w:rsid w:val="00C2753D"/>
    <w:rsid w:val="00C2754F"/>
    <w:rsid w:val="00C2792C"/>
    <w:rsid w:val="00C27E8B"/>
    <w:rsid w:val="00C30065"/>
    <w:rsid w:val="00C307AB"/>
    <w:rsid w:val="00C3080F"/>
    <w:rsid w:val="00C30C03"/>
    <w:rsid w:val="00C30E9A"/>
    <w:rsid w:val="00C3385B"/>
    <w:rsid w:val="00C339D1"/>
    <w:rsid w:val="00C34867"/>
    <w:rsid w:val="00C35388"/>
    <w:rsid w:val="00C36331"/>
    <w:rsid w:val="00C413FB"/>
    <w:rsid w:val="00C41F1F"/>
    <w:rsid w:val="00C421EF"/>
    <w:rsid w:val="00C42481"/>
    <w:rsid w:val="00C44B2B"/>
    <w:rsid w:val="00C45641"/>
    <w:rsid w:val="00C46976"/>
    <w:rsid w:val="00C47BDB"/>
    <w:rsid w:val="00C508AD"/>
    <w:rsid w:val="00C50A29"/>
    <w:rsid w:val="00C51185"/>
    <w:rsid w:val="00C5206A"/>
    <w:rsid w:val="00C52804"/>
    <w:rsid w:val="00C52CA7"/>
    <w:rsid w:val="00C533F2"/>
    <w:rsid w:val="00C536A5"/>
    <w:rsid w:val="00C5380A"/>
    <w:rsid w:val="00C53F64"/>
    <w:rsid w:val="00C54541"/>
    <w:rsid w:val="00C552A0"/>
    <w:rsid w:val="00C56229"/>
    <w:rsid w:val="00C57BB0"/>
    <w:rsid w:val="00C608B1"/>
    <w:rsid w:val="00C61DDC"/>
    <w:rsid w:val="00C62548"/>
    <w:rsid w:val="00C64344"/>
    <w:rsid w:val="00C653E4"/>
    <w:rsid w:val="00C659BB"/>
    <w:rsid w:val="00C67599"/>
    <w:rsid w:val="00C70550"/>
    <w:rsid w:val="00C70FA5"/>
    <w:rsid w:val="00C7166B"/>
    <w:rsid w:val="00C71C94"/>
    <w:rsid w:val="00C72199"/>
    <w:rsid w:val="00C72FDB"/>
    <w:rsid w:val="00C73781"/>
    <w:rsid w:val="00C74597"/>
    <w:rsid w:val="00C761E7"/>
    <w:rsid w:val="00C76D38"/>
    <w:rsid w:val="00C7744B"/>
    <w:rsid w:val="00C80504"/>
    <w:rsid w:val="00C80E4F"/>
    <w:rsid w:val="00C80E63"/>
    <w:rsid w:val="00C81540"/>
    <w:rsid w:val="00C81A52"/>
    <w:rsid w:val="00C82E21"/>
    <w:rsid w:val="00C84213"/>
    <w:rsid w:val="00C849CD"/>
    <w:rsid w:val="00C85580"/>
    <w:rsid w:val="00C85702"/>
    <w:rsid w:val="00C85915"/>
    <w:rsid w:val="00C85A5F"/>
    <w:rsid w:val="00C86136"/>
    <w:rsid w:val="00C87471"/>
    <w:rsid w:val="00C900C3"/>
    <w:rsid w:val="00C916CA"/>
    <w:rsid w:val="00C9207A"/>
    <w:rsid w:val="00C9467F"/>
    <w:rsid w:val="00C94D92"/>
    <w:rsid w:val="00C95DBE"/>
    <w:rsid w:val="00C95F24"/>
    <w:rsid w:val="00C9625F"/>
    <w:rsid w:val="00C96B2B"/>
    <w:rsid w:val="00CA0734"/>
    <w:rsid w:val="00CA217C"/>
    <w:rsid w:val="00CA258E"/>
    <w:rsid w:val="00CA2994"/>
    <w:rsid w:val="00CA46E1"/>
    <w:rsid w:val="00CA692E"/>
    <w:rsid w:val="00CA73E1"/>
    <w:rsid w:val="00CA7D5D"/>
    <w:rsid w:val="00CB02DA"/>
    <w:rsid w:val="00CB0649"/>
    <w:rsid w:val="00CB09AB"/>
    <w:rsid w:val="00CB2071"/>
    <w:rsid w:val="00CB29AD"/>
    <w:rsid w:val="00CB2E1D"/>
    <w:rsid w:val="00CB3340"/>
    <w:rsid w:val="00CB3DBF"/>
    <w:rsid w:val="00CB4EE5"/>
    <w:rsid w:val="00CB523F"/>
    <w:rsid w:val="00CB7D88"/>
    <w:rsid w:val="00CC103A"/>
    <w:rsid w:val="00CC1580"/>
    <w:rsid w:val="00CC2D1D"/>
    <w:rsid w:val="00CC3BF7"/>
    <w:rsid w:val="00CC47C5"/>
    <w:rsid w:val="00CC50C8"/>
    <w:rsid w:val="00CC61F0"/>
    <w:rsid w:val="00CC6A7F"/>
    <w:rsid w:val="00CC713A"/>
    <w:rsid w:val="00CC7754"/>
    <w:rsid w:val="00CD37F6"/>
    <w:rsid w:val="00CD39AB"/>
    <w:rsid w:val="00CD50D8"/>
    <w:rsid w:val="00CD52C7"/>
    <w:rsid w:val="00CD5A7B"/>
    <w:rsid w:val="00CD6D1E"/>
    <w:rsid w:val="00CD6FF2"/>
    <w:rsid w:val="00CD7455"/>
    <w:rsid w:val="00CE0001"/>
    <w:rsid w:val="00CE0F50"/>
    <w:rsid w:val="00CE1560"/>
    <w:rsid w:val="00CE5E05"/>
    <w:rsid w:val="00CE6028"/>
    <w:rsid w:val="00CE63A5"/>
    <w:rsid w:val="00CE6581"/>
    <w:rsid w:val="00CE6910"/>
    <w:rsid w:val="00CF094F"/>
    <w:rsid w:val="00CF1FC1"/>
    <w:rsid w:val="00CF27CA"/>
    <w:rsid w:val="00CF2E54"/>
    <w:rsid w:val="00CF3510"/>
    <w:rsid w:val="00CF39D9"/>
    <w:rsid w:val="00CF3BC0"/>
    <w:rsid w:val="00CF3DB1"/>
    <w:rsid w:val="00CF4F4C"/>
    <w:rsid w:val="00CF62E0"/>
    <w:rsid w:val="00CF6D36"/>
    <w:rsid w:val="00CF77A8"/>
    <w:rsid w:val="00CF77F6"/>
    <w:rsid w:val="00D012CA"/>
    <w:rsid w:val="00D01D79"/>
    <w:rsid w:val="00D038F0"/>
    <w:rsid w:val="00D04416"/>
    <w:rsid w:val="00D04E11"/>
    <w:rsid w:val="00D05939"/>
    <w:rsid w:val="00D06009"/>
    <w:rsid w:val="00D06703"/>
    <w:rsid w:val="00D076C3"/>
    <w:rsid w:val="00D106B8"/>
    <w:rsid w:val="00D10869"/>
    <w:rsid w:val="00D11CEC"/>
    <w:rsid w:val="00D120E6"/>
    <w:rsid w:val="00D14090"/>
    <w:rsid w:val="00D15E42"/>
    <w:rsid w:val="00D16038"/>
    <w:rsid w:val="00D17C86"/>
    <w:rsid w:val="00D201DF"/>
    <w:rsid w:val="00D20576"/>
    <w:rsid w:val="00D20BB4"/>
    <w:rsid w:val="00D23D6D"/>
    <w:rsid w:val="00D2656E"/>
    <w:rsid w:val="00D30816"/>
    <w:rsid w:val="00D3092F"/>
    <w:rsid w:val="00D31EFD"/>
    <w:rsid w:val="00D3359D"/>
    <w:rsid w:val="00D33B71"/>
    <w:rsid w:val="00D34C97"/>
    <w:rsid w:val="00D34D8C"/>
    <w:rsid w:val="00D350AC"/>
    <w:rsid w:val="00D36A6B"/>
    <w:rsid w:val="00D37E3F"/>
    <w:rsid w:val="00D412C3"/>
    <w:rsid w:val="00D426A0"/>
    <w:rsid w:val="00D44039"/>
    <w:rsid w:val="00D45599"/>
    <w:rsid w:val="00D45768"/>
    <w:rsid w:val="00D462DA"/>
    <w:rsid w:val="00D466C4"/>
    <w:rsid w:val="00D46BB4"/>
    <w:rsid w:val="00D50998"/>
    <w:rsid w:val="00D50B59"/>
    <w:rsid w:val="00D52C1A"/>
    <w:rsid w:val="00D5312B"/>
    <w:rsid w:val="00D54C35"/>
    <w:rsid w:val="00D552B2"/>
    <w:rsid w:val="00D557B9"/>
    <w:rsid w:val="00D56262"/>
    <w:rsid w:val="00D56B99"/>
    <w:rsid w:val="00D57BA4"/>
    <w:rsid w:val="00D60564"/>
    <w:rsid w:val="00D61FB4"/>
    <w:rsid w:val="00D62B93"/>
    <w:rsid w:val="00D65260"/>
    <w:rsid w:val="00D71C38"/>
    <w:rsid w:val="00D71FC9"/>
    <w:rsid w:val="00D729C7"/>
    <w:rsid w:val="00D72E36"/>
    <w:rsid w:val="00D73935"/>
    <w:rsid w:val="00D73FF9"/>
    <w:rsid w:val="00D74D38"/>
    <w:rsid w:val="00D75F84"/>
    <w:rsid w:val="00D761D0"/>
    <w:rsid w:val="00D8051F"/>
    <w:rsid w:val="00D812B4"/>
    <w:rsid w:val="00D817DF"/>
    <w:rsid w:val="00D83840"/>
    <w:rsid w:val="00D83903"/>
    <w:rsid w:val="00D84C29"/>
    <w:rsid w:val="00D85403"/>
    <w:rsid w:val="00D854F0"/>
    <w:rsid w:val="00D860BE"/>
    <w:rsid w:val="00D862D4"/>
    <w:rsid w:val="00D86534"/>
    <w:rsid w:val="00D869BA"/>
    <w:rsid w:val="00D94D37"/>
    <w:rsid w:val="00D95BCC"/>
    <w:rsid w:val="00DA0270"/>
    <w:rsid w:val="00DA0EA3"/>
    <w:rsid w:val="00DA10B9"/>
    <w:rsid w:val="00DA11E9"/>
    <w:rsid w:val="00DA140F"/>
    <w:rsid w:val="00DA19D9"/>
    <w:rsid w:val="00DA53A4"/>
    <w:rsid w:val="00DA5812"/>
    <w:rsid w:val="00DA5B95"/>
    <w:rsid w:val="00DA5D0B"/>
    <w:rsid w:val="00DA729F"/>
    <w:rsid w:val="00DB0551"/>
    <w:rsid w:val="00DB15DD"/>
    <w:rsid w:val="00DB21D3"/>
    <w:rsid w:val="00DB36DF"/>
    <w:rsid w:val="00DB4B9A"/>
    <w:rsid w:val="00DB6459"/>
    <w:rsid w:val="00DB70FD"/>
    <w:rsid w:val="00DC2269"/>
    <w:rsid w:val="00DC4923"/>
    <w:rsid w:val="00DC4951"/>
    <w:rsid w:val="00DC4C86"/>
    <w:rsid w:val="00DD086B"/>
    <w:rsid w:val="00DD2CC3"/>
    <w:rsid w:val="00DD31CD"/>
    <w:rsid w:val="00DD370E"/>
    <w:rsid w:val="00DD3CBA"/>
    <w:rsid w:val="00DD4A06"/>
    <w:rsid w:val="00DD66FD"/>
    <w:rsid w:val="00DD6A28"/>
    <w:rsid w:val="00DD6CCF"/>
    <w:rsid w:val="00DD701F"/>
    <w:rsid w:val="00DE0587"/>
    <w:rsid w:val="00DE058D"/>
    <w:rsid w:val="00DE0642"/>
    <w:rsid w:val="00DE1003"/>
    <w:rsid w:val="00DE2AC5"/>
    <w:rsid w:val="00DE3168"/>
    <w:rsid w:val="00DE4F2B"/>
    <w:rsid w:val="00DE50E6"/>
    <w:rsid w:val="00DE64C5"/>
    <w:rsid w:val="00DE6727"/>
    <w:rsid w:val="00DE6969"/>
    <w:rsid w:val="00DF01D6"/>
    <w:rsid w:val="00DF05E3"/>
    <w:rsid w:val="00DF0BF8"/>
    <w:rsid w:val="00DF0DEA"/>
    <w:rsid w:val="00DF1AB9"/>
    <w:rsid w:val="00DF293A"/>
    <w:rsid w:val="00DF30A7"/>
    <w:rsid w:val="00DF3D32"/>
    <w:rsid w:val="00DF5CA6"/>
    <w:rsid w:val="00DF73E9"/>
    <w:rsid w:val="00E0012D"/>
    <w:rsid w:val="00E00C00"/>
    <w:rsid w:val="00E01945"/>
    <w:rsid w:val="00E03774"/>
    <w:rsid w:val="00E05EDF"/>
    <w:rsid w:val="00E0608B"/>
    <w:rsid w:val="00E06699"/>
    <w:rsid w:val="00E10169"/>
    <w:rsid w:val="00E11742"/>
    <w:rsid w:val="00E11CE9"/>
    <w:rsid w:val="00E1227B"/>
    <w:rsid w:val="00E137E1"/>
    <w:rsid w:val="00E13A1A"/>
    <w:rsid w:val="00E1462F"/>
    <w:rsid w:val="00E16925"/>
    <w:rsid w:val="00E17670"/>
    <w:rsid w:val="00E2082A"/>
    <w:rsid w:val="00E20DF2"/>
    <w:rsid w:val="00E214E6"/>
    <w:rsid w:val="00E21A8E"/>
    <w:rsid w:val="00E21F95"/>
    <w:rsid w:val="00E22516"/>
    <w:rsid w:val="00E22889"/>
    <w:rsid w:val="00E22F61"/>
    <w:rsid w:val="00E23577"/>
    <w:rsid w:val="00E279C0"/>
    <w:rsid w:val="00E27E3B"/>
    <w:rsid w:val="00E30D76"/>
    <w:rsid w:val="00E313A8"/>
    <w:rsid w:val="00E31BA1"/>
    <w:rsid w:val="00E34D55"/>
    <w:rsid w:val="00E34E59"/>
    <w:rsid w:val="00E3504B"/>
    <w:rsid w:val="00E367DA"/>
    <w:rsid w:val="00E377FE"/>
    <w:rsid w:val="00E37CBE"/>
    <w:rsid w:val="00E40569"/>
    <w:rsid w:val="00E414EA"/>
    <w:rsid w:val="00E42406"/>
    <w:rsid w:val="00E425A8"/>
    <w:rsid w:val="00E42C4A"/>
    <w:rsid w:val="00E4358C"/>
    <w:rsid w:val="00E435DA"/>
    <w:rsid w:val="00E43ACE"/>
    <w:rsid w:val="00E43B97"/>
    <w:rsid w:val="00E44022"/>
    <w:rsid w:val="00E44226"/>
    <w:rsid w:val="00E4588B"/>
    <w:rsid w:val="00E45F37"/>
    <w:rsid w:val="00E501F4"/>
    <w:rsid w:val="00E50626"/>
    <w:rsid w:val="00E50FB9"/>
    <w:rsid w:val="00E510F0"/>
    <w:rsid w:val="00E51371"/>
    <w:rsid w:val="00E5222C"/>
    <w:rsid w:val="00E54C4D"/>
    <w:rsid w:val="00E564C6"/>
    <w:rsid w:val="00E56595"/>
    <w:rsid w:val="00E6060A"/>
    <w:rsid w:val="00E608E5"/>
    <w:rsid w:val="00E61369"/>
    <w:rsid w:val="00E628CB"/>
    <w:rsid w:val="00E6368D"/>
    <w:rsid w:val="00E6458C"/>
    <w:rsid w:val="00E64935"/>
    <w:rsid w:val="00E65054"/>
    <w:rsid w:val="00E66E8B"/>
    <w:rsid w:val="00E67AA6"/>
    <w:rsid w:val="00E67B26"/>
    <w:rsid w:val="00E705B5"/>
    <w:rsid w:val="00E70621"/>
    <w:rsid w:val="00E72E84"/>
    <w:rsid w:val="00E760AA"/>
    <w:rsid w:val="00E77827"/>
    <w:rsid w:val="00E77C30"/>
    <w:rsid w:val="00E80B38"/>
    <w:rsid w:val="00E8118A"/>
    <w:rsid w:val="00E8122F"/>
    <w:rsid w:val="00E8191E"/>
    <w:rsid w:val="00E81EA0"/>
    <w:rsid w:val="00E837F2"/>
    <w:rsid w:val="00E83B38"/>
    <w:rsid w:val="00E852CD"/>
    <w:rsid w:val="00E858F0"/>
    <w:rsid w:val="00E86E73"/>
    <w:rsid w:val="00E87526"/>
    <w:rsid w:val="00E8786B"/>
    <w:rsid w:val="00E87BFE"/>
    <w:rsid w:val="00E92564"/>
    <w:rsid w:val="00E9333F"/>
    <w:rsid w:val="00E93900"/>
    <w:rsid w:val="00E95399"/>
    <w:rsid w:val="00E9562B"/>
    <w:rsid w:val="00E9654F"/>
    <w:rsid w:val="00E9767B"/>
    <w:rsid w:val="00EA1ED1"/>
    <w:rsid w:val="00EA21A1"/>
    <w:rsid w:val="00EA3D01"/>
    <w:rsid w:val="00EA544D"/>
    <w:rsid w:val="00EA66F4"/>
    <w:rsid w:val="00EA7A64"/>
    <w:rsid w:val="00EB0535"/>
    <w:rsid w:val="00EB05F6"/>
    <w:rsid w:val="00EB16AC"/>
    <w:rsid w:val="00EB1F9A"/>
    <w:rsid w:val="00EB1FB9"/>
    <w:rsid w:val="00EB3EBC"/>
    <w:rsid w:val="00EB43AA"/>
    <w:rsid w:val="00EB5140"/>
    <w:rsid w:val="00EB7478"/>
    <w:rsid w:val="00EB76C3"/>
    <w:rsid w:val="00EC17AB"/>
    <w:rsid w:val="00EC28F6"/>
    <w:rsid w:val="00EC2D42"/>
    <w:rsid w:val="00EC3577"/>
    <w:rsid w:val="00EC4ED7"/>
    <w:rsid w:val="00EC52C3"/>
    <w:rsid w:val="00EC56AF"/>
    <w:rsid w:val="00EC67D5"/>
    <w:rsid w:val="00EC684C"/>
    <w:rsid w:val="00ED29FD"/>
    <w:rsid w:val="00ED55D5"/>
    <w:rsid w:val="00ED5E4C"/>
    <w:rsid w:val="00ED68C0"/>
    <w:rsid w:val="00ED7F5A"/>
    <w:rsid w:val="00EE17F1"/>
    <w:rsid w:val="00EE194F"/>
    <w:rsid w:val="00EE1A2C"/>
    <w:rsid w:val="00EE1C5C"/>
    <w:rsid w:val="00EE4A77"/>
    <w:rsid w:val="00EE4F50"/>
    <w:rsid w:val="00EE5531"/>
    <w:rsid w:val="00EE5A4A"/>
    <w:rsid w:val="00EE5A55"/>
    <w:rsid w:val="00EE6289"/>
    <w:rsid w:val="00EE7039"/>
    <w:rsid w:val="00EF0B44"/>
    <w:rsid w:val="00EF0EF5"/>
    <w:rsid w:val="00EF11D0"/>
    <w:rsid w:val="00EF2A81"/>
    <w:rsid w:val="00EF4A54"/>
    <w:rsid w:val="00EF5773"/>
    <w:rsid w:val="00EF5E74"/>
    <w:rsid w:val="00EF65AD"/>
    <w:rsid w:val="00EF7F4F"/>
    <w:rsid w:val="00F0163D"/>
    <w:rsid w:val="00F019D9"/>
    <w:rsid w:val="00F01E06"/>
    <w:rsid w:val="00F0298C"/>
    <w:rsid w:val="00F02FFB"/>
    <w:rsid w:val="00F0383B"/>
    <w:rsid w:val="00F06089"/>
    <w:rsid w:val="00F10F95"/>
    <w:rsid w:val="00F123C8"/>
    <w:rsid w:val="00F12F00"/>
    <w:rsid w:val="00F13855"/>
    <w:rsid w:val="00F16E4D"/>
    <w:rsid w:val="00F1726A"/>
    <w:rsid w:val="00F1768F"/>
    <w:rsid w:val="00F17BCB"/>
    <w:rsid w:val="00F17D3D"/>
    <w:rsid w:val="00F20317"/>
    <w:rsid w:val="00F2040E"/>
    <w:rsid w:val="00F20619"/>
    <w:rsid w:val="00F21A11"/>
    <w:rsid w:val="00F22787"/>
    <w:rsid w:val="00F237A3"/>
    <w:rsid w:val="00F2436E"/>
    <w:rsid w:val="00F25745"/>
    <w:rsid w:val="00F26A3E"/>
    <w:rsid w:val="00F27202"/>
    <w:rsid w:val="00F31918"/>
    <w:rsid w:val="00F31D79"/>
    <w:rsid w:val="00F332A8"/>
    <w:rsid w:val="00F337BB"/>
    <w:rsid w:val="00F341D5"/>
    <w:rsid w:val="00F36F3D"/>
    <w:rsid w:val="00F3709A"/>
    <w:rsid w:val="00F4003D"/>
    <w:rsid w:val="00F408D0"/>
    <w:rsid w:val="00F4090C"/>
    <w:rsid w:val="00F40AB0"/>
    <w:rsid w:val="00F41B8E"/>
    <w:rsid w:val="00F41CE7"/>
    <w:rsid w:val="00F4274C"/>
    <w:rsid w:val="00F43702"/>
    <w:rsid w:val="00F443ED"/>
    <w:rsid w:val="00F44CCE"/>
    <w:rsid w:val="00F47953"/>
    <w:rsid w:val="00F50B28"/>
    <w:rsid w:val="00F52088"/>
    <w:rsid w:val="00F52BD4"/>
    <w:rsid w:val="00F531D9"/>
    <w:rsid w:val="00F54007"/>
    <w:rsid w:val="00F54475"/>
    <w:rsid w:val="00F5567C"/>
    <w:rsid w:val="00F56196"/>
    <w:rsid w:val="00F5619C"/>
    <w:rsid w:val="00F5629C"/>
    <w:rsid w:val="00F57073"/>
    <w:rsid w:val="00F572F4"/>
    <w:rsid w:val="00F578C7"/>
    <w:rsid w:val="00F57D1B"/>
    <w:rsid w:val="00F604FE"/>
    <w:rsid w:val="00F60647"/>
    <w:rsid w:val="00F60E14"/>
    <w:rsid w:val="00F61112"/>
    <w:rsid w:val="00F612B1"/>
    <w:rsid w:val="00F61471"/>
    <w:rsid w:val="00F634E4"/>
    <w:rsid w:val="00F65A2A"/>
    <w:rsid w:val="00F665A3"/>
    <w:rsid w:val="00F665CE"/>
    <w:rsid w:val="00F70191"/>
    <w:rsid w:val="00F70C36"/>
    <w:rsid w:val="00F71882"/>
    <w:rsid w:val="00F737E2"/>
    <w:rsid w:val="00F73CC4"/>
    <w:rsid w:val="00F73DF2"/>
    <w:rsid w:val="00F750CE"/>
    <w:rsid w:val="00F76604"/>
    <w:rsid w:val="00F76A32"/>
    <w:rsid w:val="00F80CC2"/>
    <w:rsid w:val="00F82351"/>
    <w:rsid w:val="00F82C49"/>
    <w:rsid w:val="00F8339B"/>
    <w:rsid w:val="00F84051"/>
    <w:rsid w:val="00F84584"/>
    <w:rsid w:val="00F86485"/>
    <w:rsid w:val="00F86724"/>
    <w:rsid w:val="00F91BA8"/>
    <w:rsid w:val="00F9263B"/>
    <w:rsid w:val="00F92FA2"/>
    <w:rsid w:val="00F937AB"/>
    <w:rsid w:val="00F9422A"/>
    <w:rsid w:val="00F95AD8"/>
    <w:rsid w:val="00F963DB"/>
    <w:rsid w:val="00F97387"/>
    <w:rsid w:val="00FA2EFD"/>
    <w:rsid w:val="00FA3C31"/>
    <w:rsid w:val="00FA5B9F"/>
    <w:rsid w:val="00FA5D53"/>
    <w:rsid w:val="00FA6D20"/>
    <w:rsid w:val="00FA706C"/>
    <w:rsid w:val="00FA7C4E"/>
    <w:rsid w:val="00FA7E59"/>
    <w:rsid w:val="00FB0C9E"/>
    <w:rsid w:val="00FB30F7"/>
    <w:rsid w:val="00FB46CB"/>
    <w:rsid w:val="00FB6834"/>
    <w:rsid w:val="00FB6C89"/>
    <w:rsid w:val="00FB7630"/>
    <w:rsid w:val="00FB7939"/>
    <w:rsid w:val="00FC146B"/>
    <w:rsid w:val="00FC1981"/>
    <w:rsid w:val="00FC1C43"/>
    <w:rsid w:val="00FC2070"/>
    <w:rsid w:val="00FC21BA"/>
    <w:rsid w:val="00FC4B12"/>
    <w:rsid w:val="00FC5051"/>
    <w:rsid w:val="00FC7B4C"/>
    <w:rsid w:val="00FC7C80"/>
    <w:rsid w:val="00FC7C96"/>
    <w:rsid w:val="00FD0DDE"/>
    <w:rsid w:val="00FD1676"/>
    <w:rsid w:val="00FD20B5"/>
    <w:rsid w:val="00FD27CA"/>
    <w:rsid w:val="00FD2DFF"/>
    <w:rsid w:val="00FD39BE"/>
    <w:rsid w:val="00FD3C0F"/>
    <w:rsid w:val="00FD7139"/>
    <w:rsid w:val="00FE05B6"/>
    <w:rsid w:val="00FE11B5"/>
    <w:rsid w:val="00FE2485"/>
    <w:rsid w:val="00FE26D0"/>
    <w:rsid w:val="00FE2B77"/>
    <w:rsid w:val="00FE3875"/>
    <w:rsid w:val="00FE464C"/>
    <w:rsid w:val="00FE493F"/>
    <w:rsid w:val="00FE534C"/>
    <w:rsid w:val="00FE68D8"/>
    <w:rsid w:val="00FE7561"/>
    <w:rsid w:val="00FF1708"/>
    <w:rsid w:val="00FF24A7"/>
    <w:rsid w:val="00FF3773"/>
    <w:rsid w:val="00FF5ADB"/>
    <w:rsid w:val="00FF6669"/>
    <w:rsid w:val="00FF789D"/>
    <w:rsid w:val="01082606"/>
    <w:rsid w:val="01444DD9"/>
    <w:rsid w:val="021A569A"/>
    <w:rsid w:val="022D45FA"/>
    <w:rsid w:val="026E02FC"/>
    <w:rsid w:val="02AB3BC6"/>
    <w:rsid w:val="038D5406"/>
    <w:rsid w:val="03B85FD2"/>
    <w:rsid w:val="03C02654"/>
    <w:rsid w:val="041C4DD5"/>
    <w:rsid w:val="04930AF2"/>
    <w:rsid w:val="04971839"/>
    <w:rsid w:val="04BA3BD2"/>
    <w:rsid w:val="04DD575C"/>
    <w:rsid w:val="057E50C5"/>
    <w:rsid w:val="05823514"/>
    <w:rsid w:val="05B54C86"/>
    <w:rsid w:val="05DC3692"/>
    <w:rsid w:val="06401602"/>
    <w:rsid w:val="06895398"/>
    <w:rsid w:val="06A37BC5"/>
    <w:rsid w:val="072B090B"/>
    <w:rsid w:val="072F1CB0"/>
    <w:rsid w:val="081758A3"/>
    <w:rsid w:val="08565494"/>
    <w:rsid w:val="09007C8F"/>
    <w:rsid w:val="0A693C1B"/>
    <w:rsid w:val="0A6D10B5"/>
    <w:rsid w:val="0AB53EB2"/>
    <w:rsid w:val="0AF71E05"/>
    <w:rsid w:val="0B1A75F0"/>
    <w:rsid w:val="0B4B048C"/>
    <w:rsid w:val="0BD65D74"/>
    <w:rsid w:val="0BEE3B91"/>
    <w:rsid w:val="0C1669DB"/>
    <w:rsid w:val="0C211773"/>
    <w:rsid w:val="0CB36820"/>
    <w:rsid w:val="0CF06059"/>
    <w:rsid w:val="0D016400"/>
    <w:rsid w:val="0D524FFD"/>
    <w:rsid w:val="0D5855FF"/>
    <w:rsid w:val="0E372683"/>
    <w:rsid w:val="0E6F4FF2"/>
    <w:rsid w:val="0EC65BD1"/>
    <w:rsid w:val="0EFA6974"/>
    <w:rsid w:val="0F315258"/>
    <w:rsid w:val="0F8A7471"/>
    <w:rsid w:val="0F9864C2"/>
    <w:rsid w:val="0FB00A79"/>
    <w:rsid w:val="0FC06DD0"/>
    <w:rsid w:val="0FC573D0"/>
    <w:rsid w:val="0FCD241E"/>
    <w:rsid w:val="0FD23BCC"/>
    <w:rsid w:val="1026294B"/>
    <w:rsid w:val="10455A8E"/>
    <w:rsid w:val="107F02BC"/>
    <w:rsid w:val="10BE1090"/>
    <w:rsid w:val="10C3265B"/>
    <w:rsid w:val="11040D1B"/>
    <w:rsid w:val="110A54B2"/>
    <w:rsid w:val="111878D8"/>
    <w:rsid w:val="111E2245"/>
    <w:rsid w:val="115A395B"/>
    <w:rsid w:val="115A7F3F"/>
    <w:rsid w:val="11674CE6"/>
    <w:rsid w:val="116F43CA"/>
    <w:rsid w:val="11802ADE"/>
    <w:rsid w:val="118E4D04"/>
    <w:rsid w:val="11B6120F"/>
    <w:rsid w:val="11EA1B1A"/>
    <w:rsid w:val="11F4067E"/>
    <w:rsid w:val="121C4DC2"/>
    <w:rsid w:val="12D24F8E"/>
    <w:rsid w:val="13884A6A"/>
    <w:rsid w:val="139B3ED7"/>
    <w:rsid w:val="139D4854"/>
    <w:rsid w:val="13A16B0A"/>
    <w:rsid w:val="13B85539"/>
    <w:rsid w:val="140202DC"/>
    <w:rsid w:val="14212F92"/>
    <w:rsid w:val="14340721"/>
    <w:rsid w:val="14476465"/>
    <w:rsid w:val="144D93E6"/>
    <w:rsid w:val="14554B45"/>
    <w:rsid w:val="14773170"/>
    <w:rsid w:val="15123D62"/>
    <w:rsid w:val="157F049C"/>
    <w:rsid w:val="15BBFBFE"/>
    <w:rsid w:val="1623346E"/>
    <w:rsid w:val="16311949"/>
    <w:rsid w:val="164D264A"/>
    <w:rsid w:val="16553F22"/>
    <w:rsid w:val="16CF39B6"/>
    <w:rsid w:val="16E951FA"/>
    <w:rsid w:val="16FF1513"/>
    <w:rsid w:val="1717643C"/>
    <w:rsid w:val="176F36D5"/>
    <w:rsid w:val="177269BD"/>
    <w:rsid w:val="177BBE92"/>
    <w:rsid w:val="17CC2463"/>
    <w:rsid w:val="17DD06D5"/>
    <w:rsid w:val="17DE2EE5"/>
    <w:rsid w:val="18026C0C"/>
    <w:rsid w:val="182D0233"/>
    <w:rsid w:val="18C92125"/>
    <w:rsid w:val="18E963CF"/>
    <w:rsid w:val="18FD6646"/>
    <w:rsid w:val="192F2691"/>
    <w:rsid w:val="1A070A49"/>
    <w:rsid w:val="1A7108C8"/>
    <w:rsid w:val="1A995734"/>
    <w:rsid w:val="1ACE69E6"/>
    <w:rsid w:val="1AE837B6"/>
    <w:rsid w:val="1B407DAA"/>
    <w:rsid w:val="1B831B80"/>
    <w:rsid w:val="1B966137"/>
    <w:rsid w:val="1CA324DB"/>
    <w:rsid w:val="1CAF21D4"/>
    <w:rsid w:val="1CD01C99"/>
    <w:rsid w:val="1CD04AC5"/>
    <w:rsid w:val="1CF01248"/>
    <w:rsid w:val="1CFF4391"/>
    <w:rsid w:val="1D387DF8"/>
    <w:rsid w:val="1D3D286D"/>
    <w:rsid w:val="1DCE0C93"/>
    <w:rsid w:val="1DDC02A2"/>
    <w:rsid w:val="1DEA15EE"/>
    <w:rsid w:val="1DFBE009"/>
    <w:rsid w:val="1E193390"/>
    <w:rsid w:val="1EC037D8"/>
    <w:rsid w:val="1FA0403B"/>
    <w:rsid w:val="1FEB7333"/>
    <w:rsid w:val="20015D5F"/>
    <w:rsid w:val="20CE788D"/>
    <w:rsid w:val="2126281F"/>
    <w:rsid w:val="213476E8"/>
    <w:rsid w:val="215106AA"/>
    <w:rsid w:val="2167281F"/>
    <w:rsid w:val="21972E24"/>
    <w:rsid w:val="219C49A3"/>
    <w:rsid w:val="21CE04E0"/>
    <w:rsid w:val="21DC47B6"/>
    <w:rsid w:val="22012BD9"/>
    <w:rsid w:val="22037723"/>
    <w:rsid w:val="22A54340"/>
    <w:rsid w:val="22B25A52"/>
    <w:rsid w:val="22ED6D73"/>
    <w:rsid w:val="22FE1130"/>
    <w:rsid w:val="23066CDC"/>
    <w:rsid w:val="232C0E0E"/>
    <w:rsid w:val="23892703"/>
    <w:rsid w:val="23985F10"/>
    <w:rsid w:val="24355899"/>
    <w:rsid w:val="24A22410"/>
    <w:rsid w:val="24AA0982"/>
    <w:rsid w:val="24C551A9"/>
    <w:rsid w:val="24F544DB"/>
    <w:rsid w:val="25803332"/>
    <w:rsid w:val="263B057E"/>
    <w:rsid w:val="264030D6"/>
    <w:rsid w:val="26735F97"/>
    <w:rsid w:val="267521FE"/>
    <w:rsid w:val="267F5B46"/>
    <w:rsid w:val="268E79AD"/>
    <w:rsid w:val="26CE7E88"/>
    <w:rsid w:val="26D545BE"/>
    <w:rsid w:val="26D567E1"/>
    <w:rsid w:val="26F506CE"/>
    <w:rsid w:val="27250566"/>
    <w:rsid w:val="27D15952"/>
    <w:rsid w:val="28307B9D"/>
    <w:rsid w:val="28664B78"/>
    <w:rsid w:val="28764D67"/>
    <w:rsid w:val="287C45C5"/>
    <w:rsid w:val="28916B7A"/>
    <w:rsid w:val="28FD0DF7"/>
    <w:rsid w:val="291C7135"/>
    <w:rsid w:val="29856CD7"/>
    <w:rsid w:val="29C62255"/>
    <w:rsid w:val="29D92341"/>
    <w:rsid w:val="2A6D06AA"/>
    <w:rsid w:val="2A746934"/>
    <w:rsid w:val="2A9776C9"/>
    <w:rsid w:val="2AC75591"/>
    <w:rsid w:val="2B0A03A0"/>
    <w:rsid w:val="2B300A39"/>
    <w:rsid w:val="2C250FA9"/>
    <w:rsid w:val="2C37465D"/>
    <w:rsid w:val="2C663AFA"/>
    <w:rsid w:val="2CA231EC"/>
    <w:rsid w:val="2D357A64"/>
    <w:rsid w:val="2D5D3DE8"/>
    <w:rsid w:val="2D64488D"/>
    <w:rsid w:val="2D850500"/>
    <w:rsid w:val="2D9D643D"/>
    <w:rsid w:val="2DA8231D"/>
    <w:rsid w:val="2E4F367F"/>
    <w:rsid w:val="2E6147BB"/>
    <w:rsid w:val="2E8D3299"/>
    <w:rsid w:val="2EA25FA7"/>
    <w:rsid w:val="2EAC3268"/>
    <w:rsid w:val="2EFE0457"/>
    <w:rsid w:val="2F1E2B36"/>
    <w:rsid w:val="2F4E13FA"/>
    <w:rsid w:val="2F5F8100"/>
    <w:rsid w:val="2F6E79FB"/>
    <w:rsid w:val="2F72792F"/>
    <w:rsid w:val="2F7812A2"/>
    <w:rsid w:val="2F9230FA"/>
    <w:rsid w:val="2FA9374B"/>
    <w:rsid w:val="2FB827CF"/>
    <w:rsid w:val="2FC52FBA"/>
    <w:rsid w:val="30253593"/>
    <w:rsid w:val="30525A2F"/>
    <w:rsid w:val="30720CCB"/>
    <w:rsid w:val="30727F1A"/>
    <w:rsid w:val="3099734E"/>
    <w:rsid w:val="310D1546"/>
    <w:rsid w:val="311D531F"/>
    <w:rsid w:val="317C3488"/>
    <w:rsid w:val="31B93F35"/>
    <w:rsid w:val="324F4F48"/>
    <w:rsid w:val="329D2E32"/>
    <w:rsid w:val="3309660F"/>
    <w:rsid w:val="336F384B"/>
    <w:rsid w:val="33714FB3"/>
    <w:rsid w:val="339424EC"/>
    <w:rsid w:val="33AB1BEA"/>
    <w:rsid w:val="33FF1C3B"/>
    <w:rsid w:val="340E73C9"/>
    <w:rsid w:val="344C1DA6"/>
    <w:rsid w:val="344C593E"/>
    <w:rsid w:val="34847E6D"/>
    <w:rsid w:val="348D390C"/>
    <w:rsid w:val="34E40E58"/>
    <w:rsid w:val="35015922"/>
    <w:rsid w:val="35054CDE"/>
    <w:rsid w:val="35955F8C"/>
    <w:rsid w:val="35B7197C"/>
    <w:rsid w:val="35E4410F"/>
    <w:rsid w:val="35EF151C"/>
    <w:rsid w:val="362049B6"/>
    <w:rsid w:val="362B0E06"/>
    <w:rsid w:val="363477D4"/>
    <w:rsid w:val="36656FB7"/>
    <w:rsid w:val="367031F9"/>
    <w:rsid w:val="369B0E77"/>
    <w:rsid w:val="36B95376"/>
    <w:rsid w:val="38106FB5"/>
    <w:rsid w:val="38406349"/>
    <w:rsid w:val="38954E6B"/>
    <w:rsid w:val="38C06B24"/>
    <w:rsid w:val="38C1287F"/>
    <w:rsid w:val="390359EF"/>
    <w:rsid w:val="39533B5E"/>
    <w:rsid w:val="395E0A7B"/>
    <w:rsid w:val="397B11FC"/>
    <w:rsid w:val="39B60ED4"/>
    <w:rsid w:val="39E7AB22"/>
    <w:rsid w:val="3A1E109A"/>
    <w:rsid w:val="3A390958"/>
    <w:rsid w:val="3A923AF5"/>
    <w:rsid w:val="3AC451CB"/>
    <w:rsid w:val="3AE75F9C"/>
    <w:rsid w:val="3B0D17A4"/>
    <w:rsid w:val="3B1A57D8"/>
    <w:rsid w:val="3B3A74E0"/>
    <w:rsid w:val="3BA635DD"/>
    <w:rsid w:val="3C7C25C4"/>
    <w:rsid w:val="3C89499A"/>
    <w:rsid w:val="3CB4137B"/>
    <w:rsid w:val="3CB87E6C"/>
    <w:rsid w:val="3CDF40BA"/>
    <w:rsid w:val="3D0D04A2"/>
    <w:rsid w:val="3D1E1028"/>
    <w:rsid w:val="3D27335F"/>
    <w:rsid w:val="3D5024C8"/>
    <w:rsid w:val="3D7A072D"/>
    <w:rsid w:val="3D8C1626"/>
    <w:rsid w:val="3D971142"/>
    <w:rsid w:val="3DE6060C"/>
    <w:rsid w:val="3DEB38AB"/>
    <w:rsid w:val="3DEF7246"/>
    <w:rsid w:val="3E1C451F"/>
    <w:rsid w:val="3E6C527D"/>
    <w:rsid w:val="3EE41ECA"/>
    <w:rsid w:val="3EEBCE6F"/>
    <w:rsid w:val="3EF85C40"/>
    <w:rsid w:val="3F540744"/>
    <w:rsid w:val="3F5D640E"/>
    <w:rsid w:val="3FA35810"/>
    <w:rsid w:val="3FC66ACD"/>
    <w:rsid w:val="3FD11053"/>
    <w:rsid w:val="3FFF6303"/>
    <w:rsid w:val="402B1E33"/>
    <w:rsid w:val="40381724"/>
    <w:rsid w:val="403A468D"/>
    <w:rsid w:val="404D3C4C"/>
    <w:rsid w:val="40A521C3"/>
    <w:rsid w:val="40D14AE3"/>
    <w:rsid w:val="41124B86"/>
    <w:rsid w:val="415D291B"/>
    <w:rsid w:val="41BB2C50"/>
    <w:rsid w:val="41F3509D"/>
    <w:rsid w:val="423C70E2"/>
    <w:rsid w:val="42461E9C"/>
    <w:rsid w:val="424E548C"/>
    <w:rsid w:val="426F51A5"/>
    <w:rsid w:val="426F5FBD"/>
    <w:rsid w:val="428B7CD7"/>
    <w:rsid w:val="429F66C6"/>
    <w:rsid w:val="42F51255"/>
    <w:rsid w:val="431A7352"/>
    <w:rsid w:val="438F30C0"/>
    <w:rsid w:val="43D91551"/>
    <w:rsid w:val="43ED4E04"/>
    <w:rsid w:val="43F1511F"/>
    <w:rsid w:val="43FA016D"/>
    <w:rsid w:val="44472CBF"/>
    <w:rsid w:val="44522366"/>
    <w:rsid w:val="44B8131C"/>
    <w:rsid w:val="45022243"/>
    <w:rsid w:val="45590EAA"/>
    <w:rsid w:val="45CC611C"/>
    <w:rsid w:val="45DD6324"/>
    <w:rsid w:val="45E32B7E"/>
    <w:rsid w:val="45EA5BA0"/>
    <w:rsid w:val="45FB72EB"/>
    <w:rsid w:val="46A77FBC"/>
    <w:rsid w:val="472A0FDA"/>
    <w:rsid w:val="47752F68"/>
    <w:rsid w:val="47771D61"/>
    <w:rsid w:val="47B677D1"/>
    <w:rsid w:val="47ED4D46"/>
    <w:rsid w:val="48011153"/>
    <w:rsid w:val="4843149E"/>
    <w:rsid w:val="48731E16"/>
    <w:rsid w:val="48941DC9"/>
    <w:rsid w:val="48CE2745"/>
    <w:rsid w:val="48E51AA1"/>
    <w:rsid w:val="492D79CB"/>
    <w:rsid w:val="49371D95"/>
    <w:rsid w:val="49440CB6"/>
    <w:rsid w:val="49551C8E"/>
    <w:rsid w:val="497732DE"/>
    <w:rsid w:val="49781609"/>
    <w:rsid w:val="49AB0A0B"/>
    <w:rsid w:val="49D513A1"/>
    <w:rsid w:val="4A1268D2"/>
    <w:rsid w:val="4A381D02"/>
    <w:rsid w:val="4A904636"/>
    <w:rsid w:val="4AA73483"/>
    <w:rsid w:val="4AA80C79"/>
    <w:rsid w:val="4AC64EE8"/>
    <w:rsid w:val="4AC6550B"/>
    <w:rsid w:val="4ADC0759"/>
    <w:rsid w:val="4B266977"/>
    <w:rsid w:val="4B9707C4"/>
    <w:rsid w:val="4B9E1078"/>
    <w:rsid w:val="4BC452E9"/>
    <w:rsid w:val="4C3B1F67"/>
    <w:rsid w:val="4C5635B2"/>
    <w:rsid w:val="4C6B78D0"/>
    <w:rsid w:val="4C84225E"/>
    <w:rsid w:val="4C9977A4"/>
    <w:rsid w:val="4CE04E48"/>
    <w:rsid w:val="4CFF08EC"/>
    <w:rsid w:val="4D063B3E"/>
    <w:rsid w:val="4D1831FB"/>
    <w:rsid w:val="4D364608"/>
    <w:rsid w:val="4D4F089B"/>
    <w:rsid w:val="4DA2775B"/>
    <w:rsid w:val="4DC92958"/>
    <w:rsid w:val="4DD87DEA"/>
    <w:rsid w:val="4E155417"/>
    <w:rsid w:val="4E3F0F99"/>
    <w:rsid w:val="4EC304BF"/>
    <w:rsid w:val="4ED33BB4"/>
    <w:rsid w:val="4F7C16E3"/>
    <w:rsid w:val="4F915CC3"/>
    <w:rsid w:val="4FBB7AFE"/>
    <w:rsid w:val="4FD625D2"/>
    <w:rsid w:val="4FE156A7"/>
    <w:rsid w:val="4FF75681"/>
    <w:rsid w:val="5020156D"/>
    <w:rsid w:val="50211B14"/>
    <w:rsid w:val="503A68B5"/>
    <w:rsid w:val="503B607A"/>
    <w:rsid w:val="505B1DC5"/>
    <w:rsid w:val="5070343B"/>
    <w:rsid w:val="50B06AA6"/>
    <w:rsid w:val="51313D03"/>
    <w:rsid w:val="513A5539"/>
    <w:rsid w:val="51554EA2"/>
    <w:rsid w:val="515734B3"/>
    <w:rsid w:val="51933E03"/>
    <w:rsid w:val="5195140A"/>
    <w:rsid w:val="51B701A5"/>
    <w:rsid w:val="53A3562B"/>
    <w:rsid w:val="53AB40E7"/>
    <w:rsid w:val="53B51FDC"/>
    <w:rsid w:val="53B93D46"/>
    <w:rsid w:val="53BD0BB9"/>
    <w:rsid w:val="54034444"/>
    <w:rsid w:val="545875E8"/>
    <w:rsid w:val="54A379BB"/>
    <w:rsid w:val="55094987"/>
    <w:rsid w:val="556E3977"/>
    <w:rsid w:val="55742AE9"/>
    <w:rsid w:val="557C2629"/>
    <w:rsid w:val="55ED3497"/>
    <w:rsid w:val="56110A54"/>
    <w:rsid w:val="56170E42"/>
    <w:rsid w:val="5682023C"/>
    <w:rsid w:val="56CD7A06"/>
    <w:rsid w:val="570237F2"/>
    <w:rsid w:val="57150C83"/>
    <w:rsid w:val="572C70A3"/>
    <w:rsid w:val="573858DC"/>
    <w:rsid w:val="57B225A7"/>
    <w:rsid w:val="57BD672D"/>
    <w:rsid w:val="57C2138B"/>
    <w:rsid w:val="57CE3D78"/>
    <w:rsid w:val="58215910"/>
    <w:rsid w:val="588E21C5"/>
    <w:rsid w:val="58B147B3"/>
    <w:rsid w:val="58DA387D"/>
    <w:rsid w:val="58E3144F"/>
    <w:rsid w:val="59117B83"/>
    <w:rsid w:val="592C067A"/>
    <w:rsid w:val="5977B5E6"/>
    <w:rsid w:val="59820975"/>
    <w:rsid w:val="59AA4597"/>
    <w:rsid w:val="59B317E2"/>
    <w:rsid w:val="59BD7509"/>
    <w:rsid w:val="59D41553"/>
    <w:rsid w:val="59FA4DB3"/>
    <w:rsid w:val="5A6A1BA1"/>
    <w:rsid w:val="5A7B2DEB"/>
    <w:rsid w:val="5A8922B9"/>
    <w:rsid w:val="5AB53092"/>
    <w:rsid w:val="5B6550E6"/>
    <w:rsid w:val="5B8A1134"/>
    <w:rsid w:val="5B9A0D64"/>
    <w:rsid w:val="5BD37571"/>
    <w:rsid w:val="5C2D4068"/>
    <w:rsid w:val="5C306FE8"/>
    <w:rsid w:val="5C52273A"/>
    <w:rsid w:val="5C8D5AF2"/>
    <w:rsid w:val="5D496DBB"/>
    <w:rsid w:val="5DF75CD5"/>
    <w:rsid w:val="5E1458E8"/>
    <w:rsid w:val="5E4B4F7D"/>
    <w:rsid w:val="5E540385"/>
    <w:rsid w:val="5E5C0AE3"/>
    <w:rsid w:val="5E7F33B1"/>
    <w:rsid w:val="5EA147CA"/>
    <w:rsid w:val="5EA26F45"/>
    <w:rsid w:val="5EB82BEE"/>
    <w:rsid w:val="5ED34B71"/>
    <w:rsid w:val="5EFE773A"/>
    <w:rsid w:val="5F163A0B"/>
    <w:rsid w:val="5FC03C2E"/>
    <w:rsid w:val="5FDA011D"/>
    <w:rsid w:val="60970261"/>
    <w:rsid w:val="61D16B75"/>
    <w:rsid w:val="62591294"/>
    <w:rsid w:val="62661143"/>
    <w:rsid w:val="627A2758"/>
    <w:rsid w:val="627F0F3C"/>
    <w:rsid w:val="62E16189"/>
    <w:rsid w:val="62EE5E9C"/>
    <w:rsid w:val="62FC7C7D"/>
    <w:rsid w:val="633A045B"/>
    <w:rsid w:val="634532F6"/>
    <w:rsid w:val="63A41B85"/>
    <w:rsid w:val="63B43FBD"/>
    <w:rsid w:val="63D33A6F"/>
    <w:rsid w:val="64601CFA"/>
    <w:rsid w:val="647963FD"/>
    <w:rsid w:val="64AA5014"/>
    <w:rsid w:val="64CE458C"/>
    <w:rsid w:val="64FE4C97"/>
    <w:rsid w:val="654F0B8C"/>
    <w:rsid w:val="654F24D2"/>
    <w:rsid w:val="65B54D20"/>
    <w:rsid w:val="65B94F67"/>
    <w:rsid w:val="663B03CE"/>
    <w:rsid w:val="66A7240C"/>
    <w:rsid w:val="671A5B7D"/>
    <w:rsid w:val="67605EE5"/>
    <w:rsid w:val="679017E8"/>
    <w:rsid w:val="67A6044B"/>
    <w:rsid w:val="67E80040"/>
    <w:rsid w:val="68193AF2"/>
    <w:rsid w:val="68B275AA"/>
    <w:rsid w:val="68E75BD7"/>
    <w:rsid w:val="690D326D"/>
    <w:rsid w:val="69325494"/>
    <w:rsid w:val="69957BCC"/>
    <w:rsid w:val="69B00381"/>
    <w:rsid w:val="69DF6901"/>
    <w:rsid w:val="6A366647"/>
    <w:rsid w:val="6A645A27"/>
    <w:rsid w:val="6A954690"/>
    <w:rsid w:val="6AA36FAF"/>
    <w:rsid w:val="6AB112F8"/>
    <w:rsid w:val="6AC01271"/>
    <w:rsid w:val="6AE31091"/>
    <w:rsid w:val="6AF633DF"/>
    <w:rsid w:val="6B2D2B75"/>
    <w:rsid w:val="6B6C4855"/>
    <w:rsid w:val="6BB205AE"/>
    <w:rsid w:val="6BCC74A1"/>
    <w:rsid w:val="6BD022F7"/>
    <w:rsid w:val="6BF64CAC"/>
    <w:rsid w:val="6C191552"/>
    <w:rsid w:val="6C5E29E4"/>
    <w:rsid w:val="6CAD2276"/>
    <w:rsid w:val="6CC867EB"/>
    <w:rsid w:val="6CDF775E"/>
    <w:rsid w:val="6CE625C1"/>
    <w:rsid w:val="6D4F30A9"/>
    <w:rsid w:val="6DB0353C"/>
    <w:rsid w:val="6DC53D2C"/>
    <w:rsid w:val="6E891BA4"/>
    <w:rsid w:val="6F7E75AB"/>
    <w:rsid w:val="6F7F87A0"/>
    <w:rsid w:val="70414FB7"/>
    <w:rsid w:val="70834053"/>
    <w:rsid w:val="70997389"/>
    <w:rsid w:val="70C61DF3"/>
    <w:rsid w:val="71177C0E"/>
    <w:rsid w:val="71297445"/>
    <w:rsid w:val="712B4404"/>
    <w:rsid w:val="716D033C"/>
    <w:rsid w:val="71733CFD"/>
    <w:rsid w:val="71845E18"/>
    <w:rsid w:val="718C7542"/>
    <w:rsid w:val="71A11540"/>
    <w:rsid w:val="725024BF"/>
    <w:rsid w:val="725C2B01"/>
    <w:rsid w:val="72920294"/>
    <w:rsid w:val="729F273C"/>
    <w:rsid w:val="72AA7FB3"/>
    <w:rsid w:val="72AC7D99"/>
    <w:rsid w:val="72F27C32"/>
    <w:rsid w:val="736056AF"/>
    <w:rsid w:val="738972CE"/>
    <w:rsid w:val="738D6E5D"/>
    <w:rsid w:val="73BE0760"/>
    <w:rsid w:val="73C96875"/>
    <w:rsid w:val="73D46628"/>
    <w:rsid w:val="741C5DCF"/>
    <w:rsid w:val="74C076E1"/>
    <w:rsid w:val="75393547"/>
    <w:rsid w:val="75675ABB"/>
    <w:rsid w:val="75830CC6"/>
    <w:rsid w:val="759056EB"/>
    <w:rsid w:val="7621092D"/>
    <w:rsid w:val="76A01923"/>
    <w:rsid w:val="76A24A20"/>
    <w:rsid w:val="77564F3B"/>
    <w:rsid w:val="77813130"/>
    <w:rsid w:val="77894988"/>
    <w:rsid w:val="77F054A2"/>
    <w:rsid w:val="77F53B22"/>
    <w:rsid w:val="78181F64"/>
    <w:rsid w:val="783038BA"/>
    <w:rsid w:val="78453011"/>
    <w:rsid w:val="784A3E68"/>
    <w:rsid w:val="787927EA"/>
    <w:rsid w:val="78885D6A"/>
    <w:rsid w:val="78E40B9D"/>
    <w:rsid w:val="79534AA3"/>
    <w:rsid w:val="79702E77"/>
    <w:rsid w:val="7977204F"/>
    <w:rsid w:val="797B19E5"/>
    <w:rsid w:val="799C7940"/>
    <w:rsid w:val="79B72CEE"/>
    <w:rsid w:val="79B8627E"/>
    <w:rsid w:val="79F37805"/>
    <w:rsid w:val="7A0909F7"/>
    <w:rsid w:val="7A5609A4"/>
    <w:rsid w:val="7A5A2579"/>
    <w:rsid w:val="7A5E05B1"/>
    <w:rsid w:val="7A6564B7"/>
    <w:rsid w:val="7A7F64E5"/>
    <w:rsid w:val="7AA81C91"/>
    <w:rsid w:val="7AB259C7"/>
    <w:rsid w:val="7AF47F23"/>
    <w:rsid w:val="7B3A4DC1"/>
    <w:rsid w:val="7B4C2068"/>
    <w:rsid w:val="7B8B0259"/>
    <w:rsid w:val="7BC039DA"/>
    <w:rsid w:val="7C5A152D"/>
    <w:rsid w:val="7C6429CE"/>
    <w:rsid w:val="7CA166B1"/>
    <w:rsid w:val="7CA3500B"/>
    <w:rsid w:val="7D1C416B"/>
    <w:rsid w:val="7D4C0208"/>
    <w:rsid w:val="7D553974"/>
    <w:rsid w:val="7D7A4A32"/>
    <w:rsid w:val="7DC439B2"/>
    <w:rsid w:val="7DEF1DE2"/>
    <w:rsid w:val="7DF32B24"/>
    <w:rsid w:val="7E0D1701"/>
    <w:rsid w:val="7EA22319"/>
    <w:rsid w:val="7EE14A37"/>
    <w:rsid w:val="7EEFEF12"/>
    <w:rsid w:val="7EF7314E"/>
    <w:rsid w:val="7F1665C4"/>
    <w:rsid w:val="7F175946"/>
    <w:rsid w:val="7F1E0684"/>
    <w:rsid w:val="7F262598"/>
    <w:rsid w:val="7F4875DD"/>
    <w:rsid w:val="7F4A4000"/>
    <w:rsid w:val="7FAB1ABC"/>
    <w:rsid w:val="7FD77CDB"/>
    <w:rsid w:val="7FF95FD2"/>
    <w:rsid w:val="7FFE841F"/>
    <w:rsid w:val="88A85D29"/>
    <w:rsid w:val="896FA202"/>
    <w:rsid w:val="8E698EF9"/>
    <w:rsid w:val="B3EB3324"/>
    <w:rsid w:val="B7399F85"/>
    <w:rsid w:val="BA7B23C6"/>
    <w:rsid w:val="BBFF0494"/>
    <w:rsid w:val="BFEF0706"/>
    <w:rsid w:val="CEBFCCD3"/>
    <w:rsid w:val="D4EF5D44"/>
    <w:rsid w:val="D7BFA757"/>
    <w:rsid w:val="DB6B5ECC"/>
    <w:rsid w:val="DBBFA9DC"/>
    <w:rsid w:val="DCBFBEE0"/>
    <w:rsid w:val="DFFFF490"/>
    <w:rsid w:val="EA63ADAB"/>
    <w:rsid w:val="EF6DE88C"/>
    <w:rsid w:val="EF7BC7BA"/>
    <w:rsid w:val="EFDF9F34"/>
    <w:rsid w:val="EFF7EEEA"/>
    <w:rsid w:val="F5C41064"/>
    <w:rsid w:val="F74E8D8C"/>
    <w:rsid w:val="F7E71CDE"/>
    <w:rsid w:val="FB560ABC"/>
    <w:rsid w:val="FDF569A6"/>
    <w:rsid w:val="FEFE2757"/>
    <w:rsid w:val="FF54D0CC"/>
    <w:rsid w:val="FF77CB60"/>
    <w:rsid w:val="FFDB0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6"/>
    <w:qFormat/>
    <w:uiPriority w:val="99"/>
    <w:pPr>
      <w:keepNext/>
      <w:spacing w:line="360" w:lineRule="auto"/>
      <w:jc w:val="center"/>
      <w:outlineLvl w:val="0"/>
    </w:pPr>
    <w:rPr>
      <w:b/>
      <w:color w:val="000000"/>
      <w:sz w:val="32"/>
    </w:rPr>
  </w:style>
  <w:style w:type="paragraph" w:styleId="5">
    <w:name w:val="heading 2"/>
    <w:basedOn w:val="1"/>
    <w:next w:val="1"/>
    <w:link w:val="67"/>
    <w:qFormat/>
    <w:uiPriority w:val="99"/>
    <w:pPr>
      <w:keepNext/>
      <w:keepLines/>
      <w:spacing w:line="360" w:lineRule="auto"/>
      <w:ind w:firstLine="200" w:firstLineChars="200"/>
      <w:outlineLvl w:val="1"/>
    </w:pPr>
    <w:rPr>
      <w:rFonts w:ascii="Arial" w:hAnsi="Arial"/>
      <w:b/>
      <w:bCs/>
      <w:szCs w:val="32"/>
    </w:rPr>
  </w:style>
  <w:style w:type="paragraph" w:styleId="6">
    <w:name w:val="heading 3"/>
    <w:basedOn w:val="1"/>
    <w:next w:val="7"/>
    <w:link w:val="68"/>
    <w:qFormat/>
    <w:uiPriority w:val="99"/>
    <w:pPr>
      <w:widowControl/>
      <w:autoSpaceDE w:val="0"/>
      <w:autoSpaceDN w:val="0"/>
      <w:spacing w:before="120" w:after="120" w:line="300" w:lineRule="auto"/>
      <w:outlineLvl w:val="2"/>
    </w:pPr>
    <w:rPr>
      <w:sz w:val="24"/>
      <w:szCs w:val="20"/>
    </w:rPr>
  </w:style>
  <w:style w:type="paragraph" w:styleId="8">
    <w:name w:val="heading 4"/>
    <w:basedOn w:val="1"/>
    <w:next w:val="1"/>
    <w:link w:val="69"/>
    <w:qFormat/>
    <w:uiPriority w:val="9"/>
    <w:pPr>
      <w:keepNext/>
      <w:keepLines/>
      <w:spacing w:before="280" w:after="290" w:line="376" w:lineRule="auto"/>
      <w:outlineLvl w:val="3"/>
    </w:pPr>
    <w:rPr>
      <w:rFonts w:ascii="Cambria" w:hAnsi="Cambria"/>
      <w:b/>
      <w:bCs/>
      <w:sz w:val="28"/>
      <w:szCs w:val="28"/>
    </w:rPr>
  </w:style>
  <w:style w:type="paragraph" w:styleId="9">
    <w:name w:val="heading 5"/>
    <w:basedOn w:val="1"/>
    <w:next w:val="1"/>
    <w:link w:val="70"/>
    <w:qFormat/>
    <w:uiPriority w:val="9"/>
    <w:pPr>
      <w:keepNext/>
      <w:keepLines/>
      <w:spacing w:before="280" w:after="290" w:line="376" w:lineRule="auto"/>
      <w:outlineLvl w:val="4"/>
    </w:pPr>
    <w:rPr>
      <w:b/>
      <w:bCs/>
      <w:sz w:val="28"/>
      <w:szCs w:val="28"/>
    </w:rPr>
  </w:style>
  <w:style w:type="paragraph" w:styleId="10">
    <w:name w:val="heading 6"/>
    <w:basedOn w:val="1"/>
    <w:next w:val="1"/>
    <w:link w:val="71"/>
    <w:qFormat/>
    <w:uiPriority w:val="9"/>
    <w:pPr>
      <w:keepNext/>
      <w:keepLines/>
      <w:tabs>
        <w:tab w:val="left" w:pos="1152"/>
        <w:tab w:val="left" w:pos="2520"/>
      </w:tabs>
      <w:spacing w:before="240" w:after="64" w:line="317" w:lineRule="auto"/>
      <w:ind w:left="2520" w:hanging="420"/>
      <w:outlineLvl w:val="5"/>
    </w:pPr>
    <w:rPr>
      <w:rFonts w:ascii="Arial" w:hAnsi="Arial" w:eastAsia="黑体"/>
      <w:b/>
      <w:bCs/>
      <w:sz w:val="24"/>
    </w:rPr>
  </w:style>
  <w:style w:type="paragraph" w:styleId="11">
    <w:name w:val="heading 7"/>
    <w:basedOn w:val="1"/>
    <w:next w:val="1"/>
    <w:link w:val="72"/>
    <w:qFormat/>
    <w:uiPriority w:val="9"/>
    <w:pPr>
      <w:keepNext/>
      <w:keepLines/>
      <w:tabs>
        <w:tab w:val="left" w:pos="1296"/>
        <w:tab w:val="left" w:pos="2940"/>
      </w:tabs>
      <w:spacing w:before="240" w:after="64" w:line="317" w:lineRule="auto"/>
      <w:ind w:left="2940" w:hanging="420"/>
      <w:outlineLvl w:val="6"/>
    </w:pPr>
    <w:rPr>
      <w:b/>
      <w:bCs/>
      <w:sz w:val="24"/>
    </w:rPr>
  </w:style>
  <w:style w:type="paragraph" w:styleId="12">
    <w:name w:val="heading 8"/>
    <w:basedOn w:val="1"/>
    <w:next w:val="1"/>
    <w:link w:val="73"/>
    <w:qFormat/>
    <w:uiPriority w:val="9"/>
    <w:pPr>
      <w:keepNext/>
      <w:keepLines/>
      <w:tabs>
        <w:tab w:val="left" w:pos="1440"/>
        <w:tab w:val="left" w:pos="3360"/>
      </w:tabs>
      <w:spacing w:before="240" w:after="64" w:line="317" w:lineRule="auto"/>
      <w:ind w:left="3360" w:hanging="420"/>
      <w:outlineLvl w:val="7"/>
    </w:pPr>
    <w:rPr>
      <w:rFonts w:ascii="Arial" w:hAnsi="Arial" w:eastAsia="黑体"/>
      <w:sz w:val="24"/>
    </w:rPr>
  </w:style>
  <w:style w:type="paragraph" w:styleId="13">
    <w:name w:val="heading 9"/>
    <w:basedOn w:val="1"/>
    <w:next w:val="1"/>
    <w:link w:val="74"/>
    <w:qFormat/>
    <w:uiPriority w:val="9"/>
    <w:pPr>
      <w:keepNext/>
      <w:keepLines/>
      <w:tabs>
        <w:tab w:val="left" w:pos="1584"/>
        <w:tab w:val="left" w:pos="3780"/>
      </w:tabs>
      <w:spacing w:before="240" w:after="64" w:line="317" w:lineRule="auto"/>
      <w:ind w:left="3780" w:hanging="420"/>
      <w:outlineLvl w:val="8"/>
    </w:pPr>
    <w:rPr>
      <w:rFonts w:ascii="Arial" w:hAnsi="Arial" w:eastAsia="黑体"/>
      <w:szCs w:val="21"/>
    </w:rPr>
  </w:style>
  <w:style w:type="character" w:default="1" w:styleId="57">
    <w:name w:val="Default Paragraph Font"/>
    <w:semiHidden/>
    <w:unhideWhenUsed/>
    <w:uiPriority w:val="1"/>
  </w:style>
  <w:style w:type="table" w:default="1" w:styleId="55">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65"/>
    <w:qFormat/>
    <w:uiPriority w:val="99"/>
    <w:pPr>
      <w:adjustRightInd w:val="0"/>
      <w:spacing w:line="315" w:lineRule="atLeast"/>
      <w:jc w:val="left"/>
      <w:textAlignment w:val="baseline"/>
    </w:pPr>
    <w:rPr>
      <w:rFonts w:ascii="仿宋_GB2312" w:eastAsia="仿宋_GB2312"/>
      <w:kern w:val="0"/>
      <w:sz w:val="28"/>
      <w:szCs w:val="20"/>
    </w:r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Plain Text"/>
    <w:basedOn w:val="1"/>
    <w:link w:val="151"/>
    <w:qFormat/>
    <w:uiPriority w:val="0"/>
    <w:rPr>
      <w:rFonts w:ascii="宋体" w:hAnsi="Courier New"/>
      <w:szCs w:val="20"/>
    </w:rPr>
  </w:style>
  <w:style w:type="paragraph" w:styleId="14">
    <w:name w:val="List 3"/>
    <w:basedOn w:val="1"/>
    <w:qFormat/>
    <w:uiPriority w:val="0"/>
    <w:pPr>
      <w:ind w:left="100" w:leftChars="400" w:hanging="200" w:hangingChars="200"/>
    </w:pPr>
    <w:rPr>
      <w:szCs w:val="20"/>
    </w:rPr>
  </w:style>
  <w:style w:type="paragraph" w:styleId="15">
    <w:name w:val="toc 7"/>
    <w:basedOn w:val="1"/>
    <w:next w:val="1"/>
    <w:qFormat/>
    <w:uiPriority w:val="0"/>
    <w:pPr>
      <w:ind w:left="1260"/>
      <w:jc w:val="left"/>
    </w:pPr>
    <w:rPr>
      <w:sz w:val="18"/>
      <w:szCs w:val="18"/>
    </w:rPr>
  </w:style>
  <w:style w:type="paragraph" w:styleId="16">
    <w:name w:val="List Number"/>
    <w:basedOn w:val="1"/>
    <w:qFormat/>
    <w:uiPriority w:val="0"/>
    <w:pPr>
      <w:widowControl/>
      <w:tabs>
        <w:tab w:val="left" w:pos="420"/>
        <w:tab w:val="left" w:pos="454"/>
      </w:tabs>
      <w:spacing w:afterLines="50"/>
      <w:ind w:left="454" w:hanging="284"/>
      <w:jc w:val="left"/>
    </w:pPr>
    <w:rPr>
      <w:rFonts w:ascii="Arial" w:hAnsi="Arial" w:cs="Arial"/>
      <w:kern w:val="0"/>
      <w:sz w:val="24"/>
      <w:szCs w:val="20"/>
    </w:rPr>
  </w:style>
  <w:style w:type="paragraph" w:styleId="17">
    <w:name w:val="Normal Indent"/>
    <w:basedOn w:val="1"/>
    <w:link w:val="164"/>
    <w:qFormat/>
    <w:uiPriority w:val="0"/>
    <w:pPr>
      <w:ind w:firstLine="420" w:firstLineChars="200"/>
    </w:pPr>
  </w:style>
  <w:style w:type="paragraph" w:styleId="18">
    <w:name w:val="caption"/>
    <w:basedOn w:val="1"/>
    <w:next w:val="1"/>
    <w:qFormat/>
    <w:uiPriority w:val="35"/>
    <w:rPr>
      <w:rFonts w:ascii="黑体" w:hAnsi="黑体" w:eastAsia="楷体" w:cs="黑体"/>
      <w:sz w:val="20"/>
      <w:szCs w:val="20"/>
    </w:rPr>
  </w:style>
  <w:style w:type="paragraph" w:styleId="19">
    <w:name w:val="Document Map"/>
    <w:basedOn w:val="1"/>
    <w:link w:val="201"/>
    <w:qFormat/>
    <w:uiPriority w:val="0"/>
    <w:pPr>
      <w:shd w:val="clear" w:color="auto" w:fill="000080"/>
    </w:pPr>
  </w:style>
  <w:style w:type="paragraph" w:styleId="20">
    <w:name w:val="toa heading"/>
    <w:basedOn w:val="1"/>
    <w:next w:val="1"/>
    <w:qFormat/>
    <w:uiPriority w:val="0"/>
    <w:pPr>
      <w:spacing w:before="120"/>
    </w:pPr>
    <w:rPr>
      <w:rFonts w:ascii="Arial" w:hAnsi="Arial" w:cs="Arial"/>
      <w:sz w:val="24"/>
    </w:rPr>
  </w:style>
  <w:style w:type="paragraph" w:styleId="21">
    <w:name w:val="annotation text"/>
    <w:basedOn w:val="1"/>
    <w:link w:val="124"/>
    <w:qFormat/>
    <w:uiPriority w:val="0"/>
    <w:pPr>
      <w:jc w:val="left"/>
    </w:pPr>
    <w:rPr>
      <w:szCs w:val="20"/>
    </w:rPr>
  </w:style>
  <w:style w:type="paragraph" w:styleId="22">
    <w:name w:val="Body Text 3"/>
    <w:basedOn w:val="1"/>
    <w:link w:val="100"/>
    <w:qFormat/>
    <w:uiPriority w:val="0"/>
    <w:pPr>
      <w:spacing w:line="440" w:lineRule="atLeast"/>
      <w:jc w:val="center"/>
    </w:pPr>
    <w:rPr>
      <w:rFonts w:ascii="楷体_GB2312" w:eastAsia="楷体_GB2312"/>
      <w:b/>
      <w:color w:val="000000"/>
      <w:sz w:val="30"/>
    </w:rPr>
  </w:style>
  <w:style w:type="paragraph" w:styleId="23">
    <w:name w:val="Body Text Indent"/>
    <w:basedOn w:val="1"/>
    <w:link w:val="146"/>
    <w:qFormat/>
    <w:uiPriority w:val="99"/>
    <w:pPr>
      <w:widowControl/>
      <w:autoSpaceDE w:val="0"/>
      <w:autoSpaceDN w:val="0"/>
      <w:snapToGrid w:val="0"/>
      <w:spacing w:before="120" w:line="400" w:lineRule="atLeast"/>
      <w:ind w:firstLine="570"/>
      <w:textAlignment w:val="bottom"/>
    </w:pPr>
    <w:rPr>
      <w:rFonts w:ascii="宋体"/>
      <w:kern w:val="0"/>
      <w:sz w:val="24"/>
      <w:szCs w:val="20"/>
    </w:rPr>
  </w:style>
  <w:style w:type="paragraph" w:styleId="24">
    <w:name w:val="List Number 3"/>
    <w:basedOn w:val="1"/>
    <w:qFormat/>
    <w:uiPriority w:val="0"/>
    <w:pPr>
      <w:widowControl/>
      <w:tabs>
        <w:tab w:val="left" w:pos="482"/>
        <w:tab w:val="left" w:pos="1157"/>
      </w:tabs>
      <w:spacing w:afterLines="50"/>
      <w:ind w:left="482" w:hanging="340"/>
      <w:jc w:val="left"/>
    </w:pPr>
    <w:rPr>
      <w:rFonts w:ascii="Arial" w:hAnsi="Arial" w:cs="Arial"/>
      <w:kern w:val="0"/>
      <w:sz w:val="24"/>
      <w:szCs w:val="20"/>
    </w:rPr>
  </w:style>
  <w:style w:type="paragraph" w:styleId="25">
    <w:name w:val="List 2"/>
    <w:basedOn w:val="1"/>
    <w:qFormat/>
    <w:uiPriority w:val="0"/>
    <w:pPr>
      <w:ind w:left="100" w:leftChars="200" w:hanging="200" w:hangingChars="200"/>
    </w:pPr>
  </w:style>
  <w:style w:type="paragraph" w:styleId="26">
    <w:name w:val="Block Text"/>
    <w:basedOn w:val="1"/>
    <w:qFormat/>
    <w:uiPriority w:val="0"/>
    <w:pPr>
      <w:spacing w:line="300" w:lineRule="auto"/>
      <w:ind w:left="94" w:right="47"/>
      <w:jc w:val="center"/>
    </w:pPr>
    <w:rPr>
      <w:rFonts w:ascii="宋体"/>
      <w:b/>
      <w:szCs w:val="20"/>
    </w:r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39"/>
    <w:pPr>
      <w:ind w:left="420"/>
      <w:jc w:val="left"/>
    </w:pPr>
    <w:rPr>
      <w:i/>
      <w:iCs/>
      <w:sz w:val="20"/>
      <w:szCs w:val="20"/>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115"/>
    <w:qFormat/>
    <w:uiPriority w:val="99"/>
    <w:pPr>
      <w:ind w:left="100" w:leftChars="2500"/>
    </w:pPr>
    <w:rPr>
      <w:color w:val="000000"/>
      <w:sz w:val="24"/>
    </w:rPr>
  </w:style>
  <w:style w:type="paragraph" w:styleId="31">
    <w:name w:val="Body Text Indent 2"/>
    <w:basedOn w:val="1"/>
    <w:link w:val="116"/>
    <w:qFormat/>
    <w:uiPriority w:val="0"/>
    <w:pPr>
      <w:widowControl/>
      <w:spacing w:line="480" w:lineRule="atLeast"/>
      <w:ind w:firstLine="480"/>
    </w:pPr>
    <w:rPr>
      <w:rFonts w:ascii="宋体"/>
      <w:kern w:val="0"/>
      <w:sz w:val="24"/>
      <w:szCs w:val="20"/>
    </w:rPr>
  </w:style>
  <w:style w:type="paragraph" w:styleId="32">
    <w:name w:val="Balloon Text"/>
    <w:basedOn w:val="1"/>
    <w:link w:val="162"/>
    <w:qFormat/>
    <w:uiPriority w:val="99"/>
    <w:rPr>
      <w:sz w:val="18"/>
      <w:szCs w:val="18"/>
    </w:rPr>
  </w:style>
  <w:style w:type="paragraph" w:styleId="33">
    <w:name w:val="footer"/>
    <w:basedOn w:val="1"/>
    <w:link w:val="148"/>
    <w:qFormat/>
    <w:uiPriority w:val="99"/>
    <w:pPr>
      <w:pBdr>
        <w:top w:val="single" w:color="auto" w:sz="4" w:space="1"/>
      </w:pBdr>
      <w:tabs>
        <w:tab w:val="center" w:pos="4153"/>
        <w:tab w:val="right" w:pos="8306"/>
      </w:tabs>
      <w:snapToGrid w:val="0"/>
      <w:jc w:val="left"/>
    </w:pPr>
    <w:rPr>
      <w:sz w:val="18"/>
      <w:szCs w:val="18"/>
    </w:rPr>
  </w:style>
  <w:style w:type="paragraph" w:styleId="34">
    <w:name w:val="header"/>
    <w:basedOn w:val="1"/>
    <w:link w:val="125"/>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9403"/>
      </w:tabs>
      <w:snapToGrid w:val="0"/>
      <w:spacing w:line="360" w:lineRule="auto"/>
    </w:pPr>
    <w:rPr>
      <w:b/>
      <w:bCs/>
      <w:caps/>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131"/>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style>
  <w:style w:type="paragraph" w:styleId="39">
    <w:name w:val="footnote text"/>
    <w:basedOn w:val="1"/>
    <w:link w:val="142"/>
    <w:qFormat/>
    <w:uiPriority w:val="0"/>
    <w:pPr>
      <w:snapToGrid w:val="0"/>
      <w:jc w:val="left"/>
    </w:pPr>
    <w:rPr>
      <w:rFonts w:eastAsia="仿宋_GB2312"/>
      <w:sz w:val="18"/>
      <w:szCs w:val="18"/>
    </w:rPr>
  </w:style>
  <w:style w:type="paragraph" w:styleId="40">
    <w:name w:val="toc 6"/>
    <w:basedOn w:val="1"/>
    <w:next w:val="1"/>
    <w:qFormat/>
    <w:uiPriority w:val="0"/>
    <w:pPr>
      <w:ind w:left="1050"/>
      <w:jc w:val="left"/>
    </w:pPr>
    <w:rPr>
      <w:sz w:val="18"/>
      <w:szCs w:val="18"/>
    </w:rPr>
  </w:style>
  <w:style w:type="paragraph" w:styleId="41">
    <w:name w:val="List 5"/>
    <w:basedOn w:val="1"/>
    <w:qFormat/>
    <w:uiPriority w:val="0"/>
    <w:pPr>
      <w:ind w:left="100" w:leftChars="800" w:hanging="200" w:hangingChars="200"/>
    </w:pPr>
    <w:rPr>
      <w:szCs w:val="20"/>
    </w:rPr>
  </w:style>
  <w:style w:type="paragraph" w:styleId="42">
    <w:name w:val="Body Text Indent 3"/>
    <w:basedOn w:val="1"/>
    <w:link w:val="187"/>
    <w:qFormat/>
    <w:uiPriority w:val="0"/>
    <w:pPr>
      <w:autoSpaceDE w:val="0"/>
      <w:autoSpaceDN w:val="0"/>
      <w:spacing w:line="400" w:lineRule="atLeast"/>
      <w:ind w:firstLine="443" w:firstLineChars="200"/>
      <w:textAlignment w:val="bottom"/>
    </w:pPr>
    <w:rPr>
      <w:rFonts w:eastAsia="黑体"/>
      <w:color w:val="000000"/>
      <w:sz w:val="24"/>
    </w:rPr>
  </w:style>
  <w:style w:type="paragraph" w:styleId="43">
    <w:name w:val="toc 2"/>
    <w:basedOn w:val="1"/>
    <w:next w:val="1"/>
    <w:qFormat/>
    <w:uiPriority w:val="39"/>
    <w:pPr>
      <w:tabs>
        <w:tab w:val="right" w:leader="dot" w:pos="9403"/>
      </w:tabs>
      <w:snapToGrid w:val="0"/>
      <w:spacing w:line="360" w:lineRule="auto"/>
      <w:ind w:firstLine="200" w:firstLineChars="200"/>
    </w:pPr>
    <w:rPr>
      <w:smallCaps/>
    </w:rPr>
  </w:style>
  <w:style w:type="paragraph" w:styleId="44">
    <w:name w:val="toc 9"/>
    <w:basedOn w:val="1"/>
    <w:next w:val="1"/>
    <w:qFormat/>
    <w:uiPriority w:val="0"/>
    <w:pPr>
      <w:ind w:left="1680"/>
      <w:jc w:val="left"/>
    </w:pPr>
    <w:rPr>
      <w:sz w:val="18"/>
      <w:szCs w:val="18"/>
    </w:rPr>
  </w:style>
  <w:style w:type="paragraph" w:styleId="45">
    <w:name w:val="Body Text 2"/>
    <w:basedOn w:val="1"/>
    <w:link w:val="152"/>
    <w:qFormat/>
    <w:uiPriority w:val="0"/>
    <w:rPr>
      <w:b/>
      <w:bCs/>
      <w:color w:val="000000"/>
      <w:sz w:val="28"/>
    </w:rPr>
  </w:style>
  <w:style w:type="paragraph" w:styleId="46">
    <w:name w:val="List 4"/>
    <w:basedOn w:val="1"/>
    <w:qFormat/>
    <w:uiPriority w:val="0"/>
    <w:pPr>
      <w:ind w:left="100" w:leftChars="600" w:hanging="200" w:hangingChars="200"/>
    </w:pPr>
    <w:rPr>
      <w:szCs w:val="20"/>
    </w:rPr>
  </w:style>
  <w:style w:type="paragraph" w:styleId="4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8">
    <w:name w:val="Normal (Web)"/>
    <w:basedOn w:val="1"/>
    <w:qFormat/>
    <w:uiPriority w:val="0"/>
    <w:pPr>
      <w:widowControl/>
      <w:spacing w:before="100" w:beforeAutospacing="1" w:after="100" w:afterAutospacing="1"/>
      <w:jc w:val="left"/>
    </w:pPr>
    <w:rPr>
      <w:rFonts w:ascii="宋体" w:hAnsi="宋体"/>
      <w:kern w:val="0"/>
      <w:sz w:val="24"/>
    </w:rPr>
  </w:style>
  <w:style w:type="paragraph" w:styleId="49">
    <w:name w:val="index 1"/>
    <w:basedOn w:val="1"/>
    <w:next w:val="1"/>
    <w:qFormat/>
    <w:uiPriority w:val="0"/>
    <w:pPr>
      <w:widowControl/>
      <w:spacing w:line="360" w:lineRule="auto"/>
      <w:jc w:val="center"/>
    </w:pPr>
    <w:rPr>
      <w:rFonts w:ascii="Arial" w:hAnsi="Arial" w:cs="Arial"/>
      <w:kern w:val="0"/>
      <w:sz w:val="24"/>
    </w:rPr>
  </w:style>
  <w:style w:type="paragraph" w:styleId="50">
    <w:name w:val="index 2"/>
    <w:basedOn w:val="1"/>
    <w:next w:val="1"/>
    <w:qFormat/>
    <w:uiPriority w:val="0"/>
    <w:pPr>
      <w:ind w:left="200" w:leftChars="200"/>
    </w:pPr>
  </w:style>
  <w:style w:type="paragraph" w:styleId="51">
    <w:name w:val="Title"/>
    <w:basedOn w:val="1"/>
    <w:link w:val="137"/>
    <w:qFormat/>
    <w:uiPriority w:val="10"/>
    <w:pPr>
      <w:jc w:val="center"/>
    </w:pPr>
    <w:rPr>
      <w:sz w:val="30"/>
    </w:rPr>
  </w:style>
  <w:style w:type="paragraph" w:styleId="52">
    <w:name w:val="annotation subject"/>
    <w:basedOn w:val="21"/>
    <w:next w:val="21"/>
    <w:link w:val="135"/>
    <w:qFormat/>
    <w:uiPriority w:val="99"/>
    <w:rPr>
      <w:b/>
      <w:bCs/>
    </w:rPr>
  </w:style>
  <w:style w:type="paragraph" w:styleId="53">
    <w:name w:val="Body Text First Indent"/>
    <w:basedOn w:val="2"/>
    <w:link w:val="75"/>
    <w:qFormat/>
    <w:uiPriority w:val="99"/>
    <w:pPr>
      <w:adjustRightInd/>
      <w:spacing w:after="120" w:line="240" w:lineRule="auto"/>
      <w:ind w:firstLine="420" w:firstLineChars="100"/>
      <w:jc w:val="both"/>
      <w:textAlignment w:val="auto"/>
    </w:pPr>
    <w:rPr>
      <w:rFonts w:ascii="Times New Roman" w:eastAsia="宋体"/>
      <w:kern w:val="2"/>
      <w:sz w:val="21"/>
    </w:rPr>
  </w:style>
  <w:style w:type="paragraph" w:styleId="54">
    <w:name w:val="Body Text First Indent 2"/>
    <w:basedOn w:val="23"/>
    <w:next w:val="1"/>
    <w:link w:val="145"/>
    <w:qFormat/>
    <w:uiPriority w:val="0"/>
    <w:pPr>
      <w:widowControl w:val="0"/>
      <w:autoSpaceDE/>
      <w:autoSpaceDN/>
      <w:snapToGrid/>
      <w:spacing w:before="0" w:after="120" w:line="240" w:lineRule="auto"/>
      <w:ind w:left="420" w:leftChars="200" w:firstLine="420" w:firstLineChars="200"/>
      <w:textAlignment w:val="auto"/>
    </w:pPr>
    <w:rPr>
      <w:rFonts w:eastAsia="Century Gothic"/>
      <w:kern w:val="2"/>
      <w:sz w:val="21"/>
      <w:szCs w:val="24"/>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99"/>
    <w:rPr>
      <w:b/>
    </w:rPr>
  </w:style>
  <w:style w:type="character" w:styleId="59">
    <w:name w:val="page number"/>
    <w:qFormat/>
    <w:uiPriority w:val="0"/>
    <w:rPr>
      <w:rFonts w:eastAsia="Arial"/>
    </w:rPr>
  </w:style>
  <w:style w:type="character" w:styleId="60">
    <w:name w:val="FollowedHyperlink"/>
    <w:qFormat/>
    <w:uiPriority w:val="99"/>
    <w:rPr>
      <w:color w:val="800080"/>
      <w:u w:val="single"/>
    </w:rPr>
  </w:style>
  <w:style w:type="character" w:styleId="61">
    <w:name w:val="Emphasis"/>
    <w:qFormat/>
    <w:uiPriority w:val="0"/>
    <w:rPr>
      <w:color w:val="CC0033"/>
    </w:rPr>
  </w:style>
  <w:style w:type="character" w:styleId="62">
    <w:name w:val="Hyperlink"/>
    <w:qFormat/>
    <w:uiPriority w:val="99"/>
    <w:rPr>
      <w:color w:val="0000FF"/>
      <w:u w:val="single"/>
    </w:rPr>
  </w:style>
  <w:style w:type="character" w:styleId="63">
    <w:name w:val="annotation reference"/>
    <w:qFormat/>
    <w:uiPriority w:val="99"/>
    <w:rPr>
      <w:sz w:val="21"/>
      <w:szCs w:val="21"/>
    </w:rPr>
  </w:style>
  <w:style w:type="paragraph" w:customStyle="1" w:styleId="64">
    <w:name w:val="正文首行缩进 21"/>
    <w:basedOn w:val="23"/>
    <w:qFormat/>
    <w:uiPriority w:val="0"/>
    <w:pPr>
      <w:ind w:firstLine="210"/>
    </w:pPr>
  </w:style>
  <w:style w:type="character" w:customStyle="1" w:styleId="65">
    <w:name w:val="正文文本 字符"/>
    <w:link w:val="2"/>
    <w:qFormat/>
    <w:uiPriority w:val="1"/>
    <w:rPr>
      <w:rFonts w:ascii="仿宋_GB2312" w:eastAsia="仿宋_GB2312"/>
      <w:sz w:val="28"/>
    </w:rPr>
  </w:style>
  <w:style w:type="character" w:customStyle="1" w:styleId="66">
    <w:name w:val="标题 1 字符"/>
    <w:link w:val="4"/>
    <w:qFormat/>
    <w:uiPriority w:val="99"/>
    <w:rPr>
      <w:rFonts w:eastAsia="宋体"/>
      <w:b/>
      <w:color w:val="000000"/>
      <w:kern w:val="2"/>
      <w:sz w:val="32"/>
      <w:szCs w:val="24"/>
      <w:lang w:val="en-US" w:eastAsia="zh-CN" w:bidi="ar-SA"/>
    </w:rPr>
  </w:style>
  <w:style w:type="character" w:customStyle="1" w:styleId="67">
    <w:name w:val="标题 2 字符"/>
    <w:basedOn w:val="57"/>
    <w:link w:val="5"/>
    <w:qFormat/>
    <w:uiPriority w:val="99"/>
    <w:rPr>
      <w:rFonts w:ascii="Arial" w:hAnsi="Arial" w:eastAsia="宋体"/>
      <w:b/>
      <w:bCs/>
      <w:kern w:val="2"/>
      <w:sz w:val="21"/>
      <w:szCs w:val="32"/>
      <w:lang w:val="en-US" w:eastAsia="zh-CN" w:bidi="ar-SA"/>
    </w:rPr>
  </w:style>
  <w:style w:type="character" w:customStyle="1" w:styleId="68">
    <w:name w:val="标题 3 字符"/>
    <w:link w:val="6"/>
    <w:qFormat/>
    <w:uiPriority w:val="99"/>
    <w:rPr>
      <w:kern w:val="2"/>
      <w:sz w:val="24"/>
    </w:rPr>
  </w:style>
  <w:style w:type="character" w:customStyle="1" w:styleId="69">
    <w:name w:val="标题 4 字符"/>
    <w:link w:val="8"/>
    <w:qFormat/>
    <w:uiPriority w:val="9"/>
    <w:rPr>
      <w:rFonts w:ascii="Cambria" w:hAnsi="Cambria"/>
      <w:b/>
      <w:bCs/>
      <w:kern w:val="2"/>
      <w:sz w:val="28"/>
      <w:szCs w:val="28"/>
    </w:rPr>
  </w:style>
  <w:style w:type="character" w:customStyle="1" w:styleId="70">
    <w:name w:val="标题 5 字符"/>
    <w:link w:val="9"/>
    <w:qFormat/>
    <w:uiPriority w:val="9"/>
    <w:rPr>
      <w:b/>
      <w:bCs/>
      <w:kern w:val="2"/>
      <w:sz w:val="28"/>
      <w:szCs w:val="28"/>
    </w:rPr>
  </w:style>
  <w:style w:type="character" w:customStyle="1" w:styleId="71">
    <w:name w:val="标题 6 字符"/>
    <w:link w:val="10"/>
    <w:qFormat/>
    <w:uiPriority w:val="9"/>
    <w:rPr>
      <w:rFonts w:ascii="Arial" w:hAnsi="Arial" w:eastAsia="黑体"/>
      <w:b/>
      <w:bCs/>
      <w:kern w:val="2"/>
      <w:sz w:val="24"/>
      <w:szCs w:val="24"/>
    </w:rPr>
  </w:style>
  <w:style w:type="character" w:customStyle="1" w:styleId="72">
    <w:name w:val="标题 7 字符"/>
    <w:link w:val="11"/>
    <w:qFormat/>
    <w:uiPriority w:val="9"/>
    <w:rPr>
      <w:b/>
      <w:bCs/>
      <w:kern w:val="2"/>
      <w:sz w:val="24"/>
      <w:szCs w:val="24"/>
    </w:rPr>
  </w:style>
  <w:style w:type="character" w:customStyle="1" w:styleId="73">
    <w:name w:val="标题 8 字符"/>
    <w:link w:val="12"/>
    <w:qFormat/>
    <w:uiPriority w:val="9"/>
    <w:rPr>
      <w:rFonts w:ascii="Arial" w:hAnsi="Arial" w:eastAsia="黑体"/>
      <w:kern w:val="2"/>
      <w:sz w:val="24"/>
      <w:szCs w:val="24"/>
    </w:rPr>
  </w:style>
  <w:style w:type="character" w:customStyle="1" w:styleId="74">
    <w:name w:val="标题 9 字符"/>
    <w:link w:val="13"/>
    <w:qFormat/>
    <w:uiPriority w:val="9"/>
    <w:rPr>
      <w:rFonts w:ascii="Arial" w:hAnsi="Arial" w:eastAsia="黑体"/>
      <w:kern w:val="2"/>
      <w:sz w:val="21"/>
      <w:szCs w:val="21"/>
    </w:rPr>
  </w:style>
  <w:style w:type="character" w:customStyle="1" w:styleId="75">
    <w:name w:val="正文首行缩进 字符"/>
    <w:link w:val="53"/>
    <w:qFormat/>
    <w:uiPriority w:val="99"/>
    <w:rPr>
      <w:kern w:val="2"/>
      <w:sz w:val="21"/>
    </w:rPr>
  </w:style>
  <w:style w:type="character" w:customStyle="1" w:styleId="76">
    <w:name w:val="普通文字 Char1"/>
    <w:qFormat/>
    <w:uiPriority w:val="0"/>
    <w:rPr>
      <w:rFonts w:ascii="宋体" w:hAnsi="Courier New" w:eastAsia="宋体"/>
      <w:kern w:val="2"/>
      <w:sz w:val="21"/>
      <w:lang w:val="en-US" w:eastAsia="zh-CN"/>
    </w:rPr>
  </w:style>
  <w:style w:type="character" w:customStyle="1" w:styleId="77">
    <w:name w:val="自定义正文 Char"/>
    <w:link w:val="78"/>
    <w:qFormat/>
    <w:uiPriority w:val="0"/>
    <w:rPr>
      <w:rFonts w:eastAsia="仿宋"/>
      <w:kern w:val="2"/>
      <w:sz w:val="32"/>
      <w:szCs w:val="24"/>
    </w:rPr>
  </w:style>
  <w:style w:type="paragraph" w:customStyle="1" w:styleId="78">
    <w:name w:val="自定义正文"/>
    <w:basedOn w:val="1"/>
    <w:link w:val="77"/>
    <w:qFormat/>
    <w:uiPriority w:val="0"/>
    <w:pPr>
      <w:spacing w:afterLines="50" w:line="360" w:lineRule="auto"/>
      <w:ind w:firstLine="200" w:firstLineChars="200"/>
      <w:jc w:val="left"/>
    </w:pPr>
    <w:rPr>
      <w:rFonts w:eastAsia="仿宋"/>
      <w:sz w:val="32"/>
    </w:rPr>
  </w:style>
  <w:style w:type="character" w:customStyle="1" w:styleId="79">
    <w:name w:val="Char Char21"/>
    <w:qFormat/>
    <w:uiPriority w:val="0"/>
    <w:rPr>
      <w:rFonts w:eastAsia="Century Gothic"/>
      <w:b/>
      <w:bCs/>
      <w:kern w:val="44"/>
      <w:sz w:val="32"/>
      <w:szCs w:val="44"/>
      <w:lang w:val="en-US" w:eastAsia="zh-CN" w:bidi="ar-SA"/>
    </w:rPr>
  </w:style>
  <w:style w:type="character" w:customStyle="1" w:styleId="80">
    <w:name w:val="HTML 预设格式 字符"/>
    <w:link w:val="47"/>
    <w:qFormat/>
    <w:uiPriority w:val="99"/>
    <w:rPr>
      <w:rFonts w:ascii="宋体" w:hAnsi="宋体" w:cs="宋体"/>
      <w:sz w:val="24"/>
      <w:szCs w:val="24"/>
    </w:rPr>
  </w:style>
  <w:style w:type="character" w:customStyle="1" w:styleId="81">
    <w:name w:val="apple-style-span"/>
    <w:qFormat/>
    <w:uiPriority w:val="0"/>
    <w:rPr>
      <w:kern w:val="2"/>
      <w:sz w:val="24"/>
      <w:szCs w:val="24"/>
    </w:rPr>
  </w:style>
  <w:style w:type="character" w:customStyle="1" w:styleId="82">
    <w:name w:val="标准文本 Char"/>
    <w:link w:val="83"/>
    <w:qFormat/>
    <w:uiPriority w:val="0"/>
    <w:rPr>
      <w:rFonts w:ascii="Arial" w:hAnsi="Arial" w:cs="宋体"/>
      <w:kern w:val="2"/>
      <w:sz w:val="24"/>
    </w:rPr>
  </w:style>
  <w:style w:type="paragraph" w:customStyle="1" w:styleId="83">
    <w:name w:val="标准文本"/>
    <w:basedOn w:val="1"/>
    <w:link w:val="82"/>
    <w:qFormat/>
    <w:uiPriority w:val="0"/>
    <w:pPr>
      <w:spacing w:line="360" w:lineRule="auto"/>
      <w:ind w:firstLine="480" w:firstLineChars="200"/>
    </w:pPr>
    <w:rPr>
      <w:rFonts w:ascii="Arial" w:hAnsi="Arial"/>
      <w:sz w:val="24"/>
      <w:szCs w:val="20"/>
    </w:rPr>
  </w:style>
  <w:style w:type="character" w:customStyle="1" w:styleId="84">
    <w:name w:val="md"/>
    <w:qFormat/>
    <w:uiPriority w:val="0"/>
  </w:style>
  <w:style w:type="character" w:customStyle="1" w:styleId="85">
    <w:name w:val="标题 Char1"/>
    <w:qFormat/>
    <w:uiPriority w:val="10"/>
    <w:rPr>
      <w:rFonts w:ascii="Cambria" w:hAnsi="Cambria" w:cs="Times New Roman"/>
      <w:b/>
      <w:bCs/>
      <w:kern w:val="2"/>
      <w:sz w:val="32"/>
      <w:szCs w:val="32"/>
    </w:rPr>
  </w:style>
  <w:style w:type="character" w:customStyle="1" w:styleId="86">
    <w:name w:val="正文文本缩进 2 Char1"/>
    <w:semiHidden/>
    <w:qFormat/>
    <w:uiPriority w:val="99"/>
    <w:rPr>
      <w:rFonts w:ascii="Times New Roman" w:hAnsi="Times New Roman" w:eastAsia="宋体" w:cs="Times New Roman"/>
      <w:szCs w:val="20"/>
    </w:rPr>
  </w:style>
  <w:style w:type="character" w:customStyle="1" w:styleId="87">
    <w:name w:val="样式"/>
    <w:qFormat/>
    <w:uiPriority w:val="0"/>
    <w:rPr>
      <w:rFonts w:ascii="宋体" w:hAnsi="宋体" w:eastAsia="仿宋_GB2312"/>
      <w:u w:val="single"/>
    </w:rPr>
  </w:style>
  <w:style w:type="character" w:customStyle="1" w:styleId="88">
    <w:name w:val="浅色网格 - 强调文字颜色 3 Char"/>
    <w:link w:val="89"/>
    <w:qFormat/>
    <w:uiPriority w:val="0"/>
    <w:rPr>
      <w:rFonts w:eastAsia="宋体"/>
      <w:kern w:val="2"/>
      <w:sz w:val="21"/>
      <w:szCs w:val="24"/>
      <w:lang w:val="en-US" w:eastAsia="zh-CN" w:bidi="ar-SA"/>
    </w:rPr>
  </w:style>
  <w:style w:type="paragraph" w:customStyle="1" w:styleId="89">
    <w:name w:val="浅色网格 - 强调文字颜色 31"/>
    <w:basedOn w:val="1"/>
    <w:link w:val="88"/>
    <w:qFormat/>
    <w:uiPriority w:val="0"/>
    <w:pPr>
      <w:ind w:firstLine="420" w:firstLineChars="200"/>
    </w:pPr>
  </w:style>
  <w:style w:type="character" w:customStyle="1" w:styleId="90">
    <w:name w:val="公文正文 Char"/>
    <w:link w:val="91"/>
    <w:qFormat/>
    <w:uiPriority w:val="0"/>
    <w:rPr>
      <w:rFonts w:ascii="??_GB2312" w:hAnsi="??_GB2312" w:eastAsia="??_GB2312" w:cs="宋体"/>
      <w:kern w:val="2"/>
      <w:sz w:val="24"/>
      <w:szCs w:val="24"/>
    </w:rPr>
  </w:style>
  <w:style w:type="paragraph" w:customStyle="1" w:styleId="91">
    <w:name w:val="公文正文"/>
    <w:basedOn w:val="1"/>
    <w:link w:val="90"/>
    <w:qFormat/>
    <w:uiPriority w:val="0"/>
    <w:pPr>
      <w:spacing w:before="156" w:line="360" w:lineRule="auto"/>
      <w:ind w:firstLine="200" w:firstLineChars="200"/>
    </w:pPr>
    <w:rPr>
      <w:rFonts w:ascii="??_GB2312" w:hAnsi="??_GB2312" w:eastAsia="??_GB2312"/>
      <w:sz w:val="24"/>
    </w:rPr>
  </w:style>
  <w:style w:type="character" w:customStyle="1" w:styleId="92">
    <w:name w:val="正文文本 3 Char1"/>
    <w:semiHidden/>
    <w:qFormat/>
    <w:uiPriority w:val="99"/>
    <w:rPr>
      <w:rFonts w:ascii="Times New Roman" w:hAnsi="Times New Roman" w:eastAsia="宋体" w:cs="Times New Roman"/>
      <w:sz w:val="16"/>
      <w:szCs w:val="16"/>
    </w:rPr>
  </w:style>
  <w:style w:type="character" w:customStyle="1" w:styleId="93">
    <w:name w:val="日期 Char"/>
    <w:qFormat/>
    <w:uiPriority w:val="99"/>
    <w:rPr>
      <w:color w:val="000000"/>
      <w:kern w:val="2"/>
      <w:sz w:val="24"/>
      <w:szCs w:val="24"/>
    </w:rPr>
  </w:style>
  <w:style w:type="character" w:customStyle="1" w:styleId="94">
    <w:name w:val="ft1110"/>
    <w:qFormat/>
    <w:uiPriority w:val="0"/>
    <w:rPr>
      <w:rFonts w:hint="default" w:ascii="Times" w:hAnsi="Times" w:eastAsia="仿宋_GB2312"/>
      <w:color w:val="000000"/>
      <w:spacing w:val="10"/>
      <w:sz w:val="33"/>
      <w:szCs w:val="33"/>
    </w:rPr>
  </w:style>
  <w:style w:type="character" w:customStyle="1" w:styleId="95">
    <w:name w:val="批注文字 Char1"/>
    <w:qFormat/>
    <w:uiPriority w:val="99"/>
    <w:rPr>
      <w:rFonts w:ascii="Times New Roman" w:hAnsi="Times New Roman" w:eastAsia="宋体" w:cs="Times New Roman"/>
      <w:szCs w:val="20"/>
    </w:rPr>
  </w:style>
  <w:style w:type="character" w:customStyle="1" w:styleId="96">
    <w:name w:val="tpc_content1"/>
    <w:qFormat/>
    <w:uiPriority w:val="0"/>
    <w:rPr>
      <w:sz w:val="20"/>
      <w:szCs w:val="20"/>
    </w:rPr>
  </w:style>
  <w:style w:type="character" w:customStyle="1" w:styleId="97">
    <w:name w:val="页脚 Char1"/>
    <w:qFormat/>
    <w:uiPriority w:val="99"/>
    <w:rPr>
      <w:sz w:val="18"/>
      <w:szCs w:val="18"/>
    </w:rPr>
  </w:style>
  <w:style w:type="character" w:customStyle="1" w:styleId="98">
    <w:name w:val="zbggtop11 style5"/>
    <w:qFormat/>
    <w:uiPriority w:val="0"/>
    <w:rPr>
      <w:rFonts w:eastAsia="仿宋_GB2312"/>
      <w:sz w:val="28"/>
    </w:rPr>
  </w:style>
  <w:style w:type="character" w:customStyle="1" w:styleId="99">
    <w:name w:val="正文首行缩进 Char1"/>
    <w:semiHidden/>
    <w:qFormat/>
    <w:uiPriority w:val="99"/>
  </w:style>
  <w:style w:type="character" w:customStyle="1" w:styleId="100">
    <w:name w:val="正文文本 3 字符"/>
    <w:link w:val="22"/>
    <w:qFormat/>
    <w:uiPriority w:val="0"/>
    <w:rPr>
      <w:rFonts w:ascii="楷体_GB2312" w:eastAsia="楷体_GB2312"/>
      <w:b/>
      <w:color w:val="000000"/>
      <w:kern w:val="2"/>
      <w:sz w:val="30"/>
      <w:szCs w:val="24"/>
    </w:rPr>
  </w:style>
  <w:style w:type="character" w:customStyle="1" w:styleId="101">
    <w:name w:val="个人撰写风格"/>
    <w:qFormat/>
    <w:uiPriority w:val="0"/>
    <w:rPr>
      <w:rFonts w:ascii="Arial" w:hAnsi="Arial" w:eastAsia="宋体" w:cs="Arial"/>
      <w:color w:val="auto"/>
      <w:sz w:val="20"/>
    </w:rPr>
  </w:style>
  <w:style w:type="character" w:customStyle="1" w:styleId="102">
    <w:name w:val="页码1"/>
    <w:qFormat/>
    <w:uiPriority w:val="0"/>
    <w:rPr>
      <w:rFonts w:ascii="Times New Roman"/>
      <w:sz w:val="21"/>
      <w:szCs w:val="24"/>
    </w:rPr>
  </w:style>
  <w:style w:type="character" w:customStyle="1" w:styleId="103">
    <w:name w:val="Char Char4"/>
    <w:qFormat/>
    <w:uiPriority w:val="0"/>
    <w:rPr>
      <w:rFonts w:eastAsia="宋体"/>
      <w:b/>
      <w:color w:val="000000"/>
      <w:kern w:val="2"/>
      <w:sz w:val="32"/>
      <w:szCs w:val="24"/>
      <w:lang w:val="en-US" w:eastAsia="zh-CN" w:bidi="ar-SA"/>
    </w:rPr>
  </w:style>
  <w:style w:type="character" w:customStyle="1" w:styleId="104">
    <w:name w:val="style1"/>
    <w:qFormat/>
    <w:uiPriority w:val="0"/>
    <w:rPr>
      <w:rFonts w:eastAsia="仿宋_GB2312"/>
      <w:sz w:val="28"/>
    </w:rPr>
  </w:style>
  <w:style w:type="character" w:customStyle="1" w:styleId="105">
    <w:name w:val="font11"/>
    <w:qFormat/>
    <w:uiPriority w:val="0"/>
    <w:rPr>
      <w:rFonts w:hint="eastAsia" w:ascii="宋体" w:hAnsi="宋体" w:eastAsia="宋体" w:cs="宋体"/>
      <w:color w:val="000000"/>
      <w:sz w:val="21"/>
      <w:szCs w:val="21"/>
      <w:u w:val="none"/>
    </w:rPr>
  </w:style>
  <w:style w:type="character" w:customStyle="1" w:styleId="106">
    <w:name w:val="标题 3 字符1"/>
    <w:qFormat/>
    <w:uiPriority w:val="9"/>
    <w:rPr>
      <w:rFonts w:ascii="黑体" w:hAnsi="Times New Roman" w:eastAsia="黑体" w:cs="Times New Roman"/>
      <w:b/>
      <w:color w:val="000000"/>
      <w:kern w:val="0"/>
      <w:sz w:val="28"/>
      <w:szCs w:val="20"/>
      <w:lang w:val="zh-CN" w:eastAsia="zh-CN"/>
    </w:rPr>
  </w:style>
  <w:style w:type="character" w:customStyle="1" w:styleId="107">
    <w:name w:val="EmailStyle25"/>
    <w:qFormat/>
    <w:uiPriority w:val="0"/>
    <w:rPr>
      <w:rFonts w:ascii="Arial" w:hAnsi="Arial" w:eastAsia="宋体" w:cs="Arial"/>
      <w:color w:val="auto"/>
      <w:sz w:val="20"/>
    </w:rPr>
  </w:style>
  <w:style w:type="character" w:customStyle="1" w:styleId="108">
    <w:name w:val="Char Char12"/>
    <w:qFormat/>
    <w:uiPriority w:val="0"/>
    <w:rPr>
      <w:rFonts w:ascii="Century Gothic" w:hAnsi="楷体_GB2312" w:eastAsia="Century Gothic" w:cs="楷体_GB2312"/>
      <w:kern w:val="2"/>
      <w:sz w:val="21"/>
      <w:szCs w:val="21"/>
      <w:lang w:val="en-US" w:eastAsia="zh-CN" w:bidi="ar-SA"/>
    </w:rPr>
  </w:style>
  <w:style w:type="character" w:customStyle="1" w:styleId="109">
    <w:name w:val="Char Char27"/>
    <w:qFormat/>
    <w:uiPriority w:val="0"/>
    <w:rPr>
      <w:rFonts w:ascii="Times New Roman" w:hAnsi="Times New Roman"/>
      <w:b/>
      <w:bCs/>
      <w:kern w:val="2"/>
      <w:sz w:val="32"/>
      <w:szCs w:val="32"/>
    </w:rPr>
  </w:style>
  <w:style w:type="character" w:customStyle="1" w:styleId="110">
    <w:name w:val="Char Char7"/>
    <w:qFormat/>
    <w:uiPriority w:val="0"/>
    <w:rPr>
      <w:rFonts w:ascii="宋体" w:hAnsi="Courier New" w:eastAsia="宋体"/>
      <w:kern w:val="2"/>
      <w:sz w:val="21"/>
      <w:lang w:val="en-US" w:eastAsia="zh-CN" w:bidi="ar-SA"/>
    </w:rPr>
  </w:style>
  <w:style w:type="character" w:customStyle="1" w:styleId="111">
    <w:name w:val="样式 宋体 小四"/>
    <w:qFormat/>
    <w:uiPriority w:val="0"/>
    <w:rPr>
      <w:rFonts w:ascii="宋体" w:hAnsi="宋体"/>
      <w:spacing w:val="6"/>
      <w:sz w:val="24"/>
      <w:szCs w:val="24"/>
    </w:rPr>
  </w:style>
  <w:style w:type="character" w:customStyle="1" w:styleId="112">
    <w:name w:val="bigfont1"/>
    <w:qFormat/>
    <w:uiPriority w:val="0"/>
    <w:rPr>
      <w:rFonts w:hint="default"/>
      <w:color w:val="000000"/>
      <w:sz w:val="24"/>
      <w:szCs w:val="24"/>
      <w:u w:val="none"/>
    </w:rPr>
  </w:style>
  <w:style w:type="character" w:customStyle="1" w:styleId="113">
    <w:name w:val="标题 1 字符1"/>
    <w:qFormat/>
    <w:uiPriority w:val="9"/>
    <w:rPr>
      <w:rFonts w:ascii="宋体" w:hAnsi="Arial" w:eastAsia="宋体" w:cs="Times New Roman"/>
      <w:b/>
      <w:color w:val="000000"/>
      <w:kern w:val="44"/>
      <w:sz w:val="36"/>
      <w:szCs w:val="20"/>
    </w:rPr>
  </w:style>
  <w:style w:type="character" w:customStyle="1" w:styleId="114">
    <w:name w:val="内文 Char Char"/>
    <w:qFormat/>
    <w:uiPriority w:val="0"/>
    <w:rPr>
      <w:rFonts w:ascii="Arial" w:hAnsi="Arial"/>
      <w:kern w:val="2"/>
      <w:sz w:val="21"/>
      <w:lang w:val="en-US" w:eastAsia="zh-CN" w:bidi="ar-SA"/>
    </w:rPr>
  </w:style>
  <w:style w:type="character" w:customStyle="1" w:styleId="115">
    <w:name w:val="日期 字符"/>
    <w:link w:val="30"/>
    <w:qFormat/>
    <w:uiPriority w:val="99"/>
    <w:rPr>
      <w:color w:val="000000"/>
      <w:kern w:val="2"/>
      <w:sz w:val="24"/>
      <w:szCs w:val="24"/>
    </w:rPr>
  </w:style>
  <w:style w:type="character" w:customStyle="1" w:styleId="116">
    <w:name w:val="正文文本缩进 2 字符"/>
    <w:link w:val="31"/>
    <w:qFormat/>
    <w:uiPriority w:val="0"/>
    <w:rPr>
      <w:rFonts w:ascii="宋体"/>
      <w:sz w:val="24"/>
    </w:rPr>
  </w:style>
  <w:style w:type="character" w:customStyle="1" w:styleId="117">
    <w:name w:val="标题 Char2"/>
    <w:qFormat/>
    <w:uiPriority w:val="10"/>
    <w:rPr>
      <w:rFonts w:ascii="Cambria" w:hAnsi="Cambria" w:eastAsia="宋体" w:cs="Times New Roman"/>
      <w:b/>
      <w:bCs/>
      <w:sz w:val="32"/>
      <w:szCs w:val="32"/>
    </w:rPr>
  </w:style>
  <w:style w:type="character" w:customStyle="1" w:styleId="118">
    <w:name w:val="纯文本 Char Char Char Char Char Char Char Char Char Char Char Char Char Char1"/>
    <w:qFormat/>
    <w:uiPriority w:val="0"/>
    <w:rPr>
      <w:rFonts w:ascii="Century Gothic" w:hAnsi="楷体_GB2312" w:eastAsia="宋体" w:cs="楷体_GB2312"/>
      <w:kern w:val="2"/>
      <w:sz w:val="21"/>
      <w:szCs w:val="21"/>
      <w:lang w:val="en-US" w:eastAsia="zh-CN" w:bidi="ar-SA"/>
    </w:rPr>
  </w:style>
  <w:style w:type="character" w:customStyle="1" w:styleId="119">
    <w:name w:val="批注主题 Char1"/>
    <w:semiHidden/>
    <w:qFormat/>
    <w:uiPriority w:val="99"/>
    <w:rPr>
      <w:rFonts w:ascii="Times New Roman" w:hAnsi="Times New Roman" w:eastAsia="宋体" w:cs="Times New Roman"/>
      <w:b/>
      <w:bCs/>
      <w:kern w:val="2"/>
      <w:sz w:val="21"/>
      <w:szCs w:val="20"/>
    </w:rPr>
  </w:style>
  <w:style w:type="character" w:customStyle="1" w:styleId="120">
    <w:name w:val="正文文本 2 Char1"/>
    <w:semiHidden/>
    <w:qFormat/>
    <w:uiPriority w:val="99"/>
    <w:rPr>
      <w:rFonts w:ascii="Times New Roman" w:hAnsi="Times New Roman" w:eastAsia="宋体" w:cs="Times New Roman"/>
      <w:szCs w:val="20"/>
    </w:rPr>
  </w:style>
  <w:style w:type="character" w:customStyle="1" w:styleId="121">
    <w:name w:val="apple-converted-space"/>
    <w:qFormat/>
    <w:uiPriority w:val="0"/>
    <w:rPr>
      <w:rFonts w:eastAsia="仿宋_GB2312"/>
      <w:sz w:val="28"/>
    </w:rPr>
  </w:style>
  <w:style w:type="character" w:customStyle="1" w:styleId="122">
    <w:name w:val="纯文本 Char2"/>
    <w:qFormat/>
    <w:uiPriority w:val="0"/>
    <w:rPr>
      <w:rFonts w:ascii="宋体" w:hAnsi="Courier New" w:eastAsia="宋体"/>
      <w:kern w:val="2"/>
      <w:sz w:val="21"/>
      <w:lang w:val="en-US" w:eastAsia="zh-CN" w:bidi="ar-SA"/>
    </w:rPr>
  </w:style>
  <w:style w:type="character" w:customStyle="1" w:styleId="123">
    <w:name w:val="文档结构图 Char1"/>
    <w:semiHidden/>
    <w:qFormat/>
    <w:uiPriority w:val="99"/>
    <w:rPr>
      <w:rFonts w:ascii="宋体" w:hAnsi="Times New Roman"/>
      <w:kern w:val="2"/>
      <w:sz w:val="18"/>
      <w:szCs w:val="18"/>
    </w:rPr>
  </w:style>
  <w:style w:type="character" w:customStyle="1" w:styleId="124">
    <w:name w:val="批注文字 字符"/>
    <w:link w:val="21"/>
    <w:qFormat/>
    <w:locked/>
    <w:uiPriority w:val="99"/>
    <w:rPr>
      <w:kern w:val="2"/>
      <w:sz w:val="21"/>
    </w:rPr>
  </w:style>
  <w:style w:type="character" w:customStyle="1" w:styleId="125">
    <w:name w:val="页眉 字符"/>
    <w:link w:val="34"/>
    <w:qFormat/>
    <w:uiPriority w:val="99"/>
    <w:rPr>
      <w:rFonts w:eastAsia="宋体"/>
      <w:kern w:val="2"/>
      <w:sz w:val="18"/>
      <w:szCs w:val="18"/>
      <w:lang w:val="en-US" w:eastAsia="zh-CN" w:bidi="ar-SA"/>
    </w:rPr>
  </w:style>
  <w:style w:type="character" w:customStyle="1" w:styleId="126">
    <w:name w:val="批注主题 字符1"/>
    <w:qFormat/>
    <w:uiPriority w:val="99"/>
    <w:rPr>
      <w:rFonts w:ascii="黑体" w:eastAsia="黑体"/>
    </w:rPr>
  </w:style>
  <w:style w:type="character" w:customStyle="1" w:styleId="127">
    <w:name w:val="p1481"/>
    <w:qFormat/>
    <w:uiPriority w:val="0"/>
    <w:rPr>
      <w:rFonts w:cs="Times New Roman"/>
    </w:rPr>
  </w:style>
  <w:style w:type="character" w:customStyle="1" w:styleId="128">
    <w:name w:val="font3"/>
    <w:qFormat/>
    <w:uiPriority w:val="0"/>
  </w:style>
  <w:style w:type="character" w:customStyle="1" w:styleId="129">
    <w:name w:val="彩色列表 - 强调文字颜色 1 Char"/>
    <w:link w:val="130"/>
    <w:qFormat/>
    <w:uiPriority w:val="0"/>
    <w:rPr>
      <w:kern w:val="2"/>
      <w:sz w:val="21"/>
      <w:szCs w:val="24"/>
    </w:rPr>
  </w:style>
  <w:style w:type="paragraph" w:customStyle="1" w:styleId="130">
    <w:name w:val="彩色列表 - 强调文字颜色 11"/>
    <w:basedOn w:val="1"/>
    <w:link w:val="129"/>
    <w:qFormat/>
    <w:uiPriority w:val="0"/>
    <w:pPr>
      <w:ind w:firstLine="420" w:firstLineChars="200"/>
    </w:pPr>
  </w:style>
  <w:style w:type="character" w:customStyle="1" w:styleId="131">
    <w:name w:val="副标题 字符"/>
    <w:link w:val="37"/>
    <w:qFormat/>
    <w:uiPriority w:val="0"/>
    <w:rPr>
      <w:rFonts w:ascii="Cambria" w:hAnsi="Cambria" w:eastAsia="宋体"/>
      <w:b/>
      <w:bCs/>
      <w:kern w:val="28"/>
      <w:sz w:val="32"/>
      <w:szCs w:val="32"/>
      <w:lang w:val="en-US" w:eastAsia="zh-CN" w:bidi="ar-SA"/>
    </w:rPr>
  </w:style>
  <w:style w:type="character" w:customStyle="1" w:styleId="132">
    <w:name w:val="样式 纯文本普通文字 Char纯文本 Char Char普通文字纯文本 Char Char Char Char Char...6 Char Char"/>
    <w:qFormat/>
    <w:uiPriority w:val="0"/>
    <w:rPr>
      <w:rFonts w:ascii="宋体" w:hAnsi="Courier New" w:eastAsia="宋体" w:cs="Courier New"/>
      <w:color w:val="000000"/>
      <w:kern w:val="2"/>
      <w:sz w:val="21"/>
      <w:szCs w:val="21"/>
      <w:lang w:val="en-US" w:eastAsia="zh-CN" w:bidi="ar-SA"/>
    </w:rPr>
  </w:style>
  <w:style w:type="character" w:customStyle="1" w:styleId="133">
    <w:name w:val="html_txt1"/>
    <w:qFormat/>
    <w:uiPriority w:val="0"/>
    <w:rPr>
      <w:color w:val="000000"/>
    </w:rPr>
  </w:style>
  <w:style w:type="character" w:customStyle="1" w:styleId="134">
    <w:name w:val="页眉 Char1"/>
    <w:qFormat/>
    <w:uiPriority w:val="99"/>
    <w:rPr>
      <w:sz w:val="18"/>
      <w:szCs w:val="18"/>
    </w:rPr>
  </w:style>
  <w:style w:type="character" w:customStyle="1" w:styleId="135">
    <w:name w:val="批注主题 字符"/>
    <w:link w:val="52"/>
    <w:qFormat/>
    <w:uiPriority w:val="99"/>
    <w:rPr>
      <w:b/>
      <w:bCs/>
      <w:kern w:val="2"/>
      <w:sz w:val="21"/>
    </w:rPr>
  </w:style>
  <w:style w:type="character" w:customStyle="1" w:styleId="136">
    <w:name w:val="正文文本缩进 Char"/>
    <w:qFormat/>
    <w:uiPriority w:val="0"/>
    <w:rPr>
      <w:rFonts w:ascii="宋体"/>
      <w:sz w:val="24"/>
    </w:rPr>
  </w:style>
  <w:style w:type="character" w:customStyle="1" w:styleId="137">
    <w:name w:val="标题 字符"/>
    <w:link w:val="51"/>
    <w:qFormat/>
    <w:uiPriority w:val="10"/>
    <w:rPr>
      <w:kern w:val="2"/>
      <w:sz w:val="30"/>
      <w:szCs w:val="24"/>
    </w:rPr>
  </w:style>
  <w:style w:type="character" w:customStyle="1" w:styleId="138">
    <w:name w:val="Char Char Char"/>
    <w:link w:val="139"/>
    <w:qFormat/>
    <w:uiPriority w:val="0"/>
    <w:rPr>
      <w:rFonts w:ascii="宋体" w:hAnsi="宋体" w:eastAsia="宋体"/>
      <w:b/>
      <w:kern w:val="2"/>
      <w:sz w:val="21"/>
      <w:szCs w:val="21"/>
      <w:lang w:val="en-US" w:eastAsia="zh-CN" w:bidi="ar-SA"/>
    </w:rPr>
  </w:style>
  <w:style w:type="paragraph" w:customStyle="1" w:styleId="139">
    <w:name w:val="Char5"/>
    <w:basedOn w:val="34"/>
    <w:next w:val="34"/>
    <w:link w:val="138"/>
    <w:qFormat/>
    <w:uiPriority w:val="0"/>
    <w:pPr>
      <w:snapToGrid/>
      <w:jc w:val="right"/>
    </w:pPr>
    <w:rPr>
      <w:rFonts w:ascii="宋体" w:hAnsi="宋体"/>
      <w:b/>
      <w:sz w:val="21"/>
      <w:szCs w:val="21"/>
    </w:rPr>
  </w:style>
  <w:style w:type="character" w:customStyle="1" w:styleId="140">
    <w:name w:val="样式1 Char Char"/>
    <w:link w:val="141"/>
    <w:qFormat/>
    <w:uiPriority w:val="0"/>
    <w:rPr>
      <w:rFonts w:ascii="Arial" w:hAnsi="Arial" w:eastAsia="宋体"/>
      <w:kern w:val="2"/>
      <w:sz w:val="21"/>
      <w:szCs w:val="24"/>
      <w:lang w:val="en-US" w:eastAsia="zh-CN" w:bidi="ar-SA"/>
    </w:rPr>
  </w:style>
  <w:style w:type="paragraph" w:customStyle="1" w:styleId="141">
    <w:name w:val="样式1"/>
    <w:basedOn w:val="1"/>
    <w:link w:val="140"/>
    <w:qFormat/>
    <w:uiPriority w:val="0"/>
    <w:pPr>
      <w:spacing w:line="360" w:lineRule="exact"/>
      <w:ind w:firstLine="200" w:firstLineChars="200"/>
    </w:pPr>
    <w:rPr>
      <w:rFonts w:ascii="Arial" w:hAnsi="Arial"/>
    </w:rPr>
  </w:style>
  <w:style w:type="character" w:customStyle="1" w:styleId="142">
    <w:name w:val="脚注文本 字符"/>
    <w:link w:val="39"/>
    <w:qFormat/>
    <w:uiPriority w:val="0"/>
    <w:rPr>
      <w:rFonts w:eastAsia="仿宋_GB2312"/>
      <w:kern w:val="2"/>
      <w:sz w:val="18"/>
      <w:szCs w:val="18"/>
    </w:rPr>
  </w:style>
  <w:style w:type="character" w:customStyle="1" w:styleId="143">
    <w:name w:val="bulletintext1"/>
    <w:qFormat/>
    <w:uiPriority w:val="0"/>
    <w:rPr>
      <w:rFonts w:eastAsia="仿宋_GB2312"/>
      <w:color w:val="000000"/>
      <w:sz w:val="18"/>
    </w:rPr>
  </w:style>
  <w:style w:type="character" w:customStyle="1" w:styleId="144">
    <w:name w:val="日期 Char1"/>
    <w:semiHidden/>
    <w:qFormat/>
    <w:uiPriority w:val="99"/>
    <w:rPr>
      <w:rFonts w:ascii="Times New Roman" w:hAnsi="Times New Roman" w:eastAsia="宋体" w:cs="Times New Roman"/>
      <w:szCs w:val="20"/>
    </w:rPr>
  </w:style>
  <w:style w:type="character" w:customStyle="1" w:styleId="145">
    <w:name w:val="正文首行缩进 2 字符"/>
    <w:link w:val="54"/>
    <w:qFormat/>
    <w:uiPriority w:val="0"/>
    <w:rPr>
      <w:rFonts w:ascii="宋体" w:eastAsia="Century Gothic"/>
      <w:kern w:val="2"/>
      <w:sz w:val="21"/>
      <w:szCs w:val="24"/>
    </w:rPr>
  </w:style>
  <w:style w:type="character" w:customStyle="1" w:styleId="146">
    <w:name w:val="正文文本缩进 字符"/>
    <w:link w:val="23"/>
    <w:qFormat/>
    <w:uiPriority w:val="99"/>
    <w:rPr>
      <w:rFonts w:ascii="宋体"/>
      <w:sz w:val="24"/>
    </w:rPr>
  </w:style>
  <w:style w:type="character" w:customStyle="1" w:styleId="147">
    <w:name w:val="正文文本 Char2"/>
    <w:semiHidden/>
    <w:qFormat/>
    <w:uiPriority w:val="99"/>
    <w:rPr>
      <w:rFonts w:ascii="Times New Roman" w:hAnsi="Times New Roman" w:eastAsia="宋体" w:cs="Times New Roman"/>
      <w:szCs w:val="20"/>
    </w:rPr>
  </w:style>
  <w:style w:type="character" w:customStyle="1" w:styleId="148">
    <w:name w:val="页脚 字符"/>
    <w:link w:val="33"/>
    <w:qFormat/>
    <w:uiPriority w:val="99"/>
    <w:rPr>
      <w:rFonts w:eastAsia="宋体"/>
      <w:kern w:val="2"/>
      <w:sz w:val="18"/>
      <w:szCs w:val="18"/>
      <w:lang w:val="en-US" w:eastAsia="zh-CN" w:bidi="ar-SA"/>
    </w:rPr>
  </w:style>
  <w:style w:type="character" w:customStyle="1" w:styleId="149">
    <w:name w:val="样式 纯文本普通文字 Char纯文本 Char Char普通文字纯文本 Char Char Char Char Char...6 Char"/>
    <w:link w:val="150"/>
    <w:qFormat/>
    <w:uiPriority w:val="0"/>
    <w:rPr>
      <w:rFonts w:ascii="宋体" w:hAnsi="Courier New" w:cs="Courier New"/>
      <w:color w:val="000000"/>
      <w:szCs w:val="21"/>
    </w:rPr>
  </w:style>
  <w:style w:type="paragraph" w:customStyle="1" w:styleId="150">
    <w:name w:val="样式 纯文本普通文字 Char纯文本 Char Char普通文字纯文本 Char Char Char Char Char...6"/>
    <w:basedOn w:val="7"/>
    <w:link w:val="149"/>
    <w:qFormat/>
    <w:uiPriority w:val="0"/>
    <w:rPr>
      <w:color w:val="000000"/>
      <w:kern w:val="0"/>
      <w:sz w:val="20"/>
      <w:szCs w:val="21"/>
    </w:rPr>
  </w:style>
  <w:style w:type="character" w:customStyle="1" w:styleId="151">
    <w:name w:val="纯文本 字符"/>
    <w:link w:val="7"/>
    <w:qFormat/>
    <w:uiPriority w:val="0"/>
    <w:rPr>
      <w:rFonts w:ascii="宋体" w:hAnsi="Courier New" w:eastAsia="宋体"/>
      <w:kern w:val="2"/>
      <w:sz w:val="21"/>
      <w:lang w:val="en-US" w:eastAsia="zh-CN" w:bidi="ar-SA"/>
    </w:rPr>
  </w:style>
  <w:style w:type="character" w:customStyle="1" w:styleId="152">
    <w:name w:val="正文文本 2 字符"/>
    <w:link w:val="45"/>
    <w:qFormat/>
    <w:uiPriority w:val="0"/>
    <w:rPr>
      <w:b/>
      <w:bCs/>
      <w:color w:val="000000"/>
      <w:kern w:val="2"/>
      <w:sz w:val="28"/>
      <w:szCs w:val="24"/>
    </w:rPr>
  </w:style>
  <w:style w:type="character" w:customStyle="1" w:styleId="153">
    <w:name w:val="font01"/>
    <w:qFormat/>
    <w:uiPriority w:val="0"/>
    <w:rPr>
      <w:rFonts w:hint="default" w:ascii="媅SO" w:hAnsi="媅SO" w:eastAsia="媅SO" w:cs="媅SO"/>
      <w:color w:val="FF0000"/>
      <w:sz w:val="18"/>
      <w:szCs w:val="18"/>
      <w:u w:val="none"/>
    </w:rPr>
  </w:style>
  <w:style w:type="character" w:customStyle="1" w:styleId="154">
    <w:name w:val="Char Char1"/>
    <w:qFormat/>
    <w:uiPriority w:val="0"/>
    <w:rPr>
      <w:rFonts w:ascii="宋体" w:hAnsi="Courier New" w:eastAsia="宋体" w:cs="Times New Roman"/>
      <w:kern w:val="2"/>
      <w:sz w:val="21"/>
      <w:lang w:val="en-US" w:eastAsia="zh-CN"/>
    </w:rPr>
  </w:style>
  <w:style w:type="character" w:customStyle="1" w:styleId="155">
    <w:name w:val="htd01"/>
    <w:qFormat/>
    <w:uiPriority w:val="0"/>
  </w:style>
  <w:style w:type="character" w:customStyle="1" w:styleId="156">
    <w:name w:val="Char Char13"/>
    <w:qFormat/>
    <w:uiPriority w:val="0"/>
    <w:rPr>
      <w:rFonts w:ascii="Times New Roman" w:hAnsi="Times New Roman" w:eastAsia="宋体" w:cs="Times New Roman"/>
      <w:sz w:val="18"/>
      <w:szCs w:val="18"/>
    </w:rPr>
  </w:style>
  <w:style w:type="character" w:customStyle="1" w:styleId="157">
    <w:name w:val="无间隔 Char"/>
    <w:link w:val="158"/>
    <w:qFormat/>
    <w:uiPriority w:val="1"/>
    <w:rPr>
      <w:kern w:val="2"/>
      <w:sz w:val="24"/>
      <w:szCs w:val="22"/>
      <w:lang w:val="en-US" w:eastAsia="zh-CN" w:bidi="ar-SA"/>
    </w:rPr>
  </w:style>
  <w:style w:type="paragraph" w:customStyle="1" w:styleId="158">
    <w:name w:val="无间隔1"/>
    <w:link w:val="157"/>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59">
    <w:name w:val="纯文本 Char1"/>
    <w:qFormat/>
    <w:uiPriority w:val="0"/>
    <w:rPr>
      <w:rFonts w:ascii="宋体" w:hAnsi="Courier New" w:cs="Courier New"/>
      <w:kern w:val="2"/>
      <w:sz w:val="21"/>
      <w:szCs w:val="21"/>
    </w:rPr>
  </w:style>
  <w:style w:type="character" w:customStyle="1" w:styleId="160">
    <w:name w:val="副标题 Char2"/>
    <w:qFormat/>
    <w:uiPriority w:val="11"/>
    <w:rPr>
      <w:rFonts w:ascii="Cambria" w:hAnsi="Cambria" w:eastAsia="宋体" w:cs="Times New Roman"/>
      <w:b/>
      <w:bCs/>
      <w:kern w:val="28"/>
      <w:sz w:val="32"/>
      <w:szCs w:val="32"/>
    </w:rPr>
  </w:style>
  <w:style w:type="character" w:customStyle="1" w:styleId="161">
    <w:name w:val="font51"/>
    <w:qFormat/>
    <w:uiPriority w:val="0"/>
    <w:rPr>
      <w:rFonts w:hint="eastAsia" w:ascii="宋体" w:hAnsi="宋体" w:eastAsia="宋体" w:cs="宋体"/>
      <w:color w:val="FF0000"/>
      <w:sz w:val="18"/>
      <w:szCs w:val="18"/>
      <w:u w:val="none"/>
    </w:rPr>
  </w:style>
  <w:style w:type="character" w:customStyle="1" w:styleId="162">
    <w:name w:val="批注框文本 字符"/>
    <w:link w:val="32"/>
    <w:qFormat/>
    <w:uiPriority w:val="99"/>
    <w:rPr>
      <w:kern w:val="2"/>
      <w:sz w:val="18"/>
      <w:szCs w:val="18"/>
    </w:rPr>
  </w:style>
  <w:style w:type="character" w:customStyle="1" w:styleId="163">
    <w:name w:val="zbggmain style9"/>
    <w:basedOn w:val="57"/>
    <w:qFormat/>
    <w:uiPriority w:val="0"/>
  </w:style>
  <w:style w:type="character" w:customStyle="1" w:styleId="164">
    <w:name w:val="正文缩进 字符"/>
    <w:link w:val="17"/>
    <w:qFormat/>
    <w:uiPriority w:val="0"/>
    <w:rPr>
      <w:rFonts w:eastAsia="宋体"/>
      <w:kern w:val="2"/>
      <w:sz w:val="21"/>
      <w:szCs w:val="24"/>
      <w:lang w:val="en-US" w:eastAsia="zh-CN" w:bidi="ar-SA"/>
    </w:rPr>
  </w:style>
  <w:style w:type="character" w:customStyle="1" w:styleId="165">
    <w:name w:val="info1"/>
    <w:qFormat/>
    <w:uiPriority w:val="0"/>
    <w:rPr>
      <w:sz w:val="29"/>
      <w:szCs w:val="29"/>
    </w:rPr>
  </w:style>
  <w:style w:type="character" w:customStyle="1" w:styleId="166">
    <w:name w:val="样式 标题 2 + 小四 Char Char"/>
    <w:link w:val="167"/>
    <w:qFormat/>
    <w:uiPriority w:val="0"/>
    <w:rPr>
      <w:rFonts w:ascii="宋体" w:hAnsi="宋体"/>
      <w:b/>
      <w:sz w:val="36"/>
    </w:rPr>
  </w:style>
  <w:style w:type="paragraph" w:customStyle="1" w:styleId="167">
    <w:name w:val="样式 标题 2 + 小四"/>
    <w:basedOn w:val="5"/>
    <w:link w:val="166"/>
    <w:qFormat/>
    <w:uiPriority w:val="0"/>
    <w:pPr>
      <w:tabs>
        <w:tab w:val="left" w:pos="420"/>
        <w:tab w:val="left" w:pos="576"/>
      </w:tabs>
      <w:spacing w:before="260" w:after="260" w:line="408" w:lineRule="auto"/>
      <w:jc w:val="center"/>
    </w:pPr>
    <w:rPr>
      <w:rFonts w:ascii="宋体" w:hAnsi="宋体"/>
      <w:bCs w:val="0"/>
      <w:kern w:val="0"/>
      <w:sz w:val="36"/>
      <w:szCs w:val="20"/>
    </w:rPr>
  </w:style>
  <w:style w:type="character" w:customStyle="1" w:styleId="168">
    <w:name w:val="正文文本 Char1"/>
    <w:semiHidden/>
    <w:qFormat/>
    <w:uiPriority w:val="99"/>
  </w:style>
  <w:style w:type="character" w:customStyle="1" w:styleId="169">
    <w:name w:val="访问过的超链接1"/>
    <w:qFormat/>
    <w:uiPriority w:val="0"/>
    <w:rPr>
      <w:color w:val="800080"/>
      <w:u w:val="single"/>
    </w:rPr>
  </w:style>
  <w:style w:type="character" w:customStyle="1" w:styleId="170">
    <w:name w:val="个人答复风格"/>
    <w:qFormat/>
    <w:uiPriority w:val="0"/>
    <w:rPr>
      <w:rFonts w:ascii="Arial" w:hAnsi="Arial" w:eastAsia="宋体" w:cs="Arial"/>
      <w:color w:val="auto"/>
      <w:sz w:val="20"/>
    </w:rPr>
  </w:style>
  <w:style w:type="character" w:customStyle="1" w:styleId="171">
    <w:name w:val="Char Char3"/>
    <w:qFormat/>
    <w:uiPriority w:val="0"/>
    <w:rPr>
      <w:rFonts w:ascii="Arial" w:hAnsi="Arial" w:eastAsia="宋体"/>
      <w:b/>
      <w:bCs/>
      <w:kern w:val="2"/>
      <w:sz w:val="21"/>
      <w:szCs w:val="32"/>
      <w:lang w:val="en-US" w:eastAsia="zh-CN" w:bidi="ar-SA"/>
    </w:rPr>
  </w:style>
  <w:style w:type="character" w:customStyle="1" w:styleId="172">
    <w:name w:val="彩色列表字符"/>
    <w:link w:val="173"/>
    <w:qFormat/>
    <w:uiPriority w:val="0"/>
    <w:rPr>
      <w:rFonts w:ascii="Calibri" w:hAnsi="Calibri"/>
      <w:kern w:val="2"/>
      <w:sz w:val="21"/>
      <w:szCs w:val="22"/>
    </w:rPr>
  </w:style>
  <w:style w:type="paragraph" w:customStyle="1" w:styleId="173">
    <w:name w:val="彩色列表1"/>
    <w:basedOn w:val="1"/>
    <w:link w:val="172"/>
    <w:qFormat/>
    <w:uiPriority w:val="0"/>
    <w:pPr>
      <w:ind w:firstLine="420" w:firstLineChars="200"/>
    </w:pPr>
    <w:rPr>
      <w:rFonts w:ascii="Calibri" w:hAnsi="Calibri"/>
      <w:szCs w:val="22"/>
    </w:rPr>
  </w:style>
  <w:style w:type="character" w:customStyle="1" w:styleId="174">
    <w:name w:val="unnamed51"/>
    <w:qFormat/>
    <w:uiPriority w:val="0"/>
    <w:rPr>
      <w:sz w:val="22"/>
      <w:szCs w:val="22"/>
    </w:rPr>
  </w:style>
  <w:style w:type="character" w:customStyle="1" w:styleId="175">
    <w:name w:val="正文2 Char Char"/>
    <w:qFormat/>
    <w:uiPriority w:val="0"/>
    <w:rPr>
      <w:kern w:val="2"/>
      <w:sz w:val="24"/>
    </w:rPr>
  </w:style>
  <w:style w:type="character" w:customStyle="1" w:styleId="176">
    <w:name w:val="cart_title_smaller1"/>
    <w:qFormat/>
    <w:uiPriority w:val="0"/>
    <w:rPr>
      <w:color w:val="000000"/>
      <w:sz w:val="18"/>
      <w:szCs w:val="18"/>
      <w:u w:val="none"/>
    </w:rPr>
  </w:style>
  <w:style w:type="character" w:customStyle="1" w:styleId="177">
    <w:name w:val="正文（首行缩进两字） Char"/>
    <w:qFormat/>
    <w:uiPriority w:val="0"/>
    <w:rPr>
      <w:rFonts w:eastAsia="宋体"/>
      <w:kern w:val="2"/>
      <w:sz w:val="21"/>
      <w:u w:val="single"/>
      <w:lang w:val="en-US" w:eastAsia="zh-CN" w:bidi="ar-SA"/>
    </w:rPr>
  </w:style>
  <w:style w:type="character" w:customStyle="1" w:styleId="178">
    <w:name w:val="样式1 Char Char Char"/>
    <w:qFormat/>
    <w:uiPriority w:val="0"/>
    <w:rPr>
      <w:rFonts w:ascii="Arial" w:hAnsi="Arial" w:eastAsia="宋体"/>
      <w:kern w:val="2"/>
      <w:sz w:val="21"/>
      <w:szCs w:val="24"/>
      <w:lang w:val="en-US" w:eastAsia="zh-CN" w:bidi="ar-SA"/>
    </w:rPr>
  </w:style>
  <w:style w:type="character" w:customStyle="1" w:styleId="179">
    <w:name w:val="脚注文本 Char1"/>
    <w:qFormat/>
    <w:uiPriority w:val="0"/>
    <w:rPr>
      <w:kern w:val="2"/>
      <w:sz w:val="18"/>
      <w:szCs w:val="18"/>
    </w:rPr>
  </w:style>
  <w:style w:type="character" w:customStyle="1" w:styleId="180">
    <w:name w:val="正文2 Char"/>
    <w:link w:val="181"/>
    <w:qFormat/>
    <w:uiPriority w:val="0"/>
    <w:rPr>
      <w:kern w:val="2"/>
      <w:sz w:val="24"/>
    </w:rPr>
  </w:style>
  <w:style w:type="paragraph" w:customStyle="1" w:styleId="181">
    <w:name w:val="正文2"/>
    <w:basedOn w:val="1"/>
    <w:link w:val="180"/>
    <w:qFormat/>
    <w:uiPriority w:val="0"/>
    <w:pPr>
      <w:spacing w:before="156" w:line="360" w:lineRule="auto"/>
      <w:ind w:firstLine="510" w:firstLineChars="200"/>
    </w:pPr>
    <w:rPr>
      <w:sz w:val="24"/>
      <w:szCs w:val="20"/>
    </w:rPr>
  </w:style>
  <w:style w:type="character" w:customStyle="1" w:styleId="182">
    <w:name w:val="副标题 Char1"/>
    <w:qFormat/>
    <w:uiPriority w:val="0"/>
    <w:rPr>
      <w:rFonts w:ascii="Cambria" w:hAnsi="Cambria" w:cs="Times New Roman"/>
      <w:b/>
      <w:bCs/>
      <w:kern w:val="28"/>
      <w:sz w:val="32"/>
      <w:szCs w:val="32"/>
    </w:rPr>
  </w:style>
  <w:style w:type="character" w:customStyle="1" w:styleId="183">
    <w:name w:val="纯文本 字符1"/>
    <w:qFormat/>
    <w:uiPriority w:val="99"/>
    <w:rPr>
      <w:rFonts w:ascii="宋体" w:hAnsi="Courier New"/>
    </w:rPr>
  </w:style>
  <w:style w:type="character" w:customStyle="1" w:styleId="184">
    <w:name w:val="Char Char29"/>
    <w:qFormat/>
    <w:uiPriority w:val="0"/>
    <w:rPr>
      <w:rFonts w:eastAsia="宋体"/>
      <w:b/>
      <w:bCs/>
      <w:kern w:val="44"/>
      <w:sz w:val="44"/>
      <w:szCs w:val="44"/>
      <w:lang w:val="en-US" w:eastAsia="zh-CN" w:bidi="ar-SA"/>
    </w:rPr>
  </w:style>
  <w:style w:type="character" w:customStyle="1" w:styleId="185">
    <w:name w:val="Char Char31"/>
    <w:qFormat/>
    <w:uiPriority w:val="0"/>
    <w:rPr>
      <w:rFonts w:ascii="Arial" w:hAnsi="Arial" w:eastAsia="宋体"/>
      <w:b/>
      <w:bCs/>
      <w:kern w:val="2"/>
      <w:sz w:val="21"/>
      <w:szCs w:val="32"/>
      <w:lang w:val="en-US" w:eastAsia="zh-CN" w:bidi="ar-SA"/>
    </w:rPr>
  </w:style>
  <w:style w:type="character" w:customStyle="1" w:styleId="186">
    <w:name w:val="正文文本缩进 Char1"/>
    <w:semiHidden/>
    <w:qFormat/>
    <w:uiPriority w:val="99"/>
    <w:rPr>
      <w:rFonts w:ascii="Times New Roman" w:hAnsi="Times New Roman" w:eastAsia="宋体" w:cs="Times New Roman"/>
      <w:szCs w:val="20"/>
    </w:rPr>
  </w:style>
  <w:style w:type="character" w:customStyle="1" w:styleId="187">
    <w:name w:val="正文文本缩进 3 字符"/>
    <w:link w:val="42"/>
    <w:qFormat/>
    <w:uiPriority w:val="0"/>
    <w:rPr>
      <w:rFonts w:eastAsia="黑体"/>
      <w:color w:val="000000"/>
      <w:kern w:val="2"/>
      <w:sz w:val="24"/>
      <w:szCs w:val="24"/>
    </w:rPr>
  </w:style>
  <w:style w:type="character" w:customStyle="1" w:styleId="188">
    <w:name w:val="自定义正文 Char Char"/>
    <w:qFormat/>
    <w:uiPriority w:val="0"/>
    <w:rPr>
      <w:rFonts w:eastAsia="宋体"/>
      <w:sz w:val="24"/>
    </w:rPr>
  </w:style>
  <w:style w:type="character" w:customStyle="1" w:styleId="189">
    <w:name w:val="b titlename wangputoptitle"/>
    <w:qFormat/>
    <w:uiPriority w:val="0"/>
  </w:style>
  <w:style w:type="character" w:customStyle="1" w:styleId="190">
    <w:name w:val="文档结构图 Char2"/>
    <w:semiHidden/>
    <w:qFormat/>
    <w:uiPriority w:val="99"/>
    <w:rPr>
      <w:rFonts w:ascii="宋体" w:hAnsi="Times New Roman" w:eastAsia="宋体" w:cs="Times New Roman"/>
      <w:sz w:val="18"/>
      <w:szCs w:val="18"/>
    </w:rPr>
  </w:style>
  <w:style w:type="character" w:customStyle="1" w:styleId="191">
    <w:name w:val="正文文本缩进 3 Char1"/>
    <w:semiHidden/>
    <w:qFormat/>
    <w:uiPriority w:val="99"/>
    <w:rPr>
      <w:rFonts w:ascii="Times New Roman" w:hAnsi="Times New Roman" w:eastAsia="宋体" w:cs="Times New Roman"/>
      <w:sz w:val="16"/>
      <w:szCs w:val="16"/>
    </w:rPr>
  </w:style>
  <w:style w:type="character" w:customStyle="1" w:styleId="192">
    <w:name w:val="批注框文本 Char1"/>
    <w:semiHidden/>
    <w:qFormat/>
    <w:uiPriority w:val="99"/>
    <w:rPr>
      <w:rFonts w:ascii="Times New Roman" w:hAnsi="Times New Roman" w:eastAsia="宋体" w:cs="Times New Roman"/>
      <w:sz w:val="18"/>
      <w:szCs w:val="18"/>
    </w:rPr>
  </w:style>
  <w:style w:type="character" w:customStyle="1" w:styleId="193">
    <w:name w:val="样式1 Char"/>
    <w:qFormat/>
    <w:uiPriority w:val="0"/>
    <w:rPr>
      <w:rFonts w:ascii="Arial" w:hAnsi="Arial" w:eastAsia="宋体"/>
      <w:kern w:val="2"/>
      <w:sz w:val="21"/>
      <w:szCs w:val="24"/>
      <w:lang w:val="en-US" w:eastAsia="zh-CN" w:bidi="ar-SA"/>
    </w:rPr>
  </w:style>
  <w:style w:type="character" w:customStyle="1" w:styleId="194">
    <w:name w:val="Char Char17"/>
    <w:qFormat/>
    <w:uiPriority w:val="0"/>
    <w:rPr>
      <w:rFonts w:eastAsia="宋体"/>
      <w:kern w:val="2"/>
      <w:sz w:val="21"/>
      <w:szCs w:val="24"/>
      <w:lang w:bidi="ar-SA"/>
    </w:rPr>
  </w:style>
  <w:style w:type="character" w:customStyle="1" w:styleId="195">
    <w:name w:val="Blockquote Char Char"/>
    <w:link w:val="196"/>
    <w:qFormat/>
    <w:uiPriority w:val="0"/>
    <w:rPr>
      <w:sz w:val="24"/>
    </w:rPr>
  </w:style>
  <w:style w:type="paragraph" w:customStyle="1" w:styleId="196">
    <w:name w:val="Blockquote"/>
    <w:basedOn w:val="1"/>
    <w:link w:val="195"/>
    <w:qFormat/>
    <w:uiPriority w:val="0"/>
    <w:pPr>
      <w:autoSpaceDE w:val="0"/>
      <w:autoSpaceDN w:val="0"/>
      <w:adjustRightInd w:val="0"/>
      <w:spacing w:before="100" w:after="100"/>
      <w:ind w:left="360" w:right="360"/>
      <w:jc w:val="left"/>
    </w:pPr>
    <w:rPr>
      <w:kern w:val="0"/>
      <w:sz w:val="24"/>
      <w:szCs w:val="20"/>
    </w:rPr>
  </w:style>
  <w:style w:type="character" w:customStyle="1" w:styleId="197">
    <w:name w:val="内文 Char"/>
    <w:link w:val="198"/>
    <w:qFormat/>
    <w:uiPriority w:val="0"/>
    <w:rPr>
      <w:rFonts w:ascii="Arial" w:hAnsi="Arial"/>
      <w:lang w:val="en-US" w:eastAsia="zh-CN" w:bidi="ar-SA"/>
    </w:rPr>
  </w:style>
  <w:style w:type="paragraph" w:customStyle="1" w:styleId="198">
    <w:name w:val="内文"/>
    <w:link w:val="197"/>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99">
    <w:name w:val="列出段落 字符"/>
    <w:link w:val="200"/>
    <w:qFormat/>
    <w:uiPriority w:val="0"/>
    <w:rPr>
      <w:kern w:val="2"/>
      <w:sz w:val="21"/>
      <w:szCs w:val="24"/>
    </w:rPr>
  </w:style>
  <w:style w:type="paragraph" w:customStyle="1" w:styleId="200">
    <w:name w:val="列出段落12"/>
    <w:basedOn w:val="1"/>
    <w:link w:val="199"/>
    <w:qFormat/>
    <w:uiPriority w:val="0"/>
    <w:pPr>
      <w:ind w:firstLine="420" w:firstLineChars="200"/>
    </w:p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标题 1 Char Char"/>
    <w:qFormat/>
    <w:uiPriority w:val="0"/>
    <w:rPr>
      <w:rFonts w:eastAsia="宋体"/>
      <w:b/>
      <w:spacing w:val="-2"/>
      <w:sz w:val="24"/>
      <w:lang w:val="en-US" w:eastAsia="zh-CN" w:bidi="ar-SA"/>
    </w:rPr>
  </w:style>
  <w:style w:type="character" w:customStyle="1" w:styleId="203">
    <w:name w:val="Char Char15"/>
    <w:qFormat/>
    <w:uiPriority w:val="0"/>
    <w:rPr>
      <w:rFonts w:ascii="Times New Roman" w:hAnsi="Times New Roman" w:eastAsia="宋体" w:cs="Times New Roman"/>
      <w:sz w:val="18"/>
      <w:szCs w:val="18"/>
    </w:rPr>
  </w:style>
  <w:style w:type="character" w:customStyle="1" w:styleId="204">
    <w:name w:val="普通文字 Char Char2"/>
    <w:qFormat/>
    <w:uiPriority w:val="0"/>
    <w:rPr>
      <w:rFonts w:ascii="宋体" w:hAnsi="Courier New" w:eastAsia="宋体"/>
      <w:kern w:val="2"/>
      <w:sz w:val="21"/>
      <w:lang w:val="en-US" w:eastAsia="zh-CN" w:bidi="ar-SA"/>
    </w:rPr>
  </w:style>
  <w:style w:type="character" w:customStyle="1" w:styleId="205">
    <w:name w:val="标题 2 字符1"/>
    <w:qFormat/>
    <w:uiPriority w:val="0"/>
    <w:rPr>
      <w:rFonts w:ascii="Arial" w:hAnsi="Arial" w:eastAsia="黑体" w:cs="Times New Roman"/>
      <w:b/>
      <w:bCs/>
      <w:sz w:val="32"/>
      <w:szCs w:val="32"/>
      <w:lang w:val="zh-CN" w:eastAsia="zh-CN"/>
    </w:rPr>
  </w:style>
  <w:style w:type="character" w:customStyle="1" w:styleId="206">
    <w:name w:val="批注框文本 字符1"/>
    <w:qFormat/>
    <w:uiPriority w:val="99"/>
    <w:rPr>
      <w:sz w:val="18"/>
      <w:szCs w:val="18"/>
    </w:rPr>
  </w:style>
  <w:style w:type="paragraph" w:customStyle="1" w:styleId="207">
    <w:name w:val="xl33"/>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9">
    <w:name w:val="xl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10">
    <w:name w:val="Char Char4 Char Char Char Char"/>
    <w:basedOn w:val="1"/>
    <w:qFormat/>
    <w:uiPriority w:val="0"/>
    <w:rPr>
      <w:rFonts w:eastAsia="仿宋_GB2312"/>
      <w:sz w:val="28"/>
    </w:rPr>
  </w:style>
  <w:style w:type="paragraph" w:customStyle="1" w:styleId="211">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1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13">
    <w:name w:val="正文说明"/>
    <w:basedOn w:val="1"/>
    <w:qFormat/>
    <w:uiPriority w:val="0"/>
    <w:rPr>
      <w:szCs w:val="22"/>
    </w:rPr>
  </w:style>
  <w:style w:type="paragraph" w:customStyle="1" w:styleId="214">
    <w:name w:val="Char1 Char Char Char"/>
    <w:basedOn w:val="1"/>
    <w:qFormat/>
    <w:uiPriority w:val="0"/>
    <w:rPr>
      <w:szCs w:val="20"/>
    </w:rPr>
  </w:style>
  <w:style w:type="paragraph" w:customStyle="1" w:styleId="215">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6">
    <w:name w:val="Char"/>
    <w:basedOn w:val="1"/>
    <w:qFormat/>
    <w:uiPriority w:val="99"/>
    <w:rPr>
      <w:rFonts w:ascii="仿宋_GB2312" w:eastAsia="仿宋_GB2312"/>
      <w:b/>
      <w:sz w:val="32"/>
      <w:szCs w:val="32"/>
    </w:rPr>
  </w:style>
  <w:style w:type="paragraph" w:customStyle="1" w:styleId="217">
    <w:name w:val="blockquote"/>
    <w:basedOn w:val="1"/>
    <w:qFormat/>
    <w:uiPriority w:val="0"/>
    <w:pPr>
      <w:widowControl/>
      <w:spacing w:before="100" w:beforeAutospacing="1" w:after="100" w:afterAutospacing="1"/>
      <w:jc w:val="left"/>
    </w:pPr>
    <w:rPr>
      <w:rFonts w:ascii="宋体" w:hAnsi="宋体"/>
      <w:kern w:val="0"/>
      <w:sz w:val="24"/>
    </w:rPr>
  </w:style>
  <w:style w:type="paragraph" w:customStyle="1" w:styleId="218">
    <w:name w:val="标题4"/>
    <w:basedOn w:val="1"/>
    <w:qFormat/>
    <w:uiPriority w:val="0"/>
    <w:rPr>
      <w:rFonts w:eastAsia="仿宋_GB2312"/>
      <w:sz w:val="32"/>
      <w:szCs w:val="20"/>
    </w:rPr>
  </w:style>
  <w:style w:type="paragraph" w:customStyle="1" w:styleId="219">
    <w:name w:val="Char4"/>
    <w:basedOn w:val="17"/>
    <w:qFormat/>
    <w:uiPriority w:val="0"/>
    <w:pPr>
      <w:widowControl/>
      <w:spacing w:afterLines="50" w:line="360" w:lineRule="auto"/>
      <w:ind w:firstLine="480"/>
      <w:jc w:val="left"/>
    </w:pPr>
  </w:style>
  <w:style w:type="paragraph" w:customStyle="1" w:styleId="220">
    <w:name w:val="p0"/>
    <w:basedOn w:val="1"/>
    <w:qFormat/>
    <w:uiPriority w:val="0"/>
    <w:pPr>
      <w:widowControl/>
    </w:pPr>
    <w:rPr>
      <w:kern w:val="0"/>
      <w:szCs w:val="21"/>
    </w:rPr>
  </w:style>
  <w:style w:type="paragraph" w:customStyle="1" w:styleId="221">
    <w:name w:val="Char Char4 Char Char Char Char1"/>
    <w:basedOn w:val="1"/>
    <w:qFormat/>
    <w:uiPriority w:val="0"/>
    <w:rPr>
      <w:rFonts w:eastAsia="仿宋_GB2312"/>
      <w:sz w:val="28"/>
    </w:rPr>
  </w:style>
  <w:style w:type="paragraph" w:customStyle="1" w:styleId="222">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23">
    <w:name w:val="Char Char Char Char Char Char Char1"/>
    <w:basedOn w:val="1"/>
    <w:qFormat/>
    <w:uiPriority w:val="0"/>
    <w:pPr>
      <w:tabs>
        <w:tab w:val="left" w:pos="432"/>
      </w:tabs>
      <w:ind w:left="432" w:hanging="432"/>
    </w:pPr>
    <w:rPr>
      <w:rFonts w:ascii="Tahoma" w:hAnsi="Tahoma"/>
      <w:sz w:val="24"/>
      <w:szCs w:val="20"/>
    </w:rPr>
  </w:style>
  <w:style w:type="paragraph" w:customStyle="1" w:styleId="224">
    <w:name w:val="p18"/>
    <w:basedOn w:val="1"/>
    <w:qFormat/>
    <w:uiPriority w:val="0"/>
    <w:pPr>
      <w:widowControl/>
      <w:ind w:firstLine="420"/>
    </w:pPr>
    <w:rPr>
      <w:kern w:val="0"/>
      <w:szCs w:val="21"/>
    </w:rPr>
  </w:style>
  <w:style w:type="paragraph" w:customStyle="1" w:styleId="225">
    <w:name w:val="xl76"/>
    <w:basedOn w:val="1"/>
    <w:qFormat/>
    <w:uiPriority w:val="0"/>
    <w:pPr>
      <w:widowControl/>
      <w:spacing w:before="100" w:beforeAutospacing="1" w:after="100" w:afterAutospacing="1"/>
      <w:jc w:val="left"/>
    </w:pPr>
    <w:rPr>
      <w:rFonts w:ascii="宋体" w:hAnsi="宋体" w:cs="宋体"/>
      <w:kern w:val="0"/>
      <w:sz w:val="24"/>
    </w:rPr>
  </w:style>
  <w:style w:type="paragraph" w:customStyle="1" w:styleId="226">
    <w:name w:val="列出段落2"/>
    <w:basedOn w:val="1"/>
    <w:qFormat/>
    <w:uiPriority w:val="34"/>
    <w:pPr>
      <w:adjustRightInd w:val="0"/>
      <w:ind w:firstLine="420" w:firstLineChars="200"/>
    </w:pPr>
  </w:style>
  <w:style w:type="paragraph" w:customStyle="1" w:styleId="227">
    <w:name w:val="列出段落1"/>
    <w:basedOn w:val="1"/>
    <w:qFormat/>
    <w:uiPriority w:val="0"/>
    <w:pPr>
      <w:ind w:firstLine="420" w:firstLineChars="200"/>
    </w:pPr>
    <w:rPr>
      <w:szCs w:val="21"/>
    </w:rPr>
  </w:style>
  <w:style w:type="paragraph" w:customStyle="1" w:styleId="228">
    <w:name w:val="p17"/>
    <w:basedOn w:val="1"/>
    <w:qFormat/>
    <w:uiPriority w:val="0"/>
    <w:pPr>
      <w:widowControl/>
      <w:jc w:val="center"/>
    </w:pPr>
    <w:rPr>
      <w:b/>
      <w:bCs/>
      <w:kern w:val="0"/>
      <w:sz w:val="72"/>
      <w:szCs w:val="72"/>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0">
    <w:name w:val="TOC 标题2"/>
    <w:basedOn w:val="4"/>
    <w:next w:val="1"/>
    <w:unhideWhenUsed/>
    <w:qFormat/>
    <w:uiPriority w:val="39"/>
    <w:pPr>
      <w:keepLines/>
      <w:widowControl/>
      <w:spacing w:before="240" w:line="259" w:lineRule="auto"/>
      <w:jc w:val="left"/>
      <w:outlineLvl w:val="9"/>
    </w:pPr>
    <w:rPr>
      <w:rFonts w:ascii="Cambria" w:hAnsi="Cambria" w:cs="黑体"/>
      <w:b w:val="0"/>
      <w:color w:val="365F90"/>
      <w:kern w:val="0"/>
      <w:szCs w:val="32"/>
    </w:rPr>
  </w:style>
  <w:style w:type="paragraph" w:customStyle="1" w:styleId="231">
    <w:name w:val="p16"/>
    <w:basedOn w:val="1"/>
    <w:qFormat/>
    <w:uiPriority w:val="0"/>
    <w:pPr>
      <w:widowControl/>
      <w:spacing w:after="120" w:line="480" w:lineRule="auto"/>
      <w:ind w:left="420"/>
    </w:pPr>
    <w:rPr>
      <w:kern w:val="0"/>
      <w:szCs w:val="21"/>
    </w:rPr>
  </w:style>
  <w:style w:type="paragraph" w:customStyle="1" w:styleId="23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23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4">
    <w:name w:val="默3f认3f"/>
    <w:qFormat/>
    <w:uiPriority w:val="0"/>
    <w:pPr>
      <w:widowControl w:val="0"/>
      <w:autoSpaceDE w:val="0"/>
      <w:autoSpaceDN w:val="0"/>
      <w:adjustRightInd w:val="0"/>
    </w:pPr>
    <w:rPr>
      <w:rFonts w:ascii="DejaVu Serif Condensed" w:hAnsi="Calibri" w:eastAsia="DejaVu Serif Condensed" w:cs="Times New Roman"/>
      <w:sz w:val="24"/>
      <w:szCs w:val="24"/>
      <w:lang w:val="en-US" w:eastAsia="zh-CN" w:bidi="ar-SA"/>
    </w:rPr>
  </w:style>
  <w:style w:type="paragraph" w:customStyle="1" w:styleId="235">
    <w:name w:val="Char3"/>
    <w:basedOn w:val="1"/>
    <w:qFormat/>
    <w:uiPriority w:val="0"/>
    <w:rPr>
      <w:rFonts w:ascii="仿宋_GB2312" w:eastAsia="仿宋_GB2312"/>
      <w:b/>
      <w:sz w:val="32"/>
      <w:szCs w:val="32"/>
    </w:rPr>
  </w:style>
  <w:style w:type="paragraph" w:customStyle="1" w:styleId="23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7">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38">
    <w:name w:val="标准中文版式_正文"/>
    <w:basedOn w:val="1"/>
    <w:qFormat/>
    <w:uiPriority w:val="0"/>
    <w:pPr>
      <w:spacing w:before="30" w:line="360" w:lineRule="auto"/>
      <w:ind w:firstLine="200" w:firstLineChars="200"/>
    </w:pPr>
    <w:rPr>
      <w:rFonts w:ascii="Arial" w:hAnsi="Arial"/>
      <w:sz w:val="24"/>
    </w:rPr>
  </w:style>
  <w:style w:type="paragraph" w:customStyle="1" w:styleId="239">
    <w:name w:val="Char3 Char Char Char"/>
    <w:basedOn w:val="1"/>
    <w:qFormat/>
    <w:uiPriority w:val="0"/>
    <w:pPr>
      <w:widowControl/>
      <w:spacing w:after="160" w:line="240" w:lineRule="exact"/>
      <w:jc w:val="left"/>
    </w:pPr>
    <w:rPr>
      <w:rFonts w:ascii="Arial" w:hAnsi="Arial" w:cs="Arial"/>
      <w:szCs w:val="20"/>
    </w:rPr>
  </w:style>
  <w:style w:type="paragraph" w:customStyle="1" w:styleId="240">
    <w:name w:val="xl7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41">
    <w:name w:val="普通(网站)1"/>
    <w:basedOn w:val="1"/>
    <w:qFormat/>
    <w:uiPriority w:val="0"/>
    <w:pPr>
      <w:widowControl/>
      <w:jc w:val="left"/>
    </w:pPr>
    <w:rPr>
      <w:rFonts w:ascii="ˎ̥" w:hAnsi="ˎ̥" w:cs="宋体"/>
      <w:color w:val="000000"/>
      <w:kern w:val="0"/>
      <w:sz w:val="13"/>
      <w:szCs w:val="13"/>
    </w:rPr>
  </w:style>
  <w:style w:type="paragraph" w:customStyle="1" w:styleId="242">
    <w:name w:val="Char11"/>
    <w:basedOn w:val="1"/>
    <w:qFormat/>
    <w:uiPriority w:val="0"/>
    <w:rPr>
      <w:kern w:val="0"/>
      <w:sz w:val="20"/>
      <w:szCs w:val="20"/>
    </w:rPr>
  </w:style>
  <w:style w:type="paragraph" w:customStyle="1" w:styleId="243">
    <w:name w:val="样式 样式 样式1 + 首行缩进:  2 字符 + 左侧:  0.74 厘米"/>
    <w:basedOn w:val="1"/>
    <w:qFormat/>
    <w:uiPriority w:val="0"/>
    <w:pPr>
      <w:spacing w:line="360" w:lineRule="exact"/>
      <w:ind w:firstLine="200" w:firstLineChars="200"/>
    </w:pPr>
    <w:rPr>
      <w:rFonts w:ascii="Arial" w:hAnsi="Arial" w:cs="宋体"/>
      <w:szCs w:val="20"/>
    </w:rPr>
  </w:style>
  <w:style w:type="paragraph" w:customStyle="1" w:styleId="244">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245">
    <w:name w:val="正文－恩普"/>
    <w:basedOn w:val="17"/>
    <w:qFormat/>
    <w:uiPriority w:val="0"/>
    <w:pPr>
      <w:widowControl/>
      <w:spacing w:afterLines="50" w:line="360" w:lineRule="auto"/>
      <w:ind w:firstLine="480"/>
      <w:jc w:val="left"/>
    </w:pPr>
    <w:rPr>
      <w:kern w:val="0"/>
      <w:sz w:val="24"/>
      <w:szCs w:val="20"/>
    </w:rPr>
  </w:style>
  <w:style w:type="paragraph" w:customStyle="1" w:styleId="246">
    <w:name w:val="xl38"/>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247">
    <w:name w:val="样式4"/>
    <w:basedOn w:val="33"/>
    <w:qFormat/>
    <w:uiPriority w:val="0"/>
    <w:pPr>
      <w:pBdr>
        <w:bottom w:val="single" w:color="auto" w:sz="4" w:space="1"/>
      </w:pBdr>
      <w:tabs>
        <w:tab w:val="right" w:pos="9901"/>
        <w:tab w:val="clear" w:pos="4153"/>
        <w:tab w:val="clear" w:pos="8306"/>
      </w:tabs>
    </w:pPr>
    <w:rPr>
      <w:sz w:val="21"/>
    </w:rPr>
  </w:style>
  <w:style w:type="paragraph" w:customStyle="1" w:styleId="248">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49">
    <w:name w:val="带上框线页脚"/>
    <w:basedOn w:val="1"/>
    <w:qFormat/>
    <w:uiPriority w:val="0"/>
    <w:pPr>
      <w:widowControl/>
      <w:pBdr>
        <w:top w:val="single" w:color="auto" w:sz="4" w:space="1"/>
      </w:pBdr>
      <w:spacing w:afterLines="50"/>
      <w:jc w:val="left"/>
    </w:pPr>
    <w:rPr>
      <w:kern w:val="0"/>
      <w:sz w:val="18"/>
      <w:szCs w:val="20"/>
    </w:rPr>
  </w:style>
  <w:style w:type="paragraph" w:customStyle="1" w:styleId="250">
    <w:name w:val="样式 样式 样式 首行缩进:  2 字符1 + 首行缩进:  2 字符 + 首行缩进:  2 字符"/>
    <w:basedOn w:val="1"/>
    <w:qFormat/>
    <w:uiPriority w:val="0"/>
    <w:pPr>
      <w:spacing w:before="6" w:after="6" w:line="460" w:lineRule="exact"/>
      <w:ind w:firstLine="440" w:firstLineChars="200"/>
    </w:pPr>
    <w:rPr>
      <w:rFonts w:ascii="宋体" w:hAnsi="宋体" w:cs="宋体"/>
      <w:sz w:val="24"/>
      <w:szCs w:val="20"/>
    </w:rPr>
  </w:style>
  <w:style w:type="paragraph" w:customStyle="1" w:styleId="251">
    <w:name w:val="_Style 78"/>
    <w:basedOn w:val="1"/>
    <w:qFormat/>
    <w:uiPriority w:val="0"/>
    <w:rPr>
      <w:rFonts w:ascii="Tahoma" w:hAnsi="Tahoma"/>
      <w:sz w:val="24"/>
      <w:szCs w:val="20"/>
    </w:rPr>
  </w:style>
  <w:style w:type="paragraph" w:customStyle="1" w:styleId="25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3">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254">
    <w:name w:val="默认段落字体 Para Char Char Char Char"/>
    <w:basedOn w:val="1"/>
    <w:qFormat/>
    <w:uiPriority w:val="0"/>
    <w:rPr>
      <w:snapToGrid w:val="0"/>
      <w:kern w:val="0"/>
      <w:szCs w:val="20"/>
    </w:rPr>
  </w:style>
  <w:style w:type="paragraph" w:customStyle="1" w:styleId="255">
    <w:name w:val="样式 纯文本普通文字 Char纯文本 Char Char普通文字纯文本 Char Char Char Char Char...4"/>
    <w:basedOn w:val="7"/>
    <w:qFormat/>
    <w:uiPriority w:val="0"/>
    <w:pPr>
      <w:snapToGrid w:val="0"/>
      <w:spacing w:line="360" w:lineRule="auto"/>
      <w:ind w:firstLine="1922" w:firstLineChars="600"/>
      <w:jc w:val="left"/>
    </w:pPr>
    <w:rPr>
      <w:rFonts w:hAnsi="宋体" w:cs="宋体"/>
      <w:b/>
      <w:kern w:val="0"/>
      <w:sz w:val="32"/>
      <w:szCs w:val="32"/>
    </w:rPr>
  </w:style>
  <w:style w:type="paragraph" w:customStyle="1" w:styleId="25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57">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58">
    <w:name w:val="Char Char1 Char Char Char Char1 Char Char Char"/>
    <w:basedOn w:val="1"/>
    <w:qFormat/>
    <w:uiPriority w:val="0"/>
    <w:rPr>
      <w:szCs w:val="20"/>
    </w:rPr>
  </w:style>
  <w:style w:type="paragraph" w:customStyle="1" w:styleId="25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6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61">
    <w:name w:val="_Style 5"/>
    <w:basedOn w:val="1"/>
    <w:qFormat/>
    <w:uiPriority w:val="0"/>
    <w:pPr>
      <w:jc w:val="center"/>
    </w:pPr>
    <w:rPr>
      <w:szCs w:val="20"/>
    </w:rPr>
  </w:style>
  <w:style w:type="paragraph" w:customStyle="1" w:styleId="262">
    <w:name w:val="_Style 51"/>
    <w:basedOn w:val="1"/>
    <w:qFormat/>
    <w:uiPriority w:val="0"/>
    <w:pPr>
      <w:tabs>
        <w:tab w:val="left" w:pos="720"/>
      </w:tabs>
      <w:ind w:left="720" w:hanging="720"/>
    </w:pPr>
    <w:rPr>
      <w:sz w:val="24"/>
    </w:rPr>
  </w:style>
  <w:style w:type="paragraph" w:customStyle="1" w:styleId="263">
    <w:name w:val="TOC 标题3"/>
    <w:basedOn w:val="4"/>
    <w:next w:val="1"/>
    <w:unhideWhenUsed/>
    <w:qFormat/>
    <w:uiPriority w:val="39"/>
    <w:pPr>
      <w:keepLines/>
      <w:widowControl/>
      <w:spacing w:before="240" w:after="120" w:line="259" w:lineRule="auto"/>
      <w:jc w:val="left"/>
      <w:outlineLvl w:val="9"/>
    </w:pPr>
    <w:rPr>
      <w:rFonts w:ascii="Calibri Light" w:hAnsi="Calibri Light"/>
      <w:b w:val="0"/>
      <w:color w:val="2E74B5"/>
      <w:kern w:val="0"/>
      <w:szCs w:val="32"/>
    </w:rPr>
  </w:style>
  <w:style w:type="paragraph" w:customStyle="1" w:styleId="264">
    <w:name w:val="zbzw1"/>
    <w:qFormat/>
    <w:uiPriority w:val="0"/>
    <w:pPr>
      <w:tabs>
        <w:tab w:val="left" w:pos="720"/>
      </w:tabs>
      <w:spacing w:line="360" w:lineRule="exact"/>
      <w:ind w:firstLine="414" w:firstLineChars="200"/>
    </w:pPr>
    <w:rPr>
      <w:rFonts w:ascii="Times New Roman" w:hAnsi="Times New Roman" w:eastAsia="宋体" w:cs="Times New Roman"/>
      <w:spacing w:val="-2"/>
      <w:sz w:val="21"/>
      <w:szCs w:val="24"/>
      <w:lang w:val="en-US" w:eastAsia="zh-CN" w:bidi="ar-SA"/>
    </w:rPr>
  </w:style>
  <w:style w:type="paragraph" w:customStyle="1" w:styleId="265">
    <w:name w:val="_Style 36"/>
    <w:basedOn w:val="1"/>
    <w:qFormat/>
    <w:uiPriority w:val="0"/>
    <w:pPr>
      <w:jc w:val="center"/>
    </w:pPr>
    <w:rPr>
      <w:szCs w:val="20"/>
    </w:rPr>
  </w:style>
  <w:style w:type="paragraph" w:customStyle="1" w:styleId="266">
    <w:name w:val="1"/>
    <w:basedOn w:val="1"/>
    <w:next w:val="42"/>
    <w:qFormat/>
    <w:uiPriority w:val="0"/>
    <w:pPr>
      <w:widowControl/>
      <w:snapToGrid w:val="0"/>
      <w:spacing w:line="440" w:lineRule="atLeast"/>
      <w:ind w:firstLine="480"/>
    </w:pPr>
    <w:rPr>
      <w:kern w:val="0"/>
      <w:sz w:val="24"/>
      <w:szCs w:val="20"/>
    </w:rPr>
  </w:style>
  <w:style w:type="paragraph" w:customStyle="1" w:styleId="267">
    <w:name w:val="p20"/>
    <w:basedOn w:val="1"/>
    <w:qFormat/>
    <w:uiPriority w:val="0"/>
    <w:pPr>
      <w:widowControl/>
    </w:pPr>
    <w:rPr>
      <w:rFonts w:ascii="宋体" w:hAnsi="宋体" w:cs="宋体"/>
      <w:kern w:val="0"/>
      <w:szCs w:val="21"/>
    </w:rPr>
  </w:style>
  <w:style w:type="paragraph" w:customStyle="1" w:styleId="26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269">
    <w:name w:val="正文缩进1"/>
    <w:basedOn w:val="1"/>
    <w:next w:val="23"/>
    <w:qFormat/>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270">
    <w:name w:val="正文文字格式"/>
    <w:basedOn w:val="1"/>
    <w:qFormat/>
    <w:uiPriority w:val="0"/>
    <w:pPr>
      <w:spacing w:line="460" w:lineRule="exact"/>
      <w:ind w:firstLine="505"/>
      <w:jc w:val="left"/>
    </w:pPr>
    <w:rPr>
      <w:rFonts w:ascii="Century Gothic" w:hAnsi="Arial" w:cs="Arial"/>
      <w:kern w:val="24"/>
      <w:sz w:val="24"/>
      <w:szCs w:val="20"/>
    </w:rPr>
  </w:style>
  <w:style w:type="paragraph" w:customStyle="1" w:styleId="271">
    <w:name w:val="Char Char Char Char Char Char Char"/>
    <w:basedOn w:val="1"/>
    <w:qFormat/>
    <w:uiPriority w:val="0"/>
    <w:pPr>
      <w:tabs>
        <w:tab w:val="left" w:pos="432"/>
      </w:tabs>
      <w:ind w:left="432" w:hanging="432"/>
    </w:pPr>
    <w:rPr>
      <w:szCs w:val="20"/>
    </w:rPr>
  </w:style>
  <w:style w:type="paragraph" w:customStyle="1" w:styleId="272">
    <w:name w:val="样式 标题 3 + 小三"/>
    <w:basedOn w:val="6"/>
    <w:qFormat/>
    <w:uiPriority w:val="0"/>
    <w:pPr>
      <w:keepNext/>
      <w:keepLines/>
      <w:widowControl w:val="0"/>
      <w:tabs>
        <w:tab w:val="left" w:pos="420"/>
      </w:tabs>
      <w:autoSpaceDE/>
      <w:autoSpaceDN/>
      <w:adjustRightInd w:val="0"/>
      <w:snapToGrid w:val="0"/>
      <w:spacing w:beforeLines="200" w:after="0" w:line="408" w:lineRule="auto"/>
      <w:jc w:val="center"/>
    </w:pPr>
    <w:rPr>
      <w:rFonts w:ascii="宋体"/>
      <w:b/>
      <w:sz w:val="30"/>
    </w:rPr>
  </w:style>
  <w:style w:type="paragraph" w:customStyle="1" w:styleId="27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74">
    <w:name w:val="样式2"/>
    <w:basedOn w:val="1"/>
    <w:qFormat/>
    <w:uiPriority w:val="0"/>
    <w:pPr>
      <w:widowControl/>
      <w:spacing w:line="360" w:lineRule="auto"/>
      <w:jc w:val="left"/>
    </w:pPr>
    <w:rPr>
      <w:rFonts w:ascii="仿宋_GB2312" w:hAnsi="仿宋_GB2312" w:eastAsia="仿宋_GB2312"/>
      <w:snapToGrid w:val="0"/>
      <w:kern w:val="0"/>
      <w:sz w:val="28"/>
      <w:szCs w:val="30"/>
    </w:rPr>
  </w:style>
  <w:style w:type="paragraph" w:customStyle="1" w:styleId="275">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276">
    <w:name w:val="p15"/>
    <w:basedOn w:val="1"/>
    <w:qFormat/>
    <w:uiPriority w:val="0"/>
    <w:pPr>
      <w:widowControl/>
      <w:snapToGrid w:val="0"/>
      <w:spacing w:before="100" w:after="100"/>
      <w:ind w:left="360" w:right="360"/>
      <w:jc w:val="left"/>
    </w:pPr>
    <w:rPr>
      <w:kern w:val="0"/>
      <w:sz w:val="24"/>
    </w:rPr>
  </w:style>
  <w:style w:type="paragraph" w:customStyle="1" w:styleId="277">
    <w:name w:val="font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78">
    <w:name w:val="目录文字"/>
    <w:basedOn w:val="1"/>
    <w:qFormat/>
    <w:uiPriority w:val="0"/>
    <w:pPr>
      <w:widowControl/>
      <w:spacing w:line="480" w:lineRule="auto"/>
      <w:jc w:val="left"/>
    </w:pPr>
    <w:rPr>
      <w:rFonts w:ascii="宋体" w:hAnsi="宋体"/>
      <w:kern w:val="0"/>
      <w:sz w:val="24"/>
      <w:szCs w:val="20"/>
    </w:rPr>
  </w:style>
  <w:style w:type="paragraph" w:customStyle="1" w:styleId="27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0">
    <w:name w:val="Char1 Char Char Char1"/>
    <w:basedOn w:val="1"/>
    <w:qFormat/>
    <w:uiPriority w:val="0"/>
    <w:rPr>
      <w:szCs w:val="20"/>
    </w:rPr>
  </w:style>
  <w:style w:type="paragraph" w:customStyle="1" w:styleId="281">
    <w:name w:val="Char Char2 Char Char"/>
    <w:basedOn w:val="1"/>
    <w:qFormat/>
    <w:uiPriority w:val="0"/>
    <w:pPr>
      <w:jc w:val="center"/>
    </w:pPr>
    <w:rPr>
      <w:rFonts w:ascii="仿宋_GB2312" w:eastAsia="仿宋_GB2312"/>
      <w:b/>
      <w:kern w:val="0"/>
      <w:sz w:val="32"/>
      <w:szCs w:val="32"/>
      <w:lang w:val="en-GB"/>
    </w:rPr>
  </w:style>
  <w:style w:type="paragraph" w:customStyle="1" w:styleId="282">
    <w:name w:val="FA正文"/>
    <w:basedOn w:val="1"/>
    <w:qFormat/>
    <w:uiPriority w:val="0"/>
    <w:pPr>
      <w:spacing w:line="360" w:lineRule="auto"/>
      <w:ind w:right="210" w:rightChars="100" w:firstLine="360"/>
    </w:pPr>
    <w:rPr>
      <w:rFonts w:ascii="Verdana" w:hAnsi="Verdana" w:eastAsia="仿宋_GB2312"/>
      <w:sz w:val="22"/>
      <w:szCs w:val="22"/>
      <w:lang w:val="sv-SE"/>
    </w:rPr>
  </w:style>
  <w:style w:type="paragraph" w:customStyle="1" w:styleId="283">
    <w:name w:val="TOC 标题4"/>
    <w:basedOn w:val="4"/>
    <w:next w:val="1"/>
    <w:unhideWhenUsed/>
    <w:qFormat/>
    <w:uiPriority w:val="39"/>
    <w:pPr>
      <w:keepLines/>
      <w:widowControl/>
      <w:spacing w:before="240" w:line="259" w:lineRule="auto"/>
      <w:jc w:val="left"/>
      <w:outlineLvl w:val="9"/>
    </w:pPr>
    <w:rPr>
      <w:rFonts w:ascii="Calibri Light" w:hAnsi="Calibri Light"/>
      <w:b w:val="0"/>
      <w:color w:val="2E74B5"/>
      <w:kern w:val="0"/>
      <w:szCs w:val="32"/>
    </w:rPr>
  </w:style>
  <w:style w:type="paragraph" w:customStyle="1" w:styleId="284">
    <w:name w:val="Char Char Char Char Char Char Char2"/>
    <w:basedOn w:val="1"/>
    <w:qFormat/>
    <w:uiPriority w:val="0"/>
    <w:pPr>
      <w:tabs>
        <w:tab w:val="left" w:pos="432"/>
      </w:tabs>
      <w:ind w:left="432" w:hanging="432"/>
    </w:pPr>
    <w:rPr>
      <w:rFonts w:ascii="Tahoma" w:hAnsi="Tahoma"/>
      <w:sz w:val="24"/>
      <w:szCs w:val="20"/>
    </w:rPr>
  </w:style>
  <w:style w:type="paragraph" w:customStyle="1" w:styleId="285">
    <w:name w:val="Char1 Char Char Char Char Char Char"/>
    <w:basedOn w:val="1"/>
    <w:qFormat/>
    <w:uiPriority w:val="0"/>
    <w:rPr>
      <w:rFonts w:ascii="仿宋_GB2312" w:eastAsia="仿宋_GB2312"/>
      <w:b/>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87">
    <w:name w:val="font1"/>
    <w:basedOn w:val="1"/>
    <w:qFormat/>
    <w:uiPriority w:val="0"/>
    <w:pPr>
      <w:widowControl/>
      <w:spacing w:before="100" w:beforeAutospacing="1" w:after="100" w:afterAutospacing="1"/>
      <w:jc w:val="left"/>
    </w:pPr>
    <w:rPr>
      <w:rFonts w:ascii="Century Gothic" w:hAnsi="Century Gothic" w:cs="Arial"/>
      <w:kern w:val="0"/>
      <w:sz w:val="24"/>
      <w:szCs w:val="20"/>
    </w:rPr>
  </w:style>
  <w:style w:type="paragraph" w:customStyle="1" w:styleId="288">
    <w:name w:val="Char Char Char Char1"/>
    <w:basedOn w:val="1"/>
    <w:qFormat/>
    <w:uiPriority w:val="0"/>
    <w:pPr>
      <w:jc w:val="center"/>
    </w:pPr>
    <w:rPr>
      <w:rFonts w:ascii="仿宋_GB2312" w:eastAsia="仿宋_GB2312"/>
      <w:b/>
      <w:sz w:val="32"/>
      <w:szCs w:val="32"/>
    </w:rPr>
  </w:style>
  <w:style w:type="paragraph" w:customStyle="1" w:styleId="289">
    <w:name w:val="表内文字"/>
    <w:basedOn w:val="1"/>
    <w:qFormat/>
    <w:uiPriority w:val="0"/>
    <w:pPr>
      <w:snapToGrid w:val="0"/>
      <w:spacing w:before="50" w:after="50"/>
      <w:jc w:val="center"/>
    </w:pPr>
    <w:rPr>
      <w:rFonts w:ascii="宋体" w:hAnsi="宋体"/>
      <w:sz w:val="24"/>
      <w:szCs w:val="20"/>
    </w:rPr>
  </w:style>
  <w:style w:type="paragraph" w:customStyle="1" w:styleId="290">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9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2">
    <w:name w:val="p19"/>
    <w:basedOn w:val="1"/>
    <w:qFormat/>
    <w:uiPriority w:val="0"/>
    <w:pPr>
      <w:widowControl/>
      <w:jc w:val="center"/>
    </w:pPr>
    <w:rPr>
      <w:b/>
      <w:bCs/>
      <w:kern w:val="0"/>
      <w:sz w:val="72"/>
      <w:szCs w:val="72"/>
    </w:rPr>
  </w:style>
  <w:style w:type="paragraph" w:customStyle="1" w:styleId="29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4">
    <w:name w:val="表格格式"/>
    <w:basedOn w:val="1"/>
    <w:qFormat/>
    <w:uiPriority w:val="0"/>
    <w:pPr>
      <w:spacing w:line="360" w:lineRule="exact"/>
      <w:ind w:left="-91"/>
      <w:jc w:val="left"/>
    </w:pPr>
    <w:rPr>
      <w:rFonts w:ascii="宋体"/>
      <w:kern w:val="0"/>
      <w:sz w:val="24"/>
      <w:szCs w:val="11"/>
    </w:rPr>
  </w:style>
  <w:style w:type="paragraph" w:customStyle="1" w:styleId="295">
    <w:name w:val="Char Char Char2 Char Char Char Char"/>
    <w:basedOn w:val="1"/>
    <w:qFormat/>
    <w:uiPriority w:val="0"/>
    <w:rPr>
      <w:rFonts w:ascii="宋体"/>
      <w:sz w:val="28"/>
      <w:szCs w:val="20"/>
    </w:rPr>
  </w:style>
  <w:style w:type="paragraph" w:customStyle="1" w:styleId="296">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29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298">
    <w:name w:val="默认段落字体 Para Char"/>
    <w:basedOn w:val="1"/>
    <w:qFormat/>
    <w:uiPriority w:val="0"/>
    <w:pPr>
      <w:tabs>
        <w:tab w:val="left" w:pos="454"/>
        <w:tab w:val="left" w:pos="743"/>
        <w:tab w:val="left" w:pos="744"/>
      </w:tabs>
      <w:ind w:left="290" w:firstLine="420"/>
    </w:pPr>
  </w:style>
  <w:style w:type="paragraph" w:customStyle="1" w:styleId="299">
    <w:name w:val="节"/>
    <w:basedOn w:val="5"/>
    <w:qFormat/>
    <w:uiPriority w:val="0"/>
    <w:pPr>
      <w:spacing w:before="160" w:after="160" w:line="720" w:lineRule="exact"/>
      <w:ind w:firstLine="0" w:firstLineChars="0"/>
      <w:jc w:val="center"/>
    </w:pPr>
    <w:rPr>
      <w:rFonts w:eastAsia="楷体" w:cs="Arial"/>
      <w:b w:val="0"/>
      <w:color w:val="000000"/>
      <w:spacing w:val="14"/>
      <w:kern w:val="24"/>
      <w:sz w:val="28"/>
      <w:szCs w:val="20"/>
    </w:rPr>
  </w:style>
  <w:style w:type="paragraph" w:customStyle="1" w:styleId="30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1">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302">
    <w:name w:val="正文段"/>
    <w:basedOn w:val="1"/>
    <w:qFormat/>
    <w:uiPriority w:val="0"/>
    <w:pPr>
      <w:widowControl/>
      <w:snapToGrid w:val="0"/>
      <w:spacing w:afterLines="50"/>
      <w:ind w:firstLine="200" w:firstLineChars="200"/>
    </w:pPr>
    <w:rPr>
      <w:kern w:val="0"/>
      <w:sz w:val="24"/>
      <w:szCs w:val="20"/>
    </w:rPr>
  </w:style>
  <w:style w:type="paragraph" w:customStyle="1" w:styleId="303">
    <w:name w:val="样式3"/>
    <w:basedOn w:val="1"/>
    <w:qFormat/>
    <w:uiPriority w:val="0"/>
    <w:pPr>
      <w:tabs>
        <w:tab w:val="left" w:pos="840"/>
      </w:tabs>
      <w:spacing w:line="360" w:lineRule="auto"/>
      <w:ind w:left="840" w:hanging="360"/>
    </w:pPr>
    <w:rPr>
      <w:rFonts w:ascii="宋体"/>
      <w:sz w:val="24"/>
    </w:rPr>
  </w:style>
  <w:style w:type="paragraph" w:customStyle="1" w:styleId="304">
    <w:name w:val="Section #"/>
    <w:next w:val="1"/>
    <w:qFormat/>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305">
    <w:name w:val="标题 3Chapter X.X.X. + 段后: 0.5 行 + 段后: 0.5 行 + 段后: 0.5 行1"/>
    <w:basedOn w:val="1"/>
    <w:qFormat/>
    <w:uiPriority w:val="0"/>
    <w:pPr>
      <w:keepNext/>
      <w:spacing w:before="120" w:afterLines="50"/>
      <w:jc w:val="left"/>
      <w:outlineLvl w:val="2"/>
    </w:pPr>
    <w:rPr>
      <w:rFonts w:ascii="宋体" w:cs="宋体"/>
      <w:b/>
      <w:bCs/>
      <w:snapToGrid w:val="0"/>
      <w:kern w:val="0"/>
      <w:sz w:val="24"/>
      <w:szCs w:val="20"/>
    </w:rPr>
  </w:style>
  <w:style w:type="paragraph" w:customStyle="1" w:styleId="306">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307">
    <w:name w:val="普通(网站)11"/>
    <w:basedOn w:val="1"/>
    <w:qFormat/>
    <w:uiPriority w:val="0"/>
    <w:pPr>
      <w:widowControl/>
      <w:jc w:val="left"/>
    </w:pPr>
    <w:rPr>
      <w:rFonts w:ascii="ˎ̥" w:hAnsi="ˎ̥" w:cs="宋体"/>
      <w:color w:val="000000"/>
      <w:kern w:val="0"/>
      <w:sz w:val="13"/>
      <w:szCs w:val="13"/>
    </w:rPr>
  </w:style>
  <w:style w:type="paragraph" w:customStyle="1" w:styleId="308">
    <w:name w:val="Char Char Char Char2"/>
    <w:basedOn w:val="1"/>
    <w:qFormat/>
    <w:uiPriority w:val="0"/>
    <w:rPr>
      <w:rFonts w:ascii="Tahoma" w:hAnsi="Tahoma"/>
      <w:sz w:val="24"/>
      <w:szCs w:val="20"/>
    </w:rPr>
  </w:style>
  <w:style w:type="paragraph" w:customStyle="1" w:styleId="309">
    <w:name w:val="Char Char Char1"/>
    <w:basedOn w:val="1"/>
    <w:qFormat/>
    <w:uiPriority w:val="0"/>
    <w:rPr>
      <w:snapToGrid w:val="0"/>
      <w:kern w:val="0"/>
      <w:szCs w:val="20"/>
    </w:rPr>
  </w:style>
  <w:style w:type="paragraph" w:customStyle="1" w:styleId="310">
    <w:name w:val="正文文本 21"/>
    <w:basedOn w:val="1"/>
    <w:qFormat/>
    <w:uiPriority w:val="0"/>
    <w:pPr>
      <w:adjustRightInd w:val="0"/>
      <w:spacing w:line="300" w:lineRule="auto"/>
      <w:jc w:val="center"/>
    </w:pPr>
    <w:rPr>
      <w:rFonts w:hint="eastAsia" w:ascii="Century Gothic" w:hAnsi="Century Gothic" w:cs="Arial"/>
      <w:sz w:val="24"/>
      <w:szCs w:val="20"/>
    </w:rPr>
  </w:style>
  <w:style w:type="paragraph" w:customStyle="1" w:styleId="311">
    <w:name w:val="Char1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2">
    <w:name w:val="文档正文"/>
    <w:basedOn w:val="1"/>
    <w:qFormat/>
    <w:uiPriority w:val="0"/>
    <w:pPr>
      <w:adjustRightInd w:val="0"/>
      <w:spacing w:line="480" w:lineRule="atLeast"/>
      <w:ind w:firstLine="567"/>
      <w:textAlignment w:val="baseline"/>
    </w:pPr>
    <w:rPr>
      <w:rFonts w:eastAsia="楷体_GB2312"/>
      <w:kern w:val="0"/>
      <w:sz w:val="28"/>
      <w:szCs w:val="20"/>
    </w:rPr>
  </w:style>
  <w:style w:type="paragraph" w:customStyle="1" w:styleId="313">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14">
    <w:name w:val="TOC 标题1"/>
    <w:basedOn w:val="4"/>
    <w:next w:val="1"/>
    <w:unhideWhenUsed/>
    <w:qFormat/>
    <w:uiPriority w:val="99"/>
    <w:pPr>
      <w:keepLines/>
      <w:widowControl/>
      <w:spacing w:before="240" w:line="259" w:lineRule="auto"/>
      <w:jc w:val="left"/>
      <w:outlineLvl w:val="9"/>
    </w:pPr>
    <w:rPr>
      <w:rFonts w:ascii="Calibri Light" w:hAnsi="Calibri Light"/>
      <w:b w:val="0"/>
      <w:color w:val="2E74B5"/>
      <w:kern w:val="0"/>
      <w:szCs w:val="32"/>
    </w:rPr>
  </w:style>
  <w:style w:type="paragraph" w:customStyle="1" w:styleId="315">
    <w:name w:val="简单回函地址"/>
    <w:basedOn w:val="1"/>
    <w:qFormat/>
    <w:uiPriority w:val="0"/>
  </w:style>
  <w:style w:type="paragraph" w:customStyle="1" w:styleId="316">
    <w:name w:val="内文正文"/>
    <w:basedOn w:val="7"/>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18">
    <w:name w:val="flName"/>
    <w:basedOn w:val="1"/>
    <w:qFormat/>
    <w:uiPriority w:val="0"/>
    <w:pPr>
      <w:adjustRightInd w:val="0"/>
      <w:spacing w:before="320" w:after="160" w:line="360" w:lineRule="atLeast"/>
      <w:ind w:firstLine="200" w:firstLineChars="200"/>
      <w:jc w:val="center"/>
    </w:pPr>
    <w:rPr>
      <w:rFonts w:ascii="Arial" w:eastAsia="黑体"/>
      <w:kern w:val="0"/>
      <w:sz w:val="32"/>
    </w:rPr>
  </w:style>
  <w:style w:type="paragraph" w:customStyle="1" w:styleId="3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szCs w:val="20"/>
    </w:rPr>
  </w:style>
  <w:style w:type="paragraph" w:customStyle="1" w:styleId="320">
    <w:name w:val="Char Char"/>
    <w:basedOn w:val="1"/>
    <w:qFormat/>
    <w:uiPriority w:val="0"/>
    <w:rPr>
      <w:rFonts w:ascii="Tahoma" w:hAnsi="Tahoma"/>
      <w:sz w:val="24"/>
      <w:szCs w:val="20"/>
    </w:rPr>
  </w:style>
  <w:style w:type="paragraph" w:customStyle="1" w:styleId="321">
    <w:name w:val="_Style 20"/>
    <w:basedOn w:val="1"/>
    <w:qFormat/>
    <w:uiPriority w:val="0"/>
  </w:style>
  <w:style w:type="paragraph" w:customStyle="1" w:styleId="3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3">
    <w:name w:val="Char2"/>
    <w:basedOn w:val="1"/>
    <w:qFormat/>
    <w:uiPriority w:val="0"/>
    <w:rPr>
      <w:rFonts w:ascii="仿宋_GB2312" w:eastAsia="仿宋_GB2312"/>
      <w:b/>
      <w:sz w:val="32"/>
      <w:szCs w:val="32"/>
    </w:rPr>
  </w:style>
  <w:style w:type="paragraph" w:customStyle="1" w:styleId="324">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325">
    <w:name w:val="标书标题2"/>
    <w:basedOn w:val="5"/>
    <w:qFormat/>
    <w:uiPriority w:val="0"/>
    <w:pPr>
      <w:keepLines w:val="0"/>
      <w:widowControl/>
      <w:tabs>
        <w:tab w:val="left" w:pos="1320"/>
      </w:tabs>
      <w:adjustRightInd w:val="0"/>
      <w:snapToGrid w:val="0"/>
      <w:spacing w:beforeLines="50" w:after="60" w:line="300" w:lineRule="auto"/>
      <w:ind w:left="1320" w:hanging="420" w:firstLineChars="0"/>
    </w:pPr>
    <w:rPr>
      <w:rFonts w:eastAsia="Courier New" w:cs="Arial"/>
      <w:color w:val="000000"/>
      <w:kern w:val="0"/>
      <w:sz w:val="28"/>
      <w:szCs w:val="20"/>
    </w:rPr>
  </w:style>
  <w:style w:type="paragraph" w:customStyle="1" w:styleId="326">
    <w:name w:val="样式 标题 2 + Times New Roman 四号 非加粗 段前: 5 磅 段后: 0 磅 行距: 固定值 20..."/>
    <w:basedOn w:val="5"/>
    <w:qFormat/>
    <w:uiPriority w:val="0"/>
    <w:pPr>
      <w:tabs>
        <w:tab w:val="left" w:pos="576"/>
      </w:tabs>
      <w:spacing w:before="100" w:line="400" w:lineRule="exact"/>
    </w:pPr>
    <w:rPr>
      <w:rFonts w:ascii="Times New Roman" w:hAnsi="Times New Roman" w:eastAsia="黑体" w:cs="宋体"/>
      <w:b w:val="0"/>
      <w:bCs w:val="0"/>
      <w:sz w:val="28"/>
      <w:szCs w:val="20"/>
    </w:rPr>
  </w:style>
  <w:style w:type="paragraph" w:customStyle="1" w:styleId="327">
    <w:name w:val="纯文本2"/>
    <w:basedOn w:val="1"/>
    <w:qFormat/>
    <w:uiPriority w:val="0"/>
    <w:rPr>
      <w:rFonts w:ascii="宋体" w:hAnsi="Courier New" w:cs="Courier New"/>
      <w:szCs w:val="21"/>
    </w:rPr>
  </w:style>
  <w:style w:type="paragraph" w:customStyle="1" w:styleId="328">
    <w:name w:val="Char Char Char Char Char Char Char Char"/>
    <w:basedOn w:val="1"/>
    <w:qFormat/>
    <w:uiPriority w:val="0"/>
    <w:pPr>
      <w:tabs>
        <w:tab w:val="left" w:pos="360"/>
      </w:tabs>
    </w:pPr>
    <w:rPr>
      <w:sz w:val="24"/>
    </w:rPr>
  </w:style>
  <w:style w:type="paragraph" w:customStyle="1" w:styleId="329">
    <w:name w:val="表格内容1"/>
    <w:basedOn w:val="1"/>
    <w:qFormat/>
    <w:uiPriority w:val="0"/>
    <w:rPr>
      <w:sz w:val="24"/>
      <w:szCs w:val="20"/>
    </w:rPr>
  </w:style>
  <w:style w:type="paragraph" w:styleId="33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2">
    <w:name w:val="表格"/>
    <w:basedOn w:val="1"/>
    <w:qFormat/>
    <w:uiPriority w:val="0"/>
    <w:pPr>
      <w:spacing w:line="400" w:lineRule="exact"/>
    </w:pPr>
    <w:rPr>
      <w:sz w:val="24"/>
      <w:szCs w:val="20"/>
    </w:rPr>
  </w:style>
  <w:style w:type="paragraph" w:customStyle="1" w:styleId="333">
    <w:name w:val="彩色底纹 - 强调文字颜色 61"/>
    <w:basedOn w:val="4"/>
    <w:next w:val="1"/>
    <w:qFormat/>
    <w:uiPriority w:val="0"/>
    <w:pPr>
      <w:keepLines/>
      <w:widowControl/>
      <w:tabs>
        <w:tab w:val="left" w:pos="1820"/>
      </w:tabs>
      <w:spacing w:before="480" w:line="276" w:lineRule="auto"/>
      <w:jc w:val="left"/>
      <w:outlineLvl w:val="9"/>
    </w:pPr>
    <w:rPr>
      <w:rFonts w:ascii="Cambria" w:hAnsi="Cambria"/>
      <w:bCs/>
      <w:color w:val="365F91"/>
      <w:kern w:val="0"/>
      <w:sz w:val="28"/>
      <w:szCs w:val="28"/>
    </w:rPr>
  </w:style>
  <w:style w:type="paragraph" w:customStyle="1" w:styleId="334">
    <w:name w:val="Char1 Char Char Char Char Char Char1"/>
    <w:basedOn w:val="1"/>
    <w:qFormat/>
    <w:uiPriority w:val="0"/>
    <w:rPr>
      <w:rFonts w:ascii="仿宋_GB2312" w:eastAsia="仿宋_GB2312"/>
      <w:b/>
      <w:sz w:val="32"/>
      <w:szCs w:val="32"/>
    </w:rPr>
  </w:style>
  <w:style w:type="paragraph" w:customStyle="1" w:styleId="3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6">
    <w:name w:val="正文1"/>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337">
    <w:name w:val="附件文字"/>
    <w:basedOn w:val="7"/>
    <w:qFormat/>
    <w:uiPriority w:val="0"/>
    <w:pPr>
      <w:adjustRightInd w:val="0"/>
      <w:snapToGrid w:val="0"/>
    </w:pPr>
    <w:rPr>
      <w:rFonts w:hAnsi="Times New Roman"/>
      <w:sz w:val="24"/>
    </w:rPr>
  </w:style>
  <w:style w:type="paragraph" w:customStyle="1" w:styleId="338">
    <w:name w:val="6"/>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39">
    <w:name w:val="Char21"/>
    <w:basedOn w:val="1"/>
    <w:qFormat/>
    <w:uiPriority w:val="0"/>
    <w:rPr>
      <w:rFonts w:ascii="仿宋_GB2312" w:eastAsia="仿宋_GB2312"/>
      <w:b/>
      <w:sz w:val="32"/>
      <w:szCs w:val="32"/>
    </w:rPr>
  </w:style>
  <w:style w:type="paragraph" w:customStyle="1" w:styleId="340">
    <w:name w:val="样式 标题 3 + 段前: 7.8 磅"/>
    <w:basedOn w:val="6"/>
    <w:qFormat/>
    <w:uiPriority w:val="0"/>
    <w:pPr>
      <w:widowControl w:val="0"/>
      <w:tabs>
        <w:tab w:val="left" w:pos="821"/>
      </w:tabs>
      <w:autoSpaceDE/>
      <w:autoSpaceDN/>
      <w:spacing w:before="156" w:after="0" w:line="360" w:lineRule="auto"/>
      <w:ind w:left="821" w:hanging="360"/>
    </w:pPr>
    <w:rPr>
      <w:rFonts w:cs="宋体"/>
    </w:rPr>
  </w:style>
  <w:style w:type="paragraph" w:customStyle="1" w:styleId="341">
    <w:name w:val="纯文本1"/>
    <w:basedOn w:val="1"/>
    <w:qFormat/>
    <w:uiPriority w:val="0"/>
    <w:rPr>
      <w:rFonts w:hint="eastAsia" w:ascii="宋体" w:hAnsi="Courier New"/>
      <w:szCs w:val="20"/>
    </w:rPr>
  </w:style>
  <w:style w:type="paragraph" w:customStyle="1" w:styleId="342">
    <w:name w:val="Char41"/>
    <w:basedOn w:val="17"/>
    <w:qFormat/>
    <w:uiPriority w:val="0"/>
    <w:pPr>
      <w:widowControl/>
      <w:spacing w:afterLines="50" w:line="360" w:lineRule="auto"/>
      <w:ind w:firstLine="480"/>
      <w:jc w:val="left"/>
    </w:pPr>
  </w:style>
  <w:style w:type="paragraph" w:customStyle="1" w:styleId="343">
    <w:name w:val="彩色列表 - 强调文字颜色 12"/>
    <w:basedOn w:val="1"/>
    <w:qFormat/>
    <w:uiPriority w:val="34"/>
    <w:pPr>
      <w:ind w:firstLine="420" w:firstLineChars="200"/>
    </w:pPr>
  </w:style>
  <w:style w:type="paragraph" w:customStyle="1" w:styleId="344">
    <w:name w:val="样式5"/>
    <w:basedOn w:val="8"/>
    <w:qFormat/>
    <w:uiPriority w:val="0"/>
    <w:pPr>
      <w:jc w:val="center"/>
    </w:pPr>
    <w:rPr>
      <w:rFonts w:ascii="Century Gothic" w:hAnsi="Century Gothic" w:eastAsia="Century Gothic" w:cs="Arial"/>
      <w:sz w:val="32"/>
      <w:szCs w:val="32"/>
    </w:rPr>
  </w:style>
  <w:style w:type="paragraph" w:customStyle="1" w:styleId="345">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346">
    <w:name w:val="标书标题3"/>
    <w:basedOn w:val="6"/>
    <w:qFormat/>
    <w:uiPriority w:val="0"/>
    <w:pPr>
      <w:keepNext/>
      <w:autoSpaceDE/>
      <w:autoSpaceDN/>
      <w:adjustRightInd w:val="0"/>
      <w:snapToGrid w:val="0"/>
      <w:spacing w:after="60"/>
      <w:jc w:val="left"/>
    </w:pPr>
    <w:rPr>
      <w:rFonts w:eastAsia="Courier New"/>
      <w:color w:val="000000"/>
      <w:kern w:val="0"/>
      <w:sz w:val="28"/>
      <w:szCs w:val="32"/>
    </w:rPr>
  </w:style>
  <w:style w:type="paragraph" w:customStyle="1" w:styleId="347">
    <w:name w:val="排列"/>
    <w:basedOn w:val="1"/>
    <w:qFormat/>
    <w:uiPriority w:val="0"/>
    <w:pPr>
      <w:jc w:val="center"/>
    </w:pPr>
    <w:rPr>
      <w:rFonts w:ascii="楷体_GB2312" w:hAnsi="Courier New" w:eastAsia="楷体_GB2312"/>
      <w:szCs w:val="20"/>
    </w:rPr>
  </w:style>
  <w:style w:type="paragraph" w:customStyle="1" w:styleId="348">
    <w:name w:val="Char1 Char Char Char Char Char1 Char Char Char Char Char Char1 Char"/>
    <w:basedOn w:val="1"/>
    <w:qFormat/>
    <w:uiPriority w:val="0"/>
    <w:pPr>
      <w:tabs>
        <w:tab w:val="left" w:pos="743"/>
      </w:tabs>
      <w:ind w:left="289" w:firstLine="420"/>
    </w:pPr>
    <w:rPr>
      <w:sz w:val="24"/>
    </w:rPr>
  </w:style>
  <w:style w:type="paragraph" w:customStyle="1" w:styleId="349">
    <w:name w:val="默认段落字体 Para Char Char Char Char Char Char Char"/>
    <w:basedOn w:val="1"/>
    <w:qFormat/>
    <w:uiPriority w:val="0"/>
    <w:rPr>
      <w:rFonts w:eastAsia="仿宋_GB2312"/>
      <w:sz w:val="28"/>
    </w:rPr>
  </w:style>
  <w:style w:type="paragraph" w:customStyle="1" w:styleId="350">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351">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2">
    <w:name w:val="修订版本号"/>
    <w:semiHidden/>
    <w:qFormat/>
    <w:uiPriority w:val="99"/>
    <w:rPr>
      <w:rFonts w:ascii="Arial" w:hAnsi="Arial" w:eastAsia="宋体" w:cs="Arial"/>
      <w:kern w:val="2"/>
      <w:sz w:val="21"/>
      <w:szCs w:val="24"/>
      <w:lang w:val="en-US" w:eastAsia="zh-CN" w:bidi="ar-SA"/>
    </w:rPr>
  </w:style>
  <w:style w:type="paragraph" w:customStyle="1" w:styleId="353">
    <w:name w:val="Char Char Char1 Char Char Char Char Char Char Char Char Char Char Char Char Char Char Char Char Char Char Char Char Char Char"/>
    <w:basedOn w:val="1"/>
    <w:qFormat/>
    <w:uiPriority w:val="0"/>
    <w:pPr>
      <w:spacing w:line="360" w:lineRule="auto"/>
      <w:ind w:firstLine="200" w:firstLineChars="200"/>
    </w:pPr>
  </w:style>
  <w:style w:type="paragraph" w:customStyle="1" w:styleId="354">
    <w:name w:val="xl30"/>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355">
    <w:name w:val="默认段落字体 Para Char Char Char Char Char Char Char Char Char1 Char Char Char Char"/>
    <w:basedOn w:val="1"/>
    <w:qFormat/>
    <w:uiPriority w:val="0"/>
    <w:rPr>
      <w:rFonts w:ascii="Tahoma" w:hAnsi="Tahoma"/>
      <w:sz w:val="24"/>
      <w:szCs w:val="20"/>
    </w:rPr>
  </w:style>
  <w:style w:type="paragraph" w:customStyle="1" w:styleId="356">
    <w:name w:val="列出段落3"/>
    <w:basedOn w:val="1"/>
    <w:qFormat/>
    <w:uiPriority w:val="34"/>
    <w:pPr>
      <w:ind w:firstLine="420" w:firstLineChars="200"/>
    </w:pPr>
    <w:rPr>
      <w:rFonts w:ascii="Calibri" w:hAnsi="Calibri" w:cs="黑体"/>
      <w:szCs w:val="22"/>
    </w:rPr>
  </w:style>
  <w:style w:type="paragraph" w:customStyle="1" w:styleId="357">
    <w:name w:val="标书标题4"/>
    <w:basedOn w:val="8"/>
    <w:qFormat/>
    <w:uiPriority w:val="0"/>
    <w:pPr>
      <w:keepLines w:val="0"/>
      <w:adjustRightInd w:val="0"/>
      <w:snapToGrid w:val="0"/>
      <w:spacing w:before="0" w:after="0" w:line="300" w:lineRule="auto"/>
    </w:pPr>
    <w:rPr>
      <w:rFonts w:eastAsia="Courier New" w:cs="Arial"/>
      <w:bCs w:val="0"/>
      <w:color w:val="000000"/>
      <w:kern w:val="0"/>
      <w:szCs w:val="32"/>
    </w:rPr>
  </w:style>
  <w:style w:type="paragraph" w:customStyle="1" w:styleId="358">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359">
    <w:name w:val="中等深浅网格 1 - 强调文字颜色 21"/>
    <w:basedOn w:val="1"/>
    <w:qFormat/>
    <w:uiPriority w:val="34"/>
    <w:pPr>
      <w:ind w:firstLine="420" w:firstLineChars="200"/>
    </w:pPr>
  </w:style>
  <w:style w:type="paragraph" w:customStyle="1" w:styleId="360">
    <w:name w:val="小节"/>
    <w:basedOn w:val="6"/>
    <w:qFormat/>
    <w:uiPriority w:val="0"/>
    <w:pPr>
      <w:keepNext/>
      <w:keepLines/>
      <w:widowControl w:val="0"/>
      <w:autoSpaceDE/>
      <w:autoSpaceDN/>
      <w:spacing w:before="200" w:after="200" w:line="560" w:lineRule="exact"/>
      <w:jc w:val="left"/>
    </w:pPr>
    <w:rPr>
      <w:rFonts w:ascii="Century Gothic" w:hAnsi="Century Gothic" w:eastAsia="仿宋_GB2312"/>
      <w:b/>
      <w:color w:val="000000"/>
      <w:spacing w:val="10"/>
      <w:kern w:val="24"/>
      <w:sz w:val="28"/>
      <w:szCs w:val="32"/>
    </w:rPr>
  </w:style>
  <w:style w:type="paragraph" w:customStyle="1" w:styleId="361">
    <w:name w:val="列出段落11"/>
    <w:qFormat/>
    <w:uiPriority w:val="0"/>
    <w:pPr>
      <w:ind w:firstLine="420" w:firstLineChars="200"/>
    </w:pPr>
    <w:rPr>
      <w:rFonts w:ascii="Times New Roman" w:hAnsi="Times New Roman" w:eastAsia="宋体" w:cs="Times New Roman"/>
      <w:lang w:val="en-US" w:eastAsia="zh-CN" w:bidi="ar-SA"/>
    </w:rPr>
  </w:style>
  <w:style w:type="paragraph" w:customStyle="1" w:styleId="362">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363">
    <w:name w:val="彩色底纹1"/>
    <w:unhideWhenUsed/>
    <w:qFormat/>
    <w:uiPriority w:val="99"/>
    <w:rPr>
      <w:rFonts w:ascii="Times New Roman" w:hAnsi="Times New Roman" w:eastAsia="宋体" w:cs="Times New Roman"/>
      <w:kern w:val="2"/>
      <w:sz w:val="21"/>
      <w:szCs w:val="24"/>
      <w:lang w:val="en-US" w:eastAsia="zh-CN" w:bidi="ar-SA"/>
    </w:rPr>
  </w:style>
  <w:style w:type="paragraph" w:customStyle="1" w:styleId="364">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365">
    <w:name w:val="样式 标题 3 + (中文) 黑体 小四 非加粗 段前: 7.8 磅 段后: 0 磅 行距: 固定值 20 磅"/>
    <w:basedOn w:val="6"/>
    <w:qFormat/>
    <w:uiPriority w:val="0"/>
    <w:pPr>
      <w:keepNext/>
      <w:keepLines/>
      <w:widowControl w:val="0"/>
      <w:autoSpaceDE/>
      <w:autoSpaceDN/>
      <w:spacing w:before="0" w:after="0" w:line="400" w:lineRule="exact"/>
    </w:pPr>
    <w:rPr>
      <w:rFonts w:eastAsia="黑体" w:cs="宋体"/>
    </w:rPr>
  </w:style>
  <w:style w:type="paragraph" w:customStyle="1" w:styleId="366">
    <w:name w:val="正文文字缩进"/>
    <w:basedOn w:val="1"/>
    <w:qFormat/>
    <w:uiPriority w:val="0"/>
    <w:pPr>
      <w:widowControl/>
      <w:spacing w:line="748" w:lineRule="atLeast"/>
      <w:ind w:left="-521" w:firstLine="527"/>
      <w:textAlignment w:val="baseline"/>
    </w:pPr>
    <w:rPr>
      <w:rFonts w:ascii="Romantic" w:hAnsi="微软大黑体" w:cs="微软大黑体"/>
      <w:color w:val="000000"/>
      <w:kern w:val="0"/>
      <w:sz w:val="24"/>
      <w:szCs w:val="20"/>
      <w:u w:color="000000"/>
    </w:rPr>
  </w:style>
  <w:style w:type="paragraph" w:customStyle="1" w:styleId="367">
    <w:name w:val="Char22"/>
    <w:basedOn w:val="1"/>
    <w:qFormat/>
    <w:uiPriority w:val="0"/>
    <w:rPr>
      <w:rFonts w:ascii="仿宋_GB2312" w:eastAsia="仿宋_GB2312"/>
      <w:b/>
      <w:sz w:val="32"/>
      <w:szCs w:val="32"/>
    </w:rPr>
  </w:style>
  <w:style w:type="paragraph" w:customStyle="1" w:styleId="368">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table" w:customStyle="1" w:styleId="369">
    <w:name w:val="网格型11"/>
    <w:basedOn w:val="5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网格型1"/>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
    <w:name w:val="网格型2"/>
    <w:basedOn w:val="55"/>
    <w:qFormat/>
    <w:uiPriority w:val="0"/>
    <w:pPr>
      <w:widowControl w:val="0"/>
      <w:jc w:val="both"/>
    </w:pPr>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2">
    <w:name w:val="xl137"/>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rPr>
  </w:style>
  <w:style w:type="character" w:customStyle="1" w:styleId="373">
    <w:name w:val="font31"/>
    <w:qFormat/>
    <w:uiPriority w:val="0"/>
    <w:rPr>
      <w:rFonts w:hint="eastAsia" w:ascii="宋体" w:hAnsi="宋体" w:eastAsia="宋体" w:cs="宋体"/>
      <w:color w:val="000000"/>
      <w:sz w:val="18"/>
      <w:szCs w:val="18"/>
      <w:u w:val="none"/>
    </w:rPr>
  </w:style>
  <w:style w:type="character" w:customStyle="1" w:styleId="374">
    <w:name w:val="font21"/>
    <w:qFormat/>
    <w:uiPriority w:val="0"/>
    <w:rPr>
      <w:rFonts w:hint="eastAsia" w:ascii="宋体" w:hAnsi="宋体" w:eastAsia="宋体" w:cs="宋体"/>
      <w:color w:val="000000"/>
      <w:sz w:val="18"/>
      <w:szCs w:val="18"/>
      <w:u w:val="none"/>
    </w:rPr>
  </w:style>
  <w:style w:type="character" w:customStyle="1" w:styleId="375">
    <w:name w:val="font101"/>
    <w:qFormat/>
    <w:uiPriority w:val="0"/>
    <w:rPr>
      <w:rFonts w:hint="eastAsia" w:ascii="宋体" w:hAnsi="宋体" w:eastAsia="宋体" w:cs="宋体"/>
      <w:color w:val="000000"/>
      <w:sz w:val="18"/>
      <w:szCs w:val="18"/>
      <w:u w:val="none"/>
    </w:rPr>
  </w:style>
  <w:style w:type="character" w:customStyle="1" w:styleId="376">
    <w:name w:val="font71"/>
    <w:qFormat/>
    <w:uiPriority w:val="0"/>
    <w:rPr>
      <w:rFonts w:hint="eastAsia" w:ascii="宋体" w:hAnsi="宋体" w:eastAsia="宋体" w:cs="宋体"/>
      <w:color w:val="000000"/>
      <w:sz w:val="18"/>
      <w:szCs w:val="18"/>
      <w:u w:val="none"/>
    </w:rPr>
  </w:style>
  <w:style w:type="character" w:customStyle="1" w:styleId="377">
    <w:name w:val="font81"/>
    <w:qFormat/>
    <w:uiPriority w:val="0"/>
    <w:rPr>
      <w:rFonts w:hint="eastAsia" w:ascii="宋体" w:hAnsi="宋体" w:eastAsia="宋体" w:cs="宋体"/>
      <w:b/>
      <w:color w:val="000000"/>
      <w:sz w:val="18"/>
      <w:szCs w:val="18"/>
      <w:u w:val="none"/>
    </w:rPr>
  </w:style>
  <w:style w:type="character" w:customStyle="1" w:styleId="378">
    <w:name w:val="font41"/>
    <w:qFormat/>
    <w:uiPriority w:val="0"/>
    <w:rPr>
      <w:rFonts w:hint="eastAsia" w:ascii="宋体" w:hAnsi="宋体" w:eastAsia="宋体" w:cs="宋体"/>
      <w:b/>
      <w:color w:val="000000"/>
      <w:sz w:val="18"/>
      <w:szCs w:val="18"/>
      <w:u w:val="none"/>
    </w:rPr>
  </w:style>
  <w:style w:type="paragraph" w:customStyle="1" w:styleId="379">
    <w:name w:val="Normal Indent1"/>
    <w:basedOn w:val="1"/>
    <w:qFormat/>
    <w:uiPriority w:val="0"/>
    <w:pPr>
      <w:ind w:firstLine="420" w:firstLineChars="200"/>
    </w:pPr>
  </w:style>
  <w:style w:type="paragraph" w:customStyle="1" w:styleId="380">
    <w:name w:val="正文文本 2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81">
    <w:name w:val="正文文本 23"/>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styleId="382">
    <w:name w:val="List Paragraph"/>
    <w:basedOn w:val="1"/>
    <w:qFormat/>
    <w:uiPriority w:val="34"/>
    <w:pPr>
      <w:ind w:firstLine="420" w:firstLineChars="200"/>
    </w:pPr>
  </w:style>
  <w:style w:type="paragraph" w:customStyle="1" w:styleId="383">
    <w:name w:val="样式 标题 2 + 小四 段前: 0.5 行 段后: 0.5 行 行距: 1.5 倍行距"/>
    <w:basedOn w:val="5"/>
    <w:qFormat/>
    <w:uiPriority w:val="0"/>
    <w:pPr>
      <w:spacing w:before="156" w:beforeLines="50" w:after="156" w:afterLines="50"/>
      <w:ind w:right="113"/>
    </w:pPr>
    <w:rPr>
      <w:rFonts w:eastAsia="黑体" w:cs="宋体"/>
      <w:kern w:val="0"/>
      <w:lang w:val="zh-CN"/>
    </w:rPr>
  </w:style>
  <w:style w:type="character" w:customStyle="1" w:styleId="384">
    <w:name w:val="large1"/>
    <w:qFormat/>
    <w:uiPriority w:val="0"/>
    <w:rPr>
      <w:rFonts w:hint="eastAsia" w:ascii="宋体" w:hAnsi="宋体" w:eastAsia="宋体"/>
      <w:sz w:val="21"/>
      <w:szCs w:val="21"/>
    </w:rPr>
  </w:style>
  <w:style w:type="paragraph" w:customStyle="1" w:styleId="385">
    <w:name w:val="_Style 3"/>
    <w:basedOn w:val="1"/>
    <w:qFormat/>
    <w:uiPriority w:val="1"/>
    <w:pPr>
      <w:ind w:firstLine="420" w:firstLineChars="200"/>
    </w:pPr>
  </w:style>
  <w:style w:type="paragraph" w:customStyle="1" w:styleId="386">
    <w:name w:val="Table Paragraph"/>
    <w:basedOn w:val="1"/>
    <w:qFormat/>
    <w:uiPriority w:val="1"/>
    <w:pPr>
      <w:autoSpaceDE w:val="0"/>
      <w:autoSpaceDN w:val="0"/>
      <w:jc w:val="left"/>
    </w:pPr>
    <w:rPr>
      <w:rFonts w:ascii="Arial Unicode MS" w:hAnsi="Arial Unicode MS" w:eastAsia="Arial Unicode MS" w:cs="Arial Unicode MS"/>
      <w:kern w:val="0"/>
      <w:sz w:val="22"/>
      <w:szCs w:val="22"/>
      <w:lang w:eastAsia="en-US"/>
    </w:rPr>
  </w:style>
  <w:style w:type="character" w:customStyle="1" w:styleId="387">
    <w:name w:val="标题 4 字符1"/>
    <w:qFormat/>
    <w:locked/>
    <w:uiPriority w:val="9"/>
    <w:rPr>
      <w:rFonts w:ascii="Cambria" w:hAnsi="Cambria" w:eastAsia="宋体" w:cs="Times New Roman"/>
      <w:b/>
      <w:bCs/>
      <w:sz w:val="28"/>
      <w:szCs w:val="28"/>
      <w:lang w:val="zh-CN" w:eastAsia="zh-CN"/>
    </w:rPr>
  </w:style>
  <w:style w:type="character" w:customStyle="1" w:styleId="388">
    <w:name w:val="标题 5 字符1"/>
    <w:qFormat/>
    <w:uiPriority w:val="9"/>
    <w:rPr>
      <w:rFonts w:ascii="Calibri" w:hAnsi="Calibri" w:eastAsia="宋体" w:cs="Times New Roman"/>
      <w:b/>
      <w:bCs/>
      <w:kern w:val="2"/>
      <w:sz w:val="28"/>
      <w:szCs w:val="28"/>
      <w:lang w:val="zh-CN" w:eastAsia="zh-CN"/>
    </w:rPr>
  </w:style>
  <w:style w:type="table" w:customStyle="1" w:styleId="38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390">
    <w:name w:val="投标正文 Char"/>
    <w:link w:val="391"/>
    <w:qFormat/>
    <w:locked/>
    <w:uiPriority w:val="0"/>
    <w:rPr>
      <w:rFonts w:ascii="仿宋" w:hAnsi="仿宋" w:eastAsia="仿宋"/>
      <w:sz w:val="28"/>
      <w:szCs w:val="24"/>
    </w:rPr>
  </w:style>
  <w:style w:type="paragraph" w:customStyle="1" w:styleId="391">
    <w:name w:val="投标正文"/>
    <w:basedOn w:val="1"/>
    <w:link w:val="390"/>
    <w:qFormat/>
    <w:uiPriority w:val="0"/>
    <w:pPr>
      <w:spacing w:line="360" w:lineRule="auto"/>
      <w:ind w:left="100" w:firstLine="480" w:firstLineChars="200"/>
    </w:pPr>
    <w:rPr>
      <w:rFonts w:ascii="仿宋" w:hAnsi="仿宋" w:eastAsia="仿宋"/>
      <w:kern w:val="0"/>
      <w:sz w:val="28"/>
    </w:rPr>
  </w:style>
  <w:style w:type="character" w:customStyle="1" w:styleId="392">
    <w:name w:val="批注文字 字符1"/>
    <w:qFormat/>
    <w:locked/>
    <w:uiPriority w:val="0"/>
    <w:rPr>
      <w:rFonts w:ascii="Times New Roman" w:hAnsi="Times New Roman" w:cs="Times New Roman"/>
      <w:sz w:val="24"/>
      <w:szCs w:val="24"/>
    </w:rPr>
  </w:style>
  <w:style w:type="character" w:customStyle="1" w:styleId="393">
    <w:name w:val="bookmark-item"/>
    <w:basedOn w:val="57"/>
    <w:qFormat/>
    <w:uiPriority w:val="0"/>
  </w:style>
  <w:style w:type="character" w:customStyle="1" w:styleId="394">
    <w:name w:val="列表段落 字符"/>
    <w:link w:val="395"/>
    <w:qFormat/>
    <w:uiPriority w:val="34"/>
    <w:rPr>
      <w:kern w:val="2"/>
      <w:sz w:val="21"/>
    </w:rPr>
  </w:style>
  <w:style w:type="paragraph" w:customStyle="1" w:styleId="395">
    <w:name w:val="列表段落1"/>
    <w:basedOn w:val="1"/>
    <w:link w:val="394"/>
    <w:qFormat/>
    <w:uiPriority w:val="34"/>
    <w:pPr>
      <w:ind w:firstLine="420" w:firstLineChars="200"/>
    </w:pPr>
    <w:rPr>
      <w:rFonts w:ascii="Calibri" w:hAnsi="Calibri"/>
      <w:szCs w:val="20"/>
    </w:rPr>
  </w:style>
  <w:style w:type="character" w:customStyle="1" w:styleId="396">
    <w:name w:val="页眉 Char"/>
    <w:qFormat/>
    <w:locked/>
    <w:uiPriority w:val="99"/>
    <w:rPr>
      <w:rFonts w:ascii="Times New Roman" w:hAnsi="Times New Roman" w:cs="Times New Roman"/>
      <w:sz w:val="18"/>
      <w:szCs w:val="18"/>
    </w:rPr>
  </w:style>
  <w:style w:type="character" w:customStyle="1" w:styleId="397">
    <w:name w:val="日期 字符1"/>
    <w:qFormat/>
    <w:uiPriority w:val="99"/>
    <w:rPr>
      <w:kern w:val="2"/>
      <w:sz w:val="21"/>
      <w:szCs w:val="24"/>
    </w:rPr>
  </w:style>
  <w:style w:type="character" w:customStyle="1" w:styleId="398">
    <w:name w:val="HTML 预设格式 字符1"/>
    <w:qFormat/>
    <w:uiPriority w:val="0"/>
    <w:rPr>
      <w:rFonts w:ascii="??" w:hAnsi="??" w:eastAsia="??" w:cs="Courier New"/>
      <w:szCs w:val="28"/>
    </w:rPr>
  </w:style>
  <w:style w:type="character" w:customStyle="1" w:styleId="399">
    <w:name w:val="页脚 Char"/>
    <w:qFormat/>
    <w:locked/>
    <w:uiPriority w:val="0"/>
    <w:rPr>
      <w:rFonts w:ascii="Times New Roman" w:hAnsi="Times New Roman" w:cs="Times New Roman"/>
      <w:sz w:val="18"/>
      <w:szCs w:val="18"/>
    </w:rPr>
  </w:style>
  <w:style w:type="character" w:customStyle="1" w:styleId="400">
    <w:name w:val="正文首行缩进 字符1"/>
    <w:qFormat/>
    <w:uiPriority w:val="99"/>
    <w:rPr>
      <w:rFonts w:eastAsia="仿宋_GB2312"/>
      <w:kern w:val="2"/>
      <w:sz w:val="21"/>
      <w:szCs w:val="24"/>
    </w:rPr>
  </w:style>
  <w:style w:type="character" w:customStyle="1" w:styleId="401">
    <w:name w:val="文档结构图 字符1"/>
    <w:semiHidden/>
    <w:qFormat/>
    <w:locked/>
    <w:uiPriority w:val="99"/>
    <w:rPr>
      <w:rFonts w:ascii="Times New Roman" w:hAnsi="Times New Roman" w:cs="Times New Roman"/>
      <w:sz w:val="2"/>
      <w:shd w:val="clear" w:color="auto" w:fill="000080"/>
    </w:rPr>
  </w:style>
  <w:style w:type="character" w:customStyle="1" w:styleId="402">
    <w:name w:val="正文文本缩进 字符1"/>
    <w:qFormat/>
    <w:uiPriority w:val="99"/>
    <w:rPr>
      <w:kern w:val="2"/>
      <w:sz w:val="21"/>
      <w:szCs w:val="24"/>
    </w:rPr>
  </w:style>
  <w:style w:type="character" w:customStyle="1" w:styleId="403">
    <w:name w:val="m_正文 Char"/>
    <w:link w:val="404"/>
    <w:qFormat/>
    <w:uiPriority w:val="0"/>
    <w:rPr>
      <w:rFonts w:ascii="仿宋" w:hAnsi="仿宋" w:eastAsia="仿宋"/>
      <w:kern w:val="2"/>
      <w:sz w:val="28"/>
      <w:szCs w:val="28"/>
    </w:rPr>
  </w:style>
  <w:style w:type="paragraph" w:customStyle="1" w:styleId="404">
    <w:name w:val="m_正文"/>
    <w:basedOn w:val="382"/>
    <w:next w:val="1"/>
    <w:link w:val="403"/>
    <w:qFormat/>
    <w:uiPriority w:val="0"/>
    <w:pPr>
      <w:spacing w:line="360" w:lineRule="auto"/>
      <w:ind w:firstLine="200"/>
      <w:jc w:val="left"/>
    </w:pPr>
    <w:rPr>
      <w:rFonts w:ascii="仿宋" w:hAnsi="仿宋" w:eastAsia="仿宋"/>
      <w:sz w:val="28"/>
      <w:szCs w:val="28"/>
    </w:rPr>
  </w:style>
  <w:style w:type="character" w:customStyle="1" w:styleId="405">
    <w:name w:val="FUNO4 Char"/>
    <w:link w:val="406"/>
    <w:qFormat/>
    <w:uiPriority w:val="0"/>
    <w:rPr>
      <w:rFonts w:ascii="Arial Unicode MS" w:hAnsi="Arial Unicode MS"/>
      <w:b/>
      <w:kern w:val="2"/>
      <w:sz w:val="30"/>
      <w:lang w:val="zh-CN"/>
    </w:rPr>
  </w:style>
  <w:style w:type="paragraph" w:customStyle="1" w:styleId="406">
    <w:name w:val="FUNO4"/>
    <w:basedOn w:val="1"/>
    <w:link w:val="405"/>
    <w:qFormat/>
    <w:uiPriority w:val="0"/>
    <w:pPr>
      <w:widowControl/>
      <w:numPr>
        <w:ilvl w:val="3"/>
        <w:numId w:val="1"/>
      </w:numPr>
      <w:tabs>
        <w:tab w:val="left" w:pos="2160"/>
      </w:tabs>
      <w:spacing w:beforeLines="50" w:afterLines="50"/>
      <w:ind w:firstLine="0"/>
      <w:jc w:val="left"/>
      <w:outlineLvl w:val="3"/>
    </w:pPr>
    <w:rPr>
      <w:rFonts w:ascii="Arial Unicode MS" w:hAnsi="Arial Unicode MS"/>
      <w:b/>
      <w:sz w:val="30"/>
      <w:szCs w:val="20"/>
      <w:lang w:val="zh-CN"/>
    </w:rPr>
  </w:style>
  <w:style w:type="character" w:customStyle="1" w:styleId="407">
    <w:name w:val="SANGFOR_6_正文 Char"/>
    <w:link w:val="408"/>
    <w:qFormat/>
    <w:uiPriority w:val="0"/>
    <w:rPr>
      <w:rFonts w:ascii="宋体" w:hAnsi="宋体"/>
      <w:kern w:val="2"/>
      <w:sz w:val="21"/>
      <w:szCs w:val="21"/>
    </w:rPr>
  </w:style>
  <w:style w:type="paragraph" w:customStyle="1" w:styleId="408">
    <w:name w:val="SANGFOR_6_正文"/>
    <w:basedOn w:val="1"/>
    <w:link w:val="407"/>
    <w:qFormat/>
    <w:uiPriority w:val="0"/>
    <w:pPr>
      <w:spacing w:line="360" w:lineRule="auto"/>
      <w:ind w:firstLine="420" w:firstLineChars="200"/>
      <w:jc w:val="left"/>
    </w:pPr>
    <w:rPr>
      <w:rFonts w:ascii="宋体" w:hAnsi="宋体"/>
      <w:szCs w:val="21"/>
    </w:rPr>
  </w:style>
  <w:style w:type="paragraph" w:customStyle="1" w:styleId="409">
    <w:name w:val="标题3"/>
    <w:basedOn w:val="6"/>
    <w:qFormat/>
    <w:uiPriority w:val="0"/>
    <w:pPr>
      <w:keepNext/>
      <w:keepLines/>
      <w:widowControl w:val="0"/>
      <w:autoSpaceDE/>
      <w:autoSpaceDN/>
      <w:spacing w:before="0" w:after="0" w:line="360" w:lineRule="auto"/>
    </w:pPr>
    <w:rPr>
      <w:rFonts w:ascii="Calibri" w:hAnsi="Calibri"/>
      <w:b/>
      <w:bCs/>
      <w:kern w:val="0"/>
      <w:sz w:val="21"/>
      <w:szCs w:val="32"/>
      <w:u w:color="000000"/>
      <w:lang w:val="zh-CN"/>
    </w:rPr>
  </w:style>
  <w:style w:type="paragraph" w:customStyle="1" w:styleId="410">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1">
    <w:name w:val="A_正文_注释"/>
    <w:basedOn w:val="1"/>
    <w:qFormat/>
    <w:uiPriority w:val="0"/>
    <w:pPr>
      <w:tabs>
        <w:tab w:val="left" w:pos="1547"/>
      </w:tabs>
      <w:spacing w:line="360" w:lineRule="auto"/>
      <w:ind w:firstLine="600" w:firstLineChars="200"/>
    </w:pPr>
    <w:rPr>
      <w:rFonts w:eastAsia="仿宋"/>
      <w:color w:val="0070C0"/>
    </w:rPr>
  </w:style>
  <w:style w:type="character" w:customStyle="1" w:styleId="412">
    <w:name w:val="正文文本 Char"/>
    <w:qFormat/>
    <w:uiPriority w:val="99"/>
    <w:rPr>
      <w:rFonts w:ascii="仿宋_GB2312" w:hAnsi="Times New Roman" w:eastAsia="仿宋_GB2312"/>
      <w:sz w:val="28"/>
    </w:rPr>
  </w:style>
  <w:style w:type="paragraph" w:customStyle="1" w:styleId="413">
    <w:name w:val="xl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14">
    <w:name w:val="修订2"/>
    <w:hidden/>
    <w:semiHidden/>
    <w:qFormat/>
    <w:uiPriority w:val="99"/>
    <w:rPr>
      <w:rFonts w:ascii="Arial Unicode MS" w:hAnsi="Arial Unicode MS" w:eastAsia="Arial Unicode MS" w:cs="Arial Unicode MS"/>
      <w:sz w:val="22"/>
      <w:szCs w:val="22"/>
      <w:lang w:val="en-US" w:eastAsia="en-US" w:bidi="ar-SA"/>
    </w:rPr>
  </w:style>
  <w:style w:type="paragraph" w:customStyle="1" w:styleId="415">
    <w:name w:val="sf表格标题"/>
    <w:basedOn w:val="1"/>
    <w:next w:val="1"/>
    <w:link w:val="416"/>
    <w:qFormat/>
    <w:uiPriority w:val="0"/>
    <w:pPr>
      <w:adjustRightInd w:val="0"/>
      <w:snapToGrid w:val="0"/>
      <w:jc w:val="center"/>
    </w:pPr>
    <w:rPr>
      <w:rFonts w:ascii="Arial" w:hAnsi="Arial" w:eastAsia="仿宋" w:cstheme="minorBidi"/>
      <w:sz w:val="28"/>
      <w:szCs w:val="22"/>
    </w:rPr>
  </w:style>
  <w:style w:type="character" w:customStyle="1" w:styleId="416">
    <w:name w:val="sf表格标题 字符"/>
    <w:basedOn w:val="57"/>
    <w:link w:val="415"/>
    <w:qFormat/>
    <w:uiPriority w:val="0"/>
    <w:rPr>
      <w:rFonts w:ascii="Arial" w:hAnsi="Arial" w:eastAsia="仿宋" w:cstheme="minorBidi"/>
      <w:kern w:val="2"/>
      <w:sz w:val="28"/>
      <w:szCs w:val="22"/>
    </w:rPr>
  </w:style>
  <w:style w:type="paragraph" w:customStyle="1" w:styleId="417">
    <w:name w:val="sf正文"/>
    <w:basedOn w:val="1"/>
    <w:link w:val="418"/>
    <w:qFormat/>
    <w:uiPriority w:val="0"/>
    <w:pPr>
      <w:adjustRightInd w:val="0"/>
      <w:snapToGrid w:val="0"/>
      <w:ind w:firstLine="200" w:firstLineChars="200"/>
    </w:pPr>
    <w:rPr>
      <w:rFonts w:ascii="Arial" w:hAnsi="Arial" w:eastAsia="仿宋" w:cstheme="minorBidi"/>
      <w:sz w:val="30"/>
      <w:szCs w:val="22"/>
    </w:rPr>
  </w:style>
  <w:style w:type="character" w:customStyle="1" w:styleId="418">
    <w:name w:val="sf正文 字符"/>
    <w:basedOn w:val="57"/>
    <w:link w:val="417"/>
    <w:qFormat/>
    <w:uiPriority w:val="0"/>
    <w:rPr>
      <w:rFonts w:ascii="Arial" w:hAnsi="Arial" w:eastAsia="仿宋" w:cstheme="minorBidi"/>
      <w:kern w:val="2"/>
      <w:sz w:val="30"/>
      <w:szCs w:val="22"/>
    </w:rPr>
  </w:style>
  <w:style w:type="paragraph" w:customStyle="1" w:styleId="419">
    <w:name w:val="无间隔2"/>
    <w:qFormat/>
    <w:uiPriority w:val="0"/>
    <w:rPr>
      <w:rFonts w:ascii="Calibri" w:hAnsi="Calibri" w:eastAsia="??"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KEKE</Company>
  <Pages>1</Pages>
  <Words>6635</Words>
  <Characters>37823</Characters>
  <Lines>315</Lines>
  <Paragraphs>88</Paragraphs>
  <TotalTime>27</TotalTime>
  <ScaleCrop>false</ScaleCrop>
  <LinksUpToDate>false</LinksUpToDate>
  <CharactersWithSpaces>44370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2022-08-10T10:34:00Z</dcterms:created>
  <dc:creator>USER</dc:creator>
  <cp:lastModifiedBy>仁</cp:lastModifiedBy>
  <cp:lastPrinted>2022-08-12T07:21:00Z</cp:lastPrinted>
  <dcterms:modified xsi:type="dcterms:W3CDTF">2022-09-07T03:24:05Z</dcterms:modified>
  <dc:title>浙江省畜牧兽医局</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5B9A669596DD4B66B74473DC87C707A1</vt:lpwstr>
  </property>
</Properties>
</file>