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bCs/>
          <w:color w:val="000000"/>
          <w:sz w:val="10"/>
          <w:szCs w:val="10"/>
          <w:highlight w:val="none"/>
        </w:rPr>
      </w:pPr>
      <w:bookmarkStart w:id="22" w:name="_GoBack"/>
    </w:p>
    <w:p>
      <w:pPr>
        <w:adjustRightInd w:val="0"/>
        <w:snapToGrid w:val="0"/>
        <w:jc w:val="center"/>
        <w:rPr>
          <w:rFonts w:ascii="宋体" w:hAnsi="宋体"/>
          <w:b/>
          <w:bCs/>
          <w:color w:val="000000"/>
          <w:sz w:val="52"/>
          <w:szCs w:val="52"/>
          <w:highlight w:val="none"/>
        </w:rPr>
      </w:pPr>
    </w:p>
    <w:p>
      <w:pPr>
        <w:adjustRightInd w:val="0"/>
        <w:snapToGrid w:val="0"/>
        <w:spacing w:line="360" w:lineRule="auto"/>
        <w:jc w:val="center"/>
        <w:rPr>
          <w:rFonts w:ascii="宋体" w:hAnsi="宋体"/>
          <w:b/>
          <w:bCs/>
          <w:color w:val="000000"/>
          <w:sz w:val="52"/>
          <w:szCs w:val="52"/>
          <w:highlight w:val="none"/>
        </w:rPr>
      </w:pPr>
      <w:r>
        <w:rPr>
          <w:rFonts w:hint="eastAsia" w:ascii="宋体" w:hAnsi="宋体"/>
          <w:b/>
          <w:bCs/>
          <w:color w:val="000000"/>
          <w:sz w:val="52"/>
          <w:szCs w:val="52"/>
          <w:highlight w:val="none"/>
        </w:rPr>
        <w:t>浙江财经大学下沙校区学生生活区组团（西北）全过程审计咨询服务</w:t>
      </w:r>
    </w:p>
    <w:p>
      <w:pPr>
        <w:spacing w:line="360" w:lineRule="auto"/>
        <w:ind w:right="-108"/>
        <w:jc w:val="center"/>
        <w:rPr>
          <w:rFonts w:ascii="宋体" w:hAnsi="宋体"/>
          <w:b/>
          <w:color w:val="000000"/>
          <w:sz w:val="28"/>
          <w:szCs w:val="28"/>
          <w:highlight w:val="none"/>
        </w:rPr>
      </w:pPr>
      <w:r>
        <w:rPr>
          <w:rFonts w:hint="eastAsia" w:ascii="宋体" w:hAnsi="宋体"/>
          <w:b/>
          <w:color w:val="000000"/>
          <w:sz w:val="28"/>
          <w:szCs w:val="28"/>
          <w:highlight w:val="none"/>
        </w:rPr>
        <w:t>采购项目编号：</w:t>
      </w:r>
      <w:bookmarkStart w:id="0" w:name="OLE_LINK3"/>
      <w:r>
        <w:rPr>
          <w:rFonts w:hint="eastAsia" w:ascii="宋体" w:hAnsi="宋体"/>
          <w:b/>
          <w:color w:val="000000"/>
          <w:sz w:val="28"/>
          <w:szCs w:val="28"/>
          <w:highlight w:val="none"/>
        </w:rPr>
        <w:t>JJHZ19080890</w:t>
      </w:r>
      <w:bookmarkEnd w:id="0"/>
    </w:p>
    <w:p>
      <w:pPr>
        <w:spacing w:line="360" w:lineRule="auto"/>
        <w:ind w:right="-108"/>
        <w:jc w:val="center"/>
        <w:rPr>
          <w:rFonts w:ascii="宋体" w:hAnsi="宋体"/>
          <w:b/>
          <w:color w:val="000000"/>
          <w:sz w:val="28"/>
          <w:szCs w:val="28"/>
          <w:highlight w:val="none"/>
        </w:rPr>
      </w:pPr>
    </w:p>
    <w:p>
      <w:pPr>
        <w:spacing w:line="240" w:lineRule="atLeast"/>
        <w:ind w:right="-108"/>
        <w:rPr>
          <w:rFonts w:ascii="宋体" w:hAnsi="宋体" w:cs="宋体"/>
          <w:color w:val="000000"/>
          <w:sz w:val="36"/>
          <w:szCs w:val="36"/>
          <w:highlight w:val="none"/>
        </w:rPr>
      </w:pPr>
    </w:p>
    <w:p>
      <w:pPr>
        <w:snapToGrid w:val="0"/>
        <w:ind w:right="-108"/>
        <w:jc w:val="center"/>
        <w:rPr>
          <w:rFonts w:ascii="黑体" w:hAnsi="宋体" w:eastAsia="黑体" w:cs="宋体"/>
          <w:b/>
          <w:bCs/>
          <w:color w:val="000000"/>
          <w:spacing w:val="40"/>
          <w:sz w:val="64"/>
          <w:szCs w:val="64"/>
          <w:highlight w:val="none"/>
        </w:rPr>
      </w:pPr>
      <w:r>
        <w:rPr>
          <w:rFonts w:hint="eastAsia" w:ascii="黑体" w:hAnsi="宋体" w:eastAsia="黑体" w:cs="宋体"/>
          <w:b/>
          <w:bCs/>
          <w:color w:val="000000"/>
          <w:spacing w:val="40"/>
          <w:sz w:val="64"/>
          <w:szCs w:val="64"/>
          <w:highlight w:val="none"/>
        </w:rPr>
        <w:t>竞</w:t>
      </w:r>
    </w:p>
    <w:p>
      <w:pPr>
        <w:snapToGrid w:val="0"/>
        <w:ind w:right="-108"/>
        <w:jc w:val="center"/>
        <w:rPr>
          <w:rFonts w:ascii="黑体" w:hAnsi="宋体" w:eastAsia="黑体" w:cs="宋体"/>
          <w:b/>
          <w:bCs/>
          <w:color w:val="000000"/>
          <w:spacing w:val="40"/>
          <w:sz w:val="64"/>
          <w:szCs w:val="64"/>
          <w:highlight w:val="none"/>
        </w:rPr>
      </w:pPr>
      <w:r>
        <w:rPr>
          <w:rFonts w:hint="eastAsia" w:ascii="黑体" w:hAnsi="宋体" w:eastAsia="黑体" w:cs="宋体"/>
          <w:b/>
          <w:bCs/>
          <w:color w:val="000000"/>
          <w:spacing w:val="40"/>
          <w:sz w:val="64"/>
          <w:szCs w:val="64"/>
          <w:highlight w:val="none"/>
        </w:rPr>
        <w:t>争</w:t>
      </w:r>
    </w:p>
    <w:p>
      <w:pPr>
        <w:snapToGrid w:val="0"/>
        <w:ind w:right="-108"/>
        <w:jc w:val="center"/>
        <w:rPr>
          <w:rFonts w:ascii="黑体" w:hAnsi="宋体" w:eastAsia="黑体" w:cs="宋体"/>
          <w:b/>
          <w:bCs/>
          <w:color w:val="000000"/>
          <w:spacing w:val="40"/>
          <w:sz w:val="64"/>
          <w:szCs w:val="64"/>
          <w:highlight w:val="none"/>
        </w:rPr>
      </w:pPr>
      <w:r>
        <w:rPr>
          <w:rFonts w:hint="eastAsia" w:ascii="黑体" w:hAnsi="宋体" w:eastAsia="黑体" w:cs="宋体"/>
          <w:b/>
          <w:bCs/>
          <w:color w:val="000000"/>
          <w:spacing w:val="40"/>
          <w:sz w:val="64"/>
          <w:szCs w:val="64"/>
          <w:highlight w:val="none"/>
        </w:rPr>
        <w:t>性</w:t>
      </w:r>
    </w:p>
    <w:p>
      <w:pPr>
        <w:snapToGrid w:val="0"/>
        <w:ind w:right="-108"/>
        <w:jc w:val="center"/>
        <w:rPr>
          <w:rFonts w:ascii="黑体" w:hAnsi="宋体" w:eastAsia="黑体" w:cs="宋体"/>
          <w:b/>
          <w:bCs/>
          <w:color w:val="000000"/>
          <w:spacing w:val="40"/>
          <w:sz w:val="64"/>
          <w:szCs w:val="64"/>
          <w:highlight w:val="none"/>
        </w:rPr>
      </w:pPr>
      <w:r>
        <w:rPr>
          <w:rFonts w:hint="eastAsia" w:ascii="黑体" w:hAnsi="宋体" w:eastAsia="黑体" w:cs="宋体"/>
          <w:b/>
          <w:bCs/>
          <w:color w:val="000000"/>
          <w:spacing w:val="40"/>
          <w:sz w:val="64"/>
          <w:szCs w:val="64"/>
          <w:highlight w:val="none"/>
        </w:rPr>
        <w:t>磋</w:t>
      </w:r>
    </w:p>
    <w:p>
      <w:pPr>
        <w:snapToGrid w:val="0"/>
        <w:ind w:right="-108"/>
        <w:jc w:val="center"/>
        <w:rPr>
          <w:rFonts w:ascii="黑体" w:hAnsi="宋体" w:eastAsia="黑体" w:cs="宋体"/>
          <w:b/>
          <w:bCs/>
          <w:color w:val="000000"/>
          <w:spacing w:val="40"/>
          <w:sz w:val="64"/>
          <w:szCs w:val="64"/>
          <w:highlight w:val="none"/>
        </w:rPr>
      </w:pPr>
      <w:r>
        <w:rPr>
          <w:rFonts w:hint="eastAsia" w:ascii="黑体" w:hAnsi="宋体" w:eastAsia="黑体" w:cs="宋体"/>
          <w:b/>
          <w:bCs/>
          <w:color w:val="000000"/>
          <w:spacing w:val="40"/>
          <w:sz w:val="64"/>
          <w:szCs w:val="64"/>
          <w:highlight w:val="none"/>
        </w:rPr>
        <w:t>商</w:t>
      </w:r>
    </w:p>
    <w:p>
      <w:pPr>
        <w:snapToGrid w:val="0"/>
        <w:ind w:right="-108"/>
        <w:jc w:val="center"/>
        <w:rPr>
          <w:rFonts w:ascii="黑体" w:hAnsi="宋体" w:eastAsia="黑体" w:cs="宋体"/>
          <w:b/>
          <w:bCs/>
          <w:color w:val="000000"/>
          <w:spacing w:val="40"/>
          <w:sz w:val="64"/>
          <w:szCs w:val="64"/>
          <w:highlight w:val="none"/>
        </w:rPr>
      </w:pPr>
      <w:r>
        <w:rPr>
          <w:rFonts w:hint="eastAsia" w:ascii="黑体" w:hAnsi="宋体" w:eastAsia="黑体" w:cs="宋体"/>
          <w:b/>
          <w:bCs/>
          <w:color w:val="000000"/>
          <w:spacing w:val="40"/>
          <w:sz w:val="64"/>
          <w:szCs w:val="64"/>
          <w:highlight w:val="none"/>
        </w:rPr>
        <w:t>文</w:t>
      </w:r>
    </w:p>
    <w:p>
      <w:pPr>
        <w:snapToGrid w:val="0"/>
        <w:ind w:right="-108"/>
        <w:jc w:val="center"/>
        <w:rPr>
          <w:rFonts w:ascii="黑体" w:hAnsi="宋体" w:eastAsia="黑体" w:cs="宋体"/>
          <w:b/>
          <w:bCs/>
          <w:color w:val="000000"/>
          <w:spacing w:val="40"/>
          <w:sz w:val="64"/>
          <w:szCs w:val="64"/>
          <w:highlight w:val="none"/>
        </w:rPr>
      </w:pPr>
      <w:r>
        <w:rPr>
          <w:rFonts w:hint="eastAsia" w:ascii="黑体" w:hAnsi="宋体" w:eastAsia="黑体" w:cs="宋体"/>
          <w:b/>
          <w:bCs/>
          <w:color w:val="000000"/>
          <w:spacing w:val="40"/>
          <w:sz w:val="64"/>
          <w:szCs w:val="64"/>
          <w:highlight w:val="none"/>
        </w:rPr>
        <w:t>件</w:t>
      </w:r>
    </w:p>
    <w:p>
      <w:pPr>
        <w:spacing w:line="360" w:lineRule="auto"/>
        <w:ind w:right="-108"/>
        <w:rPr>
          <w:rFonts w:ascii="宋体" w:hAnsi="宋体"/>
          <w:color w:val="000000"/>
          <w:sz w:val="15"/>
          <w:szCs w:val="15"/>
          <w:highlight w:val="none"/>
        </w:rPr>
      </w:pPr>
    </w:p>
    <w:p>
      <w:pPr>
        <w:spacing w:line="360" w:lineRule="auto"/>
        <w:ind w:right="-108"/>
        <w:rPr>
          <w:rFonts w:ascii="宋体" w:hAnsi="宋体"/>
          <w:color w:val="000000"/>
          <w:sz w:val="15"/>
          <w:szCs w:val="15"/>
          <w:highlight w:val="none"/>
        </w:rPr>
      </w:pPr>
    </w:p>
    <w:p>
      <w:pPr>
        <w:tabs>
          <w:tab w:val="left" w:pos="5250"/>
        </w:tabs>
        <w:snapToGrid w:val="0"/>
        <w:spacing w:line="360" w:lineRule="auto"/>
        <w:jc w:val="center"/>
        <w:rPr>
          <w:rFonts w:ascii="宋体" w:hAnsi="宋体"/>
          <w:b/>
          <w:color w:val="000000"/>
          <w:sz w:val="30"/>
          <w:szCs w:val="30"/>
          <w:highlight w:val="none"/>
        </w:rPr>
      </w:pPr>
    </w:p>
    <w:p>
      <w:pPr>
        <w:tabs>
          <w:tab w:val="left" w:pos="5250"/>
        </w:tabs>
        <w:snapToGrid w:val="0"/>
        <w:spacing w:line="360" w:lineRule="auto"/>
        <w:jc w:val="center"/>
        <w:rPr>
          <w:rFonts w:ascii="宋体" w:hAnsi="宋体"/>
          <w:b/>
          <w:color w:val="000000"/>
          <w:sz w:val="30"/>
          <w:szCs w:val="30"/>
          <w:highlight w:val="none"/>
        </w:rPr>
      </w:pPr>
      <w:r>
        <w:rPr>
          <w:rFonts w:hint="eastAsia" w:ascii="宋体" w:hAnsi="宋体"/>
          <w:b/>
          <w:color w:val="000000"/>
          <w:sz w:val="30"/>
          <w:szCs w:val="30"/>
          <w:highlight w:val="none"/>
        </w:rPr>
        <w:t>采购人：</w:t>
      </w:r>
      <w:r>
        <w:rPr>
          <w:rFonts w:ascii="宋体" w:hAnsi="宋体"/>
          <w:b/>
          <w:color w:val="000000"/>
          <w:sz w:val="30"/>
          <w:szCs w:val="30"/>
          <w:highlight w:val="none"/>
        </w:rPr>
        <w:t>浙</w:t>
      </w:r>
      <w:r>
        <w:rPr>
          <w:rFonts w:hint="eastAsia" w:ascii="宋体" w:hAnsi="宋体"/>
          <w:b/>
          <w:color w:val="000000"/>
          <w:sz w:val="30"/>
          <w:szCs w:val="30"/>
          <w:highlight w:val="none"/>
        </w:rPr>
        <w:t xml:space="preserve">  </w:t>
      </w:r>
      <w:r>
        <w:rPr>
          <w:rFonts w:ascii="宋体" w:hAnsi="宋体"/>
          <w:b/>
          <w:color w:val="000000"/>
          <w:sz w:val="30"/>
          <w:szCs w:val="30"/>
          <w:highlight w:val="none"/>
        </w:rPr>
        <w:t>江</w:t>
      </w:r>
      <w:r>
        <w:rPr>
          <w:rFonts w:hint="eastAsia" w:ascii="宋体" w:hAnsi="宋体"/>
          <w:b/>
          <w:color w:val="000000"/>
          <w:sz w:val="30"/>
          <w:szCs w:val="30"/>
          <w:highlight w:val="none"/>
        </w:rPr>
        <w:t xml:space="preserve">  </w:t>
      </w:r>
      <w:r>
        <w:rPr>
          <w:rFonts w:ascii="宋体" w:hAnsi="宋体"/>
          <w:b/>
          <w:color w:val="000000"/>
          <w:sz w:val="30"/>
          <w:szCs w:val="30"/>
          <w:highlight w:val="none"/>
        </w:rPr>
        <w:t>财</w:t>
      </w:r>
      <w:r>
        <w:rPr>
          <w:rFonts w:hint="eastAsia" w:ascii="宋体" w:hAnsi="宋体"/>
          <w:b/>
          <w:color w:val="000000"/>
          <w:sz w:val="30"/>
          <w:szCs w:val="30"/>
          <w:highlight w:val="none"/>
        </w:rPr>
        <w:t xml:space="preserve">  </w:t>
      </w:r>
      <w:r>
        <w:rPr>
          <w:rFonts w:ascii="宋体" w:hAnsi="宋体"/>
          <w:b/>
          <w:color w:val="000000"/>
          <w:sz w:val="30"/>
          <w:szCs w:val="30"/>
          <w:highlight w:val="none"/>
        </w:rPr>
        <w:t>经</w:t>
      </w:r>
      <w:r>
        <w:rPr>
          <w:rFonts w:hint="eastAsia" w:ascii="宋体" w:hAnsi="宋体"/>
          <w:b/>
          <w:color w:val="000000"/>
          <w:sz w:val="30"/>
          <w:szCs w:val="30"/>
          <w:highlight w:val="none"/>
        </w:rPr>
        <w:t xml:space="preserve">  大  学</w:t>
      </w:r>
    </w:p>
    <w:p>
      <w:pPr>
        <w:tabs>
          <w:tab w:val="left" w:pos="5250"/>
        </w:tabs>
        <w:snapToGrid w:val="0"/>
        <w:spacing w:line="360" w:lineRule="auto"/>
        <w:jc w:val="center"/>
        <w:rPr>
          <w:rFonts w:ascii="宋体" w:hAnsi="宋体"/>
          <w:b/>
          <w:color w:val="000000"/>
          <w:sz w:val="30"/>
          <w:szCs w:val="30"/>
          <w:highlight w:val="none"/>
        </w:rPr>
      </w:pPr>
      <w:r>
        <w:rPr>
          <w:rFonts w:hint="eastAsia" w:ascii="宋体" w:hAnsi="宋体"/>
          <w:b/>
          <w:color w:val="000000"/>
          <w:sz w:val="30"/>
          <w:szCs w:val="30"/>
          <w:highlight w:val="none"/>
        </w:rPr>
        <w:t>代理机构：建经投资咨询有限公司</w:t>
      </w:r>
    </w:p>
    <w:p>
      <w:pPr>
        <w:tabs>
          <w:tab w:val="left" w:pos="5250"/>
        </w:tabs>
        <w:snapToGrid w:val="0"/>
        <w:spacing w:line="360" w:lineRule="auto"/>
        <w:jc w:val="center"/>
        <w:rPr>
          <w:rFonts w:ascii="宋体" w:hAnsi="宋体"/>
          <w:b/>
          <w:color w:val="000000"/>
          <w:sz w:val="30"/>
          <w:szCs w:val="30"/>
          <w:highlight w:val="none"/>
        </w:rPr>
      </w:pPr>
      <w:r>
        <w:rPr>
          <w:rFonts w:hint="eastAsia" w:ascii="宋体" w:hAnsi="宋体"/>
          <w:b/>
          <w:color w:val="000000"/>
          <w:sz w:val="30"/>
          <w:szCs w:val="30"/>
          <w:highlight w:val="none"/>
        </w:rPr>
        <w:t>2020年5月</w:t>
      </w:r>
    </w:p>
    <w:p>
      <w:pPr>
        <w:spacing w:line="360" w:lineRule="auto"/>
        <w:jc w:val="center"/>
        <w:rPr>
          <w:rFonts w:ascii="黑体" w:hAnsi="黑体" w:eastAsia="黑体"/>
          <w:bCs/>
          <w:color w:val="000000"/>
          <w:sz w:val="24"/>
          <w:szCs w:val="24"/>
          <w:highlight w:val="none"/>
        </w:rPr>
      </w:pPr>
      <w:r>
        <w:rPr>
          <w:rFonts w:hint="eastAsia" w:ascii="黑体" w:hAnsi="黑体" w:eastAsia="黑体"/>
          <w:bCs/>
          <w:color w:val="000000"/>
          <w:sz w:val="24"/>
          <w:szCs w:val="24"/>
          <w:highlight w:val="none"/>
        </w:rPr>
        <w:br w:type="page"/>
      </w:r>
      <w:r>
        <w:rPr>
          <w:rFonts w:hint="eastAsia" w:ascii="黑体" w:hAnsi="黑体" w:eastAsia="黑体"/>
          <w:bCs/>
          <w:color w:val="000000"/>
          <w:sz w:val="24"/>
          <w:szCs w:val="24"/>
          <w:highlight w:val="none"/>
        </w:rPr>
        <w:t>目   录</w:t>
      </w:r>
    </w:p>
    <w:p>
      <w:pPr>
        <w:autoSpaceDE w:val="0"/>
        <w:autoSpaceDN w:val="0"/>
        <w:spacing w:line="360" w:lineRule="auto"/>
        <w:textAlignment w:val="bottom"/>
        <w:outlineLvl w:val="0"/>
        <w:rPr>
          <w:rFonts w:ascii="宋体" w:hAnsi="宋体"/>
          <w:bCs/>
          <w:color w:val="000000"/>
          <w:sz w:val="24"/>
          <w:szCs w:val="24"/>
          <w:highlight w:val="none"/>
        </w:rPr>
      </w:pPr>
      <w:r>
        <w:rPr>
          <w:rFonts w:hint="eastAsia" w:ascii="宋体" w:hAnsi="宋体"/>
          <w:bCs/>
          <w:color w:val="000000"/>
          <w:sz w:val="24"/>
          <w:szCs w:val="24"/>
          <w:highlight w:val="none"/>
        </w:rPr>
        <w:t xml:space="preserve"> </w:t>
      </w:r>
    </w:p>
    <w:p>
      <w:pPr>
        <w:autoSpaceDE w:val="0"/>
        <w:autoSpaceDN w:val="0"/>
        <w:adjustRightInd w:val="0"/>
        <w:spacing w:line="480" w:lineRule="auto"/>
        <w:ind w:firstLine="851"/>
        <w:rPr>
          <w:rFonts w:ascii="宋体"/>
          <w:color w:val="000000"/>
          <w:sz w:val="24"/>
          <w:szCs w:val="24"/>
          <w:highlight w:val="none"/>
        </w:rPr>
      </w:pPr>
      <w:r>
        <w:rPr>
          <w:rFonts w:hint="eastAsia" w:ascii="宋体"/>
          <w:color w:val="000000"/>
          <w:sz w:val="24"/>
          <w:szCs w:val="24"/>
          <w:highlight w:val="none"/>
          <w:lang w:val="zh-CN"/>
        </w:rPr>
        <w:t>第一部分     竞争性磋商公告</w:t>
      </w:r>
    </w:p>
    <w:p>
      <w:pPr>
        <w:autoSpaceDE w:val="0"/>
        <w:autoSpaceDN w:val="0"/>
        <w:adjustRightInd w:val="0"/>
        <w:spacing w:line="480" w:lineRule="auto"/>
        <w:ind w:firstLine="851"/>
        <w:rPr>
          <w:rFonts w:ascii="宋体"/>
          <w:color w:val="000000"/>
          <w:sz w:val="24"/>
          <w:szCs w:val="24"/>
          <w:highlight w:val="none"/>
        </w:rPr>
      </w:pPr>
      <w:r>
        <w:rPr>
          <w:rFonts w:hint="eastAsia" w:ascii="宋体"/>
          <w:color w:val="000000"/>
          <w:sz w:val="24"/>
          <w:szCs w:val="24"/>
          <w:highlight w:val="none"/>
          <w:lang w:val="zh-CN"/>
        </w:rPr>
        <w:t>第二部分     供应商须知</w:t>
      </w:r>
    </w:p>
    <w:p>
      <w:pPr>
        <w:autoSpaceDE w:val="0"/>
        <w:autoSpaceDN w:val="0"/>
        <w:adjustRightInd w:val="0"/>
        <w:spacing w:line="480" w:lineRule="auto"/>
        <w:ind w:firstLine="851"/>
        <w:rPr>
          <w:rFonts w:ascii="宋体"/>
          <w:color w:val="000000"/>
          <w:sz w:val="24"/>
          <w:szCs w:val="24"/>
          <w:highlight w:val="none"/>
        </w:rPr>
      </w:pPr>
      <w:r>
        <w:rPr>
          <w:rFonts w:hint="eastAsia" w:ascii="宋体"/>
          <w:color w:val="000000"/>
          <w:sz w:val="24"/>
          <w:szCs w:val="24"/>
          <w:highlight w:val="none"/>
          <w:lang w:val="zh-CN"/>
        </w:rPr>
        <w:t xml:space="preserve">第三部分    </w:t>
      </w:r>
      <w:r>
        <w:rPr>
          <w:rFonts w:hint="eastAsia" w:ascii="宋体"/>
          <w:color w:val="000000"/>
          <w:sz w:val="24"/>
          <w:szCs w:val="24"/>
          <w:highlight w:val="none"/>
        </w:rPr>
        <w:t xml:space="preserve"> </w:t>
      </w:r>
      <w:r>
        <w:rPr>
          <w:rFonts w:hint="eastAsia" w:ascii="宋体"/>
          <w:color w:val="000000"/>
          <w:sz w:val="24"/>
          <w:szCs w:val="24"/>
          <w:highlight w:val="none"/>
          <w:lang w:val="zh-CN"/>
        </w:rPr>
        <w:t>评审办法</w:t>
      </w:r>
    </w:p>
    <w:p>
      <w:pPr>
        <w:autoSpaceDE w:val="0"/>
        <w:autoSpaceDN w:val="0"/>
        <w:adjustRightInd w:val="0"/>
        <w:spacing w:line="480" w:lineRule="auto"/>
        <w:ind w:right="-857" w:rightChars="-408" w:firstLine="851"/>
        <w:rPr>
          <w:rFonts w:ascii="宋体"/>
          <w:color w:val="000000"/>
          <w:sz w:val="24"/>
          <w:szCs w:val="24"/>
          <w:highlight w:val="none"/>
          <w:lang w:val="zh-CN"/>
        </w:rPr>
      </w:pPr>
      <w:r>
        <w:rPr>
          <w:rFonts w:hint="eastAsia" w:ascii="宋体"/>
          <w:color w:val="000000"/>
          <w:sz w:val="24"/>
          <w:szCs w:val="24"/>
          <w:highlight w:val="none"/>
          <w:lang w:val="zh-CN"/>
        </w:rPr>
        <w:t xml:space="preserve">第四部分   </w:t>
      </w:r>
      <w:r>
        <w:rPr>
          <w:rFonts w:hint="eastAsia" w:ascii="宋体"/>
          <w:color w:val="000000"/>
          <w:sz w:val="24"/>
          <w:szCs w:val="24"/>
          <w:highlight w:val="none"/>
        </w:rPr>
        <w:t xml:space="preserve">  </w:t>
      </w:r>
      <w:r>
        <w:rPr>
          <w:rFonts w:hint="eastAsia" w:ascii="宋体"/>
          <w:color w:val="000000"/>
          <w:sz w:val="24"/>
          <w:szCs w:val="24"/>
          <w:highlight w:val="none"/>
          <w:lang w:val="zh-CN"/>
        </w:rPr>
        <w:t>采购内容及需求</w:t>
      </w:r>
    </w:p>
    <w:p>
      <w:pPr>
        <w:autoSpaceDE w:val="0"/>
        <w:autoSpaceDN w:val="0"/>
        <w:adjustRightInd w:val="0"/>
        <w:spacing w:line="480" w:lineRule="auto"/>
        <w:ind w:right="-857" w:rightChars="-408" w:firstLine="851"/>
        <w:rPr>
          <w:rFonts w:ascii="宋体"/>
          <w:color w:val="000000"/>
          <w:sz w:val="24"/>
          <w:szCs w:val="24"/>
          <w:highlight w:val="none"/>
          <w:lang w:val="zh-CN"/>
        </w:rPr>
      </w:pPr>
      <w:r>
        <w:rPr>
          <w:rFonts w:hint="eastAsia" w:ascii="宋体"/>
          <w:color w:val="000000"/>
          <w:sz w:val="24"/>
          <w:szCs w:val="24"/>
          <w:highlight w:val="none"/>
          <w:lang w:val="zh-CN"/>
        </w:rPr>
        <w:t xml:space="preserve">第五部分    </w:t>
      </w:r>
      <w:r>
        <w:rPr>
          <w:rFonts w:hint="eastAsia" w:ascii="宋体"/>
          <w:color w:val="000000"/>
          <w:sz w:val="24"/>
          <w:szCs w:val="24"/>
          <w:highlight w:val="none"/>
        </w:rPr>
        <w:t xml:space="preserve"> </w:t>
      </w:r>
      <w:r>
        <w:rPr>
          <w:rFonts w:hint="eastAsia" w:ascii="宋体"/>
          <w:color w:val="000000"/>
          <w:sz w:val="24"/>
          <w:szCs w:val="24"/>
          <w:highlight w:val="none"/>
          <w:lang w:val="zh-CN"/>
        </w:rPr>
        <w:t>合同主要条款</w:t>
      </w:r>
    </w:p>
    <w:p>
      <w:pPr>
        <w:autoSpaceDE w:val="0"/>
        <w:autoSpaceDN w:val="0"/>
        <w:adjustRightInd w:val="0"/>
        <w:spacing w:line="480" w:lineRule="auto"/>
        <w:ind w:right="-857" w:rightChars="-408" w:firstLine="851"/>
        <w:rPr>
          <w:rFonts w:ascii="宋体"/>
          <w:color w:val="000000"/>
          <w:sz w:val="24"/>
          <w:szCs w:val="24"/>
          <w:highlight w:val="none"/>
          <w:lang w:val="zh-CN"/>
        </w:rPr>
      </w:pPr>
      <w:r>
        <w:rPr>
          <w:rFonts w:hint="eastAsia" w:ascii="宋体"/>
          <w:color w:val="000000"/>
          <w:sz w:val="24"/>
          <w:szCs w:val="24"/>
          <w:highlight w:val="none"/>
          <w:lang w:val="zh-CN"/>
        </w:rPr>
        <w:t>第六部分     响应文件格式</w:t>
      </w:r>
    </w:p>
    <w:p>
      <w:pPr>
        <w:spacing w:line="360" w:lineRule="auto"/>
        <w:rPr>
          <w:rFonts w:ascii="宋体" w:hAnsi="宋体"/>
          <w:color w:val="000000"/>
          <w:sz w:val="32"/>
          <w:szCs w:val="32"/>
          <w:highlight w:val="none"/>
        </w:rPr>
        <w:sectPr>
          <w:headerReference r:id="rId3" w:type="default"/>
          <w:footerReference r:id="rId4" w:type="default"/>
          <w:pgSz w:w="11907" w:h="16840"/>
          <w:pgMar w:top="1304" w:right="1304" w:bottom="1304" w:left="1304" w:header="720" w:footer="720" w:gutter="0"/>
          <w:pgNumType w:start="0"/>
          <w:cols w:space="720" w:num="1"/>
          <w:titlePg/>
        </w:sectPr>
      </w:pPr>
    </w:p>
    <w:p>
      <w:pPr>
        <w:autoSpaceDE w:val="0"/>
        <w:autoSpaceDN w:val="0"/>
        <w:spacing w:line="360" w:lineRule="auto"/>
        <w:jc w:val="center"/>
        <w:textAlignment w:val="bottom"/>
        <w:outlineLvl w:val="0"/>
        <w:rPr>
          <w:rFonts w:ascii="宋体" w:hAnsi="宋体"/>
          <w:b/>
          <w:bCs/>
          <w:color w:val="000000"/>
          <w:sz w:val="32"/>
          <w:szCs w:val="32"/>
          <w:highlight w:val="none"/>
        </w:rPr>
      </w:pPr>
      <w:bookmarkStart w:id="1" w:name="_Toc446003402"/>
      <w:r>
        <w:rPr>
          <w:rFonts w:hint="eastAsia" w:ascii="宋体" w:hAnsi="宋体"/>
          <w:b/>
          <w:bCs/>
          <w:color w:val="000000"/>
          <w:sz w:val="32"/>
          <w:szCs w:val="32"/>
          <w:highlight w:val="none"/>
        </w:rPr>
        <w:t>第一部分 竞争性磋商公告</w:t>
      </w:r>
      <w:bookmarkEnd w:id="1"/>
    </w:p>
    <w:p>
      <w:pPr>
        <w:spacing w:line="360" w:lineRule="auto"/>
        <w:ind w:firstLine="420" w:firstLineChars="200"/>
        <w:rPr>
          <w:rFonts w:ascii="宋体" w:hAnsi="宋体" w:cs="宋体"/>
          <w:color w:val="000000"/>
          <w:kern w:val="0"/>
          <w:szCs w:val="21"/>
          <w:highlight w:val="none"/>
        </w:rPr>
      </w:pPr>
      <w:bookmarkStart w:id="2" w:name="_Toc385439898"/>
      <w:bookmarkEnd w:id="2"/>
      <w:bookmarkStart w:id="3" w:name="_Toc446003403"/>
      <w:r>
        <w:rPr>
          <w:rFonts w:hint="eastAsia" w:ascii="宋体" w:hAnsi="宋体" w:cs="宋体"/>
          <w:color w:val="000000"/>
          <w:kern w:val="0"/>
          <w:szCs w:val="21"/>
          <w:highlight w:val="none"/>
        </w:rPr>
        <w:t>根据《中华人民共和国政府采购法》等有关规定，经政府采购管理部门批准，建经投资咨询有限公司受浙江财经大学委托，就浙江财经大学下沙校区学生生活区组团（西北）全过程审计咨询服务进行竞争性磋商，欢迎国内合格的供应商前来磋商。</w:t>
      </w:r>
    </w:p>
    <w:p>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一.采购项目编号：</w:t>
      </w:r>
      <w:r>
        <w:rPr>
          <w:rFonts w:hint="eastAsia" w:ascii="宋体" w:hAnsi="宋体"/>
          <w:color w:val="000000"/>
          <w:szCs w:val="21"/>
          <w:highlight w:val="none"/>
        </w:rPr>
        <w:t>JJHZ19080890</w:t>
      </w:r>
    </w:p>
    <w:p>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二.采购组织类型：</w:t>
      </w:r>
      <w:r>
        <w:rPr>
          <w:rFonts w:hint="eastAsia" w:ascii="宋体" w:hAnsi="宋体"/>
          <w:color w:val="000000"/>
          <w:szCs w:val="21"/>
          <w:highlight w:val="none"/>
        </w:rPr>
        <w:t>分散采购委托代理</w:t>
      </w:r>
    </w:p>
    <w:p>
      <w:pPr>
        <w:spacing w:line="360" w:lineRule="auto"/>
        <w:ind w:firstLine="405"/>
        <w:rPr>
          <w:rFonts w:ascii="宋体" w:hAnsi="宋体"/>
          <w:color w:val="000000"/>
          <w:szCs w:val="21"/>
          <w:highlight w:val="none"/>
        </w:rPr>
      </w:pPr>
      <w:r>
        <w:rPr>
          <w:rFonts w:hint="eastAsia" w:ascii="宋体" w:hAnsi="宋体"/>
          <w:b/>
          <w:color w:val="000000"/>
          <w:szCs w:val="21"/>
          <w:highlight w:val="none"/>
        </w:rPr>
        <w:t>三.采购方式：</w:t>
      </w:r>
      <w:r>
        <w:rPr>
          <w:rFonts w:hint="eastAsia" w:ascii="宋体" w:hAnsi="宋体"/>
          <w:color w:val="000000"/>
          <w:szCs w:val="21"/>
          <w:highlight w:val="none"/>
        </w:rPr>
        <w:t>竞争性磋商</w:t>
      </w:r>
    </w:p>
    <w:p>
      <w:pPr>
        <w:spacing w:line="360" w:lineRule="auto"/>
        <w:ind w:firstLine="405"/>
        <w:rPr>
          <w:rFonts w:ascii="宋体" w:hAnsi="宋体"/>
          <w:b/>
          <w:color w:val="000000"/>
          <w:szCs w:val="21"/>
          <w:highlight w:val="none"/>
        </w:rPr>
      </w:pPr>
      <w:r>
        <w:rPr>
          <w:rFonts w:hint="eastAsia" w:ascii="宋体" w:hAnsi="宋体"/>
          <w:b/>
          <w:color w:val="000000"/>
          <w:szCs w:val="21"/>
          <w:highlight w:val="none"/>
        </w:rPr>
        <w:t>四．采购项目概况：</w:t>
      </w:r>
    </w:p>
    <w:tbl>
      <w:tblPr>
        <w:tblStyle w:val="31"/>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44"/>
        <w:gridCol w:w="748"/>
        <w:gridCol w:w="851"/>
        <w:gridCol w:w="1417"/>
        <w:gridCol w:w="164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highlight w:val="none"/>
              </w:rPr>
            </w:pPr>
            <w:r>
              <w:rPr>
                <w:rFonts w:hint="eastAsia" w:ascii="宋体" w:hAnsi="宋体" w:cs="宋体"/>
                <w:color w:val="000000"/>
                <w:szCs w:val="21"/>
                <w:highlight w:val="none"/>
              </w:rPr>
              <w:t>标项</w:t>
            </w:r>
          </w:p>
        </w:tc>
        <w:tc>
          <w:tcPr>
            <w:tcW w:w="25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highlight w:val="none"/>
              </w:rPr>
            </w:pPr>
            <w:r>
              <w:rPr>
                <w:rFonts w:hint="eastAsia" w:ascii="宋体" w:hAnsi="宋体" w:cs="宋体"/>
                <w:color w:val="000000"/>
                <w:szCs w:val="21"/>
                <w:highlight w:val="none"/>
              </w:rPr>
              <w:t>标项名称</w:t>
            </w:r>
          </w:p>
        </w:tc>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ind w:left="54" w:right="54"/>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left="54" w:right="54"/>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ind w:left="54" w:right="54"/>
              <w:jc w:val="center"/>
              <w:rPr>
                <w:rFonts w:ascii="宋体" w:hAnsi="宋体" w:cs="宋体"/>
                <w:color w:val="000000"/>
                <w:szCs w:val="21"/>
                <w:highlight w:val="none"/>
              </w:rPr>
            </w:pPr>
            <w:r>
              <w:rPr>
                <w:rFonts w:hint="eastAsia" w:ascii="宋体" w:hAnsi="宋体" w:cs="宋体"/>
                <w:color w:val="000000"/>
                <w:szCs w:val="21"/>
                <w:highlight w:val="none"/>
              </w:rPr>
              <w:t>采购预算</w:t>
            </w:r>
          </w:p>
          <w:p>
            <w:pPr>
              <w:widowControl/>
              <w:snapToGrid w:val="0"/>
              <w:ind w:left="54" w:right="54"/>
              <w:jc w:val="center"/>
              <w:rPr>
                <w:rFonts w:ascii="宋体" w:hAnsi="宋体" w:cs="宋体"/>
                <w:color w:val="000000"/>
                <w:szCs w:val="21"/>
                <w:highlight w:val="none"/>
              </w:rPr>
            </w:pPr>
            <w:r>
              <w:rPr>
                <w:rFonts w:hint="eastAsia" w:ascii="宋体" w:hAnsi="宋体" w:cs="宋体"/>
                <w:color w:val="000000"/>
                <w:szCs w:val="21"/>
                <w:highlight w:val="none"/>
              </w:rPr>
              <w:t>(万元)</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简要规格及参数要求</w:t>
            </w:r>
          </w:p>
        </w:tc>
        <w:tc>
          <w:tcPr>
            <w:tcW w:w="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5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szCs w:val="21"/>
                <w:highlight w:val="none"/>
              </w:rPr>
            </w:pPr>
            <w:r>
              <w:rPr>
                <w:rFonts w:hint="eastAsia" w:ascii="Arial" w:hAnsi="Arial" w:cs="Arial"/>
                <w:color w:val="000000"/>
                <w:szCs w:val="21"/>
                <w:highlight w:val="none"/>
              </w:rPr>
              <w:t>浙江财经大学下沙校区学生生活区组团（西北）全过程审计咨询服务</w:t>
            </w:r>
          </w:p>
        </w:tc>
        <w:tc>
          <w:tcPr>
            <w:tcW w:w="748" w:type="dxa"/>
            <w:tcBorders>
              <w:top w:val="single" w:color="auto" w:sz="4" w:space="0"/>
              <w:left w:val="single" w:color="auto" w:sz="4" w:space="0"/>
              <w:bottom w:val="single" w:color="auto" w:sz="4" w:space="0"/>
              <w:right w:val="single" w:color="auto" w:sz="4" w:space="0"/>
            </w:tcBorders>
            <w:vAlign w:val="center"/>
          </w:tcPr>
          <w:p>
            <w:pPr>
              <w:widowControl/>
              <w:snapToGrid w:val="0"/>
              <w:ind w:left="54" w:right="54"/>
              <w:jc w:val="center"/>
              <w:rPr>
                <w:rFonts w:ascii="宋体" w:hAnsi="宋体" w:cs="宋体"/>
                <w:color w:val="000000"/>
                <w:szCs w:val="21"/>
                <w:highlight w:val="none"/>
              </w:rPr>
            </w:pPr>
            <w:r>
              <w:rPr>
                <w:rFonts w:ascii="宋体" w:hAnsi="宋体" w:cs="宋体"/>
                <w:color w:val="000000"/>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left="54" w:right="54"/>
              <w:jc w:val="center"/>
              <w:rPr>
                <w:rFonts w:ascii="宋体" w:hAnsi="宋体" w:cs="宋体"/>
                <w:color w:val="000000"/>
                <w:szCs w:val="21"/>
                <w:highlight w:val="none"/>
              </w:rPr>
            </w:pPr>
            <w:r>
              <w:rPr>
                <w:rFonts w:hint="eastAsia" w:ascii="宋体" w:hAnsi="宋体" w:cs="宋体"/>
                <w:color w:val="000000"/>
                <w:szCs w:val="21"/>
                <w:highlight w:val="none"/>
              </w:rPr>
              <w:t>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ind w:left="54" w:right="54"/>
              <w:jc w:val="center"/>
              <w:rPr>
                <w:rFonts w:ascii="宋体" w:hAnsi="宋体" w:cs="宋体"/>
                <w:color w:val="000000"/>
                <w:szCs w:val="21"/>
                <w:highlight w:val="none"/>
              </w:rPr>
            </w:pPr>
            <w:r>
              <w:rPr>
                <w:rFonts w:hint="eastAsia" w:ascii="宋体" w:hAnsi="宋体" w:cs="宋体"/>
                <w:color w:val="000000"/>
                <w:kern w:val="0"/>
                <w:szCs w:val="21"/>
                <w:highlight w:val="none"/>
              </w:rPr>
              <w:t>72</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kern w:val="0"/>
                <w:szCs w:val="21"/>
                <w:highlight w:val="none"/>
              </w:rPr>
            </w:pPr>
            <w:r>
              <w:rPr>
                <w:rFonts w:hint="eastAsia" w:ascii="宋体" w:hAnsi="宋体" w:cs="宋体"/>
                <w:color w:val="000000"/>
                <w:kern w:val="0"/>
                <w:szCs w:val="21"/>
                <w:highlight w:val="none"/>
              </w:rPr>
              <w:t>详见竞争性磋商文件</w:t>
            </w:r>
          </w:p>
        </w:tc>
        <w:tc>
          <w:tcPr>
            <w:tcW w:w="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kern w:val="0"/>
                <w:szCs w:val="21"/>
                <w:highlight w:val="none"/>
              </w:rPr>
            </w:pPr>
          </w:p>
        </w:tc>
      </w:tr>
    </w:tbl>
    <w:p>
      <w:pPr>
        <w:spacing w:line="360" w:lineRule="auto"/>
        <w:ind w:firstLine="200" w:firstLineChars="200"/>
        <w:rPr>
          <w:rFonts w:ascii="宋体" w:hAnsi="宋体"/>
          <w:color w:val="000000"/>
          <w:sz w:val="10"/>
          <w:szCs w:val="10"/>
          <w:highlight w:val="none"/>
        </w:rPr>
      </w:pP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五.磋商供应商资格要求：</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1.磋商供应商的基本要求：</w:t>
      </w:r>
    </w:p>
    <w:p>
      <w:pPr>
        <w:pStyle w:val="12"/>
        <w:spacing w:line="360" w:lineRule="auto"/>
        <w:ind w:firstLine="0"/>
        <w:rPr>
          <w:rFonts w:ascii="宋体" w:eastAsia="宋体"/>
          <w:sz w:val="21"/>
          <w:szCs w:val="21"/>
          <w:highlight w:val="none"/>
        </w:rPr>
      </w:pPr>
      <w:r>
        <w:rPr>
          <w:rFonts w:ascii="宋体" w:eastAsia="宋体"/>
          <w:color w:val="000000"/>
          <w:szCs w:val="21"/>
          <w:highlight w:val="none"/>
        </w:rPr>
        <w:t xml:space="preserve">  </w:t>
      </w:r>
      <w:r>
        <w:rPr>
          <w:rFonts w:hint="eastAsia" w:ascii="宋体" w:eastAsia="宋体"/>
          <w:color w:val="000000"/>
          <w:sz w:val="21"/>
          <w:szCs w:val="21"/>
          <w:highlight w:val="none"/>
        </w:rPr>
        <w:t>（</w:t>
      </w:r>
      <w:r>
        <w:rPr>
          <w:rFonts w:ascii="宋体" w:eastAsia="宋体"/>
          <w:color w:val="000000"/>
          <w:sz w:val="21"/>
          <w:szCs w:val="21"/>
          <w:highlight w:val="none"/>
        </w:rPr>
        <w:t>1）</w:t>
      </w:r>
      <w:r>
        <w:rPr>
          <w:rFonts w:hint="eastAsia" w:ascii="宋体" w:eastAsia="宋体"/>
          <w:sz w:val="21"/>
          <w:szCs w:val="21"/>
          <w:highlight w:val="none"/>
        </w:rPr>
        <w:t>符合《中华人民共和国政府采购法》第二十二条的规定：</w:t>
      </w:r>
    </w:p>
    <w:p>
      <w:pPr>
        <w:pStyle w:val="12"/>
        <w:spacing w:line="360" w:lineRule="auto"/>
        <w:ind w:firstLineChars="100"/>
        <w:rPr>
          <w:rFonts w:ascii="宋体" w:eastAsia="宋体"/>
          <w:sz w:val="21"/>
          <w:szCs w:val="21"/>
          <w:highlight w:val="none"/>
        </w:rPr>
      </w:pPr>
      <w:r>
        <w:rPr>
          <w:rFonts w:hint="eastAsia" w:ascii="宋体" w:eastAsia="宋体"/>
          <w:sz w:val="21"/>
          <w:szCs w:val="21"/>
          <w:highlight w:val="none"/>
        </w:rPr>
        <w:t>（</w:t>
      </w:r>
      <w:r>
        <w:rPr>
          <w:rFonts w:ascii="宋体" w:eastAsia="宋体"/>
          <w:sz w:val="21"/>
          <w:szCs w:val="21"/>
          <w:highlight w:val="none"/>
        </w:rPr>
        <w:t>1.1）具有独立承担民事责任的能力；</w:t>
      </w:r>
    </w:p>
    <w:p>
      <w:pPr>
        <w:pStyle w:val="12"/>
        <w:spacing w:line="360" w:lineRule="auto"/>
        <w:ind w:firstLineChars="100"/>
        <w:rPr>
          <w:rFonts w:ascii="宋体" w:eastAsia="宋体"/>
          <w:sz w:val="21"/>
          <w:szCs w:val="21"/>
          <w:highlight w:val="none"/>
        </w:rPr>
      </w:pPr>
      <w:r>
        <w:rPr>
          <w:rFonts w:hint="eastAsia" w:ascii="宋体" w:eastAsia="宋体"/>
          <w:sz w:val="21"/>
          <w:szCs w:val="21"/>
          <w:highlight w:val="none"/>
        </w:rPr>
        <w:t>（</w:t>
      </w:r>
      <w:r>
        <w:rPr>
          <w:rFonts w:ascii="宋体" w:eastAsia="宋体"/>
          <w:sz w:val="21"/>
          <w:szCs w:val="21"/>
          <w:highlight w:val="none"/>
        </w:rPr>
        <w:t>1.2）具有良好的商业信誉和健全的财务会计制度；</w:t>
      </w:r>
    </w:p>
    <w:p>
      <w:pPr>
        <w:pStyle w:val="12"/>
        <w:spacing w:line="360" w:lineRule="auto"/>
        <w:ind w:firstLineChars="100"/>
        <w:rPr>
          <w:rFonts w:ascii="宋体" w:eastAsia="宋体"/>
          <w:sz w:val="21"/>
          <w:szCs w:val="21"/>
          <w:highlight w:val="none"/>
        </w:rPr>
      </w:pPr>
      <w:r>
        <w:rPr>
          <w:rFonts w:hint="eastAsia" w:ascii="宋体" w:eastAsia="宋体"/>
          <w:sz w:val="21"/>
          <w:szCs w:val="21"/>
          <w:highlight w:val="none"/>
        </w:rPr>
        <w:t>（</w:t>
      </w:r>
      <w:r>
        <w:rPr>
          <w:rFonts w:ascii="宋体" w:eastAsia="宋体"/>
          <w:sz w:val="21"/>
          <w:szCs w:val="21"/>
          <w:highlight w:val="none"/>
        </w:rPr>
        <w:t>1.3）具有履行合同所必需的设备和专业技术能力；</w:t>
      </w:r>
    </w:p>
    <w:p>
      <w:pPr>
        <w:pStyle w:val="12"/>
        <w:spacing w:line="360" w:lineRule="auto"/>
        <w:ind w:firstLineChars="100"/>
        <w:rPr>
          <w:rFonts w:ascii="宋体" w:eastAsia="宋体"/>
          <w:sz w:val="21"/>
          <w:szCs w:val="21"/>
          <w:highlight w:val="none"/>
        </w:rPr>
      </w:pPr>
      <w:r>
        <w:rPr>
          <w:rFonts w:hint="eastAsia" w:ascii="宋体" w:eastAsia="宋体"/>
          <w:sz w:val="21"/>
          <w:szCs w:val="21"/>
          <w:highlight w:val="none"/>
        </w:rPr>
        <w:t>（</w:t>
      </w:r>
      <w:r>
        <w:rPr>
          <w:rFonts w:ascii="宋体" w:eastAsia="宋体"/>
          <w:sz w:val="21"/>
          <w:szCs w:val="21"/>
          <w:highlight w:val="none"/>
        </w:rPr>
        <w:t>1.4）有依法缴纳税收和社会保障资金的良好记录；</w:t>
      </w:r>
    </w:p>
    <w:p>
      <w:pPr>
        <w:pStyle w:val="12"/>
        <w:spacing w:line="360" w:lineRule="auto"/>
        <w:ind w:firstLineChars="100"/>
        <w:rPr>
          <w:rFonts w:ascii="宋体" w:eastAsia="宋体"/>
          <w:sz w:val="21"/>
          <w:szCs w:val="21"/>
          <w:highlight w:val="none"/>
        </w:rPr>
      </w:pPr>
      <w:r>
        <w:rPr>
          <w:rFonts w:hint="eastAsia" w:ascii="宋体" w:eastAsia="宋体"/>
          <w:sz w:val="21"/>
          <w:szCs w:val="21"/>
          <w:highlight w:val="none"/>
        </w:rPr>
        <w:t>（</w:t>
      </w:r>
      <w:r>
        <w:rPr>
          <w:rFonts w:ascii="宋体" w:eastAsia="宋体"/>
          <w:sz w:val="21"/>
          <w:szCs w:val="21"/>
          <w:highlight w:val="none"/>
        </w:rPr>
        <w:t>1.5）参加政府采购活动前三年内，在经营活动中没有重大违法记录。</w:t>
      </w:r>
    </w:p>
    <w:p>
      <w:pPr>
        <w:pStyle w:val="12"/>
        <w:spacing w:line="360" w:lineRule="auto"/>
        <w:ind w:firstLineChars="100"/>
        <w:rPr>
          <w:rFonts w:ascii="宋体"/>
          <w:szCs w:val="21"/>
          <w:highlight w:val="none"/>
        </w:rPr>
      </w:pPr>
      <w:r>
        <w:rPr>
          <w:rFonts w:hint="eastAsia" w:ascii="宋体" w:eastAsia="宋体"/>
          <w:sz w:val="21"/>
          <w:szCs w:val="21"/>
          <w:highlight w:val="none"/>
        </w:rPr>
        <w:t>（2）截至响应文件递交截止日前1日历天17：00（北京时间），供应商未被列入“信用中国”网(</w:t>
      </w:r>
      <w:r>
        <w:rPr>
          <w:highlight w:val="none"/>
        </w:rPr>
        <w:fldChar w:fldCharType="begin"/>
      </w:r>
      <w:r>
        <w:rPr>
          <w:highlight w:val="none"/>
        </w:rPr>
        <w:instrText xml:space="preserve"> HYPERLINK "http://www.creditchina.gov.cn" </w:instrText>
      </w:r>
      <w:r>
        <w:rPr>
          <w:highlight w:val="none"/>
        </w:rPr>
        <w:fldChar w:fldCharType="separate"/>
      </w:r>
      <w:r>
        <w:rPr>
          <w:rFonts w:ascii="宋体"/>
          <w:sz w:val="21"/>
          <w:szCs w:val="21"/>
          <w:highlight w:val="none"/>
        </w:rPr>
        <w:t>www.creditchina.gov.cn</w:t>
      </w:r>
      <w:r>
        <w:rPr>
          <w:rFonts w:ascii="宋体"/>
          <w:sz w:val="21"/>
          <w:szCs w:val="21"/>
          <w:highlight w:val="none"/>
        </w:rPr>
        <w:fldChar w:fldCharType="end"/>
      </w:r>
      <w:r>
        <w:rPr>
          <w:rFonts w:hint="eastAsia" w:ascii="宋体" w:eastAsia="宋体"/>
          <w:sz w:val="21"/>
          <w:szCs w:val="21"/>
          <w:highlight w:val="none"/>
        </w:rPr>
        <w:t>)失信被执行人、重大税收违法案件当事人名单、“中国政府采购网”（www.ccgp.gov.cn）政府采购严重违法失信行为记录名单且尚处于禁止参加政府采购活动期内。联合体成员存在上述不良信用记录的，视同联合体存在不良信用记录。</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2.磋商供应商的特定要求：</w:t>
      </w:r>
    </w:p>
    <w:p>
      <w:pPr>
        <w:pStyle w:val="110"/>
        <w:spacing w:line="360" w:lineRule="auto"/>
        <w:rPr>
          <w:rFonts w:hAnsi="宋体" w:cs="Times New Roman"/>
          <w:kern w:val="2"/>
          <w:sz w:val="21"/>
          <w:szCs w:val="21"/>
          <w:highlight w:val="none"/>
          <w:lang w:val="en-US"/>
        </w:rPr>
      </w:pPr>
      <w:r>
        <w:rPr>
          <w:rFonts w:hint="eastAsia" w:hAnsi="宋体"/>
          <w:szCs w:val="21"/>
          <w:highlight w:val="none"/>
        </w:rPr>
        <w:t xml:space="preserve">  </w:t>
      </w:r>
      <w:r>
        <w:rPr>
          <w:rFonts w:hint="eastAsia" w:hAnsi="宋体"/>
          <w:highlight w:val="none"/>
        </w:rPr>
        <w:t>（</w:t>
      </w:r>
      <w:r>
        <w:rPr>
          <w:rFonts w:hint="eastAsia" w:hAnsi="宋体" w:cs="Times New Roman"/>
          <w:kern w:val="2"/>
          <w:sz w:val="21"/>
          <w:szCs w:val="21"/>
          <w:highlight w:val="none"/>
          <w:lang w:val="en-US"/>
        </w:rPr>
        <w:t>1）企业资质：</w:t>
      </w:r>
      <w:r>
        <w:rPr>
          <w:rFonts w:hAnsi="宋体" w:cs="Times New Roman"/>
          <w:kern w:val="2"/>
          <w:sz w:val="21"/>
          <w:szCs w:val="21"/>
          <w:highlight w:val="none"/>
          <w:lang w:val="en-US"/>
        </w:rPr>
        <w:t>具有</w:t>
      </w:r>
      <w:bookmarkStart w:id="4" w:name="EBdbc06c5ce9d84aa8974b1f12e1f59db0"/>
      <w:r>
        <w:rPr>
          <w:rFonts w:hint="eastAsia" w:hAnsi="宋体" w:cs="Times New Roman"/>
          <w:kern w:val="2"/>
          <w:sz w:val="21"/>
          <w:szCs w:val="21"/>
          <w:highlight w:val="none"/>
          <w:lang w:val="en-US"/>
        </w:rPr>
        <w:t>投标时有效的中华人民共和国住房和城乡建设部颁发的工程造价咨询</w:t>
      </w:r>
      <w:bookmarkEnd w:id="4"/>
      <w:r>
        <w:rPr>
          <w:rFonts w:hint="eastAsia" w:hAnsi="宋体"/>
          <w:kern w:val="2"/>
          <w:sz w:val="21"/>
          <w:szCs w:val="21"/>
          <w:highlight w:val="none"/>
          <w:lang w:val="en-US"/>
        </w:rPr>
        <w:t>企业甲级</w:t>
      </w:r>
      <w:r>
        <w:rPr>
          <w:rFonts w:hAnsi="宋体" w:cs="Times New Roman"/>
          <w:kern w:val="2"/>
          <w:sz w:val="21"/>
          <w:szCs w:val="21"/>
          <w:highlight w:val="none"/>
          <w:lang w:val="en-US"/>
        </w:rPr>
        <w:t>资质</w:t>
      </w:r>
      <w:r>
        <w:rPr>
          <w:rFonts w:hint="eastAsia" w:hAnsi="宋体" w:cs="Times New Roman"/>
          <w:kern w:val="2"/>
          <w:sz w:val="21"/>
          <w:szCs w:val="21"/>
          <w:highlight w:val="none"/>
          <w:lang w:val="en-US"/>
        </w:rPr>
        <w:t>（复印件</w:t>
      </w:r>
      <w:r>
        <w:rPr>
          <w:rFonts w:hAnsi="宋体" w:cs="Times New Roman"/>
          <w:kern w:val="2"/>
          <w:sz w:val="21"/>
          <w:szCs w:val="21"/>
          <w:highlight w:val="none"/>
          <w:lang w:val="en-US"/>
        </w:rPr>
        <w:t>加盖公章</w:t>
      </w:r>
      <w:r>
        <w:rPr>
          <w:rFonts w:hint="eastAsia" w:hAnsi="宋体" w:cs="Times New Roman"/>
          <w:kern w:val="2"/>
          <w:sz w:val="21"/>
          <w:szCs w:val="21"/>
          <w:highlight w:val="none"/>
          <w:lang w:val="en-US"/>
        </w:rPr>
        <w:t xml:space="preserve">）； </w:t>
      </w:r>
    </w:p>
    <w:p>
      <w:pPr>
        <w:pStyle w:val="110"/>
        <w:spacing w:line="360" w:lineRule="auto"/>
        <w:rPr>
          <w:rFonts w:hAnsi="宋体" w:cs="Times New Roman"/>
          <w:kern w:val="2"/>
          <w:sz w:val="21"/>
          <w:szCs w:val="21"/>
          <w:highlight w:val="none"/>
          <w:lang w:val="en-US"/>
        </w:rPr>
      </w:pPr>
      <w:r>
        <w:rPr>
          <w:rFonts w:hint="eastAsia" w:hAnsi="宋体" w:cs="Times New Roman"/>
          <w:kern w:val="2"/>
          <w:sz w:val="21"/>
          <w:szCs w:val="21"/>
          <w:highlight w:val="none"/>
          <w:lang w:val="en-US"/>
        </w:rPr>
        <w:t xml:space="preserve">   （2）拟派项目负责人：</w:t>
      </w:r>
      <w:r>
        <w:rPr>
          <w:rFonts w:hAnsi="宋体" w:cs="Times New Roman"/>
          <w:kern w:val="2"/>
          <w:sz w:val="21"/>
          <w:szCs w:val="21"/>
          <w:highlight w:val="none"/>
          <w:lang w:val="en-US"/>
        </w:rPr>
        <w:t>具有注册在供应商单位的</w:t>
      </w:r>
      <w:r>
        <w:rPr>
          <w:rFonts w:hint="eastAsia" w:hAnsi="宋体" w:cs="Times New Roman"/>
          <w:kern w:val="2"/>
          <w:sz w:val="21"/>
          <w:szCs w:val="21"/>
          <w:highlight w:val="none"/>
          <w:lang w:val="en-US"/>
        </w:rPr>
        <w:t>中华人民</w:t>
      </w:r>
      <w:r>
        <w:rPr>
          <w:rFonts w:hAnsi="宋体" w:cs="Times New Roman"/>
          <w:kern w:val="2"/>
          <w:sz w:val="21"/>
          <w:szCs w:val="21"/>
          <w:highlight w:val="none"/>
          <w:lang w:val="en-US"/>
        </w:rPr>
        <w:t>共和国</w:t>
      </w:r>
      <w:r>
        <w:rPr>
          <w:rFonts w:hint="eastAsia" w:hAnsi="宋体" w:cs="Times New Roman"/>
          <w:kern w:val="2"/>
          <w:sz w:val="21"/>
          <w:szCs w:val="21"/>
          <w:highlight w:val="none"/>
          <w:lang w:val="en-US"/>
        </w:rPr>
        <w:t>造价工程师</w:t>
      </w:r>
      <w:r>
        <w:rPr>
          <w:rFonts w:hAnsi="宋体" w:cs="Times New Roman"/>
          <w:kern w:val="2"/>
          <w:sz w:val="21"/>
          <w:szCs w:val="21"/>
          <w:highlight w:val="none"/>
          <w:lang w:val="en-US"/>
        </w:rPr>
        <w:t>执业资格</w:t>
      </w:r>
      <w:r>
        <w:rPr>
          <w:rFonts w:hint="eastAsia" w:hAnsi="宋体" w:cs="Times New Roman"/>
          <w:kern w:val="2"/>
          <w:sz w:val="21"/>
          <w:szCs w:val="21"/>
          <w:highlight w:val="none"/>
          <w:lang w:val="en-US"/>
        </w:rPr>
        <w:t>且</w:t>
      </w:r>
      <w:r>
        <w:rPr>
          <w:rFonts w:hAnsi="宋体" w:cs="Times New Roman"/>
          <w:kern w:val="2"/>
          <w:sz w:val="21"/>
          <w:szCs w:val="21"/>
          <w:highlight w:val="none"/>
          <w:lang w:val="en-US"/>
        </w:rPr>
        <w:t>具有高级</w:t>
      </w:r>
      <w:r>
        <w:rPr>
          <w:rFonts w:hint="eastAsia" w:hAnsi="宋体" w:cs="Times New Roman"/>
          <w:kern w:val="2"/>
          <w:sz w:val="21"/>
          <w:szCs w:val="21"/>
          <w:highlight w:val="none"/>
          <w:lang w:val="en-US"/>
        </w:rPr>
        <w:t>工程师</w:t>
      </w:r>
      <w:r>
        <w:rPr>
          <w:rFonts w:hAnsi="宋体" w:cs="Times New Roman"/>
          <w:kern w:val="2"/>
          <w:sz w:val="21"/>
          <w:szCs w:val="21"/>
          <w:highlight w:val="none"/>
          <w:lang w:val="en-US"/>
        </w:rPr>
        <w:t>职称</w:t>
      </w:r>
      <w:r>
        <w:rPr>
          <w:rFonts w:hint="eastAsia" w:hAnsi="宋体" w:cs="Times New Roman"/>
          <w:kern w:val="2"/>
          <w:sz w:val="21"/>
          <w:szCs w:val="21"/>
          <w:highlight w:val="none"/>
          <w:lang w:val="en-US"/>
        </w:rPr>
        <w:t>（复印件</w:t>
      </w:r>
      <w:r>
        <w:rPr>
          <w:rFonts w:hAnsi="宋体" w:cs="Times New Roman"/>
          <w:kern w:val="2"/>
          <w:sz w:val="21"/>
          <w:szCs w:val="21"/>
          <w:highlight w:val="none"/>
          <w:lang w:val="en-US"/>
        </w:rPr>
        <w:t>加盖公章</w:t>
      </w:r>
      <w:r>
        <w:rPr>
          <w:rFonts w:hint="eastAsia" w:hAnsi="宋体" w:cs="Times New Roman"/>
          <w:kern w:val="2"/>
          <w:sz w:val="21"/>
          <w:szCs w:val="21"/>
          <w:highlight w:val="none"/>
          <w:lang w:val="en-US"/>
        </w:rPr>
        <w:t>）</w:t>
      </w:r>
      <w:r>
        <w:rPr>
          <w:rFonts w:hAnsi="宋体" w:cs="Times New Roman"/>
          <w:kern w:val="2"/>
          <w:sz w:val="21"/>
          <w:szCs w:val="21"/>
          <w:highlight w:val="none"/>
          <w:lang w:val="en-US"/>
        </w:rPr>
        <w:t>。</w:t>
      </w:r>
    </w:p>
    <w:p>
      <w:pPr>
        <w:pStyle w:val="110"/>
        <w:spacing w:line="360" w:lineRule="auto"/>
        <w:ind w:firstLine="420" w:firstLineChars="200"/>
        <w:rPr>
          <w:rFonts w:hAnsi="宋体"/>
          <w:color w:val="auto"/>
          <w:kern w:val="2"/>
          <w:sz w:val="21"/>
          <w:szCs w:val="21"/>
          <w:highlight w:val="none"/>
          <w:lang w:val="en-US"/>
        </w:rPr>
      </w:pPr>
      <w:r>
        <w:rPr>
          <w:rFonts w:hint="eastAsia"/>
          <w:sz w:val="21"/>
          <w:szCs w:val="21"/>
          <w:highlight w:val="none"/>
        </w:rPr>
        <w:t>拟派项目负责人</w:t>
      </w:r>
      <w:r>
        <w:rPr>
          <w:rFonts w:hint="eastAsia" w:hAnsi="宋体"/>
          <w:sz w:val="21"/>
          <w:szCs w:val="21"/>
          <w:highlight w:val="none"/>
        </w:rPr>
        <w:t>自</w:t>
      </w:r>
      <w:r>
        <w:rPr>
          <w:rFonts w:hAnsi="宋体"/>
          <w:sz w:val="21"/>
          <w:szCs w:val="21"/>
          <w:highlight w:val="none"/>
        </w:rPr>
        <w:t>2017年1月1日</w:t>
      </w:r>
      <w:r>
        <w:rPr>
          <w:rFonts w:hint="eastAsia" w:hAnsi="宋体"/>
          <w:color w:val="auto"/>
          <w:sz w:val="21"/>
          <w:szCs w:val="21"/>
          <w:highlight w:val="none"/>
        </w:rPr>
        <w:t>以来【以</w:t>
      </w:r>
      <w:r>
        <w:rPr>
          <w:rFonts w:hint="eastAsia" w:hAnsi="宋体"/>
          <w:sz w:val="21"/>
          <w:szCs w:val="21"/>
          <w:highlight w:val="none"/>
        </w:rPr>
        <w:t>合同签订时间为准】以项目负责人身份完成过单体建筑面积在</w:t>
      </w:r>
      <w:r>
        <w:rPr>
          <w:rFonts w:hAnsi="宋体"/>
          <w:sz w:val="21"/>
          <w:szCs w:val="21"/>
          <w:highlight w:val="none"/>
        </w:rPr>
        <w:t>5万平方米及以上（或项目</w:t>
      </w:r>
      <w:r>
        <w:rPr>
          <w:rFonts w:hint="eastAsia"/>
          <w:sz w:val="21"/>
          <w:szCs w:val="21"/>
          <w:highlight w:val="none"/>
        </w:rPr>
        <w:t>概算2.5亿元及以上</w:t>
      </w:r>
      <w:r>
        <w:rPr>
          <w:rFonts w:hint="eastAsia" w:hAnsi="宋体"/>
          <w:sz w:val="21"/>
          <w:szCs w:val="21"/>
          <w:highlight w:val="none"/>
        </w:rPr>
        <w:t>）的公共建筑（不含住宅、商住楼、厂房）项目的全过程审计（或全过程造价控制及咨询服务）业绩</w:t>
      </w:r>
      <w:r>
        <w:rPr>
          <w:rFonts w:hint="eastAsia" w:hAnsi="宋体"/>
          <w:color w:val="auto"/>
          <w:sz w:val="21"/>
          <w:szCs w:val="21"/>
          <w:highlight w:val="none"/>
          <w:u w:val="single"/>
        </w:rPr>
        <w:t>【备注：业绩证明材料以合同为准，合同中必须能体现项目特征（建筑面积或项目概算），如不能反映该证明材料无效，时间以合同签订时间为准。】</w:t>
      </w:r>
    </w:p>
    <w:p>
      <w:pPr>
        <w:numPr>
          <w:ilvl w:val="0"/>
          <w:numId w:val="2"/>
        </w:numPr>
        <w:tabs>
          <w:tab w:val="left" w:pos="1460"/>
        </w:tabs>
        <w:spacing w:line="360" w:lineRule="auto"/>
        <w:rPr>
          <w:rFonts w:ascii="宋体" w:hAnsi="宋体"/>
          <w:color w:val="000000"/>
          <w:szCs w:val="21"/>
          <w:highlight w:val="none"/>
        </w:rPr>
      </w:pPr>
      <w:r>
        <w:rPr>
          <w:rFonts w:hint="eastAsia" w:ascii="宋体" w:hAnsi="宋体"/>
          <w:color w:val="000000"/>
          <w:szCs w:val="21"/>
          <w:highlight w:val="none"/>
        </w:rPr>
        <w:t>本项目不接受联合体投标。</w:t>
      </w:r>
    </w:p>
    <w:p>
      <w:pPr>
        <w:numPr>
          <w:ilvl w:val="255"/>
          <w:numId w:val="0"/>
        </w:numPr>
        <w:tabs>
          <w:tab w:val="left" w:pos="1460"/>
        </w:tabs>
        <w:spacing w:line="360" w:lineRule="auto"/>
        <w:ind w:left="315"/>
        <w:rPr>
          <w:rFonts w:ascii="宋体" w:hAnsi="宋体"/>
          <w:color w:val="000000"/>
          <w:szCs w:val="21"/>
          <w:highlight w:val="none"/>
        </w:rPr>
      </w:pPr>
    </w:p>
    <w:p>
      <w:pPr>
        <w:spacing w:line="360" w:lineRule="auto"/>
        <w:ind w:firstLine="422" w:firstLineChars="200"/>
        <w:rPr>
          <w:rFonts w:ascii="宋体" w:hAnsi="宋体"/>
          <w:b/>
          <w:szCs w:val="21"/>
          <w:highlight w:val="none"/>
        </w:rPr>
      </w:pPr>
      <w:r>
        <w:rPr>
          <w:rFonts w:hint="eastAsia" w:ascii="宋体" w:hAnsi="宋体"/>
          <w:b/>
          <w:szCs w:val="21"/>
          <w:highlight w:val="none"/>
        </w:rPr>
        <w:t>六.</w:t>
      </w:r>
      <w:r>
        <w:rPr>
          <w:rFonts w:hint="eastAsia" w:ascii="宋体" w:hAnsi="宋体" w:cs="Arial"/>
          <w:b/>
          <w:szCs w:val="21"/>
          <w:highlight w:val="none"/>
        </w:rPr>
        <w:t>获取采购文件的时间期限、地点、方式及采购文件售价</w:t>
      </w:r>
      <w:r>
        <w:rPr>
          <w:rFonts w:hint="eastAsia" w:ascii="宋体" w:hAnsi="宋体"/>
          <w:b/>
          <w:szCs w:val="21"/>
          <w:highlight w:val="none"/>
        </w:rPr>
        <w:t>：</w:t>
      </w:r>
    </w:p>
    <w:p>
      <w:pPr>
        <w:pStyle w:val="12"/>
        <w:spacing w:line="360" w:lineRule="auto"/>
        <w:ind w:firstLine="420" w:firstLineChars="200"/>
        <w:rPr>
          <w:rFonts w:ascii="宋体" w:eastAsia="宋体"/>
          <w:sz w:val="21"/>
          <w:szCs w:val="21"/>
          <w:highlight w:val="none"/>
        </w:rPr>
      </w:pPr>
      <w:r>
        <w:rPr>
          <w:rFonts w:ascii="宋体" w:eastAsia="宋体"/>
          <w:sz w:val="21"/>
          <w:szCs w:val="21"/>
          <w:highlight w:val="none"/>
        </w:rPr>
        <w:t>1</w:t>
      </w:r>
      <w:r>
        <w:rPr>
          <w:rFonts w:hint="eastAsia" w:ascii="宋体" w:eastAsia="宋体"/>
          <w:sz w:val="21"/>
          <w:szCs w:val="21"/>
          <w:highlight w:val="none"/>
        </w:rPr>
        <w:t>.</w:t>
      </w:r>
      <w:r>
        <w:rPr>
          <w:rFonts w:ascii="宋体" w:eastAsia="宋体"/>
          <w:sz w:val="21"/>
          <w:szCs w:val="21"/>
          <w:highlight w:val="none"/>
        </w:rPr>
        <w:t>获取期限：采购公告发布之日起至响应文件递交截止时间前</w:t>
      </w:r>
    </w:p>
    <w:p>
      <w:pPr>
        <w:pStyle w:val="12"/>
        <w:spacing w:line="360" w:lineRule="auto"/>
        <w:ind w:firstLine="1470" w:firstLineChars="700"/>
        <w:rPr>
          <w:rFonts w:ascii="宋体" w:eastAsia="宋体"/>
          <w:sz w:val="21"/>
          <w:szCs w:val="21"/>
          <w:highlight w:val="none"/>
        </w:rPr>
      </w:pPr>
      <w:r>
        <w:rPr>
          <w:rFonts w:hint="eastAsia" w:ascii="宋体" w:eastAsia="宋体"/>
          <w:sz w:val="21"/>
          <w:szCs w:val="21"/>
          <w:highlight w:val="none"/>
        </w:rPr>
        <w:t>上午：</w:t>
      </w:r>
      <w:r>
        <w:rPr>
          <w:rFonts w:ascii="宋体" w:eastAsia="宋体"/>
          <w:sz w:val="21"/>
          <w:szCs w:val="21"/>
          <w:highlight w:val="none"/>
        </w:rPr>
        <w:t>8</w:t>
      </w:r>
      <w:r>
        <w:rPr>
          <w:rFonts w:hint="eastAsia" w:ascii="宋体" w:eastAsia="宋体"/>
          <w:sz w:val="21"/>
          <w:szCs w:val="21"/>
          <w:highlight w:val="none"/>
        </w:rPr>
        <w:t>：</w:t>
      </w:r>
      <w:r>
        <w:rPr>
          <w:rFonts w:ascii="宋体" w:eastAsia="宋体"/>
          <w:sz w:val="21"/>
          <w:szCs w:val="21"/>
          <w:highlight w:val="none"/>
        </w:rPr>
        <w:t>30-11</w:t>
      </w:r>
      <w:r>
        <w:rPr>
          <w:rFonts w:hint="eastAsia" w:ascii="宋体" w:eastAsia="宋体"/>
          <w:sz w:val="21"/>
          <w:szCs w:val="21"/>
          <w:highlight w:val="none"/>
        </w:rPr>
        <w:t>：</w:t>
      </w:r>
      <w:r>
        <w:rPr>
          <w:rFonts w:ascii="宋体" w:eastAsia="宋体"/>
          <w:sz w:val="21"/>
          <w:szCs w:val="21"/>
          <w:highlight w:val="none"/>
        </w:rPr>
        <w:t xml:space="preserve">30     </w:t>
      </w:r>
      <w:r>
        <w:rPr>
          <w:rFonts w:hint="eastAsia" w:ascii="宋体" w:eastAsia="宋体"/>
          <w:sz w:val="21"/>
          <w:szCs w:val="21"/>
          <w:highlight w:val="none"/>
        </w:rPr>
        <w:t>下午：</w:t>
      </w:r>
      <w:r>
        <w:rPr>
          <w:rFonts w:ascii="宋体" w:eastAsia="宋体"/>
          <w:sz w:val="21"/>
          <w:szCs w:val="21"/>
          <w:highlight w:val="none"/>
        </w:rPr>
        <w:t>13</w:t>
      </w:r>
      <w:r>
        <w:rPr>
          <w:rFonts w:hint="eastAsia" w:ascii="宋体" w:eastAsia="宋体"/>
          <w:sz w:val="21"/>
          <w:szCs w:val="21"/>
          <w:highlight w:val="none"/>
        </w:rPr>
        <w:t>：</w:t>
      </w:r>
      <w:r>
        <w:rPr>
          <w:rFonts w:ascii="宋体" w:eastAsia="宋体"/>
          <w:sz w:val="21"/>
          <w:szCs w:val="21"/>
          <w:highlight w:val="none"/>
        </w:rPr>
        <w:t>30-17</w:t>
      </w:r>
      <w:r>
        <w:rPr>
          <w:rFonts w:hint="eastAsia" w:ascii="宋体" w:eastAsia="宋体"/>
          <w:sz w:val="21"/>
          <w:szCs w:val="21"/>
          <w:highlight w:val="none"/>
        </w:rPr>
        <w:t>：</w:t>
      </w:r>
      <w:r>
        <w:rPr>
          <w:rFonts w:ascii="宋体" w:eastAsia="宋体"/>
          <w:sz w:val="21"/>
          <w:szCs w:val="21"/>
          <w:highlight w:val="none"/>
        </w:rPr>
        <w:t>00</w:t>
      </w:r>
    </w:p>
    <w:p>
      <w:pPr>
        <w:pStyle w:val="12"/>
        <w:spacing w:line="360" w:lineRule="auto"/>
        <w:ind w:firstLine="420" w:firstLineChars="200"/>
        <w:rPr>
          <w:rFonts w:ascii="宋体" w:eastAsia="宋体"/>
          <w:sz w:val="21"/>
          <w:szCs w:val="21"/>
          <w:highlight w:val="none"/>
        </w:rPr>
      </w:pPr>
      <w:r>
        <w:rPr>
          <w:rFonts w:ascii="宋体" w:eastAsia="宋体"/>
          <w:sz w:val="21"/>
          <w:szCs w:val="21"/>
          <w:highlight w:val="none"/>
        </w:rPr>
        <w:t>2</w:t>
      </w:r>
      <w:r>
        <w:rPr>
          <w:rFonts w:hint="eastAsia" w:ascii="宋体" w:eastAsia="宋体"/>
          <w:sz w:val="21"/>
          <w:szCs w:val="21"/>
          <w:highlight w:val="none"/>
        </w:rPr>
        <w:t>.</w:t>
      </w:r>
      <w:r>
        <w:rPr>
          <w:rFonts w:ascii="宋体" w:eastAsia="宋体"/>
          <w:sz w:val="21"/>
          <w:szCs w:val="21"/>
          <w:highlight w:val="none"/>
        </w:rPr>
        <w:t>获取方式：在线获取（本项目采购文件实行“政府采购云平台”在线获取，不提供采购文件纸质版。供应商获取采购文件前应先完成“政府采购云平台”的账号注册（</w:t>
      </w:r>
      <w:r>
        <w:rPr>
          <w:highlight w:val="none"/>
        </w:rPr>
        <w:fldChar w:fldCharType="begin"/>
      </w:r>
      <w:r>
        <w:rPr>
          <w:highlight w:val="none"/>
        </w:rPr>
        <w:instrText xml:space="preserve"> HYPERLINK "http://zfcg.czt.zj.gov.cn" </w:instrText>
      </w:r>
      <w:r>
        <w:rPr>
          <w:highlight w:val="none"/>
        </w:rPr>
        <w:fldChar w:fldCharType="separate"/>
      </w:r>
      <w:r>
        <w:rPr>
          <w:rStyle w:val="37"/>
          <w:rFonts w:ascii="宋体" w:eastAsia="宋体"/>
          <w:sz w:val="21"/>
          <w:szCs w:val="21"/>
          <w:highlight w:val="none"/>
        </w:rPr>
        <w:t>http</w:t>
      </w:r>
      <w:r>
        <w:rPr>
          <w:rStyle w:val="37"/>
          <w:rFonts w:hint="eastAsia" w:ascii="宋体" w:eastAsia="宋体"/>
          <w:sz w:val="21"/>
          <w:szCs w:val="21"/>
          <w:highlight w:val="none"/>
        </w:rPr>
        <w:t>：</w:t>
      </w:r>
      <w:r>
        <w:rPr>
          <w:rStyle w:val="37"/>
          <w:rFonts w:ascii="宋体" w:eastAsia="宋体"/>
          <w:sz w:val="21"/>
          <w:szCs w:val="21"/>
          <w:highlight w:val="none"/>
        </w:rPr>
        <w:t>//zfcg.czt.zj.gov.cn</w:t>
      </w:r>
      <w:r>
        <w:rPr>
          <w:rStyle w:val="37"/>
          <w:rFonts w:ascii="宋体" w:eastAsia="宋体"/>
          <w:sz w:val="21"/>
          <w:szCs w:val="21"/>
          <w:highlight w:val="none"/>
        </w:rPr>
        <w:fldChar w:fldCharType="end"/>
      </w:r>
      <w:r>
        <w:rPr>
          <w:rFonts w:hint="eastAsia" w:ascii="宋体" w:eastAsia="宋体"/>
          <w:sz w:val="21"/>
          <w:szCs w:val="21"/>
          <w:highlight w:val="none"/>
        </w:rPr>
        <w:t>）</w:t>
      </w:r>
    </w:p>
    <w:p>
      <w:pPr>
        <w:pStyle w:val="12"/>
        <w:spacing w:line="360" w:lineRule="auto"/>
        <w:ind w:firstLine="0"/>
        <w:rPr>
          <w:rFonts w:ascii="宋体" w:eastAsia="宋体"/>
          <w:sz w:val="21"/>
          <w:szCs w:val="21"/>
          <w:highlight w:val="none"/>
        </w:rPr>
      </w:pPr>
      <w:r>
        <w:rPr>
          <w:rFonts w:hint="eastAsia" w:ascii="宋体" w:eastAsia="宋体"/>
          <w:sz w:val="21"/>
          <w:szCs w:val="21"/>
          <w:highlight w:val="none"/>
        </w:rPr>
        <w:t>备注：供应商登录政采云平台，在线申请获取采购文件（进入“项目采购”应用，在获取采购文件菜单中选择项目，申请获取采购文件）。</w:t>
      </w:r>
    </w:p>
    <w:p>
      <w:pPr>
        <w:pStyle w:val="12"/>
        <w:spacing w:line="360" w:lineRule="auto"/>
        <w:ind w:firstLine="420" w:firstLineChars="200"/>
        <w:rPr>
          <w:rFonts w:ascii="宋体" w:eastAsia="宋体"/>
          <w:sz w:val="21"/>
          <w:szCs w:val="21"/>
          <w:highlight w:val="none"/>
        </w:rPr>
      </w:pPr>
      <w:r>
        <w:rPr>
          <w:rFonts w:ascii="宋体" w:eastAsia="宋体"/>
          <w:sz w:val="21"/>
          <w:szCs w:val="21"/>
          <w:highlight w:val="none"/>
        </w:rPr>
        <w:t>3</w:t>
      </w:r>
      <w:r>
        <w:rPr>
          <w:rFonts w:hint="eastAsia" w:ascii="宋体" w:eastAsia="宋体"/>
          <w:sz w:val="21"/>
          <w:szCs w:val="21"/>
          <w:highlight w:val="none"/>
        </w:rPr>
        <w:t>.</w:t>
      </w:r>
      <w:r>
        <w:rPr>
          <w:rFonts w:ascii="宋体" w:eastAsia="宋体"/>
          <w:sz w:val="21"/>
          <w:szCs w:val="21"/>
          <w:highlight w:val="none"/>
        </w:rPr>
        <w:t>采购文件售价：</w:t>
      </w:r>
      <w:r>
        <w:rPr>
          <w:rFonts w:hint="eastAsia" w:ascii="宋体" w:eastAsia="宋体"/>
          <w:b/>
          <w:sz w:val="21"/>
          <w:szCs w:val="21"/>
          <w:highlight w:val="none"/>
        </w:rPr>
        <w:t>不收取</w:t>
      </w:r>
    </w:p>
    <w:p>
      <w:pPr>
        <w:pStyle w:val="12"/>
        <w:spacing w:line="360" w:lineRule="auto"/>
        <w:ind w:firstLine="0"/>
        <w:rPr>
          <w:rFonts w:ascii="宋体" w:eastAsia="宋体"/>
          <w:sz w:val="21"/>
          <w:szCs w:val="21"/>
          <w:highlight w:val="none"/>
        </w:rPr>
      </w:pPr>
      <w:r>
        <w:rPr>
          <w:rFonts w:hint="eastAsia" w:ascii="宋体" w:eastAsia="宋体"/>
          <w:b/>
          <w:sz w:val="21"/>
          <w:szCs w:val="21"/>
          <w:highlight w:val="none"/>
        </w:rPr>
        <w:t>七</w:t>
      </w:r>
      <w:r>
        <w:rPr>
          <w:rFonts w:ascii="宋体" w:eastAsia="宋体"/>
          <w:b/>
          <w:sz w:val="21"/>
          <w:szCs w:val="21"/>
          <w:highlight w:val="none"/>
        </w:rPr>
        <w:t>. 响应文件提交截止</w:t>
      </w:r>
      <w:r>
        <w:rPr>
          <w:rFonts w:hint="eastAsia" w:ascii="宋体" w:eastAsia="宋体"/>
          <w:b/>
          <w:sz w:val="21"/>
          <w:szCs w:val="21"/>
          <w:highlight w:val="none"/>
        </w:rPr>
        <w:t>时间：</w:t>
      </w:r>
      <w:bookmarkStart w:id="5" w:name="B22_谈判响应文件提交截止日期"/>
      <w:bookmarkEnd w:id="5"/>
      <w:r>
        <w:rPr>
          <w:rFonts w:ascii="宋体" w:eastAsia="宋体"/>
          <w:sz w:val="21"/>
          <w:szCs w:val="21"/>
          <w:highlight w:val="none"/>
        </w:rPr>
        <w:t>2020年</w:t>
      </w:r>
      <w:r>
        <w:rPr>
          <w:rFonts w:hint="eastAsia" w:ascii="宋体" w:eastAsia="宋体"/>
          <w:sz w:val="21"/>
          <w:szCs w:val="21"/>
          <w:highlight w:val="none"/>
        </w:rPr>
        <w:t>5月20日</w:t>
      </w:r>
      <w:r>
        <w:rPr>
          <w:rFonts w:ascii="宋体" w:eastAsia="宋体"/>
          <w:sz w:val="21"/>
          <w:szCs w:val="21"/>
          <w:highlight w:val="none"/>
        </w:rPr>
        <w:t xml:space="preserve"> </w:t>
      </w:r>
      <w:r>
        <w:rPr>
          <w:rFonts w:hint="eastAsia" w:ascii="宋体" w:eastAsia="宋体"/>
          <w:sz w:val="21"/>
          <w:szCs w:val="21"/>
          <w:highlight w:val="none"/>
        </w:rPr>
        <w:t>9时30分</w:t>
      </w:r>
    </w:p>
    <w:p>
      <w:pPr>
        <w:pStyle w:val="12"/>
        <w:spacing w:line="360" w:lineRule="auto"/>
        <w:ind w:firstLine="0"/>
        <w:rPr>
          <w:rFonts w:ascii="宋体" w:eastAsia="宋体"/>
          <w:sz w:val="21"/>
          <w:szCs w:val="21"/>
          <w:highlight w:val="none"/>
        </w:rPr>
      </w:pPr>
      <w:r>
        <w:rPr>
          <w:rFonts w:hint="eastAsia" w:ascii="宋体" w:eastAsia="宋体"/>
          <w:b/>
          <w:sz w:val="21"/>
          <w:szCs w:val="21"/>
          <w:highlight w:val="none"/>
        </w:rPr>
        <w:t>八</w:t>
      </w:r>
      <w:r>
        <w:rPr>
          <w:rFonts w:ascii="宋体" w:eastAsia="宋体"/>
          <w:b/>
          <w:sz w:val="21"/>
          <w:szCs w:val="21"/>
          <w:highlight w:val="none"/>
        </w:rPr>
        <w:t>. 响应文件提交</w:t>
      </w:r>
      <w:r>
        <w:rPr>
          <w:rFonts w:hint="eastAsia" w:ascii="宋体" w:eastAsia="宋体"/>
          <w:b/>
          <w:sz w:val="21"/>
          <w:szCs w:val="21"/>
          <w:highlight w:val="none"/>
        </w:rPr>
        <w:t>地址：</w:t>
      </w:r>
      <w:r>
        <w:rPr>
          <w:rFonts w:hint="eastAsia" w:ascii="宋体" w:eastAsia="宋体"/>
          <w:sz w:val="21"/>
          <w:szCs w:val="21"/>
          <w:highlight w:val="none"/>
        </w:rPr>
        <w:t>本项目通过“政府采购云平台（</w:t>
      </w:r>
      <w:r>
        <w:rPr>
          <w:rFonts w:ascii="宋体" w:eastAsia="宋体"/>
          <w:sz w:val="21"/>
          <w:szCs w:val="21"/>
          <w:highlight w:val="none"/>
        </w:rPr>
        <w:t>www.zcygov.cn）”实行在线制作并提交响应文件（电子投标）</w:t>
      </w:r>
    </w:p>
    <w:p>
      <w:pPr>
        <w:pStyle w:val="12"/>
        <w:spacing w:line="360" w:lineRule="auto"/>
        <w:ind w:firstLine="0"/>
        <w:rPr>
          <w:rFonts w:ascii="宋体" w:eastAsia="宋体"/>
          <w:sz w:val="21"/>
          <w:szCs w:val="21"/>
          <w:highlight w:val="none"/>
        </w:rPr>
      </w:pPr>
      <w:r>
        <w:rPr>
          <w:rFonts w:hint="eastAsia" w:ascii="宋体" w:eastAsia="宋体"/>
          <w:b/>
          <w:sz w:val="21"/>
          <w:szCs w:val="21"/>
          <w:highlight w:val="none"/>
        </w:rPr>
        <w:t>九</w:t>
      </w:r>
      <w:r>
        <w:rPr>
          <w:rFonts w:ascii="宋体" w:eastAsia="宋体"/>
          <w:b/>
          <w:sz w:val="21"/>
          <w:szCs w:val="21"/>
          <w:highlight w:val="none"/>
        </w:rPr>
        <w:t>.</w:t>
      </w:r>
      <w:r>
        <w:rPr>
          <w:rFonts w:hint="eastAsia" w:ascii="宋体" w:eastAsia="宋体"/>
          <w:b/>
          <w:sz w:val="21"/>
          <w:szCs w:val="21"/>
          <w:highlight w:val="none"/>
        </w:rPr>
        <w:t>磋商时间：</w:t>
      </w:r>
      <w:bookmarkStart w:id="6" w:name="B25_谈判时间日期"/>
      <w:bookmarkEnd w:id="6"/>
      <w:r>
        <w:rPr>
          <w:rFonts w:ascii="宋体" w:eastAsia="宋体"/>
          <w:sz w:val="21"/>
          <w:szCs w:val="21"/>
          <w:highlight w:val="none"/>
        </w:rPr>
        <w:t>2020年</w:t>
      </w:r>
      <w:r>
        <w:rPr>
          <w:rFonts w:hint="eastAsia" w:ascii="宋体" w:eastAsia="宋体"/>
          <w:sz w:val="21"/>
          <w:szCs w:val="21"/>
          <w:highlight w:val="none"/>
        </w:rPr>
        <w:t>5月20日9时30分</w:t>
      </w:r>
    </w:p>
    <w:p>
      <w:pPr>
        <w:pStyle w:val="12"/>
        <w:spacing w:line="360" w:lineRule="auto"/>
        <w:ind w:firstLine="0"/>
        <w:rPr>
          <w:rFonts w:ascii="宋体" w:eastAsia="宋体"/>
          <w:sz w:val="21"/>
          <w:szCs w:val="21"/>
          <w:highlight w:val="none"/>
        </w:rPr>
      </w:pPr>
      <w:r>
        <w:rPr>
          <w:rFonts w:hint="eastAsia" w:ascii="宋体" w:eastAsia="宋体"/>
          <w:b/>
          <w:sz w:val="21"/>
          <w:szCs w:val="21"/>
          <w:highlight w:val="none"/>
        </w:rPr>
        <w:t>十</w:t>
      </w:r>
      <w:r>
        <w:rPr>
          <w:rFonts w:ascii="宋体" w:eastAsia="宋体"/>
          <w:b/>
          <w:sz w:val="21"/>
          <w:szCs w:val="21"/>
          <w:highlight w:val="none"/>
        </w:rPr>
        <w:t>.</w:t>
      </w:r>
      <w:r>
        <w:rPr>
          <w:rFonts w:hint="eastAsia" w:ascii="宋体" w:eastAsia="宋体"/>
          <w:b/>
          <w:sz w:val="21"/>
          <w:szCs w:val="21"/>
          <w:highlight w:val="none"/>
        </w:rPr>
        <w:t>磋商方式：</w:t>
      </w:r>
      <w:r>
        <w:rPr>
          <w:rFonts w:hint="eastAsia" w:ascii="宋体" w:eastAsia="宋体"/>
          <w:sz w:val="21"/>
          <w:szCs w:val="21"/>
          <w:highlight w:val="none"/>
        </w:rPr>
        <w:t>本项目通过“政府采购云平台（</w:t>
      </w:r>
      <w:r>
        <w:rPr>
          <w:rFonts w:ascii="宋体" w:eastAsia="宋体"/>
          <w:sz w:val="21"/>
          <w:szCs w:val="21"/>
          <w:highlight w:val="none"/>
        </w:rPr>
        <w:t>www.zcygov.cn）”实行在线制作并提交响应文件（电子投标）</w:t>
      </w:r>
    </w:p>
    <w:p>
      <w:pPr>
        <w:pStyle w:val="12"/>
        <w:spacing w:line="360" w:lineRule="auto"/>
        <w:ind w:firstLine="0"/>
        <w:rPr>
          <w:rFonts w:ascii="宋体" w:eastAsia="宋体"/>
          <w:sz w:val="21"/>
          <w:szCs w:val="21"/>
          <w:highlight w:val="none"/>
        </w:rPr>
      </w:pPr>
      <w:r>
        <w:rPr>
          <w:rFonts w:hint="eastAsia" w:ascii="宋体" w:eastAsia="宋体"/>
          <w:b/>
          <w:sz w:val="21"/>
          <w:szCs w:val="21"/>
          <w:highlight w:val="none"/>
        </w:rPr>
        <w:t>十一</w:t>
      </w:r>
      <w:r>
        <w:rPr>
          <w:rFonts w:ascii="宋体" w:eastAsia="宋体"/>
          <w:b/>
          <w:sz w:val="21"/>
          <w:szCs w:val="21"/>
          <w:highlight w:val="none"/>
        </w:rPr>
        <w:t>.</w:t>
      </w:r>
      <w:r>
        <w:rPr>
          <w:rFonts w:hint="eastAsia" w:ascii="宋体" w:eastAsia="宋体"/>
          <w:b/>
          <w:sz w:val="21"/>
          <w:szCs w:val="21"/>
          <w:highlight w:val="none"/>
        </w:rPr>
        <w:t>磋商保证金：不收取</w:t>
      </w:r>
    </w:p>
    <w:p>
      <w:pPr>
        <w:pStyle w:val="12"/>
        <w:spacing w:line="360" w:lineRule="auto"/>
        <w:ind w:firstLine="0"/>
        <w:rPr>
          <w:rFonts w:ascii="宋体" w:eastAsia="宋体"/>
          <w:sz w:val="21"/>
          <w:szCs w:val="21"/>
          <w:highlight w:val="none"/>
        </w:rPr>
      </w:pPr>
      <w:r>
        <w:rPr>
          <w:rFonts w:hint="eastAsia" w:ascii="宋体" w:eastAsia="宋体"/>
          <w:b/>
          <w:sz w:val="21"/>
          <w:szCs w:val="21"/>
          <w:highlight w:val="none"/>
        </w:rPr>
        <w:t>十二</w:t>
      </w:r>
      <w:r>
        <w:rPr>
          <w:rFonts w:ascii="宋体" w:eastAsia="宋体"/>
          <w:b/>
          <w:sz w:val="21"/>
          <w:szCs w:val="21"/>
          <w:highlight w:val="none"/>
        </w:rPr>
        <w:t>. 公告期限：</w:t>
      </w:r>
      <w:r>
        <w:rPr>
          <w:rFonts w:ascii="宋体" w:eastAsia="宋体"/>
          <w:sz w:val="21"/>
          <w:szCs w:val="21"/>
          <w:highlight w:val="none"/>
        </w:rPr>
        <w:t xml:space="preserve"> 3个工作日</w:t>
      </w:r>
    </w:p>
    <w:p>
      <w:pPr>
        <w:pStyle w:val="12"/>
        <w:spacing w:line="360" w:lineRule="auto"/>
        <w:ind w:firstLine="0"/>
        <w:rPr>
          <w:rFonts w:ascii="宋体" w:eastAsia="宋体"/>
          <w:b/>
          <w:sz w:val="21"/>
          <w:szCs w:val="21"/>
          <w:highlight w:val="none"/>
        </w:rPr>
      </w:pPr>
      <w:r>
        <w:rPr>
          <w:rFonts w:hint="eastAsia" w:ascii="宋体" w:eastAsia="宋体"/>
          <w:b/>
          <w:sz w:val="21"/>
          <w:szCs w:val="21"/>
          <w:highlight w:val="none"/>
        </w:rPr>
        <w:t>十三</w:t>
      </w:r>
      <w:r>
        <w:rPr>
          <w:rFonts w:ascii="宋体" w:eastAsia="宋体"/>
          <w:b/>
          <w:sz w:val="21"/>
          <w:szCs w:val="21"/>
          <w:highlight w:val="none"/>
        </w:rPr>
        <w:t>.</w:t>
      </w:r>
      <w:r>
        <w:rPr>
          <w:rFonts w:hint="eastAsia" w:ascii="宋体" w:eastAsia="宋体"/>
          <w:b/>
          <w:sz w:val="21"/>
          <w:szCs w:val="21"/>
          <w:highlight w:val="none"/>
        </w:rPr>
        <w:t>其他事项：</w:t>
      </w:r>
    </w:p>
    <w:p>
      <w:pPr>
        <w:pStyle w:val="12"/>
        <w:spacing w:line="360" w:lineRule="auto"/>
        <w:ind w:left="315" w:leftChars="100" w:hanging="105" w:hangingChars="50"/>
        <w:rPr>
          <w:rFonts w:ascii="宋体" w:eastAsia="宋体"/>
          <w:sz w:val="21"/>
          <w:szCs w:val="21"/>
          <w:highlight w:val="none"/>
        </w:rPr>
      </w:pPr>
      <w:r>
        <w:rPr>
          <w:rFonts w:ascii="宋体" w:eastAsia="宋体"/>
          <w:sz w:val="21"/>
          <w:szCs w:val="21"/>
          <w:highlight w:val="none"/>
        </w:rPr>
        <w:t>1</w:t>
      </w:r>
      <w:r>
        <w:rPr>
          <w:rFonts w:hint="eastAsia" w:ascii="宋体" w:eastAsia="宋体"/>
          <w:sz w:val="21"/>
          <w:szCs w:val="21"/>
          <w:highlight w:val="none"/>
        </w:rPr>
        <w:t>.</w:t>
      </w:r>
      <w:r>
        <w:rPr>
          <w:rFonts w:ascii="宋体" w:eastAsia="宋体"/>
          <w:sz w:val="21"/>
          <w:szCs w:val="21"/>
          <w:highlight w:val="none"/>
        </w:rPr>
        <w:t>供应商认为</w:t>
      </w:r>
      <w:r>
        <w:rPr>
          <w:rFonts w:hint="eastAsia" w:ascii="宋体" w:eastAsia="宋体"/>
          <w:sz w:val="21"/>
          <w:szCs w:val="21"/>
          <w:highlight w:val="none"/>
        </w:rPr>
        <w:t>采购</w:t>
      </w:r>
      <w:r>
        <w:rPr>
          <w:rFonts w:ascii="宋体" w:eastAsia="宋体"/>
          <w:sz w:val="21"/>
          <w:szCs w:val="21"/>
          <w:highlight w:val="none"/>
        </w:rPr>
        <w:t>文件、</w:t>
      </w:r>
      <w:r>
        <w:rPr>
          <w:rFonts w:hint="eastAsia" w:ascii="宋体" w:eastAsia="宋体"/>
          <w:sz w:val="21"/>
          <w:szCs w:val="21"/>
          <w:highlight w:val="none"/>
        </w:rPr>
        <w:t>采购</w:t>
      </w:r>
      <w:r>
        <w:rPr>
          <w:rFonts w:ascii="宋体" w:eastAsia="宋体"/>
          <w:sz w:val="21"/>
          <w:szCs w:val="21"/>
          <w:highlight w:val="none"/>
        </w:rPr>
        <w:t>过程和</w:t>
      </w:r>
      <w:r>
        <w:rPr>
          <w:rFonts w:hint="eastAsia" w:ascii="宋体" w:eastAsia="宋体"/>
          <w:sz w:val="21"/>
          <w:szCs w:val="21"/>
          <w:highlight w:val="none"/>
        </w:rPr>
        <w:t>成交</w:t>
      </w:r>
      <w:r>
        <w:rPr>
          <w:rFonts w:ascii="宋体" w:eastAsia="宋体"/>
          <w:sz w:val="21"/>
          <w:szCs w:val="21"/>
          <w:highlight w:val="none"/>
        </w:rPr>
        <w:t>结果使自己的权益受到损害的，可以在知道或者应知其权</w:t>
      </w:r>
    </w:p>
    <w:p>
      <w:pPr>
        <w:pStyle w:val="12"/>
        <w:spacing w:line="360" w:lineRule="auto"/>
        <w:ind w:firstLine="0"/>
        <w:rPr>
          <w:rFonts w:ascii="宋体" w:eastAsia="宋体"/>
          <w:sz w:val="21"/>
          <w:szCs w:val="21"/>
          <w:highlight w:val="none"/>
        </w:rPr>
      </w:pPr>
      <w:r>
        <w:rPr>
          <w:rFonts w:ascii="宋体" w:eastAsia="宋体"/>
          <w:sz w:val="21"/>
          <w:szCs w:val="21"/>
          <w:highlight w:val="none"/>
        </w:rPr>
        <w:t>益受到损害之日起七个工作日内，以书面形式</w:t>
      </w:r>
      <w:r>
        <w:rPr>
          <w:rFonts w:hint="eastAsia" w:ascii="宋体" w:eastAsia="宋体"/>
          <w:sz w:val="21"/>
          <w:szCs w:val="21"/>
          <w:highlight w:val="none"/>
        </w:rPr>
        <w:t>一次性</w:t>
      </w:r>
      <w:r>
        <w:rPr>
          <w:rFonts w:ascii="宋体" w:eastAsia="宋体"/>
          <w:sz w:val="21"/>
          <w:szCs w:val="21"/>
          <w:highlight w:val="none"/>
        </w:rPr>
        <w:t>向采购</w:t>
      </w:r>
      <w:r>
        <w:rPr>
          <w:rFonts w:hint="eastAsia" w:ascii="宋体" w:eastAsia="宋体"/>
          <w:sz w:val="21"/>
          <w:szCs w:val="21"/>
          <w:highlight w:val="none"/>
        </w:rPr>
        <w:t>代理</w:t>
      </w:r>
      <w:r>
        <w:rPr>
          <w:rFonts w:ascii="宋体" w:eastAsia="宋体"/>
          <w:sz w:val="21"/>
          <w:szCs w:val="21"/>
          <w:highlight w:val="none"/>
        </w:rPr>
        <w:t>机构</w:t>
      </w:r>
      <w:r>
        <w:rPr>
          <w:rFonts w:hint="eastAsia" w:ascii="宋体" w:eastAsia="宋体"/>
          <w:sz w:val="21"/>
          <w:szCs w:val="21"/>
          <w:highlight w:val="none"/>
        </w:rPr>
        <w:t>或采购人</w:t>
      </w:r>
      <w:r>
        <w:rPr>
          <w:rFonts w:ascii="宋体" w:eastAsia="宋体"/>
          <w:sz w:val="21"/>
          <w:szCs w:val="21"/>
          <w:highlight w:val="none"/>
        </w:rPr>
        <w:t>提出质疑</w:t>
      </w:r>
      <w:r>
        <w:rPr>
          <w:rFonts w:hint="eastAsia" w:ascii="宋体" w:eastAsia="宋体"/>
          <w:sz w:val="21"/>
          <w:szCs w:val="21"/>
          <w:highlight w:val="none"/>
        </w:rPr>
        <w:t>。</w:t>
      </w:r>
    </w:p>
    <w:p>
      <w:pPr>
        <w:pStyle w:val="12"/>
        <w:spacing w:line="360" w:lineRule="auto"/>
        <w:ind w:firstLineChars="100"/>
        <w:rPr>
          <w:rFonts w:ascii="宋体" w:eastAsia="宋体"/>
          <w:sz w:val="21"/>
          <w:szCs w:val="21"/>
          <w:highlight w:val="none"/>
        </w:rPr>
      </w:pPr>
      <w:r>
        <w:rPr>
          <w:rFonts w:ascii="宋体" w:eastAsia="宋体"/>
          <w:sz w:val="21"/>
          <w:szCs w:val="21"/>
          <w:highlight w:val="none"/>
        </w:rPr>
        <w:t>供应商应知其权益受到损害之日，是指：</w:t>
      </w:r>
    </w:p>
    <w:p>
      <w:pPr>
        <w:pStyle w:val="12"/>
        <w:spacing w:line="360" w:lineRule="auto"/>
        <w:ind w:left="764" w:leftChars="114" w:hanging="525" w:hangingChars="250"/>
        <w:rPr>
          <w:rFonts w:ascii="宋体" w:eastAsia="宋体"/>
          <w:sz w:val="21"/>
          <w:szCs w:val="21"/>
          <w:highlight w:val="none"/>
        </w:rPr>
      </w:pPr>
      <w:r>
        <w:rPr>
          <w:rFonts w:ascii="宋体" w:eastAsia="宋体"/>
          <w:sz w:val="21"/>
          <w:szCs w:val="21"/>
          <w:highlight w:val="none"/>
        </w:rPr>
        <w:t>（1）对</w:t>
      </w:r>
      <w:r>
        <w:rPr>
          <w:rFonts w:hint="eastAsia" w:ascii="宋体" w:eastAsia="宋体"/>
          <w:sz w:val="21"/>
          <w:szCs w:val="21"/>
          <w:highlight w:val="none"/>
        </w:rPr>
        <w:t>可以质疑的采购文件</w:t>
      </w:r>
      <w:r>
        <w:rPr>
          <w:rFonts w:ascii="宋体" w:eastAsia="宋体"/>
          <w:sz w:val="21"/>
          <w:szCs w:val="21"/>
          <w:highlight w:val="none"/>
        </w:rPr>
        <w:t>提出质疑的，</w:t>
      </w:r>
      <w:r>
        <w:rPr>
          <w:rFonts w:hint="eastAsia" w:ascii="宋体" w:eastAsia="宋体"/>
          <w:sz w:val="21"/>
          <w:szCs w:val="21"/>
          <w:highlight w:val="none"/>
        </w:rPr>
        <w:t>为收到采购文件之日或者采购公告期限届满之日。</w:t>
      </w:r>
    </w:p>
    <w:p>
      <w:pPr>
        <w:pStyle w:val="12"/>
        <w:spacing w:line="360" w:lineRule="auto"/>
        <w:ind w:left="239" w:leftChars="114" w:firstLine="0"/>
        <w:rPr>
          <w:rFonts w:ascii="宋体" w:eastAsia="宋体"/>
          <w:sz w:val="21"/>
          <w:szCs w:val="21"/>
          <w:highlight w:val="none"/>
        </w:rPr>
      </w:pPr>
      <w:r>
        <w:rPr>
          <w:rFonts w:ascii="宋体" w:eastAsia="宋体"/>
          <w:sz w:val="21"/>
          <w:szCs w:val="21"/>
          <w:highlight w:val="none"/>
        </w:rPr>
        <w:t>（2）对采购过程提出质疑的，为各采购程序环节结束之日</w:t>
      </w:r>
      <w:r>
        <w:rPr>
          <w:rFonts w:hint="eastAsia" w:ascii="宋体" w:eastAsia="宋体"/>
          <w:sz w:val="21"/>
          <w:szCs w:val="21"/>
          <w:highlight w:val="none"/>
        </w:rPr>
        <w:t>。</w:t>
      </w:r>
    </w:p>
    <w:p>
      <w:pPr>
        <w:pStyle w:val="12"/>
        <w:spacing w:line="360" w:lineRule="auto"/>
        <w:ind w:left="239" w:leftChars="114" w:firstLine="0"/>
        <w:rPr>
          <w:rFonts w:ascii="宋体" w:eastAsia="宋体"/>
          <w:sz w:val="21"/>
          <w:szCs w:val="21"/>
          <w:highlight w:val="none"/>
        </w:rPr>
      </w:pPr>
      <w:r>
        <w:rPr>
          <w:rFonts w:ascii="宋体" w:eastAsia="宋体"/>
          <w:sz w:val="21"/>
          <w:szCs w:val="21"/>
          <w:highlight w:val="none"/>
        </w:rPr>
        <w:t>（3）对</w:t>
      </w:r>
      <w:r>
        <w:rPr>
          <w:rFonts w:hint="eastAsia" w:ascii="宋体" w:eastAsia="宋体"/>
          <w:sz w:val="21"/>
          <w:szCs w:val="21"/>
          <w:highlight w:val="none"/>
        </w:rPr>
        <w:t>成交</w:t>
      </w:r>
      <w:r>
        <w:rPr>
          <w:rFonts w:ascii="宋体" w:eastAsia="宋体"/>
          <w:sz w:val="21"/>
          <w:szCs w:val="21"/>
          <w:highlight w:val="none"/>
        </w:rPr>
        <w:t>结果提出质疑的，为</w:t>
      </w:r>
      <w:r>
        <w:rPr>
          <w:rFonts w:hint="eastAsia" w:ascii="宋体" w:eastAsia="宋体"/>
          <w:sz w:val="21"/>
          <w:szCs w:val="21"/>
          <w:highlight w:val="none"/>
        </w:rPr>
        <w:t>成交</w:t>
      </w:r>
      <w:r>
        <w:rPr>
          <w:rFonts w:ascii="宋体" w:eastAsia="宋体"/>
          <w:sz w:val="21"/>
          <w:szCs w:val="21"/>
          <w:highlight w:val="none"/>
        </w:rPr>
        <w:t>结果公告期限届满之日</w:t>
      </w:r>
      <w:r>
        <w:rPr>
          <w:rFonts w:hint="eastAsia" w:ascii="宋体" w:eastAsia="宋体"/>
          <w:sz w:val="21"/>
          <w:szCs w:val="21"/>
          <w:highlight w:val="none"/>
        </w:rPr>
        <w:t>。</w:t>
      </w:r>
    </w:p>
    <w:p>
      <w:pPr>
        <w:pStyle w:val="12"/>
        <w:spacing w:line="360" w:lineRule="auto"/>
        <w:ind w:left="315" w:leftChars="100" w:hanging="105" w:hangingChars="50"/>
        <w:rPr>
          <w:rFonts w:ascii="宋体" w:eastAsia="宋体"/>
          <w:sz w:val="21"/>
          <w:szCs w:val="21"/>
          <w:highlight w:val="none"/>
        </w:rPr>
      </w:pPr>
      <w:r>
        <w:rPr>
          <w:rFonts w:ascii="宋体" w:eastAsia="宋体"/>
          <w:sz w:val="21"/>
          <w:szCs w:val="21"/>
          <w:highlight w:val="none"/>
        </w:rPr>
        <w:t>2</w:t>
      </w:r>
      <w:r>
        <w:rPr>
          <w:rFonts w:hint="eastAsia" w:ascii="宋体" w:eastAsia="宋体"/>
          <w:sz w:val="21"/>
          <w:szCs w:val="21"/>
          <w:highlight w:val="none"/>
        </w:rPr>
        <w:t>.</w:t>
      </w:r>
      <w:r>
        <w:rPr>
          <w:rFonts w:ascii="宋体" w:eastAsia="宋体"/>
          <w:sz w:val="21"/>
          <w:szCs w:val="21"/>
          <w:highlight w:val="none"/>
        </w:rPr>
        <w:t>本项目执行促进中小企业发展</w:t>
      </w:r>
      <w:r>
        <w:rPr>
          <w:rFonts w:hint="eastAsia" w:ascii="宋体" w:eastAsia="宋体"/>
          <w:sz w:val="21"/>
          <w:szCs w:val="21"/>
          <w:highlight w:val="none"/>
        </w:rPr>
        <w:t>、</w:t>
      </w:r>
      <w:r>
        <w:rPr>
          <w:rFonts w:ascii="宋体" w:eastAsia="宋体"/>
          <w:sz w:val="21"/>
          <w:szCs w:val="21"/>
          <w:highlight w:val="none"/>
        </w:rPr>
        <w:t>优先采购</w:t>
      </w:r>
      <w:r>
        <w:rPr>
          <w:rFonts w:hint="eastAsia" w:ascii="宋体" w:eastAsia="宋体"/>
          <w:sz w:val="21"/>
          <w:szCs w:val="21"/>
          <w:highlight w:val="none"/>
        </w:rPr>
        <w:t>节能产品和</w:t>
      </w:r>
      <w:r>
        <w:rPr>
          <w:rFonts w:ascii="宋体" w:eastAsia="宋体"/>
          <w:sz w:val="21"/>
          <w:szCs w:val="21"/>
          <w:highlight w:val="none"/>
        </w:rPr>
        <w:t>环境标志产品</w:t>
      </w:r>
      <w:r>
        <w:rPr>
          <w:rFonts w:hint="eastAsia" w:ascii="宋体" w:eastAsia="宋体"/>
          <w:sz w:val="21"/>
          <w:szCs w:val="21"/>
          <w:highlight w:val="none"/>
        </w:rPr>
        <w:t>政策。</w:t>
      </w:r>
    </w:p>
    <w:p>
      <w:pPr>
        <w:pStyle w:val="12"/>
        <w:spacing w:line="360" w:lineRule="auto"/>
        <w:ind w:firstLineChars="100"/>
        <w:rPr>
          <w:rFonts w:ascii="宋体" w:eastAsia="宋体"/>
          <w:sz w:val="21"/>
          <w:szCs w:val="21"/>
          <w:highlight w:val="none"/>
        </w:rPr>
      </w:pPr>
      <w:r>
        <w:rPr>
          <w:rFonts w:ascii="宋体" w:eastAsia="宋体"/>
          <w:sz w:val="21"/>
          <w:szCs w:val="21"/>
          <w:highlight w:val="none"/>
        </w:rPr>
        <w:t>3</w:t>
      </w:r>
      <w:r>
        <w:rPr>
          <w:rFonts w:hint="eastAsia" w:ascii="宋体" w:eastAsia="宋体"/>
          <w:sz w:val="21"/>
          <w:szCs w:val="21"/>
          <w:highlight w:val="none"/>
        </w:rPr>
        <w:t>.</w:t>
      </w:r>
      <w:r>
        <w:rPr>
          <w:rFonts w:ascii="宋体" w:eastAsia="宋体"/>
          <w:sz w:val="21"/>
          <w:szCs w:val="21"/>
          <w:highlight w:val="none"/>
        </w:rPr>
        <w:t>潜在供应商可在浙江政府采购网http</w:t>
      </w:r>
      <w:r>
        <w:rPr>
          <w:rFonts w:hint="eastAsia" w:ascii="宋体" w:eastAsia="宋体"/>
          <w:sz w:val="21"/>
          <w:szCs w:val="21"/>
          <w:highlight w:val="none"/>
        </w:rPr>
        <w:t>：</w:t>
      </w:r>
      <w:r>
        <w:rPr>
          <w:rFonts w:ascii="宋体" w:eastAsia="宋体"/>
          <w:sz w:val="21"/>
          <w:szCs w:val="21"/>
          <w:highlight w:val="none"/>
        </w:rPr>
        <w:t>//www.zjzfcg.gov.cn</w:t>
      </w:r>
      <w:r>
        <w:rPr>
          <w:rFonts w:hint="eastAsia" w:ascii="宋体" w:eastAsia="宋体"/>
          <w:sz w:val="21"/>
          <w:szCs w:val="21"/>
          <w:highlight w:val="none"/>
        </w:rPr>
        <w:t>进行免费注册，具体详见浙江政府采购网供应商注册要求（注：按同级财政部门的要求）。</w:t>
      </w:r>
    </w:p>
    <w:p>
      <w:pPr>
        <w:pStyle w:val="12"/>
        <w:spacing w:line="360" w:lineRule="auto"/>
        <w:ind w:firstLineChars="100"/>
        <w:rPr>
          <w:rFonts w:ascii="宋体" w:eastAsia="宋体"/>
          <w:sz w:val="21"/>
          <w:szCs w:val="21"/>
          <w:highlight w:val="none"/>
        </w:rPr>
      </w:pPr>
      <w:r>
        <w:rPr>
          <w:rFonts w:ascii="宋体" w:eastAsia="宋体"/>
          <w:color w:val="000000" w:themeColor="text1"/>
          <w:sz w:val="21"/>
          <w:szCs w:val="21"/>
          <w:highlight w:val="none"/>
          <w14:textFill>
            <w14:solidFill>
              <w14:schemeClr w14:val="tx1"/>
            </w14:solidFill>
          </w14:textFill>
        </w:rPr>
        <w:t>4</w:t>
      </w:r>
      <w:r>
        <w:rPr>
          <w:rFonts w:hint="eastAsia" w:ascii="宋体" w:eastAsia="宋体"/>
          <w:color w:val="000000" w:themeColor="text1"/>
          <w:sz w:val="21"/>
          <w:szCs w:val="21"/>
          <w:highlight w:val="none"/>
          <w14:textFill>
            <w14:solidFill>
              <w14:schemeClr w14:val="tx1"/>
            </w14:solidFill>
          </w14:textFill>
        </w:rPr>
        <w:t>.</w:t>
      </w:r>
      <w:r>
        <w:rPr>
          <w:rFonts w:hint="eastAsia" w:ascii="宋体" w:eastAsia="宋体"/>
          <w:sz w:val="21"/>
          <w:szCs w:val="21"/>
          <w:highlight w:val="none"/>
        </w:rPr>
        <w:t>政府采购监管部门：浙江省财政厅采监处</w:t>
      </w:r>
    </w:p>
    <w:p>
      <w:pPr>
        <w:pStyle w:val="12"/>
        <w:spacing w:line="360" w:lineRule="auto"/>
        <w:ind w:firstLine="315" w:firstLineChars="150"/>
        <w:rPr>
          <w:rFonts w:ascii="宋体" w:eastAsia="宋体"/>
          <w:sz w:val="21"/>
          <w:szCs w:val="21"/>
          <w:highlight w:val="none"/>
        </w:rPr>
      </w:pPr>
      <w:r>
        <w:rPr>
          <w:rFonts w:hint="eastAsia" w:ascii="宋体" w:eastAsia="宋体"/>
          <w:sz w:val="21"/>
          <w:szCs w:val="21"/>
          <w:highlight w:val="none"/>
        </w:rPr>
        <w:t>联系电话：</w:t>
      </w:r>
      <w:r>
        <w:rPr>
          <w:rFonts w:ascii="宋体" w:eastAsia="宋体"/>
          <w:sz w:val="21"/>
          <w:szCs w:val="21"/>
          <w:highlight w:val="none"/>
        </w:rPr>
        <w:t>0571-87057615</w:t>
      </w:r>
    </w:p>
    <w:p>
      <w:pPr>
        <w:pStyle w:val="12"/>
        <w:spacing w:line="360" w:lineRule="auto"/>
        <w:ind w:firstLineChars="100"/>
        <w:rPr>
          <w:rFonts w:ascii="宋体" w:eastAsia="宋体"/>
          <w:sz w:val="21"/>
          <w:szCs w:val="21"/>
          <w:highlight w:val="none"/>
        </w:rPr>
      </w:pPr>
      <w:r>
        <w:rPr>
          <w:rFonts w:ascii="宋体" w:eastAsia="宋体"/>
          <w:sz w:val="21"/>
          <w:szCs w:val="21"/>
          <w:highlight w:val="none"/>
        </w:rPr>
        <w:t>5</w:t>
      </w:r>
      <w:r>
        <w:rPr>
          <w:rFonts w:hint="eastAsia" w:ascii="宋体" w:eastAsia="宋体"/>
          <w:sz w:val="21"/>
          <w:szCs w:val="21"/>
          <w:highlight w:val="none"/>
        </w:rPr>
        <w:t>.</w:t>
      </w:r>
      <w:r>
        <w:rPr>
          <w:rFonts w:ascii="宋体" w:eastAsia="宋体"/>
          <w:sz w:val="21"/>
          <w:szCs w:val="21"/>
          <w:highlight w:val="none"/>
        </w:rPr>
        <w:t>采购人：浙江财经大学</w:t>
      </w:r>
    </w:p>
    <w:p>
      <w:pPr>
        <w:pStyle w:val="12"/>
        <w:spacing w:line="360" w:lineRule="auto"/>
        <w:ind w:firstLine="315" w:firstLineChars="150"/>
        <w:rPr>
          <w:rFonts w:ascii="宋体" w:eastAsia="宋体"/>
          <w:sz w:val="21"/>
          <w:szCs w:val="21"/>
          <w:highlight w:val="none"/>
        </w:rPr>
      </w:pPr>
      <w:r>
        <w:rPr>
          <w:rFonts w:hint="eastAsia" w:ascii="宋体" w:eastAsia="宋体"/>
          <w:sz w:val="21"/>
          <w:szCs w:val="21"/>
          <w:highlight w:val="none"/>
        </w:rPr>
        <w:t>地址：杭州市下沙高教园区学源街</w:t>
      </w:r>
      <w:r>
        <w:rPr>
          <w:rFonts w:ascii="宋体" w:eastAsia="宋体"/>
          <w:sz w:val="21"/>
          <w:szCs w:val="21"/>
          <w:highlight w:val="none"/>
        </w:rPr>
        <w:t>18号</w:t>
      </w:r>
    </w:p>
    <w:p>
      <w:pPr>
        <w:pStyle w:val="12"/>
        <w:spacing w:line="360" w:lineRule="auto"/>
        <w:ind w:firstLine="315" w:firstLineChars="150"/>
        <w:rPr>
          <w:rFonts w:ascii="宋体" w:eastAsia="宋体"/>
          <w:sz w:val="21"/>
          <w:szCs w:val="21"/>
          <w:highlight w:val="none"/>
        </w:rPr>
      </w:pPr>
      <w:bookmarkStart w:id="7" w:name="B30_其他事项"/>
      <w:bookmarkEnd w:id="7"/>
      <w:r>
        <w:rPr>
          <w:rFonts w:hint="eastAsia" w:ascii="宋体" w:eastAsia="宋体"/>
          <w:sz w:val="21"/>
          <w:szCs w:val="21"/>
          <w:highlight w:val="none"/>
        </w:rPr>
        <w:t>联系人：汪老师 朱老师</w:t>
      </w:r>
    </w:p>
    <w:p>
      <w:pPr>
        <w:pStyle w:val="12"/>
        <w:spacing w:line="360" w:lineRule="auto"/>
        <w:ind w:firstLine="315" w:firstLineChars="150"/>
        <w:rPr>
          <w:rFonts w:ascii="宋体" w:eastAsia="宋体"/>
          <w:sz w:val="21"/>
          <w:szCs w:val="21"/>
          <w:highlight w:val="none"/>
        </w:rPr>
      </w:pPr>
      <w:r>
        <w:rPr>
          <w:rFonts w:hint="eastAsia" w:ascii="宋体" w:eastAsia="宋体"/>
          <w:sz w:val="21"/>
          <w:szCs w:val="21"/>
          <w:highlight w:val="none"/>
        </w:rPr>
        <w:t>联系电话：</w:t>
      </w:r>
      <w:r>
        <w:rPr>
          <w:rFonts w:ascii="宋体" w:eastAsia="宋体"/>
          <w:sz w:val="21"/>
          <w:szCs w:val="21"/>
          <w:highlight w:val="none"/>
        </w:rPr>
        <w:t>0571-86732900</w:t>
      </w:r>
      <w:r>
        <w:rPr>
          <w:rFonts w:hint="eastAsia" w:ascii="宋体" w:eastAsia="宋体"/>
          <w:sz w:val="21"/>
          <w:szCs w:val="21"/>
          <w:highlight w:val="none"/>
        </w:rPr>
        <w:t xml:space="preserve"> 0571-87085531</w:t>
      </w:r>
    </w:p>
    <w:p>
      <w:pPr>
        <w:pStyle w:val="12"/>
        <w:spacing w:line="360" w:lineRule="auto"/>
        <w:ind w:firstLineChars="100"/>
        <w:rPr>
          <w:rFonts w:ascii="宋体" w:eastAsia="宋体"/>
          <w:sz w:val="21"/>
          <w:szCs w:val="21"/>
          <w:highlight w:val="none"/>
        </w:rPr>
      </w:pPr>
      <w:r>
        <w:rPr>
          <w:rFonts w:ascii="宋体" w:eastAsia="宋体"/>
          <w:sz w:val="21"/>
          <w:szCs w:val="21"/>
          <w:highlight w:val="none"/>
        </w:rPr>
        <w:t>6</w:t>
      </w:r>
      <w:r>
        <w:rPr>
          <w:rFonts w:hint="eastAsia" w:ascii="宋体" w:eastAsia="宋体"/>
          <w:sz w:val="21"/>
          <w:szCs w:val="21"/>
          <w:highlight w:val="none"/>
        </w:rPr>
        <w:t>.</w:t>
      </w:r>
      <w:r>
        <w:rPr>
          <w:rFonts w:ascii="宋体" w:eastAsia="宋体"/>
          <w:sz w:val="21"/>
          <w:szCs w:val="21"/>
          <w:highlight w:val="none"/>
        </w:rPr>
        <w:t>采购代理机构名称：建经投资咨询有限公司</w:t>
      </w:r>
    </w:p>
    <w:p>
      <w:pPr>
        <w:pStyle w:val="12"/>
        <w:spacing w:line="360" w:lineRule="auto"/>
        <w:ind w:firstLine="315" w:firstLineChars="150"/>
        <w:rPr>
          <w:rFonts w:ascii="宋体" w:eastAsia="宋体"/>
          <w:sz w:val="21"/>
          <w:szCs w:val="21"/>
          <w:highlight w:val="none"/>
        </w:rPr>
      </w:pPr>
      <w:r>
        <w:rPr>
          <w:rFonts w:hint="eastAsia" w:ascii="宋体" w:eastAsia="宋体"/>
          <w:sz w:val="21"/>
          <w:szCs w:val="21"/>
          <w:highlight w:val="none"/>
        </w:rPr>
        <w:t>地址：杭州市建国北路</w:t>
      </w:r>
      <w:r>
        <w:rPr>
          <w:rFonts w:ascii="宋体" w:eastAsia="宋体"/>
          <w:sz w:val="21"/>
          <w:szCs w:val="21"/>
          <w:highlight w:val="none"/>
        </w:rPr>
        <w:t>586号海华嘉联华铭座603</w:t>
      </w:r>
    </w:p>
    <w:p>
      <w:pPr>
        <w:pStyle w:val="12"/>
        <w:spacing w:line="360" w:lineRule="auto"/>
        <w:ind w:firstLine="315" w:firstLineChars="150"/>
        <w:rPr>
          <w:rFonts w:ascii="宋体" w:eastAsia="宋体"/>
          <w:sz w:val="21"/>
          <w:szCs w:val="21"/>
          <w:highlight w:val="none"/>
        </w:rPr>
      </w:pPr>
      <w:r>
        <w:rPr>
          <w:rFonts w:hint="eastAsia" w:ascii="宋体" w:eastAsia="宋体"/>
          <w:sz w:val="21"/>
          <w:szCs w:val="21"/>
          <w:highlight w:val="none"/>
        </w:rPr>
        <w:t>联系人：孙丽芳</w:t>
      </w:r>
      <w:r>
        <w:rPr>
          <w:rFonts w:ascii="宋体" w:eastAsia="宋体"/>
          <w:sz w:val="21"/>
          <w:szCs w:val="21"/>
          <w:highlight w:val="none"/>
        </w:rPr>
        <w:t xml:space="preserve">    </w:t>
      </w:r>
      <w:r>
        <w:rPr>
          <w:rFonts w:hint="eastAsia" w:ascii="宋体" w:eastAsia="宋体"/>
          <w:sz w:val="21"/>
          <w:szCs w:val="21"/>
          <w:highlight w:val="none"/>
        </w:rPr>
        <w:t>联系电话：</w:t>
      </w:r>
      <w:r>
        <w:rPr>
          <w:rFonts w:ascii="宋体" w:eastAsia="宋体"/>
          <w:sz w:val="21"/>
          <w:szCs w:val="21"/>
          <w:highlight w:val="none"/>
        </w:rPr>
        <w:t>15068196639</w:t>
      </w:r>
    </w:p>
    <w:p>
      <w:pPr>
        <w:pStyle w:val="12"/>
        <w:spacing w:line="360" w:lineRule="auto"/>
        <w:ind w:firstLine="315" w:firstLineChars="150"/>
        <w:rPr>
          <w:rFonts w:ascii="宋体" w:eastAsia="宋体"/>
          <w:sz w:val="21"/>
          <w:szCs w:val="21"/>
          <w:highlight w:val="none"/>
        </w:rPr>
      </w:pPr>
      <w:r>
        <w:rPr>
          <w:rFonts w:ascii="宋体" w:eastAsia="宋体"/>
          <w:sz w:val="21"/>
          <w:szCs w:val="21"/>
          <w:highlight w:val="none"/>
        </w:rPr>
        <w:t>E-Mail：</w:t>
      </w:r>
      <w:r>
        <w:rPr>
          <w:highlight w:val="none"/>
        </w:rPr>
        <w:fldChar w:fldCharType="begin"/>
      </w:r>
      <w:r>
        <w:rPr>
          <w:highlight w:val="none"/>
        </w:rPr>
        <w:instrText xml:space="preserve"> HYPERLINK "mailto:313436290@qq.com" </w:instrText>
      </w:r>
      <w:r>
        <w:rPr>
          <w:highlight w:val="none"/>
        </w:rPr>
        <w:fldChar w:fldCharType="separate"/>
      </w:r>
      <w:r>
        <w:rPr>
          <w:rFonts w:ascii="宋体" w:eastAsia="宋体"/>
          <w:sz w:val="21"/>
          <w:szCs w:val="21"/>
          <w:highlight w:val="none"/>
        </w:rPr>
        <w:t>61326682@qq.com</w:t>
      </w:r>
      <w:r>
        <w:rPr>
          <w:rFonts w:ascii="宋体" w:eastAsia="宋体"/>
          <w:sz w:val="21"/>
          <w:szCs w:val="21"/>
          <w:highlight w:val="none"/>
        </w:rPr>
        <w:fldChar w:fldCharType="end"/>
      </w:r>
    </w:p>
    <w:p>
      <w:pPr>
        <w:pStyle w:val="12"/>
        <w:spacing w:line="360" w:lineRule="auto"/>
        <w:ind w:firstLine="315" w:firstLineChars="150"/>
        <w:rPr>
          <w:rFonts w:ascii="宋体" w:eastAsia="宋体"/>
          <w:sz w:val="21"/>
          <w:szCs w:val="21"/>
          <w:highlight w:val="none"/>
        </w:rPr>
      </w:pPr>
    </w:p>
    <w:p>
      <w:pPr>
        <w:pStyle w:val="12"/>
        <w:spacing w:line="360" w:lineRule="auto"/>
        <w:ind w:firstLine="315" w:firstLineChars="150"/>
        <w:rPr>
          <w:rFonts w:ascii="宋体" w:eastAsia="宋体"/>
          <w:sz w:val="21"/>
          <w:szCs w:val="21"/>
          <w:highlight w:val="none"/>
        </w:rPr>
      </w:pPr>
    </w:p>
    <w:p>
      <w:pPr>
        <w:snapToGrid w:val="0"/>
        <w:spacing w:line="360" w:lineRule="auto"/>
        <w:ind w:left="238"/>
        <w:jc w:val="center"/>
        <w:rPr>
          <w:rFonts w:ascii="宋体" w:hAnsi="宋体"/>
          <w:szCs w:val="21"/>
          <w:highlight w:val="none"/>
        </w:rPr>
      </w:pPr>
      <w:r>
        <w:rPr>
          <w:rFonts w:ascii="宋体" w:hAnsi="宋体"/>
          <w:szCs w:val="21"/>
          <w:highlight w:val="none"/>
        </w:rPr>
        <w:t xml:space="preserve">                                    </w:t>
      </w:r>
      <w:r>
        <w:rPr>
          <w:rFonts w:hint="eastAsia" w:ascii="宋体" w:hAnsi="宋体" w:cs="Arial"/>
          <w:b/>
          <w:szCs w:val="21"/>
          <w:highlight w:val="none"/>
        </w:rPr>
        <w:t>建经投资咨询有限公司</w:t>
      </w:r>
    </w:p>
    <w:p>
      <w:pPr>
        <w:spacing w:line="360" w:lineRule="auto"/>
        <w:ind w:firstLine="422" w:firstLineChars="200"/>
        <w:jc w:val="center"/>
        <w:rPr>
          <w:rFonts w:ascii="宋体" w:hAnsi="宋体"/>
          <w:b/>
          <w:bCs/>
          <w:color w:val="000000"/>
          <w:sz w:val="32"/>
          <w:szCs w:val="32"/>
          <w:highlight w:val="none"/>
        </w:rPr>
      </w:pPr>
      <w:r>
        <w:rPr>
          <w:rFonts w:ascii="宋体" w:hAnsi="宋体"/>
          <w:b/>
          <w:szCs w:val="21"/>
          <w:highlight w:val="none"/>
        </w:rPr>
        <w:t xml:space="preserve">                               2020年</w:t>
      </w:r>
      <w:r>
        <w:rPr>
          <w:rFonts w:hint="eastAsia" w:ascii="宋体" w:hAnsi="宋体"/>
          <w:b/>
          <w:szCs w:val="21"/>
          <w:highlight w:val="none"/>
        </w:rPr>
        <w:t>5</w:t>
      </w:r>
      <w:r>
        <w:rPr>
          <w:rFonts w:ascii="宋体" w:hAnsi="宋体"/>
          <w:b/>
          <w:szCs w:val="21"/>
          <w:highlight w:val="none"/>
        </w:rPr>
        <w:t>月</w:t>
      </w:r>
      <w:r>
        <w:rPr>
          <w:rFonts w:hint="eastAsia" w:ascii="宋体" w:hAnsi="宋体"/>
          <w:b/>
          <w:szCs w:val="21"/>
          <w:highlight w:val="none"/>
        </w:rPr>
        <w:t>6</w:t>
      </w:r>
      <w:r>
        <w:rPr>
          <w:rFonts w:ascii="宋体" w:hAnsi="宋体"/>
          <w:b/>
          <w:szCs w:val="21"/>
          <w:highlight w:val="none"/>
        </w:rPr>
        <w:t>日</w:t>
      </w:r>
      <w:r>
        <w:rPr>
          <w:rFonts w:ascii="宋体" w:hAnsi="宋体"/>
          <w:sz w:val="28"/>
          <w:szCs w:val="28"/>
          <w:highlight w:val="none"/>
        </w:rPr>
        <w:br w:type="page"/>
      </w:r>
      <w:r>
        <w:rPr>
          <w:rFonts w:hint="eastAsia" w:ascii="宋体" w:hAnsi="宋体"/>
          <w:b/>
          <w:bCs/>
          <w:color w:val="000000"/>
          <w:sz w:val="32"/>
          <w:szCs w:val="32"/>
          <w:highlight w:val="none"/>
        </w:rPr>
        <w:t>第二部分 供应商须知</w:t>
      </w:r>
    </w:p>
    <w:p>
      <w:pPr>
        <w:spacing w:line="360" w:lineRule="auto"/>
        <w:jc w:val="center"/>
        <w:rPr>
          <w:rFonts w:ascii="宋体" w:hAnsi="宋体"/>
          <w:b/>
          <w:bCs/>
          <w:color w:val="000000"/>
          <w:szCs w:val="21"/>
          <w:highlight w:val="none"/>
        </w:rPr>
      </w:pPr>
      <w:r>
        <w:rPr>
          <w:rFonts w:hint="eastAsia" w:ascii="宋体" w:hAnsi="宋体"/>
          <w:b/>
          <w:bCs/>
          <w:color w:val="000000"/>
          <w:sz w:val="32"/>
          <w:szCs w:val="32"/>
          <w:highlight w:val="none"/>
        </w:rPr>
        <w:t>前附表</w:t>
      </w:r>
      <w:bookmarkEnd w:id="3"/>
    </w:p>
    <w:tbl>
      <w:tblPr>
        <w:tblStyle w:val="31"/>
        <w:tblW w:w="9698" w:type="dxa"/>
        <w:jc w:val="center"/>
        <w:tblInd w:w="0" w:type="dxa"/>
        <w:tblLayout w:type="fixed"/>
        <w:tblCellMar>
          <w:top w:w="0" w:type="dxa"/>
          <w:left w:w="108" w:type="dxa"/>
          <w:bottom w:w="0" w:type="dxa"/>
          <w:right w:w="108" w:type="dxa"/>
        </w:tblCellMar>
      </w:tblPr>
      <w:tblGrid>
        <w:gridCol w:w="860"/>
        <w:gridCol w:w="2004"/>
        <w:gridCol w:w="6834"/>
      </w:tblGrid>
      <w:tr>
        <w:tblPrEx>
          <w:tblLayout w:type="fixed"/>
          <w:tblCellMar>
            <w:top w:w="0" w:type="dxa"/>
            <w:left w:w="108" w:type="dxa"/>
            <w:bottom w:w="0" w:type="dxa"/>
            <w:right w:w="108" w:type="dxa"/>
          </w:tblCellMar>
        </w:tblPrEx>
        <w:trPr>
          <w:trHeight w:val="567" w:hRule="exac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000000"/>
                <w:szCs w:val="21"/>
                <w:highlight w:val="none"/>
                <w:lang w:val="zh-CN"/>
              </w:rPr>
            </w:pPr>
            <w:r>
              <w:rPr>
                <w:rFonts w:hint="eastAsia" w:ascii="宋体"/>
                <w:color w:val="000000"/>
                <w:szCs w:val="21"/>
                <w:highlight w:val="none"/>
                <w:lang w:val="zh-CN"/>
              </w:rPr>
              <w:t>序号</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000000"/>
                <w:szCs w:val="21"/>
                <w:highlight w:val="none"/>
                <w:lang w:val="zh-CN"/>
              </w:rPr>
            </w:pPr>
            <w:r>
              <w:rPr>
                <w:rFonts w:hint="eastAsia" w:ascii="宋体"/>
                <w:color w:val="000000"/>
                <w:szCs w:val="21"/>
                <w:highlight w:val="none"/>
                <w:lang w:val="zh-CN"/>
              </w:rPr>
              <w:t>内 容</w:t>
            </w:r>
          </w:p>
        </w:tc>
        <w:tc>
          <w:tcPr>
            <w:tcW w:w="6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000000"/>
                <w:szCs w:val="21"/>
                <w:highlight w:val="none"/>
                <w:lang w:val="zh-CN"/>
              </w:rPr>
            </w:pPr>
            <w:r>
              <w:rPr>
                <w:rFonts w:hint="eastAsia" w:ascii="宋体"/>
                <w:color w:val="000000"/>
                <w:szCs w:val="21"/>
                <w:highlight w:val="none"/>
                <w:lang w:val="zh-CN"/>
              </w:rPr>
              <w:t>说明与要求</w:t>
            </w:r>
          </w:p>
        </w:tc>
      </w:tr>
      <w:tr>
        <w:tblPrEx>
          <w:tblLayout w:type="fixed"/>
          <w:tblCellMar>
            <w:top w:w="0" w:type="dxa"/>
            <w:left w:w="108" w:type="dxa"/>
            <w:bottom w:w="0" w:type="dxa"/>
            <w:right w:w="108" w:type="dxa"/>
          </w:tblCellMar>
        </w:tblPrEx>
        <w:trPr>
          <w:trHeight w:val="2528" w:hRule="exac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项目概况</w:t>
            </w:r>
          </w:p>
        </w:tc>
        <w:tc>
          <w:tcPr>
            <w:tcW w:w="6834" w:type="dxa"/>
            <w:tcBorders>
              <w:top w:val="single" w:color="auto" w:sz="6" w:space="0"/>
              <w:left w:val="single" w:color="auto" w:sz="6" w:space="0"/>
              <w:bottom w:val="single" w:color="auto" w:sz="6" w:space="0"/>
              <w:right w:val="single" w:color="auto" w:sz="6" w:space="0"/>
            </w:tcBorders>
            <w:vAlign w:val="center"/>
          </w:tcPr>
          <w:p>
            <w:pPr>
              <w:numPr>
                <w:ilvl w:val="0"/>
                <w:numId w:val="3"/>
              </w:numPr>
              <w:autoSpaceDE w:val="0"/>
              <w:autoSpaceDN w:val="0"/>
              <w:adjustRightInd w:val="0"/>
              <w:spacing w:line="360" w:lineRule="auto"/>
              <w:rPr>
                <w:rFonts w:ascii="宋体" w:hAnsi="宋体"/>
                <w:bCs/>
                <w:color w:val="000000"/>
                <w:szCs w:val="21"/>
                <w:highlight w:val="none"/>
              </w:rPr>
            </w:pPr>
            <w:r>
              <w:rPr>
                <w:rFonts w:hint="eastAsia" w:ascii="宋体" w:hAnsi="宋体"/>
                <w:bCs/>
                <w:color w:val="000000"/>
                <w:szCs w:val="21"/>
                <w:highlight w:val="none"/>
              </w:rPr>
              <w:t>项目名称：</w:t>
            </w:r>
            <w:r>
              <w:rPr>
                <w:rFonts w:hint="eastAsia" w:ascii="宋体" w:hAnsi="宋体"/>
                <w:color w:val="000000"/>
                <w:szCs w:val="21"/>
                <w:highlight w:val="none"/>
              </w:rPr>
              <w:t>浙江财经大学下沙校区学生生活区组团（西北）全过程审计咨询服务</w:t>
            </w:r>
          </w:p>
          <w:p>
            <w:pPr>
              <w:spacing w:line="360" w:lineRule="auto"/>
              <w:rPr>
                <w:color w:val="000000"/>
                <w:szCs w:val="21"/>
                <w:highlight w:val="none"/>
              </w:rPr>
            </w:pPr>
            <w:r>
              <w:rPr>
                <w:rFonts w:hint="eastAsia" w:ascii="宋体" w:hAnsi="宋体"/>
                <w:bCs/>
                <w:color w:val="000000"/>
                <w:szCs w:val="21"/>
                <w:highlight w:val="none"/>
              </w:rPr>
              <w:t>（2）采购内容：详见第四部分</w:t>
            </w:r>
            <w:r>
              <w:rPr>
                <w:rFonts w:hint="eastAsia"/>
                <w:color w:val="000000"/>
                <w:szCs w:val="21"/>
                <w:highlight w:val="none"/>
                <w:lang w:val="zh-CN"/>
              </w:rPr>
              <w:t>采购内容及技术要求</w:t>
            </w:r>
            <w:r>
              <w:rPr>
                <w:rFonts w:hint="eastAsia"/>
                <w:color w:val="000000"/>
                <w:szCs w:val="21"/>
                <w:highlight w:val="none"/>
              </w:rPr>
              <w:t>；</w:t>
            </w:r>
          </w:p>
          <w:p>
            <w:pPr>
              <w:spacing w:line="360" w:lineRule="auto"/>
              <w:rPr>
                <w:color w:val="000000"/>
                <w:szCs w:val="21"/>
                <w:highlight w:val="none"/>
              </w:rPr>
            </w:pPr>
            <w:r>
              <w:rPr>
                <w:rFonts w:hint="eastAsia"/>
                <w:color w:val="000000"/>
                <w:szCs w:val="21"/>
                <w:highlight w:val="none"/>
              </w:rPr>
              <w:t>（3）总建筑面积：49000平方米；</w:t>
            </w:r>
          </w:p>
          <w:p>
            <w:pPr>
              <w:spacing w:line="360" w:lineRule="auto"/>
              <w:rPr>
                <w:color w:val="000000"/>
                <w:szCs w:val="21"/>
                <w:highlight w:val="none"/>
              </w:rPr>
            </w:pPr>
            <w:r>
              <w:rPr>
                <w:rFonts w:hint="eastAsia"/>
                <w:color w:val="000000"/>
                <w:szCs w:val="21"/>
                <w:highlight w:val="none"/>
              </w:rPr>
              <w:t>（4）总投资：</w:t>
            </w:r>
            <w:r>
              <w:rPr>
                <w:color w:val="000000"/>
                <w:szCs w:val="21"/>
                <w:highlight w:val="none"/>
              </w:rPr>
              <w:t>25008</w:t>
            </w:r>
            <w:r>
              <w:rPr>
                <w:rFonts w:hint="eastAsia"/>
                <w:color w:val="000000"/>
                <w:szCs w:val="21"/>
                <w:highlight w:val="none"/>
              </w:rPr>
              <w:t>万元；</w:t>
            </w:r>
          </w:p>
          <w:p>
            <w:pPr>
              <w:autoSpaceDE w:val="0"/>
              <w:autoSpaceDN w:val="0"/>
              <w:adjustRightInd w:val="0"/>
              <w:spacing w:line="360" w:lineRule="auto"/>
              <w:rPr>
                <w:rFonts w:ascii="宋体" w:hAnsi="宋体"/>
                <w:bCs/>
                <w:color w:val="000000"/>
                <w:szCs w:val="21"/>
                <w:highlight w:val="none"/>
              </w:rPr>
            </w:pPr>
            <w:r>
              <w:rPr>
                <w:rFonts w:hint="eastAsia" w:ascii="宋体" w:hAnsi="宋体"/>
                <w:bCs/>
                <w:color w:val="000000"/>
                <w:szCs w:val="21"/>
                <w:highlight w:val="none"/>
              </w:rPr>
              <w:t>（5）服务期：至结算审核完成为止。</w:t>
            </w:r>
          </w:p>
        </w:tc>
      </w:tr>
      <w:tr>
        <w:tblPrEx>
          <w:tblLayout w:type="fixed"/>
          <w:tblCellMar>
            <w:top w:w="0" w:type="dxa"/>
            <w:left w:w="108" w:type="dxa"/>
            <w:bottom w:w="0" w:type="dxa"/>
            <w:right w:w="108" w:type="dxa"/>
          </w:tblCellMar>
        </w:tblPrEx>
        <w:trPr>
          <w:trHeight w:val="462" w:hRule="atLeas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b/>
                <w:color w:val="000000"/>
                <w:szCs w:val="21"/>
                <w:highlight w:val="none"/>
              </w:rPr>
            </w:pPr>
            <w:r>
              <w:rPr>
                <w:rFonts w:hint="eastAsia" w:ascii="宋体"/>
                <w:b/>
                <w:color w:val="000000"/>
                <w:szCs w:val="21"/>
                <w:highlight w:val="none"/>
                <w:lang w:val="zh-CN"/>
              </w:rPr>
              <w:t>资金来源</w:t>
            </w:r>
          </w:p>
        </w:tc>
        <w:tc>
          <w:tcPr>
            <w:tcW w:w="6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rFonts w:ascii="宋体"/>
                <w:color w:val="000000"/>
                <w:szCs w:val="21"/>
                <w:highlight w:val="none"/>
                <w:lang w:val="zh-CN"/>
              </w:rPr>
            </w:pPr>
            <w:r>
              <w:rPr>
                <w:rFonts w:hint="eastAsia" w:ascii="宋体"/>
                <w:color w:val="000000"/>
                <w:szCs w:val="21"/>
                <w:highlight w:val="none"/>
                <w:lang w:val="zh-CN"/>
              </w:rPr>
              <w:t>100%自筹</w:t>
            </w:r>
          </w:p>
        </w:tc>
      </w:tr>
      <w:tr>
        <w:tblPrEx>
          <w:tblLayout w:type="fixed"/>
          <w:tblCellMar>
            <w:top w:w="0" w:type="dxa"/>
            <w:left w:w="108" w:type="dxa"/>
            <w:bottom w:w="0" w:type="dxa"/>
            <w:right w:w="108" w:type="dxa"/>
          </w:tblCellMar>
        </w:tblPrEx>
        <w:trPr>
          <w:trHeight w:val="795" w:hRule="exac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b/>
                <w:color w:val="000000"/>
                <w:szCs w:val="21"/>
                <w:highlight w:val="none"/>
              </w:rPr>
            </w:pPr>
            <w:r>
              <w:rPr>
                <w:rFonts w:hint="eastAsia" w:ascii="宋体"/>
                <w:b/>
                <w:color w:val="000000"/>
                <w:szCs w:val="21"/>
                <w:highlight w:val="none"/>
                <w:lang w:val="zh-CN"/>
              </w:rPr>
              <w:t>磋商供应商资格要求</w:t>
            </w:r>
          </w:p>
        </w:tc>
        <w:tc>
          <w:tcPr>
            <w:tcW w:w="6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60" w:after="60" w:line="360" w:lineRule="auto"/>
              <w:ind w:right="60"/>
              <w:rPr>
                <w:rFonts w:ascii="宋体" w:hAnsi="宋体"/>
                <w:color w:val="000000"/>
                <w:kern w:val="0"/>
                <w:szCs w:val="21"/>
                <w:highlight w:val="none"/>
              </w:rPr>
            </w:pPr>
            <w:r>
              <w:rPr>
                <w:rFonts w:hint="eastAsia" w:ascii="宋体" w:hAnsi="宋体"/>
                <w:color w:val="000000"/>
                <w:szCs w:val="21"/>
                <w:highlight w:val="none"/>
              </w:rPr>
              <w:t>详见竞争性磋商公告</w:t>
            </w:r>
          </w:p>
        </w:tc>
      </w:tr>
      <w:tr>
        <w:tblPrEx>
          <w:tblLayout w:type="fixed"/>
          <w:tblCellMar>
            <w:top w:w="0" w:type="dxa"/>
            <w:left w:w="108" w:type="dxa"/>
            <w:bottom w:w="0" w:type="dxa"/>
            <w:right w:w="108" w:type="dxa"/>
          </w:tblCellMar>
        </w:tblPrEx>
        <w:trPr>
          <w:trHeight w:val="567" w:hRule="exac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响应文件有效期</w:t>
            </w:r>
          </w:p>
        </w:tc>
        <w:tc>
          <w:tcPr>
            <w:tcW w:w="6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color w:val="000000"/>
                <w:szCs w:val="21"/>
                <w:highlight w:val="none"/>
                <w:lang w:val="zh-CN"/>
              </w:rPr>
            </w:pPr>
            <w:r>
              <w:rPr>
                <w:rFonts w:ascii="宋体" w:hAnsi="宋体"/>
                <w:color w:val="000000"/>
                <w:szCs w:val="21"/>
                <w:highlight w:val="none"/>
              </w:rPr>
              <w:t>自</w:t>
            </w:r>
            <w:r>
              <w:rPr>
                <w:rFonts w:hint="eastAsia" w:ascii="宋体" w:hAnsi="宋体"/>
                <w:color w:val="000000"/>
                <w:szCs w:val="21"/>
                <w:highlight w:val="none"/>
              </w:rPr>
              <w:t>首次响应文件截止时间</w:t>
            </w:r>
            <w:r>
              <w:rPr>
                <w:rFonts w:ascii="宋体" w:hAnsi="宋体"/>
                <w:color w:val="000000"/>
                <w:szCs w:val="21"/>
                <w:highlight w:val="none"/>
              </w:rPr>
              <w:t>起为</w:t>
            </w:r>
            <w:r>
              <w:rPr>
                <w:rFonts w:hint="eastAsia" w:ascii="宋体" w:hAnsi="宋体"/>
                <w:color w:val="000000"/>
                <w:szCs w:val="21"/>
                <w:highlight w:val="none"/>
              </w:rPr>
              <w:t>90日历天。</w:t>
            </w:r>
          </w:p>
        </w:tc>
      </w:tr>
      <w:tr>
        <w:tblPrEx>
          <w:tblLayout w:type="fixed"/>
          <w:tblCellMar>
            <w:top w:w="0" w:type="dxa"/>
            <w:left w:w="108" w:type="dxa"/>
            <w:bottom w:w="0" w:type="dxa"/>
            <w:right w:w="108" w:type="dxa"/>
          </w:tblCellMar>
        </w:tblPrEx>
        <w:trPr>
          <w:trHeight w:val="408" w:hRule="atLeas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磋商预备会</w:t>
            </w:r>
          </w:p>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（答疑会）</w:t>
            </w:r>
          </w:p>
        </w:tc>
        <w:tc>
          <w:tcPr>
            <w:tcW w:w="6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color w:val="000000"/>
                <w:szCs w:val="21"/>
                <w:highlight w:val="none"/>
                <w:lang w:val="zh-CN"/>
              </w:rPr>
            </w:pPr>
            <w:r>
              <w:rPr>
                <w:rFonts w:hint="eastAsia" w:ascii="宋体"/>
                <w:color w:val="000000"/>
                <w:szCs w:val="21"/>
                <w:highlight w:val="none"/>
                <w:lang w:val="zh-CN"/>
              </w:rPr>
              <w:t>供应商如认为竞争性磋商文件表述不清晰、存在歧视性、排他性或者其他违法内容的，应当于2020年5月9日16：00前，以发送邮箱（61326682@qq.com）形式提交提疑或质疑文件送至采购代理机构；供应商应按规定的时间提交对竞争性磋商文件任何部分有异议的文件，否则视为对竞争性磋商文件任何部分无异议。采购人不组织集中答疑，对供应商的疑问的回复将于磋商相应文件提交截止日期</w:t>
            </w:r>
            <w:r>
              <w:rPr>
                <w:rFonts w:hint="eastAsia" w:ascii="宋体"/>
                <w:color w:val="000000"/>
                <w:szCs w:val="21"/>
                <w:highlight w:val="none"/>
              </w:rPr>
              <w:t>2</w:t>
            </w:r>
            <w:r>
              <w:rPr>
                <w:rFonts w:hint="eastAsia" w:ascii="宋体"/>
                <w:color w:val="000000"/>
                <w:szCs w:val="21"/>
                <w:highlight w:val="none"/>
                <w:lang w:val="zh-CN"/>
              </w:rPr>
              <w:t>天前书面通知所有已报名的供应商。采购单位联系人：</w:t>
            </w:r>
            <w:r>
              <w:rPr>
                <w:rFonts w:hint="eastAsia" w:ascii="宋体"/>
                <w:szCs w:val="21"/>
                <w:highlight w:val="none"/>
              </w:rPr>
              <w:t>汪</w:t>
            </w:r>
            <w:r>
              <w:rPr>
                <w:rFonts w:hint="eastAsia" w:ascii="宋体"/>
                <w:color w:val="000000"/>
                <w:szCs w:val="21"/>
                <w:highlight w:val="none"/>
                <w:lang w:val="zh-CN"/>
              </w:rPr>
              <w:t>老师  联系电话：</w:t>
            </w:r>
            <w:r>
              <w:rPr>
                <w:rFonts w:ascii="宋体"/>
                <w:color w:val="000000"/>
                <w:szCs w:val="21"/>
                <w:highlight w:val="none"/>
                <w:lang w:val="zh-CN"/>
              </w:rPr>
              <w:t>0571-8673</w:t>
            </w:r>
            <w:r>
              <w:rPr>
                <w:rFonts w:ascii="宋体"/>
                <w:color w:val="000000"/>
                <w:szCs w:val="21"/>
                <w:highlight w:val="none"/>
              </w:rPr>
              <w:t>2900</w:t>
            </w:r>
            <w:r>
              <w:rPr>
                <w:rFonts w:hint="eastAsia" w:ascii="宋体"/>
                <w:color w:val="000000"/>
                <w:szCs w:val="21"/>
                <w:highlight w:val="none"/>
                <w:lang w:val="zh-CN"/>
              </w:rPr>
              <w:t>；采购代理机构联系人：孙工，联系电话：15068196639</w:t>
            </w:r>
          </w:p>
        </w:tc>
      </w:tr>
      <w:tr>
        <w:tblPrEx>
          <w:tblLayout w:type="fixed"/>
          <w:tblCellMar>
            <w:top w:w="0" w:type="dxa"/>
            <w:left w:w="108" w:type="dxa"/>
            <w:bottom w:w="0" w:type="dxa"/>
            <w:right w:w="108" w:type="dxa"/>
          </w:tblCellMar>
        </w:tblPrEx>
        <w:trPr>
          <w:trHeight w:val="2190" w:hRule="exact"/>
          <w:jc w:val="center"/>
        </w:trPr>
        <w:tc>
          <w:tcPr>
            <w:tcW w:w="860" w:type="dxa"/>
            <w:vMerge w:val="restart"/>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2004" w:type="dxa"/>
            <w:vMerge w:val="restart"/>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磋商响应文件组成</w:t>
            </w:r>
          </w:p>
        </w:tc>
        <w:tc>
          <w:tcPr>
            <w:tcW w:w="6834" w:type="dxa"/>
            <w:tcBorders>
              <w:top w:val="single" w:color="auto" w:sz="6" w:space="0"/>
              <w:left w:val="single" w:color="auto" w:sz="6" w:space="0"/>
              <w:bottom w:val="single" w:color="auto" w:sz="4" w:space="0"/>
              <w:right w:val="single" w:color="auto" w:sz="6" w:space="0"/>
            </w:tcBorders>
            <w:vAlign w:val="center"/>
          </w:tcPr>
          <w:p>
            <w:pPr>
              <w:autoSpaceDE w:val="0"/>
              <w:autoSpaceDN w:val="0"/>
              <w:snapToGrid w:val="0"/>
              <w:spacing w:line="360" w:lineRule="auto"/>
              <w:textAlignment w:val="bottom"/>
              <w:rPr>
                <w:rFonts w:ascii="宋体" w:hAnsi="宋体"/>
                <w:color w:val="000000"/>
                <w:szCs w:val="21"/>
                <w:highlight w:val="none"/>
                <w:lang w:val="zh-CN"/>
              </w:rPr>
            </w:pPr>
            <w:r>
              <w:rPr>
                <w:rFonts w:hint="eastAsia" w:ascii="宋体" w:hAnsi="宋体"/>
                <w:color w:val="000000"/>
                <w:szCs w:val="21"/>
                <w:highlight w:val="none"/>
                <w:lang w:val="zh-CN"/>
              </w:rPr>
              <w:t>本项目为在线电子磋商，文件的形式为电子文件（包括“加密标书”和“备份标书”，在响应文件编制完成后同时生成）和“纸质标书”；</w:t>
            </w:r>
          </w:p>
          <w:p>
            <w:pPr>
              <w:autoSpaceDE w:val="0"/>
              <w:autoSpaceDN w:val="0"/>
              <w:snapToGrid w:val="0"/>
              <w:spacing w:line="360" w:lineRule="auto"/>
              <w:textAlignment w:val="bottom"/>
              <w:rPr>
                <w:rFonts w:ascii="宋体" w:hAnsi="宋体"/>
                <w:color w:val="000000"/>
                <w:szCs w:val="21"/>
                <w:highlight w:val="none"/>
                <w:lang w:val="zh-CN"/>
              </w:rPr>
            </w:pPr>
            <w:r>
              <w:rPr>
                <w:rFonts w:hint="eastAsia" w:ascii="宋体" w:hAnsi="宋体"/>
                <w:color w:val="000000"/>
                <w:szCs w:val="21"/>
                <w:highlight w:val="none"/>
                <w:lang w:val="zh-CN"/>
              </w:rPr>
              <w:t>（</w:t>
            </w:r>
            <w:r>
              <w:rPr>
                <w:rFonts w:ascii="宋体" w:hAnsi="宋体"/>
                <w:color w:val="000000"/>
                <w:szCs w:val="21"/>
                <w:highlight w:val="none"/>
                <w:lang w:val="zh-CN"/>
              </w:rPr>
              <w:t>1）“加密标书”是指通过“政采云电子交易客户端”完成响应文件编制后生成并加密的数据电文形式的响应文件。（份数：1份）</w:t>
            </w:r>
          </w:p>
          <w:p>
            <w:pPr>
              <w:autoSpaceDE w:val="0"/>
              <w:autoSpaceDN w:val="0"/>
              <w:adjustRightInd w:val="0"/>
              <w:spacing w:line="360" w:lineRule="auto"/>
              <w:rPr>
                <w:rFonts w:ascii="宋体" w:hAnsi="宋体"/>
                <w:color w:val="000000"/>
                <w:szCs w:val="21"/>
                <w:highlight w:val="none"/>
                <w:lang w:val="zh-CN"/>
              </w:rPr>
            </w:pPr>
            <w:r>
              <w:rPr>
                <w:rFonts w:hint="eastAsia" w:ascii="宋体" w:hAnsi="宋体"/>
                <w:color w:val="000000"/>
                <w:szCs w:val="21"/>
                <w:highlight w:val="none"/>
                <w:lang w:val="zh-CN"/>
              </w:rPr>
              <w:t>（</w:t>
            </w:r>
            <w:r>
              <w:rPr>
                <w:rFonts w:ascii="宋体" w:hAnsi="宋体"/>
                <w:color w:val="000000"/>
                <w:szCs w:val="21"/>
                <w:highlight w:val="none"/>
                <w:lang w:val="zh-CN"/>
              </w:rPr>
              <w:t>2）“备份标书”是指与“加密标书”同时生成的数据电文形式的电子</w:t>
            </w:r>
          </w:p>
        </w:tc>
      </w:tr>
      <w:tr>
        <w:tblPrEx>
          <w:tblLayout w:type="fixed"/>
          <w:tblCellMar>
            <w:top w:w="0" w:type="dxa"/>
            <w:left w:w="108" w:type="dxa"/>
            <w:bottom w:w="0" w:type="dxa"/>
            <w:right w:w="108" w:type="dxa"/>
          </w:tblCellMar>
        </w:tblPrEx>
        <w:trPr>
          <w:trHeight w:val="5290" w:hRule="exact"/>
          <w:jc w:val="center"/>
        </w:trPr>
        <w:tc>
          <w:tcPr>
            <w:tcW w:w="860"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p>
        </w:tc>
        <w:tc>
          <w:tcPr>
            <w:tcW w:w="2004" w:type="dxa"/>
            <w:vMerge w:val="continue"/>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p>
        </w:tc>
        <w:tc>
          <w:tcPr>
            <w:tcW w:w="6834" w:type="dxa"/>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auto"/>
              <w:textAlignment w:val="bottom"/>
              <w:rPr>
                <w:rFonts w:ascii="宋体" w:hAnsi="宋体"/>
                <w:color w:val="000000"/>
                <w:szCs w:val="21"/>
                <w:highlight w:val="none"/>
                <w:lang w:val="zh-CN"/>
              </w:rPr>
            </w:pPr>
            <w:r>
              <w:rPr>
                <w:rFonts w:ascii="宋体" w:hAnsi="宋体"/>
                <w:color w:val="000000"/>
                <w:szCs w:val="21"/>
                <w:highlight w:val="none"/>
                <w:lang w:val="zh-CN"/>
              </w:rPr>
              <w:t>文件（备份响应文件），其他方式编制的备份响应文件视为无效备份响应文件。（份数：1份）</w:t>
            </w:r>
          </w:p>
          <w:p>
            <w:pPr>
              <w:autoSpaceDE w:val="0"/>
              <w:autoSpaceDN w:val="0"/>
              <w:snapToGrid w:val="0"/>
              <w:spacing w:line="360" w:lineRule="auto"/>
              <w:textAlignment w:val="bottom"/>
              <w:rPr>
                <w:rFonts w:ascii="宋体" w:hAnsi="宋体"/>
                <w:color w:val="000000"/>
                <w:szCs w:val="21"/>
                <w:highlight w:val="none"/>
                <w:lang w:val="zh-CN"/>
              </w:rPr>
            </w:pPr>
            <w:r>
              <w:rPr>
                <w:rFonts w:hint="eastAsia" w:ascii="宋体" w:hAnsi="宋体"/>
                <w:color w:val="000000"/>
                <w:szCs w:val="21"/>
                <w:highlight w:val="none"/>
                <w:lang w:val="zh-CN"/>
              </w:rPr>
              <w:t>（</w:t>
            </w:r>
            <w:r>
              <w:rPr>
                <w:rFonts w:ascii="宋体" w:hAnsi="宋体"/>
                <w:color w:val="000000"/>
                <w:szCs w:val="21"/>
                <w:highlight w:val="none"/>
                <w:lang w:val="zh-CN"/>
              </w:rPr>
              <w:t>3）“纸质标书”是指与“加密标书”内容完全一致的纸质响应文件。（份数：2份）</w:t>
            </w:r>
          </w:p>
          <w:p>
            <w:pPr>
              <w:autoSpaceDE w:val="0"/>
              <w:autoSpaceDN w:val="0"/>
              <w:snapToGrid w:val="0"/>
              <w:spacing w:line="360" w:lineRule="auto"/>
              <w:textAlignment w:val="bottom"/>
              <w:rPr>
                <w:rFonts w:ascii="宋体" w:hAnsi="宋体"/>
                <w:color w:val="000000"/>
                <w:szCs w:val="21"/>
                <w:highlight w:val="none"/>
                <w:lang w:val="zh-CN"/>
              </w:rPr>
            </w:pPr>
            <w:r>
              <w:rPr>
                <w:rFonts w:hint="eastAsia" w:ascii="宋体" w:hAnsi="宋体"/>
                <w:color w:val="000000"/>
                <w:szCs w:val="21"/>
                <w:highlight w:val="none"/>
                <w:lang w:val="zh-CN"/>
              </w:rPr>
              <w:t>（</w:t>
            </w:r>
            <w:r>
              <w:rPr>
                <w:rFonts w:ascii="宋体" w:hAnsi="宋体"/>
                <w:color w:val="000000"/>
                <w:szCs w:val="21"/>
                <w:highlight w:val="none"/>
                <w:lang w:val="zh-CN"/>
              </w:rPr>
              <w:t>4）“加密标书”：在线上传递交。</w:t>
            </w:r>
          </w:p>
          <w:p>
            <w:pPr>
              <w:pStyle w:val="12"/>
              <w:ind w:firstLine="0"/>
              <w:rPr>
                <w:rFonts w:ascii="宋体" w:eastAsia="宋体" w:cs="Times New Roman"/>
                <w:color w:val="000000"/>
                <w:kern w:val="2"/>
                <w:sz w:val="21"/>
                <w:szCs w:val="21"/>
                <w:highlight w:val="none"/>
                <w:lang w:val="zh-CN"/>
              </w:rPr>
            </w:pPr>
            <w:r>
              <w:rPr>
                <w:rFonts w:ascii="宋体" w:eastAsia="宋体" w:cs="Times New Roman"/>
                <w:color w:val="000000"/>
                <w:kern w:val="2"/>
                <w:sz w:val="21"/>
                <w:szCs w:val="21"/>
                <w:highlight w:val="none"/>
                <w:lang w:val="zh-CN"/>
              </w:rPr>
              <w:t>（5）“备份标书”和“纸质标书”：密封包装后（可以通过邮寄形式）在截止时间前递交到（邮寄地址：杭州市建国北路586号海华嘉联华铭座603，联系人：孙丽芳，联系电话：15068196639。在响应文件递交截止时间后递交的“备份标书”和“纸质标书”是将不予接收，相关风险由供应商自行承担。</w:t>
            </w:r>
          </w:p>
          <w:p>
            <w:pPr>
              <w:autoSpaceDE w:val="0"/>
              <w:autoSpaceDN w:val="0"/>
              <w:adjustRightInd w:val="0"/>
              <w:spacing w:line="360" w:lineRule="auto"/>
              <w:rPr>
                <w:rFonts w:ascii="宋体" w:hAnsi="宋体"/>
                <w:color w:val="000000"/>
                <w:szCs w:val="21"/>
                <w:highlight w:val="none"/>
                <w:lang w:val="zh-CN"/>
              </w:rPr>
            </w:pPr>
            <w:r>
              <w:rPr>
                <w:rFonts w:hint="eastAsia" w:ascii="宋体" w:hAnsi="宋体"/>
                <w:color w:val="000000"/>
                <w:szCs w:val="21"/>
                <w:highlight w:val="none"/>
                <w:lang w:val="zh-CN"/>
              </w:rPr>
              <w:t>（</w:t>
            </w:r>
            <w:r>
              <w:rPr>
                <w:rFonts w:ascii="宋体" w:hAnsi="宋体"/>
                <w:color w:val="000000"/>
                <w:szCs w:val="21"/>
                <w:highlight w:val="none"/>
                <w:lang w:val="zh-CN"/>
              </w:rPr>
              <w:t>6）“加密标书”、“备份标书”、“纸质标书”内容应一致，如不一致的，以有效的“加密标书”或“备份标书”为准。</w:t>
            </w:r>
          </w:p>
        </w:tc>
      </w:tr>
      <w:tr>
        <w:tblPrEx>
          <w:tblLayout w:type="fixed"/>
          <w:tblCellMar>
            <w:top w:w="0" w:type="dxa"/>
            <w:left w:w="108" w:type="dxa"/>
            <w:bottom w:w="0" w:type="dxa"/>
            <w:right w:w="108" w:type="dxa"/>
          </w:tblCellMar>
        </w:tblPrEx>
        <w:trPr>
          <w:trHeight w:val="1227" w:hRule="atLeas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Cs w:val="21"/>
                <w:highlight w:val="none"/>
                <w:lang w:val="zh-CN"/>
              </w:rPr>
            </w:pPr>
            <w:r>
              <w:rPr>
                <w:rFonts w:hint="eastAsia" w:ascii="宋体" w:hAnsi="宋体"/>
                <w:color w:val="000000"/>
                <w:szCs w:val="21"/>
                <w:highlight w:val="none"/>
                <w:lang w:val="zh-CN"/>
              </w:rPr>
              <w:t>磋商响应文件方式</w:t>
            </w:r>
          </w:p>
        </w:tc>
        <w:tc>
          <w:tcPr>
            <w:tcW w:w="68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b/>
                <w:color w:val="000000"/>
                <w:szCs w:val="21"/>
                <w:highlight w:val="none"/>
                <w:lang w:val="zh-CN"/>
              </w:rPr>
            </w:pPr>
            <w:r>
              <w:rPr>
                <w:rFonts w:hint="eastAsia" w:ascii="宋体" w:hAnsi="宋体"/>
                <w:b/>
                <w:color w:val="000000"/>
                <w:szCs w:val="21"/>
                <w:highlight w:val="none"/>
                <w:lang w:val="zh-CN"/>
              </w:rPr>
              <w:t>响应文件的上传和递交方式：</w:t>
            </w:r>
          </w:p>
          <w:p>
            <w:pPr>
              <w:spacing w:line="360" w:lineRule="auto"/>
              <w:rPr>
                <w:rFonts w:ascii="宋体" w:hAnsi="宋体"/>
                <w:color w:val="000000"/>
                <w:szCs w:val="21"/>
                <w:highlight w:val="none"/>
                <w:lang w:val="zh-CN"/>
              </w:rPr>
            </w:pPr>
            <w:r>
              <w:rPr>
                <w:rFonts w:hint="eastAsia" w:ascii="宋体" w:hAnsi="宋体"/>
                <w:color w:val="000000"/>
                <w:szCs w:val="21"/>
                <w:highlight w:val="none"/>
                <w:lang w:val="zh-CN"/>
              </w:rPr>
              <w:t>（</w:t>
            </w:r>
            <w:r>
              <w:rPr>
                <w:rFonts w:ascii="宋体" w:hAnsi="宋体"/>
                <w:color w:val="000000"/>
                <w:szCs w:val="21"/>
                <w:highlight w:val="none"/>
                <w:lang w:val="zh-CN"/>
              </w:rPr>
              <w:t>1）“加密标书”的上传、递交：</w:t>
            </w:r>
          </w:p>
          <w:p>
            <w:pPr>
              <w:spacing w:line="360" w:lineRule="auto"/>
              <w:rPr>
                <w:rFonts w:ascii="宋体" w:hAnsi="宋体"/>
                <w:color w:val="000000"/>
                <w:szCs w:val="21"/>
                <w:highlight w:val="none"/>
                <w:lang w:val="zh-CN"/>
              </w:rPr>
            </w:pPr>
            <w:r>
              <w:rPr>
                <w:rFonts w:ascii="宋体" w:hAnsi="宋体"/>
                <w:color w:val="000000"/>
                <w:szCs w:val="21"/>
                <w:highlight w:val="none"/>
                <w:lang w:val="zh-CN"/>
              </w:rPr>
              <w:t>a.供应商应在响应文件递交截止时间前将“加密标书”成功上传递交至“政府采购云平台”，否则响应文件不予接收。</w:t>
            </w:r>
          </w:p>
          <w:p>
            <w:pPr>
              <w:spacing w:line="360" w:lineRule="auto"/>
              <w:rPr>
                <w:rFonts w:ascii="宋体" w:hAnsi="宋体"/>
                <w:color w:val="000000"/>
                <w:szCs w:val="21"/>
                <w:highlight w:val="none"/>
                <w:lang w:val="zh-CN"/>
              </w:rPr>
            </w:pPr>
            <w:r>
              <w:rPr>
                <w:rFonts w:ascii="宋体" w:hAnsi="宋体"/>
                <w:color w:val="000000"/>
                <w:szCs w:val="21"/>
                <w:highlight w:val="none"/>
                <w:lang w:val="zh-CN"/>
              </w:rPr>
              <w:t>b.“加密标书”成功上传递交后，供应商可自行打印响应文件接收回执。</w:t>
            </w:r>
          </w:p>
          <w:p>
            <w:pPr>
              <w:spacing w:line="360" w:lineRule="auto"/>
              <w:rPr>
                <w:rFonts w:ascii="宋体" w:hAnsi="宋体"/>
                <w:color w:val="000000"/>
                <w:szCs w:val="21"/>
                <w:highlight w:val="none"/>
                <w:lang w:val="zh-CN"/>
              </w:rPr>
            </w:pPr>
            <w:r>
              <w:rPr>
                <w:rFonts w:hint="eastAsia" w:ascii="宋体" w:hAnsi="宋体"/>
                <w:color w:val="000000"/>
                <w:szCs w:val="21"/>
                <w:highlight w:val="none"/>
                <w:lang w:val="zh-CN"/>
              </w:rPr>
              <w:t>（</w:t>
            </w:r>
            <w:r>
              <w:rPr>
                <w:rFonts w:ascii="宋体" w:hAnsi="宋体"/>
                <w:color w:val="000000"/>
                <w:szCs w:val="21"/>
                <w:highlight w:val="none"/>
                <w:lang w:val="zh-CN"/>
              </w:rPr>
              <w:t>2）“备份标书”和“纸质标书”的密封包装、递交：</w:t>
            </w:r>
          </w:p>
          <w:p>
            <w:pPr>
              <w:spacing w:line="360" w:lineRule="auto"/>
              <w:rPr>
                <w:rFonts w:ascii="宋体" w:hAnsi="宋体"/>
                <w:color w:val="000000"/>
                <w:szCs w:val="21"/>
                <w:highlight w:val="none"/>
                <w:lang w:val="zh-CN"/>
              </w:rPr>
            </w:pPr>
            <w:r>
              <w:rPr>
                <w:rFonts w:ascii="宋体" w:hAnsi="宋体"/>
                <w:color w:val="000000"/>
                <w:szCs w:val="21"/>
                <w:highlight w:val="none"/>
                <w:lang w:val="zh-CN"/>
              </w:rPr>
              <w:t xml:space="preserve">a.供应商在“政府采购云平台”完成“加密标书”的上传递交后，还可以（邮寄形式）在响应文件递交截止时间前递交以介质（U盘）存储的 </w:t>
            </w:r>
            <w:r>
              <w:rPr>
                <w:rFonts w:hint="eastAsia" w:ascii="宋体" w:hAnsi="宋体"/>
                <w:color w:val="000000"/>
                <w:szCs w:val="21"/>
                <w:highlight w:val="none"/>
                <w:lang w:val="zh-CN"/>
              </w:rPr>
              <w:t>“备份标书”（</w:t>
            </w:r>
            <w:r>
              <w:rPr>
                <w:rFonts w:ascii="宋体" w:hAnsi="宋体"/>
                <w:color w:val="000000"/>
                <w:szCs w:val="21"/>
                <w:highlight w:val="none"/>
                <w:lang w:val="zh-CN"/>
              </w:rPr>
              <w:t>1份）和“纸质标书”（2份）；</w:t>
            </w:r>
          </w:p>
          <w:p>
            <w:pPr>
              <w:snapToGrid w:val="0"/>
              <w:spacing w:line="360" w:lineRule="auto"/>
              <w:jc w:val="left"/>
              <w:rPr>
                <w:rFonts w:ascii="宋体" w:hAnsi="宋体"/>
                <w:szCs w:val="21"/>
                <w:highlight w:val="none"/>
              </w:rPr>
            </w:pPr>
            <w:r>
              <w:rPr>
                <w:rFonts w:ascii="宋体" w:hAnsi="宋体"/>
                <w:color w:val="000000"/>
                <w:szCs w:val="21"/>
                <w:highlight w:val="none"/>
                <w:lang w:val="zh-CN"/>
              </w:rPr>
              <w:t>b.“备份标书”和“纸质标书”应当密封包装，并在包装上标注项目名称、供应商名称并加盖公章。</w:t>
            </w:r>
            <w:r>
              <w:rPr>
                <w:rFonts w:ascii="宋体" w:hAnsi="宋体" w:cs="宋体"/>
                <w:szCs w:val="21"/>
                <w:highlight w:val="none"/>
              </w:rPr>
              <w:t>没有密封包装或者逾期邮寄送达至磋商地点的“备份标书”和“纸质标书”将不予接收。</w:t>
            </w:r>
          </w:p>
          <w:p>
            <w:pPr>
              <w:autoSpaceDE w:val="0"/>
              <w:autoSpaceDN w:val="0"/>
              <w:adjustRightInd w:val="0"/>
              <w:spacing w:line="360" w:lineRule="auto"/>
              <w:rPr>
                <w:rFonts w:ascii="宋体" w:hAnsi="宋体"/>
                <w:color w:val="000000"/>
                <w:szCs w:val="21"/>
                <w:highlight w:val="none"/>
              </w:rPr>
            </w:pPr>
          </w:p>
        </w:tc>
      </w:tr>
      <w:tr>
        <w:tblPrEx>
          <w:tblLayout w:type="fixed"/>
          <w:tblCellMar>
            <w:top w:w="0" w:type="dxa"/>
            <w:left w:w="108" w:type="dxa"/>
            <w:bottom w:w="0" w:type="dxa"/>
            <w:right w:w="108" w:type="dxa"/>
          </w:tblCellMar>
        </w:tblPrEx>
        <w:trPr>
          <w:trHeight w:val="753" w:hRule="atLeas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00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highlight w:val="none"/>
                <w:lang w:val="zh-CN"/>
              </w:rPr>
            </w:pPr>
            <w:r>
              <w:rPr>
                <w:rFonts w:hint="eastAsia" w:ascii="宋体" w:hAnsi="宋体"/>
                <w:color w:val="000000"/>
                <w:szCs w:val="21"/>
                <w:highlight w:val="none"/>
                <w:lang w:val="zh-CN"/>
              </w:rPr>
              <w:t>响应文件</w:t>
            </w:r>
          </w:p>
          <w:p>
            <w:pPr>
              <w:spacing w:line="360" w:lineRule="auto"/>
              <w:jc w:val="center"/>
              <w:rPr>
                <w:rFonts w:ascii="宋体" w:hAnsi="宋体"/>
                <w:color w:val="000000"/>
                <w:szCs w:val="21"/>
                <w:highlight w:val="none"/>
                <w:lang w:val="zh-CN"/>
              </w:rPr>
            </w:pPr>
            <w:r>
              <w:rPr>
                <w:rFonts w:hint="eastAsia" w:ascii="宋体" w:hAnsi="宋体"/>
                <w:color w:val="000000"/>
                <w:szCs w:val="21"/>
                <w:highlight w:val="none"/>
                <w:lang w:val="zh-CN"/>
              </w:rPr>
              <w:t>递交截止</w:t>
            </w:r>
          </w:p>
          <w:p>
            <w:pPr>
              <w:autoSpaceDE w:val="0"/>
              <w:autoSpaceDN w:val="0"/>
              <w:adjustRightInd w:val="0"/>
              <w:spacing w:line="360" w:lineRule="auto"/>
              <w:jc w:val="center"/>
              <w:rPr>
                <w:rFonts w:ascii="宋体" w:hAnsi="宋体"/>
                <w:color w:val="000000"/>
                <w:szCs w:val="21"/>
                <w:highlight w:val="none"/>
                <w:lang w:val="zh-CN"/>
              </w:rPr>
            </w:pPr>
            <w:r>
              <w:rPr>
                <w:rFonts w:hint="eastAsia" w:ascii="宋体" w:hAnsi="宋体"/>
                <w:color w:val="000000"/>
                <w:szCs w:val="21"/>
                <w:highlight w:val="none"/>
                <w:lang w:val="zh-CN"/>
              </w:rPr>
              <w:t>时间和地点</w:t>
            </w:r>
          </w:p>
        </w:tc>
        <w:tc>
          <w:tcPr>
            <w:tcW w:w="68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highlight w:val="none"/>
                <w:lang w:val="zh-CN"/>
              </w:rPr>
            </w:pPr>
            <w:r>
              <w:rPr>
                <w:rFonts w:hint="eastAsia" w:ascii="宋体" w:hAnsi="宋体"/>
                <w:color w:val="000000"/>
                <w:szCs w:val="21"/>
                <w:highlight w:val="none"/>
                <w:lang w:val="zh-CN"/>
              </w:rPr>
              <w:t>响应文件递交截止时间：</w:t>
            </w:r>
            <w:r>
              <w:rPr>
                <w:rFonts w:ascii="宋体" w:hAnsi="宋体"/>
                <w:color w:val="000000"/>
                <w:szCs w:val="21"/>
                <w:highlight w:val="none"/>
                <w:lang w:val="zh-CN"/>
              </w:rPr>
              <w:t>2020年</w:t>
            </w:r>
            <w:r>
              <w:rPr>
                <w:rFonts w:hint="eastAsia" w:ascii="宋体" w:hAnsi="宋体"/>
                <w:color w:val="000000"/>
                <w:szCs w:val="21"/>
                <w:highlight w:val="none"/>
                <w:lang w:val="zh-CN"/>
              </w:rPr>
              <w:t>5月20日9</w:t>
            </w:r>
            <w:r>
              <w:rPr>
                <w:rFonts w:ascii="宋体" w:hAnsi="宋体"/>
                <w:color w:val="000000"/>
                <w:szCs w:val="21"/>
                <w:highlight w:val="none"/>
                <w:lang w:val="zh-CN"/>
              </w:rPr>
              <w:t xml:space="preserve"> </w:t>
            </w:r>
            <w:r>
              <w:rPr>
                <w:rFonts w:hint="eastAsia" w:ascii="宋体" w:hAnsi="宋体"/>
                <w:color w:val="000000"/>
                <w:szCs w:val="21"/>
                <w:highlight w:val="none"/>
                <w:lang w:val="zh-CN"/>
              </w:rPr>
              <w:t>时</w:t>
            </w:r>
            <w:r>
              <w:rPr>
                <w:rFonts w:ascii="宋体" w:hAnsi="宋体"/>
                <w:color w:val="000000"/>
                <w:szCs w:val="21"/>
                <w:highlight w:val="none"/>
                <w:lang w:val="zh-CN"/>
              </w:rPr>
              <w:t xml:space="preserve"> </w:t>
            </w:r>
            <w:r>
              <w:rPr>
                <w:rFonts w:hint="eastAsia" w:ascii="宋体" w:hAnsi="宋体"/>
                <w:color w:val="000000"/>
                <w:szCs w:val="21"/>
                <w:highlight w:val="none"/>
                <w:lang w:val="zh-CN"/>
              </w:rPr>
              <w:t>30分（北京时间）</w:t>
            </w:r>
          </w:p>
          <w:p>
            <w:pPr>
              <w:autoSpaceDE w:val="0"/>
              <w:autoSpaceDN w:val="0"/>
              <w:adjustRightInd w:val="0"/>
              <w:spacing w:line="360" w:lineRule="auto"/>
              <w:rPr>
                <w:rFonts w:ascii="宋体" w:hAnsi="宋体"/>
                <w:color w:val="000000"/>
                <w:szCs w:val="21"/>
                <w:highlight w:val="none"/>
                <w:lang w:val="zh-CN"/>
              </w:rPr>
            </w:pPr>
            <w:r>
              <w:rPr>
                <w:rFonts w:hint="eastAsia" w:ascii="宋体" w:hAnsi="宋体"/>
                <w:color w:val="000000"/>
                <w:szCs w:val="21"/>
                <w:highlight w:val="none"/>
                <w:lang w:val="zh-CN"/>
              </w:rPr>
              <w:t>响应文件递交地点：本项目通过“政府采购云平台（</w:t>
            </w:r>
            <w:r>
              <w:rPr>
                <w:rFonts w:ascii="宋体" w:hAnsi="宋体"/>
                <w:color w:val="000000"/>
                <w:szCs w:val="21"/>
                <w:highlight w:val="none"/>
                <w:lang w:val="zh-CN"/>
              </w:rPr>
              <w:t>www.zcygov.cn）”实行在线制作并提交响应文件（电子投标）</w:t>
            </w:r>
          </w:p>
        </w:tc>
      </w:tr>
      <w:tr>
        <w:tblPrEx>
          <w:tblLayout w:type="fixed"/>
          <w:tblCellMar>
            <w:top w:w="0" w:type="dxa"/>
            <w:left w:w="108" w:type="dxa"/>
            <w:bottom w:w="0" w:type="dxa"/>
            <w:right w:w="108" w:type="dxa"/>
          </w:tblCellMar>
        </w:tblPrEx>
        <w:trPr>
          <w:trHeight w:val="546" w:hRule="exac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评审方法</w:t>
            </w:r>
          </w:p>
        </w:tc>
        <w:tc>
          <w:tcPr>
            <w:tcW w:w="6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color w:val="000000"/>
                <w:szCs w:val="21"/>
                <w:highlight w:val="none"/>
                <w:lang w:val="zh-CN"/>
              </w:rPr>
            </w:pPr>
            <w:r>
              <w:rPr>
                <w:rFonts w:hint="eastAsia" w:ascii="宋体"/>
                <w:color w:val="000000"/>
                <w:szCs w:val="21"/>
                <w:highlight w:val="none"/>
                <w:lang w:val="zh-CN"/>
              </w:rPr>
              <w:t>综合评分法</w:t>
            </w:r>
          </w:p>
        </w:tc>
      </w:tr>
      <w:tr>
        <w:tblPrEx>
          <w:tblLayout w:type="fixed"/>
          <w:tblCellMar>
            <w:top w:w="0" w:type="dxa"/>
            <w:left w:w="108" w:type="dxa"/>
            <w:bottom w:w="0" w:type="dxa"/>
            <w:right w:w="108" w:type="dxa"/>
          </w:tblCellMar>
        </w:tblPrEx>
        <w:trPr>
          <w:trHeight w:val="923" w:hRule="exact"/>
          <w:jc w:val="center"/>
        </w:trPr>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最高限价</w:t>
            </w:r>
          </w:p>
        </w:tc>
        <w:tc>
          <w:tcPr>
            <w:tcW w:w="68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Arial"/>
                <w:b/>
                <w:color w:val="000000"/>
                <w:szCs w:val="21"/>
                <w:highlight w:val="none"/>
              </w:rPr>
            </w:pPr>
            <w:r>
              <w:rPr>
                <w:rFonts w:hint="eastAsia" w:ascii="宋体" w:hAnsi="宋体" w:cs="宋体"/>
                <w:b/>
                <w:szCs w:val="21"/>
                <w:highlight w:val="none"/>
              </w:rPr>
              <w:t>最高限价为</w:t>
            </w:r>
            <w:r>
              <w:rPr>
                <w:rFonts w:hint="eastAsia" w:ascii="宋体" w:hAnsi="宋体" w:cs="宋体"/>
                <w:b/>
                <w:szCs w:val="21"/>
                <w:highlight w:val="none"/>
                <w:u w:val="single"/>
              </w:rPr>
              <w:t xml:space="preserve"> 72 </w:t>
            </w:r>
            <w:r>
              <w:rPr>
                <w:rFonts w:hint="eastAsia" w:ascii="宋体" w:hAnsi="宋体" w:cs="宋体"/>
                <w:b/>
                <w:szCs w:val="21"/>
                <w:highlight w:val="none"/>
              </w:rPr>
              <w:t>万元，凡超过最高限价的供应商将作无效标处理。</w:t>
            </w:r>
          </w:p>
        </w:tc>
      </w:tr>
      <w:tr>
        <w:tblPrEx>
          <w:tblLayout w:type="fixed"/>
          <w:tblCellMar>
            <w:top w:w="0" w:type="dxa"/>
            <w:left w:w="108" w:type="dxa"/>
            <w:bottom w:w="0" w:type="dxa"/>
            <w:right w:w="108" w:type="dxa"/>
          </w:tblCellMar>
        </w:tblPrEx>
        <w:trPr>
          <w:trHeight w:val="907" w:hRule="atLeast"/>
          <w:jc w:val="center"/>
        </w:trPr>
        <w:tc>
          <w:tcPr>
            <w:tcW w:w="86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200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b/>
                <w:color w:val="000000"/>
                <w:szCs w:val="21"/>
                <w:highlight w:val="none"/>
                <w:lang w:val="zh-CN"/>
              </w:rPr>
              <w:t>联系方式</w:t>
            </w:r>
          </w:p>
        </w:tc>
        <w:tc>
          <w:tcPr>
            <w:tcW w:w="683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color w:val="000000"/>
                <w:szCs w:val="21"/>
                <w:highlight w:val="none"/>
                <w:lang w:val="zh-CN"/>
              </w:rPr>
            </w:pPr>
            <w:r>
              <w:rPr>
                <w:rFonts w:hint="eastAsia" w:ascii="宋体"/>
                <w:color w:val="000000"/>
                <w:szCs w:val="21"/>
                <w:highlight w:val="none"/>
                <w:lang w:val="zh-CN"/>
              </w:rPr>
              <w:t>采购单位联系人：汪老师 朱老师     联系电话：</w:t>
            </w:r>
            <w:r>
              <w:rPr>
                <w:rFonts w:ascii="宋体"/>
                <w:color w:val="000000"/>
                <w:szCs w:val="21"/>
                <w:highlight w:val="none"/>
                <w:lang w:val="zh-CN"/>
              </w:rPr>
              <w:t>0571-86732900</w:t>
            </w:r>
          </w:p>
          <w:p>
            <w:pPr>
              <w:autoSpaceDE w:val="0"/>
              <w:autoSpaceDN w:val="0"/>
              <w:adjustRightInd w:val="0"/>
              <w:spacing w:line="360" w:lineRule="auto"/>
              <w:rPr>
                <w:rFonts w:ascii="宋体"/>
                <w:color w:val="000000"/>
                <w:szCs w:val="21"/>
                <w:highlight w:val="none"/>
              </w:rPr>
            </w:pPr>
            <w:r>
              <w:rPr>
                <w:rFonts w:hint="eastAsia" w:ascii="宋体"/>
                <w:color w:val="000000"/>
                <w:szCs w:val="21"/>
                <w:highlight w:val="none"/>
              </w:rPr>
              <w:t xml:space="preserve">                                            0571-87085531</w:t>
            </w:r>
          </w:p>
          <w:p>
            <w:pPr>
              <w:autoSpaceDE w:val="0"/>
              <w:autoSpaceDN w:val="0"/>
              <w:adjustRightInd w:val="0"/>
              <w:spacing w:line="360" w:lineRule="auto"/>
              <w:rPr>
                <w:rFonts w:ascii="宋体"/>
                <w:color w:val="000000"/>
                <w:szCs w:val="21"/>
                <w:highlight w:val="none"/>
                <w:lang w:val="zh-CN"/>
              </w:rPr>
            </w:pPr>
            <w:r>
              <w:rPr>
                <w:rFonts w:hint="eastAsia" w:ascii="宋体"/>
                <w:color w:val="000000"/>
                <w:szCs w:val="21"/>
                <w:highlight w:val="none"/>
                <w:lang w:val="zh-CN"/>
              </w:rPr>
              <w:t>代理机构联系人：孙工   联系电话：15068196639</w:t>
            </w:r>
          </w:p>
        </w:tc>
      </w:tr>
      <w:tr>
        <w:tblPrEx>
          <w:tblLayout w:type="fixed"/>
          <w:tblCellMar>
            <w:top w:w="0" w:type="dxa"/>
            <w:left w:w="108" w:type="dxa"/>
            <w:bottom w:w="0" w:type="dxa"/>
            <w:right w:w="108" w:type="dxa"/>
          </w:tblCellMar>
        </w:tblPrEx>
        <w:trPr>
          <w:trHeight w:val="1134"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12</w:t>
            </w:r>
          </w:p>
        </w:tc>
        <w:tc>
          <w:tcPr>
            <w:tcW w:w="2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color w:val="000000"/>
                <w:szCs w:val="21"/>
                <w:highlight w:val="none"/>
                <w:lang w:val="zh-CN"/>
              </w:rPr>
            </w:pPr>
            <w:r>
              <w:rPr>
                <w:rFonts w:hint="eastAsia" w:ascii="宋体" w:hAnsi="宋体"/>
                <w:b/>
                <w:color w:val="000000"/>
                <w:szCs w:val="21"/>
                <w:highlight w:val="none"/>
              </w:rPr>
              <w:t>中标公告及中标通知书</w:t>
            </w:r>
          </w:p>
        </w:tc>
        <w:tc>
          <w:tcPr>
            <w:tcW w:w="68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highlight w:val="none"/>
              </w:rPr>
            </w:pPr>
            <w:r>
              <w:rPr>
                <w:rFonts w:hint="eastAsia" w:ascii="宋体" w:hAnsi="宋体"/>
                <w:color w:val="000000"/>
                <w:szCs w:val="21"/>
                <w:highlight w:val="none"/>
              </w:rPr>
              <w:t>评标结束后</w:t>
            </w:r>
            <w:r>
              <w:rPr>
                <w:rFonts w:ascii="宋体" w:hAnsi="宋体"/>
                <w:color w:val="000000"/>
                <w:szCs w:val="21"/>
                <w:highlight w:val="none"/>
              </w:rPr>
              <w:t>5</w:t>
            </w:r>
            <w:r>
              <w:rPr>
                <w:rFonts w:hint="eastAsia" w:ascii="宋体" w:hAnsi="宋体"/>
                <w:color w:val="000000"/>
                <w:szCs w:val="21"/>
                <w:highlight w:val="none"/>
              </w:rPr>
              <w:t>个工作日内，中标公告发布于浙江省政府采购网</w:t>
            </w:r>
            <w:r>
              <w:rPr>
                <w:rFonts w:ascii="宋体" w:hAnsi="宋体"/>
                <w:color w:val="000000"/>
                <w:szCs w:val="21"/>
                <w:highlight w:val="none"/>
              </w:rPr>
              <w:t>(</w:t>
            </w:r>
            <w:r>
              <w:rPr>
                <w:highlight w:val="none"/>
              </w:rPr>
              <w:fldChar w:fldCharType="begin"/>
            </w:r>
            <w:r>
              <w:rPr>
                <w:highlight w:val="none"/>
              </w:rPr>
              <w:instrText xml:space="preserve"> HYPERLINK "http://www.zjzfcg.gov.cn/" </w:instrText>
            </w:r>
            <w:r>
              <w:rPr>
                <w:highlight w:val="none"/>
              </w:rPr>
              <w:fldChar w:fldCharType="separate"/>
            </w:r>
            <w:r>
              <w:rPr>
                <w:color w:val="000000"/>
                <w:szCs w:val="21"/>
                <w:highlight w:val="none"/>
              </w:rPr>
              <w:t>http</w:t>
            </w:r>
            <w:r>
              <w:rPr>
                <w:rFonts w:hint="eastAsia"/>
                <w:color w:val="000000"/>
                <w:szCs w:val="21"/>
                <w:highlight w:val="none"/>
              </w:rPr>
              <w:t>：</w:t>
            </w:r>
            <w:r>
              <w:rPr>
                <w:color w:val="000000"/>
                <w:szCs w:val="21"/>
                <w:highlight w:val="none"/>
              </w:rPr>
              <w:t>//www.zjzfcg.gov.cn</w:t>
            </w:r>
            <w:r>
              <w:rPr>
                <w:color w:val="000000"/>
                <w:szCs w:val="21"/>
                <w:highlight w:val="none"/>
              </w:rPr>
              <w:fldChar w:fldCharType="end"/>
            </w:r>
            <w:r>
              <w:rPr>
                <w:rFonts w:ascii="宋体" w:hAnsi="宋体"/>
                <w:color w:val="000000"/>
                <w:szCs w:val="21"/>
                <w:highlight w:val="none"/>
              </w:rPr>
              <w:t>)</w:t>
            </w:r>
            <w:r>
              <w:rPr>
                <w:rFonts w:hint="eastAsia" w:ascii="宋体" w:hAnsi="宋体"/>
                <w:color w:val="000000"/>
                <w:szCs w:val="21"/>
                <w:highlight w:val="none"/>
              </w:rPr>
              <w:t>，同时发出中标通知书。</w:t>
            </w:r>
          </w:p>
        </w:tc>
      </w:tr>
      <w:tr>
        <w:tblPrEx>
          <w:tblLayout w:type="fixed"/>
          <w:tblCellMar>
            <w:top w:w="0" w:type="dxa"/>
            <w:left w:w="108" w:type="dxa"/>
            <w:bottom w:w="0" w:type="dxa"/>
            <w:right w:w="108" w:type="dxa"/>
          </w:tblCellMar>
        </w:tblPrEx>
        <w:trPr>
          <w:trHeight w:val="961"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2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olor w:val="000000"/>
                <w:szCs w:val="21"/>
                <w:highlight w:val="none"/>
              </w:rPr>
            </w:pPr>
            <w:r>
              <w:rPr>
                <w:rFonts w:hint="eastAsia" w:ascii="宋体" w:hAnsi="宋体"/>
                <w:color w:val="000000"/>
                <w:szCs w:val="21"/>
                <w:highlight w:val="none"/>
              </w:rPr>
              <w:t>进口产品</w:t>
            </w:r>
          </w:p>
        </w:tc>
        <w:tc>
          <w:tcPr>
            <w:tcW w:w="68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szCs w:val="21"/>
                <w:highlight w:val="none"/>
              </w:rPr>
            </w:pPr>
            <w:r>
              <w:rPr>
                <w:rFonts w:hint="eastAsia" w:ascii="宋体" w:hAnsi="宋体"/>
                <w:color w:val="000000"/>
                <w:szCs w:val="21"/>
                <w:highlight w:val="none"/>
              </w:rPr>
              <w:t>本项目不采购进口产品，供应商所提供的货物和服务须在我国境内合法生产、销售。</w:t>
            </w:r>
          </w:p>
        </w:tc>
      </w:tr>
      <w:tr>
        <w:tblPrEx>
          <w:tblLayout w:type="fixed"/>
          <w:tblCellMar>
            <w:top w:w="0" w:type="dxa"/>
            <w:left w:w="108" w:type="dxa"/>
            <w:bottom w:w="0" w:type="dxa"/>
            <w:right w:w="108" w:type="dxa"/>
          </w:tblCellMar>
        </w:tblPrEx>
        <w:trPr>
          <w:trHeight w:val="3992"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2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ascii="宋体" w:hAnsi="宋体"/>
                <w:color w:val="000000"/>
                <w:szCs w:val="21"/>
                <w:highlight w:val="none"/>
              </w:rPr>
            </w:pPr>
            <w:r>
              <w:rPr>
                <w:rFonts w:hint="eastAsia" w:ascii="宋体" w:hAnsi="宋体"/>
                <w:color w:val="000000"/>
                <w:szCs w:val="21"/>
                <w:highlight w:val="none"/>
              </w:rPr>
              <w:t>节能环保要求</w:t>
            </w:r>
          </w:p>
        </w:tc>
        <w:tc>
          <w:tcPr>
            <w:tcW w:w="68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color w:val="000000"/>
                <w:szCs w:val="21"/>
                <w:highlight w:val="none"/>
              </w:rPr>
            </w:pPr>
            <w:r>
              <w:rPr>
                <w:rFonts w:hint="eastAsia" w:ascii="宋体" w:hAnsi="宋体"/>
                <w:color w:val="000000"/>
                <w:szCs w:val="21"/>
                <w:highlight w:val="none"/>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autoSpaceDE w:val="0"/>
              <w:autoSpaceDN w:val="0"/>
              <w:snapToGrid w:val="0"/>
              <w:spacing w:line="276" w:lineRule="auto"/>
              <w:textAlignment w:val="bottom"/>
              <w:rPr>
                <w:rFonts w:ascii="宋体" w:hAnsi="宋体"/>
                <w:color w:val="000000"/>
                <w:szCs w:val="21"/>
                <w:highlight w:val="none"/>
              </w:rPr>
            </w:pPr>
            <w:r>
              <w:rPr>
                <w:rFonts w:hint="eastAsia" w:ascii="宋体" w:hAnsi="宋体"/>
                <w:color w:val="000000"/>
                <w:szCs w:val="21"/>
                <w:highlight w:val="none"/>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w:t>
            </w:r>
          </w:p>
        </w:tc>
      </w:tr>
      <w:tr>
        <w:tblPrEx>
          <w:tblLayout w:type="fixed"/>
          <w:tblCellMar>
            <w:top w:w="0" w:type="dxa"/>
            <w:left w:w="108" w:type="dxa"/>
            <w:bottom w:w="0" w:type="dxa"/>
            <w:right w:w="108" w:type="dxa"/>
          </w:tblCellMar>
        </w:tblPrEx>
        <w:trPr>
          <w:trHeight w:val="3809"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2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olor w:val="000000"/>
                <w:szCs w:val="21"/>
                <w:highlight w:val="none"/>
              </w:rPr>
            </w:pPr>
            <w:r>
              <w:rPr>
                <w:rFonts w:hint="eastAsia" w:ascii="宋体" w:hAnsi="宋体"/>
                <w:color w:val="000000"/>
                <w:szCs w:val="21"/>
                <w:highlight w:val="none"/>
              </w:rPr>
              <w:t>支持中小企业</w:t>
            </w:r>
          </w:p>
        </w:tc>
        <w:tc>
          <w:tcPr>
            <w:tcW w:w="68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color w:val="000000"/>
                <w:szCs w:val="21"/>
                <w:highlight w:val="none"/>
              </w:rPr>
            </w:pPr>
            <w:r>
              <w:rPr>
                <w:rFonts w:hint="eastAsia" w:ascii="宋体" w:hAnsi="宋体"/>
                <w:color w:val="000000"/>
                <w:szCs w:val="21"/>
                <w:highlight w:val="none"/>
              </w:rPr>
              <w:t>价格扣除：根据工信部等部委发布的《关于印发中小企业划型标准规定的通知》（工信部联企业〔2011〕300号），根据具体品目确定相应标准。符合上述条件的中小微型企业应按照采购文件附件1的格式要求提供《中小企业声明函》、《中小企业资格确认意见书》。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autoSpaceDE w:val="0"/>
              <w:autoSpaceDN w:val="0"/>
              <w:snapToGrid w:val="0"/>
              <w:spacing w:line="276" w:lineRule="auto"/>
              <w:textAlignment w:val="bottom"/>
              <w:rPr>
                <w:rFonts w:ascii="宋体" w:hAnsi="宋体"/>
                <w:color w:val="000000"/>
                <w:szCs w:val="21"/>
                <w:highlight w:val="none"/>
              </w:rPr>
            </w:pPr>
            <w:r>
              <w:rPr>
                <w:rFonts w:hint="eastAsia" w:ascii="宋体" w:hAnsi="宋体"/>
                <w:color w:val="000000"/>
                <w:szCs w:val="21"/>
                <w:highlight w:val="none"/>
              </w:rPr>
              <w:t>根据财政部发布的《政府采购促进中小企业发展暂行办法》规定，对于非专门面向此类企业的项目，对小型和微型企业产品的投标价格给予6 %的扣除，用扣除后的价格参与评审。</w:t>
            </w:r>
          </w:p>
        </w:tc>
      </w:tr>
      <w:tr>
        <w:tblPrEx>
          <w:tblLayout w:type="fixed"/>
          <w:tblCellMar>
            <w:top w:w="0" w:type="dxa"/>
            <w:left w:w="108" w:type="dxa"/>
            <w:bottom w:w="0" w:type="dxa"/>
            <w:right w:w="108" w:type="dxa"/>
          </w:tblCellMar>
        </w:tblPrEx>
        <w:trPr>
          <w:trHeight w:val="971" w:hRule="exact"/>
          <w:jc w:val="center"/>
        </w:trPr>
        <w:tc>
          <w:tcPr>
            <w:tcW w:w="8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2004" w:type="dxa"/>
            <w:vMerge w:val="restart"/>
            <w:tcBorders>
              <w:top w:val="single" w:color="auto" w:sz="4" w:space="0"/>
              <w:left w:val="single" w:color="auto" w:sz="4" w:space="0"/>
              <w:right w:val="single" w:color="auto" w:sz="4" w:space="0"/>
            </w:tcBorders>
            <w:vAlign w:val="center"/>
          </w:tcPr>
          <w:p>
            <w:pPr>
              <w:autoSpaceDE w:val="0"/>
              <w:autoSpaceDN w:val="0"/>
              <w:snapToGrid w:val="0"/>
              <w:textAlignment w:val="bottom"/>
              <w:rPr>
                <w:rFonts w:ascii="宋体" w:hAnsi="宋体"/>
                <w:color w:val="000000"/>
                <w:szCs w:val="21"/>
                <w:highlight w:val="none"/>
              </w:rPr>
            </w:pPr>
            <w:r>
              <w:rPr>
                <w:rFonts w:hint="eastAsia" w:ascii="宋体" w:hAnsi="宋体"/>
                <w:color w:val="000000"/>
                <w:szCs w:val="21"/>
                <w:highlight w:val="none"/>
              </w:rPr>
              <w:t>供应商信用信息事项</w:t>
            </w:r>
          </w:p>
        </w:tc>
        <w:tc>
          <w:tcPr>
            <w:tcW w:w="68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cs="宋体"/>
                <w:color w:val="000000"/>
                <w:szCs w:val="21"/>
                <w:highlight w:val="none"/>
              </w:rPr>
            </w:pPr>
            <w:r>
              <w:rPr>
                <w:rFonts w:hint="eastAsia" w:ascii="宋体" w:hAnsi="宋体" w:cs="宋体"/>
                <w:color w:val="000000"/>
                <w:szCs w:val="21"/>
                <w:highlight w:val="none"/>
                <w:lang w:val="zh-CN"/>
              </w:rPr>
              <w:t>信用信息查询渠道及截止时间</w:t>
            </w:r>
            <w:r>
              <w:rPr>
                <w:rFonts w:hint="eastAsia" w:ascii="宋体" w:hAnsi="宋体" w:cs="宋体"/>
                <w:color w:val="000000"/>
                <w:szCs w:val="21"/>
                <w:highlight w:val="none"/>
              </w:rPr>
              <w:t>：</w:t>
            </w:r>
            <w:r>
              <w:rPr>
                <w:rFonts w:hint="eastAsia" w:ascii="宋体" w:hAnsi="宋体" w:cs="宋体"/>
                <w:color w:val="000000"/>
                <w:szCs w:val="21"/>
                <w:highlight w:val="none"/>
                <w:lang w:val="zh-CN"/>
              </w:rPr>
              <w:t>项目评审组织人员将通过</w:t>
            </w:r>
            <w:r>
              <w:rPr>
                <w:rFonts w:hint="eastAsia" w:ascii="宋体" w:hAnsi="宋体" w:cs="宋体"/>
                <w:color w:val="000000"/>
                <w:szCs w:val="21"/>
                <w:highlight w:val="none"/>
              </w:rPr>
              <w:t>“</w:t>
            </w:r>
            <w:r>
              <w:rPr>
                <w:rFonts w:hint="eastAsia" w:ascii="宋体" w:hAnsi="宋体" w:cs="宋体"/>
                <w:color w:val="000000"/>
                <w:szCs w:val="21"/>
                <w:highlight w:val="none"/>
                <w:lang w:val="zh-CN"/>
              </w:rPr>
              <w:t>信用中国</w:t>
            </w:r>
            <w:r>
              <w:rPr>
                <w:rFonts w:hint="eastAsia" w:ascii="宋体" w:hAnsi="宋体" w:cs="宋体"/>
                <w:color w:val="000000"/>
                <w:szCs w:val="21"/>
                <w:highlight w:val="none"/>
              </w:rPr>
              <w:t>”</w:t>
            </w:r>
            <w:r>
              <w:rPr>
                <w:rFonts w:hint="eastAsia" w:ascii="宋体" w:hAnsi="宋体" w:cs="宋体"/>
                <w:color w:val="000000"/>
                <w:szCs w:val="21"/>
                <w:highlight w:val="none"/>
                <w:lang w:val="zh-CN"/>
              </w:rPr>
              <w:t>网站</w:t>
            </w:r>
            <w:r>
              <w:rPr>
                <w:rFonts w:hint="eastAsia" w:ascii="宋体" w:hAnsi="宋体" w:cs="宋体"/>
                <w:color w:val="000000"/>
                <w:szCs w:val="21"/>
                <w:highlight w:val="none"/>
              </w:rPr>
              <w:t>(www.creditchina.gov.cn)</w:t>
            </w:r>
            <w:r>
              <w:rPr>
                <w:rFonts w:hint="eastAsia" w:ascii="宋体" w:hAnsi="宋体" w:cs="宋体"/>
                <w:color w:val="000000"/>
                <w:szCs w:val="21"/>
                <w:highlight w:val="none"/>
                <w:lang w:val="zh-CN"/>
              </w:rPr>
              <w:t>、中国政府采购网</w:t>
            </w:r>
            <w:r>
              <w:rPr>
                <w:rFonts w:hint="eastAsia" w:ascii="宋体" w:hAnsi="宋体" w:cs="宋体"/>
                <w:color w:val="000000"/>
                <w:szCs w:val="21"/>
                <w:highlight w:val="none"/>
              </w:rPr>
              <w:t>(www.ccgp.gov.cn)</w:t>
            </w:r>
            <w:r>
              <w:rPr>
                <w:rFonts w:hint="eastAsia" w:ascii="宋体" w:hAnsi="宋体" w:cs="宋体"/>
                <w:color w:val="000000"/>
                <w:szCs w:val="21"/>
                <w:highlight w:val="none"/>
                <w:lang w:val="zh-CN"/>
              </w:rPr>
              <w:t>渠道查询供应商投标截止时间前的信用记录。</w:t>
            </w:r>
          </w:p>
        </w:tc>
      </w:tr>
      <w:tr>
        <w:tblPrEx>
          <w:tblLayout w:type="fixed"/>
          <w:tblCellMar>
            <w:top w:w="0" w:type="dxa"/>
            <w:left w:w="108" w:type="dxa"/>
            <w:bottom w:w="0" w:type="dxa"/>
            <w:right w:w="108" w:type="dxa"/>
          </w:tblCellMar>
        </w:tblPrEx>
        <w:trPr>
          <w:trHeight w:val="842" w:hRule="exact"/>
          <w:jc w:val="center"/>
        </w:trPr>
        <w:tc>
          <w:tcPr>
            <w:tcW w:w="860"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p>
        </w:tc>
        <w:tc>
          <w:tcPr>
            <w:tcW w:w="2004"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b/>
                <w:color w:val="000000"/>
                <w:szCs w:val="21"/>
                <w:highlight w:val="none"/>
              </w:rPr>
            </w:pPr>
          </w:p>
        </w:tc>
        <w:tc>
          <w:tcPr>
            <w:tcW w:w="68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lang w:val="zh-CN"/>
              </w:rPr>
            </w:pPr>
            <w:r>
              <w:rPr>
                <w:rFonts w:hint="eastAsia" w:ascii="宋体" w:hAnsi="宋体" w:cs="宋体"/>
                <w:color w:val="000000"/>
                <w:szCs w:val="21"/>
                <w:highlight w:val="none"/>
                <w:lang w:val="zh-CN"/>
              </w:rPr>
              <w:t>信用信息查询记录和证据留存的具体方式：项目评审组织人员现场查询供应商的信用记录，查询结果经确认后与采购文件一起存档。</w:t>
            </w:r>
          </w:p>
        </w:tc>
      </w:tr>
      <w:tr>
        <w:tblPrEx>
          <w:tblLayout w:type="fixed"/>
          <w:tblCellMar>
            <w:top w:w="0" w:type="dxa"/>
            <w:left w:w="108" w:type="dxa"/>
            <w:bottom w:w="0" w:type="dxa"/>
            <w:right w:w="108" w:type="dxa"/>
          </w:tblCellMar>
        </w:tblPrEx>
        <w:trPr>
          <w:trHeight w:val="2045" w:hRule="exact"/>
          <w:jc w:val="center"/>
        </w:trPr>
        <w:tc>
          <w:tcPr>
            <w:tcW w:w="86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p>
        </w:tc>
        <w:tc>
          <w:tcPr>
            <w:tcW w:w="20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color w:val="000000"/>
                <w:szCs w:val="21"/>
                <w:highlight w:val="none"/>
              </w:rPr>
            </w:pPr>
          </w:p>
        </w:tc>
        <w:tc>
          <w:tcPr>
            <w:tcW w:w="68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信用信息的使用规则：经查询列入失信被执行人名单、重大税收违法案件当事人名单、政府采购严重违法失信行为记录名单的供应商的响应文件将被拒绝。</w:t>
            </w:r>
          </w:p>
        </w:tc>
      </w:tr>
      <w:tr>
        <w:tblPrEx>
          <w:tblLayout w:type="fixed"/>
          <w:tblCellMar>
            <w:top w:w="0" w:type="dxa"/>
            <w:left w:w="108" w:type="dxa"/>
            <w:bottom w:w="0" w:type="dxa"/>
            <w:right w:w="108" w:type="dxa"/>
          </w:tblCellMar>
        </w:tblPrEx>
        <w:trPr>
          <w:trHeight w:val="2562"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17</w:t>
            </w:r>
          </w:p>
        </w:tc>
        <w:tc>
          <w:tcPr>
            <w:tcW w:w="2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szCs w:val="21"/>
                <w:highlight w:val="none"/>
              </w:rPr>
            </w:pPr>
            <w:r>
              <w:rPr>
                <w:rFonts w:hint="eastAsia" w:ascii="宋体" w:hAnsi="宋体"/>
                <w:color w:val="000000"/>
                <w:szCs w:val="21"/>
                <w:highlight w:val="none"/>
              </w:rPr>
              <w:t>履约保证金</w:t>
            </w:r>
          </w:p>
        </w:tc>
        <w:tc>
          <w:tcPr>
            <w:tcW w:w="683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履约保证金的收取及退还： 中标人应在合同签订时提交金额为中标价5%的履约保证金给采购人，</w:t>
            </w:r>
            <w:r>
              <w:rPr>
                <w:rFonts w:hint="eastAsia" w:ascii="宋体" w:hAnsi="宋体"/>
                <w:szCs w:val="21"/>
                <w:highlight w:val="none"/>
              </w:rPr>
              <w:t>采用</w:t>
            </w:r>
            <w:r>
              <w:rPr>
                <w:rFonts w:hint="eastAsia" w:ascii="宋体" w:hAnsi="宋体"/>
                <w:szCs w:val="21"/>
                <w:highlight w:val="none"/>
                <w:u w:val="single"/>
              </w:rPr>
              <w:t>银行转账支票、汇票的，</w:t>
            </w:r>
            <w:r>
              <w:rPr>
                <w:rFonts w:hint="eastAsia" w:ascii="宋体" w:hAnsi="宋体"/>
                <w:szCs w:val="21"/>
                <w:highlight w:val="none"/>
              </w:rPr>
              <w:t>在工程结算审计完成后，若无违约行为，一次性退还（不计息）。采用银行保函或保险公司保函的，保函期限为服务期加180日历天，在结算审计完成180天后解除相应的履约担保。</w:t>
            </w:r>
            <w:r>
              <w:rPr>
                <w:rFonts w:hint="eastAsia" w:ascii="宋体" w:hAnsi="宋体" w:cs="宋体"/>
                <w:color w:val="000000"/>
                <w:szCs w:val="21"/>
                <w:highlight w:val="none"/>
                <w:lang w:val="zh-CN"/>
              </w:rPr>
              <w:t>退还履约保证金（不计息）。</w:t>
            </w:r>
          </w:p>
          <w:p>
            <w:pPr>
              <w:snapToGrid w:val="0"/>
              <w:spacing w:line="360" w:lineRule="auto"/>
              <w:rPr>
                <w:rFonts w:ascii="宋体" w:hAnsi="宋体" w:cs="宋体"/>
                <w:color w:val="000000"/>
                <w:szCs w:val="21"/>
                <w:highlight w:val="none"/>
                <w:lang w:val="zh-CN"/>
              </w:rPr>
            </w:pPr>
            <w:r>
              <w:rPr>
                <w:rFonts w:ascii="宋体"/>
                <w:highlight w:val="none"/>
              </w:rPr>
              <w:t>形式：</w:t>
            </w:r>
            <w:bookmarkStart w:id="8" w:name="OLE_LINK8"/>
            <w:r>
              <w:rPr>
                <w:rFonts w:hint="eastAsia" w:ascii="宋体"/>
                <w:highlight w:val="none"/>
              </w:rPr>
              <w:t>支票（同城）、汇票、电汇或银行出具的无条件保函</w:t>
            </w:r>
            <w:bookmarkEnd w:id="8"/>
            <w:r>
              <w:rPr>
                <w:rFonts w:hint="eastAsia" w:ascii="宋体"/>
                <w:highlight w:val="none"/>
              </w:rPr>
              <w:t>。</w:t>
            </w:r>
          </w:p>
        </w:tc>
      </w:tr>
      <w:tr>
        <w:tblPrEx>
          <w:tblLayout w:type="fixed"/>
          <w:tblCellMar>
            <w:top w:w="0" w:type="dxa"/>
            <w:left w:w="108" w:type="dxa"/>
            <w:bottom w:w="0" w:type="dxa"/>
            <w:right w:w="108" w:type="dxa"/>
          </w:tblCellMar>
        </w:tblPrEx>
        <w:trPr>
          <w:trHeight w:val="1572"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rPr>
            </w:pPr>
            <w:r>
              <w:rPr>
                <w:rFonts w:hint="eastAsia" w:ascii="宋体" w:hAnsi="宋体"/>
                <w:sz w:val="24"/>
                <w:highlight w:val="none"/>
              </w:rPr>
              <w:t>18</w:t>
            </w:r>
          </w:p>
        </w:tc>
        <w:tc>
          <w:tcPr>
            <w:tcW w:w="2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lang w:val="zh-CN"/>
              </w:rPr>
            </w:pPr>
            <w:r>
              <w:rPr>
                <w:rFonts w:hint="eastAsia" w:ascii="宋体" w:hAnsi="宋体" w:cs="宋体"/>
                <w:color w:val="000000"/>
                <w:szCs w:val="21"/>
                <w:highlight w:val="none"/>
                <w:lang w:val="zh-CN"/>
              </w:rPr>
              <w:t>其他</w:t>
            </w:r>
          </w:p>
        </w:tc>
        <w:tc>
          <w:tcPr>
            <w:tcW w:w="6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highlight w:val="none"/>
                <w:lang w:val="zh-CN"/>
              </w:rPr>
            </w:pPr>
            <w:r>
              <w:rPr>
                <w:rFonts w:hint="eastAsia" w:ascii="宋体" w:hAnsi="宋体" w:cs="宋体"/>
                <w:color w:val="000000"/>
                <w:szCs w:val="21"/>
                <w:highlight w:val="none"/>
                <w:lang w:val="zh-CN"/>
              </w:rPr>
              <w:t>（</w:t>
            </w:r>
            <w:r>
              <w:rPr>
                <w:rFonts w:ascii="宋体" w:hAnsi="宋体" w:cs="宋体"/>
                <w:color w:val="000000"/>
                <w:szCs w:val="21"/>
                <w:highlight w:val="none"/>
                <w:lang w:val="zh-CN"/>
              </w:rPr>
              <w:t>1）供应商的法定代表人或其授权代表参加磋商[请本人带有效身份证明原件，是授权代表参加时，还应带法定代表人授权委托书原件]。</w:t>
            </w:r>
          </w:p>
          <w:p>
            <w:pPr>
              <w:spacing w:line="360" w:lineRule="auto"/>
              <w:jc w:val="left"/>
              <w:rPr>
                <w:rFonts w:ascii="宋体" w:hAnsi="宋体" w:cs="宋体"/>
                <w:color w:val="000000"/>
                <w:szCs w:val="21"/>
                <w:highlight w:val="none"/>
                <w:lang w:val="zh-CN"/>
              </w:rPr>
            </w:pPr>
            <w:r>
              <w:rPr>
                <w:rFonts w:hint="eastAsia" w:ascii="宋体" w:hAnsi="宋体" w:cs="宋体"/>
                <w:color w:val="000000"/>
                <w:szCs w:val="21"/>
                <w:highlight w:val="none"/>
                <w:lang w:val="zh-CN"/>
              </w:rPr>
              <w:t>（</w:t>
            </w:r>
            <w:r>
              <w:rPr>
                <w:rFonts w:ascii="宋体" w:hAnsi="宋体" w:cs="宋体"/>
                <w:color w:val="000000"/>
                <w:szCs w:val="21"/>
                <w:highlight w:val="none"/>
                <w:lang w:val="zh-CN"/>
              </w:rPr>
              <w:t>2）如果竞争性磋商文件中有文字表述与本供应商须知前附表内容不一致时</w:t>
            </w:r>
            <w:r>
              <w:rPr>
                <w:rFonts w:hint="eastAsia" w:ascii="宋体" w:hAnsi="宋体" w:cs="宋体"/>
                <w:color w:val="000000"/>
                <w:szCs w:val="21"/>
                <w:highlight w:val="none"/>
                <w:lang w:val="zh-CN"/>
              </w:rPr>
              <w:t>，</w:t>
            </w:r>
            <w:r>
              <w:rPr>
                <w:rFonts w:ascii="宋体" w:hAnsi="宋体" w:cs="宋体"/>
                <w:color w:val="000000"/>
                <w:szCs w:val="21"/>
                <w:highlight w:val="none"/>
                <w:lang w:val="zh-CN"/>
              </w:rPr>
              <w:t>以本供应商须知前附表为准。</w:t>
            </w:r>
          </w:p>
        </w:tc>
      </w:tr>
      <w:tr>
        <w:tblPrEx>
          <w:tblLayout w:type="fixed"/>
          <w:tblCellMar>
            <w:top w:w="0" w:type="dxa"/>
            <w:left w:w="108" w:type="dxa"/>
            <w:bottom w:w="0" w:type="dxa"/>
            <w:right w:w="108" w:type="dxa"/>
          </w:tblCellMar>
        </w:tblPrEx>
        <w:trPr>
          <w:trHeight w:val="713"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19</w:t>
            </w:r>
          </w:p>
        </w:tc>
        <w:tc>
          <w:tcPr>
            <w:tcW w:w="2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lang w:val="zh-CN"/>
              </w:rPr>
            </w:pPr>
            <w:r>
              <w:rPr>
                <w:rFonts w:hint="eastAsia" w:ascii="宋体" w:hAnsi="宋体" w:cs="宋体"/>
                <w:color w:val="000000"/>
                <w:szCs w:val="21"/>
                <w:highlight w:val="none"/>
                <w:lang w:val="zh-CN"/>
              </w:rPr>
              <w:t>解释权</w:t>
            </w:r>
          </w:p>
        </w:tc>
        <w:tc>
          <w:tcPr>
            <w:tcW w:w="68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Cs w:val="21"/>
                <w:highlight w:val="none"/>
                <w:lang w:val="zh-CN"/>
              </w:rPr>
            </w:pPr>
            <w:r>
              <w:rPr>
                <w:rFonts w:hint="eastAsia" w:ascii="宋体" w:hAnsi="宋体" w:cs="宋体"/>
                <w:color w:val="000000"/>
                <w:szCs w:val="21"/>
                <w:highlight w:val="none"/>
                <w:lang w:val="zh-CN"/>
              </w:rPr>
              <w:t>本采购文件的解释权属于采购人和采购</w:t>
            </w:r>
            <w:r>
              <w:rPr>
                <w:rFonts w:ascii="宋体" w:hAnsi="宋体" w:cs="宋体"/>
                <w:color w:val="000000"/>
                <w:szCs w:val="21"/>
                <w:highlight w:val="none"/>
                <w:lang w:val="zh-CN"/>
              </w:rPr>
              <w:t>代理机构</w:t>
            </w:r>
            <w:r>
              <w:rPr>
                <w:rFonts w:hint="eastAsia" w:ascii="宋体" w:hAnsi="宋体" w:cs="宋体"/>
                <w:color w:val="000000"/>
                <w:szCs w:val="21"/>
                <w:highlight w:val="none"/>
                <w:lang w:val="zh-CN"/>
              </w:rPr>
              <w:t>。</w:t>
            </w:r>
          </w:p>
        </w:tc>
      </w:tr>
      <w:tr>
        <w:tblPrEx>
          <w:tblLayout w:type="fixed"/>
          <w:tblCellMar>
            <w:top w:w="0" w:type="dxa"/>
            <w:left w:w="108" w:type="dxa"/>
            <w:bottom w:w="0" w:type="dxa"/>
            <w:right w:w="108" w:type="dxa"/>
          </w:tblCellMar>
        </w:tblPrEx>
        <w:trPr>
          <w:trHeight w:val="3949"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20</w:t>
            </w:r>
          </w:p>
        </w:tc>
        <w:tc>
          <w:tcPr>
            <w:tcW w:w="88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电子“加密标书”的解密和异常情况处理：</w:t>
            </w:r>
          </w:p>
          <w:p>
            <w:pPr>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w:t>
            </w:r>
            <w:r>
              <w:rPr>
                <w:rFonts w:ascii="宋体" w:hAnsi="宋体" w:cs="宋体"/>
                <w:color w:val="000000"/>
                <w:szCs w:val="21"/>
                <w:highlight w:val="none"/>
                <w:lang w:val="zh-CN"/>
              </w:rPr>
              <w:t>1）递交响应文件截止时间后，供应商代表应当在30分钟内自行完成“加密标书”的在线解密。</w:t>
            </w:r>
          </w:p>
          <w:p>
            <w:pPr>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w:t>
            </w:r>
            <w:r>
              <w:rPr>
                <w:rFonts w:ascii="宋体" w:hAnsi="宋体" w:cs="宋体"/>
                <w:color w:val="000000"/>
                <w:szCs w:val="21"/>
                <w:highlight w:val="none"/>
                <w:lang w:val="zh-CN"/>
              </w:rPr>
              <w:t>2）通过“政府采购云平台”成功上传递交的“加密标书”已按时解密的，“备份标书”自动失效。通过“政府采购云平台”上传递交的“加密标书”无法按时解密，供应商递交了“备份标书”且能成功打开的，以“备份标书”作为有效的响应文件；如未递交“备份标书”或递交的“备份标书”无法打开的视为响应文件撤回。</w:t>
            </w:r>
          </w:p>
          <w:p>
            <w:pPr>
              <w:adjustRightInd w:val="0"/>
              <w:snapToGrid w:val="0"/>
              <w:spacing w:before="96" w:after="96" w:line="360" w:lineRule="auto"/>
              <w:textAlignment w:val="bottom"/>
              <w:rPr>
                <w:rFonts w:ascii="宋体" w:hAnsi="宋体" w:cs="宋体"/>
                <w:color w:val="000000"/>
                <w:szCs w:val="21"/>
                <w:highlight w:val="none"/>
                <w:lang w:val="zh-CN"/>
              </w:rPr>
            </w:pPr>
            <w:r>
              <w:rPr>
                <w:rFonts w:hint="eastAsia" w:ascii="宋体" w:hAnsi="宋体" w:cs="宋体"/>
                <w:color w:val="000000"/>
                <w:szCs w:val="21"/>
                <w:highlight w:val="none"/>
                <w:lang w:val="zh-CN"/>
              </w:rPr>
              <w:t>（</w:t>
            </w:r>
            <w:r>
              <w:rPr>
                <w:rFonts w:ascii="宋体" w:hAnsi="宋体" w:cs="宋体"/>
                <w:color w:val="000000"/>
                <w:szCs w:val="21"/>
                <w:highlight w:val="none"/>
                <w:lang w:val="zh-CN"/>
              </w:rPr>
              <w:t>3）递交响应文件截止时间前，供应商未将“加密标书”成功上传至“政府采购云平台”的，响应文件不予接收。</w:t>
            </w:r>
          </w:p>
        </w:tc>
      </w:tr>
      <w:tr>
        <w:tblPrEx>
          <w:tblLayout w:type="fixed"/>
          <w:tblCellMar>
            <w:top w:w="0" w:type="dxa"/>
            <w:left w:w="108" w:type="dxa"/>
            <w:bottom w:w="0" w:type="dxa"/>
            <w:right w:w="108" w:type="dxa"/>
          </w:tblCellMar>
        </w:tblPrEx>
        <w:trPr>
          <w:trHeight w:val="4003"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highlight w:val="none"/>
              </w:rPr>
            </w:pPr>
            <w:r>
              <w:rPr>
                <w:rFonts w:hint="eastAsia" w:ascii="宋体" w:hAnsi="宋体"/>
                <w:sz w:val="24"/>
                <w:highlight w:val="none"/>
              </w:rPr>
              <w:t>21</w:t>
            </w:r>
          </w:p>
        </w:tc>
        <w:tc>
          <w:tcPr>
            <w:tcW w:w="8838" w:type="dxa"/>
            <w:gridSpan w:val="2"/>
            <w:tcBorders>
              <w:top w:val="single" w:color="auto" w:sz="4" w:space="0"/>
              <w:left w:val="single" w:color="auto" w:sz="4" w:space="0"/>
              <w:bottom w:val="single" w:color="auto" w:sz="4" w:space="0"/>
              <w:right w:val="single" w:color="auto" w:sz="4" w:space="0"/>
            </w:tcBorders>
            <w:vAlign w:val="center"/>
          </w:tcPr>
          <w:p>
            <w:pPr>
              <w:numPr>
                <w:ilvl w:val="0"/>
                <w:numId w:val="4"/>
              </w:numPr>
              <w:autoSpaceDE w:val="0"/>
              <w:autoSpaceDN w:val="0"/>
              <w:snapToGrid w:val="0"/>
              <w:spacing w:line="360" w:lineRule="auto"/>
              <w:textAlignment w:val="bottom"/>
              <w:rPr>
                <w:rFonts w:ascii="宋体" w:hAnsi="宋体" w:cs="宋体"/>
                <w:color w:val="000000"/>
                <w:szCs w:val="21"/>
                <w:highlight w:val="none"/>
                <w:lang w:val="zh-CN"/>
              </w:rPr>
            </w:pPr>
            <w:r>
              <w:rPr>
                <w:rFonts w:hint="eastAsia" w:ascii="宋体" w:hAnsi="宋体" w:cs="宋体"/>
                <w:color w:val="000000"/>
                <w:szCs w:val="21"/>
                <w:highlight w:val="none"/>
                <w:lang w:val="zh-CN"/>
              </w:rPr>
              <w:t>本采购文件中“备份标书”、“加密标书”为政府采购云平台生成的文件名称，与采购文件中“响应文件”为同一文件。</w:t>
            </w:r>
          </w:p>
          <w:p>
            <w:pPr>
              <w:numPr>
                <w:ilvl w:val="0"/>
                <w:numId w:val="4"/>
              </w:numPr>
              <w:autoSpaceDE w:val="0"/>
              <w:autoSpaceDN w:val="0"/>
              <w:snapToGrid w:val="0"/>
              <w:spacing w:line="360" w:lineRule="auto"/>
              <w:textAlignment w:val="bottom"/>
              <w:rPr>
                <w:rFonts w:ascii="宋体" w:hAnsi="宋体" w:cs="宋体"/>
                <w:color w:val="000000"/>
                <w:szCs w:val="21"/>
                <w:highlight w:val="none"/>
                <w:lang w:val="zh-CN"/>
              </w:rPr>
            </w:pPr>
            <w:r>
              <w:rPr>
                <w:rFonts w:hint="eastAsia" w:ascii="宋体" w:hAnsi="宋体" w:cs="宋体"/>
                <w:color w:val="000000"/>
                <w:szCs w:val="21"/>
                <w:highlight w:val="none"/>
                <w:lang w:val="zh-CN"/>
              </w:rPr>
              <w:t>注意：</w:t>
            </w:r>
            <w:r>
              <w:rPr>
                <w:rFonts w:ascii="宋体" w:hAnsi="宋体" w:cs="宋体"/>
                <w:color w:val="000000"/>
                <w:szCs w:val="21"/>
                <w:highlight w:val="none"/>
                <w:lang w:val="zh-CN"/>
              </w:rPr>
              <w:t>“</w:t>
            </w:r>
            <w:r>
              <w:rPr>
                <w:rFonts w:hint="eastAsia" w:ascii="宋体" w:hAnsi="宋体" w:cs="宋体"/>
                <w:color w:val="000000"/>
                <w:szCs w:val="21"/>
                <w:highlight w:val="none"/>
                <w:lang w:val="zh-CN"/>
              </w:rPr>
              <w:t>加密标书</w:t>
            </w:r>
            <w:r>
              <w:rPr>
                <w:rFonts w:ascii="宋体" w:hAnsi="宋体" w:cs="宋体"/>
                <w:color w:val="000000"/>
                <w:szCs w:val="21"/>
                <w:highlight w:val="none"/>
                <w:lang w:val="zh-CN"/>
              </w:rPr>
              <w:t>”</w:t>
            </w:r>
            <w:r>
              <w:rPr>
                <w:rFonts w:hint="eastAsia" w:ascii="宋体" w:hAnsi="宋体" w:cs="宋体"/>
                <w:color w:val="000000"/>
                <w:szCs w:val="21"/>
                <w:highlight w:val="none"/>
                <w:lang w:val="zh-CN"/>
              </w:rPr>
              <w:t>文件后缀是：</w:t>
            </w:r>
            <w:r>
              <w:rPr>
                <w:rFonts w:ascii="宋体" w:hAnsi="宋体" w:cs="宋体"/>
                <w:color w:val="000000"/>
                <w:szCs w:val="21"/>
                <w:highlight w:val="none"/>
                <w:lang w:val="zh-CN"/>
              </w:rPr>
              <w:t>.jmbs，请勿上传错误。</w:t>
            </w:r>
          </w:p>
          <w:p>
            <w:pPr>
              <w:numPr>
                <w:ilvl w:val="0"/>
                <w:numId w:val="4"/>
              </w:numPr>
              <w:autoSpaceDE w:val="0"/>
              <w:autoSpaceDN w:val="0"/>
              <w:snapToGrid w:val="0"/>
              <w:spacing w:line="360" w:lineRule="auto"/>
              <w:textAlignment w:val="bottom"/>
              <w:rPr>
                <w:rFonts w:ascii="宋体" w:hAnsi="宋体" w:cs="宋体"/>
                <w:color w:val="000000"/>
                <w:szCs w:val="21"/>
                <w:highlight w:val="none"/>
                <w:lang w:val="zh-CN"/>
              </w:rPr>
            </w:pPr>
            <w:r>
              <w:rPr>
                <w:rFonts w:hint="eastAsia" w:ascii="宋体" w:hAnsi="宋体" w:cs="宋体"/>
                <w:color w:val="000000"/>
                <w:szCs w:val="21"/>
                <w:highlight w:val="none"/>
                <w:lang w:val="zh-CN"/>
              </w:rPr>
              <w:t>电子投标工具请供应商自行前往浙江省政府采购网下载并安装，</w:t>
            </w:r>
          </w:p>
          <w:p>
            <w:pPr>
              <w:autoSpaceDE w:val="0"/>
              <w:autoSpaceDN w:val="0"/>
              <w:snapToGrid w:val="0"/>
              <w:spacing w:line="360" w:lineRule="auto"/>
              <w:textAlignment w:val="bottom"/>
              <w:rPr>
                <w:rFonts w:ascii="宋体" w:hAnsi="宋体" w:cs="宋体"/>
                <w:color w:val="000000"/>
                <w:szCs w:val="21"/>
                <w:highlight w:val="none"/>
                <w:lang w:val="zh-CN"/>
              </w:rPr>
            </w:pPr>
            <w:r>
              <w:rPr>
                <w:rFonts w:hint="eastAsia" w:ascii="宋体" w:hAnsi="宋体" w:cs="宋体"/>
                <w:color w:val="000000"/>
                <w:szCs w:val="21"/>
                <w:highlight w:val="none"/>
                <w:lang w:val="zh-CN"/>
              </w:rPr>
              <w:t>下载网址：</w:t>
            </w:r>
          </w:p>
          <w:p>
            <w:pPr>
              <w:autoSpaceDE w:val="0"/>
              <w:autoSpaceDN w:val="0"/>
              <w:snapToGrid w:val="0"/>
              <w:spacing w:line="360" w:lineRule="auto"/>
              <w:textAlignment w:val="bottom"/>
              <w:rPr>
                <w:rFonts w:ascii="宋体" w:hAnsi="宋体" w:cs="宋体"/>
                <w:color w:val="000000"/>
                <w:szCs w:val="21"/>
                <w:highlight w:val="none"/>
                <w:lang w:val="zh-CN"/>
              </w:rPr>
            </w:pPr>
            <w:r>
              <w:rPr>
                <w:rFonts w:ascii="宋体" w:hAnsi="宋体" w:cs="宋体"/>
                <w:color w:val="000000"/>
                <w:szCs w:val="21"/>
                <w:highlight w:val="none"/>
                <w:lang w:val="zh-CN"/>
              </w:rPr>
              <w:t>http</w:t>
            </w:r>
            <w:r>
              <w:rPr>
                <w:rFonts w:hint="eastAsia" w:ascii="宋体" w:hAnsi="宋体" w:cs="宋体"/>
                <w:color w:val="000000"/>
                <w:szCs w:val="21"/>
                <w:highlight w:val="none"/>
                <w:lang w:val="zh-CN"/>
              </w:rPr>
              <w:t>：</w:t>
            </w:r>
            <w:r>
              <w:rPr>
                <w:rFonts w:ascii="宋体" w:hAnsi="宋体" w:cs="宋体"/>
                <w:color w:val="000000"/>
                <w:szCs w:val="21"/>
                <w:highlight w:val="none"/>
                <w:lang w:val="zh-CN"/>
              </w:rPr>
              <w:t>//www.zjzfcg.gov.cn/bidClientTemplate/2019-09-24/12975.html，项目采购电子招投标全流程操作指南详见网址：</w:t>
            </w:r>
          </w:p>
          <w:p>
            <w:pPr>
              <w:adjustRightInd w:val="0"/>
              <w:snapToGrid w:val="0"/>
              <w:spacing w:before="96" w:after="96" w:line="360" w:lineRule="auto"/>
              <w:textAlignment w:val="bottom"/>
              <w:rPr>
                <w:rFonts w:ascii="宋体" w:hAnsi="宋体" w:cs="宋体"/>
                <w:color w:val="000000"/>
                <w:szCs w:val="21"/>
                <w:highlight w:val="none"/>
                <w:lang w:val="zh-CN"/>
              </w:rPr>
            </w:pPr>
            <w:r>
              <w:rPr>
                <w:rFonts w:ascii="宋体" w:hAnsi="宋体" w:cs="宋体"/>
                <w:color w:val="000000"/>
                <w:szCs w:val="21"/>
                <w:highlight w:val="none"/>
                <w:lang w:val="zh-CN"/>
              </w:rPr>
              <w:t>https</w:t>
            </w:r>
            <w:r>
              <w:rPr>
                <w:rFonts w:hint="eastAsia" w:ascii="宋体" w:hAnsi="宋体" w:cs="宋体"/>
                <w:color w:val="000000"/>
                <w:szCs w:val="21"/>
                <w:highlight w:val="none"/>
                <w:lang w:val="zh-CN"/>
              </w:rPr>
              <w:t>：</w:t>
            </w:r>
            <w:r>
              <w:rPr>
                <w:rFonts w:ascii="宋体" w:hAnsi="宋体" w:cs="宋体"/>
                <w:color w:val="000000"/>
                <w:szCs w:val="21"/>
                <w:highlight w:val="none"/>
                <w:lang w:val="zh-CN"/>
              </w:rPr>
              <w:t>//help.zcygov.cn/web/site_2/2018/12-28/2573.html</w:t>
            </w:r>
          </w:p>
        </w:tc>
      </w:tr>
    </w:tbl>
    <w:p>
      <w:pPr>
        <w:widowControl/>
        <w:spacing w:line="360" w:lineRule="auto"/>
        <w:jc w:val="left"/>
        <w:rPr>
          <w:rFonts w:ascii="宋体" w:hAnsi="宋体" w:cs="宋体"/>
          <w:b/>
          <w:bCs/>
          <w:color w:val="000000"/>
          <w:sz w:val="32"/>
          <w:szCs w:val="32"/>
          <w:highlight w:val="none"/>
        </w:rPr>
        <w:sectPr>
          <w:type w:val="nextColumn"/>
          <w:pgSz w:w="11907" w:h="16840"/>
          <w:pgMar w:top="1247" w:right="1304" w:bottom="1247" w:left="1304" w:header="720" w:footer="720" w:gutter="0"/>
          <w:cols w:space="720" w:num="1"/>
        </w:sectPr>
      </w:pPr>
    </w:p>
    <w:p>
      <w:pPr>
        <w:spacing w:line="360" w:lineRule="auto"/>
        <w:jc w:val="center"/>
        <w:rPr>
          <w:rFonts w:ascii="宋体" w:hAnsi="宋体"/>
          <w:b/>
          <w:color w:val="000000"/>
          <w:sz w:val="24"/>
          <w:szCs w:val="24"/>
          <w:highlight w:val="none"/>
        </w:rPr>
      </w:pPr>
      <w:bookmarkStart w:id="9" w:name="_Toc385439899"/>
      <w:bookmarkEnd w:id="9"/>
      <w:bookmarkStart w:id="10" w:name="_Toc446003404"/>
      <w:r>
        <w:rPr>
          <w:rFonts w:hint="eastAsia" w:ascii="宋体" w:hAnsi="宋体"/>
          <w:b/>
          <w:color w:val="000000"/>
          <w:sz w:val="24"/>
          <w:szCs w:val="24"/>
          <w:highlight w:val="none"/>
        </w:rPr>
        <w:t>供应商须知</w:t>
      </w:r>
      <w:bookmarkEnd w:id="10"/>
    </w:p>
    <w:p>
      <w:pPr>
        <w:pStyle w:val="16"/>
        <w:snapToGrid w:val="0"/>
        <w:spacing w:before="120" w:after="120" w:line="360" w:lineRule="auto"/>
        <w:rPr>
          <w:rFonts w:hAnsi="宋体"/>
          <w:b/>
          <w:highlight w:val="none"/>
        </w:rPr>
      </w:pPr>
      <w:r>
        <w:rPr>
          <w:rFonts w:hint="eastAsia" w:hAnsi="宋体"/>
          <w:b/>
          <w:highlight w:val="none"/>
        </w:rPr>
        <w:t>一</w:t>
      </w:r>
      <w:r>
        <w:rPr>
          <w:rFonts w:hAnsi="宋体"/>
          <w:b/>
          <w:highlight w:val="none"/>
        </w:rPr>
        <w:t xml:space="preserve">   </w:t>
      </w:r>
      <w:r>
        <w:rPr>
          <w:rFonts w:hint="eastAsia" w:hAnsi="宋体"/>
          <w:b/>
          <w:highlight w:val="none"/>
        </w:rPr>
        <w:t>总</w:t>
      </w:r>
      <w:r>
        <w:rPr>
          <w:rFonts w:hAnsi="宋体"/>
          <w:b/>
          <w:highlight w:val="none"/>
        </w:rPr>
        <w:t xml:space="preserve">  </w:t>
      </w:r>
      <w:r>
        <w:rPr>
          <w:rFonts w:hint="eastAsia" w:hAnsi="宋体"/>
          <w:b/>
          <w:highlight w:val="none"/>
        </w:rPr>
        <w:t>则</w:t>
      </w:r>
    </w:p>
    <w:p>
      <w:pPr>
        <w:snapToGrid w:val="0"/>
        <w:spacing w:line="360" w:lineRule="auto"/>
        <w:ind w:firstLine="413" w:firstLineChars="196"/>
        <w:jc w:val="left"/>
        <w:outlineLvl w:val="1"/>
        <w:rPr>
          <w:rFonts w:ascii="宋体" w:hAnsi="宋体"/>
          <w:b/>
          <w:szCs w:val="21"/>
          <w:highlight w:val="none"/>
        </w:rPr>
      </w:pPr>
      <w:r>
        <w:rPr>
          <w:rFonts w:hint="eastAsia" w:ascii="宋体" w:hAnsi="宋体"/>
          <w:b/>
          <w:szCs w:val="21"/>
          <w:highlight w:val="none"/>
        </w:rPr>
        <w:t>（一）</w:t>
      </w:r>
      <w:r>
        <w:rPr>
          <w:rFonts w:ascii="宋体" w:hAnsi="宋体"/>
          <w:b/>
          <w:szCs w:val="21"/>
          <w:highlight w:val="none"/>
        </w:rPr>
        <w:t xml:space="preserve"> 适用范围</w:t>
      </w:r>
    </w:p>
    <w:p>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本采购文件适用于本次采购项目的磋商、评审、合同履约、验收、付款等行为（法律、法规另有规定的，从其规定）。</w:t>
      </w:r>
    </w:p>
    <w:p>
      <w:pPr>
        <w:snapToGrid w:val="0"/>
        <w:spacing w:before="120" w:beforeLines="50" w:line="360" w:lineRule="auto"/>
        <w:ind w:firstLine="310" w:firstLineChars="147"/>
        <w:jc w:val="left"/>
        <w:outlineLvl w:val="1"/>
        <w:rPr>
          <w:rFonts w:ascii="宋体" w:hAnsi="宋体"/>
          <w:b/>
          <w:szCs w:val="21"/>
          <w:highlight w:val="none"/>
        </w:rPr>
      </w:pPr>
      <w:r>
        <w:rPr>
          <w:rFonts w:hint="eastAsia" w:ascii="宋体" w:hAnsi="宋体"/>
          <w:b/>
          <w:szCs w:val="21"/>
          <w:highlight w:val="none"/>
        </w:rPr>
        <w:t>（二）定义</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1.采购单位</w:t>
      </w:r>
      <w:r>
        <w:rPr>
          <w:rFonts w:hint="eastAsia" w:ascii="宋体" w:hAnsi="宋体"/>
          <w:szCs w:val="21"/>
          <w:highlight w:val="none"/>
        </w:rPr>
        <w:t>：</w:t>
      </w:r>
      <w:r>
        <w:rPr>
          <w:rFonts w:ascii="宋体" w:hAnsi="宋体"/>
          <w:szCs w:val="21"/>
          <w:highlight w:val="none"/>
        </w:rPr>
        <w:t>系指组织本次</w:t>
      </w:r>
      <w:r>
        <w:rPr>
          <w:rFonts w:hint="eastAsia" w:ascii="宋体" w:hAnsi="宋体"/>
          <w:szCs w:val="21"/>
          <w:highlight w:val="none"/>
        </w:rPr>
        <w:t>采购</w:t>
      </w:r>
      <w:r>
        <w:rPr>
          <w:rFonts w:ascii="宋体" w:hAnsi="宋体"/>
          <w:szCs w:val="21"/>
          <w:highlight w:val="none"/>
        </w:rPr>
        <w:t>的代理机构和采购</w:t>
      </w:r>
      <w:r>
        <w:rPr>
          <w:rFonts w:hint="eastAsia" w:ascii="宋体" w:hAnsi="宋体"/>
          <w:szCs w:val="21"/>
          <w:highlight w:val="none"/>
        </w:rPr>
        <w:t>人</w:t>
      </w:r>
      <w:r>
        <w:rPr>
          <w:rFonts w:ascii="宋体" w:hAnsi="宋体"/>
          <w:szCs w:val="21"/>
          <w:highlight w:val="none"/>
        </w:rPr>
        <w:t>。</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2.供应商</w:t>
      </w:r>
      <w:r>
        <w:rPr>
          <w:rFonts w:hint="eastAsia" w:ascii="宋体" w:hAnsi="宋体"/>
          <w:szCs w:val="21"/>
          <w:highlight w:val="none"/>
        </w:rPr>
        <w:t>：</w:t>
      </w:r>
      <w:r>
        <w:rPr>
          <w:rFonts w:ascii="宋体" w:hAnsi="宋体"/>
          <w:szCs w:val="21"/>
          <w:highlight w:val="none"/>
        </w:rPr>
        <w:t>系指</w:t>
      </w:r>
      <w:r>
        <w:rPr>
          <w:rFonts w:hint="eastAsia" w:ascii="宋体" w:hAnsi="宋体"/>
          <w:szCs w:val="21"/>
          <w:highlight w:val="none"/>
        </w:rPr>
        <w:t>购买了采购文件并</w:t>
      </w:r>
      <w:r>
        <w:rPr>
          <w:rFonts w:ascii="宋体" w:hAnsi="宋体"/>
          <w:szCs w:val="21"/>
          <w:highlight w:val="none"/>
        </w:rPr>
        <w:t>向采购单位提交响应文件的单位或个人。</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3.供应商代表：是指参加本项目采购活动的供应商法定代表人或法定代表人授权代表。</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4.联合体：是指两个以上供应商组成联合体，以一个供应商的身份参加磋商。</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5.甲方：是指合同签订的一方，一般与采购人、用户相同。</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6.乙方：是指合同签订的另一方，与成交供应商相同。</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7.“产品”系指供方按</w:t>
      </w:r>
      <w:r>
        <w:rPr>
          <w:rFonts w:hint="eastAsia" w:ascii="宋体" w:hAnsi="宋体"/>
          <w:szCs w:val="21"/>
          <w:highlight w:val="none"/>
        </w:rPr>
        <w:t>采购</w:t>
      </w:r>
      <w:r>
        <w:rPr>
          <w:rFonts w:ascii="宋体" w:hAnsi="宋体"/>
          <w:szCs w:val="21"/>
          <w:highlight w:val="none"/>
        </w:rPr>
        <w:t>文件规定，须向采购人提供的一切设备、保险、税金、备品备件、工具、手册及其它有关技术资料和材料。</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8.“服务”系指</w:t>
      </w:r>
      <w:r>
        <w:rPr>
          <w:rFonts w:hint="eastAsia" w:ascii="宋体" w:hAnsi="宋体"/>
          <w:szCs w:val="21"/>
          <w:highlight w:val="none"/>
        </w:rPr>
        <w:t>采购</w:t>
      </w:r>
      <w:r>
        <w:rPr>
          <w:rFonts w:ascii="宋体" w:hAnsi="宋体"/>
          <w:szCs w:val="21"/>
          <w:highlight w:val="none"/>
        </w:rPr>
        <w:t>件规定供应商须承担的</w:t>
      </w:r>
      <w:r>
        <w:rPr>
          <w:rFonts w:hint="eastAsia" w:ascii="宋体" w:hAnsi="宋体"/>
          <w:szCs w:val="21"/>
          <w:highlight w:val="none"/>
        </w:rPr>
        <w:t>施工、安装、运输</w:t>
      </w:r>
      <w:r>
        <w:rPr>
          <w:rFonts w:ascii="宋体" w:hAnsi="宋体"/>
          <w:szCs w:val="21"/>
          <w:highlight w:val="none"/>
        </w:rPr>
        <w:t>、</w:t>
      </w:r>
      <w:r>
        <w:rPr>
          <w:rFonts w:hint="eastAsia" w:ascii="宋体" w:hAnsi="宋体"/>
          <w:szCs w:val="21"/>
          <w:highlight w:val="none"/>
        </w:rPr>
        <w:t>保管、储存、交货、</w:t>
      </w:r>
      <w:r>
        <w:rPr>
          <w:rFonts w:ascii="宋体" w:hAnsi="宋体"/>
          <w:szCs w:val="21"/>
          <w:highlight w:val="none"/>
        </w:rPr>
        <w:t>组装、安装</w:t>
      </w:r>
      <w:r>
        <w:rPr>
          <w:rFonts w:hint="eastAsia" w:ascii="宋体" w:hAnsi="宋体"/>
          <w:szCs w:val="21"/>
          <w:highlight w:val="none"/>
        </w:rPr>
        <w:t>、</w:t>
      </w:r>
      <w:r>
        <w:rPr>
          <w:rFonts w:ascii="宋体" w:hAnsi="宋体"/>
          <w:szCs w:val="21"/>
          <w:highlight w:val="none"/>
        </w:rPr>
        <w:t>调试</w:t>
      </w:r>
      <w:r>
        <w:rPr>
          <w:rFonts w:hint="eastAsia" w:ascii="宋体" w:hAnsi="宋体"/>
          <w:szCs w:val="21"/>
          <w:highlight w:val="none"/>
        </w:rPr>
        <w:t>、验收、</w:t>
      </w:r>
      <w:r>
        <w:rPr>
          <w:rFonts w:ascii="宋体" w:hAnsi="宋体"/>
          <w:szCs w:val="21"/>
          <w:highlight w:val="none"/>
        </w:rPr>
        <w:t>技术协助、培训以及其他与本次供货有关的</w:t>
      </w:r>
      <w:r>
        <w:rPr>
          <w:rFonts w:hint="eastAsia" w:ascii="宋体" w:hAnsi="宋体"/>
          <w:szCs w:val="21"/>
          <w:highlight w:val="none"/>
        </w:rPr>
        <w:t>及其他类似</w:t>
      </w:r>
      <w:r>
        <w:rPr>
          <w:rFonts w:ascii="宋体" w:hAnsi="宋体"/>
          <w:szCs w:val="21"/>
          <w:highlight w:val="none"/>
        </w:rPr>
        <w:t>义务。</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9.“项目”系指供应商按</w:t>
      </w:r>
      <w:r>
        <w:rPr>
          <w:rFonts w:hint="eastAsia" w:ascii="宋体" w:hAnsi="宋体"/>
          <w:szCs w:val="21"/>
          <w:highlight w:val="none"/>
        </w:rPr>
        <w:t>采购</w:t>
      </w:r>
      <w:r>
        <w:rPr>
          <w:rFonts w:ascii="宋体" w:hAnsi="宋体"/>
          <w:szCs w:val="21"/>
          <w:highlight w:val="none"/>
        </w:rPr>
        <w:t>文件规定向采购人提供的产品和服务。</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10.“书面形式”包括信函、</w:t>
      </w:r>
      <w:r>
        <w:rPr>
          <w:rFonts w:hint="eastAsia" w:ascii="宋体" w:hAnsi="宋体"/>
          <w:szCs w:val="21"/>
          <w:highlight w:val="none"/>
        </w:rPr>
        <w:t>邮件、</w:t>
      </w:r>
      <w:r>
        <w:rPr>
          <w:rFonts w:ascii="宋体" w:hAnsi="宋体"/>
          <w:szCs w:val="21"/>
          <w:highlight w:val="none"/>
        </w:rPr>
        <w:t>传真、电报等。</w:t>
      </w:r>
    </w:p>
    <w:p>
      <w:pPr>
        <w:snapToGrid w:val="0"/>
        <w:spacing w:before="120" w:beforeLines="50" w:line="360" w:lineRule="auto"/>
        <w:ind w:firstLine="413" w:firstLineChars="196"/>
        <w:jc w:val="left"/>
        <w:outlineLvl w:val="1"/>
        <w:rPr>
          <w:rFonts w:ascii="宋体" w:hAnsi="宋体"/>
          <w:b/>
          <w:szCs w:val="21"/>
          <w:highlight w:val="none"/>
        </w:rPr>
      </w:pPr>
      <w:r>
        <w:rPr>
          <w:rFonts w:hint="eastAsia" w:ascii="宋体" w:hAnsi="宋体"/>
          <w:b/>
          <w:szCs w:val="21"/>
          <w:highlight w:val="none"/>
        </w:rPr>
        <w:t>（三）磋商委托</w:t>
      </w:r>
    </w:p>
    <w:p>
      <w:pPr>
        <w:pStyle w:val="12"/>
        <w:snapToGrid w:val="0"/>
        <w:spacing w:line="360" w:lineRule="auto"/>
        <w:ind w:firstLine="420" w:firstLineChars="200"/>
        <w:jc w:val="left"/>
        <w:rPr>
          <w:rFonts w:ascii="宋体" w:eastAsia="宋体"/>
          <w:sz w:val="21"/>
          <w:szCs w:val="21"/>
          <w:highlight w:val="none"/>
        </w:rPr>
      </w:pPr>
      <w:r>
        <w:rPr>
          <w:rFonts w:ascii="宋体" w:eastAsia="宋体"/>
          <w:sz w:val="21"/>
          <w:szCs w:val="21"/>
          <w:highlight w:val="none"/>
        </w:rPr>
        <w:t>供应商代表</w:t>
      </w:r>
      <w:r>
        <w:rPr>
          <w:rFonts w:ascii="宋体" w:eastAsia="宋体" w:cs="Arial"/>
          <w:sz w:val="21"/>
          <w:szCs w:val="21"/>
          <w:highlight w:val="none"/>
        </w:rPr>
        <w:t>参加</w:t>
      </w:r>
      <w:r>
        <w:rPr>
          <w:rFonts w:hint="eastAsia" w:ascii="宋体" w:eastAsia="宋体" w:cs="Arial"/>
          <w:sz w:val="21"/>
          <w:szCs w:val="21"/>
          <w:highlight w:val="none"/>
        </w:rPr>
        <w:t>磋商时</w:t>
      </w:r>
      <w:r>
        <w:rPr>
          <w:rFonts w:hint="eastAsia" w:ascii="宋体" w:eastAsia="宋体"/>
          <w:sz w:val="21"/>
          <w:szCs w:val="21"/>
          <w:highlight w:val="none"/>
        </w:rPr>
        <w:t>应当</w:t>
      </w:r>
      <w:r>
        <w:rPr>
          <w:rFonts w:ascii="宋体" w:eastAsia="宋体"/>
          <w:sz w:val="21"/>
          <w:szCs w:val="21"/>
          <w:highlight w:val="none"/>
        </w:rPr>
        <w:t>携带</w:t>
      </w:r>
      <w:r>
        <w:rPr>
          <w:rFonts w:hint="eastAsia" w:ascii="宋体" w:eastAsia="宋体"/>
          <w:sz w:val="21"/>
          <w:szCs w:val="21"/>
          <w:highlight w:val="none"/>
        </w:rPr>
        <w:t>有效</w:t>
      </w:r>
      <w:r>
        <w:rPr>
          <w:rFonts w:ascii="宋体" w:eastAsia="宋体"/>
          <w:sz w:val="21"/>
          <w:szCs w:val="21"/>
          <w:highlight w:val="none"/>
        </w:rPr>
        <w:t>身份证</w:t>
      </w:r>
      <w:r>
        <w:rPr>
          <w:rFonts w:hint="eastAsia" w:ascii="宋体" w:eastAsia="宋体"/>
          <w:sz w:val="21"/>
          <w:szCs w:val="21"/>
          <w:highlight w:val="none"/>
        </w:rPr>
        <w:t>件</w:t>
      </w:r>
      <w:r>
        <w:rPr>
          <w:rFonts w:ascii="宋体" w:eastAsia="宋体"/>
          <w:sz w:val="21"/>
          <w:szCs w:val="21"/>
          <w:highlight w:val="none"/>
        </w:rPr>
        <w:t>。如供应商代表不是法定代表人，</w:t>
      </w:r>
      <w:r>
        <w:rPr>
          <w:rFonts w:hint="eastAsia" w:ascii="宋体" w:eastAsia="宋体"/>
          <w:sz w:val="21"/>
          <w:szCs w:val="21"/>
          <w:highlight w:val="none"/>
        </w:rPr>
        <w:t>响应文件应当提供</w:t>
      </w:r>
      <w:r>
        <w:rPr>
          <w:rFonts w:ascii="宋体" w:eastAsia="宋体"/>
          <w:sz w:val="21"/>
          <w:szCs w:val="21"/>
          <w:highlight w:val="none"/>
        </w:rPr>
        <w:t>法定代表人出具的授权委托书。</w:t>
      </w:r>
    </w:p>
    <w:p>
      <w:pPr>
        <w:snapToGrid w:val="0"/>
        <w:spacing w:before="120" w:beforeLines="50" w:line="360" w:lineRule="auto"/>
        <w:ind w:firstLine="413" w:firstLineChars="196"/>
        <w:jc w:val="left"/>
        <w:outlineLvl w:val="1"/>
        <w:rPr>
          <w:rFonts w:ascii="宋体" w:hAnsi="宋体"/>
          <w:b/>
          <w:szCs w:val="21"/>
          <w:highlight w:val="none"/>
        </w:rPr>
      </w:pPr>
      <w:r>
        <w:rPr>
          <w:rFonts w:hint="eastAsia" w:ascii="宋体" w:hAnsi="宋体"/>
          <w:b/>
          <w:szCs w:val="21"/>
          <w:highlight w:val="none"/>
        </w:rPr>
        <w:t>（四）磋商费用</w:t>
      </w:r>
    </w:p>
    <w:p>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不论采购结果如何，供应商均应自行承担所有与磋商有关的全部费用。</w:t>
      </w:r>
    </w:p>
    <w:p>
      <w:pPr>
        <w:snapToGrid w:val="0"/>
        <w:spacing w:before="120" w:beforeLines="50" w:line="360" w:lineRule="auto"/>
        <w:ind w:firstLine="413" w:firstLineChars="196"/>
        <w:jc w:val="left"/>
        <w:rPr>
          <w:rFonts w:ascii="宋体" w:hAnsi="宋体"/>
          <w:b/>
          <w:szCs w:val="21"/>
          <w:highlight w:val="none"/>
        </w:rPr>
      </w:pPr>
      <w:r>
        <w:rPr>
          <w:rFonts w:hint="eastAsia" w:ascii="宋体" w:hAnsi="宋体"/>
          <w:b/>
          <w:szCs w:val="21"/>
          <w:highlight w:val="none"/>
        </w:rPr>
        <w:t>（五）联合体参加磋商</w:t>
      </w:r>
      <w:r>
        <w:rPr>
          <w:rFonts w:hint="eastAsia" w:ascii="宋体" w:hAnsi="宋体"/>
          <w:b/>
          <w:i/>
          <w:szCs w:val="21"/>
          <w:highlight w:val="none"/>
        </w:rPr>
        <w:t>（本项目不接受联合体参加磋商）</w:t>
      </w:r>
    </w:p>
    <w:p>
      <w:pPr>
        <w:snapToGrid w:val="0"/>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以联合体形式进行</w:t>
      </w:r>
      <w:r>
        <w:rPr>
          <w:rFonts w:hint="eastAsia" w:ascii="宋体" w:hAnsi="宋体" w:cs="宋体"/>
          <w:kern w:val="0"/>
          <w:szCs w:val="21"/>
          <w:highlight w:val="none"/>
        </w:rPr>
        <w:t>磋商</w:t>
      </w:r>
      <w:r>
        <w:rPr>
          <w:rFonts w:ascii="宋体" w:hAnsi="宋体" w:cs="宋体"/>
          <w:kern w:val="0"/>
          <w:szCs w:val="21"/>
          <w:highlight w:val="none"/>
        </w:rPr>
        <w:t>的，参加联合体的供应商均应当具备</w:t>
      </w:r>
      <w:r>
        <w:rPr>
          <w:rFonts w:hint="eastAsia" w:ascii="宋体" w:hAnsi="宋体" w:cs="宋体"/>
          <w:kern w:val="0"/>
          <w:szCs w:val="21"/>
          <w:highlight w:val="none"/>
        </w:rPr>
        <w:t>政府采购</w:t>
      </w:r>
      <w:r>
        <w:rPr>
          <w:rFonts w:ascii="宋体" w:hAnsi="宋体" w:cs="宋体"/>
          <w:kern w:val="0"/>
          <w:szCs w:val="21"/>
          <w:highlight w:val="none"/>
        </w:rPr>
        <w:t>法第二十二条规定的条件，并应当</w:t>
      </w:r>
      <w:r>
        <w:rPr>
          <w:rFonts w:hint="eastAsia" w:ascii="宋体" w:hAnsi="宋体" w:cs="宋体"/>
          <w:kern w:val="0"/>
          <w:szCs w:val="21"/>
          <w:highlight w:val="none"/>
        </w:rPr>
        <w:t>在响应文件中</w:t>
      </w:r>
      <w:r>
        <w:rPr>
          <w:rFonts w:ascii="宋体" w:hAnsi="宋体" w:cs="宋体"/>
          <w:kern w:val="0"/>
          <w:szCs w:val="21"/>
          <w:highlight w:val="none"/>
        </w:rPr>
        <w:t>提交联合协议，载明联合体各方承担的工作和义务。联合体各方应当共同与采购人签订采购合同，就采购合同约定的事项对采购人承担连带责任。</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联合体中有同类资质的供应商按照联合体分工承担相同工作的，应当按照资质等级较低的供应商确定资质等级。</w:t>
      </w:r>
    </w:p>
    <w:p>
      <w:pPr>
        <w:snapToGrid w:val="0"/>
        <w:spacing w:line="360" w:lineRule="auto"/>
        <w:ind w:firstLine="420" w:firstLineChars="200"/>
        <w:jc w:val="left"/>
        <w:rPr>
          <w:rFonts w:ascii="宋体" w:hAnsi="宋体" w:cs="Arial"/>
          <w:i/>
          <w:szCs w:val="21"/>
          <w:highlight w:val="none"/>
        </w:rPr>
      </w:pPr>
      <w:r>
        <w:rPr>
          <w:rFonts w:hint="eastAsia" w:ascii="宋体" w:hAnsi="宋体" w:cs="宋体"/>
          <w:kern w:val="0"/>
          <w:szCs w:val="21"/>
          <w:highlight w:val="none"/>
        </w:rPr>
        <w:t>以联合体形式参加磋商的，联合体各方不得再单独参加或者与其他供应商另外组成联合体参加本项目的磋商。</w:t>
      </w:r>
    </w:p>
    <w:p>
      <w:pPr>
        <w:snapToGrid w:val="0"/>
        <w:spacing w:before="120" w:beforeLines="50" w:line="360" w:lineRule="auto"/>
        <w:ind w:firstLine="413" w:firstLineChars="196"/>
        <w:rPr>
          <w:rFonts w:ascii="宋体" w:hAnsi="宋体" w:cs="宋体"/>
          <w:b/>
          <w:kern w:val="0"/>
          <w:szCs w:val="21"/>
          <w:highlight w:val="none"/>
        </w:rPr>
      </w:pPr>
      <w:r>
        <w:rPr>
          <w:rFonts w:hint="eastAsia" w:ascii="宋体" w:hAnsi="宋体"/>
          <w:b/>
          <w:szCs w:val="21"/>
          <w:highlight w:val="none"/>
        </w:rPr>
        <w:t>（六）</w:t>
      </w:r>
      <w:r>
        <w:rPr>
          <w:rFonts w:hint="eastAsia" w:ascii="宋体" w:hAnsi="宋体" w:cs="宋体"/>
          <w:b/>
          <w:kern w:val="0"/>
          <w:szCs w:val="21"/>
          <w:highlight w:val="none"/>
        </w:rPr>
        <w:t>转包与分包</w:t>
      </w:r>
    </w:p>
    <w:p>
      <w:pPr>
        <w:snapToGrid w:val="0"/>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1.本项目不允许转包。</w:t>
      </w:r>
    </w:p>
    <w:p>
      <w:pPr>
        <w:snapToGrid w:val="0"/>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2.本项目不可以分包</w:t>
      </w:r>
      <w:r>
        <w:rPr>
          <w:rFonts w:hint="eastAsia" w:ascii="宋体" w:hAnsi="宋体" w:cs="宋体"/>
          <w:kern w:val="0"/>
          <w:szCs w:val="21"/>
          <w:highlight w:val="none"/>
        </w:rPr>
        <w:t>。</w:t>
      </w:r>
    </w:p>
    <w:p>
      <w:pPr>
        <w:snapToGrid w:val="0"/>
        <w:spacing w:before="120" w:beforeLines="50" w:line="360" w:lineRule="auto"/>
        <w:ind w:firstLine="413" w:firstLineChars="196"/>
        <w:jc w:val="left"/>
        <w:outlineLvl w:val="1"/>
        <w:rPr>
          <w:rFonts w:ascii="宋体" w:hAnsi="宋体"/>
          <w:b/>
          <w:szCs w:val="21"/>
          <w:highlight w:val="none"/>
        </w:rPr>
      </w:pPr>
      <w:r>
        <w:rPr>
          <w:rFonts w:hint="eastAsia" w:ascii="宋体" w:hAnsi="宋体"/>
          <w:b/>
          <w:szCs w:val="21"/>
          <w:highlight w:val="none"/>
        </w:rPr>
        <w:t>（七）特别说明：</w:t>
      </w:r>
    </w:p>
    <w:p>
      <w:pPr>
        <w:widowControl/>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1.采购文件中指出的工艺、</w:t>
      </w:r>
      <w:r>
        <w:rPr>
          <w:rFonts w:hint="eastAsia" w:ascii="宋体" w:hAnsi="宋体"/>
          <w:szCs w:val="21"/>
          <w:highlight w:val="none"/>
        </w:rPr>
        <w:t>材料、设备、服务等标准以及推荐、参照的品牌或型号仅起说明作用，并没有任何限制性。供应商在响应文件中可以选用替代标准、品牌或型号，但这些替代要实质上满足或超过采购文件的要求。</w:t>
      </w:r>
    </w:p>
    <w:p>
      <w:pPr>
        <w:widowControl/>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2.供应商参加磋商所使用的资格、信誉、荣誉、业绩与企业认证必须为</w:t>
      </w:r>
      <w:r>
        <w:rPr>
          <w:rFonts w:hint="eastAsia" w:ascii="宋体" w:hAnsi="宋体" w:cs="宋体"/>
          <w:kern w:val="0"/>
          <w:szCs w:val="21"/>
          <w:highlight w:val="none"/>
        </w:rPr>
        <w:t>该供应商</w:t>
      </w:r>
      <w:r>
        <w:rPr>
          <w:rFonts w:ascii="宋体" w:hAnsi="宋体" w:cs="宋体"/>
          <w:kern w:val="0"/>
          <w:szCs w:val="21"/>
          <w:highlight w:val="none"/>
        </w:rPr>
        <w:t>所拥有。</w:t>
      </w:r>
    </w:p>
    <w:p>
      <w:pPr>
        <w:widowControl/>
        <w:spacing w:line="360" w:lineRule="auto"/>
        <w:ind w:firstLine="420" w:firstLineChars="200"/>
        <w:jc w:val="left"/>
        <w:rPr>
          <w:rFonts w:ascii="宋体" w:hAnsi="宋体" w:cs="宋体"/>
          <w:kern w:val="0"/>
          <w:szCs w:val="21"/>
          <w:highlight w:val="none"/>
        </w:rPr>
      </w:pPr>
      <w:r>
        <w:rPr>
          <w:rFonts w:ascii="宋体" w:hAnsi="宋体" w:cs="宋体"/>
          <w:kern w:val="0"/>
          <w:szCs w:val="21"/>
          <w:highlight w:val="none"/>
        </w:rPr>
        <w:t>3.供应商应仔细阅读</w:t>
      </w:r>
      <w:r>
        <w:rPr>
          <w:rFonts w:hint="eastAsia" w:ascii="宋体" w:hAnsi="宋体" w:cs="宋体"/>
          <w:kern w:val="0"/>
          <w:szCs w:val="21"/>
          <w:highlight w:val="none"/>
        </w:rPr>
        <w:t>采购</w:t>
      </w:r>
      <w:r>
        <w:rPr>
          <w:rFonts w:ascii="宋体" w:hAnsi="宋体" w:cs="宋体"/>
          <w:kern w:val="0"/>
          <w:szCs w:val="21"/>
          <w:highlight w:val="none"/>
        </w:rPr>
        <w:t>文件的所有内容，按照</w:t>
      </w:r>
      <w:r>
        <w:rPr>
          <w:rFonts w:hint="eastAsia" w:ascii="宋体" w:hAnsi="宋体" w:cs="宋体"/>
          <w:kern w:val="0"/>
          <w:szCs w:val="21"/>
          <w:highlight w:val="none"/>
        </w:rPr>
        <w:t>采购</w:t>
      </w:r>
      <w:r>
        <w:rPr>
          <w:rFonts w:ascii="宋体" w:hAnsi="宋体" w:cs="宋体"/>
          <w:kern w:val="0"/>
          <w:szCs w:val="21"/>
          <w:highlight w:val="none"/>
        </w:rPr>
        <w:t>文件的要求提交</w:t>
      </w:r>
      <w:r>
        <w:rPr>
          <w:rFonts w:hint="eastAsia" w:ascii="宋体" w:hAnsi="宋体" w:cs="宋体"/>
          <w:kern w:val="0"/>
          <w:szCs w:val="21"/>
          <w:highlight w:val="none"/>
        </w:rPr>
        <w:t>响应</w:t>
      </w:r>
      <w:r>
        <w:rPr>
          <w:rFonts w:ascii="宋体" w:hAnsi="宋体" w:cs="宋体"/>
          <w:kern w:val="0"/>
          <w:szCs w:val="21"/>
          <w:highlight w:val="none"/>
        </w:rPr>
        <w:t>文件，并对所提供的全部资料的真实性承担法律责任。</w:t>
      </w:r>
    </w:p>
    <w:p>
      <w:pPr>
        <w:pStyle w:val="16"/>
        <w:snapToGrid w:val="0"/>
        <w:spacing w:line="360" w:lineRule="auto"/>
        <w:ind w:firstLine="413" w:firstLineChars="196"/>
        <w:outlineLvl w:val="1"/>
        <w:rPr>
          <w:rFonts w:hAnsi="宋体"/>
          <w:b/>
          <w:bCs/>
          <w:highlight w:val="none"/>
        </w:rPr>
      </w:pPr>
      <w:r>
        <w:rPr>
          <w:rFonts w:hAnsi="宋体"/>
          <w:b/>
          <w:bCs/>
          <w:highlight w:val="none"/>
        </w:rPr>
        <w:t>（</w:t>
      </w:r>
      <w:r>
        <w:rPr>
          <w:rFonts w:hint="eastAsia" w:hAnsi="宋体"/>
          <w:b/>
          <w:bCs/>
          <w:highlight w:val="none"/>
        </w:rPr>
        <w:t>八</w:t>
      </w:r>
      <w:r>
        <w:rPr>
          <w:rFonts w:hAnsi="宋体"/>
          <w:b/>
          <w:bCs/>
          <w:highlight w:val="none"/>
        </w:rPr>
        <w:t>）质疑和投诉</w:t>
      </w:r>
    </w:p>
    <w:p>
      <w:pPr>
        <w:pStyle w:val="16"/>
        <w:snapToGrid w:val="0"/>
        <w:spacing w:line="360" w:lineRule="auto"/>
        <w:ind w:firstLine="420" w:firstLineChars="200"/>
        <w:rPr>
          <w:rFonts w:hAnsi="宋体"/>
          <w:highlight w:val="none"/>
        </w:rPr>
      </w:pPr>
      <w:r>
        <w:rPr>
          <w:rFonts w:hAnsi="宋体"/>
          <w:bCs/>
          <w:highlight w:val="none"/>
        </w:rPr>
        <w:t>1.供应商认为采购文件、采购过程</w:t>
      </w:r>
      <w:r>
        <w:rPr>
          <w:rFonts w:hint="eastAsia" w:hAnsi="宋体"/>
          <w:bCs/>
          <w:highlight w:val="none"/>
        </w:rPr>
        <w:t>和成交</w:t>
      </w:r>
      <w:r>
        <w:rPr>
          <w:rFonts w:hAnsi="宋体"/>
          <w:bCs/>
          <w:highlight w:val="none"/>
        </w:rPr>
        <w:t>结果使自己的合法权益受到损害的，应当在知道或者应知其权益受到损害之日起七个工作日内，以书面形式向采购人、采购代理机构提出质疑。</w:t>
      </w:r>
      <w:r>
        <w:rPr>
          <w:rFonts w:hAnsi="宋体"/>
          <w:highlight w:val="none"/>
        </w:rPr>
        <w:t>供应商对</w:t>
      </w:r>
      <w:r>
        <w:rPr>
          <w:rFonts w:hAnsi="宋体"/>
          <w:bCs/>
          <w:highlight w:val="none"/>
        </w:rPr>
        <w:t>采购人、采购代理机构</w:t>
      </w:r>
      <w:r>
        <w:rPr>
          <w:rFonts w:hAnsi="宋体"/>
          <w:highlight w:val="none"/>
        </w:rPr>
        <w:t>的质疑答复不满意或者</w:t>
      </w:r>
      <w:r>
        <w:rPr>
          <w:rFonts w:hAnsi="宋体"/>
          <w:bCs/>
          <w:highlight w:val="none"/>
        </w:rPr>
        <w:t>采购人、采购代理机构</w:t>
      </w:r>
      <w:r>
        <w:rPr>
          <w:rFonts w:hAnsi="宋体"/>
          <w:highlight w:val="none"/>
        </w:rPr>
        <w:t>未在规定时间内作出答复的，可以在答复期满后十五个工作日内向同级采购监管部门投诉。</w:t>
      </w:r>
    </w:p>
    <w:p>
      <w:pPr>
        <w:pStyle w:val="12"/>
        <w:spacing w:line="360" w:lineRule="auto"/>
        <w:ind w:left="359" w:leftChars="171" w:firstLine="0"/>
        <w:rPr>
          <w:rFonts w:ascii="宋体" w:eastAsia="宋体"/>
          <w:sz w:val="21"/>
          <w:szCs w:val="21"/>
          <w:highlight w:val="none"/>
        </w:rPr>
      </w:pPr>
      <w:r>
        <w:rPr>
          <w:rFonts w:ascii="宋体" w:eastAsia="宋体"/>
          <w:sz w:val="21"/>
          <w:szCs w:val="21"/>
          <w:highlight w:val="none"/>
        </w:rPr>
        <w:t>供应商应知其权益受到损害之日，是指：</w:t>
      </w:r>
    </w:p>
    <w:p>
      <w:pPr>
        <w:pStyle w:val="12"/>
        <w:spacing w:line="360" w:lineRule="auto"/>
        <w:ind w:left="880" w:leftChars="169" w:hanging="525" w:hangingChars="250"/>
        <w:rPr>
          <w:rFonts w:ascii="宋体" w:eastAsia="宋体"/>
          <w:sz w:val="21"/>
          <w:szCs w:val="21"/>
          <w:highlight w:val="none"/>
        </w:rPr>
      </w:pPr>
      <w:r>
        <w:rPr>
          <w:rFonts w:ascii="宋体" w:eastAsia="宋体"/>
          <w:sz w:val="21"/>
          <w:szCs w:val="21"/>
          <w:highlight w:val="none"/>
        </w:rPr>
        <w:t>（1）对</w:t>
      </w:r>
      <w:r>
        <w:rPr>
          <w:rFonts w:hint="eastAsia" w:ascii="宋体" w:eastAsia="宋体" w:cs="Arial"/>
          <w:sz w:val="21"/>
          <w:szCs w:val="21"/>
          <w:highlight w:val="none"/>
        </w:rPr>
        <w:t>可以质疑的</w:t>
      </w:r>
      <w:r>
        <w:rPr>
          <w:rFonts w:hint="eastAsia" w:ascii="宋体" w:eastAsia="宋体"/>
          <w:sz w:val="21"/>
          <w:szCs w:val="21"/>
          <w:highlight w:val="none"/>
        </w:rPr>
        <w:t>采购</w:t>
      </w:r>
      <w:r>
        <w:rPr>
          <w:rFonts w:ascii="宋体" w:eastAsia="宋体"/>
          <w:sz w:val="21"/>
          <w:szCs w:val="21"/>
          <w:highlight w:val="none"/>
        </w:rPr>
        <w:t>文件提出质疑的，为</w:t>
      </w:r>
      <w:r>
        <w:rPr>
          <w:rFonts w:hint="eastAsia" w:ascii="宋体" w:eastAsia="宋体"/>
          <w:sz w:val="21"/>
          <w:szCs w:val="21"/>
          <w:highlight w:val="none"/>
        </w:rPr>
        <w:t>收到采购文件之日或者采购公告期限届满之日。</w:t>
      </w:r>
    </w:p>
    <w:p>
      <w:pPr>
        <w:pStyle w:val="12"/>
        <w:spacing w:line="360" w:lineRule="auto"/>
        <w:ind w:left="359" w:leftChars="171" w:firstLine="0"/>
        <w:rPr>
          <w:rFonts w:ascii="宋体" w:eastAsia="宋体"/>
          <w:sz w:val="21"/>
          <w:szCs w:val="21"/>
          <w:highlight w:val="none"/>
        </w:rPr>
      </w:pPr>
      <w:r>
        <w:rPr>
          <w:rFonts w:ascii="宋体" w:eastAsia="宋体"/>
          <w:sz w:val="21"/>
          <w:szCs w:val="21"/>
          <w:highlight w:val="none"/>
        </w:rPr>
        <w:t>（2）对采购过程提出质疑的，为各采购程序环节结束之日</w:t>
      </w:r>
      <w:r>
        <w:rPr>
          <w:rFonts w:hint="eastAsia" w:ascii="宋体" w:eastAsia="宋体"/>
          <w:sz w:val="21"/>
          <w:szCs w:val="21"/>
          <w:highlight w:val="none"/>
        </w:rPr>
        <w:t>。</w:t>
      </w:r>
    </w:p>
    <w:p>
      <w:pPr>
        <w:pStyle w:val="12"/>
        <w:spacing w:line="360" w:lineRule="auto"/>
        <w:ind w:left="359" w:leftChars="171" w:firstLine="0"/>
        <w:rPr>
          <w:rFonts w:ascii="宋体" w:eastAsia="宋体"/>
          <w:sz w:val="21"/>
          <w:szCs w:val="21"/>
          <w:highlight w:val="none"/>
        </w:rPr>
      </w:pPr>
      <w:r>
        <w:rPr>
          <w:rFonts w:ascii="宋体" w:eastAsia="宋体"/>
          <w:sz w:val="21"/>
          <w:szCs w:val="21"/>
          <w:highlight w:val="none"/>
        </w:rPr>
        <w:t>（3）对</w:t>
      </w:r>
      <w:r>
        <w:rPr>
          <w:rFonts w:hint="eastAsia" w:ascii="宋体" w:eastAsia="宋体"/>
          <w:sz w:val="21"/>
          <w:szCs w:val="21"/>
          <w:highlight w:val="none"/>
        </w:rPr>
        <w:t>成交</w:t>
      </w:r>
      <w:r>
        <w:rPr>
          <w:rFonts w:ascii="宋体" w:eastAsia="宋体"/>
          <w:sz w:val="21"/>
          <w:szCs w:val="21"/>
          <w:highlight w:val="none"/>
        </w:rPr>
        <w:t>结果提出质疑的，为</w:t>
      </w:r>
      <w:r>
        <w:rPr>
          <w:rFonts w:hint="eastAsia" w:ascii="宋体" w:eastAsia="宋体"/>
          <w:sz w:val="21"/>
          <w:szCs w:val="21"/>
          <w:highlight w:val="none"/>
        </w:rPr>
        <w:t>成交</w:t>
      </w:r>
      <w:r>
        <w:rPr>
          <w:rFonts w:ascii="宋体" w:eastAsia="宋体"/>
          <w:sz w:val="21"/>
          <w:szCs w:val="21"/>
          <w:highlight w:val="none"/>
        </w:rPr>
        <w:t>结果公告期限届满之日</w:t>
      </w:r>
      <w:r>
        <w:rPr>
          <w:rFonts w:hint="eastAsia" w:ascii="宋体" w:eastAsia="宋体"/>
          <w:sz w:val="21"/>
          <w:szCs w:val="21"/>
          <w:highlight w:val="none"/>
        </w:rPr>
        <w:t>。</w:t>
      </w:r>
    </w:p>
    <w:p>
      <w:pPr>
        <w:pStyle w:val="12"/>
        <w:spacing w:line="360" w:lineRule="auto"/>
        <w:ind w:firstLine="420" w:firstLineChars="200"/>
        <w:rPr>
          <w:rFonts w:ascii="宋体" w:eastAsia="宋体"/>
          <w:sz w:val="21"/>
          <w:szCs w:val="21"/>
          <w:highlight w:val="none"/>
        </w:rPr>
      </w:pPr>
      <w:r>
        <w:rPr>
          <w:rFonts w:ascii="宋体" w:eastAsia="宋体"/>
          <w:sz w:val="21"/>
          <w:szCs w:val="21"/>
          <w:highlight w:val="none"/>
        </w:rPr>
        <w:t>2.质疑、投诉应当采用书面形式，质疑书、投诉书均应明确阐述采购文件、</w:t>
      </w:r>
      <w:r>
        <w:rPr>
          <w:rFonts w:hint="eastAsia" w:ascii="宋体" w:eastAsia="宋体"/>
          <w:sz w:val="21"/>
          <w:szCs w:val="21"/>
          <w:highlight w:val="none"/>
        </w:rPr>
        <w:t>采购</w:t>
      </w:r>
      <w:r>
        <w:rPr>
          <w:rFonts w:ascii="宋体" w:eastAsia="宋体"/>
          <w:sz w:val="21"/>
          <w:szCs w:val="21"/>
          <w:highlight w:val="none"/>
        </w:rPr>
        <w:t>过程</w:t>
      </w:r>
      <w:r>
        <w:rPr>
          <w:rFonts w:hint="eastAsia" w:ascii="宋体" w:eastAsia="宋体"/>
          <w:sz w:val="21"/>
          <w:szCs w:val="21"/>
          <w:highlight w:val="none"/>
        </w:rPr>
        <w:t>或成交</w:t>
      </w:r>
      <w:r>
        <w:rPr>
          <w:rFonts w:ascii="宋体" w:eastAsia="宋体"/>
          <w:sz w:val="21"/>
          <w:szCs w:val="21"/>
          <w:highlight w:val="none"/>
        </w:rPr>
        <w:t>结果中使自己合法权益受到损害的实质性内容，提供相关事实、依据和证据及其来源或线索，便于有关单位调查、答复和处理</w:t>
      </w:r>
      <w:r>
        <w:rPr>
          <w:rFonts w:hint="eastAsia" w:ascii="宋体" w:eastAsia="宋体"/>
          <w:sz w:val="21"/>
          <w:szCs w:val="21"/>
          <w:highlight w:val="none"/>
        </w:rPr>
        <w:t>。</w:t>
      </w:r>
    </w:p>
    <w:p>
      <w:pPr>
        <w:pStyle w:val="16"/>
        <w:snapToGrid w:val="0"/>
        <w:spacing w:line="360" w:lineRule="auto"/>
        <w:ind w:firstLine="413" w:firstLineChars="196"/>
        <w:rPr>
          <w:rFonts w:hAnsi="宋体"/>
          <w:b/>
          <w:highlight w:val="none"/>
        </w:rPr>
      </w:pPr>
      <w:r>
        <w:rPr>
          <w:rFonts w:hAnsi="宋体"/>
          <w:b/>
          <w:highlight w:val="none"/>
        </w:rPr>
        <w:t>二  采购文件</w:t>
      </w:r>
    </w:p>
    <w:p>
      <w:pPr>
        <w:snapToGrid w:val="0"/>
        <w:spacing w:line="360" w:lineRule="auto"/>
        <w:ind w:firstLine="413" w:firstLineChars="196"/>
        <w:jc w:val="left"/>
        <w:rPr>
          <w:rFonts w:ascii="宋体" w:hAnsi="宋体"/>
          <w:b/>
          <w:szCs w:val="21"/>
          <w:highlight w:val="none"/>
        </w:rPr>
      </w:pPr>
      <w:r>
        <w:rPr>
          <w:rFonts w:hint="eastAsia" w:ascii="宋体" w:hAnsi="宋体"/>
          <w:b/>
          <w:szCs w:val="21"/>
          <w:highlight w:val="none"/>
        </w:rPr>
        <w:t>（一）采购文件的构成。本采购文件由以下部份组成：</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竞争性磋商公告</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2.供应商须知</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3.评</w:t>
      </w:r>
      <w:r>
        <w:rPr>
          <w:rFonts w:hint="eastAsia" w:ascii="宋体" w:hAnsi="宋体"/>
          <w:szCs w:val="21"/>
          <w:highlight w:val="none"/>
        </w:rPr>
        <w:t>审</w:t>
      </w:r>
      <w:r>
        <w:rPr>
          <w:rFonts w:ascii="宋体" w:hAnsi="宋体"/>
          <w:szCs w:val="21"/>
          <w:highlight w:val="none"/>
        </w:rPr>
        <w:t>办法</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4.采购内容及需求</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5.合同主要条款</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6.响应文件格式</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7.本项目采购文件</w:t>
      </w:r>
      <w:r>
        <w:rPr>
          <w:rFonts w:hint="eastAsia" w:ascii="宋体" w:hAnsi="宋体"/>
          <w:szCs w:val="21"/>
          <w:highlight w:val="none"/>
        </w:rPr>
        <w:t>的</w:t>
      </w:r>
      <w:r>
        <w:rPr>
          <w:rFonts w:ascii="宋体" w:hAnsi="宋体"/>
          <w:szCs w:val="21"/>
          <w:highlight w:val="none"/>
        </w:rPr>
        <w:t>澄清、修改内容</w:t>
      </w:r>
      <w:r>
        <w:rPr>
          <w:rFonts w:hint="eastAsia" w:ascii="宋体" w:hAnsi="宋体"/>
          <w:szCs w:val="21"/>
          <w:highlight w:val="none"/>
        </w:rPr>
        <w:t>（如有）</w:t>
      </w:r>
    </w:p>
    <w:p>
      <w:pPr>
        <w:snapToGrid w:val="0"/>
        <w:spacing w:before="120" w:beforeLines="50" w:line="360" w:lineRule="auto"/>
        <w:ind w:firstLine="413" w:firstLineChars="196"/>
        <w:jc w:val="left"/>
        <w:rPr>
          <w:rFonts w:ascii="宋体" w:hAnsi="宋体"/>
          <w:b/>
          <w:szCs w:val="21"/>
          <w:highlight w:val="none"/>
        </w:rPr>
      </w:pPr>
      <w:r>
        <w:rPr>
          <w:rFonts w:hint="eastAsia" w:ascii="宋体" w:hAnsi="宋体"/>
          <w:b/>
          <w:szCs w:val="21"/>
          <w:highlight w:val="none"/>
        </w:rPr>
        <w:t>（二）供应商的风险</w:t>
      </w:r>
    </w:p>
    <w:p>
      <w:pPr>
        <w:pStyle w:val="26"/>
        <w:spacing w:line="360" w:lineRule="auto"/>
        <w:rPr>
          <w:rFonts w:ascii="宋体" w:hAnsi="宋体"/>
          <w:sz w:val="21"/>
          <w:szCs w:val="21"/>
          <w:highlight w:val="none"/>
        </w:rPr>
      </w:pPr>
      <w:r>
        <w:rPr>
          <w:rFonts w:hint="eastAsia" w:ascii="宋体" w:hAnsi="宋体"/>
          <w:sz w:val="21"/>
          <w:szCs w:val="21"/>
          <w:highlight w:val="none"/>
        </w:rPr>
        <w:t>供应商没有按照采购文件要求提供全部资料，或者供应商没有对采购文件在各方面作出实质性响应是供应商的风险，并可能导致其响应无效。</w:t>
      </w:r>
    </w:p>
    <w:p>
      <w:pPr>
        <w:pStyle w:val="6"/>
        <w:numPr>
          <w:ilvl w:val="0"/>
          <w:numId w:val="0"/>
        </w:numPr>
        <w:snapToGrid w:val="0"/>
        <w:spacing w:before="120" w:beforeLines="50" w:line="360" w:lineRule="auto"/>
        <w:ind w:firstLine="413" w:firstLineChars="196"/>
        <w:rPr>
          <w:rFonts w:ascii="宋体" w:hAnsi="宋体"/>
          <w:b/>
          <w:szCs w:val="21"/>
          <w:highlight w:val="none"/>
        </w:rPr>
      </w:pPr>
      <w:r>
        <w:rPr>
          <w:rFonts w:hint="eastAsia" w:ascii="宋体" w:hAnsi="宋体"/>
          <w:b/>
          <w:szCs w:val="21"/>
          <w:highlight w:val="none"/>
        </w:rPr>
        <w:t>（三）采购文件的澄清与修改</w:t>
      </w:r>
      <w:r>
        <w:rPr>
          <w:rFonts w:ascii="宋体" w:hAnsi="宋体"/>
          <w:b/>
          <w:szCs w:val="21"/>
          <w:highlight w:val="none"/>
        </w:rPr>
        <w:t xml:space="preserve"> </w:t>
      </w:r>
    </w:p>
    <w:p>
      <w:pPr>
        <w:pStyle w:val="16"/>
        <w:snapToGrid w:val="0"/>
        <w:spacing w:line="360" w:lineRule="auto"/>
        <w:ind w:firstLine="420" w:firstLineChars="200"/>
        <w:rPr>
          <w:rFonts w:hAnsi="宋体"/>
          <w:highlight w:val="none"/>
        </w:rPr>
      </w:pPr>
      <w:r>
        <w:rPr>
          <w:rFonts w:hAnsi="宋体"/>
          <w:highlight w:val="none"/>
        </w:rPr>
        <w:t>1.</w:t>
      </w:r>
      <w:r>
        <w:rPr>
          <w:rFonts w:hAnsi="宋体"/>
          <w:bCs/>
          <w:highlight w:val="none"/>
        </w:rPr>
        <w:t>供应商应认真阅读本采购文件，发现其中有</w:t>
      </w:r>
      <w:r>
        <w:rPr>
          <w:rFonts w:hint="eastAsia" w:hAnsi="宋体"/>
          <w:highlight w:val="none"/>
        </w:rPr>
        <w:t>表述不清晰、前后矛盾等内容的</w:t>
      </w:r>
      <w:r>
        <w:rPr>
          <w:rFonts w:hAnsi="宋体"/>
          <w:bCs/>
          <w:highlight w:val="none"/>
        </w:rPr>
        <w:t>，供应商</w:t>
      </w:r>
      <w:r>
        <w:rPr>
          <w:rFonts w:hint="eastAsia" w:hAnsi="宋体"/>
          <w:bCs/>
          <w:highlight w:val="none"/>
        </w:rPr>
        <w:t>可以在</w:t>
      </w:r>
      <w:r>
        <w:rPr>
          <w:rFonts w:hint="eastAsia" w:hAnsi="宋体"/>
          <w:highlight w:val="none"/>
        </w:rPr>
        <w:t>响应文件递交截止日</w:t>
      </w:r>
      <w:r>
        <w:rPr>
          <w:rFonts w:hAnsi="宋体"/>
          <w:highlight w:val="none"/>
          <w:u w:val="single"/>
        </w:rPr>
        <w:t xml:space="preserve"> </w:t>
      </w:r>
      <w:r>
        <w:rPr>
          <w:rFonts w:hint="eastAsia" w:hAnsi="宋体" w:eastAsiaTheme="minorEastAsia"/>
          <w:highlight w:val="none"/>
          <w:u w:val="single"/>
        </w:rPr>
        <w:t>5</w:t>
      </w:r>
      <w:r>
        <w:rPr>
          <w:rFonts w:hAnsi="宋体"/>
          <w:highlight w:val="none"/>
          <w:u w:val="single"/>
        </w:rPr>
        <w:t xml:space="preserve"> </w:t>
      </w:r>
      <w:r>
        <w:rPr>
          <w:rFonts w:hint="eastAsia" w:hAnsi="宋体"/>
          <w:highlight w:val="none"/>
        </w:rPr>
        <w:t>天前</w:t>
      </w:r>
      <w:r>
        <w:rPr>
          <w:rFonts w:hAnsi="宋体"/>
          <w:bCs/>
          <w:highlight w:val="none"/>
        </w:rPr>
        <w:t>以书面形式要求采购人、采购代理机构澄清</w:t>
      </w:r>
      <w:r>
        <w:rPr>
          <w:rFonts w:hAnsi="宋体"/>
          <w:highlight w:val="none"/>
        </w:rPr>
        <w:t>。</w:t>
      </w:r>
      <w:r>
        <w:rPr>
          <w:rFonts w:hAnsi="宋体"/>
          <w:bCs/>
          <w:highlight w:val="none"/>
        </w:rPr>
        <w:t>采购人、采购代理机构</w:t>
      </w:r>
      <w:r>
        <w:rPr>
          <w:rFonts w:hAnsi="宋体"/>
          <w:highlight w:val="none"/>
        </w:rPr>
        <w:t>对已发出的采购文件进行必要澄清、修改</w:t>
      </w:r>
      <w:r>
        <w:rPr>
          <w:rFonts w:hint="eastAsia" w:hAnsi="宋体" w:cs="Arial"/>
          <w:highlight w:val="none"/>
        </w:rPr>
        <w:t>的，</w:t>
      </w:r>
      <w:r>
        <w:rPr>
          <w:rFonts w:hAnsi="宋体"/>
          <w:highlight w:val="none"/>
        </w:rPr>
        <w:t>应当在</w:t>
      </w:r>
      <w:r>
        <w:rPr>
          <w:rFonts w:hint="eastAsia" w:hAnsi="宋体"/>
          <w:highlight w:val="none"/>
        </w:rPr>
        <w:t>响应</w:t>
      </w:r>
      <w:r>
        <w:rPr>
          <w:rFonts w:hAnsi="宋体"/>
          <w:highlight w:val="none"/>
        </w:rPr>
        <w:t>截止时间</w:t>
      </w:r>
      <w:r>
        <w:rPr>
          <w:rFonts w:hint="eastAsia" w:hAnsi="宋体"/>
          <w:highlight w:val="none"/>
        </w:rPr>
        <w:t>2</w:t>
      </w:r>
      <w:r>
        <w:rPr>
          <w:rFonts w:hAnsi="宋体"/>
          <w:highlight w:val="none"/>
        </w:rPr>
        <w:t>日前，在财政部门指定的政府采购信息发布媒体上发布更正公告，并以书面形式通知所有采购文件收受人。</w:t>
      </w:r>
    </w:p>
    <w:p>
      <w:pPr>
        <w:pStyle w:val="16"/>
        <w:snapToGrid w:val="0"/>
        <w:spacing w:line="360" w:lineRule="auto"/>
        <w:ind w:firstLine="420" w:firstLineChars="200"/>
        <w:rPr>
          <w:rFonts w:hAnsi="宋体"/>
          <w:highlight w:val="none"/>
        </w:rPr>
      </w:pPr>
      <w:r>
        <w:rPr>
          <w:rFonts w:hAnsi="宋体"/>
          <w:highlight w:val="none"/>
        </w:rPr>
        <w:t>2.</w:t>
      </w:r>
      <w:r>
        <w:rPr>
          <w:rFonts w:hAnsi="宋体"/>
          <w:bCs/>
          <w:highlight w:val="none"/>
        </w:rPr>
        <w:t>采购人、采购代理机构</w:t>
      </w:r>
      <w:r>
        <w:rPr>
          <w:rFonts w:hAnsi="宋体"/>
          <w:highlight w:val="none"/>
        </w:rPr>
        <w:t>必须以书面形式答复供应商要求澄清的问题，并将不包含问题来源的答复书面通知所有购买采购文件的供应商；除书面答复以外的其他澄清方式及澄清内容均无效。</w:t>
      </w:r>
    </w:p>
    <w:p>
      <w:pPr>
        <w:pStyle w:val="16"/>
        <w:snapToGrid w:val="0"/>
        <w:spacing w:line="360" w:lineRule="auto"/>
        <w:ind w:firstLine="420" w:firstLineChars="200"/>
        <w:rPr>
          <w:rFonts w:hAnsi="宋体"/>
          <w:highlight w:val="none"/>
        </w:rPr>
      </w:pPr>
      <w:r>
        <w:rPr>
          <w:rFonts w:hAnsi="宋体"/>
          <w:highlight w:val="none"/>
        </w:rPr>
        <w:t>3.采购文件澄清、修改的内容为采购文件的组成部分。当采购文件与采购文件的澄清、修改通知就同一内容的表述不一致时，以最后发出的书面文件为准。</w:t>
      </w:r>
    </w:p>
    <w:p>
      <w:pPr>
        <w:pStyle w:val="16"/>
        <w:snapToGrid w:val="0"/>
        <w:spacing w:line="360" w:lineRule="auto"/>
        <w:ind w:firstLine="420" w:firstLineChars="200"/>
        <w:rPr>
          <w:rFonts w:hAnsi="宋体"/>
          <w:highlight w:val="none"/>
        </w:rPr>
      </w:pPr>
      <w:r>
        <w:rPr>
          <w:rFonts w:hAnsi="宋体"/>
          <w:highlight w:val="none"/>
        </w:rPr>
        <w:t>4.采购文件的澄清、修改都应该通过本代理机构发布。</w:t>
      </w:r>
    </w:p>
    <w:p>
      <w:pPr>
        <w:pStyle w:val="16"/>
        <w:snapToGrid w:val="0"/>
        <w:spacing w:line="360" w:lineRule="auto"/>
        <w:ind w:firstLine="413" w:firstLineChars="196"/>
        <w:rPr>
          <w:rFonts w:hAnsi="宋体"/>
          <w:b/>
          <w:highlight w:val="none"/>
        </w:rPr>
      </w:pPr>
      <w:r>
        <w:rPr>
          <w:rFonts w:hAnsi="宋体"/>
          <w:b/>
          <w:highlight w:val="none"/>
        </w:rPr>
        <w:t>三、</w:t>
      </w:r>
      <w:r>
        <w:rPr>
          <w:rFonts w:hint="eastAsia" w:hAnsi="宋体"/>
          <w:b/>
          <w:highlight w:val="none"/>
        </w:rPr>
        <w:t>响应</w:t>
      </w:r>
      <w:r>
        <w:rPr>
          <w:rFonts w:hAnsi="宋体"/>
          <w:b/>
          <w:highlight w:val="none"/>
        </w:rPr>
        <w:t>文件的编制</w:t>
      </w:r>
    </w:p>
    <w:p>
      <w:pPr>
        <w:pStyle w:val="16"/>
        <w:snapToGrid w:val="0"/>
        <w:spacing w:line="360" w:lineRule="auto"/>
        <w:ind w:firstLine="420" w:firstLineChars="200"/>
        <w:rPr>
          <w:rFonts w:hAnsi="宋体"/>
          <w:highlight w:val="none"/>
        </w:rPr>
      </w:pPr>
      <w:r>
        <w:rPr>
          <w:rFonts w:hint="eastAsia" w:hAnsi="宋体"/>
          <w:highlight w:val="none"/>
        </w:rPr>
        <w:t>本项目通过“政府采购云平台（</w:t>
      </w:r>
      <w:r>
        <w:rPr>
          <w:rFonts w:hAnsi="宋体"/>
          <w:highlight w:val="none"/>
        </w:rPr>
        <w:t>www.zcygov.cn）”实行在线磋商响应（电子投标）。供应商应通过“政采云电子交易客户端”，并按照本采购文件和“政府采购云平台”的要求编制并提交响应文件。</w:t>
      </w:r>
    </w:p>
    <w:p>
      <w:pPr>
        <w:snapToGrid w:val="0"/>
        <w:spacing w:line="360" w:lineRule="auto"/>
        <w:ind w:firstLine="413" w:firstLineChars="196"/>
        <w:jc w:val="left"/>
        <w:rPr>
          <w:rFonts w:ascii="宋体" w:hAnsi="宋体"/>
          <w:b/>
          <w:szCs w:val="21"/>
          <w:highlight w:val="none"/>
        </w:rPr>
      </w:pPr>
      <w:r>
        <w:rPr>
          <w:rFonts w:hint="eastAsia" w:ascii="宋体" w:hAnsi="宋体"/>
          <w:b/>
          <w:szCs w:val="21"/>
          <w:highlight w:val="none"/>
        </w:rPr>
        <w:t>（一）响应文件的组成</w:t>
      </w:r>
    </w:p>
    <w:p>
      <w:pPr>
        <w:autoSpaceDE w:val="0"/>
        <w:autoSpaceDN w:val="0"/>
        <w:adjustRightInd w:val="0"/>
        <w:snapToGrid w:val="0"/>
        <w:spacing w:line="360" w:lineRule="auto"/>
        <w:ind w:firstLine="405"/>
        <w:rPr>
          <w:rFonts w:ascii="宋体" w:hAnsi="宋体" w:cs="宋体"/>
          <w:color w:val="000000"/>
          <w:szCs w:val="21"/>
          <w:highlight w:val="none"/>
          <w:lang w:val="zh-CN"/>
        </w:rPr>
      </w:pPr>
      <w:r>
        <w:rPr>
          <w:rFonts w:hint="eastAsia" w:ascii="宋体" w:hAnsi="宋体" w:cs="宋体"/>
          <w:color w:val="000000"/>
          <w:szCs w:val="21"/>
          <w:highlight w:val="none"/>
          <w:lang w:val="zh-CN"/>
        </w:rPr>
        <w:t>资格文件应包括以下内容（均需加盖公章）：证明其符合《中华人民共和国政府采购法》规定的供应商基本条件和采购项目对供应商的特定要求（如果项目要求）的有关资格证明文件：</w:t>
      </w:r>
    </w:p>
    <w:p>
      <w:pPr>
        <w:numPr>
          <w:ilvl w:val="0"/>
          <w:numId w:val="5"/>
        </w:numPr>
        <w:adjustRightInd w:val="0"/>
        <w:snapToGrid w:val="0"/>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营业执照</w:t>
      </w:r>
      <w:r>
        <w:rPr>
          <w:rFonts w:ascii="宋体" w:hAnsi="宋体" w:cs="宋体"/>
          <w:color w:val="000000"/>
          <w:szCs w:val="21"/>
          <w:highlight w:val="none"/>
          <w:lang w:val="zh-CN"/>
        </w:rPr>
        <w:t xml:space="preserve">(或事业法人登记证或其他工商 </w:t>
      </w:r>
      <w:r>
        <w:rPr>
          <w:rFonts w:hint="eastAsia" w:ascii="宋体" w:hAnsi="宋体" w:cs="宋体"/>
          <w:color w:val="000000"/>
          <w:szCs w:val="21"/>
          <w:highlight w:val="none"/>
          <w:lang w:val="zh-CN"/>
        </w:rPr>
        <w:t>等登记证明材料</w:t>
      </w:r>
      <w:r>
        <w:rPr>
          <w:rFonts w:ascii="宋体" w:hAnsi="宋体" w:cs="宋体"/>
          <w:color w:val="000000"/>
          <w:szCs w:val="21"/>
          <w:highlight w:val="none"/>
          <w:lang w:val="zh-CN"/>
        </w:rPr>
        <w:t>)复印件；</w:t>
      </w:r>
    </w:p>
    <w:p>
      <w:pPr>
        <w:numPr>
          <w:ilvl w:val="0"/>
          <w:numId w:val="5"/>
        </w:numPr>
        <w:adjustRightInd w:val="0"/>
        <w:snapToGrid w:val="0"/>
        <w:spacing w:line="360" w:lineRule="auto"/>
        <w:rPr>
          <w:rFonts w:ascii="宋体" w:hAnsi="宋体" w:cs="宋体"/>
          <w:color w:val="000000"/>
          <w:szCs w:val="21"/>
          <w:highlight w:val="none"/>
          <w:lang w:val="zh-CN"/>
        </w:rPr>
      </w:pPr>
      <w:r>
        <w:rPr>
          <w:rFonts w:hint="eastAsia" w:ascii="宋体" w:hAnsi="宋体"/>
          <w:color w:val="000000"/>
          <w:szCs w:val="21"/>
          <w:highlight w:val="none"/>
        </w:rPr>
        <w:t>最近六个月中任意一个月的</w:t>
      </w:r>
      <w:r>
        <w:rPr>
          <w:rFonts w:hint="eastAsia" w:ascii="宋体" w:hAnsi="宋体" w:cs="宋体"/>
          <w:color w:val="000000"/>
          <w:szCs w:val="21"/>
          <w:highlight w:val="none"/>
          <w:lang w:val="zh-CN"/>
        </w:rPr>
        <w:t>税务缴纳证明材料复印件；</w:t>
      </w:r>
    </w:p>
    <w:p>
      <w:pPr>
        <w:numPr>
          <w:ilvl w:val="0"/>
          <w:numId w:val="5"/>
        </w:numPr>
        <w:adjustRightInd w:val="0"/>
        <w:snapToGrid w:val="0"/>
        <w:spacing w:line="360" w:lineRule="auto"/>
        <w:rPr>
          <w:rFonts w:ascii="宋体" w:hAnsi="宋体" w:cs="宋体"/>
          <w:color w:val="000000"/>
          <w:szCs w:val="21"/>
          <w:highlight w:val="none"/>
          <w:lang w:val="zh-CN"/>
        </w:rPr>
      </w:pPr>
      <w:r>
        <w:rPr>
          <w:rFonts w:hint="eastAsia" w:ascii="宋体" w:hAnsi="宋体"/>
          <w:color w:val="000000"/>
          <w:szCs w:val="21"/>
          <w:highlight w:val="none"/>
        </w:rPr>
        <w:t>最近六个月中任意一个月的</w:t>
      </w:r>
      <w:r>
        <w:rPr>
          <w:rFonts w:hint="eastAsia" w:ascii="宋体" w:hAnsi="宋体" w:cs="宋体"/>
          <w:color w:val="000000"/>
          <w:szCs w:val="21"/>
          <w:highlight w:val="none"/>
          <w:lang w:val="zh-CN"/>
        </w:rPr>
        <w:t>社保缴纳证明材料复印件；</w:t>
      </w:r>
    </w:p>
    <w:p>
      <w:pPr>
        <w:numPr>
          <w:ilvl w:val="0"/>
          <w:numId w:val="5"/>
        </w:numPr>
        <w:adjustRightInd w:val="0"/>
        <w:snapToGrid w:val="0"/>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201</w:t>
      </w:r>
      <w:r>
        <w:rPr>
          <w:rFonts w:hint="eastAsia" w:ascii="宋体" w:hAnsi="宋体" w:cs="宋体"/>
          <w:color w:val="000000"/>
          <w:szCs w:val="21"/>
          <w:highlight w:val="none"/>
        </w:rPr>
        <w:t>8</w:t>
      </w:r>
      <w:r>
        <w:rPr>
          <w:rFonts w:ascii="宋体" w:hAnsi="宋体" w:cs="宋体"/>
          <w:color w:val="000000"/>
          <w:szCs w:val="21"/>
          <w:highlight w:val="none"/>
          <w:lang w:val="zh-CN"/>
        </w:rPr>
        <w:t>年度资产负债表等财务报表资料文件(新成立的公司，提供情况说明)；</w:t>
      </w:r>
    </w:p>
    <w:p>
      <w:pPr>
        <w:numPr>
          <w:ilvl w:val="0"/>
          <w:numId w:val="5"/>
        </w:numPr>
        <w:adjustRightInd w:val="0"/>
        <w:snapToGrid w:val="0"/>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具有履行合同所必需的设备和专业技术能力的承诺函；</w:t>
      </w:r>
    </w:p>
    <w:p>
      <w:pPr>
        <w:numPr>
          <w:ilvl w:val="0"/>
          <w:numId w:val="5"/>
        </w:numPr>
        <w:adjustRightInd w:val="0"/>
        <w:snapToGrid w:val="0"/>
        <w:spacing w:line="360" w:lineRule="auto"/>
        <w:rPr>
          <w:rFonts w:ascii="宋体" w:hAnsi="宋体" w:cs="宋体"/>
          <w:color w:val="000000"/>
          <w:szCs w:val="21"/>
          <w:highlight w:val="none"/>
          <w:lang w:val="zh-CN"/>
        </w:rPr>
      </w:pPr>
      <w:r>
        <w:rPr>
          <w:rFonts w:hint="eastAsia" w:ascii="宋体" w:hAnsi="宋体" w:cs="宋体"/>
          <w:color w:val="000000"/>
          <w:szCs w:val="21"/>
          <w:highlight w:val="none"/>
          <w:lang w:val="zh-CN"/>
        </w:rPr>
        <w:t>参加政府采购活动前三年内在经营活动中没有重大违法记录的声明；</w:t>
      </w:r>
    </w:p>
    <w:p>
      <w:pPr>
        <w:numPr>
          <w:ilvl w:val="0"/>
          <w:numId w:val="5"/>
        </w:numPr>
        <w:adjustRightInd w:val="0"/>
        <w:snapToGrid w:val="0"/>
        <w:spacing w:line="360" w:lineRule="auto"/>
        <w:rPr>
          <w:rFonts w:ascii="宋体" w:hAnsi="宋体" w:cs="宋体"/>
          <w:color w:val="000000"/>
          <w:szCs w:val="21"/>
          <w:highlight w:val="none"/>
          <w:lang w:val="zh-CN"/>
        </w:rPr>
      </w:pPr>
      <w:r>
        <w:rPr>
          <w:rFonts w:hint="eastAsia" w:ascii="宋体" w:hAnsi="宋体"/>
          <w:color w:val="000000"/>
          <w:szCs w:val="21"/>
          <w:highlight w:val="none"/>
        </w:rPr>
        <w:t>业绩证明材料、资质证书、执业资格证书。</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（二）报价文件</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1）磋商函（格式见附件）；</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初次报价表</w:t>
      </w:r>
      <w:r>
        <w:rPr>
          <w:rFonts w:ascii="宋体" w:hAnsi="宋体"/>
          <w:color w:val="000000"/>
          <w:szCs w:val="21"/>
          <w:highlight w:val="none"/>
        </w:rPr>
        <w:t xml:space="preserve"> </w:t>
      </w:r>
      <w:r>
        <w:rPr>
          <w:rFonts w:hint="eastAsia" w:ascii="宋体" w:hAnsi="宋体"/>
          <w:color w:val="000000"/>
          <w:szCs w:val="21"/>
          <w:highlight w:val="none"/>
        </w:rPr>
        <w:t>；</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3）政府采购政策情况表(格式见</w:t>
      </w:r>
      <w:r>
        <w:rPr>
          <w:rFonts w:hint="eastAsia" w:ascii="宋体" w:hAnsi="宋体"/>
          <w:color w:val="000000"/>
          <w:szCs w:val="21"/>
          <w:highlight w:val="none"/>
        </w:rPr>
        <w:t>第六章</w:t>
      </w:r>
      <w:r>
        <w:rPr>
          <w:rFonts w:ascii="宋体" w:hAnsi="宋体"/>
          <w:color w:val="000000"/>
          <w:szCs w:val="21"/>
          <w:highlight w:val="none"/>
        </w:rPr>
        <w:t>)</w:t>
      </w:r>
      <w:r>
        <w:rPr>
          <w:rFonts w:hint="eastAsia" w:ascii="宋体" w:hAnsi="宋体"/>
          <w:color w:val="000000"/>
          <w:szCs w:val="21"/>
          <w:highlight w:val="none"/>
        </w:rPr>
        <w:t>；</w:t>
      </w:r>
    </w:p>
    <w:p>
      <w:pPr>
        <w:snapToGrid w:val="0"/>
        <w:spacing w:line="360" w:lineRule="auto"/>
        <w:ind w:firstLine="409" w:firstLineChars="195"/>
        <w:jc w:val="left"/>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中小企业的相关证明材料（如供应商为</w:t>
      </w:r>
      <w:r>
        <w:rPr>
          <w:rFonts w:ascii="宋体" w:hAnsi="宋体"/>
          <w:color w:val="000000"/>
          <w:szCs w:val="21"/>
          <w:highlight w:val="none"/>
        </w:rPr>
        <w:t>小型和微型企业</w:t>
      </w:r>
      <w:r>
        <w:rPr>
          <w:rFonts w:hint="eastAsia" w:ascii="宋体" w:hAnsi="宋体"/>
          <w:color w:val="000000"/>
          <w:szCs w:val="21"/>
          <w:highlight w:val="none"/>
        </w:rPr>
        <w:t>）（如有）：</w:t>
      </w:r>
    </w:p>
    <w:p>
      <w:pPr>
        <w:snapToGrid w:val="0"/>
        <w:spacing w:line="360" w:lineRule="auto"/>
        <w:ind w:left="479" w:leftChars="228" w:firstLine="514" w:firstLineChars="245"/>
        <w:jc w:val="left"/>
        <w:rPr>
          <w:rFonts w:ascii="宋体" w:hAnsi="宋体"/>
          <w:color w:val="000000"/>
          <w:szCs w:val="21"/>
          <w:highlight w:val="none"/>
        </w:rPr>
      </w:pPr>
      <w:r>
        <w:rPr>
          <w:rFonts w:hint="eastAsia" w:ascii="宋体" w:hAnsi="宋体"/>
          <w:color w:val="000000"/>
          <w:szCs w:val="21"/>
          <w:highlight w:val="none"/>
        </w:rPr>
        <w:t>①</w:t>
      </w:r>
      <w:r>
        <w:rPr>
          <w:rFonts w:ascii="宋体" w:hAnsi="宋体"/>
          <w:color w:val="000000"/>
          <w:szCs w:val="21"/>
          <w:highlight w:val="none"/>
        </w:rPr>
        <w:t xml:space="preserve"> 中小企业声明函(格式见</w:t>
      </w:r>
      <w:r>
        <w:rPr>
          <w:rFonts w:hint="eastAsia" w:ascii="宋体" w:hAnsi="宋体"/>
          <w:color w:val="000000"/>
          <w:szCs w:val="21"/>
          <w:highlight w:val="none"/>
        </w:rPr>
        <w:t>第六章</w:t>
      </w:r>
      <w:r>
        <w:rPr>
          <w:rFonts w:ascii="宋体" w:hAnsi="宋体"/>
          <w:color w:val="000000"/>
          <w:szCs w:val="21"/>
          <w:highlight w:val="none"/>
        </w:rPr>
        <w:t>)</w:t>
      </w:r>
      <w:r>
        <w:rPr>
          <w:rFonts w:hint="eastAsia" w:ascii="宋体" w:hAnsi="宋体"/>
          <w:color w:val="000000"/>
          <w:szCs w:val="21"/>
          <w:highlight w:val="none"/>
        </w:rPr>
        <w:t>；</w:t>
      </w:r>
    </w:p>
    <w:p>
      <w:pPr>
        <w:snapToGrid w:val="0"/>
        <w:spacing w:line="360" w:lineRule="auto"/>
        <w:ind w:left="479" w:leftChars="228" w:firstLine="514" w:firstLineChars="245"/>
        <w:jc w:val="left"/>
        <w:rPr>
          <w:rFonts w:ascii="宋体" w:hAnsi="宋体"/>
          <w:color w:val="000000"/>
          <w:szCs w:val="21"/>
          <w:highlight w:val="none"/>
        </w:rPr>
      </w:pPr>
      <w:r>
        <w:rPr>
          <w:rFonts w:hint="eastAsia" w:ascii="宋体" w:hAnsi="宋体"/>
          <w:color w:val="000000"/>
          <w:szCs w:val="21"/>
          <w:highlight w:val="none"/>
        </w:rPr>
        <w:t>②</w:t>
      </w:r>
      <w:r>
        <w:rPr>
          <w:rFonts w:ascii="宋体" w:hAnsi="宋体"/>
          <w:color w:val="000000"/>
          <w:szCs w:val="21"/>
          <w:highlight w:val="none"/>
        </w:rPr>
        <w:t xml:space="preserve"> </w:t>
      </w:r>
      <w:r>
        <w:rPr>
          <w:rFonts w:hint="eastAsia" w:ascii="宋体" w:hAnsi="宋体"/>
          <w:color w:val="000000"/>
          <w:szCs w:val="21"/>
          <w:highlight w:val="none"/>
        </w:rPr>
        <w:t>供应商在国家企业信用公示系统（</w:t>
      </w:r>
      <w:r>
        <w:rPr>
          <w:rFonts w:ascii="宋体" w:hAnsi="宋体"/>
          <w:color w:val="000000"/>
          <w:szCs w:val="21"/>
          <w:highlight w:val="none"/>
        </w:rPr>
        <w:t>http</w:t>
      </w:r>
      <w:r>
        <w:rPr>
          <w:rFonts w:hint="eastAsia" w:ascii="宋体" w:hAnsi="宋体"/>
          <w:color w:val="000000"/>
          <w:szCs w:val="21"/>
          <w:highlight w:val="none"/>
        </w:rPr>
        <w:t>：</w:t>
      </w:r>
      <w:r>
        <w:rPr>
          <w:rFonts w:ascii="宋体" w:hAnsi="宋体"/>
          <w:color w:val="000000"/>
          <w:szCs w:val="21"/>
          <w:highlight w:val="none"/>
        </w:rPr>
        <w:t>//xwqy.gsxt.gov.cn/）被列入小微企业名录的网页打印件并加盖供应商公章；</w:t>
      </w:r>
    </w:p>
    <w:p>
      <w:pPr>
        <w:snapToGrid w:val="0"/>
        <w:spacing w:line="360" w:lineRule="auto"/>
        <w:ind w:left="479" w:leftChars="228" w:firstLine="514" w:firstLineChars="245"/>
        <w:jc w:val="left"/>
        <w:rPr>
          <w:rFonts w:ascii="宋体" w:hAnsi="宋体"/>
          <w:color w:val="000000"/>
          <w:szCs w:val="21"/>
          <w:highlight w:val="none"/>
        </w:rPr>
      </w:pPr>
      <w:r>
        <w:rPr>
          <w:rFonts w:hint="eastAsia" w:ascii="宋体" w:hAnsi="宋体"/>
          <w:color w:val="000000"/>
          <w:szCs w:val="21"/>
          <w:highlight w:val="none"/>
        </w:rPr>
        <w:t>③</w:t>
      </w:r>
      <w:r>
        <w:rPr>
          <w:rFonts w:ascii="宋体" w:hAnsi="宋体"/>
          <w:color w:val="000000"/>
          <w:szCs w:val="21"/>
          <w:highlight w:val="none"/>
        </w:rPr>
        <w:t xml:space="preserve"> </w:t>
      </w:r>
      <w:r>
        <w:rPr>
          <w:rFonts w:hint="eastAsia" w:ascii="宋体" w:hAnsi="宋体"/>
          <w:color w:val="000000"/>
          <w:szCs w:val="21"/>
          <w:highlight w:val="none"/>
        </w:rPr>
        <w:t>供应商已通过浙江政府采购网申请注册并成为正式入库供应商的网页打印件并（网页打印件应当显示为小型或微型企业）加盖供应商公章。</w:t>
      </w:r>
    </w:p>
    <w:p>
      <w:pPr>
        <w:snapToGrid w:val="0"/>
        <w:spacing w:line="360" w:lineRule="auto"/>
        <w:ind w:left="466" w:leftChars="222"/>
        <w:jc w:val="left"/>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w:t>
      </w:r>
      <w:r>
        <w:rPr>
          <w:rFonts w:hint="eastAsia" w:ascii="宋体" w:hAnsi="宋体"/>
          <w:color w:val="000000"/>
          <w:szCs w:val="21"/>
          <w:highlight w:val="none"/>
        </w:rPr>
        <w:t>残疾人福利性单位的相关证明材料（如供应商为残疾人福利性单位）：</w:t>
      </w:r>
    </w:p>
    <w:p>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（6）监狱企业的相关证明材料（如供应商为监狱企业）：</w:t>
      </w:r>
    </w:p>
    <w:p>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①</w:t>
      </w:r>
      <w:r>
        <w:rPr>
          <w:rFonts w:ascii="宋体" w:hAnsi="宋体"/>
          <w:color w:val="000000"/>
          <w:szCs w:val="21"/>
          <w:highlight w:val="none"/>
        </w:rPr>
        <w:t xml:space="preserve"> </w:t>
      </w:r>
      <w:r>
        <w:rPr>
          <w:rFonts w:hint="eastAsia" w:ascii="宋体" w:hAnsi="宋体"/>
          <w:color w:val="000000"/>
          <w:szCs w:val="21"/>
          <w:highlight w:val="none"/>
        </w:rPr>
        <w:t>由省级以上监狱管理局、戒毒管理局（含新疆生产建设兵团）出具的属于监狱企业的证明文件。</w:t>
      </w:r>
    </w:p>
    <w:p>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w:t>
      </w:r>
      <w:r>
        <w:rPr>
          <w:rFonts w:hint="eastAsia" w:ascii="宋体" w:hAnsi="宋体"/>
          <w:color w:val="000000"/>
          <w:szCs w:val="21"/>
          <w:highlight w:val="none"/>
        </w:rPr>
        <w:t>节能产品的相关证明材料：</w:t>
      </w:r>
    </w:p>
    <w:p>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报价产品列入财政部、发展改革委发布的节能产品品目清单的，提供国家市场监督管理总局公布的《参与实施政府采购节能产品认证机构名录》内的认证机构出具的、处于有效期之内的节能标志产品认证证书；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环境标志产品的相关证明材料：</w:t>
      </w:r>
    </w:p>
    <w:p>
      <w:pPr>
        <w:snapToGrid w:val="0"/>
        <w:spacing w:line="360" w:lineRule="auto"/>
        <w:ind w:firstLine="411" w:firstLineChars="196"/>
        <w:jc w:val="left"/>
        <w:rPr>
          <w:rFonts w:ascii="宋体" w:hAnsi="宋体"/>
          <w:color w:val="000000"/>
          <w:szCs w:val="21"/>
          <w:highlight w:val="none"/>
        </w:rPr>
      </w:pPr>
      <w:r>
        <w:rPr>
          <w:rFonts w:hint="eastAsia" w:ascii="宋体" w:hAnsi="宋体"/>
          <w:color w:val="000000"/>
          <w:szCs w:val="21"/>
          <w:highlight w:val="none"/>
        </w:rPr>
        <w:t>报价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w:t>
      </w:r>
      <w:r>
        <w:rPr>
          <w:rFonts w:hint="eastAsia" w:ascii="宋体" w:hAnsi="宋体"/>
          <w:color w:val="000000"/>
          <w:szCs w:val="21"/>
          <w:highlight w:val="none"/>
        </w:rPr>
        <w:t>供应商针对报价</w:t>
      </w:r>
      <w:r>
        <w:rPr>
          <w:rFonts w:ascii="宋体" w:hAnsi="宋体"/>
          <w:color w:val="000000"/>
          <w:szCs w:val="21"/>
          <w:highlight w:val="none"/>
        </w:rPr>
        <w:t>需要说明的其他文件和说明（格式</w:t>
      </w:r>
      <w:r>
        <w:rPr>
          <w:rFonts w:hint="eastAsia" w:ascii="宋体" w:hAnsi="宋体"/>
          <w:color w:val="000000"/>
          <w:szCs w:val="21"/>
          <w:highlight w:val="none"/>
        </w:rPr>
        <w:t>自拟</w:t>
      </w:r>
      <w:r>
        <w:rPr>
          <w:rFonts w:ascii="宋体" w:hAnsi="宋体"/>
          <w:color w:val="000000"/>
          <w:szCs w:val="21"/>
          <w:highlight w:val="none"/>
        </w:rPr>
        <w:t>）</w:t>
      </w:r>
      <w:r>
        <w:rPr>
          <w:rFonts w:hint="eastAsia" w:ascii="宋体" w:hAnsi="宋体"/>
          <w:color w:val="000000"/>
          <w:szCs w:val="21"/>
          <w:highlight w:val="none"/>
        </w:rPr>
        <w:t>。</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（三）资信文件</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1）营业执照</w:t>
      </w:r>
      <w:r>
        <w:rPr>
          <w:rFonts w:hint="eastAsia" w:ascii="宋体" w:hAnsi="宋体"/>
          <w:color w:val="000000"/>
          <w:szCs w:val="21"/>
          <w:highlight w:val="none"/>
        </w:rPr>
        <w:t>副本复印件；</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承诺书（格式见附件）；</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3）法定代表人授权委托书</w:t>
      </w:r>
      <w:r>
        <w:rPr>
          <w:rFonts w:hint="eastAsia" w:ascii="宋体" w:hAnsi="宋体"/>
          <w:color w:val="000000"/>
          <w:szCs w:val="21"/>
          <w:highlight w:val="none"/>
        </w:rPr>
        <w:t>；如为法定代表人参加的，无须提供授权书，但应提供法定代表人身份证明（</w:t>
      </w:r>
      <w:r>
        <w:rPr>
          <w:rFonts w:ascii="宋体" w:hAnsi="宋体"/>
          <w:color w:val="000000"/>
          <w:szCs w:val="21"/>
          <w:highlight w:val="none"/>
        </w:rPr>
        <w:t>格式见附件</w:t>
      </w:r>
      <w:r>
        <w:rPr>
          <w:rFonts w:hint="eastAsia" w:ascii="宋体" w:hAnsi="宋体"/>
          <w:color w:val="000000"/>
          <w:szCs w:val="21"/>
          <w:highlight w:val="none"/>
        </w:rPr>
        <w:t>）；</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供应商基本情况介绍；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5）其他相关资质证书及获奖情况（如有）；</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6）最近六个月中任意一个月依法缴纳税收和纳税证明；</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7）其他</w:t>
      </w:r>
      <w:r>
        <w:rPr>
          <w:rFonts w:hint="eastAsia" w:ascii="宋体" w:hAnsi="宋体"/>
          <w:color w:val="000000"/>
          <w:szCs w:val="21"/>
          <w:highlight w:val="none"/>
        </w:rPr>
        <w:t>供应商</w:t>
      </w:r>
      <w:r>
        <w:rPr>
          <w:rFonts w:ascii="宋体" w:hAnsi="宋体"/>
          <w:color w:val="000000"/>
          <w:szCs w:val="21"/>
          <w:highlight w:val="none"/>
        </w:rPr>
        <w:t>认为</w:t>
      </w:r>
      <w:r>
        <w:rPr>
          <w:rFonts w:hint="eastAsia" w:ascii="宋体" w:hAnsi="宋体"/>
          <w:color w:val="000000"/>
          <w:szCs w:val="21"/>
          <w:highlight w:val="none"/>
        </w:rPr>
        <w:t>可以提供的与评审评分相关的</w:t>
      </w:r>
      <w:r>
        <w:rPr>
          <w:rFonts w:ascii="宋体" w:hAnsi="宋体"/>
          <w:color w:val="000000"/>
          <w:szCs w:val="21"/>
          <w:highlight w:val="none"/>
        </w:rPr>
        <w:t>资料</w:t>
      </w:r>
      <w:r>
        <w:rPr>
          <w:rFonts w:hint="eastAsia" w:ascii="宋体" w:hAnsi="宋体"/>
          <w:color w:val="000000"/>
          <w:szCs w:val="21"/>
          <w:highlight w:val="none"/>
        </w:rPr>
        <w:t>（如有）。</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（四）技术响应方案</w:t>
      </w:r>
      <w:r>
        <w:rPr>
          <w:rFonts w:ascii="宋体" w:hAnsi="宋体"/>
          <w:b/>
          <w:color w:val="000000"/>
          <w:szCs w:val="21"/>
          <w:highlight w:val="none"/>
        </w:rPr>
        <w:t>：</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服务大纲</w:t>
      </w:r>
      <w:r>
        <w:rPr>
          <w:rFonts w:ascii="宋体" w:hAnsi="宋体"/>
          <w:b/>
          <w:color w:val="000000"/>
          <w:szCs w:val="21"/>
          <w:highlight w:val="none"/>
        </w:rPr>
        <w:t xml:space="preserve"> </w:t>
      </w:r>
    </w:p>
    <w:p>
      <w:pPr>
        <w:spacing w:line="360" w:lineRule="auto"/>
        <w:ind w:firstLine="210"/>
        <w:rPr>
          <w:szCs w:val="21"/>
          <w:highlight w:val="none"/>
        </w:rPr>
      </w:pPr>
      <w:r>
        <w:rPr>
          <w:rFonts w:hAnsi="宋体"/>
          <w:szCs w:val="21"/>
          <w:highlight w:val="none"/>
        </w:rPr>
        <w:t>（</w:t>
      </w:r>
      <w:r>
        <w:rPr>
          <w:szCs w:val="21"/>
          <w:highlight w:val="none"/>
        </w:rPr>
        <w:t>1</w:t>
      </w:r>
      <w:r>
        <w:rPr>
          <w:rFonts w:hAnsi="宋体"/>
          <w:szCs w:val="21"/>
          <w:highlight w:val="none"/>
        </w:rPr>
        <w:t>）本项目概况；</w:t>
      </w:r>
    </w:p>
    <w:p>
      <w:pPr>
        <w:spacing w:line="360" w:lineRule="auto"/>
        <w:ind w:firstLine="210"/>
        <w:rPr>
          <w:szCs w:val="21"/>
          <w:highlight w:val="none"/>
        </w:rPr>
      </w:pPr>
      <w:r>
        <w:rPr>
          <w:rFonts w:hAnsi="宋体"/>
          <w:szCs w:val="21"/>
          <w:highlight w:val="none"/>
        </w:rPr>
        <w:t>（</w:t>
      </w:r>
      <w:r>
        <w:rPr>
          <w:szCs w:val="21"/>
          <w:highlight w:val="none"/>
        </w:rPr>
        <w:t>2</w:t>
      </w:r>
      <w:r>
        <w:rPr>
          <w:rFonts w:hAnsi="宋体"/>
          <w:szCs w:val="21"/>
          <w:highlight w:val="none"/>
        </w:rPr>
        <w:t>）工作内容和依据；</w:t>
      </w:r>
    </w:p>
    <w:p>
      <w:pPr>
        <w:spacing w:line="360" w:lineRule="auto"/>
        <w:ind w:firstLine="210"/>
        <w:rPr>
          <w:szCs w:val="21"/>
          <w:highlight w:val="none"/>
        </w:rPr>
      </w:pPr>
      <w:r>
        <w:rPr>
          <w:rFonts w:hAnsi="宋体"/>
          <w:szCs w:val="21"/>
          <w:highlight w:val="none"/>
        </w:rPr>
        <w:t>（</w:t>
      </w:r>
      <w:r>
        <w:rPr>
          <w:szCs w:val="21"/>
          <w:highlight w:val="none"/>
        </w:rPr>
        <w:t>3</w:t>
      </w:r>
      <w:r>
        <w:rPr>
          <w:rFonts w:hAnsi="宋体"/>
          <w:szCs w:val="21"/>
          <w:highlight w:val="none"/>
        </w:rPr>
        <w:t>）服务管理班子的组织结构形式；</w:t>
      </w:r>
    </w:p>
    <w:p>
      <w:pPr>
        <w:spacing w:line="360" w:lineRule="auto"/>
        <w:ind w:firstLine="210"/>
        <w:rPr>
          <w:szCs w:val="21"/>
          <w:highlight w:val="none"/>
        </w:rPr>
      </w:pPr>
      <w:r>
        <w:rPr>
          <w:rFonts w:hAnsi="宋体"/>
          <w:szCs w:val="21"/>
          <w:highlight w:val="none"/>
        </w:rPr>
        <w:t>（</w:t>
      </w:r>
      <w:r>
        <w:rPr>
          <w:szCs w:val="21"/>
          <w:highlight w:val="none"/>
        </w:rPr>
        <w:t>4</w:t>
      </w:r>
      <w:r>
        <w:rPr>
          <w:rFonts w:hAnsi="宋体"/>
          <w:szCs w:val="21"/>
          <w:highlight w:val="none"/>
        </w:rPr>
        <w:t>）服务人员的作业安排和进场计划；</w:t>
      </w:r>
    </w:p>
    <w:p>
      <w:pPr>
        <w:spacing w:line="360" w:lineRule="auto"/>
        <w:ind w:firstLine="210"/>
        <w:rPr>
          <w:szCs w:val="21"/>
          <w:highlight w:val="none"/>
        </w:rPr>
      </w:pPr>
      <w:r>
        <w:rPr>
          <w:rFonts w:hAnsi="宋体"/>
          <w:szCs w:val="21"/>
          <w:highlight w:val="none"/>
        </w:rPr>
        <w:t>（</w:t>
      </w:r>
      <w:r>
        <w:rPr>
          <w:szCs w:val="21"/>
          <w:highlight w:val="none"/>
        </w:rPr>
        <w:t>5</w:t>
      </w:r>
      <w:r>
        <w:rPr>
          <w:rFonts w:hAnsi="宋体"/>
          <w:szCs w:val="21"/>
          <w:highlight w:val="none"/>
        </w:rPr>
        <w:t>）服务人员工作守则；</w:t>
      </w:r>
    </w:p>
    <w:p>
      <w:pPr>
        <w:spacing w:line="360" w:lineRule="auto"/>
        <w:ind w:firstLine="210"/>
        <w:rPr>
          <w:szCs w:val="21"/>
          <w:highlight w:val="none"/>
        </w:rPr>
      </w:pPr>
      <w:r>
        <w:rPr>
          <w:rFonts w:hAnsi="宋体"/>
          <w:szCs w:val="21"/>
          <w:highlight w:val="none"/>
        </w:rPr>
        <w:t>（</w:t>
      </w:r>
      <w:r>
        <w:rPr>
          <w:szCs w:val="21"/>
          <w:highlight w:val="none"/>
        </w:rPr>
        <w:t>6</w:t>
      </w:r>
      <w:r>
        <w:rPr>
          <w:rFonts w:hAnsi="宋体"/>
          <w:szCs w:val="21"/>
          <w:highlight w:val="none"/>
        </w:rPr>
        <w:t>）对本项目的实施意见及重点</w:t>
      </w:r>
      <w:r>
        <w:rPr>
          <w:rFonts w:hint="eastAsia" w:hAnsi="宋体"/>
          <w:szCs w:val="21"/>
          <w:highlight w:val="none"/>
        </w:rPr>
        <w:t>、</w:t>
      </w:r>
      <w:r>
        <w:rPr>
          <w:rFonts w:hAnsi="宋体"/>
          <w:szCs w:val="21"/>
          <w:highlight w:val="none"/>
        </w:rPr>
        <w:t>难点控制；</w:t>
      </w:r>
    </w:p>
    <w:p>
      <w:pPr>
        <w:spacing w:line="360" w:lineRule="auto"/>
        <w:ind w:firstLine="210"/>
        <w:rPr>
          <w:szCs w:val="21"/>
          <w:highlight w:val="none"/>
        </w:rPr>
      </w:pPr>
      <w:r>
        <w:rPr>
          <w:rFonts w:hAnsi="宋体"/>
          <w:szCs w:val="21"/>
          <w:highlight w:val="none"/>
        </w:rPr>
        <w:t>（</w:t>
      </w:r>
      <w:r>
        <w:rPr>
          <w:szCs w:val="21"/>
          <w:highlight w:val="none"/>
        </w:rPr>
        <w:t>7</w:t>
      </w:r>
      <w:r>
        <w:rPr>
          <w:rFonts w:hAnsi="宋体"/>
          <w:szCs w:val="21"/>
          <w:highlight w:val="none"/>
        </w:rPr>
        <w:t>）投入到本项目的项目负责人、其他人员的情况汇总表及业绩、经历、能力介绍、资格证明材料及人员到位率的承诺；</w:t>
      </w:r>
    </w:p>
    <w:p>
      <w:pPr>
        <w:spacing w:line="360" w:lineRule="auto"/>
        <w:ind w:firstLine="210"/>
        <w:rPr>
          <w:szCs w:val="21"/>
          <w:highlight w:val="none"/>
        </w:rPr>
      </w:pPr>
      <w:r>
        <w:rPr>
          <w:rFonts w:hAnsi="宋体"/>
          <w:szCs w:val="21"/>
          <w:highlight w:val="none"/>
        </w:rPr>
        <w:t>（</w:t>
      </w:r>
      <w:r>
        <w:rPr>
          <w:szCs w:val="21"/>
          <w:highlight w:val="none"/>
        </w:rPr>
        <w:t>8</w:t>
      </w:r>
      <w:r>
        <w:rPr>
          <w:rFonts w:hAnsi="宋体"/>
          <w:szCs w:val="21"/>
          <w:highlight w:val="none"/>
        </w:rPr>
        <w:t>）投入本项目服务的仪器、仪表、设备及交通工具汇总表</w:t>
      </w:r>
      <w:r>
        <w:rPr>
          <w:rFonts w:hint="eastAsia" w:hAnsi="宋体"/>
          <w:szCs w:val="21"/>
          <w:highlight w:val="none"/>
        </w:rPr>
        <w:t>；</w:t>
      </w:r>
    </w:p>
    <w:p>
      <w:pPr>
        <w:spacing w:line="360" w:lineRule="auto"/>
        <w:ind w:firstLine="210"/>
        <w:rPr>
          <w:szCs w:val="21"/>
          <w:highlight w:val="none"/>
          <w:u w:val="single"/>
        </w:rPr>
      </w:pPr>
      <w:r>
        <w:rPr>
          <w:rFonts w:hAnsi="宋体"/>
          <w:szCs w:val="21"/>
          <w:highlight w:val="none"/>
        </w:rPr>
        <w:t>（</w:t>
      </w:r>
      <w:r>
        <w:rPr>
          <w:szCs w:val="21"/>
          <w:highlight w:val="none"/>
        </w:rPr>
        <w:t>9</w:t>
      </w:r>
      <w:r>
        <w:rPr>
          <w:rFonts w:hAnsi="宋体"/>
          <w:szCs w:val="21"/>
          <w:highlight w:val="none"/>
        </w:rPr>
        <w:t>）</w:t>
      </w:r>
      <w:r>
        <w:rPr>
          <w:rFonts w:hint="eastAsia" w:hAnsi="宋体"/>
          <w:szCs w:val="21"/>
          <w:highlight w:val="none"/>
        </w:rPr>
        <w:t>其他需要供应商阐述的内容。</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注</w:t>
      </w:r>
      <w:r>
        <w:rPr>
          <w:rFonts w:ascii="宋体" w:hAnsi="宋体"/>
          <w:color w:val="000000"/>
          <w:szCs w:val="21"/>
          <w:highlight w:val="none"/>
        </w:rPr>
        <w:t>1：磋商文件中已提供了格式的内容，供应商应按已提供</w:t>
      </w:r>
      <w:r>
        <w:rPr>
          <w:rFonts w:hint="eastAsia" w:ascii="宋体" w:hAnsi="宋体"/>
          <w:color w:val="000000"/>
          <w:szCs w:val="21"/>
          <w:highlight w:val="none"/>
        </w:rPr>
        <w:t>的格式填写，</w:t>
      </w:r>
      <w:r>
        <w:rPr>
          <w:rFonts w:ascii="宋体" w:hAnsi="宋体"/>
          <w:color w:val="000000"/>
          <w:szCs w:val="21"/>
          <w:highlight w:val="none"/>
        </w:rPr>
        <w:t>表格可以按格式扩展。对</w:t>
      </w:r>
      <w:r>
        <w:rPr>
          <w:rFonts w:hint="eastAsia" w:ascii="宋体" w:hAnsi="宋体"/>
          <w:color w:val="000000"/>
          <w:szCs w:val="21"/>
          <w:highlight w:val="none"/>
        </w:rPr>
        <w:t>磋商</w:t>
      </w:r>
      <w:r>
        <w:rPr>
          <w:rFonts w:ascii="宋体" w:hAnsi="宋体"/>
          <w:color w:val="000000"/>
          <w:szCs w:val="21"/>
          <w:highlight w:val="none"/>
        </w:rPr>
        <w:t>文件中未提供相关格式的内容，</w:t>
      </w:r>
      <w:r>
        <w:rPr>
          <w:rFonts w:hint="eastAsia" w:ascii="宋体" w:hAnsi="宋体"/>
          <w:color w:val="000000"/>
          <w:szCs w:val="21"/>
          <w:highlight w:val="none"/>
        </w:rPr>
        <w:t>供应商</w:t>
      </w:r>
      <w:r>
        <w:rPr>
          <w:rFonts w:ascii="宋体" w:hAnsi="宋体"/>
          <w:color w:val="000000"/>
          <w:szCs w:val="21"/>
          <w:highlight w:val="none"/>
        </w:rPr>
        <w:t>可自行设计格式。</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注</w:t>
      </w:r>
      <w:r>
        <w:rPr>
          <w:rFonts w:ascii="宋体" w:hAnsi="宋体"/>
          <w:color w:val="000000"/>
          <w:szCs w:val="21"/>
          <w:highlight w:val="none"/>
        </w:rPr>
        <w:t>2：编制</w:t>
      </w:r>
      <w:r>
        <w:rPr>
          <w:rFonts w:hint="eastAsia" w:ascii="宋体" w:hAnsi="宋体"/>
          <w:color w:val="000000"/>
          <w:szCs w:val="21"/>
          <w:highlight w:val="none"/>
        </w:rPr>
        <w:t>在</w:t>
      </w:r>
      <w:r>
        <w:rPr>
          <w:rFonts w:ascii="宋体" w:hAnsi="宋体"/>
          <w:color w:val="000000"/>
          <w:szCs w:val="21"/>
          <w:highlight w:val="none"/>
        </w:rPr>
        <w:t>响应文件</w:t>
      </w:r>
      <w:r>
        <w:rPr>
          <w:rFonts w:hint="eastAsia" w:ascii="宋体" w:hAnsi="宋体"/>
          <w:color w:val="000000"/>
          <w:szCs w:val="21"/>
          <w:highlight w:val="none"/>
        </w:rPr>
        <w:t>中的</w:t>
      </w:r>
      <w:r>
        <w:rPr>
          <w:rFonts w:ascii="宋体" w:hAnsi="宋体"/>
          <w:color w:val="000000"/>
          <w:szCs w:val="21"/>
          <w:highlight w:val="none"/>
        </w:rPr>
        <w:t>以上所需的各种证书、证件、证明等若系复印件，须在复印件上加盖供应商单位公章</w:t>
      </w:r>
      <w:r>
        <w:rPr>
          <w:rFonts w:hint="eastAsia" w:ascii="宋体" w:hAnsi="宋体"/>
          <w:color w:val="000000"/>
          <w:szCs w:val="21"/>
          <w:highlight w:val="none"/>
        </w:rPr>
        <w:t>，原件备查，在评审期间，如磋商小组认为必要时，须按要求提供原件核对，</w:t>
      </w:r>
      <w:r>
        <w:rPr>
          <w:rFonts w:ascii="宋体" w:hAnsi="宋体"/>
          <w:color w:val="000000"/>
          <w:szCs w:val="21"/>
          <w:highlight w:val="none"/>
        </w:rPr>
        <w:t>30分钟之内提交，规定的时间内如无法按要求提供的，则所提供的复印件将被认定为无效。</w:t>
      </w:r>
    </w:p>
    <w:p>
      <w:pPr>
        <w:snapToGrid w:val="0"/>
        <w:spacing w:line="360" w:lineRule="auto"/>
        <w:ind w:firstLine="413" w:firstLineChars="196"/>
        <w:jc w:val="left"/>
        <w:rPr>
          <w:rFonts w:ascii="宋体" w:hAnsi="宋体"/>
          <w:b/>
          <w:szCs w:val="21"/>
          <w:highlight w:val="none"/>
        </w:rPr>
      </w:pPr>
      <w:r>
        <w:rPr>
          <w:rFonts w:hint="eastAsia" w:ascii="宋体" w:hAnsi="宋体"/>
          <w:b/>
          <w:szCs w:val="21"/>
          <w:highlight w:val="none"/>
        </w:rPr>
        <w:t>（二）响应文件的语言及计量</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1.响应文件以及</w:t>
      </w:r>
      <w:r>
        <w:rPr>
          <w:rFonts w:hint="eastAsia" w:ascii="宋体" w:hAnsi="宋体"/>
          <w:szCs w:val="21"/>
          <w:highlight w:val="none"/>
        </w:rPr>
        <w:t>供应商</w:t>
      </w:r>
      <w:r>
        <w:rPr>
          <w:rFonts w:ascii="宋体" w:hAnsi="宋体"/>
          <w:szCs w:val="21"/>
          <w:highlight w:val="none"/>
        </w:rPr>
        <w:t>与</w:t>
      </w:r>
      <w:r>
        <w:rPr>
          <w:rFonts w:hint="eastAsia" w:ascii="宋体" w:hAnsi="宋体"/>
          <w:szCs w:val="21"/>
          <w:highlight w:val="none"/>
        </w:rPr>
        <w:t>采购</w:t>
      </w:r>
      <w:r>
        <w:rPr>
          <w:rFonts w:ascii="宋体" w:hAnsi="宋体"/>
          <w:szCs w:val="21"/>
          <w:highlight w:val="none"/>
        </w:rPr>
        <w:t>方就有关事宜的所有来往函电，均应以中文汉语书写。除签名、盖章、专用名称等特殊情形外，以中文汉语以外的文字表述的响应文件视同未提供。</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2.计量单位，采购文件已有明确规定的，使用采购文件规定的计量单位；采购文件没有规定的，应采用中华人民共和国法定计量单位（货币单位：人民币元），否则视同未响应。</w:t>
      </w:r>
    </w:p>
    <w:p>
      <w:pPr>
        <w:snapToGrid w:val="0"/>
        <w:spacing w:before="120" w:beforeLines="50" w:line="360" w:lineRule="auto"/>
        <w:ind w:firstLine="413" w:firstLineChars="196"/>
        <w:jc w:val="left"/>
        <w:rPr>
          <w:rFonts w:ascii="宋体" w:hAnsi="宋体"/>
          <w:b/>
          <w:szCs w:val="21"/>
          <w:highlight w:val="none"/>
        </w:rPr>
      </w:pPr>
      <w:r>
        <w:rPr>
          <w:rFonts w:hint="eastAsia" w:ascii="宋体" w:hAnsi="宋体"/>
          <w:b/>
          <w:szCs w:val="21"/>
          <w:highlight w:val="none"/>
        </w:rPr>
        <w:t>（三）磋商报价</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1.报价应按采购文件中相关附表格式填写。</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2.磋商</w:t>
      </w:r>
      <w:r>
        <w:rPr>
          <w:rFonts w:hint="eastAsia" w:ascii="宋体" w:hAnsi="宋体"/>
          <w:szCs w:val="21"/>
          <w:highlight w:val="none"/>
        </w:rPr>
        <w:t>报价要求详见供应商须知前附表。</w:t>
      </w:r>
    </w:p>
    <w:p>
      <w:pPr>
        <w:snapToGrid w:val="0"/>
        <w:spacing w:line="360" w:lineRule="auto"/>
        <w:ind w:firstLine="420" w:firstLineChars="200"/>
        <w:jc w:val="left"/>
        <w:rPr>
          <w:rFonts w:ascii="宋体" w:hAnsi="宋体" w:cs="Arial"/>
          <w:kern w:val="0"/>
          <w:szCs w:val="21"/>
          <w:highlight w:val="none"/>
        </w:rPr>
      </w:pPr>
      <w:r>
        <w:rPr>
          <w:rFonts w:ascii="宋体" w:hAnsi="宋体"/>
          <w:szCs w:val="21"/>
          <w:highlight w:val="none"/>
        </w:rPr>
        <w:t>3.</w:t>
      </w:r>
      <w:r>
        <w:rPr>
          <w:rFonts w:ascii="宋体" w:hAnsi="宋体" w:cs="Arial"/>
          <w:kern w:val="0"/>
          <w:szCs w:val="21"/>
          <w:highlight w:val="none"/>
        </w:rPr>
        <w:t>磋商结束后，所有继续参加磋商的供应商应当</w:t>
      </w:r>
      <w:r>
        <w:rPr>
          <w:rFonts w:hint="eastAsia" w:ascii="宋体" w:hAnsi="宋体" w:cs="Arial"/>
          <w:kern w:val="0"/>
          <w:szCs w:val="21"/>
          <w:highlight w:val="none"/>
        </w:rPr>
        <w:t>按照</w:t>
      </w:r>
      <w:r>
        <w:rPr>
          <w:rFonts w:ascii="宋体" w:hAnsi="宋体" w:cs="Arial"/>
          <w:kern w:val="0"/>
          <w:szCs w:val="21"/>
          <w:highlight w:val="none"/>
        </w:rPr>
        <w:t>磋商小组</w:t>
      </w:r>
      <w:r>
        <w:rPr>
          <w:rFonts w:hint="eastAsia" w:ascii="宋体" w:hAnsi="宋体" w:cs="Arial"/>
          <w:kern w:val="0"/>
          <w:szCs w:val="21"/>
          <w:highlight w:val="none"/>
        </w:rPr>
        <w:t>的</w:t>
      </w:r>
      <w:r>
        <w:rPr>
          <w:rFonts w:ascii="宋体" w:hAnsi="宋体" w:cs="Arial"/>
          <w:kern w:val="0"/>
          <w:szCs w:val="21"/>
          <w:highlight w:val="none"/>
        </w:rPr>
        <w:t>要求在规定时间内提交最后报价</w:t>
      </w:r>
      <w:r>
        <w:rPr>
          <w:rFonts w:hint="eastAsia" w:ascii="宋体" w:hAnsi="宋体" w:cs="Arial"/>
          <w:kern w:val="0"/>
          <w:szCs w:val="21"/>
          <w:highlight w:val="none"/>
        </w:rPr>
        <w:t>。</w:t>
      </w:r>
    </w:p>
    <w:p>
      <w:pPr>
        <w:snapToGrid w:val="0"/>
        <w:spacing w:line="360" w:lineRule="auto"/>
        <w:ind w:firstLine="420" w:firstLineChars="200"/>
        <w:jc w:val="left"/>
        <w:rPr>
          <w:rFonts w:ascii="宋体" w:hAnsi="宋体"/>
          <w:szCs w:val="21"/>
          <w:highlight w:val="none"/>
        </w:rPr>
      </w:pPr>
      <w:r>
        <w:rPr>
          <w:rFonts w:ascii="宋体" w:hAnsi="宋体" w:cs="Arial"/>
          <w:kern w:val="0"/>
          <w:szCs w:val="21"/>
          <w:highlight w:val="none"/>
        </w:rPr>
        <w:t>4、</w:t>
      </w:r>
      <w:r>
        <w:rPr>
          <w:rFonts w:ascii="宋体" w:hAnsi="宋体"/>
          <w:szCs w:val="21"/>
          <w:highlight w:val="none"/>
        </w:rPr>
        <w:t>在报价中</w:t>
      </w:r>
      <w:r>
        <w:rPr>
          <w:rFonts w:hint="eastAsia" w:ascii="宋体" w:hAnsi="宋体"/>
          <w:szCs w:val="21"/>
          <w:highlight w:val="none"/>
        </w:rPr>
        <w:t>需要充分</w:t>
      </w:r>
      <w:r>
        <w:rPr>
          <w:rFonts w:ascii="宋体" w:hAnsi="宋体"/>
          <w:szCs w:val="21"/>
          <w:highlight w:val="none"/>
        </w:rPr>
        <w:t>考虑</w:t>
      </w:r>
      <w:r>
        <w:rPr>
          <w:rFonts w:hint="eastAsia" w:ascii="宋体" w:hAnsi="宋体"/>
          <w:szCs w:val="21"/>
          <w:highlight w:val="none"/>
        </w:rPr>
        <w:t>并包含</w:t>
      </w:r>
      <w:r>
        <w:rPr>
          <w:rFonts w:ascii="宋体" w:hAnsi="宋体"/>
          <w:szCs w:val="21"/>
          <w:highlight w:val="none"/>
        </w:rPr>
        <w:t>的因素</w:t>
      </w:r>
      <w:r>
        <w:rPr>
          <w:rFonts w:hint="eastAsia" w:ascii="宋体" w:hAnsi="宋体"/>
          <w:szCs w:val="21"/>
          <w:highlight w:val="none"/>
        </w:rPr>
        <w:t>：</w:t>
      </w:r>
    </w:p>
    <w:p>
      <w:pPr>
        <w:adjustRightInd w:val="0"/>
        <w:snapToGrid w:val="0"/>
        <w:spacing w:line="360" w:lineRule="auto"/>
        <w:ind w:firstLine="420" w:firstLineChars="200"/>
        <w:rPr>
          <w:rFonts w:ascii="宋体" w:hAnsi="宋体" w:cs="宋体"/>
          <w:highlight w:val="none"/>
          <w:u w:val="single"/>
        </w:rPr>
      </w:pPr>
      <w:r>
        <w:rPr>
          <w:rFonts w:hint="eastAsia" w:ascii="宋体" w:hAnsi="宋体"/>
          <w:color w:val="000000"/>
          <w:szCs w:val="21"/>
          <w:highlight w:val="none"/>
        </w:rPr>
        <w:t>（1）</w:t>
      </w:r>
      <w:r>
        <w:rPr>
          <w:rFonts w:hint="eastAsia" w:ascii="宋体" w:hAnsi="宋体" w:cs="宋体"/>
          <w:highlight w:val="none"/>
          <w:u w:val="single"/>
        </w:rPr>
        <w:t>投标报价应是</w:t>
      </w:r>
      <w:r>
        <w:rPr>
          <w:rFonts w:hint="eastAsia" w:ascii="宋体" w:hAnsi="宋体"/>
          <w:color w:val="000000"/>
          <w:szCs w:val="21"/>
          <w:highlight w:val="none"/>
        </w:rPr>
        <w:t>竞争性磋商</w:t>
      </w:r>
      <w:r>
        <w:rPr>
          <w:rFonts w:hint="eastAsia" w:ascii="宋体" w:hAnsi="宋体" w:cs="宋体"/>
          <w:highlight w:val="none"/>
          <w:u w:val="single"/>
        </w:rPr>
        <w:t>文件所确定的采购范围和服务周期内全部工作内容的价格表现。报价以人民币元计，各供应商可根据本招标文件所提供的资料及服务范围、内容，并结合自身的能力和投入，按投标须知前附表中第10条规定的范围内进行竞争报价。</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（2）本项目总价包干。服务费为</w:t>
      </w:r>
      <w:r>
        <w:rPr>
          <w:rFonts w:hint="eastAsia"/>
          <w:highlight w:val="none"/>
        </w:rPr>
        <w:t>全过程审计咨询服务的费用</w:t>
      </w:r>
      <w:r>
        <w:rPr>
          <w:rFonts w:hint="eastAsia" w:ascii="宋体" w:hAnsi="宋体"/>
          <w:color w:val="000000"/>
          <w:szCs w:val="21"/>
          <w:highlight w:val="none"/>
        </w:rPr>
        <w:t>，包含但不限于人工费用、办公费用（项目人员办公车辆费用、办公设备、办公场地等）、管理费用、材料费、资料费、专家评审费及差旅费、利润、税费等等所有费用。供应商须结合自身情况，合理报价，注意风险，不另行支付任何费用。</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供应商在报价时可自行考虑一定的风险系数</w:t>
      </w:r>
      <w:r>
        <w:rPr>
          <w:rFonts w:hint="eastAsia" w:ascii="宋体" w:hAnsi="宋体"/>
          <w:color w:val="000000"/>
          <w:szCs w:val="21"/>
          <w:highlight w:val="none"/>
        </w:rPr>
        <w:t>，</w:t>
      </w:r>
      <w:r>
        <w:rPr>
          <w:rFonts w:ascii="宋体" w:hAnsi="宋体"/>
          <w:color w:val="000000"/>
          <w:szCs w:val="21"/>
          <w:highlight w:val="none"/>
        </w:rPr>
        <w:t>风险</w:t>
      </w:r>
      <w:r>
        <w:rPr>
          <w:rFonts w:hint="eastAsia" w:ascii="宋体" w:hAnsi="宋体"/>
          <w:color w:val="000000"/>
          <w:szCs w:val="21"/>
          <w:highlight w:val="none"/>
        </w:rPr>
        <w:t>因素包含在</w:t>
      </w:r>
      <w:r>
        <w:rPr>
          <w:rFonts w:ascii="宋体" w:hAnsi="宋体"/>
          <w:color w:val="000000"/>
          <w:szCs w:val="21"/>
          <w:highlight w:val="none"/>
        </w:rPr>
        <w:t>报价中，</w:t>
      </w:r>
      <w:r>
        <w:rPr>
          <w:rFonts w:hint="eastAsia" w:ascii="宋体" w:hAnsi="宋体"/>
          <w:color w:val="000000"/>
          <w:szCs w:val="21"/>
          <w:highlight w:val="none"/>
        </w:rPr>
        <w:t>成交后不因此</w:t>
      </w:r>
      <w:r>
        <w:rPr>
          <w:rFonts w:ascii="宋体" w:hAnsi="宋体"/>
          <w:color w:val="000000"/>
          <w:szCs w:val="21"/>
          <w:highlight w:val="none"/>
        </w:rPr>
        <w:t>调整。</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供应商应</w:t>
      </w:r>
      <w:r>
        <w:rPr>
          <w:rFonts w:hint="eastAsia" w:ascii="宋体" w:hAnsi="宋体"/>
          <w:color w:val="000000"/>
          <w:szCs w:val="21"/>
          <w:highlight w:val="none"/>
        </w:rPr>
        <w:t>按相关规定为本项目的服务人员等</w:t>
      </w:r>
      <w:r>
        <w:rPr>
          <w:rFonts w:ascii="宋体" w:hAnsi="宋体"/>
          <w:color w:val="000000"/>
          <w:szCs w:val="21"/>
          <w:highlight w:val="none"/>
        </w:rPr>
        <w:t>办理</w:t>
      </w:r>
      <w:r>
        <w:rPr>
          <w:rFonts w:hint="eastAsia" w:ascii="宋体" w:hAnsi="宋体"/>
          <w:color w:val="000000"/>
          <w:szCs w:val="21"/>
          <w:highlight w:val="none"/>
        </w:rPr>
        <w:t>各类保险，如</w:t>
      </w:r>
      <w:r>
        <w:rPr>
          <w:rFonts w:ascii="宋体" w:hAnsi="宋体"/>
          <w:color w:val="000000"/>
          <w:szCs w:val="21"/>
          <w:highlight w:val="none"/>
        </w:rPr>
        <w:t>工伤事故的保险和运输工具的人身意外伤害险，保险费由供应商自行支付，并包含在报价中。</w:t>
      </w:r>
    </w:p>
    <w:p>
      <w:pPr>
        <w:adjustRightInd w:val="0"/>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（5）</w:t>
      </w:r>
      <w:r>
        <w:rPr>
          <w:rFonts w:hint="eastAsia" w:ascii="宋体" w:hAnsi="宋体"/>
          <w:b/>
          <w:color w:val="000000"/>
          <w:szCs w:val="21"/>
          <w:highlight w:val="none"/>
          <w:u w:val="single"/>
        </w:rPr>
        <w:t>所投标项最终报价只允许有一个报价，不接受有选择的响应文件。</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5.其他与报价相关的因素见合同主要条款。</w:t>
      </w:r>
    </w:p>
    <w:p>
      <w:pPr>
        <w:pStyle w:val="6"/>
        <w:numPr>
          <w:ilvl w:val="0"/>
          <w:numId w:val="0"/>
        </w:numPr>
        <w:snapToGrid w:val="0"/>
        <w:spacing w:before="120" w:beforeLines="50" w:line="360" w:lineRule="auto"/>
        <w:ind w:firstLine="413" w:firstLineChars="196"/>
        <w:rPr>
          <w:rFonts w:ascii="宋体" w:hAnsi="宋体"/>
          <w:b/>
          <w:szCs w:val="21"/>
          <w:highlight w:val="none"/>
        </w:rPr>
      </w:pPr>
      <w:r>
        <w:rPr>
          <w:rFonts w:hint="eastAsia" w:ascii="宋体" w:hAnsi="宋体"/>
          <w:b/>
          <w:szCs w:val="21"/>
          <w:highlight w:val="none"/>
        </w:rPr>
        <w:t>（四）响应文件的有效期</w:t>
      </w:r>
    </w:p>
    <w:p>
      <w:pPr>
        <w:pStyle w:val="6"/>
        <w:numPr>
          <w:ilvl w:val="0"/>
          <w:numId w:val="0"/>
        </w:numPr>
        <w:snapToGrid w:val="0"/>
        <w:spacing w:line="360" w:lineRule="auto"/>
        <w:ind w:firstLine="420" w:firstLineChars="200"/>
        <w:rPr>
          <w:rFonts w:ascii="宋体" w:hAnsi="宋体"/>
          <w:szCs w:val="21"/>
          <w:highlight w:val="none"/>
        </w:rPr>
      </w:pPr>
      <w:r>
        <w:rPr>
          <w:rFonts w:ascii="宋体" w:hAnsi="宋体"/>
          <w:szCs w:val="21"/>
          <w:highlight w:val="none"/>
        </w:rPr>
        <w:t>1.自</w:t>
      </w:r>
      <w:r>
        <w:rPr>
          <w:rFonts w:hint="eastAsia" w:ascii="宋体" w:hAnsi="宋体"/>
          <w:szCs w:val="21"/>
          <w:highlight w:val="none"/>
        </w:rPr>
        <w:t>响应</w:t>
      </w:r>
      <w:r>
        <w:rPr>
          <w:rFonts w:ascii="宋体" w:hAnsi="宋体"/>
          <w:szCs w:val="21"/>
          <w:highlight w:val="none"/>
        </w:rPr>
        <w:t>截止日起</w:t>
      </w:r>
      <w:r>
        <w:rPr>
          <w:rFonts w:ascii="宋体" w:hAnsi="宋体"/>
          <w:szCs w:val="21"/>
          <w:highlight w:val="none"/>
          <w:u w:val="single"/>
        </w:rPr>
        <w:t>90</w:t>
      </w:r>
      <w:r>
        <w:rPr>
          <w:rFonts w:ascii="宋体" w:hAnsi="宋体"/>
          <w:szCs w:val="21"/>
          <w:highlight w:val="none"/>
        </w:rPr>
        <w:t>天</w:t>
      </w:r>
      <w:r>
        <w:rPr>
          <w:rFonts w:hint="eastAsia" w:ascii="宋体" w:hAnsi="宋体"/>
          <w:szCs w:val="21"/>
          <w:highlight w:val="none"/>
        </w:rPr>
        <w:t>响应文件</w:t>
      </w:r>
      <w:r>
        <w:rPr>
          <w:rFonts w:ascii="宋体" w:hAnsi="宋体"/>
          <w:szCs w:val="21"/>
          <w:highlight w:val="none"/>
        </w:rPr>
        <w:t>应保持有效。有效期</w:t>
      </w:r>
      <w:r>
        <w:rPr>
          <w:rFonts w:hint="eastAsia" w:ascii="宋体" w:hAnsi="宋体"/>
          <w:szCs w:val="21"/>
          <w:highlight w:val="none"/>
        </w:rPr>
        <w:t>不足</w:t>
      </w:r>
      <w:r>
        <w:rPr>
          <w:rFonts w:ascii="宋体" w:hAnsi="宋体"/>
          <w:szCs w:val="21"/>
          <w:highlight w:val="none"/>
        </w:rPr>
        <w:t>的</w:t>
      </w:r>
      <w:r>
        <w:rPr>
          <w:rFonts w:hint="eastAsia" w:ascii="宋体" w:hAnsi="宋体"/>
          <w:szCs w:val="21"/>
          <w:highlight w:val="none"/>
        </w:rPr>
        <w:t>响应文件</w:t>
      </w:r>
      <w:r>
        <w:rPr>
          <w:rFonts w:ascii="宋体" w:hAnsi="宋体"/>
          <w:szCs w:val="21"/>
          <w:highlight w:val="none"/>
        </w:rPr>
        <w:t>将被</w:t>
      </w:r>
      <w:r>
        <w:rPr>
          <w:rFonts w:hint="eastAsia" w:ascii="宋体" w:hAnsi="宋体"/>
          <w:szCs w:val="21"/>
          <w:highlight w:val="none"/>
        </w:rPr>
        <w:t>视为无效</w:t>
      </w:r>
      <w:r>
        <w:rPr>
          <w:rFonts w:ascii="宋体" w:hAnsi="宋体"/>
          <w:szCs w:val="21"/>
          <w:highlight w:val="none"/>
        </w:rPr>
        <w:t>。</w:t>
      </w:r>
    </w:p>
    <w:p>
      <w:pPr>
        <w:pStyle w:val="6"/>
        <w:numPr>
          <w:ilvl w:val="0"/>
          <w:numId w:val="0"/>
        </w:numPr>
        <w:snapToGrid w:val="0"/>
        <w:spacing w:line="360" w:lineRule="auto"/>
        <w:ind w:firstLine="420" w:firstLineChars="200"/>
        <w:rPr>
          <w:rFonts w:ascii="宋体" w:hAnsi="宋体"/>
          <w:szCs w:val="21"/>
          <w:highlight w:val="none"/>
        </w:rPr>
      </w:pPr>
      <w:r>
        <w:rPr>
          <w:rFonts w:ascii="宋体" w:hAnsi="宋体"/>
          <w:szCs w:val="21"/>
          <w:highlight w:val="none"/>
        </w:rPr>
        <w:t>2.在特殊情况下，</w:t>
      </w:r>
      <w:r>
        <w:rPr>
          <w:rFonts w:hint="eastAsia" w:ascii="宋体" w:hAnsi="宋体"/>
          <w:szCs w:val="21"/>
          <w:highlight w:val="none"/>
        </w:rPr>
        <w:t>采购</w:t>
      </w:r>
      <w:r>
        <w:rPr>
          <w:rFonts w:ascii="宋体" w:hAnsi="宋体"/>
          <w:szCs w:val="21"/>
          <w:highlight w:val="none"/>
        </w:rPr>
        <w:t>人可与供应商协商延长</w:t>
      </w:r>
      <w:r>
        <w:rPr>
          <w:rFonts w:hint="eastAsia" w:ascii="宋体" w:hAnsi="宋体"/>
          <w:szCs w:val="21"/>
          <w:highlight w:val="none"/>
        </w:rPr>
        <w:t>响应文件</w:t>
      </w:r>
      <w:r>
        <w:rPr>
          <w:rFonts w:ascii="宋体" w:hAnsi="宋体"/>
          <w:szCs w:val="21"/>
          <w:highlight w:val="none"/>
        </w:rPr>
        <w:t>的有效期，这种要求和答复均以书面形式进行。</w:t>
      </w:r>
    </w:p>
    <w:p>
      <w:pPr>
        <w:snapToGrid w:val="0"/>
        <w:spacing w:line="360" w:lineRule="auto"/>
        <w:ind w:firstLine="420" w:firstLineChars="200"/>
        <w:jc w:val="left"/>
        <w:rPr>
          <w:rFonts w:ascii="宋体" w:hAnsi="宋体"/>
          <w:b/>
          <w:szCs w:val="21"/>
          <w:highlight w:val="none"/>
        </w:rPr>
      </w:pPr>
      <w:r>
        <w:rPr>
          <w:rFonts w:ascii="宋体" w:hAnsi="宋体"/>
          <w:szCs w:val="21"/>
          <w:highlight w:val="none"/>
        </w:rPr>
        <w:t>3.供应商可拒绝接受延期要求。同意延长有效期的</w:t>
      </w:r>
      <w:r>
        <w:rPr>
          <w:rFonts w:hint="eastAsia" w:ascii="宋体" w:hAnsi="宋体"/>
          <w:szCs w:val="21"/>
          <w:highlight w:val="none"/>
        </w:rPr>
        <w:t>，供应商</w:t>
      </w:r>
      <w:r>
        <w:rPr>
          <w:rFonts w:ascii="宋体" w:hAnsi="宋体"/>
          <w:szCs w:val="21"/>
          <w:highlight w:val="none"/>
        </w:rPr>
        <w:t>不能修改</w:t>
      </w:r>
      <w:r>
        <w:rPr>
          <w:rFonts w:hint="eastAsia" w:ascii="宋体" w:hAnsi="宋体"/>
          <w:szCs w:val="21"/>
          <w:highlight w:val="none"/>
        </w:rPr>
        <w:t>其响应</w:t>
      </w:r>
      <w:r>
        <w:rPr>
          <w:rFonts w:ascii="宋体" w:hAnsi="宋体"/>
          <w:szCs w:val="21"/>
          <w:highlight w:val="none"/>
        </w:rPr>
        <w:t>文件。</w:t>
      </w:r>
    </w:p>
    <w:p>
      <w:pPr>
        <w:snapToGrid w:val="0"/>
        <w:spacing w:line="360" w:lineRule="auto"/>
        <w:ind w:firstLine="420" w:firstLineChars="200"/>
        <w:jc w:val="left"/>
        <w:rPr>
          <w:rFonts w:ascii="宋体" w:hAnsi="宋体"/>
          <w:b/>
          <w:szCs w:val="21"/>
          <w:highlight w:val="none"/>
        </w:rPr>
      </w:pPr>
      <w:r>
        <w:rPr>
          <w:rFonts w:ascii="宋体" w:hAnsi="宋体"/>
          <w:szCs w:val="21"/>
          <w:highlight w:val="none"/>
        </w:rPr>
        <w:t>4.成交供应商的</w:t>
      </w:r>
      <w:r>
        <w:rPr>
          <w:rFonts w:hint="eastAsia" w:ascii="宋体" w:hAnsi="宋体"/>
          <w:szCs w:val="21"/>
          <w:highlight w:val="none"/>
        </w:rPr>
        <w:t>响应</w:t>
      </w:r>
      <w:r>
        <w:rPr>
          <w:rFonts w:ascii="宋体" w:hAnsi="宋体"/>
          <w:szCs w:val="21"/>
          <w:highlight w:val="none"/>
        </w:rPr>
        <w:t>文件自</w:t>
      </w:r>
      <w:r>
        <w:rPr>
          <w:rFonts w:hint="eastAsia" w:ascii="宋体" w:hAnsi="宋体"/>
          <w:szCs w:val="21"/>
          <w:highlight w:val="none"/>
        </w:rPr>
        <w:t>磋商</w:t>
      </w:r>
      <w:r>
        <w:rPr>
          <w:rFonts w:ascii="宋体" w:hAnsi="宋体"/>
          <w:szCs w:val="21"/>
          <w:highlight w:val="none"/>
        </w:rPr>
        <w:t>之日起至合同履行完毕止均应保持有效。</w:t>
      </w:r>
    </w:p>
    <w:p>
      <w:pPr>
        <w:snapToGrid w:val="0"/>
        <w:spacing w:before="120" w:beforeLines="50" w:line="360" w:lineRule="auto"/>
        <w:ind w:firstLine="413" w:firstLineChars="196"/>
        <w:jc w:val="left"/>
        <w:rPr>
          <w:rFonts w:ascii="宋体" w:hAnsi="宋体"/>
          <w:b/>
          <w:szCs w:val="21"/>
          <w:highlight w:val="none"/>
        </w:rPr>
      </w:pPr>
      <w:r>
        <w:rPr>
          <w:rFonts w:hint="eastAsia" w:ascii="宋体" w:hAnsi="宋体"/>
          <w:b/>
          <w:szCs w:val="21"/>
          <w:highlight w:val="none"/>
        </w:rPr>
        <w:t>（五）响应文件的装订、签署和份数</w:t>
      </w:r>
    </w:p>
    <w:p>
      <w:pPr>
        <w:snapToGrid w:val="0"/>
        <w:spacing w:line="360" w:lineRule="auto"/>
        <w:ind w:firstLine="420" w:firstLineChars="200"/>
        <w:jc w:val="left"/>
        <w:rPr>
          <w:rFonts w:ascii="宋体" w:hAnsi="宋体"/>
          <w:szCs w:val="21"/>
          <w:highlight w:val="none"/>
        </w:rPr>
      </w:pPr>
      <w:r>
        <w:rPr>
          <w:rFonts w:ascii="宋体" w:hAnsi="宋体"/>
          <w:szCs w:val="21"/>
          <w:highlight w:val="none"/>
        </w:rPr>
        <w:t>1.供应商应</w:t>
      </w:r>
      <w:r>
        <w:rPr>
          <w:rFonts w:hint="eastAsia" w:ascii="宋体" w:hAnsi="宋体"/>
          <w:szCs w:val="21"/>
          <w:highlight w:val="none"/>
        </w:rPr>
        <w:t>按</w:t>
      </w:r>
      <w:r>
        <w:rPr>
          <w:rFonts w:ascii="宋体" w:hAnsi="宋体"/>
          <w:szCs w:val="21"/>
          <w:highlight w:val="none"/>
        </w:rPr>
        <w:t>本采购文件规定的格式和顺序编制、装订响应文件</w:t>
      </w:r>
      <w:r>
        <w:rPr>
          <w:rFonts w:hint="eastAsia" w:ascii="宋体" w:hAnsi="宋体"/>
          <w:szCs w:val="21"/>
          <w:highlight w:val="none"/>
        </w:rPr>
        <w:t>并标注页码</w:t>
      </w:r>
      <w:r>
        <w:rPr>
          <w:rFonts w:ascii="宋体" w:hAnsi="宋体"/>
          <w:szCs w:val="21"/>
          <w:highlight w:val="none"/>
        </w:rPr>
        <w:t>，响应文件内容不完整、编排混乱导致响应文件被误读、漏读或者查找不到相关内容的，是供应商的责任。</w:t>
      </w:r>
    </w:p>
    <w:p>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2.响应文件需由供应商法定代表人或其授权代表签字（或盖章），并加盖供应商公章。具体电子签章操作指南详见《供应商项目采购-电子招投标操作指南》。</w:t>
      </w:r>
    </w:p>
    <w:p>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3.响应文件的份数：</w:t>
      </w:r>
      <w:r>
        <w:rPr>
          <w:rFonts w:hint="eastAsia" w:ascii="宋体" w:hAnsi="宋体"/>
          <w:szCs w:val="21"/>
          <w:highlight w:val="none"/>
        </w:rPr>
        <w:t>“加密标书”</w:t>
      </w:r>
      <w:r>
        <w:rPr>
          <w:rFonts w:ascii="宋体" w:hAnsi="宋体" w:cs="宋体"/>
          <w:szCs w:val="21"/>
          <w:highlight w:val="none"/>
        </w:rPr>
        <w:t>1份、</w:t>
      </w:r>
      <w:r>
        <w:rPr>
          <w:rFonts w:hint="eastAsia" w:ascii="宋体" w:hAnsi="宋体"/>
          <w:szCs w:val="21"/>
          <w:highlight w:val="none"/>
        </w:rPr>
        <w:t>“备份标书”</w:t>
      </w:r>
      <w:r>
        <w:rPr>
          <w:rFonts w:ascii="宋体" w:hAnsi="宋体" w:cs="宋体"/>
          <w:szCs w:val="21"/>
          <w:highlight w:val="none"/>
        </w:rPr>
        <w:t>1份、</w:t>
      </w:r>
      <w:r>
        <w:rPr>
          <w:rFonts w:hint="eastAsia" w:ascii="宋体" w:hAnsi="宋体"/>
          <w:szCs w:val="21"/>
          <w:highlight w:val="none"/>
        </w:rPr>
        <w:t>“纸质标书”</w:t>
      </w:r>
      <w:r>
        <w:rPr>
          <w:rFonts w:ascii="宋体" w:hAnsi="宋体"/>
          <w:szCs w:val="21"/>
          <w:highlight w:val="none"/>
        </w:rPr>
        <w:t>2份</w:t>
      </w:r>
    </w:p>
    <w:p>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3.1</w:t>
      </w:r>
      <w:r>
        <w:rPr>
          <w:rFonts w:hint="eastAsia" w:ascii="宋体" w:hAnsi="宋体"/>
          <w:szCs w:val="21"/>
          <w:highlight w:val="none"/>
        </w:rPr>
        <w:t>“加密标书”</w:t>
      </w:r>
      <w:r>
        <w:rPr>
          <w:rFonts w:hint="eastAsia" w:ascii="宋体" w:hAnsi="宋体" w:cs="宋体"/>
          <w:szCs w:val="21"/>
          <w:highlight w:val="none"/>
        </w:rPr>
        <w:t>是指通过“政采云电子交易客户端”完成响应文件编制后生成并加密的数据电文形式的响应文件。</w:t>
      </w:r>
    </w:p>
    <w:p>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3.2</w:t>
      </w:r>
      <w:r>
        <w:rPr>
          <w:rFonts w:hint="eastAsia" w:ascii="宋体" w:hAnsi="宋体"/>
          <w:szCs w:val="21"/>
          <w:highlight w:val="none"/>
        </w:rPr>
        <w:t>“备份标书”是指与“加密标书”同时生成的数据电文形式的电子文件（备</w:t>
      </w:r>
      <w:r>
        <w:rPr>
          <w:rFonts w:hint="eastAsia" w:ascii="宋体" w:hAnsi="宋体" w:cs="宋体"/>
          <w:szCs w:val="21"/>
          <w:highlight w:val="none"/>
        </w:rPr>
        <w:t>份响应文件），其他方式编制的备份响应文件视为无效备份响应文件。</w:t>
      </w:r>
    </w:p>
    <w:p>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3.3“纸质标书”是指与“加密标书”内容完全一致的纸质响应文件。</w:t>
      </w:r>
    </w:p>
    <w:p>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4.响应文件不得涂改，若有修改错漏处，须加盖单位公章或者法定代表人或授权委托人签字或盖章。响应文件因字迹潦草或表达不清所引起的后果由供应商负责。</w:t>
      </w:r>
    </w:p>
    <w:p>
      <w:pPr>
        <w:snapToGrid w:val="0"/>
        <w:spacing w:before="120" w:beforeLines="50" w:line="360" w:lineRule="auto"/>
        <w:ind w:firstLine="310" w:firstLineChars="147"/>
        <w:jc w:val="left"/>
        <w:rPr>
          <w:rFonts w:ascii="宋体" w:hAnsi="宋体"/>
          <w:b/>
          <w:szCs w:val="21"/>
          <w:highlight w:val="none"/>
        </w:rPr>
      </w:pPr>
      <w:r>
        <w:rPr>
          <w:rFonts w:hint="eastAsia" w:ascii="宋体" w:hAnsi="宋体"/>
          <w:b/>
          <w:szCs w:val="21"/>
          <w:highlight w:val="none"/>
        </w:rPr>
        <w:t>（六）响应文件的包装、密封、修改和撤回</w:t>
      </w:r>
    </w:p>
    <w:p>
      <w:pPr>
        <w:snapToGrid w:val="0"/>
        <w:spacing w:line="360" w:lineRule="auto"/>
        <w:ind w:firstLine="420"/>
        <w:jc w:val="left"/>
        <w:rPr>
          <w:rFonts w:ascii="宋体" w:hAnsi="宋体"/>
          <w:szCs w:val="21"/>
          <w:highlight w:val="none"/>
        </w:rPr>
      </w:pPr>
      <w:r>
        <w:rPr>
          <w:rFonts w:ascii="宋体" w:hAnsi="宋体"/>
          <w:szCs w:val="21"/>
          <w:highlight w:val="none"/>
        </w:rPr>
        <w:t>1.</w:t>
      </w:r>
      <w:r>
        <w:rPr>
          <w:rFonts w:ascii="宋体" w:hAnsi="宋体" w:cs="宋体"/>
          <w:szCs w:val="21"/>
          <w:highlight w:val="none"/>
        </w:rPr>
        <w:t xml:space="preserve"> “备份标书”和“纸质标书”应当密封包装，并在包装上标注项目名称、供应商名称并加盖公章。没有密封包装或者逾期邮寄送达至磋商地点的“备份标书”和“纸质标书”将不予接收。</w:t>
      </w:r>
    </w:p>
    <w:p>
      <w:pPr>
        <w:snapToGrid w:val="0"/>
        <w:spacing w:line="360" w:lineRule="auto"/>
        <w:ind w:firstLine="420"/>
        <w:jc w:val="left"/>
        <w:rPr>
          <w:rFonts w:ascii="宋体" w:hAnsi="宋体"/>
          <w:szCs w:val="21"/>
          <w:highlight w:val="none"/>
        </w:rPr>
      </w:pPr>
      <w:r>
        <w:rPr>
          <w:rFonts w:ascii="宋体" w:hAnsi="宋体"/>
          <w:szCs w:val="21"/>
          <w:highlight w:val="none"/>
        </w:rPr>
        <w:t>2.供应商在响应截止时间之前，可以对已提交的响应文件进行修改或撤回，并书面通知采购代理机构</w:t>
      </w:r>
      <w:r>
        <w:rPr>
          <w:rFonts w:hint="eastAsia" w:ascii="宋体" w:hAnsi="宋体"/>
          <w:szCs w:val="21"/>
          <w:highlight w:val="none"/>
        </w:rPr>
        <w:t>；响应截止时间后，供应商不得撤回、修改响应文件。修改后重新递交的响应文件应当按本采购文件的要求签署、盖章、包装和密封。</w:t>
      </w:r>
    </w:p>
    <w:p>
      <w:pPr>
        <w:pStyle w:val="12"/>
        <w:snapToGrid w:val="0"/>
        <w:spacing w:line="360" w:lineRule="auto"/>
        <w:ind w:firstLine="413" w:firstLineChars="196"/>
        <w:rPr>
          <w:rFonts w:ascii="宋体" w:eastAsia="宋体"/>
          <w:b/>
          <w:snapToGrid w:val="0"/>
          <w:sz w:val="21"/>
          <w:szCs w:val="21"/>
          <w:highlight w:val="none"/>
        </w:rPr>
      </w:pPr>
      <w:r>
        <w:rPr>
          <w:rFonts w:hint="eastAsia" w:ascii="宋体" w:eastAsia="宋体"/>
          <w:b/>
          <w:sz w:val="21"/>
          <w:szCs w:val="21"/>
          <w:highlight w:val="none"/>
        </w:rPr>
        <w:t>四、磋商</w:t>
      </w:r>
    </w:p>
    <w:p>
      <w:pPr>
        <w:pStyle w:val="16"/>
        <w:snapToGrid w:val="0"/>
        <w:spacing w:line="360" w:lineRule="auto"/>
        <w:ind w:firstLine="411" w:firstLineChars="196"/>
        <w:rPr>
          <w:rFonts w:hAnsi="宋体"/>
          <w:b/>
          <w:highlight w:val="none"/>
        </w:rPr>
      </w:pPr>
      <w:r>
        <w:rPr>
          <w:rFonts w:hAnsi="宋体"/>
          <w:highlight w:val="none"/>
        </w:rPr>
        <w:t>（一）</w:t>
      </w:r>
      <w:r>
        <w:rPr>
          <w:rFonts w:hint="eastAsia" w:hAnsi="宋体"/>
          <w:b/>
          <w:highlight w:val="none"/>
        </w:rPr>
        <w:t>接收响应文件</w:t>
      </w:r>
    </w:p>
    <w:p>
      <w:pPr>
        <w:pStyle w:val="16"/>
        <w:snapToGrid w:val="0"/>
        <w:spacing w:line="360" w:lineRule="auto"/>
        <w:ind w:firstLine="420" w:firstLineChars="200"/>
        <w:rPr>
          <w:rFonts w:hAnsi="宋体"/>
          <w:b/>
          <w:highlight w:val="none"/>
        </w:rPr>
      </w:pPr>
      <w:r>
        <w:rPr>
          <w:rFonts w:hAnsi="宋体"/>
          <w:highlight w:val="none"/>
        </w:rPr>
        <w:t>1</w:t>
      </w:r>
      <w:r>
        <w:rPr>
          <w:rFonts w:hint="eastAsia" w:hAnsi="宋体"/>
          <w:highlight w:val="none"/>
        </w:rPr>
        <w:t>．</w:t>
      </w:r>
      <w:r>
        <w:rPr>
          <w:rFonts w:hAnsi="宋体"/>
          <w:highlight w:val="none"/>
        </w:rPr>
        <w:t>采购代理机构按照采购文件规定的时间、地点</w:t>
      </w:r>
      <w:r>
        <w:rPr>
          <w:rFonts w:hint="eastAsia" w:hAnsi="宋体"/>
          <w:highlight w:val="none"/>
        </w:rPr>
        <w:t>接收响应文件。</w:t>
      </w:r>
    </w:p>
    <w:p>
      <w:pPr>
        <w:snapToGrid w:val="0"/>
        <w:spacing w:line="360" w:lineRule="auto"/>
        <w:ind w:firstLine="367" w:firstLineChars="175"/>
        <w:jc w:val="left"/>
        <w:rPr>
          <w:rFonts w:ascii="宋体" w:hAnsi="宋体"/>
          <w:szCs w:val="21"/>
          <w:highlight w:val="none"/>
        </w:rPr>
      </w:pPr>
      <w:r>
        <w:rPr>
          <w:rFonts w:ascii="宋体" w:hAnsi="宋体"/>
          <w:szCs w:val="21"/>
          <w:highlight w:val="none"/>
        </w:rPr>
        <w:t>2</w:t>
      </w:r>
      <w:r>
        <w:rPr>
          <w:rFonts w:hint="eastAsia" w:hAnsi="宋体"/>
          <w:highlight w:val="none"/>
        </w:rPr>
        <w:t>．</w:t>
      </w:r>
      <w:r>
        <w:rPr>
          <w:rFonts w:ascii="宋体" w:hAnsi="宋体"/>
          <w:szCs w:val="21"/>
          <w:highlight w:val="none"/>
        </w:rPr>
        <w:t>供应商应在采购文件规定的响应文件递交截止时间前提交响应文件。逾期送达的或者未送达指定地点的响应文件，采购代理机构</w:t>
      </w:r>
      <w:r>
        <w:rPr>
          <w:rFonts w:hint="eastAsia" w:ascii="宋体" w:hAnsi="宋体"/>
          <w:szCs w:val="21"/>
          <w:highlight w:val="none"/>
        </w:rPr>
        <w:t>将不予接收。</w:t>
      </w:r>
    </w:p>
    <w:p>
      <w:pPr>
        <w:snapToGrid w:val="0"/>
        <w:spacing w:line="360" w:lineRule="auto"/>
        <w:ind w:firstLine="367" w:firstLineChars="175"/>
        <w:jc w:val="left"/>
        <w:rPr>
          <w:rFonts w:ascii="宋体" w:hAnsi="宋体"/>
          <w:szCs w:val="21"/>
          <w:highlight w:val="none"/>
        </w:rPr>
      </w:pPr>
      <w:r>
        <w:rPr>
          <w:rFonts w:hint="eastAsia" w:ascii="宋体" w:hAnsi="宋体"/>
          <w:szCs w:val="21"/>
          <w:highlight w:val="none"/>
        </w:rPr>
        <w:t>未按规定获取采购文件的响应文件将不予接收。</w:t>
      </w:r>
    </w:p>
    <w:p>
      <w:pPr>
        <w:snapToGrid w:val="0"/>
        <w:spacing w:line="360" w:lineRule="auto"/>
        <w:ind w:firstLine="420"/>
        <w:jc w:val="left"/>
        <w:rPr>
          <w:rFonts w:ascii="宋体" w:hAnsi="宋体"/>
          <w:szCs w:val="21"/>
          <w:highlight w:val="none"/>
        </w:rPr>
      </w:pPr>
      <w:r>
        <w:rPr>
          <w:rFonts w:ascii="宋体" w:hAnsi="宋体"/>
          <w:szCs w:val="21"/>
          <w:highlight w:val="none"/>
        </w:rPr>
        <w:t>3</w:t>
      </w:r>
      <w:r>
        <w:rPr>
          <w:rFonts w:hint="eastAsia" w:hAnsi="宋体"/>
          <w:highlight w:val="none"/>
        </w:rPr>
        <w:t>．</w:t>
      </w:r>
      <w:r>
        <w:rPr>
          <w:rFonts w:ascii="宋体" w:hAnsi="宋体"/>
          <w:szCs w:val="21"/>
          <w:highlight w:val="none"/>
        </w:rPr>
        <w:t>核验各授权供应商代表身份，并组织</w:t>
      </w:r>
      <w:r>
        <w:rPr>
          <w:rFonts w:hint="eastAsia" w:ascii="宋体" w:hAnsi="宋体"/>
          <w:szCs w:val="21"/>
          <w:highlight w:val="none"/>
        </w:rPr>
        <w:t>供应商</w:t>
      </w:r>
      <w:r>
        <w:rPr>
          <w:rFonts w:ascii="宋体" w:hAnsi="宋体"/>
          <w:szCs w:val="21"/>
          <w:highlight w:val="none"/>
        </w:rPr>
        <w:t>签署不存在影响公平竞争的《政府采购活动现场确认声明书》。</w:t>
      </w:r>
    </w:p>
    <w:p>
      <w:pPr>
        <w:pStyle w:val="16"/>
        <w:snapToGrid w:val="0"/>
        <w:spacing w:line="360" w:lineRule="auto"/>
        <w:ind w:firstLine="420" w:firstLineChars="200"/>
        <w:rPr>
          <w:rFonts w:hAnsi="宋体"/>
          <w:bCs/>
          <w:highlight w:val="none"/>
        </w:rPr>
      </w:pPr>
      <w:r>
        <w:rPr>
          <w:rFonts w:hAnsi="宋体"/>
          <w:bCs/>
          <w:highlight w:val="none"/>
        </w:rPr>
        <w:t>4</w:t>
      </w:r>
      <w:r>
        <w:rPr>
          <w:rFonts w:hint="eastAsia" w:hAnsi="宋体"/>
          <w:highlight w:val="none"/>
        </w:rPr>
        <w:t>．响应文件递交截止</w:t>
      </w:r>
      <w:r>
        <w:rPr>
          <w:rFonts w:hint="eastAsia" w:hAnsi="宋体"/>
          <w:bCs/>
          <w:highlight w:val="none"/>
        </w:rPr>
        <w:t>时间后参加磋商的供应商不足三家的，除财政部门另有规定外，应当终止本项目磋商并作废标处理。</w:t>
      </w:r>
    </w:p>
    <w:p>
      <w:pPr>
        <w:pStyle w:val="16"/>
        <w:snapToGrid w:val="0"/>
        <w:spacing w:line="360" w:lineRule="auto"/>
        <w:ind w:left="689" w:leftChars="228" w:hanging="210" w:hangingChars="100"/>
        <w:rPr>
          <w:rFonts w:hAnsi="宋体"/>
          <w:b/>
          <w:highlight w:val="none"/>
        </w:rPr>
      </w:pPr>
      <w:r>
        <w:rPr>
          <w:rFonts w:hAnsi="宋体"/>
          <w:highlight w:val="none"/>
        </w:rPr>
        <w:t>（</w:t>
      </w:r>
      <w:r>
        <w:rPr>
          <w:rFonts w:hint="eastAsia" w:hAnsi="宋体"/>
          <w:highlight w:val="none"/>
        </w:rPr>
        <w:t>二</w:t>
      </w:r>
      <w:r>
        <w:rPr>
          <w:rFonts w:hAnsi="宋体"/>
          <w:highlight w:val="none"/>
        </w:rPr>
        <w:t>）</w:t>
      </w:r>
      <w:r>
        <w:rPr>
          <w:rFonts w:hint="eastAsia" w:hAnsi="宋体"/>
          <w:b/>
          <w:highlight w:val="none"/>
        </w:rPr>
        <w:t>磋商</w:t>
      </w:r>
      <w:r>
        <w:rPr>
          <w:rFonts w:hAnsi="宋体"/>
          <w:b/>
          <w:highlight w:val="none"/>
        </w:rPr>
        <w:t>程序</w:t>
      </w:r>
    </w:p>
    <w:p>
      <w:pPr>
        <w:snapToGrid w:val="0"/>
        <w:spacing w:line="360" w:lineRule="auto"/>
        <w:ind w:firstLine="420" w:firstLineChars="200"/>
        <w:rPr>
          <w:rFonts w:ascii="宋体" w:hAnsi="宋体"/>
          <w:szCs w:val="21"/>
          <w:highlight w:val="none"/>
        </w:rPr>
      </w:pPr>
      <w:r>
        <w:rPr>
          <w:rFonts w:ascii="宋体" w:hAnsi="宋体"/>
          <w:szCs w:val="21"/>
          <w:highlight w:val="none"/>
        </w:rPr>
        <w:t>1.在评审专家中推选评审小组组长。</w:t>
      </w:r>
    </w:p>
    <w:p>
      <w:pPr>
        <w:snapToGrid w:val="0"/>
        <w:spacing w:line="360" w:lineRule="auto"/>
        <w:ind w:firstLine="420" w:firstLineChars="200"/>
        <w:rPr>
          <w:rFonts w:ascii="宋体" w:hAnsi="宋体"/>
          <w:szCs w:val="21"/>
          <w:highlight w:val="none"/>
        </w:rPr>
      </w:pPr>
      <w:r>
        <w:rPr>
          <w:rFonts w:ascii="宋体" w:hAnsi="宋体"/>
          <w:szCs w:val="21"/>
          <w:highlight w:val="none"/>
        </w:rPr>
        <w:t>2.评审小组组长召集成员认真阅读</w:t>
      </w:r>
      <w:r>
        <w:rPr>
          <w:rFonts w:hint="eastAsia" w:ascii="宋体" w:hAnsi="宋体"/>
          <w:szCs w:val="21"/>
          <w:highlight w:val="none"/>
        </w:rPr>
        <w:t>采购</w:t>
      </w:r>
      <w:r>
        <w:rPr>
          <w:rFonts w:ascii="宋体" w:hAnsi="宋体"/>
          <w:szCs w:val="21"/>
          <w:highlight w:val="none"/>
        </w:rPr>
        <w:t>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20" w:firstLineChars="200"/>
        <w:rPr>
          <w:rFonts w:ascii="宋体" w:hAnsi="宋体"/>
          <w:szCs w:val="21"/>
          <w:highlight w:val="none"/>
        </w:rPr>
      </w:pPr>
      <w:r>
        <w:rPr>
          <w:rFonts w:ascii="宋体" w:hAnsi="宋体"/>
          <w:szCs w:val="21"/>
          <w:highlight w:val="none"/>
        </w:rPr>
        <w:t>3.磋商小组所有成员集中与单一供应商分别进行磋商</w:t>
      </w:r>
      <w:r>
        <w:rPr>
          <w:rFonts w:hint="eastAsia" w:ascii="宋体" w:hAnsi="宋体" w:cs="宋体"/>
          <w:szCs w:val="21"/>
          <w:highlight w:val="none"/>
        </w:rPr>
        <w:t>（</w:t>
      </w:r>
      <w:r>
        <w:rPr>
          <w:rFonts w:hint="eastAsia" w:ascii="宋体" w:hAnsi="宋体"/>
          <w:szCs w:val="21"/>
          <w:highlight w:val="none"/>
        </w:rPr>
        <w:t>本项目通过“政府采购云平台（</w:t>
      </w:r>
      <w:r>
        <w:rPr>
          <w:rFonts w:ascii="宋体" w:hAnsi="宋体"/>
          <w:szCs w:val="21"/>
          <w:highlight w:val="none"/>
        </w:rPr>
        <w:t>www.zcygov.cn）”实行在线磋商</w:t>
      </w:r>
      <w:r>
        <w:rPr>
          <w:rFonts w:hint="eastAsia" w:ascii="宋体" w:hAnsi="宋体" w:cs="宋体"/>
          <w:szCs w:val="21"/>
          <w:highlight w:val="none"/>
        </w:rPr>
        <w:t>）</w:t>
      </w:r>
      <w:r>
        <w:rPr>
          <w:rFonts w:ascii="宋体" w:hAnsi="宋体"/>
          <w:szCs w:val="21"/>
          <w:highlight w:val="none"/>
        </w:rPr>
        <w:t>，并给予所有参加磋商的供应商平等的磋商机会。</w:t>
      </w:r>
    </w:p>
    <w:p>
      <w:pPr>
        <w:snapToGrid w:val="0"/>
        <w:spacing w:line="360" w:lineRule="auto"/>
        <w:ind w:firstLine="420" w:firstLineChars="200"/>
        <w:rPr>
          <w:rFonts w:ascii="宋体" w:hAnsi="宋体"/>
          <w:szCs w:val="21"/>
          <w:highlight w:val="none"/>
        </w:rPr>
      </w:pPr>
      <w:r>
        <w:rPr>
          <w:rFonts w:ascii="宋体" w:hAnsi="宋体"/>
          <w:szCs w:val="21"/>
          <w:highlight w:val="none"/>
        </w:rPr>
        <w:t>4.磋商小组</w:t>
      </w:r>
      <w:r>
        <w:rPr>
          <w:rFonts w:hint="eastAsia" w:ascii="宋体" w:hAnsi="宋体"/>
          <w:szCs w:val="21"/>
          <w:highlight w:val="none"/>
        </w:rPr>
        <w:t>可以</w:t>
      </w:r>
      <w:r>
        <w:rPr>
          <w:rFonts w:ascii="宋体" w:hAnsi="宋体"/>
          <w:szCs w:val="21"/>
          <w:highlight w:val="none"/>
        </w:rPr>
        <w:t>根据与供应商磋商情况</w:t>
      </w:r>
      <w:r>
        <w:rPr>
          <w:rFonts w:hint="eastAsia" w:ascii="宋体" w:hAnsi="宋体"/>
          <w:szCs w:val="21"/>
          <w:highlight w:val="none"/>
        </w:rPr>
        <w:t>对</w:t>
      </w:r>
      <w:r>
        <w:rPr>
          <w:rFonts w:ascii="宋体" w:hAnsi="宋体"/>
          <w:szCs w:val="21"/>
          <w:highlight w:val="none"/>
        </w:rPr>
        <w:t>采购需求中的技术、服务要求以及合同</w:t>
      </w:r>
      <w:r>
        <w:rPr>
          <w:rFonts w:hint="eastAsia" w:ascii="宋体" w:hAnsi="宋体"/>
          <w:szCs w:val="21"/>
          <w:highlight w:val="none"/>
        </w:rPr>
        <w:t>主要</w:t>
      </w:r>
      <w:r>
        <w:rPr>
          <w:rFonts w:ascii="宋体" w:hAnsi="宋体"/>
          <w:szCs w:val="21"/>
          <w:highlight w:val="none"/>
        </w:rPr>
        <w:t>条款</w:t>
      </w:r>
      <w:r>
        <w:rPr>
          <w:rFonts w:hint="eastAsia" w:ascii="宋体" w:hAnsi="宋体"/>
          <w:szCs w:val="21"/>
          <w:highlight w:val="none"/>
        </w:rPr>
        <w:t>作出</w:t>
      </w:r>
      <w:r>
        <w:rPr>
          <w:rFonts w:ascii="宋体" w:hAnsi="宋体"/>
          <w:szCs w:val="21"/>
          <w:highlight w:val="none"/>
        </w:rPr>
        <w:t>实质性变动。</w:t>
      </w:r>
    </w:p>
    <w:p>
      <w:pPr>
        <w:snapToGrid w:val="0"/>
        <w:spacing w:line="360" w:lineRule="auto"/>
        <w:ind w:firstLine="420" w:firstLineChars="200"/>
        <w:rPr>
          <w:rFonts w:ascii="宋体" w:hAnsi="宋体"/>
          <w:szCs w:val="21"/>
          <w:highlight w:val="none"/>
        </w:rPr>
      </w:pPr>
      <w:r>
        <w:rPr>
          <w:rFonts w:ascii="宋体" w:hAnsi="宋体"/>
          <w:szCs w:val="21"/>
          <w:highlight w:val="none"/>
        </w:rPr>
        <w:t>5.作出实质性变动</w:t>
      </w:r>
      <w:r>
        <w:rPr>
          <w:rFonts w:hint="eastAsia" w:ascii="宋体" w:hAnsi="宋体"/>
          <w:szCs w:val="21"/>
          <w:highlight w:val="none"/>
        </w:rPr>
        <w:t>的，</w:t>
      </w:r>
      <w:r>
        <w:rPr>
          <w:rFonts w:ascii="宋体" w:hAnsi="宋体"/>
          <w:szCs w:val="21"/>
          <w:highlight w:val="none"/>
        </w:rPr>
        <w:t>磋商小组应当及时以书面形式同时通知所有参加磋商的供应商。</w:t>
      </w:r>
    </w:p>
    <w:p>
      <w:pPr>
        <w:snapToGrid w:val="0"/>
        <w:spacing w:line="360" w:lineRule="auto"/>
        <w:ind w:firstLine="420" w:firstLineChars="200"/>
        <w:rPr>
          <w:rFonts w:ascii="宋体" w:hAnsi="宋体"/>
          <w:szCs w:val="21"/>
          <w:highlight w:val="none"/>
        </w:rPr>
      </w:pPr>
      <w:r>
        <w:rPr>
          <w:rFonts w:ascii="宋体" w:hAnsi="宋体"/>
          <w:szCs w:val="21"/>
          <w:highlight w:val="none"/>
        </w:rPr>
        <w:t>6.供应商应当按照</w:t>
      </w:r>
      <w:r>
        <w:rPr>
          <w:rFonts w:hint="eastAsia" w:ascii="宋体" w:hAnsi="宋体"/>
          <w:szCs w:val="21"/>
          <w:highlight w:val="none"/>
        </w:rPr>
        <w:t>采购</w:t>
      </w:r>
      <w:r>
        <w:rPr>
          <w:rFonts w:ascii="宋体" w:hAnsi="宋体"/>
          <w:szCs w:val="21"/>
          <w:highlight w:val="none"/>
        </w:rPr>
        <w:t>文件的变动情况和磋商小组的要求</w:t>
      </w:r>
      <w:r>
        <w:rPr>
          <w:rFonts w:hint="eastAsia" w:ascii="宋体" w:hAnsi="宋体"/>
          <w:szCs w:val="21"/>
          <w:highlight w:val="none"/>
        </w:rPr>
        <w:t>作出书面响应或</w:t>
      </w:r>
      <w:r>
        <w:rPr>
          <w:rFonts w:ascii="宋体" w:hAnsi="宋体"/>
          <w:szCs w:val="21"/>
          <w:highlight w:val="none"/>
        </w:rPr>
        <w:t>重新提交响应文件。</w:t>
      </w:r>
    </w:p>
    <w:p>
      <w:pPr>
        <w:snapToGrid w:val="0"/>
        <w:spacing w:line="360" w:lineRule="auto"/>
        <w:ind w:firstLine="420" w:firstLineChars="200"/>
        <w:rPr>
          <w:rFonts w:ascii="宋体" w:hAnsi="宋体" w:cs="Arial"/>
          <w:kern w:val="0"/>
          <w:szCs w:val="21"/>
          <w:highlight w:val="none"/>
        </w:rPr>
      </w:pPr>
      <w:r>
        <w:rPr>
          <w:rFonts w:ascii="宋体" w:hAnsi="宋体"/>
          <w:szCs w:val="21"/>
          <w:highlight w:val="none"/>
        </w:rPr>
        <w:t>7.</w:t>
      </w:r>
      <w:r>
        <w:rPr>
          <w:rFonts w:hint="eastAsia" w:ascii="宋体" w:hAnsi="宋体" w:cs="Arial"/>
          <w:kern w:val="0"/>
          <w:szCs w:val="21"/>
          <w:highlight w:val="none"/>
        </w:rPr>
        <w:t>磋商</w:t>
      </w:r>
      <w:r>
        <w:rPr>
          <w:rFonts w:ascii="宋体" w:hAnsi="宋体" w:cs="Arial"/>
          <w:kern w:val="0"/>
          <w:szCs w:val="21"/>
          <w:highlight w:val="none"/>
        </w:rPr>
        <w:t>结束后，</w:t>
      </w:r>
      <w:r>
        <w:rPr>
          <w:rFonts w:hint="eastAsia" w:ascii="宋体" w:hAnsi="宋体" w:cs="Arial"/>
          <w:kern w:val="0"/>
          <w:szCs w:val="21"/>
          <w:highlight w:val="none"/>
        </w:rPr>
        <w:t>评审</w:t>
      </w:r>
      <w:r>
        <w:rPr>
          <w:rFonts w:ascii="宋体" w:hAnsi="宋体" w:cs="Arial"/>
          <w:kern w:val="0"/>
          <w:szCs w:val="21"/>
          <w:highlight w:val="none"/>
        </w:rPr>
        <w:t>小组应当要求</w:t>
      </w:r>
      <w:r>
        <w:rPr>
          <w:rFonts w:hint="eastAsia" w:ascii="宋体" w:hAnsi="宋体"/>
          <w:szCs w:val="21"/>
          <w:highlight w:val="none"/>
        </w:rPr>
        <w:t>实质上响应采购文件要求的</w:t>
      </w:r>
      <w:r>
        <w:rPr>
          <w:rFonts w:ascii="宋体" w:hAnsi="宋体" w:cs="Arial"/>
          <w:kern w:val="0"/>
          <w:szCs w:val="21"/>
          <w:highlight w:val="none"/>
        </w:rPr>
        <w:t>供应商在规定时间内提交最后报价</w:t>
      </w:r>
      <w:r>
        <w:rPr>
          <w:rFonts w:hint="eastAsia" w:ascii="宋体" w:hAnsi="宋体" w:cs="Arial"/>
          <w:kern w:val="0"/>
          <w:szCs w:val="21"/>
          <w:highlight w:val="none"/>
        </w:rPr>
        <w:t>。</w:t>
      </w:r>
    </w:p>
    <w:p>
      <w:pPr>
        <w:snapToGrid w:val="0"/>
        <w:spacing w:line="360" w:lineRule="auto"/>
        <w:ind w:firstLine="420" w:firstLineChars="200"/>
        <w:rPr>
          <w:rFonts w:ascii="宋体" w:hAnsi="宋体" w:cs="Arial"/>
          <w:kern w:val="0"/>
          <w:szCs w:val="21"/>
          <w:highlight w:val="none"/>
        </w:rPr>
      </w:pPr>
      <w:r>
        <w:rPr>
          <w:rFonts w:ascii="宋体" w:hAnsi="宋体"/>
          <w:szCs w:val="21"/>
          <w:highlight w:val="none"/>
        </w:rPr>
        <w:t>8.提交</w:t>
      </w:r>
      <w:r>
        <w:rPr>
          <w:rFonts w:ascii="宋体" w:hAnsi="宋体" w:cs="Arial"/>
          <w:kern w:val="0"/>
          <w:szCs w:val="21"/>
          <w:highlight w:val="none"/>
        </w:rPr>
        <w:t>最后报价</w:t>
      </w:r>
      <w:r>
        <w:rPr>
          <w:rFonts w:hint="eastAsia" w:ascii="宋体" w:hAnsi="宋体" w:cs="Arial"/>
          <w:kern w:val="0"/>
          <w:szCs w:val="21"/>
          <w:highlight w:val="none"/>
        </w:rPr>
        <w:t>的</w:t>
      </w:r>
      <w:r>
        <w:rPr>
          <w:rFonts w:hint="eastAsia" w:ascii="宋体" w:hAnsi="宋体"/>
          <w:bCs/>
          <w:szCs w:val="21"/>
          <w:highlight w:val="none"/>
        </w:rPr>
        <w:t>供应商不足三家的，除财政部门另有规定外，应当作废标处理。</w:t>
      </w:r>
    </w:p>
    <w:p>
      <w:pPr>
        <w:snapToGrid w:val="0"/>
        <w:spacing w:line="360" w:lineRule="auto"/>
        <w:ind w:firstLine="420" w:firstLineChars="200"/>
        <w:rPr>
          <w:rFonts w:ascii="宋体" w:hAnsi="宋体"/>
          <w:b/>
          <w:szCs w:val="21"/>
          <w:highlight w:val="none"/>
        </w:rPr>
      </w:pPr>
      <w:r>
        <w:rPr>
          <w:rFonts w:hint="eastAsia" w:ascii="宋体" w:hAnsi="宋体"/>
          <w:szCs w:val="21"/>
          <w:highlight w:val="none"/>
        </w:rPr>
        <w:t>（三）</w:t>
      </w:r>
      <w:r>
        <w:rPr>
          <w:rFonts w:hint="eastAsia" w:ascii="宋体" w:hAnsi="宋体"/>
          <w:b/>
          <w:szCs w:val="21"/>
          <w:highlight w:val="none"/>
        </w:rPr>
        <w:t>澄清问题的形式</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对响应文件中含义不明确、同类问题表述不一致或者有明显文字和计算错误的内容，评审小组可要求供应商作出必要的澄清、说明或者纠正。</w:t>
      </w:r>
      <w:r>
        <w:rPr>
          <w:rFonts w:hint="eastAsia" w:ascii="宋体" w:hAnsi="宋体" w:cs="宋体"/>
          <w:szCs w:val="21"/>
          <w:highlight w:val="none"/>
        </w:rPr>
        <w:t>供应商的澄清、说明或者补正将通过</w:t>
      </w:r>
      <w:r>
        <w:rPr>
          <w:rFonts w:hint="eastAsia" w:ascii="宋体" w:hAnsi="宋体"/>
          <w:szCs w:val="21"/>
          <w:highlight w:val="none"/>
        </w:rPr>
        <w:t>“政府采购云平台（</w:t>
      </w:r>
      <w:r>
        <w:rPr>
          <w:rFonts w:ascii="宋体" w:hAnsi="宋体"/>
          <w:szCs w:val="21"/>
          <w:highlight w:val="none"/>
        </w:rPr>
        <w:t>www.zcygov.cn）”进行答复。</w:t>
      </w:r>
    </w:p>
    <w:p>
      <w:pPr>
        <w:pStyle w:val="16"/>
        <w:snapToGrid w:val="0"/>
        <w:spacing w:line="360" w:lineRule="auto"/>
        <w:ind w:left="689" w:leftChars="228" w:hanging="210" w:hangingChars="100"/>
        <w:rPr>
          <w:rFonts w:hAnsi="宋体"/>
          <w:b/>
          <w:highlight w:val="none"/>
        </w:rPr>
      </w:pPr>
      <w:r>
        <w:rPr>
          <w:rFonts w:hAnsi="宋体"/>
          <w:highlight w:val="none"/>
        </w:rPr>
        <w:t>（</w:t>
      </w:r>
      <w:r>
        <w:rPr>
          <w:rFonts w:hint="eastAsia" w:hAnsi="宋体"/>
          <w:highlight w:val="none"/>
        </w:rPr>
        <w:t>四</w:t>
      </w:r>
      <w:r>
        <w:rPr>
          <w:rFonts w:hAnsi="宋体"/>
          <w:highlight w:val="none"/>
        </w:rPr>
        <w:t>）</w:t>
      </w:r>
      <w:r>
        <w:rPr>
          <w:rFonts w:hAnsi="宋体"/>
          <w:b/>
          <w:highlight w:val="none"/>
        </w:rPr>
        <w:t>错误修正</w:t>
      </w:r>
    </w:p>
    <w:p>
      <w:pPr>
        <w:snapToGrid w:val="0"/>
        <w:spacing w:line="360" w:lineRule="auto"/>
        <w:ind w:firstLine="420" w:firstLineChars="200"/>
        <w:rPr>
          <w:rFonts w:ascii="宋体" w:hAnsi="宋体"/>
          <w:szCs w:val="21"/>
          <w:highlight w:val="none"/>
        </w:rPr>
      </w:pPr>
      <w:r>
        <w:rPr>
          <w:rFonts w:ascii="宋体" w:hAnsi="宋体"/>
          <w:szCs w:val="21"/>
          <w:highlight w:val="none"/>
        </w:rPr>
        <w:t>响应文件如果出现计算或表达上的错误，修正错误的原则如下：</w:t>
      </w:r>
    </w:p>
    <w:p>
      <w:pPr>
        <w:snapToGrid w:val="0"/>
        <w:spacing w:line="360" w:lineRule="auto"/>
        <w:ind w:firstLine="420" w:firstLineChars="200"/>
        <w:rPr>
          <w:rFonts w:ascii="宋体" w:hAnsi="宋体"/>
          <w:szCs w:val="21"/>
          <w:highlight w:val="none"/>
        </w:rPr>
      </w:pPr>
      <w:r>
        <w:rPr>
          <w:rFonts w:ascii="宋体" w:hAnsi="宋体"/>
          <w:szCs w:val="21"/>
          <w:highlight w:val="none"/>
        </w:rPr>
        <w:t xml:space="preserve">1. </w:t>
      </w:r>
      <w:r>
        <w:rPr>
          <w:rFonts w:hint="eastAsia" w:ascii="宋体" w:hAnsi="宋体"/>
          <w:szCs w:val="21"/>
          <w:highlight w:val="none"/>
        </w:rPr>
        <w:t>响应文件中报价一览表内容与响应文件中相应内容不一致的，以报价一览表为准；</w:t>
      </w:r>
    </w:p>
    <w:p>
      <w:pPr>
        <w:snapToGrid w:val="0"/>
        <w:spacing w:line="360" w:lineRule="auto"/>
        <w:ind w:firstLine="420" w:firstLineChars="200"/>
        <w:rPr>
          <w:rFonts w:ascii="宋体" w:hAnsi="宋体"/>
          <w:szCs w:val="21"/>
          <w:highlight w:val="none"/>
        </w:rPr>
      </w:pPr>
      <w:r>
        <w:rPr>
          <w:rFonts w:ascii="宋体" w:hAnsi="宋体"/>
          <w:szCs w:val="21"/>
          <w:highlight w:val="none"/>
        </w:rPr>
        <w:t>2.响应文件的大写金额和小写金额不一致的，以大写金额为准；</w:t>
      </w:r>
    </w:p>
    <w:p>
      <w:pPr>
        <w:snapToGrid w:val="0"/>
        <w:spacing w:line="360" w:lineRule="auto"/>
        <w:ind w:firstLine="420" w:firstLineChars="200"/>
        <w:rPr>
          <w:rFonts w:ascii="宋体" w:hAnsi="宋体"/>
          <w:szCs w:val="21"/>
          <w:highlight w:val="none"/>
        </w:rPr>
      </w:pPr>
      <w:r>
        <w:rPr>
          <w:rFonts w:ascii="宋体" w:hAnsi="宋体"/>
          <w:szCs w:val="21"/>
          <w:highlight w:val="none"/>
        </w:rPr>
        <w:t>3.单价金额小数点或百分比有明显错位的，以总价为准，并修改单价；</w:t>
      </w:r>
    </w:p>
    <w:p>
      <w:pPr>
        <w:snapToGrid w:val="0"/>
        <w:spacing w:line="360" w:lineRule="auto"/>
        <w:ind w:firstLine="420" w:firstLineChars="200"/>
        <w:rPr>
          <w:rFonts w:ascii="宋体" w:hAnsi="宋体"/>
          <w:szCs w:val="21"/>
          <w:highlight w:val="none"/>
        </w:rPr>
      </w:pPr>
      <w:r>
        <w:rPr>
          <w:rFonts w:ascii="宋体" w:hAnsi="宋体"/>
          <w:szCs w:val="21"/>
          <w:highlight w:val="none"/>
        </w:rPr>
        <w:t>4.总价金额与按单价汇总金额不一致的，以单价金额计算结果为准</w:t>
      </w:r>
      <w:r>
        <w:rPr>
          <w:rFonts w:hint="eastAsia" w:ascii="宋体" w:hAnsi="宋体"/>
          <w:szCs w:val="21"/>
          <w:highlight w:val="none"/>
        </w:rPr>
        <w:t>。</w:t>
      </w:r>
    </w:p>
    <w:p>
      <w:pPr>
        <w:pStyle w:val="16"/>
        <w:snapToGrid w:val="0"/>
        <w:spacing w:line="360" w:lineRule="auto"/>
        <w:ind w:firstLine="420" w:firstLineChars="200"/>
        <w:rPr>
          <w:rFonts w:hAnsi="宋体"/>
          <w:b/>
          <w:bCs/>
          <w:highlight w:val="none"/>
        </w:rPr>
      </w:pPr>
      <w:r>
        <w:rPr>
          <w:rFonts w:hint="eastAsia" w:hAnsi="宋体"/>
          <w:highlight w:val="none"/>
        </w:rPr>
        <w:t>同时出现两种以上不一致的，按照前款规定的顺序修正。评审小组应当以书面形式要求供应商对修正后的报价予以确认并对供应商产生约束力。供应商不予确认的，其响应无效。</w:t>
      </w:r>
    </w:p>
    <w:p>
      <w:pPr>
        <w:pStyle w:val="16"/>
        <w:tabs>
          <w:tab w:val="left" w:pos="630"/>
        </w:tabs>
        <w:snapToGrid w:val="0"/>
        <w:spacing w:line="360" w:lineRule="auto"/>
        <w:ind w:firstLine="413" w:firstLineChars="196"/>
        <w:rPr>
          <w:rFonts w:hAnsi="宋体"/>
          <w:b/>
          <w:highlight w:val="none"/>
        </w:rPr>
      </w:pPr>
      <w:r>
        <w:rPr>
          <w:rFonts w:hAnsi="宋体"/>
          <w:b/>
          <w:highlight w:val="none"/>
        </w:rPr>
        <w:t>（</w:t>
      </w:r>
      <w:r>
        <w:rPr>
          <w:rFonts w:hint="eastAsia" w:hAnsi="宋体"/>
          <w:b/>
          <w:highlight w:val="none"/>
        </w:rPr>
        <w:t>五</w:t>
      </w:r>
      <w:r>
        <w:rPr>
          <w:rFonts w:hAnsi="宋体"/>
          <w:b/>
          <w:highlight w:val="none"/>
        </w:rPr>
        <w:t>）评</w:t>
      </w:r>
      <w:r>
        <w:rPr>
          <w:rFonts w:hint="eastAsia" w:hAnsi="宋体"/>
          <w:b/>
          <w:highlight w:val="none"/>
        </w:rPr>
        <w:t>审</w:t>
      </w:r>
      <w:r>
        <w:rPr>
          <w:rFonts w:hAnsi="宋体"/>
          <w:b/>
          <w:highlight w:val="none"/>
        </w:rPr>
        <w:t>原则和评</w:t>
      </w:r>
      <w:r>
        <w:rPr>
          <w:rFonts w:hint="eastAsia" w:hAnsi="宋体"/>
          <w:b/>
          <w:highlight w:val="none"/>
        </w:rPr>
        <w:t>审</w:t>
      </w:r>
      <w:r>
        <w:rPr>
          <w:rFonts w:hAnsi="宋体"/>
          <w:b/>
          <w:highlight w:val="none"/>
        </w:rPr>
        <w:t>办法</w:t>
      </w:r>
    </w:p>
    <w:p>
      <w:pPr>
        <w:pStyle w:val="16"/>
        <w:snapToGrid w:val="0"/>
        <w:spacing w:line="360" w:lineRule="auto"/>
        <w:ind w:firstLine="420" w:firstLineChars="200"/>
        <w:rPr>
          <w:rFonts w:hAnsi="宋体"/>
          <w:highlight w:val="none"/>
        </w:rPr>
      </w:pPr>
      <w:r>
        <w:rPr>
          <w:rFonts w:hAnsi="宋体"/>
          <w:highlight w:val="none"/>
        </w:rPr>
        <w:t>1.评审小组必须公平、公正、客观，不带任何倾向性和启发性；不得向外界透露任何与评</w:t>
      </w:r>
      <w:r>
        <w:rPr>
          <w:rFonts w:hint="eastAsia" w:hAnsi="宋体"/>
          <w:highlight w:val="none"/>
        </w:rPr>
        <w:t>审</w:t>
      </w:r>
      <w:r>
        <w:rPr>
          <w:rFonts w:hAnsi="宋体"/>
          <w:highlight w:val="none"/>
        </w:rPr>
        <w:t>有关的内容；任何单位和个人不得干扰、影响</w:t>
      </w:r>
      <w:r>
        <w:rPr>
          <w:rFonts w:hint="eastAsia" w:hAnsi="宋体"/>
          <w:highlight w:val="none"/>
        </w:rPr>
        <w:t>评审</w:t>
      </w:r>
      <w:r>
        <w:rPr>
          <w:rFonts w:hAnsi="宋体"/>
          <w:highlight w:val="none"/>
        </w:rPr>
        <w:t>的正常进行；</w:t>
      </w:r>
      <w:r>
        <w:rPr>
          <w:rFonts w:hint="eastAsia" w:hAnsi="宋体"/>
          <w:highlight w:val="none"/>
        </w:rPr>
        <w:t>评审小组</w:t>
      </w:r>
      <w:r>
        <w:rPr>
          <w:rFonts w:hAnsi="宋体"/>
          <w:highlight w:val="none"/>
        </w:rPr>
        <w:t>及有关工作人员不得私下与</w:t>
      </w:r>
      <w:r>
        <w:rPr>
          <w:rFonts w:hint="eastAsia" w:hAnsi="宋体"/>
          <w:highlight w:val="none"/>
        </w:rPr>
        <w:t>供应商</w:t>
      </w:r>
      <w:r>
        <w:rPr>
          <w:rFonts w:hAnsi="宋体"/>
          <w:highlight w:val="none"/>
        </w:rPr>
        <w:t>人接触。</w:t>
      </w:r>
    </w:p>
    <w:p>
      <w:pPr>
        <w:pStyle w:val="16"/>
        <w:snapToGrid w:val="0"/>
        <w:spacing w:line="360" w:lineRule="auto"/>
        <w:ind w:firstLine="420" w:firstLineChars="200"/>
        <w:rPr>
          <w:rFonts w:hAnsi="宋体"/>
          <w:b/>
          <w:i/>
          <w:highlight w:val="none"/>
        </w:rPr>
      </w:pPr>
      <w:r>
        <w:rPr>
          <w:rFonts w:hAnsi="宋体" w:cs="宋体"/>
          <w:highlight w:val="none"/>
        </w:rPr>
        <w:t>2.</w:t>
      </w:r>
      <w:r>
        <w:rPr>
          <w:rFonts w:hint="eastAsia" w:hAnsi="宋体"/>
          <w:highlight w:val="none"/>
        </w:rPr>
        <w:t>提供相同品牌产品且通过资格审查、符合性审查的不同供应商参加同一合同项下磋商的，按一家供应商计算，评审后得分最高的同品牌供应商获得成交供应商推荐资格；评审得分相同的，由评审小组投票方式（不得弃权）确定一个供应商获得成交候选人推荐资格，其他同品牌供应商不作为成交候选人。</w:t>
      </w:r>
      <w:r>
        <w:rPr>
          <w:rFonts w:hint="eastAsia" w:hAnsi="宋体"/>
          <w:b/>
          <w:i/>
          <w:highlight w:val="none"/>
        </w:rPr>
        <w:t>（工程类项目不适用）</w:t>
      </w:r>
    </w:p>
    <w:p>
      <w:pPr>
        <w:pStyle w:val="16"/>
        <w:snapToGrid w:val="0"/>
        <w:spacing w:line="360" w:lineRule="auto"/>
        <w:ind w:firstLine="420" w:firstLineChars="200"/>
        <w:rPr>
          <w:rFonts w:hAnsi="宋体"/>
          <w:highlight w:val="none"/>
        </w:rPr>
      </w:pPr>
      <w:r>
        <w:rPr>
          <w:rFonts w:hAnsi="宋体"/>
          <w:highlight w:val="none"/>
        </w:rPr>
        <w:t>3.本项目</w:t>
      </w:r>
      <w:r>
        <w:rPr>
          <w:rFonts w:hint="eastAsia" w:hAnsi="宋体"/>
          <w:highlight w:val="none"/>
        </w:rPr>
        <w:t>评审</w:t>
      </w:r>
      <w:r>
        <w:rPr>
          <w:rFonts w:hAnsi="宋体"/>
          <w:highlight w:val="none"/>
        </w:rPr>
        <w:t>办法是</w:t>
      </w:r>
      <w:r>
        <w:rPr>
          <w:rFonts w:hint="eastAsia" w:hAnsi="宋体"/>
          <w:highlight w:val="none"/>
        </w:rPr>
        <w:t>综合评分法</w:t>
      </w:r>
      <w:r>
        <w:rPr>
          <w:rFonts w:hAnsi="宋体"/>
          <w:highlight w:val="none"/>
        </w:rPr>
        <w:t>，具体评</w:t>
      </w:r>
      <w:r>
        <w:rPr>
          <w:rFonts w:hint="eastAsia" w:hAnsi="宋体"/>
          <w:highlight w:val="none"/>
        </w:rPr>
        <w:t>审</w:t>
      </w:r>
      <w:r>
        <w:rPr>
          <w:rFonts w:hAnsi="宋体"/>
          <w:highlight w:val="none"/>
        </w:rPr>
        <w:t>内容及评分标准等详见第</w:t>
      </w:r>
      <w:r>
        <w:rPr>
          <w:rFonts w:hint="eastAsia" w:hAnsi="宋体"/>
          <w:highlight w:val="none"/>
        </w:rPr>
        <w:t>三</w:t>
      </w:r>
      <w:r>
        <w:rPr>
          <w:rFonts w:hAnsi="宋体"/>
          <w:highlight w:val="none"/>
        </w:rPr>
        <w:t>章《评</w:t>
      </w:r>
      <w:r>
        <w:rPr>
          <w:rFonts w:hint="eastAsia" w:hAnsi="宋体"/>
          <w:highlight w:val="none"/>
        </w:rPr>
        <w:t>审</w:t>
      </w:r>
      <w:r>
        <w:rPr>
          <w:rFonts w:hAnsi="宋体"/>
          <w:highlight w:val="none"/>
        </w:rPr>
        <w:t>办法》。</w:t>
      </w:r>
    </w:p>
    <w:p>
      <w:pPr>
        <w:pStyle w:val="16"/>
        <w:snapToGrid w:val="0"/>
        <w:spacing w:line="360" w:lineRule="auto"/>
        <w:ind w:firstLine="413" w:firstLineChars="196"/>
        <w:rPr>
          <w:rFonts w:hAnsi="宋体"/>
          <w:b/>
          <w:highlight w:val="none"/>
        </w:rPr>
      </w:pPr>
      <w:r>
        <w:rPr>
          <w:rFonts w:hint="eastAsia" w:hAnsi="宋体"/>
          <w:b/>
          <w:highlight w:val="none"/>
        </w:rPr>
        <w:t>五、确定成交供应商</w:t>
      </w:r>
    </w:p>
    <w:p>
      <w:pPr>
        <w:pStyle w:val="16"/>
        <w:snapToGrid w:val="0"/>
        <w:spacing w:line="360" w:lineRule="auto"/>
        <w:ind w:firstLine="413" w:firstLineChars="196"/>
        <w:rPr>
          <w:rFonts w:hAnsi="宋体"/>
          <w:b/>
          <w:highlight w:val="none"/>
        </w:rPr>
      </w:pPr>
      <w:r>
        <w:rPr>
          <w:rFonts w:hint="eastAsia" w:hAnsi="宋体"/>
          <w:b/>
          <w:bCs/>
          <w:highlight w:val="none"/>
        </w:rPr>
        <w:t>（一）确定成交供应商</w:t>
      </w:r>
    </w:p>
    <w:p>
      <w:pPr>
        <w:pStyle w:val="16"/>
        <w:snapToGrid w:val="0"/>
        <w:spacing w:line="360" w:lineRule="auto"/>
        <w:ind w:firstLine="411" w:firstLineChars="196"/>
        <w:rPr>
          <w:rFonts w:hAnsi="宋体"/>
          <w:highlight w:val="none"/>
        </w:rPr>
      </w:pPr>
      <w:r>
        <w:rPr>
          <w:rFonts w:hAnsi="宋体"/>
          <w:highlight w:val="none"/>
        </w:rPr>
        <w:t>1.采购人依法确定成交供应商后2个工作日内，采购代理机构以书面形式发出《</w:t>
      </w:r>
      <w:r>
        <w:rPr>
          <w:rFonts w:hint="eastAsia" w:hAnsi="宋体"/>
          <w:highlight w:val="none"/>
        </w:rPr>
        <w:t>成交</w:t>
      </w:r>
      <w:r>
        <w:rPr>
          <w:rFonts w:hAnsi="宋体"/>
          <w:highlight w:val="none"/>
        </w:rPr>
        <w:t>通知书》</w:t>
      </w:r>
      <w:r>
        <w:rPr>
          <w:rFonts w:hint="eastAsia" w:hAnsi="宋体"/>
          <w:highlight w:val="none"/>
        </w:rPr>
        <w:t>，</w:t>
      </w:r>
      <w:r>
        <w:rPr>
          <w:rFonts w:hAnsi="宋体"/>
          <w:highlight w:val="none"/>
        </w:rPr>
        <w:t>并同时在相关网站上发布</w:t>
      </w:r>
      <w:r>
        <w:rPr>
          <w:rFonts w:hint="eastAsia" w:hAnsi="宋体"/>
          <w:highlight w:val="none"/>
        </w:rPr>
        <w:t>成交结果</w:t>
      </w:r>
      <w:r>
        <w:rPr>
          <w:rFonts w:hAnsi="宋体"/>
          <w:highlight w:val="none"/>
        </w:rPr>
        <w:t>公告。</w:t>
      </w:r>
    </w:p>
    <w:p>
      <w:pPr>
        <w:pStyle w:val="16"/>
        <w:snapToGrid w:val="0"/>
        <w:spacing w:line="360" w:lineRule="auto"/>
        <w:ind w:firstLine="413" w:firstLineChars="196"/>
        <w:rPr>
          <w:rFonts w:hAnsi="宋体"/>
          <w:b/>
          <w:highlight w:val="none"/>
        </w:rPr>
      </w:pPr>
      <w:r>
        <w:rPr>
          <w:rFonts w:hint="eastAsia" w:hAnsi="宋体"/>
          <w:b/>
          <w:highlight w:val="none"/>
        </w:rPr>
        <w:t>六、合同授予</w:t>
      </w:r>
    </w:p>
    <w:p>
      <w:pPr>
        <w:snapToGrid w:val="0"/>
        <w:spacing w:line="360" w:lineRule="auto"/>
        <w:ind w:firstLine="413" w:firstLineChars="196"/>
        <w:rPr>
          <w:rFonts w:ascii="宋体" w:hAnsi="宋体"/>
          <w:b/>
          <w:bCs/>
          <w:szCs w:val="21"/>
          <w:highlight w:val="none"/>
        </w:rPr>
      </w:pPr>
      <w:r>
        <w:rPr>
          <w:rFonts w:hint="eastAsia" w:ascii="宋体" w:hAnsi="宋体"/>
          <w:b/>
          <w:bCs/>
          <w:szCs w:val="21"/>
          <w:highlight w:val="none"/>
        </w:rPr>
        <w:t>（一）签订合同</w:t>
      </w:r>
    </w:p>
    <w:p>
      <w:pPr>
        <w:snapToGrid w:val="0"/>
        <w:spacing w:line="360" w:lineRule="auto"/>
        <w:ind w:firstLine="420" w:firstLineChars="200"/>
        <w:rPr>
          <w:rFonts w:ascii="宋体" w:hAnsi="宋体"/>
          <w:szCs w:val="21"/>
          <w:highlight w:val="none"/>
        </w:rPr>
      </w:pPr>
      <w:r>
        <w:rPr>
          <w:rFonts w:ascii="宋体" w:hAnsi="宋体"/>
          <w:szCs w:val="21"/>
          <w:highlight w:val="none"/>
        </w:rPr>
        <w:t>1.采购人与成交供应商应</w:t>
      </w:r>
      <w:r>
        <w:rPr>
          <w:rFonts w:hint="eastAsia" w:ascii="宋体" w:hAnsi="宋体"/>
          <w:szCs w:val="21"/>
          <w:highlight w:val="none"/>
        </w:rPr>
        <w:t>当在《</w:t>
      </w:r>
      <w:r>
        <w:rPr>
          <w:rFonts w:ascii="宋体" w:hAnsi="宋体"/>
          <w:szCs w:val="21"/>
          <w:highlight w:val="none"/>
        </w:rPr>
        <w:t>成交通知书</w:t>
      </w:r>
      <w:r>
        <w:rPr>
          <w:rFonts w:hint="eastAsia" w:ascii="宋体" w:hAnsi="宋体"/>
          <w:szCs w:val="21"/>
          <w:highlight w:val="none"/>
        </w:rPr>
        <w:t>》发出之日起</w:t>
      </w:r>
      <w:r>
        <w:rPr>
          <w:rFonts w:ascii="宋体" w:hAnsi="宋体"/>
          <w:szCs w:val="21"/>
          <w:highlight w:val="none"/>
        </w:rPr>
        <w:t>30日内签订政府采购合同。</w:t>
      </w:r>
    </w:p>
    <w:p>
      <w:pPr>
        <w:snapToGrid w:val="0"/>
        <w:spacing w:line="360" w:lineRule="auto"/>
        <w:ind w:firstLine="420" w:firstLineChars="200"/>
        <w:rPr>
          <w:rFonts w:ascii="宋体" w:hAnsi="宋体"/>
          <w:szCs w:val="21"/>
          <w:highlight w:val="none"/>
        </w:rPr>
      </w:pPr>
      <w:r>
        <w:rPr>
          <w:rFonts w:ascii="宋体" w:hAnsi="宋体"/>
          <w:szCs w:val="21"/>
          <w:highlight w:val="none"/>
        </w:rPr>
        <w:t>2.成交供应商拖延、拒签合同的</w:t>
      </w:r>
      <w:r>
        <w:rPr>
          <w:rFonts w:hint="eastAsia" w:ascii="宋体" w:hAnsi="宋体"/>
          <w:szCs w:val="21"/>
          <w:highlight w:val="none"/>
        </w:rPr>
        <w:t>，</w:t>
      </w:r>
      <w:r>
        <w:rPr>
          <w:rFonts w:ascii="宋体" w:hAnsi="宋体"/>
          <w:szCs w:val="21"/>
          <w:highlight w:val="none"/>
        </w:rPr>
        <w:t>将被取消</w:t>
      </w:r>
      <w:r>
        <w:rPr>
          <w:rFonts w:hint="eastAsia" w:ascii="宋体" w:hAnsi="宋体"/>
          <w:szCs w:val="21"/>
          <w:highlight w:val="none"/>
        </w:rPr>
        <w:t>成交</w:t>
      </w:r>
      <w:r>
        <w:rPr>
          <w:rFonts w:ascii="宋体" w:hAnsi="宋体"/>
          <w:szCs w:val="21"/>
          <w:highlight w:val="none"/>
        </w:rPr>
        <w:t>资格。</w:t>
      </w:r>
    </w:p>
    <w:p>
      <w:pPr>
        <w:snapToGrid w:val="0"/>
        <w:spacing w:line="360" w:lineRule="auto"/>
        <w:ind w:firstLine="413" w:firstLineChars="196"/>
        <w:rPr>
          <w:rFonts w:ascii="宋体" w:hAnsi="宋体"/>
          <w:b/>
          <w:bCs/>
          <w:szCs w:val="21"/>
          <w:highlight w:val="none"/>
        </w:rPr>
      </w:pPr>
      <w:r>
        <w:rPr>
          <w:rFonts w:ascii="宋体" w:hAnsi="宋体"/>
          <w:b/>
          <w:bCs/>
          <w:szCs w:val="21"/>
          <w:highlight w:val="none"/>
        </w:rPr>
        <w:t>（二）履约保证金</w:t>
      </w:r>
    </w:p>
    <w:p>
      <w:pPr>
        <w:snapToGrid w:val="0"/>
        <w:spacing w:line="360" w:lineRule="auto"/>
        <w:ind w:firstLine="420" w:firstLineChars="200"/>
        <w:rPr>
          <w:rFonts w:ascii="宋体" w:hAnsi="宋体"/>
          <w:szCs w:val="21"/>
          <w:highlight w:val="none"/>
        </w:rPr>
      </w:pPr>
      <w:r>
        <w:rPr>
          <w:rFonts w:ascii="宋体" w:hAnsi="宋体"/>
          <w:szCs w:val="21"/>
          <w:highlight w:val="none"/>
        </w:rPr>
        <w:t>1.成交供应商应按</w:t>
      </w:r>
      <w:r>
        <w:rPr>
          <w:rFonts w:hint="eastAsia" w:ascii="宋体" w:hAnsi="宋体"/>
          <w:szCs w:val="21"/>
          <w:highlight w:val="none"/>
        </w:rPr>
        <w:t>采购</w:t>
      </w:r>
      <w:r>
        <w:rPr>
          <w:rFonts w:ascii="宋体" w:hAnsi="宋体"/>
          <w:szCs w:val="21"/>
          <w:highlight w:val="none"/>
        </w:rPr>
        <w:t>文件确定的履约保证金金额，向采购</w:t>
      </w:r>
      <w:r>
        <w:rPr>
          <w:rFonts w:hint="eastAsia" w:ascii="宋体" w:hAnsi="宋体"/>
          <w:szCs w:val="21"/>
          <w:highlight w:val="none"/>
        </w:rPr>
        <w:t>人</w:t>
      </w:r>
      <w:r>
        <w:rPr>
          <w:rFonts w:ascii="宋体" w:hAnsi="宋体"/>
          <w:szCs w:val="21"/>
          <w:highlight w:val="none"/>
        </w:rPr>
        <w:t>交纳履约保证金。</w:t>
      </w:r>
    </w:p>
    <w:p>
      <w:pPr>
        <w:snapToGrid w:val="0"/>
        <w:spacing w:line="360" w:lineRule="auto"/>
        <w:ind w:firstLine="420" w:firstLineChars="200"/>
        <w:rPr>
          <w:rFonts w:ascii="宋体" w:hAnsi="宋体"/>
          <w:sz w:val="24"/>
          <w:highlight w:val="none"/>
        </w:rPr>
      </w:pPr>
      <w:r>
        <w:rPr>
          <w:rFonts w:ascii="宋体" w:hAnsi="宋体"/>
          <w:szCs w:val="21"/>
          <w:highlight w:val="none"/>
        </w:rPr>
        <w:t>2.签订合同后，如成交供应商不按双方合同约定履约，则没收其全部履约保证金。</w:t>
      </w:r>
    </w:p>
    <w:p>
      <w:pPr>
        <w:widowControl/>
        <w:jc w:val="left"/>
        <w:rPr>
          <w:rFonts w:ascii="宋体" w:hAnsi="宋体"/>
          <w:sz w:val="24"/>
          <w:highlight w:val="none"/>
        </w:rPr>
      </w:pPr>
      <w:r>
        <w:rPr>
          <w:rFonts w:ascii="宋体" w:hAnsi="宋体"/>
          <w:sz w:val="24"/>
          <w:highlight w:val="none"/>
        </w:rPr>
        <w:br w:type="page"/>
      </w:r>
    </w:p>
    <w:p>
      <w:pPr>
        <w:autoSpaceDE w:val="0"/>
        <w:autoSpaceDN w:val="0"/>
        <w:adjustRightInd w:val="0"/>
        <w:spacing w:line="360" w:lineRule="auto"/>
        <w:jc w:val="center"/>
        <w:outlineLvl w:val="0"/>
        <w:rPr>
          <w:rFonts w:ascii="宋体" w:hAnsi="宋体"/>
          <w:b/>
          <w:bCs/>
          <w:color w:val="000000"/>
          <w:sz w:val="32"/>
          <w:szCs w:val="32"/>
          <w:highlight w:val="none"/>
        </w:rPr>
      </w:pPr>
      <w:bookmarkStart w:id="11" w:name="_Toc446003405"/>
      <w:r>
        <w:rPr>
          <w:rFonts w:hint="eastAsia" w:ascii="宋体" w:hAnsi="宋体"/>
          <w:b/>
          <w:bCs/>
          <w:color w:val="000000"/>
          <w:sz w:val="32"/>
          <w:szCs w:val="32"/>
          <w:highlight w:val="none"/>
        </w:rPr>
        <w:t>第三部分   评审办法</w:t>
      </w:r>
      <w:bookmarkEnd w:id="11"/>
    </w:p>
    <w:p>
      <w:pPr>
        <w:spacing w:before="120" w:beforeLines="50" w:after="120" w:afterLines="50" w:line="360" w:lineRule="auto"/>
        <w:ind w:firstLine="420"/>
        <w:rPr>
          <w:rFonts w:ascii="宋体" w:hAnsi="宋体" w:cs="宋体"/>
          <w:color w:val="000000"/>
          <w:szCs w:val="21"/>
          <w:highlight w:val="none"/>
        </w:rPr>
      </w:pPr>
      <w:r>
        <w:rPr>
          <w:rFonts w:hint="eastAsia" w:ascii="宋体" w:hAnsi="宋体" w:cs="宋体"/>
          <w:color w:val="000000"/>
          <w:szCs w:val="21"/>
          <w:highlight w:val="none"/>
        </w:rPr>
        <w:t>根据《中华人民共和国政府采购法》等有关法律法规的规定，并结合本项目的实际，制定本办法。</w:t>
      </w:r>
    </w:p>
    <w:p>
      <w:pPr>
        <w:spacing w:before="120" w:beforeLines="50" w:after="120" w:afterLines="50" w:line="360" w:lineRule="auto"/>
        <w:ind w:firstLine="420"/>
        <w:rPr>
          <w:rFonts w:ascii="宋体" w:hAnsi="宋体" w:cs="宋体"/>
          <w:color w:val="000000"/>
          <w:szCs w:val="21"/>
          <w:highlight w:val="none"/>
        </w:rPr>
      </w:pPr>
      <w:r>
        <w:rPr>
          <w:rFonts w:hint="eastAsia" w:ascii="宋体" w:hAnsi="宋体" w:cs="宋体"/>
          <w:color w:val="000000"/>
          <w:szCs w:val="21"/>
          <w:highlight w:val="none"/>
        </w:rPr>
        <w:t>本办法适用于</w:t>
      </w:r>
      <w:r>
        <w:rPr>
          <w:rFonts w:hint="eastAsia" w:ascii="宋体" w:hAnsi="宋体"/>
          <w:color w:val="000000"/>
          <w:szCs w:val="21"/>
          <w:highlight w:val="none"/>
        </w:rPr>
        <w:t>浙江财经大学下沙校区学生生活区组团（西北）全过程审计咨询服务评审</w:t>
      </w:r>
      <w:r>
        <w:rPr>
          <w:rFonts w:hint="eastAsia" w:ascii="宋体" w:hAnsi="宋体" w:cs="宋体"/>
          <w:color w:val="000000"/>
          <w:szCs w:val="21"/>
          <w:highlight w:val="none"/>
        </w:rPr>
        <w:t>。</w:t>
      </w:r>
    </w:p>
    <w:p>
      <w:pPr>
        <w:spacing w:before="120" w:beforeLines="50" w:after="120" w:afterLines="50" w:line="360" w:lineRule="auto"/>
        <w:ind w:firstLine="413" w:firstLineChars="196"/>
        <w:rPr>
          <w:rFonts w:ascii="宋体" w:hAnsi="宋体" w:cs="宋体"/>
          <w:b/>
          <w:color w:val="000000"/>
          <w:szCs w:val="21"/>
          <w:highlight w:val="none"/>
        </w:rPr>
      </w:pPr>
      <w:r>
        <w:rPr>
          <w:rFonts w:hint="eastAsia" w:ascii="宋体" w:hAnsi="宋体" w:cs="宋体"/>
          <w:b/>
          <w:color w:val="000000"/>
          <w:szCs w:val="21"/>
          <w:highlight w:val="none"/>
        </w:rPr>
        <w:t>一、总则</w:t>
      </w:r>
    </w:p>
    <w:p>
      <w:pPr>
        <w:spacing w:before="120" w:beforeLines="50" w:after="120" w:afterLines="50"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本次评审采用综合评分法，总分为</w:t>
      </w:r>
      <w:r>
        <w:rPr>
          <w:rFonts w:ascii="宋体" w:hAnsi="宋体" w:cs="宋体"/>
          <w:color w:val="000000"/>
          <w:szCs w:val="21"/>
          <w:highlight w:val="none"/>
        </w:rPr>
        <w:t>100分，</w:t>
      </w:r>
      <w:r>
        <w:rPr>
          <w:rFonts w:hint="eastAsia" w:ascii="宋体" w:hAnsi="宋体"/>
          <w:bCs/>
          <w:snapToGrid w:val="0"/>
          <w:color w:val="000000"/>
          <w:kern w:val="0"/>
          <w:szCs w:val="21"/>
          <w:highlight w:val="none"/>
        </w:rPr>
        <w:t>其中投标报价（价格）30分、商务资信17分、技术53分</w:t>
      </w:r>
      <w:r>
        <w:rPr>
          <w:rFonts w:hint="eastAsia" w:ascii="宋体" w:hAnsi="宋体" w:cs="宋体"/>
          <w:color w:val="000000"/>
          <w:szCs w:val="21"/>
          <w:highlight w:val="none"/>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w:t>
      </w:r>
      <w:r>
        <w:rPr>
          <w:rFonts w:ascii="宋体" w:hAnsi="宋体" w:cs="宋体"/>
          <w:color w:val="000000"/>
          <w:szCs w:val="21"/>
          <w:highlight w:val="none"/>
        </w:rPr>
        <w:t>2位。除财政部门另有规定外，评审小组推荐得分排列前</w:t>
      </w:r>
      <w:r>
        <w:rPr>
          <w:rFonts w:ascii="宋体" w:hAnsi="宋体" w:cs="宋体"/>
          <w:b/>
          <w:szCs w:val="21"/>
          <w:highlight w:val="none"/>
          <w:u w:val="single"/>
        </w:rPr>
        <w:t xml:space="preserve"> 1 </w:t>
      </w:r>
      <w:r>
        <w:rPr>
          <w:rFonts w:hint="eastAsia" w:ascii="宋体" w:hAnsi="宋体" w:cs="宋体"/>
          <w:color w:val="000000"/>
          <w:szCs w:val="21"/>
          <w:highlight w:val="none"/>
        </w:rPr>
        <w:t>名的供应商为成交候选人。</w:t>
      </w:r>
    </w:p>
    <w:p>
      <w:pPr>
        <w:snapToGrid w:val="0"/>
        <w:spacing w:line="360" w:lineRule="auto"/>
        <w:ind w:firstLine="495"/>
        <w:rPr>
          <w:rFonts w:ascii="宋体" w:hAnsi="宋体" w:cs="宋体"/>
          <w:color w:val="000000"/>
          <w:szCs w:val="21"/>
          <w:highlight w:val="none"/>
        </w:rPr>
      </w:pPr>
      <w:r>
        <w:rPr>
          <w:rFonts w:hint="eastAsia" w:ascii="宋体" w:hAnsi="宋体" w:cs="宋体"/>
          <w:color w:val="000000"/>
          <w:szCs w:val="21"/>
          <w:highlight w:val="none"/>
        </w:rPr>
        <w:t>技术分= 评审委员会所有成员评分合计数 / 评审委员会组成人员数</w:t>
      </w:r>
    </w:p>
    <w:p>
      <w:pPr>
        <w:snapToGrid w:val="0"/>
        <w:spacing w:line="360" w:lineRule="auto"/>
        <w:ind w:firstLine="495"/>
        <w:rPr>
          <w:rFonts w:ascii="宋体" w:hAnsi="宋体" w:cs="宋体"/>
          <w:color w:val="000000"/>
          <w:szCs w:val="21"/>
          <w:highlight w:val="none"/>
        </w:rPr>
      </w:pPr>
      <w:r>
        <w:rPr>
          <w:rFonts w:hint="eastAsia" w:ascii="宋体" w:hAnsi="宋体" w:cs="宋体"/>
          <w:color w:val="000000"/>
          <w:szCs w:val="21"/>
          <w:highlight w:val="none"/>
        </w:rPr>
        <w:t>商务资信分=评标委员会对照综合评分细则和响应文件充分讨论后，按照少数服从多数的原则，集体统一评分。</w:t>
      </w:r>
    </w:p>
    <w:p>
      <w:pPr>
        <w:snapToGrid w:val="0"/>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投标报价=满足磋商文件要求，且报价最低的最终报价为评审基准价，其价格分为满分。具体按价格部分公式进行计算。</w:t>
      </w:r>
    </w:p>
    <w:p>
      <w:pPr>
        <w:spacing w:before="120" w:beforeLines="50" w:after="120" w:afterLines="50"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供应商评审综合得分</w:t>
      </w:r>
      <w:r>
        <w:rPr>
          <w:rFonts w:ascii="宋体" w:hAnsi="宋体" w:cs="宋体"/>
          <w:color w:val="000000"/>
          <w:szCs w:val="21"/>
          <w:highlight w:val="none"/>
        </w:rPr>
        <w:t>=</w:t>
      </w:r>
      <w:r>
        <w:rPr>
          <w:rFonts w:hint="eastAsia" w:ascii="宋体" w:hAnsi="宋体" w:cs="宋体"/>
          <w:color w:val="000000"/>
          <w:szCs w:val="21"/>
          <w:highlight w:val="none"/>
        </w:rPr>
        <w:t>投标报价分</w:t>
      </w:r>
      <w:r>
        <w:rPr>
          <w:rFonts w:ascii="宋体" w:hAnsi="宋体" w:cs="宋体"/>
          <w:color w:val="000000"/>
          <w:szCs w:val="21"/>
          <w:highlight w:val="none"/>
        </w:rPr>
        <w:t>+商务</w:t>
      </w:r>
      <w:r>
        <w:rPr>
          <w:rFonts w:hint="eastAsia" w:ascii="宋体" w:hAnsi="宋体" w:cs="宋体"/>
          <w:color w:val="000000"/>
          <w:szCs w:val="21"/>
          <w:highlight w:val="none"/>
        </w:rPr>
        <w:t>资信分+技术分</w:t>
      </w:r>
    </w:p>
    <w:p>
      <w:pPr>
        <w:snapToGrid w:val="0"/>
        <w:spacing w:before="120" w:beforeLines="50" w:line="360" w:lineRule="auto"/>
        <w:ind w:firstLine="413" w:firstLineChars="196"/>
        <w:outlineLvl w:val="2"/>
        <w:rPr>
          <w:rFonts w:ascii="宋体" w:hAnsi="宋体" w:cs="宋体"/>
          <w:b/>
          <w:color w:val="000000"/>
          <w:szCs w:val="21"/>
          <w:highlight w:val="none"/>
        </w:rPr>
      </w:pPr>
      <w:r>
        <w:rPr>
          <w:rFonts w:hint="eastAsia" w:ascii="宋体" w:hAnsi="宋体" w:cs="宋体"/>
          <w:b/>
          <w:color w:val="000000"/>
          <w:szCs w:val="21"/>
          <w:highlight w:val="none"/>
        </w:rPr>
        <w:t>二、响应无效的情形</w:t>
      </w:r>
    </w:p>
    <w:p>
      <w:pPr>
        <w:snapToGrid w:val="0"/>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1、评审人员对各供应商</w:t>
      </w:r>
      <w:r>
        <w:rPr>
          <w:rFonts w:hint="eastAsia" w:ascii="宋体" w:hAnsi="宋体" w:cs="宋体"/>
          <w:color w:val="000000"/>
          <w:szCs w:val="21"/>
          <w:highlight w:val="none"/>
        </w:rPr>
        <w:t>的资格条件、响应</w:t>
      </w:r>
      <w:r>
        <w:rPr>
          <w:rFonts w:ascii="宋体" w:hAnsi="宋体" w:cs="宋体"/>
          <w:color w:val="000000"/>
          <w:szCs w:val="21"/>
          <w:highlight w:val="none"/>
        </w:rPr>
        <w:t>文件的</w:t>
      </w:r>
      <w:r>
        <w:rPr>
          <w:rFonts w:hint="eastAsia" w:ascii="宋体" w:hAnsi="宋体" w:cs="宋体"/>
          <w:color w:val="000000"/>
          <w:szCs w:val="21"/>
          <w:highlight w:val="none"/>
        </w:rPr>
        <w:t>符合</w:t>
      </w:r>
      <w:r>
        <w:rPr>
          <w:rFonts w:ascii="宋体" w:hAnsi="宋体" w:cs="宋体"/>
          <w:color w:val="000000"/>
          <w:szCs w:val="21"/>
          <w:highlight w:val="none"/>
        </w:rPr>
        <w:t>性进行审查，确定是否对</w:t>
      </w:r>
      <w:r>
        <w:rPr>
          <w:rFonts w:hint="eastAsia" w:ascii="宋体" w:hAnsi="宋体" w:cs="宋体"/>
          <w:color w:val="000000"/>
          <w:szCs w:val="21"/>
          <w:highlight w:val="none"/>
        </w:rPr>
        <w:t>采购</w:t>
      </w:r>
      <w:r>
        <w:rPr>
          <w:rFonts w:ascii="宋体" w:hAnsi="宋体" w:cs="宋体"/>
          <w:color w:val="000000"/>
          <w:szCs w:val="21"/>
          <w:highlight w:val="none"/>
        </w:rPr>
        <w:t>文件</w:t>
      </w:r>
      <w:r>
        <w:rPr>
          <w:rFonts w:hint="eastAsia" w:ascii="宋体" w:hAnsi="宋体" w:cs="宋体"/>
          <w:color w:val="000000"/>
          <w:szCs w:val="21"/>
          <w:highlight w:val="none"/>
        </w:rPr>
        <w:t>作出了实质性响应</w:t>
      </w:r>
      <w:r>
        <w:rPr>
          <w:rFonts w:ascii="宋体" w:hAnsi="宋体" w:cs="宋体"/>
          <w:color w:val="000000"/>
          <w:szCs w:val="21"/>
          <w:highlight w:val="none"/>
        </w:rPr>
        <w:t>。</w:t>
      </w:r>
      <w:r>
        <w:rPr>
          <w:rFonts w:hint="eastAsia" w:ascii="宋体" w:hAnsi="宋体" w:cs="宋体"/>
          <w:color w:val="000000"/>
          <w:szCs w:val="21"/>
          <w:highlight w:val="none"/>
        </w:rPr>
        <w:t>实质上没有响应采购文件要求的响应无效。</w:t>
      </w:r>
      <w:r>
        <w:rPr>
          <w:rFonts w:ascii="宋体" w:hAnsi="宋体" w:cs="宋体"/>
          <w:color w:val="000000"/>
          <w:szCs w:val="21"/>
          <w:highlight w:val="none"/>
        </w:rPr>
        <w:t>如发现下列情形之一的，</w:t>
      </w:r>
      <w:r>
        <w:rPr>
          <w:rFonts w:hint="eastAsia" w:ascii="宋体" w:hAnsi="宋体" w:cs="宋体"/>
          <w:color w:val="000000"/>
          <w:szCs w:val="21"/>
          <w:highlight w:val="none"/>
        </w:rPr>
        <w:t>响应无效</w:t>
      </w:r>
      <w:r>
        <w:rPr>
          <w:rFonts w:ascii="宋体" w:hAnsi="宋体" w:cs="宋体"/>
          <w:color w:val="000000"/>
          <w:szCs w:val="21"/>
          <w:highlight w:val="none"/>
        </w:rPr>
        <w:t>：</w:t>
      </w:r>
    </w:p>
    <w:p>
      <w:pPr>
        <w:snapToGrid w:val="0"/>
        <w:spacing w:line="360" w:lineRule="auto"/>
        <w:ind w:firstLine="411" w:firstLineChars="196"/>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1）资格证明文件不全，或者不符合采购文件中规定的资格条件的；</w:t>
      </w:r>
    </w:p>
    <w:p>
      <w:pPr>
        <w:snapToGrid w:val="0"/>
        <w:spacing w:line="360" w:lineRule="auto"/>
        <w:ind w:firstLine="411" w:firstLineChars="196"/>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2）响应文件无法定代表人或其授权代表签字的；</w:t>
      </w:r>
    </w:p>
    <w:p>
      <w:pPr>
        <w:snapToGrid w:val="0"/>
        <w:spacing w:line="360" w:lineRule="auto"/>
        <w:ind w:firstLine="411" w:firstLineChars="196"/>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3）未提供法定代表人授权委托书（供应商代表不是法定代表人）、磋商响应函或填写项目不齐全的；</w:t>
      </w:r>
    </w:p>
    <w:p>
      <w:pPr>
        <w:snapToGrid w:val="0"/>
        <w:spacing w:line="360" w:lineRule="auto"/>
        <w:ind w:firstLine="411" w:firstLineChars="196"/>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4）响应文件未按采购文件要求签字、盖章的；</w:t>
      </w:r>
    </w:p>
    <w:p>
      <w:pPr>
        <w:snapToGrid w:val="0"/>
        <w:spacing w:line="360" w:lineRule="auto"/>
        <w:ind w:firstLine="411" w:firstLineChars="196"/>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5）响应文件有效期不满足采购文件要求的；</w:t>
      </w:r>
    </w:p>
    <w:p>
      <w:pPr>
        <w:snapToGrid w:val="0"/>
        <w:spacing w:line="360" w:lineRule="auto"/>
        <w:ind w:firstLine="411" w:firstLineChars="196"/>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6）未提供或未如实提供报价货物的技术参数，或者响应文件标明的商务、技术响应与事实不符或虚假响应的；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（7</w:t>
      </w:r>
      <w:r>
        <w:rPr>
          <w:rFonts w:ascii="宋体" w:eastAsia="宋体"/>
          <w:color w:val="000000"/>
          <w:kern w:val="2"/>
          <w:sz w:val="21"/>
          <w:szCs w:val="21"/>
          <w:highlight w:val="none"/>
        </w:rPr>
        <w:t>）报价技术方案不明确，存在一个或一个以上备选（替代）方案的；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（8</w:t>
      </w:r>
      <w:r>
        <w:rPr>
          <w:rFonts w:ascii="宋体" w:eastAsia="宋体"/>
          <w:color w:val="000000"/>
          <w:kern w:val="2"/>
          <w:sz w:val="21"/>
          <w:szCs w:val="21"/>
          <w:highlight w:val="none"/>
        </w:rPr>
        <w:t>）响应文件含有采购人不能接受的附加条件的；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（9</w:t>
      </w:r>
      <w:r>
        <w:rPr>
          <w:rFonts w:ascii="宋体" w:eastAsia="宋体"/>
          <w:color w:val="000000"/>
          <w:kern w:val="2"/>
          <w:sz w:val="21"/>
          <w:szCs w:val="21"/>
          <w:highlight w:val="none"/>
        </w:rPr>
        <w:t>）报价超出最高限价的；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0</w:t>
      </w:r>
      <w:r>
        <w:rPr>
          <w:rFonts w:ascii="宋体" w:eastAsia="宋体"/>
          <w:color w:val="000000"/>
          <w:kern w:val="2"/>
          <w:sz w:val="21"/>
          <w:szCs w:val="21"/>
          <w:highlight w:val="none"/>
        </w:rPr>
        <w:t>）报价具有选择性的；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1</w:t>
      </w:r>
      <w:r>
        <w:rPr>
          <w:rFonts w:ascii="宋体" w:eastAsia="宋体"/>
          <w:color w:val="000000"/>
          <w:kern w:val="2"/>
          <w:sz w:val="21"/>
          <w:szCs w:val="21"/>
          <w:highlight w:val="none"/>
        </w:rPr>
        <w:t>）不接受按采购文件规定的修正错误原则修正后的报价的；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2</w:t>
      </w:r>
      <w:r>
        <w:rPr>
          <w:rFonts w:ascii="宋体" w:eastAsia="宋体"/>
          <w:color w:val="000000"/>
          <w:kern w:val="2"/>
          <w:sz w:val="21"/>
          <w:szCs w:val="21"/>
          <w:highlight w:val="none"/>
        </w:rPr>
        <w:t>）不同供应商的响应文件由同一单位或者个人编制的；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3</w:t>
      </w:r>
      <w:r>
        <w:rPr>
          <w:rFonts w:ascii="宋体" w:eastAsia="宋体"/>
          <w:color w:val="000000"/>
          <w:kern w:val="2"/>
          <w:sz w:val="21"/>
          <w:szCs w:val="21"/>
          <w:highlight w:val="none"/>
        </w:rPr>
        <w:t>）不同供应商委托同一单位或者个人办理磋商事宜的；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4</w:t>
      </w:r>
      <w:r>
        <w:rPr>
          <w:rFonts w:ascii="宋体" w:eastAsia="宋体"/>
          <w:color w:val="000000"/>
          <w:kern w:val="2"/>
          <w:sz w:val="21"/>
          <w:szCs w:val="21"/>
          <w:highlight w:val="none"/>
        </w:rPr>
        <w:t>）不同供应商的响应文件载明的项目管理成员或者联系人员为同一人的；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5</w:t>
      </w:r>
      <w:r>
        <w:rPr>
          <w:rFonts w:ascii="宋体" w:eastAsia="宋体"/>
          <w:color w:val="000000"/>
          <w:kern w:val="2"/>
          <w:sz w:val="21"/>
          <w:szCs w:val="21"/>
          <w:highlight w:val="none"/>
        </w:rPr>
        <w:t>）不同供应商的响应文件异常一致或者报价呈规律性差异的；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6</w:t>
      </w:r>
      <w:r>
        <w:rPr>
          <w:rFonts w:ascii="宋体" w:eastAsia="宋体"/>
          <w:color w:val="000000"/>
          <w:kern w:val="2"/>
          <w:sz w:val="21"/>
          <w:szCs w:val="21"/>
          <w:highlight w:val="none"/>
        </w:rPr>
        <w:t>）不同供应商的响应文件相互混装的；</w:t>
      </w:r>
    </w:p>
    <w:p>
      <w:pPr>
        <w:pStyle w:val="12"/>
        <w:snapToGrid w:val="0"/>
        <w:spacing w:line="360" w:lineRule="auto"/>
        <w:ind w:firstLine="411" w:firstLineChars="196"/>
        <w:rPr>
          <w:rFonts w:ascii="宋体" w:eastAsia="宋体"/>
          <w:color w:val="000000"/>
          <w:kern w:val="2"/>
          <w:sz w:val="21"/>
          <w:szCs w:val="21"/>
          <w:highlight w:val="none"/>
        </w:rPr>
      </w:pPr>
      <w:r>
        <w:rPr>
          <w:rFonts w:hint="eastAsia" w:ascii="宋体" w:eastAsia="宋体"/>
          <w:color w:val="000000"/>
          <w:kern w:val="2"/>
          <w:sz w:val="21"/>
          <w:szCs w:val="21"/>
          <w:highlight w:val="none"/>
        </w:rPr>
        <w:t>（</w:t>
      </w:r>
      <w:r>
        <w:rPr>
          <w:rFonts w:ascii="宋体" w:eastAsia="宋体"/>
          <w:color w:val="000000"/>
          <w:kern w:val="2"/>
          <w:sz w:val="21"/>
          <w:szCs w:val="21"/>
          <w:highlight w:val="none"/>
        </w:rPr>
        <w:t>1</w:t>
      </w:r>
      <w:r>
        <w:rPr>
          <w:rFonts w:hint="eastAsia" w:ascii="宋体" w:eastAsia="宋体"/>
          <w:color w:val="000000"/>
          <w:kern w:val="2"/>
          <w:sz w:val="21"/>
          <w:szCs w:val="21"/>
          <w:highlight w:val="none"/>
        </w:rPr>
        <w:t>7</w:t>
      </w:r>
      <w:r>
        <w:rPr>
          <w:rFonts w:ascii="宋体" w:eastAsia="宋体"/>
          <w:color w:val="000000"/>
          <w:kern w:val="2"/>
          <w:sz w:val="21"/>
          <w:szCs w:val="21"/>
          <w:highlight w:val="none"/>
        </w:rPr>
        <w:t>）法律、法规和采购文件规定的其他无效情形。</w:t>
      </w:r>
    </w:p>
    <w:p>
      <w:pPr>
        <w:snapToGrid w:val="0"/>
        <w:spacing w:line="360" w:lineRule="auto"/>
        <w:ind w:firstLine="413" w:firstLineChars="196"/>
        <w:rPr>
          <w:rFonts w:ascii="宋体" w:hAnsi="宋体" w:cs="宋体"/>
          <w:b/>
          <w:color w:val="000000"/>
          <w:szCs w:val="21"/>
          <w:highlight w:val="none"/>
        </w:rPr>
      </w:pPr>
      <w:r>
        <w:rPr>
          <w:rFonts w:hint="eastAsia" w:ascii="宋体" w:hAnsi="宋体" w:cs="宋体"/>
          <w:b/>
          <w:color w:val="000000"/>
          <w:szCs w:val="21"/>
          <w:highlight w:val="none"/>
        </w:rPr>
        <w:t>三、评分细则</w:t>
      </w:r>
    </w:p>
    <w:p>
      <w:pPr>
        <w:snapToGrid w:val="0"/>
        <w:spacing w:line="360" w:lineRule="auto"/>
        <w:ind w:firstLine="413" w:firstLineChars="196"/>
        <w:rPr>
          <w:rFonts w:ascii="宋体" w:hAnsi="宋体" w:cs="宋体"/>
          <w:b/>
          <w:color w:val="000000"/>
          <w:szCs w:val="21"/>
          <w:highlight w:val="none"/>
        </w:rPr>
      </w:pPr>
      <w:r>
        <w:rPr>
          <w:rFonts w:hint="eastAsia" w:ascii="宋体" w:hAnsi="宋体" w:cs="宋体"/>
          <w:b/>
          <w:color w:val="000000"/>
          <w:szCs w:val="21"/>
          <w:highlight w:val="none"/>
        </w:rPr>
        <w:t>（一）价格部分（30分）</w:t>
      </w:r>
    </w:p>
    <w:p>
      <w:pPr>
        <w:pStyle w:val="16"/>
        <w:snapToGrid w:val="0"/>
        <w:spacing w:line="360" w:lineRule="auto"/>
        <w:ind w:firstLine="420" w:firstLineChars="200"/>
        <w:rPr>
          <w:rFonts w:hAnsi="宋体" w:cs="Times New Roman"/>
          <w:highlight w:val="none"/>
        </w:rPr>
      </w:pPr>
      <w:r>
        <w:rPr>
          <w:rFonts w:hint="eastAsia" w:cs="Times New Roman"/>
          <w:highlight w:val="none"/>
        </w:rPr>
        <w:t>价格分采用低价优先法计算，即满足采购文件要求且报价最低的报价为评审基准价，其价格分为满分。其他供应商的价格分按照下列公式计算：</w:t>
      </w:r>
    </w:p>
    <w:p>
      <w:pPr>
        <w:pStyle w:val="16"/>
        <w:snapToGrid w:val="0"/>
        <w:spacing w:line="360" w:lineRule="auto"/>
        <w:ind w:firstLine="420" w:firstLineChars="200"/>
        <w:rPr>
          <w:rFonts w:hAnsi="宋体" w:cs="Times New Roman"/>
          <w:highlight w:val="none"/>
        </w:rPr>
      </w:pPr>
      <w:r>
        <w:rPr>
          <w:rFonts w:hint="eastAsia" w:hAnsi="宋体" w:cs="Times New Roman"/>
          <w:highlight w:val="none"/>
        </w:rPr>
        <w:t>价格分</w:t>
      </w:r>
      <w:r>
        <w:rPr>
          <w:rFonts w:hAnsi="宋体" w:cs="Times New Roman"/>
          <w:highlight w:val="none"/>
        </w:rPr>
        <w:t>=（评审基准价/报价）×</w:t>
      </w:r>
      <w:r>
        <w:rPr>
          <w:rFonts w:hAnsi="宋体" w:cs="Times New Roman"/>
          <w:highlight w:val="none"/>
          <w:u w:val="single"/>
        </w:rPr>
        <w:t xml:space="preserve">30 </w:t>
      </w:r>
      <w:r>
        <w:rPr>
          <w:rFonts w:hAnsi="宋体" w:cs="Times New Roman"/>
          <w:highlight w:val="none"/>
        </w:rPr>
        <w:t>%×100</w:t>
      </w:r>
    </w:p>
    <w:p>
      <w:pPr>
        <w:adjustRightInd w:val="0"/>
        <w:snapToGrid w:val="0"/>
        <w:spacing w:line="360" w:lineRule="auto"/>
        <w:rPr>
          <w:rFonts w:ascii="宋体" w:hAnsi="宋体"/>
          <w:szCs w:val="21"/>
          <w:highlight w:val="none"/>
        </w:rPr>
      </w:pPr>
      <w:r>
        <w:rPr>
          <w:rFonts w:hint="eastAsia" w:ascii="宋体" w:hAnsi="宋体" w:cs="宋体"/>
          <w:bCs/>
          <w:color w:val="000000"/>
          <w:szCs w:val="21"/>
          <w:highlight w:val="none"/>
        </w:rPr>
        <w:t xml:space="preserve">   </w:t>
      </w:r>
      <w:r>
        <w:rPr>
          <w:rFonts w:ascii="宋体" w:hAnsi="宋体" w:cs="宋体"/>
          <w:bCs/>
          <w:color w:val="000000"/>
          <w:szCs w:val="21"/>
          <w:highlight w:val="none"/>
        </w:rPr>
        <w:t xml:space="preserve"> </w:t>
      </w:r>
      <w:r>
        <w:rPr>
          <w:rFonts w:hint="eastAsia" w:ascii="宋体" w:hAnsi="宋体" w:cs="宋体"/>
          <w:bCs/>
          <w:color w:val="000000"/>
          <w:szCs w:val="21"/>
          <w:highlight w:val="none"/>
        </w:rPr>
        <w:t>注：</w:t>
      </w:r>
      <w:r>
        <w:rPr>
          <w:rFonts w:hint="eastAsia" w:ascii="宋体" w:hAnsi="宋体"/>
          <w:szCs w:val="21"/>
          <w:highlight w:val="none"/>
        </w:rPr>
        <w:t>根据</w:t>
      </w:r>
      <w:r>
        <w:rPr>
          <w:rFonts w:ascii="宋体" w:hAnsi="宋体"/>
          <w:szCs w:val="21"/>
          <w:highlight w:val="none"/>
        </w:rPr>
        <w:t>《政府采购促进中小企业发展暂行办法》</w:t>
      </w:r>
      <w:r>
        <w:rPr>
          <w:rFonts w:hint="eastAsia" w:ascii="宋体" w:hAnsi="宋体"/>
          <w:szCs w:val="21"/>
          <w:highlight w:val="none"/>
        </w:rPr>
        <w:t>（</w:t>
      </w:r>
      <w:r>
        <w:rPr>
          <w:rFonts w:ascii="宋体" w:hAnsi="宋体"/>
          <w:szCs w:val="21"/>
          <w:highlight w:val="none"/>
        </w:rPr>
        <w:t>财库[2011]181号</w:t>
      </w:r>
      <w:r>
        <w:rPr>
          <w:rFonts w:hint="eastAsia" w:ascii="宋体" w:hAnsi="宋体"/>
          <w:szCs w:val="21"/>
          <w:highlight w:val="none"/>
        </w:rPr>
        <w:t>），对小型或微型企业参加磋商且提供产品为小型或微型企业生产的，价格给予</w:t>
      </w:r>
      <w:r>
        <w:rPr>
          <w:rFonts w:ascii="宋体" w:hAnsi="宋体"/>
          <w:szCs w:val="21"/>
          <w:highlight w:val="none"/>
        </w:rPr>
        <w:t>6%的扣除，用扣除后的价格参与</w:t>
      </w:r>
      <w:r>
        <w:rPr>
          <w:rFonts w:hint="eastAsia" w:ascii="宋体" w:hAnsi="宋体"/>
          <w:szCs w:val="21"/>
          <w:highlight w:val="none"/>
        </w:rPr>
        <w:t>价格</w:t>
      </w:r>
      <w:r>
        <w:rPr>
          <w:rFonts w:ascii="宋体" w:hAnsi="宋体"/>
          <w:szCs w:val="21"/>
          <w:highlight w:val="none"/>
        </w:rPr>
        <w:t>评</w:t>
      </w:r>
      <w:r>
        <w:rPr>
          <w:rFonts w:hint="eastAsia" w:ascii="宋体" w:hAnsi="宋体"/>
          <w:szCs w:val="21"/>
          <w:highlight w:val="none"/>
        </w:rPr>
        <w:t>分。</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小型、微型企业以联合体参加磋商的，联合体协议中约定，小型、微型企业产品的协议合同金额占到联合体协议合同总金额</w:t>
      </w:r>
      <w:r>
        <w:rPr>
          <w:rFonts w:ascii="宋体" w:hAnsi="宋体"/>
          <w:szCs w:val="21"/>
          <w:highlight w:val="none"/>
        </w:rPr>
        <w:t>30%以上的，价格给予2%的扣除，并用扣除后的价格计算价格评分。组成联合体的大中型企业和其他自然人、法人或者其他组织，与小型、微型企业之间不得存在投资关系，否则不予价格扣除。</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同时提供以下所有证明材料的供应商被认定为小型、微型企业：</w:t>
      </w:r>
    </w:p>
    <w:p>
      <w:pPr>
        <w:adjustRightInd w:val="0"/>
        <w:snapToGrid w:val="0"/>
        <w:spacing w:line="360" w:lineRule="auto"/>
        <w:ind w:left="105" w:leftChars="50" w:firstLine="315" w:firstLineChars="150"/>
        <w:rPr>
          <w:rFonts w:ascii="宋体" w:hAnsi="宋体"/>
          <w:szCs w:val="21"/>
          <w:highlight w:val="none"/>
        </w:rPr>
      </w:pPr>
      <w:r>
        <w:rPr>
          <w:rFonts w:ascii="宋体" w:hAnsi="宋体"/>
          <w:szCs w:val="21"/>
          <w:highlight w:val="none"/>
        </w:rPr>
        <w:t>1）供应商按照《关于印发中小企业划型标准规定的通知》（工信部联企业〔2011〕300号）的所属行业规定为小型、微型企业。响应文件中必须提供《中小企业声明函》；</w:t>
      </w:r>
    </w:p>
    <w:p>
      <w:pPr>
        <w:adjustRightInd w:val="0"/>
        <w:snapToGrid w:val="0"/>
        <w:spacing w:line="360" w:lineRule="auto"/>
        <w:ind w:left="105" w:leftChars="50" w:firstLine="315" w:firstLineChars="150"/>
        <w:rPr>
          <w:rFonts w:ascii="宋体" w:hAnsi="宋体"/>
          <w:szCs w:val="21"/>
          <w:highlight w:val="none"/>
        </w:rPr>
      </w:pPr>
      <w:r>
        <w:rPr>
          <w:rFonts w:ascii="宋体" w:hAnsi="宋体"/>
          <w:szCs w:val="21"/>
          <w:highlight w:val="none"/>
        </w:rPr>
        <w:t>2）在响应文件中提供供应商在国家企业信用公示系统（http</w:t>
      </w:r>
      <w:r>
        <w:rPr>
          <w:rFonts w:hint="eastAsia" w:ascii="宋体" w:hAnsi="宋体"/>
          <w:szCs w:val="21"/>
          <w:highlight w:val="none"/>
        </w:rPr>
        <w:t>：</w:t>
      </w:r>
      <w:r>
        <w:rPr>
          <w:rFonts w:ascii="宋体" w:hAnsi="宋体"/>
          <w:szCs w:val="21"/>
          <w:highlight w:val="none"/>
        </w:rPr>
        <w:t>//xwqy.gsxt.gov.cn/）被列入小微企业名录的网页打印件并加盖供应商公章；</w:t>
      </w:r>
    </w:p>
    <w:p>
      <w:pPr>
        <w:adjustRightInd w:val="0"/>
        <w:snapToGrid w:val="0"/>
        <w:spacing w:line="360" w:lineRule="auto"/>
        <w:ind w:left="105" w:leftChars="50" w:firstLine="315" w:firstLineChars="150"/>
        <w:rPr>
          <w:rFonts w:ascii="宋体" w:hAnsi="宋体"/>
          <w:szCs w:val="21"/>
          <w:highlight w:val="none"/>
        </w:rPr>
      </w:pPr>
      <w:r>
        <w:rPr>
          <w:rFonts w:ascii="宋体" w:hAnsi="宋体"/>
          <w:szCs w:val="21"/>
          <w:highlight w:val="none"/>
        </w:rPr>
        <w:t>3）供应商已通过浙江政府采购网申请注册并成为正式入库供应商的网页打印件（网页打印件应当显示为小型或微型企业）并加盖供应商公章。</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残疾人福利性单位视同小微企业，其产品参加本项目磋商的，享受小微企业同等的价格扣除。</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残疾人福利性单位应当同时满足以下条件：</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①</w:t>
      </w:r>
      <w:r>
        <w:rPr>
          <w:rFonts w:ascii="宋体" w:hAnsi="宋体"/>
          <w:szCs w:val="21"/>
          <w:highlight w:val="none"/>
        </w:rPr>
        <w:t xml:space="preserve"> </w:t>
      </w:r>
      <w:r>
        <w:rPr>
          <w:rFonts w:hint="eastAsia" w:ascii="宋体" w:hAnsi="宋体"/>
          <w:szCs w:val="21"/>
          <w:highlight w:val="none"/>
        </w:rPr>
        <w:t>安置的残疾人占本单位在职职工人数的比例不低于</w:t>
      </w:r>
      <w:r>
        <w:rPr>
          <w:rFonts w:ascii="宋体" w:hAnsi="宋体"/>
          <w:szCs w:val="21"/>
          <w:highlight w:val="none"/>
        </w:rPr>
        <w:t>25%（含25%），并且安置的残疾人人数不少于10人（含10人）；</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②</w:t>
      </w:r>
      <w:r>
        <w:rPr>
          <w:rFonts w:ascii="宋体" w:hAnsi="宋体"/>
          <w:szCs w:val="21"/>
          <w:highlight w:val="none"/>
        </w:rPr>
        <w:t xml:space="preserve"> </w:t>
      </w:r>
      <w:r>
        <w:rPr>
          <w:rFonts w:hint="eastAsia" w:ascii="宋体" w:hAnsi="宋体"/>
          <w:szCs w:val="21"/>
          <w:highlight w:val="none"/>
        </w:rPr>
        <w:t>依法与安置的每位残疾人签订了一年以上（含一年）的劳动合同或服务协议；</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③</w:t>
      </w:r>
      <w:r>
        <w:rPr>
          <w:rFonts w:ascii="宋体" w:hAnsi="宋体"/>
          <w:szCs w:val="21"/>
          <w:highlight w:val="none"/>
        </w:rPr>
        <w:t xml:space="preserve"> </w:t>
      </w:r>
      <w:r>
        <w:rPr>
          <w:rFonts w:hint="eastAsia" w:ascii="宋体" w:hAnsi="宋体"/>
          <w:szCs w:val="21"/>
          <w:highlight w:val="none"/>
        </w:rPr>
        <w:t>为安置的每位残疾人按月足额缴纳了基本养老保险、基本医疗保险、失业保险、工伤保险和生育保险等社会保险费；</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④</w:t>
      </w:r>
      <w:r>
        <w:rPr>
          <w:rFonts w:ascii="宋体" w:hAnsi="宋体"/>
          <w:szCs w:val="21"/>
          <w:highlight w:val="none"/>
        </w:rPr>
        <w:t xml:space="preserve"> </w:t>
      </w:r>
      <w:r>
        <w:rPr>
          <w:rFonts w:hint="eastAsia" w:ascii="宋体" w:hAnsi="宋体"/>
          <w:szCs w:val="21"/>
          <w:highlight w:val="none"/>
        </w:rPr>
        <w:t>通过银行等金融机构向安置的每位残疾人，按月支付了不低于单位所在区县适用的经省级人民政府批准的月最低工资标准的工资；</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⑤</w:t>
      </w:r>
      <w:r>
        <w:rPr>
          <w:rFonts w:ascii="宋体" w:hAnsi="宋体"/>
          <w:szCs w:val="21"/>
          <w:highlight w:val="none"/>
        </w:rPr>
        <w:t xml:space="preserve"> </w:t>
      </w:r>
      <w:r>
        <w:rPr>
          <w:rFonts w:hint="eastAsia" w:ascii="宋体" w:hAnsi="宋体"/>
          <w:szCs w:val="21"/>
          <w:highlight w:val="none"/>
        </w:rPr>
        <w:t>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同时提供以下所有证明材料的供应商被认定为残疾人福利性单位：</w:t>
      </w:r>
    </w:p>
    <w:p>
      <w:pPr>
        <w:adjustRightInd w:val="0"/>
        <w:snapToGrid w:val="0"/>
        <w:spacing w:line="360" w:lineRule="auto"/>
        <w:ind w:left="105" w:leftChars="50" w:firstLine="315" w:firstLineChars="150"/>
        <w:rPr>
          <w:rFonts w:ascii="宋体" w:hAnsi="宋体"/>
          <w:szCs w:val="21"/>
          <w:highlight w:val="none"/>
        </w:rPr>
      </w:pPr>
      <w:r>
        <w:rPr>
          <w:rFonts w:ascii="宋体" w:hAnsi="宋体"/>
          <w:szCs w:val="21"/>
          <w:highlight w:val="none"/>
        </w:rPr>
        <w:t>1）提供《残疾人福利性单位声明函</w:t>
      </w:r>
      <w:r>
        <w:rPr>
          <w:rFonts w:hint="eastAsia" w:ascii="宋体" w:hAnsi="宋体"/>
          <w:szCs w:val="21"/>
          <w:highlight w:val="none"/>
        </w:rPr>
        <w:t>》；</w:t>
      </w:r>
    </w:p>
    <w:p>
      <w:pPr>
        <w:adjustRightInd w:val="0"/>
        <w:snapToGrid w:val="0"/>
        <w:spacing w:line="360" w:lineRule="auto"/>
        <w:ind w:left="105" w:leftChars="50" w:firstLine="315" w:firstLineChars="150"/>
        <w:rPr>
          <w:rFonts w:ascii="宋体" w:hAnsi="宋体"/>
          <w:szCs w:val="21"/>
          <w:highlight w:val="none"/>
        </w:rPr>
      </w:pPr>
      <w:r>
        <w:rPr>
          <w:rFonts w:ascii="宋体" w:hAnsi="宋体"/>
          <w:szCs w:val="21"/>
          <w:highlight w:val="none"/>
        </w:rPr>
        <w:t>2）提供各级民政部门出具的残疾人福利性单位证明材料。</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监狱企业视同小微企业，其产品参加本项目磋商的，享受小微企业同等的价格扣除。</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提供以下证明材料的供应商被认定为监狱企业：</w:t>
      </w:r>
    </w:p>
    <w:p>
      <w:pPr>
        <w:adjustRightInd w:val="0"/>
        <w:snapToGrid w:val="0"/>
        <w:spacing w:line="360" w:lineRule="auto"/>
        <w:ind w:left="105" w:leftChars="50" w:firstLine="315" w:firstLineChars="150"/>
        <w:rPr>
          <w:rFonts w:ascii="宋体" w:hAnsi="宋体"/>
          <w:szCs w:val="21"/>
          <w:highlight w:val="none"/>
        </w:rPr>
      </w:pPr>
      <w:r>
        <w:rPr>
          <w:rFonts w:hint="eastAsia" w:ascii="宋体" w:hAnsi="宋体"/>
          <w:szCs w:val="21"/>
          <w:highlight w:val="none"/>
        </w:rPr>
        <w:t>省级以上监狱管理局、戒毒管理局（含新疆生产建设兵团）出具的属于监狱企业的证明文件。</w:t>
      </w:r>
    </w:p>
    <w:p>
      <w:pPr>
        <w:snapToGrid w:val="0"/>
        <w:spacing w:line="360" w:lineRule="auto"/>
        <w:ind w:firstLine="417" w:firstLineChars="198"/>
        <w:rPr>
          <w:rFonts w:ascii="宋体" w:hAnsi="宋体" w:cs="宋体"/>
          <w:b/>
          <w:kern w:val="0"/>
          <w:szCs w:val="21"/>
          <w:highlight w:val="none"/>
        </w:rPr>
      </w:pPr>
      <w:bookmarkStart w:id="12" w:name="_Toc446003406"/>
      <w:r>
        <w:rPr>
          <w:rFonts w:hint="eastAsia" w:ascii="宋体" w:hAnsi="宋体" w:cs="宋体"/>
          <w:b/>
          <w:kern w:val="0"/>
          <w:szCs w:val="21"/>
          <w:highlight w:val="none"/>
        </w:rPr>
        <w:t>（二）技术部分（53</w:t>
      </w:r>
      <w:r>
        <w:rPr>
          <w:rFonts w:ascii="宋体" w:hAnsi="宋体" w:cs="宋体"/>
          <w:b/>
          <w:kern w:val="0"/>
          <w:szCs w:val="21"/>
          <w:highlight w:val="none"/>
        </w:rPr>
        <w:t>分）</w:t>
      </w:r>
    </w:p>
    <w:tbl>
      <w:tblPr>
        <w:tblStyle w:val="31"/>
        <w:tblW w:w="9073" w:type="dxa"/>
        <w:tblInd w:w="-119" w:type="dxa"/>
        <w:tblLayout w:type="fixed"/>
        <w:tblCellMar>
          <w:top w:w="0" w:type="dxa"/>
          <w:left w:w="108" w:type="dxa"/>
          <w:bottom w:w="0" w:type="dxa"/>
          <w:right w:w="108" w:type="dxa"/>
        </w:tblCellMar>
      </w:tblPr>
      <w:tblGrid>
        <w:gridCol w:w="1795"/>
        <w:gridCol w:w="6546"/>
        <w:gridCol w:w="732"/>
      </w:tblGrid>
      <w:tr>
        <w:tblPrEx>
          <w:tblLayout w:type="fixed"/>
          <w:tblCellMar>
            <w:top w:w="0" w:type="dxa"/>
            <w:left w:w="108" w:type="dxa"/>
            <w:bottom w:w="0" w:type="dxa"/>
            <w:right w:w="108" w:type="dxa"/>
          </w:tblCellMar>
        </w:tblPrEx>
        <w:tc>
          <w:tcPr>
            <w:tcW w:w="17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评分项</w:t>
            </w: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评分内容</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分值</w:t>
            </w:r>
          </w:p>
        </w:tc>
      </w:tr>
      <w:tr>
        <w:tblPrEx>
          <w:tblLayout w:type="fixed"/>
          <w:tblCellMar>
            <w:top w:w="0" w:type="dxa"/>
            <w:left w:w="108" w:type="dxa"/>
            <w:bottom w:w="0" w:type="dxa"/>
            <w:right w:w="108" w:type="dxa"/>
          </w:tblCellMar>
        </w:tblPrEx>
        <w:tc>
          <w:tcPr>
            <w:tcW w:w="17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r>
              <w:rPr>
                <w:rFonts w:hint="eastAsia" w:ascii="Times" w:hAnsi="Times" w:cs="Times"/>
                <w:color w:val="000000"/>
                <w:kern w:val="0"/>
                <w:szCs w:val="21"/>
                <w:highlight w:val="none"/>
              </w:rPr>
              <w:t>拟派项目负责人相关工作经验和业绩</w:t>
            </w:r>
            <w:r>
              <w:rPr>
                <w:rFonts w:ascii="Times" w:hAnsi="Times" w:cs="Times"/>
                <w:color w:val="000000"/>
                <w:kern w:val="0"/>
                <w:szCs w:val="21"/>
                <w:highlight w:val="none"/>
              </w:rPr>
              <w:t xml:space="preserve"> </w:t>
            </w: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utoSpaceDE w:val="0"/>
              <w:autoSpaceDN w:val="0"/>
              <w:adjustRightInd w:val="0"/>
              <w:spacing w:after="240" w:line="360" w:lineRule="atLeast"/>
              <w:jc w:val="left"/>
              <w:rPr>
                <w:rFonts w:ascii="Times" w:hAnsi="Times" w:cs="Times"/>
                <w:color w:val="000000"/>
                <w:kern w:val="0"/>
                <w:szCs w:val="21"/>
                <w:highlight w:val="none"/>
              </w:rPr>
            </w:pPr>
            <w:r>
              <w:rPr>
                <w:rFonts w:ascii="Times" w:hAnsi="Times" w:cs="Times"/>
                <w:color w:val="000000"/>
                <w:kern w:val="0"/>
                <w:szCs w:val="21"/>
                <w:highlight w:val="none"/>
              </w:rPr>
              <w:t xml:space="preserve">   </w:t>
            </w:r>
            <w:r>
              <w:rPr>
                <w:rFonts w:hint="eastAsia" w:ascii="宋体" w:hAnsi="宋体"/>
                <w:sz w:val="22"/>
                <w:highlight w:val="none"/>
              </w:rPr>
              <w:t>拟派项目负责人自</w:t>
            </w:r>
            <w:r>
              <w:rPr>
                <w:rFonts w:ascii="宋体" w:hAnsi="宋体"/>
                <w:sz w:val="22"/>
                <w:highlight w:val="none"/>
              </w:rPr>
              <w:t>2017年1月1日</w:t>
            </w:r>
            <w:r>
              <w:rPr>
                <w:rFonts w:hint="eastAsia" w:ascii="宋体" w:hAnsi="宋体"/>
                <w:sz w:val="22"/>
                <w:highlight w:val="none"/>
              </w:rPr>
              <w:t>以来【以合同签订时间为准】以项目负责人身份承担过单体建筑面积在</w:t>
            </w:r>
            <w:r>
              <w:rPr>
                <w:color w:val="000000"/>
                <w:szCs w:val="21"/>
                <w:highlight w:val="none"/>
              </w:rPr>
              <w:t>5万</w:t>
            </w:r>
            <w:r>
              <w:rPr>
                <w:rFonts w:hint="eastAsia"/>
                <w:color w:val="000000"/>
                <w:szCs w:val="21"/>
                <w:highlight w:val="none"/>
              </w:rPr>
              <w:t>平方米</w:t>
            </w:r>
            <w:r>
              <w:rPr>
                <w:rFonts w:hint="eastAsia" w:ascii="宋体" w:hAnsi="宋体"/>
                <w:sz w:val="22"/>
                <w:highlight w:val="none"/>
              </w:rPr>
              <w:t>及以上（或项目概算</w:t>
            </w:r>
            <w:r>
              <w:rPr>
                <w:color w:val="000000"/>
                <w:szCs w:val="21"/>
                <w:highlight w:val="none"/>
              </w:rPr>
              <w:t>2.5</w:t>
            </w:r>
            <w:r>
              <w:rPr>
                <w:rFonts w:hint="eastAsia"/>
                <w:color w:val="000000"/>
                <w:szCs w:val="21"/>
                <w:highlight w:val="none"/>
              </w:rPr>
              <w:t>亿元及以上</w:t>
            </w:r>
            <w:r>
              <w:rPr>
                <w:rFonts w:hint="eastAsia" w:ascii="宋体" w:hAnsi="宋体"/>
                <w:sz w:val="22"/>
                <w:highlight w:val="none"/>
              </w:rPr>
              <w:t>）的公共建筑（不含住宅、商住楼、厂房）项目的全过程审计（或全过程造价控制及咨询服务）业绩，每增加一个得</w:t>
            </w:r>
            <w:r>
              <w:rPr>
                <w:rFonts w:ascii="宋体" w:hAnsi="宋体"/>
                <w:sz w:val="22"/>
                <w:highlight w:val="none"/>
              </w:rPr>
              <w:t>2</w:t>
            </w:r>
            <w:r>
              <w:rPr>
                <w:rFonts w:hint="eastAsia" w:ascii="宋体" w:hAnsi="宋体"/>
                <w:sz w:val="22"/>
                <w:highlight w:val="none"/>
              </w:rPr>
              <w:t>分，本项最高得</w:t>
            </w:r>
            <w:r>
              <w:rPr>
                <w:rFonts w:ascii="宋体" w:hAnsi="宋体"/>
                <w:sz w:val="22"/>
                <w:highlight w:val="none"/>
              </w:rPr>
              <w:t>6</w:t>
            </w:r>
            <w:r>
              <w:rPr>
                <w:rFonts w:hint="eastAsia" w:ascii="宋体" w:hAnsi="宋体"/>
                <w:sz w:val="22"/>
                <w:highlight w:val="none"/>
              </w:rPr>
              <w:t>分，同一合同项目不累加。【备注：业绩证明材料以合同为准，合同中必须能体现项目特征（建筑面积或项目概算），如不能反映该证明材料无效，时间以合同签订时间为准。】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utoSpaceDE w:val="0"/>
              <w:autoSpaceDN w:val="0"/>
              <w:adjustRightInd w:val="0"/>
              <w:spacing w:after="240" w:line="360" w:lineRule="atLeast"/>
              <w:jc w:val="center"/>
              <w:rPr>
                <w:rFonts w:ascii="Times" w:hAnsi="Times" w:cs="Times"/>
                <w:color w:val="000000"/>
                <w:kern w:val="0"/>
                <w:szCs w:val="21"/>
                <w:highlight w:val="none"/>
              </w:rPr>
            </w:pPr>
            <w:r>
              <w:rPr>
                <w:rFonts w:hint="eastAsia"/>
                <w:color w:val="000000"/>
                <w:szCs w:val="21"/>
                <w:highlight w:val="none"/>
              </w:rPr>
              <w:t>6</w:t>
            </w:r>
          </w:p>
        </w:tc>
      </w:tr>
      <w:tr>
        <w:tblPrEx>
          <w:tblLayout w:type="fixed"/>
          <w:tblCellMar>
            <w:top w:w="0" w:type="dxa"/>
            <w:left w:w="108" w:type="dxa"/>
            <w:bottom w:w="0" w:type="dxa"/>
            <w:right w:w="108" w:type="dxa"/>
          </w:tblCellMar>
        </w:tblPrEx>
        <w:tc>
          <w:tcPr>
            <w:tcW w:w="1795"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r>
              <w:rPr>
                <w:rFonts w:hint="eastAsia" w:ascii="Times" w:hAnsi="Times" w:cs="Times"/>
                <w:color w:val="000000"/>
                <w:kern w:val="0"/>
                <w:szCs w:val="21"/>
                <w:highlight w:val="none"/>
              </w:rPr>
              <w:t>拟派各专业人员力量情况</w:t>
            </w:r>
            <w:r>
              <w:rPr>
                <w:rFonts w:ascii="Times" w:hAnsi="Times" w:cs="Times"/>
                <w:color w:val="000000"/>
                <w:kern w:val="0"/>
                <w:szCs w:val="21"/>
                <w:highlight w:val="none"/>
              </w:rPr>
              <w:t xml:space="preserve"> </w:t>
            </w:r>
            <w:r>
              <w:rPr>
                <w:rFonts w:hint="eastAsia" w:ascii="Times" w:hAnsi="Times" w:cs="Times"/>
                <w:color w:val="000000"/>
                <w:kern w:val="0"/>
                <w:szCs w:val="21"/>
                <w:highlight w:val="none"/>
              </w:rPr>
              <w:t>（不含</w:t>
            </w:r>
            <w:r>
              <w:rPr>
                <w:rFonts w:ascii="Times" w:hAnsi="Times" w:cs="Times"/>
                <w:color w:val="000000"/>
                <w:kern w:val="0"/>
                <w:szCs w:val="21"/>
                <w:highlight w:val="none"/>
              </w:rPr>
              <w:t>项目负责人</w:t>
            </w:r>
            <w:r>
              <w:rPr>
                <w:rFonts w:hint="eastAsia" w:ascii="Times" w:hAnsi="Times" w:cs="Times"/>
                <w:color w:val="000000"/>
                <w:kern w:val="0"/>
                <w:szCs w:val="21"/>
                <w:highlight w:val="none"/>
              </w:rPr>
              <w:t>）</w:t>
            </w: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0"/>
                <w:numId w:val="6"/>
              </w:numPr>
              <w:adjustRightInd w:val="0"/>
              <w:snapToGrid w:val="0"/>
              <w:spacing w:line="360" w:lineRule="exact"/>
              <w:ind w:left="440" w:hanging="440"/>
              <w:jc w:val="left"/>
              <w:rPr>
                <w:rFonts w:ascii="Times" w:hAnsi="Times" w:cs="Times"/>
                <w:color w:val="000000"/>
                <w:kern w:val="0"/>
                <w:szCs w:val="21"/>
                <w:highlight w:val="none"/>
              </w:rPr>
            </w:pPr>
            <w:r>
              <w:rPr>
                <w:rFonts w:hint="eastAsia" w:ascii="宋体" w:hAnsi="宋体"/>
                <w:sz w:val="22"/>
                <w:highlight w:val="none"/>
              </w:rPr>
              <w:t>项目组成员至少配置4人，应齐备建筑、安装、市政、园林专</w:t>
            </w:r>
          </w:p>
          <w:p>
            <w:pPr>
              <w:widowControl/>
              <w:adjustRightInd w:val="0"/>
              <w:snapToGrid w:val="0"/>
              <w:spacing w:line="360" w:lineRule="exact"/>
              <w:jc w:val="left"/>
              <w:rPr>
                <w:rFonts w:ascii="Times" w:hAnsi="Times" w:cs="Times"/>
                <w:color w:val="000000"/>
                <w:kern w:val="0"/>
                <w:szCs w:val="21"/>
                <w:highlight w:val="none"/>
              </w:rPr>
            </w:pPr>
            <w:r>
              <w:rPr>
                <w:rFonts w:hint="eastAsia" w:ascii="宋体" w:hAnsi="宋体"/>
                <w:sz w:val="22"/>
                <w:highlight w:val="none"/>
              </w:rPr>
              <w:t>业的造价员（如一人有多种专业的只能算其中一种，具体选择何种专业，请供应商在资格证书复印件上注明），年龄结构合理；缺一个专业扣1分。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rFonts w:ascii="Times" w:hAnsi="Times" w:cs="Times"/>
                <w:color w:val="000000"/>
                <w:kern w:val="0"/>
                <w:szCs w:val="21"/>
                <w:highlight w:val="none"/>
              </w:rPr>
            </w:pPr>
            <w:r>
              <w:rPr>
                <w:rFonts w:hint="eastAsia" w:ascii="宋体" w:hAnsi="宋体"/>
                <w:sz w:val="22"/>
                <w:highlight w:val="none"/>
              </w:rPr>
              <w:t>4</w:t>
            </w:r>
          </w:p>
        </w:tc>
      </w:tr>
      <w:tr>
        <w:tblPrEx>
          <w:tblLayout w:type="fixed"/>
          <w:tblCellMar>
            <w:top w:w="0" w:type="dxa"/>
            <w:left w:w="108" w:type="dxa"/>
            <w:bottom w:w="0" w:type="dxa"/>
            <w:right w:w="108" w:type="dxa"/>
          </w:tblCellMar>
        </w:tblPrEx>
        <w:trPr>
          <w:trHeight w:val="698"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0"/>
                <w:numId w:val="6"/>
              </w:numPr>
              <w:adjustRightInd w:val="0"/>
              <w:snapToGrid w:val="0"/>
              <w:spacing w:line="360" w:lineRule="exact"/>
              <w:ind w:left="440" w:hanging="440"/>
              <w:jc w:val="left"/>
              <w:rPr>
                <w:rFonts w:ascii="宋体" w:hAnsi="宋体"/>
                <w:sz w:val="22"/>
                <w:highlight w:val="none"/>
              </w:rPr>
            </w:pPr>
            <w:r>
              <w:rPr>
                <w:rFonts w:hint="eastAsia" w:ascii="宋体" w:hAnsi="宋体"/>
                <w:sz w:val="22"/>
                <w:highlight w:val="none"/>
              </w:rPr>
              <w:t>每增加一名注册造价工程师得1分</w:t>
            </w:r>
            <w:r>
              <w:rPr>
                <w:color w:val="000000"/>
                <w:szCs w:val="21"/>
                <w:highlight w:val="none"/>
              </w:rPr>
              <w:t>。</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rFonts w:ascii="宋体" w:hAnsi="宋体"/>
                <w:sz w:val="22"/>
                <w:highlight w:val="none"/>
              </w:rPr>
            </w:pPr>
            <w:r>
              <w:rPr>
                <w:rFonts w:hint="eastAsia" w:ascii="宋体" w:hAnsi="宋体"/>
                <w:sz w:val="22"/>
                <w:highlight w:val="none"/>
              </w:rPr>
              <w:t>4</w:t>
            </w:r>
          </w:p>
        </w:tc>
      </w:tr>
      <w:tr>
        <w:tblPrEx>
          <w:tblLayout w:type="fixed"/>
          <w:tblCellMar>
            <w:top w:w="0" w:type="dxa"/>
            <w:left w:w="108" w:type="dxa"/>
            <w:bottom w:w="0" w:type="dxa"/>
            <w:right w:w="108" w:type="dxa"/>
          </w:tblCellMar>
        </w:tblPrEx>
        <w:trPr>
          <w:trHeight w:val="888" w:hRule="atLeast"/>
        </w:trPr>
        <w:tc>
          <w:tcPr>
            <w:tcW w:w="1795"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 w:val="22"/>
                <w:szCs w:val="22"/>
                <w:highlight w:val="none"/>
              </w:rPr>
            </w:pPr>
            <w:r>
              <w:rPr>
                <w:rFonts w:hint="eastAsia"/>
                <w:color w:val="000000"/>
                <w:sz w:val="22"/>
                <w:szCs w:val="22"/>
                <w:highlight w:val="none"/>
              </w:rPr>
              <w:t>注：以上证书、证明材料需</w:t>
            </w:r>
            <w:r>
              <w:rPr>
                <w:color w:val="000000"/>
                <w:sz w:val="22"/>
                <w:szCs w:val="22"/>
                <w:highlight w:val="none"/>
              </w:rPr>
              <w:t>提供</w:t>
            </w:r>
            <w:r>
              <w:rPr>
                <w:rFonts w:hint="eastAsia"/>
                <w:color w:val="000000"/>
                <w:sz w:val="22"/>
                <w:szCs w:val="22"/>
                <w:highlight w:val="none"/>
              </w:rPr>
              <w:t>复印件并加盖供应商公章。</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highlight w:val="none"/>
              </w:rPr>
            </w:pPr>
          </w:p>
        </w:tc>
      </w:tr>
      <w:tr>
        <w:tblPrEx>
          <w:tblLayout w:type="fixed"/>
          <w:tblCellMar>
            <w:top w:w="0" w:type="dxa"/>
            <w:left w:w="108" w:type="dxa"/>
            <w:bottom w:w="0" w:type="dxa"/>
            <w:right w:w="108" w:type="dxa"/>
          </w:tblCellMar>
        </w:tblPrEx>
        <w:trPr>
          <w:trHeight w:val="744" w:hRule="atLeast"/>
        </w:trPr>
        <w:tc>
          <w:tcPr>
            <w:tcW w:w="1795"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r>
              <w:rPr>
                <w:rFonts w:hint="eastAsia" w:ascii="Times" w:hAnsi="Times" w:cs="Times"/>
                <w:color w:val="000000"/>
                <w:kern w:val="0"/>
                <w:szCs w:val="21"/>
                <w:highlight w:val="none"/>
              </w:rPr>
              <w:t>服务方案和质量控制措施</w:t>
            </w: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color w:val="000000"/>
                <w:szCs w:val="21"/>
                <w:highlight w:val="none"/>
              </w:rPr>
              <w:t>（1）服务</w:t>
            </w:r>
            <w:r>
              <w:rPr>
                <w:rFonts w:hint="eastAsia"/>
                <w:color w:val="000000"/>
                <w:szCs w:val="21"/>
                <w:highlight w:val="none"/>
              </w:rPr>
              <w:t>方案</w:t>
            </w:r>
            <w:r>
              <w:rPr>
                <w:color w:val="000000"/>
                <w:szCs w:val="21"/>
                <w:highlight w:val="none"/>
              </w:rPr>
              <w:t>内容全面得</w:t>
            </w:r>
            <w:r>
              <w:rPr>
                <w:rFonts w:hint="eastAsia"/>
                <w:color w:val="000000"/>
                <w:szCs w:val="21"/>
                <w:highlight w:val="none"/>
              </w:rPr>
              <w:t>2</w:t>
            </w:r>
            <w:r>
              <w:rPr>
                <w:color w:val="000000"/>
                <w:szCs w:val="21"/>
                <w:highlight w:val="none"/>
              </w:rPr>
              <w:t>分，内容明显缺失不得分。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rFonts w:hint="eastAsia"/>
                <w:color w:val="000000"/>
                <w:szCs w:val="21"/>
                <w:highlight w:val="none"/>
              </w:rPr>
              <w:t>2</w:t>
            </w:r>
          </w:p>
        </w:tc>
      </w:tr>
      <w:tr>
        <w:tblPrEx>
          <w:tblLayout w:type="fixed"/>
          <w:tblCellMar>
            <w:top w:w="0" w:type="dxa"/>
            <w:left w:w="108" w:type="dxa"/>
            <w:bottom w:w="0" w:type="dxa"/>
            <w:right w:w="108" w:type="dxa"/>
          </w:tblCellMar>
        </w:tblPrEx>
        <w:trPr>
          <w:trHeight w:val="524"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color w:val="000000"/>
                <w:szCs w:val="21"/>
                <w:highlight w:val="none"/>
              </w:rPr>
              <w:t>（2）服务</w:t>
            </w:r>
            <w:r>
              <w:rPr>
                <w:rFonts w:hint="eastAsia"/>
                <w:color w:val="000000"/>
                <w:szCs w:val="21"/>
                <w:highlight w:val="none"/>
              </w:rPr>
              <w:t>方案</w:t>
            </w:r>
            <w:r>
              <w:rPr>
                <w:color w:val="000000"/>
                <w:szCs w:val="21"/>
                <w:highlight w:val="none"/>
              </w:rPr>
              <w:t>中对相关人员的组织分工明确得</w:t>
            </w:r>
            <w:r>
              <w:rPr>
                <w:rFonts w:hint="eastAsia"/>
                <w:color w:val="000000"/>
                <w:szCs w:val="21"/>
                <w:highlight w:val="none"/>
              </w:rPr>
              <w:t>1</w:t>
            </w:r>
            <w:r>
              <w:rPr>
                <w:color w:val="000000"/>
                <w:szCs w:val="21"/>
                <w:highlight w:val="none"/>
              </w:rPr>
              <w:t>分，不明确不得分。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rFonts w:hint="eastAsia"/>
                <w:color w:val="000000"/>
                <w:szCs w:val="21"/>
                <w:highlight w:val="none"/>
              </w:rPr>
              <w:t>1</w:t>
            </w:r>
          </w:p>
        </w:tc>
      </w:tr>
      <w:tr>
        <w:tblPrEx>
          <w:tblLayout w:type="fixed"/>
          <w:tblCellMar>
            <w:top w:w="0" w:type="dxa"/>
            <w:left w:w="108" w:type="dxa"/>
            <w:bottom w:w="0" w:type="dxa"/>
            <w:right w:w="108" w:type="dxa"/>
          </w:tblCellMar>
        </w:tblPrEx>
        <w:trPr>
          <w:trHeight w:val="888"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color w:val="000000"/>
                <w:szCs w:val="21"/>
                <w:highlight w:val="none"/>
              </w:rPr>
              <w:t>（3）项目负责人、项目服务人员的权利和责任明确得2分，含糊不清不得分。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2</w:t>
            </w:r>
          </w:p>
        </w:tc>
      </w:tr>
      <w:tr>
        <w:tblPrEx>
          <w:tblLayout w:type="fixed"/>
          <w:tblCellMar>
            <w:top w:w="0" w:type="dxa"/>
            <w:left w:w="108" w:type="dxa"/>
            <w:bottom w:w="0" w:type="dxa"/>
            <w:right w:w="108" w:type="dxa"/>
          </w:tblCellMar>
        </w:tblPrEx>
        <w:trPr>
          <w:trHeight w:val="888"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color w:val="000000"/>
                <w:szCs w:val="21"/>
                <w:highlight w:val="none"/>
              </w:rPr>
              <w:t>（4）服务</w:t>
            </w:r>
            <w:r>
              <w:rPr>
                <w:rFonts w:hint="eastAsia"/>
                <w:color w:val="000000"/>
                <w:szCs w:val="21"/>
                <w:highlight w:val="none"/>
              </w:rPr>
              <w:t>方案</w:t>
            </w:r>
            <w:r>
              <w:rPr>
                <w:color w:val="000000"/>
                <w:szCs w:val="21"/>
                <w:highlight w:val="none"/>
              </w:rPr>
              <w:t>中对采购服务的难点、要点和关键部位阐释清晰，质量控制的保证措施和手段科学、可靠得</w:t>
            </w:r>
            <w:r>
              <w:rPr>
                <w:rFonts w:hint="eastAsia"/>
                <w:color w:val="000000"/>
                <w:szCs w:val="21"/>
                <w:highlight w:val="none"/>
              </w:rPr>
              <w:t>6</w:t>
            </w:r>
            <w:r>
              <w:rPr>
                <w:color w:val="000000"/>
                <w:szCs w:val="21"/>
                <w:highlight w:val="none"/>
              </w:rPr>
              <w:t>分，</w:t>
            </w:r>
            <w:r>
              <w:rPr>
                <w:color w:val="000000"/>
                <w:szCs w:val="21"/>
                <w:highlight w:val="none"/>
              </w:rPr>
              <w:t>较好得</w:t>
            </w:r>
            <w:r>
              <w:rPr>
                <w:rFonts w:hint="eastAsia"/>
                <w:color w:val="000000"/>
                <w:szCs w:val="21"/>
                <w:highlight w:val="none"/>
              </w:rPr>
              <w:t>3-6</w:t>
            </w:r>
            <w:r>
              <w:rPr>
                <w:color w:val="000000"/>
                <w:szCs w:val="21"/>
                <w:highlight w:val="none"/>
              </w:rPr>
              <w:t>分，一般得1</w:t>
            </w:r>
            <w:r>
              <w:rPr>
                <w:rFonts w:hint="eastAsia"/>
                <w:color w:val="000000"/>
                <w:szCs w:val="21"/>
                <w:highlight w:val="none"/>
              </w:rPr>
              <w:t>-3</w:t>
            </w:r>
            <w:r>
              <w:rPr>
                <w:color w:val="000000"/>
                <w:szCs w:val="21"/>
                <w:highlight w:val="none"/>
              </w:rPr>
              <w:t>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rFonts w:hint="eastAsia"/>
                <w:color w:val="000000"/>
                <w:szCs w:val="21"/>
                <w:highlight w:val="none"/>
              </w:rPr>
              <w:t>6</w:t>
            </w:r>
          </w:p>
        </w:tc>
      </w:tr>
      <w:tr>
        <w:tblPrEx>
          <w:tblLayout w:type="fixed"/>
          <w:tblCellMar>
            <w:top w:w="0" w:type="dxa"/>
            <w:left w:w="108" w:type="dxa"/>
            <w:bottom w:w="0" w:type="dxa"/>
            <w:right w:w="108" w:type="dxa"/>
          </w:tblCellMar>
        </w:tblPrEx>
        <w:trPr>
          <w:trHeight w:val="90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rFonts w:hint="eastAsia"/>
                <w:color w:val="000000"/>
                <w:szCs w:val="21"/>
                <w:highlight w:val="none"/>
              </w:rPr>
              <w:t>（0）隐蔽工程、材料进出场、签证及变更事项、重大事项等痕迹管理方案全面得2分，内容</w:t>
            </w:r>
            <w:r>
              <w:rPr>
                <w:color w:val="000000"/>
                <w:szCs w:val="21"/>
                <w:highlight w:val="none"/>
              </w:rPr>
              <w:t>明显缺失不得分。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rFonts w:hint="eastAsia"/>
                <w:color w:val="000000"/>
                <w:szCs w:val="21"/>
                <w:highlight w:val="none"/>
              </w:rPr>
              <w:t>2</w:t>
            </w:r>
          </w:p>
        </w:tc>
      </w:tr>
      <w:tr>
        <w:tblPrEx>
          <w:tblLayout w:type="fixed"/>
          <w:tblCellMar>
            <w:top w:w="0" w:type="dxa"/>
            <w:left w:w="108" w:type="dxa"/>
            <w:bottom w:w="0" w:type="dxa"/>
            <w:right w:w="108" w:type="dxa"/>
          </w:tblCellMar>
        </w:tblPrEx>
        <w:trPr>
          <w:trHeight w:val="90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color w:val="000000"/>
                <w:szCs w:val="21"/>
                <w:highlight w:val="none"/>
              </w:rPr>
              <w:t>（5）服务</w:t>
            </w:r>
            <w:r>
              <w:rPr>
                <w:rFonts w:hint="eastAsia"/>
                <w:color w:val="000000"/>
                <w:szCs w:val="21"/>
                <w:highlight w:val="none"/>
              </w:rPr>
              <w:t>方案</w:t>
            </w:r>
            <w:r>
              <w:rPr>
                <w:color w:val="000000"/>
                <w:szCs w:val="21"/>
                <w:highlight w:val="none"/>
              </w:rPr>
              <w:t>中有</w:t>
            </w:r>
            <w:bookmarkStart w:id="13" w:name="_Hlk38737318"/>
            <w:r>
              <w:rPr>
                <w:color w:val="000000"/>
                <w:szCs w:val="21"/>
                <w:highlight w:val="none"/>
              </w:rPr>
              <w:t>事前、事中、事后管理工作方案</w:t>
            </w:r>
            <w:bookmarkEnd w:id="13"/>
            <w:r>
              <w:rPr>
                <w:color w:val="000000"/>
                <w:szCs w:val="21"/>
                <w:highlight w:val="none"/>
              </w:rPr>
              <w:t>且编制合理得</w:t>
            </w:r>
            <w:r>
              <w:rPr>
                <w:rFonts w:hint="eastAsia"/>
                <w:color w:val="000000"/>
                <w:szCs w:val="21"/>
                <w:highlight w:val="none"/>
              </w:rPr>
              <w:t>2</w:t>
            </w:r>
            <w:r>
              <w:rPr>
                <w:color w:val="000000"/>
                <w:szCs w:val="21"/>
                <w:highlight w:val="none"/>
              </w:rPr>
              <w:t>分，一般得1分。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rFonts w:hint="eastAsia"/>
                <w:color w:val="000000"/>
                <w:szCs w:val="21"/>
                <w:highlight w:val="none"/>
              </w:rPr>
              <w:t>2</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0"/>
                <w:numId w:val="7"/>
              </w:numPr>
              <w:adjustRightInd w:val="0"/>
              <w:snapToGrid w:val="0"/>
              <w:spacing w:line="360" w:lineRule="exact"/>
              <w:jc w:val="left"/>
              <w:rPr>
                <w:highlight w:val="none"/>
              </w:rPr>
            </w:pPr>
            <w:r>
              <w:rPr>
                <w:color w:val="000000" w:themeColor="text1"/>
                <w:szCs w:val="21"/>
                <w:highlight w:val="none"/>
                <w14:textFill>
                  <w14:solidFill>
                    <w14:schemeClr w14:val="tx1"/>
                  </w14:solidFill>
                </w14:textFill>
              </w:rPr>
              <w:t>造价控制的方法合理、</w:t>
            </w:r>
            <w:r>
              <w:rPr>
                <w:color w:val="000000" w:themeColor="text1"/>
                <w:szCs w:val="21"/>
                <w:highlight w:val="none"/>
                <w14:textFill>
                  <w14:solidFill>
                    <w14:schemeClr w14:val="tx1"/>
                  </w14:solidFill>
                </w14:textFill>
              </w:rPr>
              <w:t>可行得</w:t>
            </w:r>
            <w:r>
              <w:rPr>
                <w:color w:val="000000" w:themeColor="text1"/>
                <w:kern w:val="0"/>
                <w:szCs w:val="21"/>
                <w:highlight w:val="none"/>
                <w14:textFill>
                  <w14:solidFill>
                    <w14:schemeClr w14:val="tx1"/>
                  </w14:solidFill>
                </w14:textFill>
              </w:rPr>
              <w:t>4</w:t>
            </w:r>
            <w:r>
              <w:rPr>
                <w:color w:val="000000" w:themeColor="text1"/>
                <w:szCs w:val="21"/>
                <w:highlight w:val="none"/>
                <w14:textFill>
                  <w14:solidFill>
                    <w14:schemeClr w14:val="tx1"/>
                  </w14:solidFill>
                </w14:textFill>
              </w:rPr>
              <w:t>分，较好得2</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分，一般得1</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4</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color w:val="000000" w:themeColor="text1"/>
                <w:szCs w:val="21"/>
                <w:highlight w:val="none"/>
                <w14:textFill>
                  <w14:solidFill>
                    <w14:schemeClr w14:val="tx1"/>
                  </w14:solidFill>
                </w14:textFill>
              </w:rPr>
              <w:t>（7）</w:t>
            </w:r>
            <w:bookmarkStart w:id="14" w:name="_Hlk38737342"/>
            <w:r>
              <w:rPr>
                <w:highlight w:val="none"/>
              </w:rPr>
              <w:t>造价风险控制措施科学、合理、可行</w:t>
            </w:r>
            <w:bookmarkEnd w:id="14"/>
            <w:r>
              <w:rPr>
                <w:highlight w:val="none"/>
              </w:rPr>
              <w:t>得4分，较好得2-4分，一般得1</w:t>
            </w:r>
            <w:r>
              <w:rPr>
                <w:rFonts w:hint="eastAsia"/>
                <w:highlight w:val="none"/>
              </w:rPr>
              <w:t>-2</w:t>
            </w:r>
            <w:r>
              <w:rPr>
                <w:highlight w:val="none"/>
              </w:rPr>
              <w:t>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4</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jc w:val="left"/>
              <w:rPr>
                <w:color w:val="000000"/>
                <w:szCs w:val="21"/>
                <w:highlight w:val="none"/>
              </w:rPr>
            </w:pPr>
            <w:r>
              <w:rPr>
                <w:color w:val="000000"/>
                <w:szCs w:val="21"/>
                <w:highlight w:val="none"/>
              </w:rPr>
              <w:t>（8）检测仪器和工具能够满足服务工作要求得2分，不能满足要求不得分。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2</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000000"/>
                <w:szCs w:val="21"/>
                <w:highlight w:val="none"/>
              </w:rPr>
            </w:pPr>
            <w:r>
              <w:rPr>
                <w:color w:val="000000"/>
                <w:szCs w:val="21"/>
                <w:highlight w:val="none"/>
              </w:rPr>
              <w:t>（9）对业主或项目管理提出合理化建议，经评委认可的有效建议和措施每项得1分，最高得3分。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3</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C00000"/>
                <w:szCs w:val="21"/>
                <w:highlight w:val="none"/>
              </w:rPr>
            </w:pPr>
            <w:r>
              <w:rPr>
                <w:color w:val="000000"/>
                <w:szCs w:val="21"/>
                <w:highlight w:val="none"/>
              </w:rPr>
              <w:t>（10）</w:t>
            </w:r>
            <w:bookmarkStart w:id="15" w:name="_Hlk38737361"/>
            <w:r>
              <w:rPr>
                <w:color w:val="000000"/>
                <w:szCs w:val="21"/>
                <w:highlight w:val="none"/>
              </w:rPr>
              <w:t>遇到突发事件应对应急措施</w:t>
            </w:r>
            <w:bookmarkEnd w:id="15"/>
            <w:r>
              <w:rPr>
                <w:color w:val="000000"/>
                <w:szCs w:val="21"/>
                <w:highlight w:val="none"/>
              </w:rPr>
              <w:t>合理</w:t>
            </w:r>
            <w:r>
              <w:rPr>
                <w:rFonts w:hint="eastAsia"/>
                <w:color w:val="000000"/>
                <w:szCs w:val="21"/>
                <w:highlight w:val="none"/>
              </w:rPr>
              <w:t>、有效</w:t>
            </w:r>
            <w:r>
              <w:rPr>
                <w:color w:val="000000"/>
                <w:szCs w:val="21"/>
                <w:highlight w:val="none"/>
              </w:rPr>
              <w:t>得3分，较好得2分，一般得1分，没有不得分。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3</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color w:val="C00000"/>
                <w:kern w:val="0"/>
                <w:szCs w:val="21"/>
                <w:highlight w:val="none"/>
              </w:rPr>
            </w:pPr>
            <w:r>
              <w:rPr>
                <w:kern w:val="0"/>
                <w:szCs w:val="21"/>
                <w:highlight w:val="none"/>
              </w:rPr>
              <w:t>（11）有完善的审计工作流程和工作管理制度</w:t>
            </w:r>
            <w:r>
              <w:rPr>
                <w:rFonts w:hint="eastAsia"/>
                <w:kern w:val="0"/>
                <w:szCs w:val="21"/>
                <w:highlight w:val="none"/>
              </w:rPr>
              <w:t>3分</w:t>
            </w:r>
            <w:r>
              <w:rPr>
                <w:kern w:val="0"/>
                <w:szCs w:val="21"/>
                <w:highlight w:val="none"/>
              </w:rPr>
              <w:t>，</w:t>
            </w:r>
            <w:r>
              <w:rPr>
                <w:rFonts w:hint="eastAsia"/>
                <w:kern w:val="0"/>
                <w:szCs w:val="21"/>
                <w:highlight w:val="none"/>
              </w:rPr>
              <w:t>较为完善</w:t>
            </w:r>
            <w:r>
              <w:rPr>
                <w:kern w:val="0"/>
                <w:szCs w:val="21"/>
                <w:highlight w:val="none"/>
              </w:rPr>
              <w:t>得</w:t>
            </w:r>
            <w:r>
              <w:rPr>
                <w:rFonts w:hint="eastAsia"/>
                <w:kern w:val="0"/>
                <w:szCs w:val="21"/>
                <w:highlight w:val="none"/>
              </w:rPr>
              <w:t>2分，一般得1分</w:t>
            </w:r>
            <w:r>
              <w:rPr>
                <w:kern w:val="0"/>
                <w:szCs w:val="21"/>
                <w:highlight w:val="none"/>
              </w:rPr>
              <w:t>，有明显缺失的</w:t>
            </w:r>
            <w:r>
              <w:rPr>
                <w:rFonts w:hint="eastAsia"/>
                <w:kern w:val="0"/>
                <w:szCs w:val="21"/>
                <w:highlight w:val="none"/>
              </w:rPr>
              <w:t>不得分</w:t>
            </w:r>
            <w:r>
              <w:rPr>
                <w:kern w:val="0"/>
                <w:szCs w:val="21"/>
                <w:highlight w:val="none"/>
              </w:rPr>
              <w:t>。</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rFonts w:hint="eastAsia"/>
                <w:color w:val="000000"/>
                <w:szCs w:val="21"/>
                <w:highlight w:val="none"/>
              </w:rPr>
              <w:t>3</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left"/>
              <w:rPr>
                <w:b/>
                <w:kern w:val="0"/>
                <w:sz w:val="20"/>
                <w:highlight w:val="none"/>
                <w:lang w:bidi="ar"/>
              </w:rPr>
            </w:pPr>
            <w:r>
              <w:rPr>
                <w:color w:val="000000" w:themeColor="text1"/>
                <w:szCs w:val="21"/>
                <w:highlight w:val="none"/>
                <w14:textFill>
                  <w14:solidFill>
                    <w14:schemeClr w14:val="tx1"/>
                  </w14:solidFill>
                </w14:textFill>
              </w:rPr>
              <w:t>（</w:t>
            </w:r>
            <w:r>
              <w:rPr>
                <w:color w:val="000000"/>
                <w:szCs w:val="21"/>
                <w:highlight w:val="none"/>
              </w:rPr>
              <w:t xml:space="preserve">12）服务成果文件编制深度和完整度描述好3分，较好得2分，一般得1分，否则不得分。 </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3</w:t>
            </w:r>
          </w:p>
        </w:tc>
      </w:tr>
      <w:tr>
        <w:tblPrEx>
          <w:tblLayout w:type="fixed"/>
          <w:tblCellMar>
            <w:top w:w="0" w:type="dxa"/>
            <w:left w:w="108" w:type="dxa"/>
            <w:bottom w:w="0" w:type="dxa"/>
            <w:right w:w="108" w:type="dxa"/>
          </w:tblCellMar>
        </w:tblPrEx>
        <w:trPr>
          <w:trHeight w:val="660" w:hRule="atLeast"/>
        </w:trPr>
        <w:tc>
          <w:tcPr>
            <w:tcW w:w="1795"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p>
        </w:tc>
        <w:tc>
          <w:tcPr>
            <w:tcW w:w="65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jc w:val="left"/>
              <w:rPr>
                <w:color w:val="C00000"/>
                <w:szCs w:val="21"/>
                <w:highlight w:val="none"/>
              </w:rPr>
            </w:pPr>
            <w:r>
              <w:rPr>
                <w:kern w:val="0"/>
                <w:szCs w:val="21"/>
                <w:highlight w:val="none"/>
              </w:rPr>
              <w:t>（13）有具体有效的廉政措施得1-2分，没有不得分。</w:t>
            </w:r>
          </w:p>
        </w:tc>
        <w:tc>
          <w:tcPr>
            <w:tcW w:w="73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255"/>
                <w:numId w:val="0"/>
              </w:numPr>
              <w:adjustRightInd w:val="0"/>
              <w:snapToGrid w:val="0"/>
              <w:spacing w:line="360" w:lineRule="exact"/>
              <w:jc w:val="center"/>
              <w:rPr>
                <w:color w:val="000000"/>
                <w:szCs w:val="21"/>
                <w:highlight w:val="none"/>
              </w:rPr>
            </w:pPr>
            <w:r>
              <w:rPr>
                <w:color w:val="000000"/>
                <w:szCs w:val="21"/>
                <w:highlight w:val="none"/>
              </w:rPr>
              <w:t>2</w:t>
            </w:r>
          </w:p>
        </w:tc>
      </w:tr>
    </w:tbl>
    <w:p>
      <w:pPr>
        <w:snapToGrid w:val="0"/>
        <w:spacing w:line="360" w:lineRule="auto"/>
        <w:ind w:firstLine="475" w:firstLineChars="198"/>
        <w:rPr>
          <w:rFonts w:ascii="宋体" w:hAnsi="宋体" w:cs="宋体"/>
          <w:color w:val="000000"/>
          <w:sz w:val="24"/>
          <w:szCs w:val="24"/>
          <w:highlight w:val="none"/>
        </w:rPr>
      </w:pPr>
    </w:p>
    <w:p>
      <w:pPr>
        <w:widowControl/>
        <w:autoSpaceDE w:val="0"/>
        <w:autoSpaceDN w:val="0"/>
        <w:adjustRightInd w:val="0"/>
        <w:spacing w:after="240" w:line="300" w:lineRule="atLeast"/>
        <w:jc w:val="left"/>
        <w:rPr>
          <w:rFonts w:ascii="Times" w:hAnsi="Times" w:cs="Times"/>
          <w:color w:val="000000"/>
          <w:kern w:val="0"/>
          <w:szCs w:val="21"/>
          <w:highlight w:val="none"/>
        </w:rPr>
      </w:pPr>
      <w:r>
        <w:rPr>
          <w:rFonts w:hint="eastAsia" w:ascii="Times" w:hAnsi="Times" w:cs="Times"/>
          <w:color w:val="000000"/>
          <w:kern w:val="0"/>
          <w:szCs w:val="21"/>
          <w:highlight w:val="none"/>
        </w:rPr>
        <w:t>（三）商务资信部分（17分）</w:t>
      </w:r>
    </w:p>
    <w:tbl>
      <w:tblPr>
        <w:tblStyle w:val="31"/>
        <w:tblW w:w="9148" w:type="dxa"/>
        <w:tblInd w:w="-98" w:type="dxa"/>
        <w:tblLayout w:type="fixed"/>
        <w:tblCellMar>
          <w:top w:w="0" w:type="dxa"/>
          <w:left w:w="108" w:type="dxa"/>
          <w:bottom w:w="0" w:type="dxa"/>
          <w:right w:w="108" w:type="dxa"/>
        </w:tblCellMar>
      </w:tblPr>
      <w:tblGrid>
        <w:gridCol w:w="1806"/>
        <w:gridCol w:w="6538"/>
        <w:gridCol w:w="804"/>
      </w:tblGrid>
      <w:tr>
        <w:tblPrEx>
          <w:tblLayout w:type="fixed"/>
          <w:tblCellMar>
            <w:top w:w="0" w:type="dxa"/>
            <w:left w:w="108" w:type="dxa"/>
            <w:bottom w:w="0" w:type="dxa"/>
            <w:right w:w="108" w:type="dxa"/>
          </w:tblCellMar>
        </w:tblPrEx>
        <w:trPr>
          <w:trHeight w:val="576" w:hRule="atLeast"/>
        </w:trPr>
        <w:tc>
          <w:tcPr>
            <w:tcW w:w="180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评分项</w:t>
            </w:r>
          </w:p>
        </w:tc>
        <w:tc>
          <w:tcPr>
            <w:tcW w:w="6538" w:type="dxa"/>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评分内容</w:t>
            </w:r>
          </w:p>
        </w:tc>
        <w:tc>
          <w:tcPr>
            <w:tcW w:w="804" w:type="dxa"/>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得分</w:t>
            </w:r>
          </w:p>
        </w:tc>
      </w:tr>
      <w:tr>
        <w:tblPrEx>
          <w:tblLayout w:type="fixed"/>
          <w:tblCellMar>
            <w:top w:w="0" w:type="dxa"/>
            <w:left w:w="108" w:type="dxa"/>
            <w:bottom w:w="0" w:type="dxa"/>
            <w:right w:w="108" w:type="dxa"/>
          </w:tblCellMar>
        </w:tblPrEx>
        <w:trPr>
          <w:trHeight w:val="1424" w:hRule="atLeast"/>
        </w:trPr>
        <w:tc>
          <w:tcPr>
            <w:tcW w:w="1806" w:type="dxa"/>
            <w:vMerge w:val="restart"/>
            <w:tcBorders>
              <w:top w:val="single" w:color="000000" w:sz="8" w:space="0"/>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单位社会信誉</w:t>
            </w:r>
          </w:p>
        </w:tc>
        <w:tc>
          <w:tcPr>
            <w:tcW w:w="6538"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numPr>
                <w:ilvl w:val="0"/>
                <w:numId w:val="8"/>
              </w:numPr>
              <w:adjustRightInd w:val="0"/>
              <w:snapToGrid w:val="0"/>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201</w:t>
            </w:r>
            <w:r>
              <w:rPr>
                <w:rFonts w:ascii="宋体" w:hAnsi="宋体" w:cs="宋体"/>
                <w:color w:val="000000"/>
                <w:szCs w:val="21"/>
                <w:highlight w:val="none"/>
              </w:rPr>
              <w:t>7</w:t>
            </w:r>
            <w:r>
              <w:rPr>
                <w:rFonts w:hint="eastAsia" w:ascii="宋体" w:hAnsi="宋体" w:cs="宋体"/>
                <w:color w:val="000000"/>
                <w:szCs w:val="21"/>
                <w:highlight w:val="none"/>
              </w:rPr>
              <w:t>年1月1日以来被行政主管部门评为地（市）级优秀工程造价咨询企业或造价咨询品牌企业的得2分；被行政主管部门评为省级及以上优秀工程造价咨询企业或造价咨询品牌企业的得4分。最高得4分。</w:t>
            </w:r>
          </w:p>
        </w:tc>
        <w:tc>
          <w:tcPr>
            <w:tcW w:w="80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djustRightInd w:val="0"/>
              <w:snapToGrid w:val="0"/>
              <w:spacing w:line="360" w:lineRule="exact"/>
              <w:ind w:firstLine="210" w:firstLineChars="100"/>
              <w:jc w:val="left"/>
              <w:rPr>
                <w:rFonts w:ascii="Times" w:hAnsi="Times" w:cs="Times"/>
                <w:color w:val="000000"/>
                <w:kern w:val="0"/>
                <w:szCs w:val="21"/>
                <w:highlight w:val="none"/>
              </w:rPr>
            </w:pPr>
            <w:r>
              <w:rPr>
                <w:rFonts w:hint="eastAsia" w:ascii="Times" w:hAnsi="Times" w:cs="Times"/>
                <w:color w:val="000000"/>
                <w:kern w:val="0"/>
                <w:szCs w:val="21"/>
                <w:highlight w:val="none"/>
              </w:rPr>
              <w:t>4分</w:t>
            </w:r>
          </w:p>
        </w:tc>
      </w:tr>
      <w:tr>
        <w:tblPrEx>
          <w:tblLayout w:type="fixed"/>
          <w:tblCellMar>
            <w:top w:w="0" w:type="dxa"/>
            <w:left w:w="108" w:type="dxa"/>
            <w:bottom w:w="0" w:type="dxa"/>
            <w:right w:w="108" w:type="dxa"/>
          </w:tblCellMar>
        </w:tblPrEx>
        <w:trPr>
          <w:trHeight w:val="1433" w:hRule="atLeast"/>
        </w:trPr>
        <w:tc>
          <w:tcPr>
            <w:tcW w:w="1806" w:type="dxa"/>
            <w:vMerge w:val="continue"/>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p>
        </w:tc>
        <w:tc>
          <w:tcPr>
            <w:tcW w:w="6538"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djustRightInd w:val="0"/>
              <w:snapToGrid w:val="0"/>
              <w:spacing w:line="360" w:lineRule="exact"/>
              <w:jc w:val="left"/>
              <w:rPr>
                <w:color w:val="000000"/>
                <w:szCs w:val="21"/>
                <w:highlight w:val="none"/>
              </w:rPr>
            </w:pPr>
            <w:r>
              <w:rPr>
                <w:color w:val="000000"/>
                <w:szCs w:val="21"/>
                <w:highlight w:val="none"/>
              </w:rPr>
              <w:t>（</w:t>
            </w:r>
            <w:r>
              <w:rPr>
                <w:rFonts w:hint="eastAsia"/>
                <w:color w:val="000000"/>
                <w:szCs w:val="21"/>
                <w:highlight w:val="none"/>
              </w:rPr>
              <w:t>2</w:t>
            </w:r>
            <w:r>
              <w:rPr>
                <w:color w:val="000000"/>
                <w:szCs w:val="21"/>
                <w:highlight w:val="none"/>
              </w:rPr>
              <w:t>）</w:t>
            </w:r>
            <w:r>
              <w:rPr>
                <w:rFonts w:hint="eastAsia"/>
                <w:color w:val="000000"/>
                <w:szCs w:val="21"/>
                <w:highlight w:val="none"/>
              </w:rPr>
              <w:t>具备省工程造价咨询企业动态信用能力AAAAA证书得5分，AAAA证书得4分，AAA得3分，AA得2分，A得1分，无等级不得分。</w:t>
            </w:r>
            <w:r>
              <w:rPr>
                <w:rFonts w:hint="eastAsia"/>
                <w:color w:val="000000"/>
                <w:highlight w:val="none"/>
              </w:rPr>
              <w:t>(</w:t>
            </w:r>
            <w:r>
              <w:rPr>
                <w:rFonts w:hint="eastAsia"/>
                <w:color w:val="000000"/>
                <w:szCs w:val="21"/>
                <w:highlight w:val="none"/>
              </w:rPr>
              <w:t>企业信用等级信息以“浙江造价”网上信息为准，且在有效期内)</w:t>
            </w:r>
          </w:p>
        </w:tc>
        <w:tc>
          <w:tcPr>
            <w:tcW w:w="80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djustRightInd w:val="0"/>
              <w:snapToGrid w:val="0"/>
              <w:spacing w:line="360" w:lineRule="exact"/>
              <w:ind w:firstLine="210" w:firstLineChars="100"/>
              <w:jc w:val="left"/>
              <w:rPr>
                <w:color w:val="000000"/>
                <w:kern w:val="0"/>
                <w:szCs w:val="21"/>
                <w:highlight w:val="none"/>
              </w:rPr>
            </w:pPr>
            <w:r>
              <w:rPr>
                <w:color w:val="000000"/>
                <w:kern w:val="0"/>
                <w:szCs w:val="21"/>
                <w:highlight w:val="none"/>
              </w:rPr>
              <w:t>5分</w:t>
            </w:r>
          </w:p>
        </w:tc>
      </w:tr>
      <w:tr>
        <w:tblPrEx>
          <w:tblLayout w:type="fixed"/>
          <w:tblCellMar>
            <w:top w:w="0" w:type="dxa"/>
            <w:left w:w="108" w:type="dxa"/>
            <w:bottom w:w="0" w:type="dxa"/>
            <w:right w:w="108" w:type="dxa"/>
          </w:tblCellMar>
        </w:tblPrEx>
        <w:trPr>
          <w:trHeight w:val="1400" w:hRule="atLeast"/>
        </w:trPr>
        <w:tc>
          <w:tcPr>
            <w:tcW w:w="1806"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center"/>
              <w:rPr>
                <w:rFonts w:ascii="Times" w:hAnsi="Times" w:cs="Times"/>
                <w:color w:val="000000"/>
                <w:kern w:val="0"/>
                <w:szCs w:val="21"/>
                <w:highlight w:val="none"/>
              </w:rPr>
            </w:pPr>
            <w:r>
              <w:rPr>
                <w:rFonts w:hint="eastAsia" w:ascii="Times" w:hAnsi="Times" w:cs="Times"/>
                <w:color w:val="000000"/>
                <w:kern w:val="0"/>
                <w:szCs w:val="21"/>
                <w:highlight w:val="none"/>
              </w:rPr>
              <w:t>企业业绩</w:t>
            </w:r>
          </w:p>
        </w:tc>
        <w:tc>
          <w:tcPr>
            <w:tcW w:w="6538"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ind w:firstLine="420" w:firstLineChars="200"/>
              <w:jc w:val="left"/>
              <w:rPr>
                <w:highlight w:val="none"/>
              </w:rPr>
            </w:pPr>
            <w:r>
              <w:rPr>
                <w:rFonts w:hint="eastAsia"/>
                <w:highlight w:val="none"/>
              </w:rPr>
              <w:t>2017年 1 月 1 日（以签订合同时间为准）以来，承担过建筑工程建设项目全过程造价控制业务</w:t>
            </w:r>
            <w:r>
              <w:rPr>
                <w:rFonts w:hint="eastAsia"/>
                <w:highlight w:val="none"/>
                <w:lang w:bidi="ar"/>
              </w:rPr>
              <w:t>（项目总投资2.5亿</w:t>
            </w:r>
            <w:r>
              <w:rPr>
                <w:highlight w:val="none"/>
                <w:lang w:bidi="ar"/>
              </w:rPr>
              <w:t>以上</w:t>
            </w:r>
            <w:r>
              <w:rPr>
                <w:rFonts w:hint="eastAsia"/>
                <w:highlight w:val="none"/>
                <w:lang w:bidi="ar"/>
              </w:rPr>
              <w:t>，</w:t>
            </w:r>
            <w:r>
              <w:rPr>
                <w:rFonts w:hint="eastAsia"/>
                <w:highlight w:val="none"/>
              </w:rPr>
              <w:t>不含住宅，单项工程造价</w:t>
            </w:r>
            <w:r>
              <w:rPr>
                <w:rFonts w:hint="eastAsia"/>
                <w:highlight w:val="none"/>
                <w:lang w:bidi="ar"/>
              </w:rPr>
              <w:t>），每一个业绩</w:t>
            </w:r>
            <w:r>
              <w:rPr>
                <w:rFonts w:hint="eastAsia"/>
                <w:highlight w:val="none"/>
              </w:rPr>
              <w:t>得 2 分，最高得8分。(拟派项目负责人业绩与企业业绩的同一合同项目，不重复计分）</w:t>
            </w:r>
          </w:p>
        </w:tc>
        <w:tc>
          <w:tcPr>
            <w:tcW w:w="804" w:type="dxa"/>
            <w:tcBorders>
              <w:top w:val="single" w:color="000000" w:sz="8" w:space="0"/>
              <w:left w:val="single" w:color="000000" w:sz="8" w:space="0"/>
              <w:right w:val="single" w:color="000000" w:sz="8" w:space="0"/>
            </w:tcBorders>
            <w:tcMar>
              <w:top w:w="0" w:type="dxa"/>
              <w:left w:w="0" w:type="dxa"/>
              <w:bottom w:w="0" w:type="dxa"/>
              <w:right w:w="0" w:type="dxa"/>
            </w:tcMar>
            <w:vAlign w:val="center"/>
          </w:tcPr>
          <w:p>
            <w:pPr>
              <w:snapToGrid w:val="0"/>
              <w:spacing w:line="360" w:lineRule="exact"/>
              <w:ind w:firstLine="210" w:firstLineChars="100"/>
              <w:jc w:val="left"/>
              <w:rPr>
                <w:highlight w:val="none"/>
              </w:rPr>
            </w:pPr>
            <w:r>
              <w:rPr>
                <w:rFonts w:hint="eastAsia"/>
                <w:highlight w:val="none"/>
              </w:rPr>
              <w:t>8分</w:t>
            </w:r>
          </w:p>
        </w:tc>
      </w:tr>
      <w:tr>
        <w:tblPrEx>
          <w:tblLayout w:type="fixed"/>
          <w:tblCellMar>
            <w:top w:w="0" w:type="dxa"/>
            <w:left w:w="108" w:type="dxa"/>
            <w:bottom w:w="0" w:type="dxa"/>
            <w:right w:w="108" w:type="dxa"/>
          </w:tblCellMar>
        </w:tblPrEx>
        <w:tc>
          <w:tcPr>
            <w:tcW w:w="9148" w:type="dxa"/>
            <w:gridSpan w:val="3"/>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autoSpaceDE w:val="0"/>
              <w:autoSpaceDN w:val="0"/>
              <w:adjustRightInd w:val="0"/>
              <w:spacing w:after="240" w:line="360" w:lineRule="atLeast"/>
              <w:jc w:val="left"/>
              <w:rPr>
                <w:rFonts w:ascii="Times" w:hAnsi="Times" w:cs="Times"/>
                <w:color w:val="000000"/>
                <w:kern w:val="0"/>
                <w:szCs w:val="21"/>
                <w:highlight w:val="none"/>
              </w:rPr>
            </w:pPr>
            <w:r>
              <w:rPr>
                <w:rFonts w:hint="eastAsia" w:ascii="Times" w:hAnsi="Times" w:cs="Times"/>
                <w:color w:val="000000"/>
                <w:kern w:val="0"/>
                <w:szCs w:val="21"/>
                <w:highlight w:val="none"/>
              </w:rPr>
              <w:t>注：获奖证书需提供复印件，原件备查；业绩证明材料为编入竞争性磋商文件中的委托合同的复印件，原件备查。项目负责人业绩证明材料以合同</w:t>
            </w:r>
            <w:r>
              <w:rPr>
                <w:rFonts w:ascii="Times" w:hAnsi="Times" w:cs="Times"/>
                <w:color w:val="000000"/>
                <w:kern w:val="0"/>
                <w:szCs w:val="21"/>
                <w:highlight w:val="none"/>
              </w:rPr>
              <w:t>为准</w:t>
            </w:r>
            <w:r>
              <w:rPr>
                <w:rFonts w:hint="eastAsia" w:ascii="Times" w:hAnsi="Times" w:cs="Times"/>
                <w:color w:val="000000"/>
                <w:kern w:val="0"/>
                <w:szCs w:val="21"/>
                <w:highlight w:val="none"/>
              </w:rPr>
              <w:t>，如合同不能反映金额还需提供项目批文复印件</w:t>
            </w:r>
            <w:r>
              <w:rPr>
                <w:rFonts w:ascii="Times" w:hAnsi="Times" w:cs="Times"/>
                <w:color w:val="000000"/>
                <w:kern w:val="0"/>
                <w:szCs w:val="21"/>
                <w:highlight w:val="none"/>
              </w:rPr>
              <w:t>(</w:t>
            </w:r>
            <w:r>
              <w:rPr>
                <w:rFonts w:hint="eastAsia" w:ascii="Times" w:hAnsi="Times" w:cs="Times"/>
                <w:color w:val="000000"/>
                <w:kern w:val="0"/>
                <w:szCs w:val="21"/>
                <w:highlight w:val="none"/>
              </w:rPr>
              <w:t>加盖</w:t>
            </w:r>
            <w:r>
              <w:rPr>
                <w:rFonts w:ascii="Times" w:hAnsi="Times" w:cs="Times"/>
                <w:color w:val="000000"/>
                <w:kern w:val="0"/>
                <w:szCs w:val="21"/>
                <w:highlight w:val="none"/>
              </w:rPr>
              <w:t>供应商</w:t>
            </w:r>
            <w:r>
              <w:rPr>
                <w:rFonts w:hint="eastAsia" w:ascii="Times" w:hAnsi="Times" w:cs="Times"/>
                <w:color w:val="000000"/>
                <w:kern w:val="0"/>
                <w:szCs w:val="21"/>
                <w:highlight w:val="none"/>
              </w:rPr>
              <w:t>公章</w:t>
            </w:r>
            <w:r>
              <w:rPr>
                <w:rFonts w:ascii="Times" w:hAnsi="Times" w:cs="Times"/>
                <w:color w:val="000000"/>
                <w:kern w:val="0"/>
                <w:szCs w:val="21"/>
                <w:highlight w:val="none"/>
              </w:rPr>
              <w:t>)</w:t>
            </w:r>
            <w:r>
              <w:rPr>
                <w:rFonts w:hint="eastAsia" w:ascii="Times" w:hAnsi="Times" w:cs="Times"/>
                <w:color w:val="000000"/>
                <w:kern w:val="0"/>
                <w:szCs w:val="21"/>
                <w:highlight w:val="none"/>
              </w:rPr>
              <w:t>；不能反映项目负责人姓名的，还需提供委托人证明复印件及</w:t>
            </w:r>
            <w:r>
              <w:rPr>
                <w:rFonts w:hint="eastAsia"/>
                <w:highlight w:val="none"/>
              </w:rPr>
              <w:t xml:space="preserve">中标通知书 </w:t>
            </w:r>
            <w:r>
              <w:rPr>
                <w:rFonts w:ascii="Times" w:hAnsi="Times" w:cs="Times"/>
                <w:color w:val="000000"/>
                <w:kern w:val="0"/>
                <w:szCs w:val="21"/>
                <w:highlight w:val="none"/>
              </w:rPr>
              <w:t>(</w:t>
            </w:r>
            <w:r>
              <w:rPr>
                <w:rFonts w:hint="eastAsia" w:ascii="Times" w:hAnsi="Times" w:cs="Times"/>
                <w:color w:val="000000"/>
                <w:kern w:val="0"/>
                <w:szCs w:val="21"/>
                <w:highlight w:val="none"/>
              </w:rPr>
              <w:t>加盖</w:t>
            </w:r>
            <w:r>
              <w:rPr>
                <w:rFonts w:ascii="Times" w:hAnsi="Times" w:cs="Times"/>
                <w:color w:val="000000"/>
                <w:kern w:val="0"/>
                <w:szCs w:val="21"/>
                <w:highlight w:val="none"/>
              </w:rPr>
              <w:t>供应商</w:t>
            </w:r>
            <w:r>
              <w:rPr>
                <w:rFonts w:hint="eastAsia" w:ascii="Times" w:hAnsi="Times" w:cs="Times"/>
                <w:color w:val="000000"/>
                <w:kern w:val="0"/>
                <w:szCs w:val="21"/>
                <w:highlight w:val="none"/>
              </w:rPr>
              <w:t>公章</w:t>
            </w:r>
            <w:r>
              <w:rPr>
                <w:rFonts w:ascii="Times" w:hAnsi="Times" w:cs="Times"/>
                <w:color w:val="000000"/>
                <w:kern w:val="0"/>
                <w:szCs w:val="21"/>
                <w:highlight w:val="none"/>
              </w:rPr>
              <w:t>)</w:t>
            </w:r>
            <w:r>
              <w:rPr>
                <w:rFonts w:hint="eastAsia" w:ascii="Times" w:hAnsi="Times" w:cs="Times"/>
                <w:color w:val="000000"/>
                <w:kern w:val="0"/>
                <w:szCs w:val="21"/>
                <w:highlight w:val="none"/>
              </w:rPr>
              <w:t>作为补充。</w:t>
            </w:r>
          </w:p>
        </w:tc>
      </w:tr>
    </w:tbl>
    <w:p>
      <w:pPr>
        <w:rPr>
          <w:highlight w:val="none"/>
        </w:rPr>
      </w:pPr>
    </w:p>
    <w:p>
      <w:pPr>
        <w:autoSpaceDE w:val="0"/>
        <w:autoSpaceDN w:val="0"/>
        <w:spacing w:line="360" w:lineRule="auto"/>
        <w:jc w:val="center"/>
        <w:textAlignment w:val="bottom"/>
        <w:outlineLvl w:val="0"/>
        <w:rPr>
          <w:rFonts w:ascii="宋体" w:hAnsi="宋体"/>
          <w:b/>
          <w:bCs/>
          <w:color w:val="000000"/>
          <w:sz w:val="32"/>
          <w:szCs w:val="32"/>
          <w:highlight w:val="none"/>
        </w:rPr>
      </w:pPr>
    </w:p>
    <w:p>
      <w:pPr>
        <w:autoSpaceDE w:val="0"/>
        <w:autoSpaceDN w:val="0"/>
        <w:spacing w:line="360" w:lineRule="auto"/>
        <w:jc w:val="center"/>
        <w:textAlignment w:val="bottom"/>
        <w:outlineLvl w:val="0"/>
        <w:rPr>
          <w:rFonts w:ascii="宋体" w:hAnsi="宋体"/>
          <w:b/>
          <w:bCs/>
          <w:color w:val="000000"/>
          <w:sz w:val="32"/>
          <w:szCs w:val="32"/>
          <w:highlight w:val="none"/>
        </w:rPr>
      </w:pPr>
    </w:p>
    <w:p>
      <w:pPr>
        <w:autoSpaceDE w:val="0"/>
        <w:autoSpaceDN w:val="0"/>
        <w:spacing w:line="360" w:lineRule="auto"/>
        <w:jc w:val="center"/>
        <w:textAlignment w:val="bottom"/>
        <w:outlineLvl w:val="0"/>
        <w:rPr>
          <w:rFonts w:ascii="宋体" w:hAnsi="宋体"/>
          <w:b/>
          <w:bCs/>
          <w:color w:val="000000"/>
          <w:sz w:val="32"/>
          <w:szCs w:val="32"/>
          <w:highlight w:val="none"/>
        </w:rPr>
      </w:pPr>
      <w:r>
        <w:rPr>
          <w:rFonts w:hint="eastAsia" w:ascii="宋体" w:hAnsi="宋体"/>
          <w:b/>
          <w:bCs/>
          <w:color w:val="000000"/>
          <w:sz w:val="32"/>
          <w:szCs w:val="32"/>
          <w:highlight w:val="none"/>
        </w:rPr>
        <w:t>第四部分 采购内容及要求</w:t>
      </w:r>
      <w:bookmarkEnd w:id="12"/>
    </w:p>
    <w:p>
      <w:pPr>
        <w:pStyle w:val="86"/>
        <w:spacing w:before="120" w:beforeLines="50" w:line="360" w:lineRule="auto"/>
        <w:ind w:firstLine="316" w:firstLineChars="150"/>
        <w:rPr>
          <w:szCs w:val="21"/>
          <w:highlight w:val="none"/>
        </w:rPr>
      </w:pPr>
      <w:bookmarkStart w:id="16" w:name="_Toc446003407"/>
      <w:bookmarkStart w:id="17" w:name="_Toc500148917"/>
      <w:r>
        <w:rPr>
          <w:rFonts w:hint="eastAsia" w:ascii="黑体" w:eastAsia="黑体"/>
          <w:b/>
          <w:bCs/>
          <w:szCs w:val="21"/>
          <w:highlight w:val="none"/>
        </w:rPr>
        <w:t>1、工程造价咨询服务范围</w:t>
      </w:r>
    </w:p>
    <w:p>
      <w:pPr>
        <w:pStyle w:val="86"/>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本项目范围内土建、水、电、钢结构、幕墙、暖通、人防、消防、建筑智能化、室内精装修、配电和照明、建（构）筑物及室外配套设施等所有项目的工程量清单及招标控制价审核、</w:t>
      </w:r>
      <w:r>
        <w:rPr>
          <w:rFonts w:hint="eastAsia"/>
          <w:color w:val="000000"/>
          <w:kern w:val="0"/>
          <w:szCs w:val="21"/>
          <w:highlight w:val="none"/>
        </w:rPr>
        <w:t>包括工程量清单、招标控制价编制服务及浙价服（</w:t>
      </w:r>
      <w:r>
        <w:rPr>
          <w:color w:val="000000"/>
          <w:kern w:val="0"/>
          <w:szCs w:val="21"/>
          <w:highlight w:val="none"/>
        </w:rPr>
        <w:t>2009</w:t>
      </w:r>
      <w:r>
        <w:rPr>
          <w:rFonts w:hint="eastAsia"/>
          <w:color w:val="000000"/>
          <w:kern w:val="0"/>
          <w:szCs w:val="21"/>
          <w:highlight w:val="none"/>
        </w:rPr>
        <w:t>）</w:t>
      </w:r>
      <w:r>
        <w:rPr>
          <w:color w:val="000000"/>
          <w:kern w:val="0"/>
          <w:szCs w:val="21"/>
          <w:highlight w:val="none"/>
        </w:rPr>
        <w:t>84</w:t>
      </w:r>
      <w:r>
        <w:rPr>
          <w:rFonts w:hint="eastAsia"/>
          <w:color w:val="000000"/>
          <w:kern w:val="0"/>
          <w:szCs w:val="21"/>
          <w:highlight w:val="none"/>
        </w:rPr>
        <w:t>号文件</w:t>
      </w:r>
      <w:r>
        <w:rPr>
          <w:rFonts w:hint="eastAsia" w:ascii="宋体" w:hAnsi="宋体"/>
          <w:color w:val="000000"/>
          <w:szCs w:val="21"/>
          <w:highlight w:val="none"/>
          <w:shd w:val="clear" w:color="auto" w:fill="FFFFFF"/>
        </w:rPr>
        <w:t>规定中施工阶段全过程工程造价控制的全部内容</w:t>
      </w:r>
      <w:r>
        <w:rPr>
          <w:rFonts w:hint="eastAsia" w:ascii="宋体" w:hAnsi="宋体" w:cs="宋体"/>
          <w:kern w:val="0"/>
          <w:szCs w:val="21"/>
          <w:highlight w:val="none"/>
        </w:rPr>
        <w:t>。</w:t>
      </w:r>
    </w:p>
    <w:p>
      <w:pPr>
        <w:pStyle w:val="86"/>
        <w:spacing w:before="120" w:beforeLines="50" w:line="360" w:lineRule="auto"/>
        <w:ind w:firstLine="316" w:firstLineChars="150"/>
        <w:rPr>
          <w:rFonts w:ascii="黑体" w:eastAsia="黑体"/>
          <w:b/>
          <w:bCs/>
          <w:szCs w:val="21"/>
          <w:highlight w:val="none"/>
        </w:rPr>
      </w:pPr>
      <w:r>
        <w:rPr>
          <w:rFonts w:hint="eastAsia" w:ascii="黑体" w:eastAsia="黑体"/>
          <w:b/>
          <w:bCs/>
          <w:szCs w:val="21"/>
          <w:highlight w:val="none"/>
        </w:rPr>
        <w:t>2、工作目标</w:t>
      </w:r>
    </w:p>
    <w:p>
      <w:pPr>
        <w:pStyle w:val="86"/>
        <w:spacing w:before="120" w:beforeLines="50" w:line="360" w:lineRule="auto"/>
        <w:ind w:firstLine="315" w:firstLineChars="150"/>
        <w:rPr>
          <w:rFonts w:ascii="黑体" w:eastAsia="黑体"/>
          <w:b/>
          <w:bCs/>
          <w:szCs w:val="21"/>
          <w:highlight w:val="none"/>
        </w:rPr>
      </w:pPr>
      <w:r>
        <w:rPr>
          <w:rFonts w:hint="eastAsia" w:ascii="宋体" w:hAnsi="宋体"/>
          <w:szCs w:val="21"/>
          <w:highlight w:val="none"/>
        </w:rPr>
        <w:t>应认真履行造价控制及咨询职责，保证</w:t>
      </w:r>
      <w:r>
        <w:rPr>
          <w:rFonts w:hint="eastAsia" w:ascii="宋体" w:hAnsi="宋体" w:cs="宋体"/>
          <w:kern w:val="0"/>
          <w:szCs w:val="21"/>
          <w:highlight w:val="none"/>
        </w:rPr>
        <w:t>工程量清单及招标控制价审核、</w:t>
      </w:r>
      <w:r>
        <w:rPr>
          <w:rFonts w:hint="eastAsia" w:ascii="宋体" w:hAnsi="宋体"/>
          <w:szCs w:val="21"/>
          <w:highlight w:val="none"/>
        </w:rPr>
        <w:t>总投资控制在概算投资限额内，并应协助业主做好施工阶段全过程工程造价的事前管理、事中管理、事后管理。</w:t>
      </w:r>
    </w:p>
    <w:p>
      <w:pPr>
        <w:pStyle w:val="69"/>
        <w:numPr>
          <w:ilvl w:val="255"/>
          <w:numId w:val="0"/>
        </w:numPr>
        <w:spacing w:before="120" w:beforeLines="50" w:line="360" w:lineRule="auto"/>
        <w:ind w:left="142" w:firstLine="211" w:firstLineChars="100"/>
        <w:rPr>
          <w:rFonts w:ascii="黑体" w:eastAsia="黑体"/>
          <w:b/>
          <w:bCs/>
          <w:szCs w:val="21"/>
          <w:highlight w:val="none"/>
        </w:rPr>
      </w:pPr>
      <w:r>
        <w:rPr>
          <w:rFonts w:hint="eastAsia" w:ascii="黑体" w:eastAsia="黑体"/>
          <w:b/>
          <w:bCs/>
          <w:szCs w:val="21"/>
          <w:highlight w:val="none"/>
        </w:rPr>
        <w:t>3、服务内容和要求</w:t>
      </w:r>
    </w:p>
    <w:p>
      <w:pPr>
        <w:pStyle w:val="69"/>
        <w:numPr>
          <w:ilvl w:val="255"/>
          <w:numId w:val="0"/>
        </w:numPr>
        <w:spacing w:line="360" w:lineRule="auto"/>
        <w:ind w:left="142" w:firstLine="211" w:firstLineChars="100"/>
        <w:rPr>
          <w:rFonts w:ascii="宋体" w:hAnsi="宋体"/>
          <w:szCs w:val="21"/>
          <w:highlight w:val="none"/>
        </w:rPr>
      </w:pPr>
      <w:r>
        <w:rPr>
          <w:rFonts w:ascii="宋体" w:hAnsi="宋体"/>
          <w:b/>
          <w:bCs/>
          <w:szCs w:val="21"/>
          <w:highlight w:val="none"/>
        </w:rPr>
        <w:t>3.1</w:t>
      </w:r>
      <w:r>
        <w:rPr>
          <w:rFonts w:hint="eastAsia" w:ascii="宋体" w:hAnsi="宋体"/>
          <w:b/>
          <w:bCs/>
          <w:szCs w:val="21"/>
          <w:highlight w:val="none"/>
        </w:rPr>
        <w:t>服务内容</w:t>
      </w:r>
    </w:p>
    <w:p>
      <w:pPr>
        <w:pStyle w:val="68"/>
        <w:spacing w:line="36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具体服务内容和要求包括（但不限于）如下：</w:t>
      </w:r>
    </w:p>
    <w:p>
      <w:pPr>
        <w:pStyle w:val="68"/>
        <w:spacing w:line="360" w:lineRule="auto"/>
        <w:ind w:firstLine="420" w:firstLineChars="200"/>
        <w:rPr>
          <w:rFonts w:ascii="宋体" w:hAnsi="宋体" w:eastAsia="宋体"/>
          <w:color w:val="C55A11" w:themeColor="accent2" w:themeShade="BF"/>
          <w:sz w:val="21"/>
          <w:szCs w:val="21"/>
          <w:highlight w:val="none"/>
        </w:rPr>
      </w:pPr>
      <w:r>
        <w:rPr>
          <w:rFonts w:hint="eastAsia" w:ascii="宋体" w:hAnsi="宋体" w:eastAsia="宋体"/>
          <w:sz w:val="21"/>
          <w:szCs w:val="21"/>
          <w:highlight w:val="none"/>
        </w:rPr>
        <w:t>（1）组建工程造价及咨询项目组，委派项目负责人，并授予其行使本项目全过程造价控制及咨询合同范围内处理咨询业务的全部权力；</w:t>
      </w:r>
    </w:p>
    <w:p>
      <w:pPr>
        <w:pStyle w:val="68"/>
        <w:spacing w:line="36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（2）未经采购人同意，供应商不得调换项目负责人和已派驻现场的造价咨询服务人员；</w:t>
      </w:r>
    </w:p>
    <w:p>
      <w:pPr>
        <w:pStyle w:val="68"/>
        <w:spacing w:line="360" w:lineRule="auto"/>
        <w:ind w:firstLine="420" w:firstLineChars="200"/>
        <w:rPr>
          <w:rFonts w:ascii="宋体" w:hAnsi="宋体" w:eastAsia="宋体"/>
          <w:color w:val="C55A11" w:themeColor="accent2" w:themeShade="BF"/>
          <w:sz w:val="21"/>
          <w:szCs w:val="21"/>
          <w:highlight w:val="none"/>
        </w:rPr>
      </w:pPr>
      <w:r>
        <w:rPr>
          <w:rFonts w:hint="eastAsia" w:ascii="宋体" w:hAnsi="宋体" w:eastAsia="宋体"/>
          <w:sz w:val="21"/>
          <w:szCs w:val="21"/>
          <w:highlight w:val="none"/>
        </w:rPr>
        <w:t>（3）根据采购人工程管理工作现状，提出本工程全过程造价控制及咨询总体方案；</w:t>
      </w:r>
    </w:p>
    <w:p>
      <w:pPr>
        <w:spacing w:line="360" w:lineRule="auto"/>
        <w:ind w:left="420" w:leftChars="200"/>
        <w:rPr>
          <w:rFonts w:ascii="宋体" w:hAnsi="宋体" w:cstheme="minorBidi"/>
          <w:szCs w:val="21"/>
          <w:highlight w:val="none"/>
        </w:rPr>
      </w:pPr>
      <w:r>
        <w:rPr>
          <w:rFonts w:hint="eastAsia" w:ascii="宋体" w:hAnsi="宋体" w:cstheme="minorBidi"/>
          <w:szCs w:val="21"/>
          <w:highlight w:val="none"/>
        </w:rPr>
        <w:t>（4）根据全过程造价控制及咨询总体方案，结合工程实际，制定每月全过程造价及咨询工作计划，并</w:t>
      </w:r>
    </w:p>
    <w:p>
      <w:pPr>
        <w:spacing w:line="360" w:lineRule="auto"/>
        <w:rPr>
          <w:rFonts w:ascii="宋体" w:hAnsi="宋体"/>
          <w:color w:val="C55A11" w:themeColor="accent2" w:themeShade="BF"/>
          <w:szCs w:val="21"/>
          <w:highlight w:val="none"/>
        </w:rPr>
      </w:pPr>
      <w:r>
        <w:rPr>
          <w:rFonts w:hint="eastAsia" w:ascii="宋体" w:hAnsi="宋体" w:cstheme="minorBidi"/>
          <w:szCs w:val="21"/>
          <w:highlight w:val="none"/>
        </w:rPr>
        <w:t>每两个月出具全过程审计阶段性专项报告；</w:t>
      </w:r>
      <w:r>
        <w:rPr>
          <w:rFonts w:hint="eastAsia" w:ascii="宋体" w:hAnsi="宋体"/>
          <w:szCs w:val="21"/>
          <w:highlight w:val="none"/>
        </w:rPr>
        <w:t>按季度对本工程项目的招标、合同签订、工程款支付、联系单签署等工作开展的规范性等情况进行审计，并书面出具审核咨询报告；</w:t>
      </w:r>
    </w:p>
    <w:p>
      <w:pPr>
        <w:spacing w:line="360" w:lineRule="auto"/>
        <w:ind w:firstLine="420" w:firstLineChars="200"/>
        <w:rPr>
          <w:rFonts w:ascii="宋体" w:hAnsi="宋体"/>
          <w:color w:val="C55A11" w:themeColor="accent2" w:themeShade="BF"/>
          <w:szCs w:val="21"/>
          <w:highlight w:val="none"/>
        </w:rPr>
      </w:pPr>
      <w:r>
        <w:rPr>
          <w:rFonts w:hint="eastAsia" w:ascii="宋体" w:hAnsi="宋体"/>
          <w:szCs w:val="21"/>
          <w:highlight w:val="none"/>
        </w:rPr>
        <w:t>（5）编制工程造价控制及咨询工作大纲和实施细则报甲方审定；</w:t>
      </w:r>
    </w:p>
    <w:p>
      <w:pPr>
        <w:pStyle w:val="68"/>
        <w:spacing w:line="360"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（6）编制工程量清单及招标控制价，并出具书面工程量清单、招标控制价成果文件和审核咨询报告；</w:t>
      </w:r>
    </w:p>
    <w:p>
      <w:pPr>
        <w:pStyle w:val="68"/>
        <w:spacing w:line="360" w:lineRule="auto"/>
        <w:ind w:firstLine="420" w:firstLineChars="200"/>
        <w:rPr>
          <w:rFonts w:ascii="宋体" w:hAnsi="宋体" w:eastAsia="宋体"/>
          <w:sz w:val="21"/>
          <w:szCs w:val="21"/>
          <w:highlight w:val="none"/>
        </w:rPr>
      </w:pPr>
      <w:r>
        <w:rPr>
          <w:rFonts w:hint="eastAsia" w:ascii="宋体" w:hAnsi="宋体" w:eastAsia="宋体" w:cs="Times New Roman"/>
          <w:sz w:val="21"/>
          <w:szCs w:val="21"/>
          <w:highlight w:val="none"/>
        </w:rPr>
        <w:t>（7</w:t>
      </w:r>
      <w:r>
        <w:rPr>
          <w:rFonts w:hint="eastAsia" w:ascii="宋体" w:hAnsi="宋体" w:eastAsia="宋体"/>
          <w:sz w:val="21"/>
          <w:szCs w:val="21"/>
          <w:highlight w:val="none"/>
        </w:rPr>
        <w:t>）制定造价控制的实施流程，对承包人报送的工程预算进行审核，确定造价控制目标；</w:t>
      </w:r>
    </w:p>
    <w:p>
      <w:pPr>
        <w:pStyle w:val="68"/>
        <w:spacing w:line="36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（8）审核该工程所有招标文件、合同等有关工程量清单、招标控制价以及投标报价方面的条款内容，出具书面审核咨询意见；</w:t>
      </w:r>
    </w:p>
    <w:p>
      <w:pPr>
        <w:pStyle w:val="68"/>
        <w:spacing w:line="360" w:lineRule="auto"/>
        <w:ind w:firstLine="420" w:firstLineChars="200"/>
        <w:rPr>
          <w:rFonts w:ascii="宋体" w:hAnsi="宋体" w:eastAsia="宋体"/>
          <w:color w:val="C55A11" w:themeColor="accent2" w:themeShade="BF"/>
          <w:sz w:val="21"/>
          <w:szCs w:val="21"/>
          <w:highlight w:val="none"/>
        </w:rPr>
      </w:pPr>
      <w:r>
        <w:rPr>
          <w:rFonts w:hint="eastAsia" w:ascii="宋体" w:hAnsi="宋体" w:eastAsia="宋体"/>
          <w:sz w:val="21"/>
          <w:szCs w:val="21"/>
          <w:highlight w:val="none"/>
        </w:rPr>
        <w:t>（9）参加施工图纸交底及设计图纸会审，并测算会审部分的费用；</w:t>
      </w:r>
      <w:r>
        <w:rPr>
          <w:rFonts w:hint="eastAsia" w:ascii="宋体" w:hAnsi="宋体" w:eastAsia="宋体"/>
          <w:color w:val="C55A11" w:themeColor="accent2" w:themeShade="BF"/>
          <w:sz w:val="21"/>
          <w:szCs w:val="21"/>
          <w:highlight w:val="none"/>
        </w:rPr>
        <w:t xml:space="preserve"> </w:t>
      </w:r>
    </w:p>
    <w:p>
      <w:pPr>
        <w:spacing w:line="360" w:lineRule="auto"/>
        <w:ind w:firstLine="420" w:firstLineChars="200"/>
        <w:rPr>
          <w:rFonts w:ascii="宋体" w:hAnsi="宋体"/>
          <w:color w:val="C55A11" w:themeColor="accent2" w:themeShade="BF"/>
          <w:szCs w:val="21"/>
          <w:highlight w:val="none"/>
        </w:rPr>
      </w:pPr>
      <w:r>
        <w:rPr>
          <w:rFonts w:hint="eastAsia" w:ascii="宋体" w:hAnsi="宋体"/>
          <w:szCs w:val="21"/>
          <w:highlight w:val="none"/>
        </w:rPr>
        <w:t>（10）参加对工程的隐蔽工程及涉及主体结构安全的工程内容进行现场检查验收，并按规定进行记录；</w:t>
      </w:r>
      <w:r>
        <w:rPr>
          <w:rFonts w:hint="eastAsia" w:ascii="宋体" w:hAnsi="宋体"/>
          <w:color w:val="C55A11" w:themeColor="accent2" w:themeShade="BF"/>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（11）根据施工承包合同、进度计划，编制用款计划书；</w:t>
      </w:r>
    </w:p>
    <w:p>
      <w:pPr>
        <w:spacing w:line="360" w:lineRule="auto"/>
        <w:ind w:firstLine="420" w:firstLineChars="200"/>
        <w:rPr>
          <w:highlight w:val="none"/>
        </w:rPr>
      </w:pPr>
      <w:r>
        <w:rPr>
          <w:rFonts w:hint="eastAsia"/>
          <w:highlight w:val="none"/>
        </w:rPr>
        <w:t>（</w:t>
      </w:r>
      <w:r>
        <w:rPr>
          <w:rFonts w:hint="eastAsia" w:ascii="宋体" w:hAnsi="宋体"/>
          <w:szCs w:val="21"/>
          <w:highlight w:val="none"/>
        </w:rPr>
        <w:t>12</w:t>
      </w:r>
      <w:r>
        <w:rPr>
          <w:rFonts w:hint="eastAsia"/>
          <w:highlight w:val="none"/>
        </w:rPr>
        <w:t>）</w:t>
      </w:r>
      <w:r>
        <w:rPr>
          <w:rFonts w:hint="eastAsia" w:ascii="宋体" w:hAnsi="宋体"/>
          <w:szCs w:val="21"/>
          <w:highlight w:val="none"/>
        </w:rPr>
        <w:t>委派相关专业人员参加与造价控制有关的工程会议、主要材料进场现场检查，定期到施工现场了解工程进度、工程质量管理情况，并按审计底稿的要求做好记录；</w:t>
      </w:r>
    </w:p>
    <w:p>
      <w:pPr>
        <w:spacing w:line="360" w:lineRule="auto"/>
        <w:ind w:firstLine="420" w:firstLineChars="200"/>
        <w:rPr>
          <w:rFonts w:ascii="宋体" w:hAnsi="宋体"/>
          <w:szCs w:val="21"/>
          <w:highlight w:val="none"/>
        </w:rPr>
      </w:pPr>
      <w:r>
        <w:rPr>
          <w:rFonts w:hint="eastAsia" w:ascii="宋体" w:hAnsi="宋体"/>
          <w:szCs w:val="21"/>
          <w:highlight w:val="none"/>
        </w:rPr>
        <w:t>（13）负责对承包人报送的每月（期）完成进度款月报表进行审核，并提出当月（期）付款建议书；</w:t>
      </w:r>
    </w:p>
    <w:p>
      <w:pPr>
        <w:spacing w:line="360" w:lineRule="auto"/>
        <w:ind w:firstLine="420" w:firstLineChars="200"/>
        <w:rPr>
          <w:rFonts w:ascii="宋体" w:hAnsi="宋体"/>
          <w:szCs w:val="21"/>
          <w:highlight w:val="none"/>
        </w:rPr>
      </w:pPr>
      <w:r>
        <w:rPr>
          <w:rFonts w:hint="eastAsia" w:ascii="宋体" w:hAnsi="宋体"/>
          <w:szCs w:val="21"/>
          <w:highlight w:val="none"/>
        </w:rPr>
        <w:t>（14）根据工程实际进度与计划进度，定期向采购人报送工程费用情况进行分析与比较的咨询报告，找出偏差并制定纠偏方案建议；</w:t>
      </w:r>
    </w:p>
    <w:p>
      <w:pPr>
        <w:spacing w:line="360" w:lineRule="auto"/>
        <w:ind w:firstLine="420" w:firstLineChars="200"/>
        <w:rPr>
          <w:rFonts w:ascii="微软雅黑" w:hAnsi="微软雅黑" w:eastAsia="微软雅黑"/>
          <w:color w:val="0070C0"/>
          <w:highlight w:val="none"/>
          <w:shd w:val="clear" w:color="auto" w:fill="FFFFFF"/>
        </w:rPr>
      </w:pPr>
      <w:r>
        <w:rPr>
          <w:rFonts w:hint="eastAsia" w:ascii="宋体" w:hAnsi="宋体"/>
          <w:szCs w:val="21"/>
          <w:highlight w:val="none"/>
        </w:rPr>
        <w:t>（15）承包方提出索赔时，凭据合同和有关法律、法规，提供咨询意见；</w:t>
      </w:r>
    </w:p>
    <w:p>
      <w:pPr>
        <w:spacing w:line="360" w:lineRule="auto"/>
        <w:ind w:firstLine="420" w:firstLineChars="200"/>
        <w:rPr>
          <w:rFonts w:ascii="宋体" w:hAnsi="宋体"/>
          <w:szCs w:val="21"/>
          <w:highlight w:val="none"/>
        </w:rPr>
      </w:pPr>
      <w:r>
        <w:rPr>
          <w:rFonts w:hint="eastAsia" w:ascii="宋体" w:hAnsi="宋体"/>
          <w:szCs w:val="21"/>
          <w:highlight w:val="none"/>
        </w:rPr>
        <w:t>（16）对设计变更、现场各类签证等发生的费用进行测算与审核，对承包人报送的工程费用进行审核，并提出审核的咨询意见，并相应调整造价控制目标，向业主提供造价控制动态分析报告；</w:t>
      </w:r>
    </w:p>
    <w:p>
      <w:pPr>
        <w:pStyle w:val="86"/>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（17）核定分阶段完工的分部工程结算，提供完整的结算报告及各项费用汇总表；并会同采购人办理工程竣工结算相关工作，对施工单位递交资料的真实性、系统性进行审核，协助采购人完善竣工结算资料等；                                            </w:t>
      </w:r>
    </w:p>
    <w:p>
      <w:pPr>
        <w:pStyle w:val="86"/>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（18）提供与造价控制相关的人工、材料、设备等造价信息，并完成采购人委托的其他与工程建设相关的咨询服务；</w:t>
      </w:r>
    </w:p>
    <w:p>
      <w:pPr>
        <w:pStyle w:val="86"/>
        <w:spacing w:line="360" w:lineRule="auto"/>
        <w:ind w:firstLine="420" w:firstLineChars="200"/>
        <w:jc w:val="left"/>
        <w:rPr>
          <w:rFonts w:ascii="宋体" w:hAnsi="宋体"/>
          <w:szCs w:val="21"/>
          <w:highlight w:val="none"/>
        </w:rPr>
      </w:pPr>
      <w:r>
        <w:rPr>
          <w:rFonts w:hint="eastAsia" w:ascii="宋体" w:hAnsi="宋体"/>
          <w:szCs w:val="21"/>
          <w:highlight w:val="none"/>
        </w:rPr>
        <w:t>（19）现场驻场要求（本项目常驻人员包括项目负责人、土建、市政及安装造价咨询服务人员，以及根据工程进度要求配备的其他相关专业人员）：</w:t>
      </w:r>
      <w:r>
        <w:rPr>
          <w:rFonts w:hint="eastAsia" w:ascii="宋体" w:hAnsi="宋体"/>
          <w:bCs/>
          <w:szCs w:val="21"/>
          <w:highlight w:val="none"/>
        </w:rPr>
        <w:t>驻场人数不得少于1人（工程主体工程施工阶段，要求建筑、安装专业至少有1人常驻现场），人员驻场时间每周不得少于</w:t>
      </w:r>
      <w:r>
        <w:rPr>
          <w:rFonts w:hint="eastAsia" w:ascii="宋体" w:hAnsi="宋体"/>
          <w:bCs/>
          <w:color w:val="000000"/>
          <w:szCs w:val="21"/>
          <w:highlight w:val="none"/>
        </w:rPr>
        <w:t>3天</w:t>
      </w:r>
      <w:r>
        <w:rPr>
          <w:rFonts w:hint="eastAsia" w:ascii="宋体" w:hAnsi="宋体"/>
          <w:bCs/>
          <w:szCs w:val="21"/>
          <w:highlight w:val="none"/>
        </w:rPr>
        <w:t>，</w:t>
      </w:r>
      <w:r>
        <w:rPr>
          <w:rFonts w:hint="eastAsia" w:ascii="宋体" w:hAnsi="宋体"/>
          <w:szCs w:val="21"/>
          <w:highlight w:val="none"/>
        </w:rPr>
        <w:t>项目负责人到位率50%以上，各相关专业人员到工地的响应时间不超过4小时（驻场要求具体按供应商投标方案中的承诺）。项目负责人及驻场造价咨询服务人员未经采购人同意不得随意更换变动，因客观情况确需更换的，应征得发包人同意，且更换后的人员不得低于原投标承诺人员所具有的资格和业绩条件；</w:t>
      </w:r>
    </w:p>
    <w:p>
      <w:pPr>
        <w:pStyle w:val="86"/>
        <w:spacing w:line="360" w:lineRule="auto"/>
        <w:ind w:firstLine="420" w:firstLineChars="200"/>
        <w:jc w:val="left"/>
        <w:rPr>
          <w:rFonts w:ascii="宋体" w:hAnsi="宋体"/>
          <w:szCs w:val="21"/>
          <w:highlight w:val="none"/>
        </w:rPr>
      </w:pPr>
      <w:r>
        <w:rPr>
          <w:rFonts w:hint="eastAsia" w:ascii="宋体" w:hAnsi="宋体"/>
          <w:szCs w:val="21"/>
          <w:highlight w:val="none"/>
        </w:rPr>
        <w:t>（20</w:t>
      </w:r>
      <w:r>
        <w:rPr>
          <w:rFonts w:ascii="宋体" w:hAnsi="宋体"/>
          <w:szCs w:val="21"/>
          <w:highlight w:val="none"/>
        </w:rPr>
        <w:t>）</w:t>
      </w:r>
      <w:r>
        <w:rPr>
          <w:rFonts w:hint="eastAsia" w:ascii="宋体" w:hAnsi="宋体"/>
          <w:szCs w:val="21"/>
          <w:highlight w:val="none"/>
        </w:rPr>
        <w:t xml:space="preserve">除现场驻场人数要求外，还须安排造价咨询的专家库成员协助完成本项目咨询服务内容的所有工作； </w:t>
      </w:r>
    </w:p>
    <w:p>
      <w:pPr>
        <w:pStyle w:val="68"/>
        <w:numPr>
          <w:ilvl w:val="0"/>
          <w:numId w:val="9"/>
        </w:numPr>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结算审计终审完成后编制项目投资控制总结报告和造价分析报告； </w:t>
      </w:r>
    </w:p>
    <w:p>
      <w:pPr>
        <w:pStyle w:val="68"/>
        <w:numPr>
          <w:ilvl w:val="0"/>
          <w:numId w:val="9"/>
        </w:numPr>
        <w:spacing w:line="360" w:lineRule="auto"/>
        <w:ind w:firstLine="420" w:firstLineChars="200"/>
        <w:jc w:val="left"/>
        <w:rPr>
          <w:rFonts w:ascii="宋体" w:hAnsi="宋体" w:eastAsia="宋体"/>
          <w:sz w:val="21"/>
          <w:szCs w:val="21"/>
          <w:highlight w:val="none"/>
        </w:rPr>
      </w:pPr>
      <w:r>
        <w:rPr>
          <w:rFonts w:ascii="宋体" w:hAnsi="宋体" w:eastAsia="宋体" w:cs="Times New Roman"/>
          <w:sz w:val="21"/>
          <w:szCs w:val="21"/>
          <w:highlight w:val="none"/>
        </w:rPr>
        <w:t>对各类</w:t>
      </w:r>
      <w:r>
        <w:rPr>
          <w:rFonts w:hint="eastAsia" w:ascii="宋体" w:hAnsi="宋体" w:eastAsia="宋体"/>
          <w:sz w:val="21"/>
          <w:szCs w:val="21"/>
          <w:highlight w:val="none"/>
        </w:rPr>
        <w:t>工程（含设备）进行竣工结算初步审核，并在施工合同（或设备采购合同）约定的期限内出具书面初步审核报告；</w:t>
      </w:r>
    </w:p>
    <w:p>
      <w:pPr>
        <w:pStyle w:val="68"/>
        <w:numPr>
          <w:ilvl w:val="255"/>
          <w:numId w:val="0"/>
        </w:numPr>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（23）积极配合采购人的法定审计（含采购人上级各部门的审计）工作，并及时提交各项所需资料；</w:t>
      </w:r>
    </w:p>
    <w:p>
      <w:pPr>
        <w:pStyle w:val="68"/>
        <w:spacing w:line="360" w:lineRule="auto"/>
        <w:ind w:firstLine="420" w:firstLineChars="200"/>
        <w:jc w:val="left"/>
        <w:rPr>
          <w:highlight w:val="none"/>
        </w:rPr>
      </w:pPr>
      <w:r>
        <w:rPr>
          <w:rFonts w:hint="eastAsia" w:ascii="宋体" w:hAnsi="宋体" w:eastAsia="宋体"/>
          <w:sz w:val="21"/>
          <w:szCs w:val="21"/>
          <w:highlight w:val="none"/>
        </w:rPr>
        <w:t>（24）及时收集全过程审计所需的第一手资料，并做好资料的整理归档；结算审计终审完成后将全过程审计的完整资料一套移交给采购人；</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（25）在履行合同期间及本项目完成后，应对采购人提供的所有资料、审核工作内容具有保密义务，未经采购人事先许可认可，不得对除采购人以外的第三方披露；</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（26）若因供应商过失，造成采购人经济损失的，供应商人应全额赔偿；</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（27）不得接受施工单位提供的佣金或礼物等超越工作条件需要的利益，不得接受贵重礼品，不得参加相关单位的宴请和娱乐活动，严禁工作人员单独与承包方进行有碍审计独立性与职业形象的接触。</w:t>
      </w:r>
    </w:p>
    <w:p>
      <w:pPr>
        <w:spacing w:line="360" w:lineRule="auto"/>
        <w:ind w:firstLine="420" w:firstLineChars="200"/>
        <w:jc w:val="left"/>
        <w:rPr>
          <w:rFonts w:ascii="宋体" w:hAnsi="宋体"/>
          <w:szCs w:val="21"/>
          <w:highlight w:val="none"/>
        </w:rPr>
      </w:pPr>
      <w:r>
        <w:rPr>
          <w:rFonts w:hint="eastAsia" w:ascii="宋体" w:hAnsi="宋体" w:cstheme="minorBidi"/>
          <w:szCs w:val="21"/>
          <w:highlight w:val="none"/>
        </w:rPr>
        <w:t>（28）</w:t>
      </w:r>
      <w:r>
        <w:rPr>
          <w:rFonts w:ascii="宋体" w:hAnsi="宋体" w:cstheme="minorBidi"/>
          <w:szCs w:val="21"/>
          <w:highlight w:val="none"/>
        </w:rPr>
        <w:t>投</w:t>
      </w:r>
      <w:r>
        <w:rPr>
          <w:szCs w:val="21"/>
          <w:highlight w:val="none"/>
        </w:rPr>
        <w:t>标报价是供应商在咨询服务期内完成</w:t>
      </w:r>
      <w:r>
        <w:rPr>
          <w:rFonts w:hint="eastAsia"/>
          <w:szCs w:val="21"/>
          <w:highlight w:val="none"/>
        </w:rPr>
        <w:t>竞争性磋商</w:t>
      </w:r>
      <w:r>
        <w:rPr>
          <w:szCs w:val="21"/>
          <w:highlight w:val="none"/>
        </w:rPr>
        <w:t>文件规定的造价咨询服务工作所需的费用，包括为完成合同规定的全部工作需支付的一切费用和拟获得的利润（如工作、生活、交通、通讯、设备或仪器、劳力、利润、税收、施工现场产生的配合费、驻工地现场人员费用等），以及所有有关的管理成本，并考虑了应承担的风险。</w:t>
      </w:r>
    </w:p>
    <w:p>
      <w:pPr>
        <w:pStyle w:val="68"/>
        <w:spacing w:line="360" w:lineRule="auto"/>
        <w:ind w:firstLine="422" w:firstLineChars="200"/>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3.2服务技术标准及要求</w:t>
      </w:r>
    </w:p>
    <w:p>
      <w:pPr>
        <w:pStyle w:val="68"/>
        <w:spacing w:line="360" w:lineRule="auto"/>
        <w:ind w:firstLine="420" w:firstLineChars="200"/>
        <w:rPr>
          <w:rFonts w:ascii="宋体" w:hAnsi="宋体" w:eastAsia="宋体"/>
          <w:sz w:val="21"/>
          <w:szCs w:val="21"/>
          <w:highlight w:val="none"/>
        </w:rPr>
      </w:pPr>
      <w:r>
        <w:rPr>
          <w:rFonts w:hint="eastAsia" w:ascii="宋体" w:hAnsi="宋体" w:cs="Times New Roman"/>
          <w:sz w:val="21"/>
          <w:szCs w:val="21"/>
          <w:highlight w:val="none"/>
        </w:rPr>
        <w:t>（1）</w:t>
      </w:r>
      <w:r>
        <w:rPr>
          <w:rFonts w:hint="eastAsia" w:ascii="宋体" w:hAnsi="宋体" w:eastAsia="宋体"/>
          <w:sz w:val="21"/>
          <w:szCs w:val="21"/>
          <w:highlight w:val="none"/>
        </w:rPr>
        <w:t xml:space="preserve">工程造价控制目标：建安工程造价控制在项目概算以内（因设计变更等甲方原因造成的造价增加的情况除外）。编制的工程量清单及招标控制价，误差率在±2%（含）以内。 </w:t>
      </w:r>
    </w:p>
    <w:p>
      <w:pPr>
        <w:pStyle w:val="68"/>
        <w:spacing w:line="360" w:lineRule="auto"/>
        <w:jc w:val="left"/>
        <w:rPr>
          <w:rFonts w:ascii="宋体" w:hAnsi="宋体" w:eastAsia="宋体"/>
          <w:sz w:val="21"/>
          <w:szCs w:val="21"/>
          <w:highlight w:val="none"/>
        </w:rPr>
      </w:pPr>
      <w:r>
        <w:rPr>
          <w:rFonts w:hint="eastAsia" w:ascii="宋体" w:hAnsi="宋体" w:eastAsia="宋体"/>
          <w:sz w:val="21"/>
          <w:szCs w:val="21"/>
          <w:highlight w:val="none"/>
        </w:rPr>
        <w:t xml:space="preserve">    （2）在合同实施期间，中标人的项目组人员必须与投标时一致，未经采购人允许不得更换项目组人员，并必须达到投标承诺的到岗率和到位率。项目现场必须至少配有1名常驻跟踪审计人员（工程主体工程施工阶段，要求建筑、安装专业至少有1人常驻现场），其余人员必须随叫随到（4 小时内响应）实时控制造价。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3）审计过程中出具的各类成果必须在规定的时间内保质保量的按时完成。相关成果文件必须由咨询人项目组注册造价工程师或相关专业造价员编制，本机构注册造价师审核，相关专业人员，应签字并加盖执业专用章。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（4）根据工程建设进度需要，提前介入协助委托人对工程造价进行控制，具体要求如下：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a.负责编制完成实物工程量清单、工程预算价（控制价）及工程量计算书，与采购人委托招标代理机构编制的工程量清单、预算进行核对，并编制工程量核对表，对于与招标代理单位工程量清单中的细项±2%（含）以上的项目应进行情况说明，并将核对结果报相关单位部门审定或核备工作；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b.负责对施工图是否符合设计深度规定进行审核，特别对于施工做法不详、材料不明、工作范围不明确等对直接影响到日后施工造价控制的内容进行重点审核，并提出书面审核意见；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c.负责对招标文件中相关商务条款进行审核并出具书面的审核意见；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d.参加各标段投标报价最高限价会议；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e.审查投标单位的商务报价，并与市场价相比较，重点审核投标报价中报价过低、偏高的项目，并出具书面的审查意见和建议；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f.参与对中标单位的询标；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g.协助业主并审核各标段施工合同的内容，参与合同签订；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h、参加各标段图纸会审会议；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i、组织召开各标段施工前造价技术交底会议，总结、细化和明确清单编制疑问回复和招标补充文件中与造价控制有关的问题；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（5）完成各标段竣工结算审核，并出具完整的工程竣工审核报告；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（6）完善和整理整个项目投资控制的书面资料，装订成册（包括电子文档），并提供总结性结论汇报； </w:t>
      </w:r>
    </w:p>
    <w:p>
      <w:pPr>
        <w:pStyle w:val="68"/>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（7）做好资料的收集保管移交。签证单、合同、摄像、照片、文字记录、会议纪录等建设工程全过程记录资料要收集好，保管好，跟踪审计结束后，向采购人移交完整的全套档案。</w:t>
      </w:r>
    </w:p>
    <w:p>
      <w:pPr>
        <w:pStyle w:val="86"/>
        <w:spacing w:line="360" w:lineRule="auto"/>
        <w:ind w:firstLine="316" w:firstLineChars="150"/>
        <w:rPr>
          <w:color w:val="FF0000"/>
          <w:szCs w:val="21"/>
          <w:highlight w:val="none"/>
        </w:rPr>
      </w:pPr>
      <w:r>
        <w:rPr>
          <w:rFonts w:hint="eastAsia" w:ascii="黑体" w:eastAsia="黑体"/>
          <w:b/>
          <w:bCs/>
          <w:color w:val="000000"/>
          <w:szCs w:val="21"/>
          <w:highlight w:val="none"/>
        </w:rPr>
        <w:t>4.计划服务期</w:t>
      </w:r>
    </w:p>
    <w:p>
      <w:pPr>
        <w:pStyle w:val="86"/>
        <w:spacing w:line="360" w:lineRule="auto"/>
        <w:ind w:firstLine="316" w:firstLineChars="150"/>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计划服务期不少于</w:t>
      </w:r>
      <w:r>
        <w:rPr>
          <w:rFonts w:hint="eastAsia"/>
          <w:b/>
          <w:bCs/>
          <w:color w:val="000000" w:themeColor="text1"/>
          <w:szCs w:val="21"/>
          <w:highlight w:val="none"/>
          <w:u w:val="single"/>
          <w14:textFill>
            <w14:solidFill>
              <w14:schemeClr w14:val="tx1"/>
            </w14:solidFill>
          </w14:textFill>
        </w:rPr>
        <w:t>36</w:t>
      </w:r>
      <w:r>
        <w:rPr>
          <w:rFonts w:hint="eastAsia"/>
          <w:b/>
          <w:bCs/>
          <w:color w:val="000000" w:themeColor="text1"/>
          <w:szCs w:val="21"/>
          <w:highlight w:val="none"/>
          <w14:textFill>
            <w14:solidFill>
              <w14:schemeClr w14:val="tx1"/>
            </w14:solidFill>
          </w14:textFill>
        </w:rPr>
        <w:t>个月，并服务至整体工程竣工结算审核完成。</w:t>
      </w:r>
    </w:p>
    <w:p>
      <w:pPr>
        <w:pStyle w:val="86"/>
        <w:spacing w:line="360" w:lineRule="auto"/>
        <w:ind w:firstLine="315" w:firstLineChars="150"/>
        <w:rPr>
          <w:color w:val="FF0000"/>
          <w:szCs w:val="21"/>
          <w:highlight w:val="none"/>
        </w:rPr>
      </w:pPr>
    </w:p>
    <w:p>
      <w:pPr>
        <w:pStyle w:val="66"/>
        <w:adjustRightInd w:val="0"/>
        <w:snapToGrid w:val="0"/>
        <w:spacing w:line="360" w:lineRule="auto"/>
        <w:ind w:firstLine="420" w:firstLineChars="200"/>
        <w:rPr>
          <w:color w:val="FF0000"/>
          <w:szCs w:val="21"/>
          <w:highlight w:val="none"/>
        </w:rPr>
      </w:pPr>
    </w:p>
    <w:p>
      <w:pPr>
        <w:pStyle w:val="66"/>
        <w:adjustRightInd w:val="0"/>
        <w:snapToGrid w:val="0"/>
        <w:spacing w:line="440" w:lineRule="exact"/>
        <w:ind w:firstLine="420" w:firstLineChars="200"/>
        <w:rPr>
          <w:color w:val="FF0000"/>
          <w:szCs w:val="21"/>
          <w:highlight w:val="none"/>
        </w:rPr>
      </w:pPr>
    </w:p>
    <w:p>
      <w:pPr>
        <w:pStyle w:val="66"/>
        <w:adjustRightInd w:val="0"/>
        <w:snapToGrid w:val="0"/>
        <w:spacing w:line="440" w:lineRule="exact"/>
        <w:ind w:firstLine="420" w:firstLineChars="200"/>
        <w:rPr>
          <w:color w:val="FF0000"/>
          <w:szCs w:val="21"/>
          <w:highlight w:val="none"/>
        </w:rPr>
      </w:pPr>
    </w:p>
    <w:p>
      <w:pPr>
        <w:pStyle w:val="66"/>
        <w:adjustRightInd w:val="0"/>
        <w:snapToGrid w:val="0"/>
        <w:spacing w:line="440" w:lineRule="exact"/>
        <w:rPr>
          <w:color w:val="FF0000"/>
          <w:szCs w:val="21"/>
          <w:highlight w:val="none"/>
        </w:rPr>
      </w:pPr>
    </w:p>
    <w:p>
      <w:pPr>
        <w:pStyle w:val="66"/>
        <w:adjustRightInd w:val="0"/>
        <w:snapToGrid w:val="0"/>
        <w:spacing w:line="440" w:lineRule="exact"/>
        <w:rPr>
          <w:color w:val="000000"/>
          <w:szCs w:val="21"/>
          <w:highlight w:val="none"/>
        </w:rPr>
      </w:pPr>
    </w:p>
    <w:p>
      <w:pPr>
        <w:pStyle w:val="86"/>
        <w:spacing w:line="360" w:lineRule="auto"/>
        <w:ind w:firstLine="316" w:firstLineChars="150"/>
        <w:rPr>
          <w:rFonts w:ascii="黑体" w:eastAsia="黑体"/>
          <w:b/>
          <w:bCs/>
          <w:szCs w:val="21"/>
          <w:highlight w:val="none"/>
        </w:rPr>
      </w:pPr>
      <w:r>
        <w:rPr>
          <w:rFonts w:hint="eastAsia" w:ascii="黑体" w:eastAsia="黑体"/>
          <w:b/>
          <w:bCs/>
          <w:szCs w:val="21"/>
          <w:highlight w:val="none"/>
        </w:rPr>
        <w:t>5、人员要求</w:t>
      </w:r>
    </w:p>
    <w:tbl>
      <w:tblPr>
        <w:tblStyle w:val="31"/>
        <w:tblW w:w="9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5"/>
        <w:gridCol w:w="5313"/>
        <w:gridCol w:w="77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序号</w:t>
            </w:r>
          </w:p>
        </w:tc>
        <w:tc>
          <w:tcPr>
            <w:tcW w:w="1625"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岗位</w:t>
            </w:r>
          </w:p>
        </w:tc>
        <w:tc>
          <w:tcPr>
            <w:tcW w:w="5313"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职称和资格</w:t>
            </w:r>
          </w:p>
        </w:tc>
        <w:tc>
          <w:tcPr>
            <w:tcW w:w="776"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人数</w:t>
            </w:r>
          </w:p>
        </w:tc>
        <w:tc>
          <w:tcPr>
            <w:tcW w:w="1251"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1</w:t>
            </w:r>
          </w:p>
        </w:tc>
        <w:tc>
          <w:tcPr>
            <w:tcW w:w="1625"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项目负责人</w:t>
            </w:r>
          </w:p>
        </w:tc>
        <w:tc>
          <w:tcPr>
            <w:tcW w:w="5313" w:type="dxa"/>
            <w:vAlign w:val="center"/>
          </w:tcPr>
          <w:p>
            <w:pPr>
              <w:pStyle w:val="69"/>
              <w:spacing w:line="360" w:lineRule="exact"/>
              <w:jc w:val="center"/>
              <w:rPr>
                <w:rFonts w:ascii="宋体" w:hAnsi="宋体"/>
                <w:szCs w:val="21"/>
                <w:highlight w:val="none"/>
              </w:rPr>
            </w:pPr>
            <w:r>
              <w:rPr>
                <w:rFonts w:ascii="宋体" w:hAnsi="宋体"/>
                <w:szCs w:val="21"/>
                <w:highlight w:val="none"/>
              </w:rPr>
              <w:t>具有国家注册</w:t>
            </w:r>
            <w:r>
              <w:rPr>
                <w:rFonts w:hint="eastAsia" w:ascii="宋体" w:hAnsi="宋体"/>
                <w:szCs w:val="21"/>
                <w:highlight w:val="none"/>
              </w:rPr>
              <w:t>造价</w:t>
            </w:r>
            <w:r>
              <w:rPr>
                <w:rFonts w:ascii="宋体" w:hAnsi="宋体"/>
                <w:szCs w:val="21"/>
                <w:highlight w:val="none"/>
              </w:rPr>
              <w:t>工程师执业证书</w:t>
            </w:r>
            <w:r>
              <w:rPr>
                <w:rFonts w:hint="eastAsia" w:ascii="宋体" w:hAnsi="宋体"/>
                <w:szCs w:val="21"/>
                <w:highlight w:val="none"/>
              </w:rPr>
              <w:t>，高级工程师职称</w:t>
            </w:r>
          </w:p>
        </w:tc>
        <w:tc>
          <w:tcPr>
            <w:tcW w:w="776"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1</w:t>
            </w:r>
          </w:p>
        </w:tc>
        <w:tc>
          <w:tcPr>
            <w:tcW w:w="1251"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2</w:t>
            </w:r>
          </w:p>
        </w:tc>
        <w:tc>
          <w:tcPr>
            <w:tcW w:w="1625"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建筑专业</w:t>
            </w:r>
          </w:p>
        </w:tc>
        <w:tc>
          <w:tcPr>
            <w:tcW w:w="5313"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具有相关专业技术证书</w:t>
            </w:r>
          </w:p>
        </w:tc>
        <w:tc>
          <w:tcPr>
            <w:tcW w:w="776"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1</w:t>
            </w:r>
          </w:p>
        </w:tc>
        <w:tc>
          <w:tcPr>
            <w:tcW w:w="1251"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3</w:t>
            </w:r>
          </w:p>
        </w:tc>
        <w:tc>
          <w:tcPr>
            <w:tcW w:w="1625"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安装专业</w:t>
            </w:r>
          </w:p>
        </w:tc>
        <w:tc>
          <w:tcPr>
            <w:tcW w:w="5313"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具有相关专业技术证书</w:t>
            </w:r>
          </w:p>
        </w:tc>
        <w:tc>
          <w:tcPr>
            <w:tcW w:w="776" w:type="dxa"/>
            <w:vAlign w:val="center"/>
          </w:tcPr>
          <w:p>
            <w:pPr>
              <w:pStyle w:val="69"/>
              <w:spacing w:line="360" w:lineRule="exact"/>
              <w:jc w:val="center"/>
              <w:rPr>
                <w:rFonts w:ascii="宋体" w:hAnsi="宋体"/>
                <w:szCs w:val="21"/>
                <w:highlight w:val="none"/>
              </w:rPr>
            </w:pPr>
            <w:r>
              <w:rPr>
                <w:rFonts w:ascii="宋体" w:hAnsi="宋体"/>
                <w:szCs w:val="21"/>
                <w:highlight w:val="none"/>
              </w:rPr>
              <w:t>1</w:t>
            </w:r>
          </w:p>
        </w:tc>
        <w:tc>
          <w:tcPr>
            <w:tcW w:w="1251"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4</w:t>
            </w:r>
          </w:p>
        </w:tc>
        <w:tc>
          <w:tcPr>
            <w:tcW w:w="1625"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市政专业</w:t>
            </w:r>
          </w:p>
        </w:tc>
        <w:tc>
          <w:tcPr>
            <w:tcW w:w="5313"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具有相关专业技术证书</w:t>
            </w:r>
          </w:p>
        </w:tc>
        <w:tc>
          <w:tcPr>
            <w:tcW w:w="776" w:type="dxa"/>
            <w:vAlign w:val="center"/>
          </w:tcPr>
          <w:p>
            <w:pPr>
              <w:pStyle w:val="69"/>
              <w:spacing w:line="360" w:lineRule="exact"/>
              <w:jc w:val="center"/>
              <w:rPr>
                <w:rFonts w:ascii="宋体" w:hAnsi="宋体"/>
                <w:szCs w:val="21"/>
                <w:highlight w:val="none"/>
              </w:rPr>
            </w:pPr>
            <w:r>
              <w:rPr>
                <w:rFonts w:ascii="宋体" w:hAnsi="宋体"/>
                <w:szCs w:val="21"/>
                <w:highlight w:val="none"/>
              </w:rPr>
              <w:t>1</w:t>
            </w:r>
          </w:p>
        </w:tc>
        <w:tc>
          <w:tcPr>
            <w:tcW w:w="1251"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5</w:t>
            </w:r>
          </w:p>
        </w:tc>
        <w:tc>
          <w:tcPr>
            <w:tcW w:w="1625"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园林专业</w:t>
            </w:r>
          </w:p>
        </w:tc>
        <w:tc>
          <w:tcPr>
            <w:tcW w:w="5313"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具有相关专业技术证书</w:t>
            </w:r>
          </w:p>
        </w:tc>
        <w:tc>
          <w:tcPr>
            <w:tcW w:w="776"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1</w:t>
            </w:r>
          </w:p>
        </w:tc>
        <w:tc>
          <w:tcPr>
            <w:tcW w:w="1251" w:type="dxa"/>
            <w:vAlign w:val="center"/>
          </w:tcPr>
          <w:p>
            <w:pPr>
              <w:pStyle w:val="69"/>
              <w:spacing w:line="360" w:lineRule="exact"/>
              <w:jc w:val="center"/>
              <w:rPr>
                <w:rFonts w:ascii="宋体" w:hAnsi="宋体"/>
                <w:szCs w:val="21"/>
                <w:highlight w:val="none"/>
              </w:rPr>
            </w:pPr>
            <w:r>
              <w:rPr>
                <w:rFonts w:hint="eastAsia" w:ascii="宋体" w:hAnsi="宋体"/>
                <w:szCs w:val="21"/>
                <w:highlight w:val="none"/>
              </w:rPr>
              <w:t>全过程</w:t>
            </w:r>
          </w:p>
        </w:tc>
      </w:tr>
    </w:tbl>
    <w:p>
      <w:pPr>
        <w:pStyle w:val="69"/>
        <w:spacing w:before="156" w:line="360" w:lineRule="auto"/>
        <w:ind w:firstLine="420" w:firstLineChars="200"/>
        <w:rPr>
          <w:rFonts w:ascii="黑体" w:eastAsia="黑体"/>
          <w:bCs/>
          <w:szCs w:val="21"/>
          <w:highlight w:val="none"/>
        </w:rPr>
      </w:pPr>
      <w:r>
        <w:rPr>
          <w:rFonts w:hint="eastAsia" w:ascii="宋体" w:hAnsi="宋体"/>
          <w:bCs/>
          <w:szCs w:val="21"/>
          <w:highlight w:val="none"/>
        </w:rPr>
        <w:t>注：为满足本工程服务需要，投标人应根据招标项目工程内容、规模、工期等特点配置上述服务岗位、专业工程师、服务员的专业结构和人数，其资格及数量不得低于上述各项要求（相关证书复印件须装订在投标文件中）。根据工程施工实际进度，采购人有权要求服务单位配备相关服务人员并满足工程服务需要，服务单位应无条件服从。</w:t>
      </w:r>
    </w:p>
    <w:p>
      <w:pPr>
        <w:pStyle w:val="86"/>
        <w:spacing w:before="120" w:beforeLines="50" w:line="360" w:lineRule="auto"/>
        <w:ind w:firstLine="316" w:firstLineChars="150"/>
        <w:rPr>
          <w:rFonts w:ascii="黑体" w:eastAsia="黑体"/>
          <w:b/>
          <w:bCs/>
          <w:szCs w:val="21"/>
          <w:highlight w:val="none"/>
        </w:rPr>
      </w:pPr>
      <w:r>
        <w:rPr>
          <w:rFonts w:hint="eastAsia" w:ascii="黑体" w:eastAsia="黑体"/>
          <w:b/>
          <w:bCs/>
          <w:szCs w:val="21"/>
          <w:highlight w:val="none"/>
        </w:rPr>
        <w:t>6、报价要求</w:t>
      </w:r>
    </w:p>
    <w:p>
      <w:pPr>
        <w:pStyle w:val="86"/>
        <w:spacing w:line="360" w:lineRule="auto"/>
        <w:ind w:firstLine="359" w:firstLineChars="171"/>
        <w:rPr>
          <w:rFonts w:ascii="宋体" w:hAnsi="宋体" w:cs="宋体"/>
          <w:szCs w:val="21"/>
          <w:highlight w:val="none"/>
        </w:rPr>
      </w:pPr>
      <w:r>
        <w:rPr>
          <w:rFonts w:hint="eastAsia" w:ascii="宋体" w:hAnsi="宋体" w:cs="宋体"/>
          <w:szCs w:val="21"/>
          <w:highlight w:val="none"/>
        </w:rPr>
        <w:t>6.1</w:t>
      </w:r>
      <w:r>
        <w:rPr>
          <w:rFonts w:hint="eastAsia" w:ascii="宋体" w:hAnsi="宋体"/>
          <w:szCs w:val="21"/>
          <w:highlight w:val="none"/>
        </w:rPr>
        <w:t>供应商应根据本竞争性磋商文件所提供的资料及服务范围、内容，按照《</w:t>
      </w:r>
      <w:r>
        <w:rPr>
          <w:rFonts w:ascii="宋体" w:hAnsi="宋体"/>
          <w:szCs w:val="21"/>
          <w:highlight w:val="none"/>
        </w:rPr>
        <w:t>浙江省物价局关于进一步完善工程造价咨询服务收费的通知</w:t>
      </w:r>
      <w:r>
        <w:rPr>
          <w:rFonts w:hint="eastAsia" w:ascii="宋体" w:hAnsi="宋体"/>
          <w:szCs w:val="21"/>
          <w:highlight w:val="none"/>
        </w:rPr>
        <w:t>》</w:t>
      </w:r>
      <w:r>
        <w:rPr>
          <w:rFonts w:ascii="宋体" w:hAnsi="宋体"/>
          <w:szCs w:val="21"/>
          <w:highlight w:val="none"/>
        </w:rPr>
        <w:t>浙价服〔2009〕84号</w:t>
      </w:r>
      <w:r>
        <w:rPr>
          <w:rFonts w:hint="eastAsia" w:ascii="宋体" w:hAnsi="宋体"/>
          <w:szCs w:val="21"/>
          <w:highlight w:val="none"/>
        </w:rPr>
        <w:t>取费标准，</w:t>
      </w:r>
      <w:r>
        <w:rPr>
          <w:rFonts w:ascii="宋体" w:hAnsi="宋体"/>
          <w:szCs w:val="21"/>
          <w:highlight w:val="none"/>
        </w:rPr>
        <w:t>在基准收费标准基础上，</w:t>
      </w:r>
      <w:r>
        <w:rPr>
          <w:rFonts w:hint="eastAsia" w:ascii="宋体" w:hAnsi="宋体"/>
          <w:szCs w:val="21"/>
          <w:highlight w:val="none"/>
        </w:rPr>
        <w:t>按照上浮不超过20%，下浮不低于经营成本的原则，并结合市场行情及自身能力和力量的投入进行竞争报价。</w:t>
      </w:r>
    </w:p>
    <w:p>
      <w:pPr>
        <w:pStyle w:val="86"/>
        <w:spacing w:line="360" w:lineRule="auto"/>
        <w:ind w:firstLine="359" w:firstLineChars="171"/>
        <w:rPr>
          <w:rFonts w:ascii="宋体" w:hAnsi="宋体" w:cs="宋体"/>
          <w:szCs w:val="21"/>
          <w:highlight w:val="none"/>
        </w:rPr>
      </w:pPr>
      <w:r>
        <w:rPr>
          <w:rFonts w:hint="eastAsia" w:ascii="宋体" w:hAnsi="宋体" w:cs="宋体"/>
          <w:szCs w:val="21"/>
          <w:highlight w:val="none"/>
        </w:rPr>
        <w:t>6.2</w:t>
      </w:r>
      <w:r>
        <w:rPr>
          <w:rFonts w:hint="eastAsia" w:ascii="宋体" w:hAnsi="宋体"/>
          <w:szCs w:val="21"/>
          <w:highlight w:val="none"/>
        </w:rPr>
        <w:t>服务费报价应包括为完成本工程服务内容可能发生的各项费用，如工作、生活、交通、通讯、设备（仪器）、劳力、利润、税收等以及所有有关的管理成本。</w:t>
      </w:r>
    </w:p>
    <w:p>
      <w:pPr>
        <w:pStyle w:val="86"/>
        <w:spacing w:line="360" w:lineRule="auto"/>
        <w:ind w:firstLine="359" w:firstLineChars="171"/>
        <w:rPr>
          <w:rFonts w:ascii="宋体" w:hAnsi="宋体" w:cs="宋体"/>
          <w:szCs w:val="21"/>
          <w:highlight w:val="none"/>
        </w:rPr>
      </w:pPr>
      <w:r>
        <w:rPr>
          <w:rFonts w:hint="eastAsia" w:ascii="宋体" w:hAnsi="宋体" w:cs="宋体"/>
          <w:szCs w:val="21"/>
          <w:highlight w:val="none"/>
        </w:rPr>
        <w:t>6.3</w:t>
      </w:r>
      <w:r>
        <w:rPr>
          <w:rFonts w:hint="eastAsia" w:ascii="宋体" w:hAnsi="宋体"/>
          <w:szCs w:val="21"/>
          <w:highlight w:val="none"/>
        </w:rPr>
        <w:t>供应商应认真填报第六章投标文件格式中的所有内容，有关报价的详细说明可在投标文件的相应条款中予以说明。对没有填报的费用，业主将不予支付，并认为此项费用已包含在报价表中的其他单价或合价中。</w:t>
      </w:r>
    </w:p>
    <w:p>
      <w:pPr>
        <w:pStyle w:val="86"/>
        <w:spacing w:line="360" w:lineRule="auto"/>
        <w:ind w:firstLine="718" w:firstLineChars="342"/>
        <w:rPr>
          <w:rFonts w:ascii="宋体" w:hAnsi="宋体" w:cs="宋体"/>
          <w:szCs w:val="21"/>
          <w:highlight w:val="none"/>
        </w:rPr>
      </w:pPr>
    </w:p>
    <w:p>
      <w:pPr>
        <w:rPr>
          <w:color w:val="000080"/>
          <w:sz w:val="20"/>
          <w:highlight w:val="none"/>
        </w:rPr>
      </w:pPr>
      <w:r>
        <w:rPr>
          <w:rFonts w:hint="eastAsia"/>
          <w:color w:val="000080"/>
          <w:sz w:val="20"/>
          <w:highlight w:val="none"/>
        </w:rPr>
        <w:t xml:space="preserve"> </w:t>
      </w:r>
    </w:p>
    <w:p>
      <w:pPr>
        <w:rPr>
          <w:highlight w:val="none"/>
        </w:rPr>
      </w:pPr>
    </w:p>
    <w:p>
      <w:pPr>
        <w:pStyle w:val="11"/>
        <w:tabs>
          <w:tab w:val="left" w:pos="993"/>
        </w:tabs>
        <w:spacing w:after="0" w:line="440" w:lineRule="exact"/>
        <w:ind w:firstLine="472" w:firstLineChars="225"/>
        <w:rPr>
          <w:kern w:val="0"/>
          <w:szCs w:val="21"/>
          <w:highlight w:val="none"/>
        </w:rPr>
        <w:sectPr>
          <w:type w:val="nextColumn"/>
          <w:pgSz w:w="11907" w:h="16840"/>
          <w:pgMar w:top="1418" w:right="1134" w:bottom="1418" w:left="1134" w:header="680" w:footer="680" w:gutter="0"/>
          <w:cols w:space="720" w:num="1"/>
          <w:docGrid w:linePitch="271" w:charSpace="0"/>
        </w:sectPr>
      </w:pPr>
    </w:p>
    <w:p>
      <w:pPr>
        <w:autoSpaceDE w:val="0"/>
        <w:autoSpaceDN w:val="0"/>
        <w:spacing w:line="360" w:lineRule="auto"/>
        <w:jc w:val="center"/>
        <w:textAlignment w:val="bottom"/>
        <w:outlineLvl w:val="0"/>
        <w:rPr>
          <w:rFonts w:ascii="宋体" w:hAnsi="宋体"/>
          <w:b/>
          <w:bCs/>
          <w:color w:val="000000"/>
          <w:sz w:val="32"/>
          <w:szCs w:val="32"/>
          <w:highlight w:val="none"/>
        </w:rPr>
      </w:pPr>
      <w:r>
        <w:rPr>
          <w:rFonts w:hint="eastAsia" w:ascii="宋体" w:hAnsi="宋体"/>
          <w:b/>
          <w:bCs/>
          <w:color w:val="000000"/>
          <w:sz w:val="32"/>
          <w:szCs w:val="32"/>
          <w:highlight w:val="none"/>
        </w:rPr>
        <w:t>第五部分 合同条款</w:t>
      </w:r>
    </w:p>
    <w:p>
      <w:pPr>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（最终以双方签字盖章的合同文本为准）</w:t>
      </w:r>
    </w:p>
    <w:p>
      <w:pPr>
        <w:pStyle w:val="66"/>
        <w:spacing w:before="168" w:beforeLines="70" w:line="360" w:lineRule="auto"/>
        <w:ind w:firstLine="482"/>
        <w:rPr>
          <w:rFonts w:ascii="宋体" w:hAnsi="宋体"/>
          <w:b/>
          <w:szCs w:val="21"/>
          <w:highlight w:val="none"/>
        </w:rPr>
      </w:pPr>
      <w:r>
        <w:rPr>
          <w:rFonts w:hint="eastAsia" w:ascii="宋体" w:hAnsi="宋体"/>
          <w:b/>
          <w:szCs w:val="21"/>
          <w:highlight w:val="none"/>
        </w:rPr>
        <w:t>委托方：</w:t>
      </w:r>
      <w:r>
        <w:rPr>
          <w:rFonts w:ascii="宋体" w:hAnsi="宋体"/>
          <w:b/>
          <w:szCs w:val="21"/>
          <w:highlight w:val="none"/>
        </w:rPr>
        <w:t xml:space="preserve"> </w:t>
      </w:r>
      <w:r>
        <w:rPr>
          <w:rFonts w:ascii="宋体" w:hAnsi="宋体"/>
          <w:b/>
          <w:szCs w:val="21"/>
          <w:highlight w:val="none"/>
          <w:u w:val="single"/>
        </w:rPr>
        <w:t xml:space="preserve"> </w:t>
      </w:r>
      <w:r>
        <w:rPr>
          <w:rFonts w:hint="eastAsia" w:ascii="宋体" w:hAnsi="宋体"/>
          <w:b/>
          <w:szCs w:val="21"/>
          <w:highlight w:val="none"/>
          <w:u w:val="single"/>
        </w:rPr>
        <w:t xml:space="preserve"> 浙江财经大学  </w:t>
      </w:r>
      <w:r>
        <w:rPr>
          <w:rFonts w:ascii="宋体" w:hAnsi="宋体"/>
          <w:b/>
          <w:szCs w:val="21"/>
          <w:highlight w:val="none"/>
        </w:rPr>
        <w:t>(</w:t>
      </w:r>
      <w:r>
        <w:rPr>
          <w:rFonts w:hint="eastAsia" w:ascii="宋体" w:hAnsi="宋体"/>
          <w:b/>
          <w:szCs w:val="21"/>
          <w:highlight w:val="none"/>
        </w:rPr>
        <w:t>简称甲方</w:t>
      </w:r>
      <w:r>
        <w:rPr>
          <w:rFonts w:ascii="宋体" w:hAnsi="宋体"/>
          <w:b/>
          <w:szCs w:val="21"/>
          <w:highlight w:val="none"/>
        </w:rPr>
        <w:t>)</w:t>
      </w:r>
    </w:p>
    <w:p>
      <w:pPr>
        <w:pStyle w:val="66"/>
        <w:spacing w:line="360" w:lineRule="auto"/>
        <w:ind w:firstLine="480"/>
        <w:rPr>
          <w:rFonts w:ascii="宋体" w:hAnsi="宋体"/>
          <w:b/>
          <w:szCs w:val="21"/>
          <w:highlight w:val="none"/>
        </w:rPr>
      </w:pPr>
      <w:r>
        <w:rPr>
          <w:rFonts w:hint="eastAsia" w:ascii="宋体" w:hAnsi="宋体"/>
          <w:b/>
          <w:szCs w:val="21"/>
          <w:highlight w:val="none"/>
        </w:rPr>
        <w:t>受托方：</w:t>
      </w:r>
      <w:r>
        <w:rPr>
          <w:rFonts w:ascii="宋体" w:hAnsi="宋体"/>
          <w:b/>
          <w:szCs w:val="21"/>
          <w:highlight w:val="none"/>
        </w:rPr>
        <w:t xml:space="preserve">  </w:t>
      </w:r>
      <w:r>
        <w:rPr>
          <w:rFonts w:hint="eastAsia" w:ascii="宋体" w:hAnsi="宋体"/>
          <w:b/>
          <w:szCs w:val="21"/>
          <w:highlight w:val="none"/>
          <w:u w:val="single"/>
        </w:rPr>
        <w:t xml:space="preserve">            </w:t>
      </w:r>
      <w:r>
        <w:rPr>
          <w:rFonts w:ascii="宋体" w:hAnsi="宋体"/>
          <w:b/>
          <w:szCs w:val="21"/>
          <w:highlight w:val="none"/>
        </w:rPr>
        <w:t>(</w:t>
      </w:r>
      <w:r>
        <w:rPr>
          <w:rFonts w:hint="eastAsia" w:ascii="宋体" w:hAnsi="宋体"/>
          <w:b/>
          <w:szCs w:val="21"/>
          <w:highlight w:val="none"/>
        </w:rPr>
        <w:t>简称乙方</w:t>
      </w:r>
      <w:r>
        <w:rPr>
          <w:rFonts w:ascii="宋体" w:hAnsi="宋体"/>
          <w:b/>
          <w:szCs w:val="21"/>
          <w:highlight w:val="none"/>
        </w:rPr>
        <w:t>)</w:t>
      </w:r>
    </w:p>
    <w:p>
      <w:pPr>
        <w:pStyle w:val="66"/>
        <w:spacing w:line="360" w:lineRule="auto"/>
        <w:ind w:firstLine="480"/>
        <w:rPr>
          <w:rFonts w:ascii="宋体" w:hAnsi="宋体"/>
          <w:szCs w:val="21"/>
          <w:highlight w:val="none"/>
        </w:rPr>
      </w:pPr>
    </w:p>
    <w:p>
      <w:pPr>
        <w:pStyle w:val="90"/>
        <w:adjustRightInd/>
        <w:snapToGrid/>
        <w:spacing w:line="348" w:lineRule="auto"/>
        <w:rPr>
          <w:rFonts w:hAnsi="宋体" w:cs="宋体"/>
          <w:kern w:val="0"/>
          <w:szCs w:val="21"/>
          <w:highlight w:val="none"/>
        </w:rPr>
      </w:pPr>
      <w:r>
        <w:rPr>
          <w:rFonts w:hint="eastAsia" w:hAnsi="宋体"/>
          <w:szCs w:val="21"/>
          <w:highlight w:val="none"/>
        </w:rPr>
        <w:t>鉴于甲方已确定乙方为</w:t>
      </w:r>
      <w:r>
        <w:rPr>
          <w:rFonts w:hint="eastAsia" w:hAnsi="宋体" w:cs="黑体"/>
          <w:kern w:val="0"/>
          <w:szCs w:val="21"/>
          <w:highlight w:val="none"/>
          <w:u w:val="single"/>
        </w:rPr>
        <w:t>浙江财经大学下沙校区学生生活区组团（西北）</w:t>
      </w:r>
      <w:r>
        <w:rPr>
          <w:rFonts w:hint="eastAsia" w:ascii="Arial" w:hAnsi="Arial" w:cs="Arial"/>
          <w:color w:val="000000"/>
          <w:szCs w:val="21"/>
          <w:highlight w:val="none"/>
        </w:rPr>
        <w:t>全过程审计咨询服务</w:t>
      </w:r>
      <w:r>
        <w:rPr>
          <w:rFonts w:hint="eastAsia" w:hAnsi="宋体"/>
          <w:szCs w:val="21"/>
          <w:highlight w:val="none"/>
        </w:rPr>
        <w:t>采购活动的中标人，现根据《中华人民共和国政府采购法》、《中华人民共和国政府采购法实施条例》、竞争性磋商文件、投标文件及其它工程审计有关规定，甲方委托乙方对</w:t>
      </w:r>
      <w:r>
        <w:rPr>
          <w:rFonts w:hint="eastAsia" w:hAnsi="宋体" w:cs="黑体"/>
          <w:kern w:val="0"/>
          <w:szCs w:val="21"/>
          <w:highlight w:val="none"/>
          <w:u w:val="single"/>
        </w:rPr>
        <w:t>浙江财经大学下沙校区学生生活区组团（西北）建</w:t>
      </w:r>
      <w:r>
        <w:rPr>
          <w:rFonts w:hint="eastAsia" w:hAnsi="宋体" w:cs="宋体"/>
          <w:color w:val="000000"/>
          <w:kern w:val="0"/>
          <w:szCs w:val="21"/>
          <w:highlight w:val="none"/>
          <w:u w:val="single"/>
        </w:rPr>
        <w:t>设工程</w:t>
      </w:r>
      <w:r>
        <w:rPr>
          <w:rFonts w:hint="eastAsia" w:hAnsi="宋体" w:cs="宋体"/>
          <w:color w:val="000000"/>
          <w:kern w:val="0"/>
          <w:szCs w:val="21"/>
          <w:highlight w:val="none"/>
        </w:rPr>
        <w:t>进行在</w:t>
      </w:r>
      <w:r>
        <w:rPr>
          <w:rFonts w:hAnsi="宋体" w:cs="宋体"/>
          <w:color w:val="000000"/>
          <w:kern w:val="0"/>
          <w:szCs w:val="21"/>
          <w:highlight w:val="none"/>
        </w:rPr>
        <w:t>施工阶段的</w:t>
      </w:r>
      <w:r>
        <w:rPr>
          <w:rFonts w:hint="eastAsia" w:hAnsi="宋体" w:cs="宋体"/>
          <w:kern w:val="0"/>
          <w:szCs w:val="21"/>
          <w:highlight w:val="none"/>
        </w:rPr>
        <w:t>所有项目的工程量清单及招标控制价审核、</w:t>
      </w:r>
      <w:r>
        <w:rPr>
          <w:rFonts w:hint="eastAsia"/>
          <w:color w:val="000000"/>
          <w:kern w:val="0"/>
          <w:szCs w:val="21"/>
          <w:highlight w:val="none"/>
        </w:rPr>
        <w:t>包括工程量清单、招标控制价编制服务及浙价服（</w:t>
      </w:r>
      <w:r>
        <w:rPr>
          <w:color w:val="000000"/>
          <w:kern w:val="0"/>
          <w:szCs w:val="21"/>
          <w:highlight w:val="none"/>
        </w:rPr>
        <w:t>2009</w:t>
      </w:r>
      <w:r>
        <w:rPr>
          <w:rFonts w:hint="eastAsia"/>
          <w:color w:val="000000"/>
          <w:kern w:val="0"/>
          <w:szCs w:val="21"/>
          <w:highlight w:val="none"/>
        </w:rPr>
        <w:t>）</w:t>
      </w:r>
      <w:r>
        <w:rPr>
          <w:color w:val="000000"/>
          <w:kern w:val="0"/>
          <w:szCs w:val="21"/>
          <w:highlight w:val="none"/>
        </w:rPr>
        <w:t>84</w:t>
      </w:r>
      <w:r>
        <w:rPr>
          <w:rFonts w:hint="eastAsia"/>
          <w:color w:val="000000"/>
          <w:kern w:val="0"/>
          <w:szCs w:val="21"/>
          <w:highlight w:val="none"/>
        </w:rPr>
        <w:t>号文件</w:t>
      </w:r>
      <w:r>
        <w:rPr>
          <w:rFonts w:hint="eastAsia" w:hAnsi="宋体"/>
          <w:color w:val="000000"/>
          <w:szCs w:val="21"/>
          <w:highlight w:val="none"/>
          <w:shd w:val="clear" w:color="auto" w:fill="FFFFFF"/>
        </w:rPr>
        <w:t>规定中施工阶段全过程工程造价控制的全部内容</w:t>
      </w:r>
      <w:r>
        <w:rPr>
          <w:rFonts w:hint="eastAsia" w:hAnsi="宋体"/>
          <w:szCs w:val="21"/>
          <w:highlight w:val="none"/>
        </w:rPr>
        <w:t>。为明确双方的权利、义务和责任，经双方协商一致签订本合同，共同信守。</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1.工程概况</w:t>
      </w:r>
    </w:p>
    <w:p>
      <w:pPr>
        <w:pStyle w:val="66"/>
        <w:spacing w:line="348" w:lineRule="auto"/>
        <w:ind w:firstLine="405"/>
        <w:rPr>
          <w:rFonts w:ascii="宋体" w:hAnsi="宋体" w:cs="宋体"/>
          <w:color w:val="000000"/>
          <w:kern w:val="0"/>
          <w:szCs w:val="21"/>
          <w:highlight w:val="none"/>
        </w:rPr>
      </w:pPr>
      <w:r>
        <w:rPr>
          <w:rFonts w:ascii="宋体" w:hAnsi="宋体"/>
          <w:szCs w:val="21"/>
          <w:highlight w:val="none"/>
        </w:rPr>
        <w:t>1.1</w:t>
      </w:r>
      <w:r>
        <w:rPr>
          <w:rFonts w:hint="eastAsia" w:ascii="宋体" w:hAnsi="宋体"/>
          <w:szCs w:val="21"/>
          <w:highlight w:val="none"/>
        </w:rPr>
        <w:t>工程名称：</w:t>
      </w:r>
      <w:r>
        <w:rPr>
          <w:rFonts w:hint="eastAsia" w:ascii="宋体" w:hAnsi="宋体" w:cs="黑体"/>
          <w:kern w:val="0"/>
          <w:szCs w:val="21"/>
          <w:highlight w:val="none"/>
          <w:u w:val="single"/>
        </w:rPr>
        <w:t>浙江财经大学下沙校区学生生活区组团（西北）项目</w:t>
      </w:r>
    </w:p>
    <w:p>
      <w:pPr>
        <w:pStyle w:val="66"/>
        <w:spacing w:line="348" w:lineRule="auto"/>
        <w:ind w:firstLine="405"/>
        <w:rPr>
          <w:rFonts w:ascii="宋体" w:hAnsi="宋体"/>
          <w:szCs w:val="21"/>
          <w:highlight w:val="none"/>
        </w:rPr>
      </w:pPr>
      <w:r>
        <w:rPr>
          <w:rFonts w:ascii="宋体" w:hAnsi="宋体"/>
          <w:szCs w:val="21"/>
          <w:highlight w:val="none"/>
        </w:rPr>
        <w:t>1.2</w:t>
      </w:r>
      <w:r>
        <w:rPr>
          <w:rFonts w:hint="eastAsia" w:ascii="宋体" w:hAnsi="宋体"/>
          <w:szCs w:val="21"/>
          <w:highlight w:val="none"/>
        </w:rPr>
        <w:t xml:space="preserve">工程地点： </w:t>
      </w:r>
    </w:p>
    <w:p>
      <w:pPr>
        <w:pStyle w:val="66"/>
        <w:spacing w:line="348" w:lineRule="auto"/>
        <w:ind w:firstLine="405"/>
        <w:rPr>
          <w:color w:val="000000"/>
          <w:szCs w:val="21"/>
          <w:highlight w:val="none"/>
        </w:rPr>
      </w:pPr>
      <w:r>
        <w:rPr>
          <w:rFonts w:ascii="宋体" w:hAnsi="宋体"/>
          <w:szCs w:val="21"/>
          <w:highlight w:val="none"/>
        </w:rPr>
        <w:t>1.3</w:t>
      </w:r>
      <w:r>
        <w:rPr>
          <w:rFonts w:hint="eastAsia" w:ascii="宋体" w:hAnsi="宋体"/>
          <w:szCs w:val="21"/>
          <w:highlight w:val="none"/>
        </w:rPr>
        <w:t>工程规模及内容：</w:t>
      </w:r>
      <w:r>
        <w:rPr>
          <w:rFonts w:hint="eastAsia"/>
          <w:color w:val="000000"/>
          <w:szCs w:val="21"/>
          <w:highlight w:val="none"/>
        </w:rPr>
        <w:t>总建筑面积：49000平方米；总投资：2</w:t>
      </w:r>
      <w:r>
        <w:rPr>
          <w:color w:val="000000"/>
          <w:szCs w:val="21"/>
          <w:highlight w:val="none"/>
        </w:rPr>
        <w:t>5008</w:t>
      </w:r>
      <w:r>
        <w:rPr>
          <w:rFonts w:hint="eastAsia"/>
          <w:color w:val="000000"/>
          <w:szCs w:val="21"/>
          <w:highlight w:val="none"/>
        </w:rPr>
        <w:t>万元；</w:t>
      </w:r>
    </w:p>
    <w:p>
      <w:pPr>
        <w:pStyle w:val="66"/>
        <w:spacing w:line="348" w:lineRule="auto"/>
        <w:ind w:firstLine="405"/>
        <w:rPr>
          <w:rFonts w:ascii="宋体" w:hAnsi="宋体"/>
          <w:szCs w:val="21"/>
          <w:highlight w:val="none"/>
        </w:rPr>
      </w:pPr>
      <w:r>
        <w:rPr>
          <w:rFonts w:hint="eastAsia" w:ascii="宋体" w:hAnsi="宋体"/>
          <w:szCs w:val="21"/>
          <w:highlight w:val="none"/>
        </w:rPr>
        <w:t>1.4  服务期：从签订委托合同之日起至整体工程竣工结算审计完成止。一旦中标，中标者必须满足此要求。</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2.造价控制及咨询目标</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认真履行造价控制及咨询职责，保证项目总投资控制在概（预）算投资限额内，协助甲方做好造价的事前管理、事中管理、事后管理。</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3.造价控制及咨询依据</w:t>
      </w:r>
    </w:p>
    <w:p>
      <w:pPr>
        <w:pStyle w:val="68"/>
        <w:spacing w:line="348" w:lineRule="auto"/>
        <w:rPr>
          <w:rFonts w:ascii="宋体" w:hAnsi="宋体" w:eastAsia="宋体"/>
          <w:sz w:val="21"/>
          <w:szCs w:val="21"/>
          <w:highlight w:val="none"/>
        </w:rPr>
      </w:pPr>
      <w:r>
        <w:rPr>
          <w:rFonts w:ascii="宋体" w:hAnsi="宋体" w:eastAsia="宋体"/>
          <w:sz w:val="21"/>
          <w:szCs w:val="21"/>
          <w:highlight w:val="none"/>
        </w:rPr>
        <w:t xml:space="preserve">    3.1</w:t>
      </w:r>
      <w:r>
        <w:rPr>
          <w:rFonts w:hint="eastAsia" w:ascii="宋体" w:hAnsi="宋体" w:eastAsia="宋体"/>
          <w:sz w:val="21"/>
          <w:szCs w:val="21"/>
          <w:highlight w:val="none"/>
        </w:rPr>
        <w:t>国家、省有关法律、法规、条例和规章。</w:t>
      </w:r>
    </w:p>
    <w:p>
      <w:pPr>
        <w:pStyle w:val="68"/>
        <w:spacing w:line="348" w:lineRule="auto"/>
        <w:rPr>
          <w:rFonts w:ascii="宋体" w:hAnsi="宋体" w:eastAsia="宋体"/>
          <w:sz w:val="21"/>
          <w:szCs w:val="21"/>
          <w:highlight w:val="none"/>
        </w:rPr>
      </w:pPr>
      <w:r>
        <w:rPr>
          <w:rFonts w:ascii="宋体" w:hAnsi="宋体" w:eastAsia="宋体"/>
          <w:sz w:val="21"/>
          <w:szCs w:val="21"/>
          <w:highlight w:val="none"/>
        </w:rPr>
        <w:t xml:space="preserve">    3.2</w:t>
      </w:r>
      <w:r>
        <w:rPr>
          <w:rFonts w:hint="eastAsia" w:ascii="宋体" w:hAnsi="宋体" w:eastAsia="宋体"/>
          <w:sz w:val="21"/>
          <w:szCs w:val="21"/>
          <w:highlight w:val="none"/>
        </w:rPr>
        <w:t>国家及有关部门颁布的工程造价控制及咨询技术标准、规程、规范和工程质量验收标准。</w:t>
      </w:r>
    </w:p>
    <w:p>
      <w:pPr>
        <w:pStyle w:val="68"/>
        <w:spacing w:line="348" w:lineRule="auto"/>
        <w:rPr>
          <w:rFonts w:ascii="宋体" w:hAnsi="宋体" w:eastAsia="宋体"/>
          <w:sz w:val="21"/>
          <w:szCs w:val="21"/>
          <w:highlight w:val="none"/>
        </w:rPr>
      </w:pPr>
      <w:r>
        <w:rPr>
          <w:rFonts w:ascii="宋体" w:hAnsi="宋体" w:eastAsia="宋体"/>
          <w:sz w:val="21"/>
          <w:szCs w:val="21"/>
          <w:highlight w:val="none"/>
        </w:rPr>
        <w:t xml:space="preserve">    3.3</w:t>
      </w:r>
      <w:r>
        <w:rPr>
          <w:rFonts w:hint="eastAsia" w:ascii="宋体" w:hAnsi="宋体" w:eastAsia="宋体"/>
          <w:sz w:val="21"/>
          <w:szCs w:val="21"/>
          <w:highlight w:val="none"/>
        </w:rPr>
        <w:t>上级主管部门批准的设计文件和批文。</w:t>
      </w:r>
    </w:p>
    <w:p>
      <w:pPr>
        <w:pStyle w:val="68"/>
        <w:spacing w:line="348" w:lineRule="auto"/>
        <w:rPr>
          <w:rFonts w:ascii="宋体" w:hAnsi="宋体" w:eastAsia="宋体"/>
          <w:sz w:val="21"/>
          <w:szCs w:val="21"/>
          <w:highlight w:val="none"/>
        </w:rPr>
      </w:pPr>
      <w:r>
        <w:rPr>
          <w:rFonts w:ascii="宋体" w:hAnsi="宋体" w:eastAsia="宋体"/>
          <w:sz w:val="21"/>
          <w:szCs w:val="21"/>
          <w:highlight w:val="none"/>
        </w:rPr>
        <w:t xml:space="preserve">    3.4 </w:t>
      </w:r>
      <w:r>
        <w:rPr>
          <w:rFonts w:hint="eastAsia" w:ascii="宋体" w:hAnsi="宋体" w:eastAsia="宋体"/>
          <w:sz w:val="21"/>
          <w:szCs w:val="21"/>
          <w:highlight w:val="none"/>
        </w:rPr>
        <w:t>经审查的施工图纸、设计变更、会议纪要、有关签证及相关资料和说明。</w:t>
      </w:r>
    </w:p>
    <w:p>
      <w:pPr>
        <w:pStyle w:val="68"/>
        <w:spacing w:line="348" w:lineRule="auto"/>
        <w:ind w:firstLine="405"/>
        <w:rPr>
          <w:rFonts w:ascii="宋体" w:hAnsi="宋体" w:eastAsia="宋体"/>
          <w:sz w:val="21"/>
          <w:szCs w:val="21"/>
          <w:highlight w:val="none"/>
        </w:rPr>
      </w:pPr>
      <w:r>
        <w:rPr>
          <w:rFonts w:ascii="宋体" w:hAnsi="宋体" w:eastAsia="宋体"/>
          <w:sz w:val="21"/>
          <w:szCs w:val="21"/>
          <w:highlight w:val="none"/>
        </w:rPr>
        <w:t>3.5</w:t>
      </w:r>
      <w:r>
        <w:rPr>
          <w:rFonts w:hint="eastAsia" w:ascii="宋体" w:hAnsi="宋体" w:eastAsia="宋体"/>
          <w:sz w:val="21"/>
          <w:szCs w:val="21"/>
          <w:highlight w:val="none"/>
        </w:rPr>
        <w:t>工程施工合同及有关文件、附件、补充协议等。</w:t>
      </w:r>
    </w:p>
    <w:p>
      <w:pPr>
        <w:pStyle w:val="68"/>
        <w:spacing w:line="348" w:lineRule="auto"/>
        <w:ind w:firstLine="405"/>
        <w:rPr>
          <w:rFonts w:ascii="宋体" w:hAnsi="宋体" w:eastAsia="宋体"/>
          <w:sz w:val="21"/>
          <w:szCs w:val="21"/>
          <w:highlight w:val="none"/>
        </w:rPr>
      </w:pPr>
      <w:r>
        <w:rPr>
          <w:rFonts w:ascii="宋体" w:hAnsi="宋体" w:eastAsia="宋体"/>
          <w:sz w:val="21"/>
          <w:szCs w:val="21"/>
          <w:highlight w:val="none"/>
        </w:rPr>
        <w:t xml:space="preserve">3.6 </w:t>
      </w:r>
      <w:r>
        <w:rPr>
          <w:rFonts w:hint="eastAsia" w:ascii="宋体" w:hAnsi="宋体" w:eastAsia="宋体"/>
          <w:sz w:val="21"/>
          <w:szCs w:val="21"/>
          <w:highlight w:val="none"/>
        </w:rPr>
        <w:t>工程招、投标文件、询标纪要等。</w:t>
      </w:r>
    </w:p>
    <w:p>
      <w:pPr>
        <w:pStyle w:val="66"/>
        <w:spacing w:line="348" w:lineRule="auto"/>
        <w:ind w:firstLine="420" w:firstLineChars="200"/>
        <w:rPr>
          <w:rFonts w:ascii="宋体" w:hAnsi="宋体"/>
          <w:szCs w:val="21"/>
          <w:highlight w:val="none"/>
        </w:rPr>
      </w:pPr>
      <w:r>
        <w:rPr>
          <w:rFonts w:ascii="宋体" w:hAnsi="宋体"/>
          <w:szCs w:val="21"/>
          <w:highlight w:val="none"/>
        </w:rPr>
        <w:t>3.7</w:t>
      </w:r>
      <w:r>
        <w:rPr>
          <w:rFonts w:hint="eastAsia" w:ascii="宋体" w:hAnsi="宋体"/>
          <w:szCs w:val="21"/>
          <w:highlight w:val="none"/>
        </w:rPr>
        <w:t>施工组织设计（或施工方案）、市场价格行情等。</w:t>
      </w:r>
    </w:p>
    <w:p>
      <w:pPr>
        <w:pStyle w:val="66"/>
        <w:spacing w:line="348" w:lineRule="auto"/>
        <w:ind w:firstLine="420" w:firstLineChars="200"/>
        <w:rPr>
          <w:rFonts w:ascii="宋体" w:hAnsi="宋体"/>
          <w:szCs w:val="21"/>
          <w:highlight w:val="none"/>
        </w:rPr>
      </w:pPr>
      <w:r>
        <w:rPr>
          <w:rFonts w:ascii="宋体" w:hAnsi="宋体"/>
          <w:szCs w:val="21"/>
          <w:highlight w:val="none"/>
        </w:rPr>
        <w:t>3.8</w:t>
      </w:r>
      <w:r>
        <w:rPr>
          <w:rFonts w:hint="eastAsia" w:ascii="宋体" w:hAnsi="宋体"/>
          <w:szCs w:val="21"/>
          <w:highlight w:val="none"/>
        </w:rPr>
        <w:t>甲方与施工单位之间往来的文件、信函等。</w:t>
      </w:r>
    </w:p>
    <w:p>
      <w:pPr>
        <w:pStyle w:val="66"/>
        <w:spacing w:line="348" w:lineRule="auto"/>
        <w:ind w:firstLine="420" w:firstLineChars="200"/>
        <w:rPr>
          <w:rFonts w:ascii="宋体" w:hAnsi="宋体"/>
          <w:szCs w:val="21"/>
          <w:highlight w:val="none"/>
        </w:rPr>
      </w:pPr>
      <w:r>
        <w:rPr>
          <w:rFonts w:ascii="宋体" w:hAnsi="宋体"/>
          <w:szCs w:val="21"/>
          <w:highlight w:val="none"/>
        </w:rPr>
        <w:t>3.9</w:t>
      </w:r>
      <w:r>
        <w:rPr>
          <w:rFonts w:hint="eastAsia" w:ascii="宋体" w:hAnsi="宋体"/>
          <w:szCs w:val="21"/>
          <w:highlight w:val="none"/>
        </w:rPr>
        <w:t>其它文件和资料。</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4.造价控制及咨询组织</w:t>
      </w:r>
    </w:p>
    <w:p>
      <w:pPr>
        <w:pStyle w:val="66"/>
        <w:spacing w:line="348" w:lineRule="auto"/>
        <w:ind w:firstLine="405"/>
        <w:rPr>
          <w:rFonts w:ascii="宋体" w:hAnsi="宋体" w:cs="宋体"/>
          <w:color w:val="000000"/>
          <w:kern w:val="0"/>
          <w:szCs w:val="21"/>
          <w:highlight w:val="none"/>
        </w:rPr>
      </w:pPr>
      <w:r>
        <w:rPr>
          <w:rFonts w:ascii="宋体" w:hAnsi="宋体"/>
          <w:szCs w:val="21"/>
          <w:highlight w:val="none"/>
        </w:rPr>
        <w:t>4.1</w:t>
      </w:r>
      <w:r>
        <w:rPr>
          <w:rFonts w:hint="eastAsia" w:ascii="宋体" w:hAnsi="宋体"/>
          <w:szCs w:val="21"/>
          <w:highlight w:val="none"/>
        </w:rPr>
        <w:t>自本合同签订后十日内，乙方在本工程施工现场设立“</w:t>
      </w:r>
      <w:r>
        <w:rPr>
          <w:rFonts w:hint="eastAsia" w:ascii="宋体" w:hAnsi="宋体" w:cs="黑体"/>
          <w:kern w:val="0"/>
          <w:szCs w:val="21"/>
          <w:highlight w:val="none"/>
          <w:u w:val="single"/>
        </w:rPr>
        <w:t>浙江财经大学下沙校区学生生活区组团（西北）建设工程</w:t>
      </w:r>
      <w:r>
        <w:rPr>
          <w:rFonts w:hint="eastAsia" w:ascii="宋体" w:hAnsi="宋体"/>
          <w:szCs w:val="21"/>
          <w:highlight w:val="none"/>
          <w:u w:val="single"/>
        </w:rPr>
        <w:t>造价控制及咨询部</w:t>
      </w:r>
      <w:r>
        <w:rPr>
          <w:rFonts w:hint="eastAsia" w:ascii="宋体" w:hAnsi="宋体"/>
          <w:szCs w:val="21"/>
          <w:highlight w:val="none"/>
        </w:rPr>
        <w:t>”并授权</w:t>
      </w:r>
      <w:r>
        <w:rPr>
          <w:rFonts w:hint="eastAsia" w:ascii="宋体" w:hAnsi="宋体"/>
          <w:szCs w:val="21"/>
          <w:highlight w:val="none"/>
          <w:u w:val="single"/>
        </w:rPr>
        <w:t xml:space="preserve">      </w:t>
      </w:r>
      <w:r>
        <w:rPr>
          <w:rFonts w:hint="eastAsia" w:ascii="宋体" w:hAnsi="宋体"/>
          <w:szCs w:val="21"/>
          <w:highlight w:val="none"/>
        </w:rPr>
        <w:t>为在</w:t>
      </w:r>
      <w:r>
        <w:rPr>
          <w:rFonts w:ascii="宋体" w:hAnsi="宋体"/>
          <w:szCs w:val="21"/>
          <w:highlight w:val="none"/>
        </w:rPr>
        <w:t>施工阶段</w:t>
      </w:r>
      <w:r>
        <w:rPr>
          <w:rFonts w:hint="eastAsia" w:ascii="Arial" w:hAnsi="Arial" w:cs="Arial"/>
          <w:color w:val="000000"/>
          <w:szCs w:val="21"/>
          <w:highlight w:val="none"/>
        </w:rPr>
        <w:t>全过程审计咨询服务</w:t>
      </w:r>
      <w:r>
        <w:rPr>
          <w:rFonts w:hint="eastAsia" w:ascii="宋体" w:hAnsi="宋体"/>
          <w:szCs w:val="21"/>
          <w:highlight w:val="none"/>
        </w:rPr>
        <w:t>项目负责人。乙方投入到本工程的总人数为</w:t>
      </w:r>
      <w:r>
        <w:rPr>
          <w:rFonts w:hint="eastAsia" w:ascii="宋体" w:hAnsi="宋体"/>
          <w:szCs w:val="21"/>
          <w:highlight w:val="none"/>
          <w:u w:val="single"/>
        </w:rPr>
        <w:t xml:space="preserve">      </w:t>
      </w:r>
      <w:r>
        <w:rPr>
          <w:rFonts w:hint="eastAsia" w:ascii="宋体" w:hAnsi="宋体"/>
          <w:szCs w:val="21"/>
          <w:highlight w:val="none"/>
        </w:rPr>
        <w:t>人（详见附件），未经甲方同意不得擅自更换，否则视同违约（经甲方同意所更换的人员资质、经验等不得低于原人员）。为确保造价控制及咨询工作正常、顺利、有序的开展，造价控制及咨询人员应根据施工进度和造价控制及咨询工作大纲的要求及时选派到位。</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4.2</w:t>
      </w:r>
      <w:r>
        <w:rPr>
          <w:rFonts w:hint="eastAsia" w:ascii="宋体" w:hAnsi="宋体" w:eastAsia="宋体"/>
          <w:sz w:val="21"/>
          <w:szCs w:val="21"/>
          <w:highlight w:val="none"/>
        </w:rPr>
        <w:t>甲方委派</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具体负责与乙方的工作联系。</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5.甲方的责任和权利</w:t>
      </w:r>
    </w:p>
    <w:p>
      <w:pPr>
        <w:pStyle w:val="68"/>
        <w:spacing w:line="348" w:lineRule="auto"/>
        <w:rPr>
          <w:rFonts w:ascii="宋体" w:hAnsi="宋体" w:eastAsia="宋体"/>
          <w:b/>
          <w:sz w:val="21"/>
          <w:szCs w:val="21"/>
          <w:highlight w:val="none"/>
        </w:rPr>
      </w:pPr>
      <w:r>
        <w:rPr>
          <w:rFonts w:ascii="宋体" w:hAnsi="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sz w:val="21"/>
          <w:szCs w:val="21"/>
          <w:highlight w:val="none"/>
        </w:rPr>
        <w:t xml:space="preserve"> </w:t>
      </w:r>
      <w:r>
        <w:rPr>
          <w:rFonts w:hint="eastAsia" w:ascii="宋体" w:hAnsi="宋体" w:eastAsia="宋体"/>
          <w:b/>
          <w:sz w:val="21"/>
          <w:szCs w:val="21"/>
          <w:highlight w:val="none"/>
        </w:rPr>
        <w:t>甲方责任：</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5.1</w:t>
      </w:r>
      <w:r>
        <w:rPr>
          <w:rFonts w:hint="eastAsia" w:ascii="宋体" w:hAnsi="宋体" w:eastAsia="宋体"/>
          <w:sz w:val="21"/>
          <w:szCs w:val="21"/>
          <w:highlight w:val="none"/>
        </w:rPr>
        <w:t>委托乙方对本工程实施工程量清单和招标控制价审核、造价控制及咨询，并通知施工单位和其他有关单位，并协调乙方在审核审计过程中与工程各方单位之间的关系。</w:t>
      </w:r>
    </w:p>
    <w:p>
      <w:pPr>
        <w:pStyle w:val="68"/>
        <w:spacing w:line="348" w:lineRule="auto"/>
        <w:ind w:firstLine="210" w:firstLineChars="100"/>
        <w:rPr>
          <w:rFonts w:ascii="宋体" w:hAnsi="宋体" w:eastAsia="宋体"/>
          <w:sz w:val="21"/>
          <w:szCs w:val="21"/>
          <w:highlight w:val="none"/>
        </w:rPr>
      </w:pPr>
      <w:r>
        <w:rPr>
          <w:rFonts w:ascii="宋体" w:hAnsi="宋体" w:eastAsia="宋体"/>
          <w:sz w:val="21"/>
          <w:szCs w:val="21"/>
          <w:highlight w:val="none"/>
        </w:rPr>
        <w:t xml:space="preserve"> </w:t>
      </w:r>
      <w:r>
        <w:rPr>
          <w:rFonts w:hint="eastAsia" w:ascii="宋体" w:hAnsi="宋体" w:eastAsia="宋体"/>
          <w:sz w:val="21"/>
          <w:szCs w:val="21"/>
          <w:highlight w:val="none"/>
        </w:rPr>
        <w:t xml:space="preserve"> </w:t>
      </w:r>
      <w:r>
        <w:rPr>
          <w:rFonts w:ascii="宋体" w:hAnsi="宋体" w:eastAsia="宋体"/>
          <w:sz w:val="21"/>
          <w:szCs w:val="21"/>
          <w:highlight w:val="none"/>
        </w:rPr>
        <w:t>5.2</w:t>
      </w:r>
      <w:r>
        <w:rPr>
          <w:rFonts w:hint="eastAsia" w:ascii="宋体" w:hAnsi="宋体" w:eastAsia="宋体"/>
          <w:sz w:val="21"/>
          <w:szCs w:val="21"/>
          <w:highlight w:val="none"/>
        </w:rPr>
        <w:t>提供项目建设批准文件、勘察设计文件、施工合同文件（包括施工合同、中标通知书、投标文件、询标纪要等资料）和甲方发出的有关文件各一份，施工图纸二份。</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5.3</w:t>
      </w:r>
      <w:r>
        <w:rPr>
          <w:rFonts w:hint="eastAsia" w:ascii="宋体" w:hAnsi="宋体" w:eastAsia="宋体"/>
          <w:sz w:val="21"/>
          <w:szCs w:val="21"/>
          <w:highlight w:val="none"/>
        </w:rPr>
        <w:t>负责向乙方咨询人员提供办公场所，并为乙方进驻施工现场提供方便。</w:t>
      </w:r>
    </w:p>
    <w:p>
      <w:pPr>
        <w:pStyle w:val="68"/>
        <w:spacing w:line="348" w:lineRule="auto"/>
        <w:rPr>
          <w:rFonts w:ascii="宋体" w:hAnsi="宋体" w:eastAsia="宋体"/>
          <w:sz w:val="21"/>
          <w:szCs w:val="21"/>
          <w:highlight w:val="none"/>
        </w:rPr>
      </w:pPr>
      <w:r>
        <w:rPr>
          <w:rFonts w:ascii="宋体" w:hAnsi="宋体" w:eastAsia="宋体"/>
          <w:sz w:val="21"/>
          <w:szCs w:val="21"/>
          <w:highlight w:val="none"/>
        </w:rPr>
        <w:t xml:space="preserve">   </w:t>
      </w:r>
      <w:r>
        <w:rPr>
          <w:rFonts w:hint="eastAsia" w:ascii="宋体" w:hAnsi="宋体" w:eastAsia="宋体"/>
          <w:sz w:val="21"/>
          <w:szCs w:val="21"/>
          <w:highlight w:val="none"/>
        </w:rPr>
        <w:t xml:space="preserve"> </w:t>
      </w:r>
      <w:r>
        <w:rPr>
          <w:rFonts w:ascii="宋体" w:hAnsi="宋体" w:eastAsia="宋体"/>
          <w:sz w:val="21"/>
          <w:szCs w:val="21"/>
          <w:highlight w:val="none"/>
        </w:rPr>
        <w:t>5.4</w:t>
      </w:r>
      <w:r>
        <w:rPr>
          <w:rFonts w:hint="eastAsia" w:ascii="宋体" w:hAnsi="宋体" w:eastAsia="宋体"/>
          <w:sz w:val="21"/>
          <w:szCs w:val="21"/>
          <w:highlight w:val="none"/>
        </w:rPr>
        <w:t>按本合同规定支付咨询费。</w:t>
      </w:r>
    </w:p>
    <w:p>
      <w:pPr>
        <w:pStyle w:val="68"/>
        <w:spacing w:line="348" w:lineRule="auto"/>
        <w:rPr>
          <w:rFonts w:ascii="宋体" w:hAnsi="宋体" w:eastAsia="宋体"/>
          <w:sz w:val="21"/>
          <w:szCs w:val="21"/>
          <w:highlight w:val="none"/>
        </w:rPr>
      </w:pPr>
      <w:r>
        <w:rPr>
          <w:rFonts w:hint="eastAsia" w:ascii="Arial" w:hAnsi="Arial" w:cs="Arial"/>
          <w:color w:val="000000"/>
          <w:szCs w:val="21"/>
          <w:highlight w:val="none"/>
        </w:rPr>
        <w:t xml:space="preserve">   </w:t>
      </w:r>
      <w:r>
        <w:rPr>
          <w:rFonts w:ascii="宋体" w:hAnsi="宋体" w:eastAsia="宋体"/>
          <w:sz w:val="21"/>
          <w:szCs w:val="21"/>
          <w:highlight w:val="none"/>
        </w:rPr>
        <w:t>5.</w:t>
      </w:r>
      <w:r>
        <w:rPr>
          <w:rFonts w:hint="eastAsia" w:ascii="宋体" w:hAnsi="宋体" w:eastAsia="宋体"/>
          <w:sz w:val="21"/>
          <w:szCs w:val="21"/>
          <w:highlight w:val="none"/>
        </w:rPr>
        <w:t>5</w:t>
      </w:r>
      <w:r>
        <w:rPr>
          <w:rFonts w:ascii="宋体" w:hAnsi="宋体" w:eastAsia="宋体"/>
          <w:sz w:val="21"/>
          <w:szCs w:val="21"/>
          <w:highlight w:val="none"/>
        </w:rPr>
        <w:t xml:space="preserve"> </w:t>
      </w:r>
      <w:r>
        <w:rPr>
          <w:rFonts w:hint="eastAsia" w:ascii="宋体" w:hAnsi="宋体" w:eastAsia="宋体"/>
          <w:sz w:val="21"/>
          <w:szCs w:val="21"/>
          <w:highlight w:val="none"/>
        </w:rPr>
        <w:t>通知乙方参加工程监理例会、有关工程造价的协调会议等。</w:t>
      </w:r>
    </w:p>
    <w:p>
      <w:pPr>
        <w:pStyle w:val="68"/>
        <w:spacing w:line="348" w:lineRule="auto"/>
        <w:rPr>
          <w:rFonts w:ascii="宋体" w:hAnsi="宋体" w:eastAsia="宋体"/>
          <w:b/>
          <w:sz w:val="21"/>
          <w:szCs w:val="21"/>
          <w:highlight w:val="none"/>
        </w:rPr>
      </w:pPr>
      <w:r>
        <w:rPr>
          <w:rFonts w:ascii="宋体" w:hAnsi="宋体" w:eastAsia="宋体"/>
          <w:sz w:val="21"/>
          <w:szCs w:val="21"/>
          <w:highlight w:val="none"/>
        </w:rPr>
        <w:t xml:space="preserve">   </w:t>
      </w:r>
      <w:r>
        <w:rPr>
          <w:rFonts w:hint="eastAsia" w:ascii="宋体" w:hAnsi="宋体" w:eastAsia="宋体"/>
          <w:sz w:val="21"/>
          <w:szCs w:val="21"/>
          <w:highlight w:val="none"/>
        </w:rPr>
        <w:t xml:space="preserve"> </w:t>
      </w:r>
      <w:r>
        <w:rPr>
          <w:rFonts w:hint="eastAsia" w:ascii="宋体" w:hAnsi="宋体" w:eastAsia="宋体"/>
          <w:b/>
          <w:sz w:val="21"/>
          <w:szCs w:val="21"/>
          <w:highlight w:val="none"/>
        </w:rPr>
        <w:t>甲方权利：</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5.7</w:t>
      </w:r>
      <w:r>
        <w:rPr>
          <w:rFonts w:hint="eastAsia" w:ascii="宋体" w:hAnsi="宋体" w:eastAsia="宋体"/>
          <w:sz w:val="21"/>
          <w:szCs w:val="21"/>
          <w:highlight w:val="none"/>
        </w:rPr>
        <w:t>当发生下列任何一种情况时，甲方有权向乙方提出调整、更换咨询人员，给甲方造成经济损失的，甲方有权在支付咨询费时直接予以扣除：</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）工程造价控制及咨询人员的能力不足以胜任所负职责；</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）工程造价控制及咨询人员不能严格按本合同规定履行咨询职责；</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）工程造价控制及咨询人员的行为有损咨询工作的科学性、公正性、廉洁性；</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）工程造价控制及咨询人员与施工人员或设备、材料供应商发生合伙经营关系，或与第三人串通造成甲方经济损失的。</w:t>
      </w:r>
    </w:p>
    <w:p>
      <w:pPr>
        <w:pStyle w:val="66"/>
        <w:spacing w:line="348" w:lineRule="auto"/>
        <w:ind w:firstLine="420" w:firstLineChars="200"/>
        <w:rPr>
          <w:rFonts w:ascii="宋体" w:hAnsi="宋体"/>
          <w:szCs w:val="21"/>
          <w:highlight w:val="none"/>
        </w:rPr>
      </w:pPr>
      <w:r>
        <w:rPr>
          <w:rFonts w:ascii="宋体" w:hAnsi="宋体"/>
          <w:szCs w:val="21"/>
          <w:highlight w:val="none"/>
        </w:rPr>
        <w:t>5.8</w:t>
      </w:r>
      <w:r>
        <w:rPr>
          <w:rFonts w:hint="eastAsia" w:ascii="宋体" w:hAnsi="宋体"/>
          <w:szCs w:val="21"/>
          <w:highlight w:val="none"/>
        </w:rPr>
        <w:t>甲方有权向乙方询问工作进展情况及相关的内容。</w:t>
      </w:r>
    </w:p>
    <w:p>
      <w:pPr>
        <w:pStyle w:val="66"/>
        <w:spacing w:line="348" w:lineRule="auto"/>
        <w:ind w:firstLine="420" w:firstLineChars="200"/>
        <w:rPr>
          <w:rFonts w:ascii="宋体" w:hAnsi="宋体"/>
          <w:szCs w:val="21"/>
          <w:highlight w:val="none"/>
        </w:rPr>
      </w:pPr>
      <w:r>
        <w:rPr>
          <w:rFonts w:ascii="宋体" w:hAnsi="宋体"/>
          <w:szCs w:val="21"/>
          <w:highlight w:val="none"/>
        </w:rPr>
        <w:t>5.9</w:t>
      </w:r>
      <w:r>
        <w:rPr>
          <w:rFonts w:hint="eastAsia" w:ascii="宋体" w:hAnsi="宋体"/>
          <w:szCs w:val="21"/>
          <w:highlight w:val="none"/>
        </w:rPr>
        <w:t>甲方有权对乙方的咨询结果进行复核，必要时可另请其他咨询单位对咨询结果进行复核。</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5.10 本合同约定的其他权利。</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6.乙方的责任和权利</w:t>
      </w:r>
    </w:p>
    <w:p>
      <w:pPr>
        <w:pStyle w:val="68"/>
        <w:spacing w:line="348" w:lineRule="auto"/>
        <w:ind w:firstLine="422" w:firstLineChars="200"/>
        <w:rPr>
          <w:rFonts w:ascii="宋体" w:hAnsi="宋体" w:eastAsia="宋体"/>
          <w:b/>
          <w:sz w:val="21"/>
          <w:szCs w:val="21"/>
          <w:highlight w:val="none"/>
        </w:rPr>
      </w:pPr>
      <w:r>
        <w:rPr>
          <w:rFonts w:hint="eastAsia" w:ascii="宋体" w:hAnsi="宋体" w:eastAsia="宋体"/>
          <w:b/>
          <w:sz w:val="21"/>
          <w:szCs w:val="21"/>
          <w:highlight w:val="none"/>
        </w:rPr>
        <w:t>乙方责任：</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 xml:space="preserve">具体服务内容和要求包括（但不限于）： </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具体服务内容包括（但不限于）如下：</w:t>
      </w:r>
    </w:p>
    <w:p>
      <w:pPr>
        <w:pStyle w:val="68"/>
        <w:spacing w:line="348" w:lineRule="auto"/>
        <w:ind w:firstLine="420" w:firstLineChars="200"/>
        <w:rPr>
          <w:rFonts w:ascii="宋体" w:hAnsi="宋体" w:eastAsia="宋体"/>
          <w:color w:val="C55A11" w:themeColor="accent2" w:themeShade="BF"/>
          <w:sz w:val="21"/>
          <w:szCs w:val="21"/>
          <w:highlight w:val="none"/>
        </w:rPr>
      </w:pPr>
      <w:r>
        <w:rPr>
          <w:rFonts w:hint="eastAsia" w:ascii="宋体" w:hAnsi="宋体" w:eastAsia="宋体"/>
          <w:sz w:val="21"/>
          <w:szCs w:val="21"/>
          <w:highlight w:val="none"/>
        </w:rPr>
        <w:t>（1）组建工程造价及咨询项目组，委派项目负责人，并授予其行使本项目全过程造价控制及咨询合同范围内处理咨询业务的全部权力；</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（2）未经甲方同意，供应商不得调换项目负责人和已派驻现场的造价咨询服务人员；</w:t>
      </w:r>
    </w:p>
    <w:p>
      <w:pPr>
        <w:pStyle w:val="68"/>
        <w:spacing w:line="348" w:lineRule="auto"/>
        <w:ind w:firstLine="420" w:firstLineChars="200"/>
        <w:rPr>
          <w:rFonts w:ascii="宋体" w:hAnsi="宋体" w:eastAsia="宋体"/>
          <w:color w:val="C55A11" w:themeColor="accent2" w:themeShade="BF"/>
          <w:sz w:val="21"/>
          <w:szCs w:val="21"/>
          <w:highlight w:val="none"/>
        </w:rPr>
      </w:pPr>
      <w:r>
        <w:rPr>
          <w:rFonts w:hint="eastAsia" w:ascii="宋体" w:hAnsi="宋体" w:eastAsia="宋体"/>
          <w:sz w:val="21"/>
          <w:szCs w:val="21"/>
          <w:highlight w:val="none"/>
        </w:rPr>
        <w:t>（3）根据甲方工程管理工作现状，提出本工程全过程造价控制及咨询总体方案；</w:t>
      </w:r>
    </w:p>
    <w:p>
      <w:pPr>
        <w:spacing w:line="348" w:lineRule="auto"/>
        <w:ind w:left="420" w:leftChars="200"/>
        <w:rPr>
          <w:rFonts w:ascii="宋体" w:hAnsi="宋体" w:cstheme="minorBidi"/>
          <w:szCs w:val="21"/>
          <w:highlight w:val="none"/>
        </w:rPr>
      </w:pPr>
      <w:r>
        <w:rPr>
          <w:rFonts w:hint="eastAsia" w:ascii="宋体" w:hAnsi="宋体" w:cstheme="minorBidi"/>
          <w:szCs w:val="21"/>
          <w:highlight w:val="none"/>
        </w:rPr>
        <w:t>（4）根据全过程造价控制及咨询总体方案，结合工程实际，制定每月全过程造价及咨询</w:t>
      </w:r>
    </w:p>
    <w:p>
      <w:pPr>
        <w:spacing w:line="348" w:lineRule="auto"/>
        <w:rPr>
          <w:rFonts w:ascii="宋体" w:hAnsi="宋体"/>
          <w:color w:val="C55A11" w:themeColor="accent2" w:themeShade="BF"/>
          <w:szCs w:val="21"/>
          <w:highlight w:val="none"/>
        </w:rPr>
      </w:pPr>
      <w:r>
        <w:rPr>
          <w:rFonts w:hint="eastAsia" w:ascii="宋体" w:hAnsi="宋体" w:cstheme="minorBidi"/>
          <w:szCs w:val="21"/>
          <w:highlight w:val="none"/>
        </w:rPr>
        <w:t>工作计划，并每两个月出具全过程审计阶段性专项报告；</w:t>
      </w:r>
      <w:r>
        <w:rPr>
          <w:rFonts w:hint="eastAsia" w:ascii="宋体" w:hAnsi="宋体"/>
          <w:szCs w:val="21"/>
          <w:highlight w:val="none"/>
        </w:rPr>
        <w:t>按季度对本工程项目的招标、合同签订、工程款支付、联系单签署等工作开展的规范性等情况进行审计，并书面出具审核咨询报告；</w:t>
      </w:r>
    </w:p>
    <w:p>
      <w:pPr>
        <w:spacing w:line="348" w:lineRule="auto"/>
        <w:ind w:firstLine="420" w:firstLineChars="200"/>
        <w:rPr>
          <w:rFonts w:ascii="宋体" w:hAnsi="宋体"/>
          <w:color w:val="C55A11" w:themeColor="accent2" w:themeShade="BF"/>
          <w:szCs w:val="21"/>
          <w:highlight w:val="none"/>
        </w:rPr>
      </w:pPr>
      <w:r>
        <w:rPr>
          <w:rFonts w:hint="eastAsia" w:ascii="宋体" w:hAnsi="宋体"/>
          <w:szCs w:val="21"/>
          <w:highlight w:val="none"/>
        </w:rPr>
        <w:t>（5）编制工程造价控制及咨询工作大纲和实施细则报甲方审定；</w:t>
      </w:r>
    </w:p>
    <w:p>
      <w:pPr>
        <w:pStyle w:val="68"/>
        <w:spacing w:line="34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（6）编制工程量清单及招标控制价，并出具书面工程量清单、招标控制价成果文件和审核咨询报告；</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cs="Times New Roman"/>
          <w:sz w:val="21"/>
          <w:szCs w:val="21"/>
          <w:highlight w:val="none"/>
        </w:rPr>
        <w:t>（7</w:t>
      </w:r>
      <w:r>
        <w:rPr>
          <w:rFonts w:hint="eastAsia" w:ascii="宋体" w:hAnsi="宋体" w:eastAsia="宋体"/>
          <w:sz w:val="21"/>
          <w:szCs w:val="21"/>
          <w:highlight w:val="none"/>
        </w:rPr>
        <w:t>）制定造价控制的实施流程，对承包人报送的工程预算进行审核，确定造价控制目标；</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（8）审核该工程所有招标文件、合同等有关工程量清单、招标控制价以及投标报价方面的条款内容，出具书面审核咨询意见；</w:t>
      </w:r>
    </w:p>
    <w:p>
      <w:pPr>
        <w:pStyle w:val="68"/>
        <w:spacing w:line="348" w:lineRule="auto"/>
        <w:ind w:firstLine="420" w:firstLineChars="200"/>
        <w:rPr>
          <w:rFonts w:ascii="宋体" w:hAnsi="宋体" w:eastAsia="宋体"/>
          <w:color w:val="C55A11" w:themeColor="accent2" w:themeShade="BF"/>
          <w:sz w:val="21"/>
          <w:szCs w:val="21"/>
          <w:highlight w:val="none"/>
        </w:rPr>
      </w:pPr>
      <w:r>
        <w:rPr>
          <w:rFonts w:hint="eastAsia" w:ascii="宋体" w:hAnsi="宋体" w:eastAsia="宋体"/>
          <w:sz w:val="21"/>
          <w:szCs w:val="21"/>
          <w:highlight w:val="none"/>
        </w:rPr>
        <w:t>（9）参加施工图纸交底及设计图纸会审，并测算会审部分的费用；</w:t>
      </w:r>
      <w:r>
        <w:rPr>
          <w:rFonts w:hint="eastAsia" w:ascii="宋体" w:hAnsi="宋体" w:eastAsia="宋体"/>
          <w:color w:val="C55A11" w:themeColor="accent2" w:themeShade="BF"/>
          <w:sz w:val="21"/>
          <w:szCs w:val="21"/>
          <w:highlight w:val="none"/>
        </w:rPr>
        <w:t xml:space="preserve"> </w:t>
      </w:r>
    </w:p>
    <w:p>
      <w:pPr>
        <w:spacing w:line="348" w:lineRule="auto"/>
        <w:ind w:firstLine="420" w:firstLineChars="200"/>
        <w:rPr>
          <w:rFonts w:ascii="宋体" w:hAnsi="宋体"/>
          <w:color w:val="C55A11" w:themeColor="accent2" w:themeShade="BF"/>
          <w:szCs w:val="21"/>
          <w:highlight w:val="none"/>
        </w:rPr>
      </w:pPr>
      <w:r>
        <w:rPr>
          <w:rFonts w:hint="eastAsia" w:ascii="宋体" w:hAnsi="宋体"/>
          <w:szCs w:val="21"/>
          <w:highlight w:val="none"/>
        </w:rPr>
        <w:t>（10）参加对工程的隐蔽工程及涉及主体结构安全的工程内容进行现场检查验收，并按规定进行记录；</w:t>
      </w:r>
      <w:r>
        <w:rPr>
          <w:rFonts w:hint="eastAsia" w:ascii="宋体" w:hAnsi="宋体"/>
          <w:color w:val="C55A11" w:themeColor="accent2" w:themeShade="BF"/>
          <w:szCs w:val="21"/>
          <w:highlight w:val="none"/>
        </w:rPr>
        <w:t xml:space="preserve"> </w:t>
      </w:r>
    </w:p>
    <w:p>
      <w:pPr>
        <w:spacing w:line="348" w:lineRule="auto"/>
        <w:ind w:firstLine="420" w:firstLineChars="200"/>
        <w:rPr>
          <w:rFonts w:ascii="宋体" w:hAnsi="宋体"/>
          <w:szCs w:val="21"/>
          <w:highlight w:val="none"/>
        </w:rPr>
      </w:pPr>
      <w:r>
        <w:rPr>
          <w:rFonts w:hint="eastAsia" w:ascii="宋体" w:hAnsi="宋体"/>
          <w:szCs w:val="21"/>
          <w:highlight w:val="none"/>
        </w:rPr>
        <w:t>（11）根据施工承包合同、进度计划，编制用款计划书；</w:t>
      </w:r>
    </w:p>
    <w:p>
      <w:pPr>
        <w:spacing w:line="348" w:lineRule="auto"/>
        <w:ind w:firstLine="420" w:firstLineChars="200"/>
        <w:rPr>
          <w:highlight w:val="none"/>
        </w:rPr>
      </w:pPr>
      <w:r>
        <w:rPr>
          <w:rFonts w:hint="eastAsia"/>
          <w:highlight w:val="none"/>
        </w:rPr>
        <w:t>（12）</w:t>
      </w:r>
      <w:r>
        <w:rPr>
          <w:rFonts w:hint="eastAsia" w:ascii="宋体" w:hAnsi="宋体"/>
          <w:szCs w:val="21"/>
          <w:highlight w:val="none"/>
        </w:rPr>
        <w:t>委派相关专业人员参加与造价控制有关的工程会议、主要材料进场现场检查，定期到施工现场了解工程进度、工程质量管理情况，并按审计底稿的要求做好记录；</w:t>
      </w:r>
    </w:p>
    <w:p>
      <w:pPr>
        <w:spacing w:line="348" w:lineRule="auto"/>
        <w:ind w:firstLine="420" w:firstLineChars="200"/>
        <w:rPr>
          <w:rFonts w:ascii="宋体" w:hAnsi="宋体"/>
          <w:szCs w:val="21"/>
          <w:highlight w:val="none"/>
        </w:rPr>
      </w:pPr>
      <w:r>
        <w:rPr>
          <w:rFonts w:hint="eastAsia" w:ascii="宋体" w:hAnsi="宋体"/>
          <w:szCs w:val="21"/>
          <w:highlight w:val="none"/>
        </w:rPr>
        <w:t>（13）负责对承包人报送的每月（期）完成进度款月报表进行审核，并提出当月（期）付款建议书；</w:t>
      </w:r>
    </w:p>
    <w:p>
      <w:pPr>
        <w:spacing w:line="348" w:lineRule="auto"/>
        <w:ind w:firstLine="420" w:firstLineChars="200"/>
        <w:rPr>
          <w:rFonts w:ascii="宋体" w:hAnsi="宋体"/>
          <w:szCs w:val="21"/>
          <w:highlight w:val="none"/>
        </w:rPr>
      </w:pPr>
      <w:r>
        <w:rPr>
          <w:rFonts w:hint="eastAsia" w:ascii="宋体" w:hAnsi="宋体"/>
          <w:szCs w:val="21"/>
          <w:highlight w:val="none"/>
        </w:rPr>
        <w:t>（14）根据工程实际进度与计划进度，定期向甲方报送工程费用情况进行分析与比较的咨询报告，找出偏差并制定纠偏方案建议；</w:t>
      </w:r>
    </w:p>
    <w:p>
      <w:pPr>
        <w:spacing w:line="348" w:lineRule="auto"/>
        <w:ind w:firstLine="420" w:firstLineChars="200"/>
        <w:rPr>
          <w:rFonts w:ascii="微软雅黑" w:hAnsi="微软雅黑" w:eastAsia="微软雅黑"/>
          <w:color w:val="0070C0"/>
          <w:highlight w:val="none"/>
          <w:shd w:val="clear" w:color="auto" w:fill="FFFFFF"/>
        </w:rPr>
      </w:pPr>
      <w:r>
        <w:rPr>
          <w:rFonts w:hint="eastAsia" w:ascii="宋体" w:hAnsi="宋体"/>
          <w:szCs w:val="21"/>
          <w:highlight w:val="none"/>
        </w:rPr>
        <w:t>（15）承包方提出索赔时，凭据合同和有关法律、法规，提供咨询意见；</w:t>
      </w:r>
    </w:p>
    <w:p>
      <w:pPr>
        <w:spacing w:line="348" w:lineRule="auto"/>
        <w:ind w:firstLine="420" w:firstLineChars="200"/>
        <w:rPr>
          <w:rFonts w:ascii="宋体" w:hAnsi="宋体"/>
          <w:szCs w:val="21"/>
          <w:highlight w:val="none"/>
        </w:rPr>
      </w:pPr>
      <w:r>
        <w:rPr>
          <w:rFonts w:hint="eastAsia" w:ascii="宋体" w:hAnsi="宋体"/>
          <w:szCs w:val="21"/>
          <w:highlight w:val="none"/>
        </w:rPr>
        <w:t>（16）对设计变更、现场各类签证等发生的费用进行测算与审核，对承包人报送的工程费用进行审核，并提出审核的咨询意见，并相应调整造价控制目标，向甲方提供造价控制动态分析报告；</w:t>
      </w:r>
    </w:p>
    <w:p>
      <w:pPr>
        <w:pStyle w:val="86"/>
        <w:adjustRightInd w:val="0"/>
        <w:snapToGrid w:val="0"/>
        <w:spacing w:line="348" w:lineRule="auto"/>
        <w:ind w:firstLine="420" w:firstLineChars="200"/>
        <w:jc w:val="left"/>
        <w:rPr>
          <w:rFonts w:ascii="宋体" w:hAnsi="宋体"/>
          <w:szCs w:val="21"/>
          <w:highlight w:val="none"/>
        </w:rPr>
      </w:pPr>
      <w:r>
        <w:rPr>
          <w:rFonts w:hint="eastAsia" w:ascii="宋体" w:hAnsi="宋体"/>
          <w:szCs w:val="21"/>
          <w:highlight w:val="none"/>
        </w:rPr>
        <w:t xml:space="preserve">（17）核定分阶段完工的分部工程结算，提供完整的结算报告及各项费用汇总表；并会同采购人办理工程竣工结算相关工作，对施工单位递交资料的真实性、系统性进行审核，协助采购人完善竣工结算资料等；                                            </w:t>
      </w:r>
    </w:p>
    <w:p>
      <w:pPr>
        <w:pStyle w:val="86"/>
        <w:adjustRightInd w:val="0"/>
        <w:snapToGrid w:val="0"/>
        <w:spacing w:line="348" w:lineRule="auto"/>
        <w:ind w:firstLine="420" w:firstLineChars="200"/>
        <w:jc w:val="left"/>
        <w:rPr>
          <w:rFonts w:ascii="宋体" w:hAnsi="宋体"/>
          <w:szCs w:val="21"/>
          <w:highlight w:val="none"/>
        </w:rPr>
      </w:pPr>
      <w:r>
        <w:rPr>
          <w:rFonts w:hint="eastAsia" w:ascii="宋体" w:hAnsi="宋体"/>
          <w:szCs w:val="21"/>
          <w:highlight w:val="none"/>
        </w:rPr>
        <w:t>（18）提供与造价控制相关的人工、材料、设备等造价信息，并完成甲方委托的其他与工程建设相关的咨询服务；</w:t>
      </w:r>
    </w:p>
    <w:p>
      <w:pPr>
        <w:pStyle w:val="86"/>
        <w:spacing w:line="348" w:lineRule="auto"/>
        <w:ind w:firstLine="420" w:firstLineChars="200"/>
        <w:jc w:val="left"/>
        <w:rPr>
          <w:rFonts w:ascii="宋体" w:hAnsi="宋体"/>
          <w:szCs w:val="21"/>
          <w:highlight w:val="none"/>
        </w:rPr>
      </w:pPr>
      <w:r>
        <w:rPr>
          <w:rFonts w:hint="eastAsia" w:ascii="宋体" w:hAnsi="宋体"/>
          <w:szCs w:val="21"/>
          <w:highlight w:val="none"/>
        </w:rPr>
        <w:t>（19）现场驻场要求（本项目常驻人员包括项目负责人、土建、市政及安装造价咨询服务人员，以及根据工程进度要求配备的其他相关专业人员）：</w:t>
      </w:r>
      <w:r>
        <w:rPr>
          <w:rFonts w:hint="eastAsia" w:ascii="宋体" w:hAnsi="宋体"/>
          <w:bCs/>
          <w:szCs w:val="21"/>
          <w:highlight w:val="none"/>
        </w:rPr>
        <w:t>驻场人数不得少于1人（工程主体工程施工阶段，要求建筑、安装专业至少有1人常驻现场），人员驻场时间每周不得少于</w:t>
      </w:r>
      <w:r>
        <w:rPr>
          <w:rFonts w:hint="eastAsia" w:ascii="宋体" w:hAnsi="宋体"/>
          <w:bCs/>
          <w:color w:val="000000"/>
          <w:szCs w:val="21"/>
          <w:highlight w:val="none"/>
        </w:rPr>
        <w:t>3天</w:t>
      </w:r>
      <w:r>
        <w:rPr>
          <w:rFonts w:hint="eastAsia" w:ascii="宋体" w:hAnsi="宋体"/>
          <w:bCs/>
          <w:szCs w:val="21"/>
          <w:highlight w:val="none"/>
        </w:rPr>
        <w:t>，项目负责人到位率50%以上，各相关专业人员到工地的</w:t>
      </w:r>
      <w:r>
        <w:rPr>
          <w:rFonts w:hint="eastAsia" w:ascii="宋体" w:hAnsi="宋体"/>
          <w:szCs w:val="21"/>
          <w:highlight w:val="none"/>
        </w:rPr>
        <w:t>响应时间不超过4小时（驻场要求具体按供应商投标方案中的承诺）。项目负责人及驻场造价咨询服务人员未经甲方同意不得随意更换变动，因客观情况确需更换的，应征得甲方同意，且更换后的人员不得低于原投标承诺人员所具有的资格和业绩条件；</w:t>
      </w:r>
    </w:p>
    <w:p>
      <w:pPr>
        <w:pStyle w:val="86"/>
        <w:spacing w:line="348" w:lineRule="auto"/>
        <w:ind w:firstLine="420" w:firstLineChars="200"/>
        <w:jc w:val="left"/>
        <w:rPr>
          <w:rFonts w:ascii="宋体" w:hAnsi="宋体"/>
          <w:szCs w:val="21"/>
          <w:highlight w:val="none"/>
        </w:rPr>
      </w:pPr>
      <w:r>
        <w:rPr>
          <w:rFonts w:hint="eastAsia" w:ascii="宋体" w:hAnsi="宋体"/>
          <w:szCs w:val="21"/>
          <w:highlight w:val="none"/>
        </w:rPr>
        <w:t>（20</w:t>
      </w:r>
      <w:r>
        <w:rPr>
          <w:rFonts w:ascii="宋体" w:hAnsi="宋体"/>
          <w:szCs w:val="21"/>
          <w:highlight w:val="none"/>
        </w:rPr>
        <w:t>）</w:t>
      </w:r>
      <w:r>
        <w:rPr>
          <w:rFonts w:hint="eastAsia" w:ascii="宋体" w:hAnsi="宋体"/>
          <w:szCs w:val="21"/>
          <w:highlight w:val="none"/>
        </w:rPr>
        <w:t xml:space="preserve">除现场驻场人数要求外，还须安排造价咨询的专家库成员协助完成本项目咨询服务内容的所有工作； </w:t>
      </w:r>
    </w:p>
    <w:p>
      <w:pPr>
        <w:pStyle w:val="68"/>
        <w:numPr>
          <w:ilvl w:val="0"/>
          <w:numId w:val="9"/>
        </w:numPr>
        <w:spacing w:line="348"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 xml:space="preserve">结算审计终审完成后编制项目投资控制总结报告和造价分析报告； </w:t>
      </w:r>
    </w:p>
    <w:p>
      <w:pPr>
        <w:pStyle w:val="68"/>
        <w:numPr>
          <w:ilvl w:val="0"/>
          <w:numId w:val="9"/>
        </w:numPr>
        <w:spacing w:line="348" w:lineRule="auto"/>
        <w:ind w:firstLine="420" w:firstLineChars="200"/>
        <w:jc w:val="left"/>
        <w:rPr>
          <w:rFonts w:ascii="宋体" w:hAnsi="宋体" w:eastAsia="宋体"/>
          <w:sz w:val="21"/>
          <w:szCs w:val="21"/>
          <w:highlight w:val="none"/>
        </w:rPr>
      </w:pPr>
      <w:r>
        <w:rPr>
          <w:rFonts w:ascii="宋体" w:hAnsi="宋体" w:eastAsia="宋体" w:cs="Times New Roman"/>
          <w:sz w:val="21"/>
          <w:szCs w:val="21"/>
          <w:highlight w:val="none"/>
        </w:rPr>
        <w:t>对各类</w:t>
      </w:r>
      <w:r>
        <w:rPr>
          <w:rFonts w:hint="eastAsia" w:ascii="宋体" w:hAnsi="宋体" w:eastAsia="宋体"/>
          <w:sz w:val="21"/>
          <w:szCs w:val="21"/>
          <w:highlight w:val="none"/>
        </w:rPr>
        <w:t>工程（含设备）进行竣工结算初步审核，并在施工合同（或设备采购合同）约定的期限内出具书面初步审核报告；</w:t>
      </w:r>
    </w:p>
    <w:p>
      <w:pPr>
        <w:pStyle w:val="68"/>
        <w:numPr>
          <w:ilvl w:val="255"/>
          <w:numId w:val="0"/>
        </w:numPr>
        <w:spacing w:line="348"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（23）积极配合甲方的法定审计（含采购人上级各部门的审计）工作，并及时提交各项所需资料；</w:t>
      </w:r>
    </w:p>
    <w:p>
      <w:pPr>
        <w:pStyle w:val="68"/>
        <w:spacing w:line="348" w:lineRule="auto"/>
        <w:ind w:firstLine="420" w:firstLineChars="200"/>
        <w:jc w:val="left"/>
        <w:rPr>
          <w:highlight w:val="none"/>
        </w:rPr>
      </w:pPr>
      <w:r>
        <w:rPr>
          <w:rFonts w:hint="eastAsia" w:ascii="宋体" w:hAnsi="宋体" w:eastAsia="宋体"/>
          <w:sz w:val="21"/>
          <w:szCs w:val="21"/>
          <w:highlight w:val="none"/>
        </w:rPr>
        <w:t>（24）及时收集全过程审计所需的第一手资料，并做好资料的整理归档；结算审计终审完成后将全过程审计的完整资料一套移交给甲方；</w:t>
      </w:r>
    </w:p>
    <w:p>
      <w:pPr>
        <w:pStyle w:val="68"/>
        <w:spacing w:line="348"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（25）在履行合同期间及本项目完成后，应对甲方提供的所有资料、审核工作内容具有保密义务，未经采购人事先许可认可，不得对除甲方以外的第三方披露；</w:t>
      </w:r>
    </w:p>
    <w:p>
      <w:pPr>
        <w:pStyle w:val="68"/>
        <w:spacing w:line="348"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（26）若因供应商过失，造成采购人经济损失的，供应商人应全额赔偿；</w:t>
      </w:r>
    </w:p>
    <w:p>
      <w:pPr>
        <w:pStyle w:val="68"/>
        <w:spacing w:line="348"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（27）不得接受施工单位提供的佣金或礼物等超越工作条件需要的利益，不得接受贵重礼品，不得参加相关单位的宴请和娱乐活动，严禁工作人员单独与承包方进行有碍审计独立性与职业形象的接触。</w:t>
      </w:r>
    </w:p>
    <w:p>
      <w:pPr>
        <w:spacing w:line="348" w:lineRule="auto"/>
        <w:ind w:firstLine="420" w:firstLineChars="200"/>
        <w:jc w:val="left"/>
        <w:rPr>
          <w:rFonts w:ascii="宋体" w:hAnsi="宋体"/>
          <w:szCs w:val="21"/>
          <w:highlight w:val="none"/>
        </w:rPr>
      </w:pPr>
      <w:r>
        <w:rPr>
          <w:rFonts w:hint="eastAsia" w:ascii="宋体" w:hAnsi="宋体" w:cstheme="minorBidi"/>
          <w:szCs w:val="21"/>
          <w:highlight w:val="none"/>
        </w:rPr>
        <w:t>（28）</w:t>
      </w:r>
      <w:r>
        <w:rPr>
          <w:rFonts w:ascii="宋体" w:hAnsi="宋体" w:cstheme="minorBidi"/>
          <w:szCs w:val="21"/>
          <w:highlight w:val="none"/>
        </w:rPr>
        <w:t>投</w:t>
      </w:r>
      <w:r>
        <w:rPr>
          <w:szCs w:val="21"/>
          <w:highlight w:val="none"/>
        </w:rPr>
        <w:t>标报价是供应商在咨询服务期内完成</w:t>
      </w:r>
      <w:r>
        <w:rPr>
          <w:rFonts w:hint="eastAsia"/>
          <w:szCs w:val="21"/>
          <w:highlight w:val="none"/>
        </w:rPr>
        <w:t>竞争性磋商</w:t>
      </w:r>
      <w:r>
        <w:rPr>
          <w:szCs w:val="21"/>
          <w:highlight w:val="none"/>
        </w:rPr>
        <w:t>文件规定的造价咨询服务工作所需的费用，包括为完成合同规定的全部工作需支付的一切费用和拟获得的利润（如工作、生活、交通、通讯、设备或仪器、劳力、利润、税收、施工现场产生的配合费、驻工地现场人员费用等），以及所有有关的管理成本，并考虑了应承担的风险。</w:t>
      </w:r>
    </w:p>
    <w:p>
      <w:pPr>
        <w:pStyle w:val="69"/>
        <w:spacing w:line="348" w:lineRule="auto"/>
        <w:ind w:firstLine="420" w:firstLineChars="200"/>
        <w:rPr>
          <w:highlight w:val="none"/>
        </w:rPr>
      </w:pPr>
      <w:r>
        <w:rPr>
          <w:rFonts w:hint="eastAsia"/>
          <w:highlight w:val="none"/>
        </w:rPr>
        <w:t>具体</w:t>
      </w:r>
      <w:r>
        <w:rPr>
          <w:highlight w:val="none"/>
        </w:rPr>
        <w:t>服务要求（</w:t>
      </w:r>
      <w:r>
        <w:rPr>
          <w:rFonts w:hint="eastAsia"/>
          <w:highlight w:val="none"/>
        </w:rPr>
        <w:t>但不限于</w:t>
      </w:r>
      <w:r>
        <w:rPr>
          <w:highlight w:val="none"/>
        </w:rPr>
        <w:t>）</w:t>
      </w:r>
      <w:r>
        <w:rPr>
          <w:rFonts w:hint="eastAsia"/>
          <w:highlight w:val="none"/>
        </w:rPr>
        <w:t>如下；</w:t>
      </w:r>
    </w:p>
    <w:p>
      <w:pPr>
        <w:spacing w:line="348" w:lineRule="auto"/>
        <w:ind w:firstLine="420" w:firstLineChars="200"/>
        <w:rPr>
          <w:rFonts w:ascii="宋体" w:hAnsi="宋体"/>
          <w:szCs w:val="21"/>
          <w:highlight w:val="none"/>
        </w:rPr>
      </w:pPr>
      <w:r>
        <w:rPr>
          <w:rFonts w:hint="eastAsia"/>
          <w:color w:val="000000"/>
          <w:szCs w:val="21"/>
          <w:highlight w:val="none"/>
        </w:rPr>
        <w:t xml:space="preserve">  （</w:t>
      </w:r>
      <w:r>
        <w:rPr>
          <w:rFonts w:hint="eastAsia" w:ascii="宋体" w:hAnsi="宋体" w:cstheme="minorBidi"/>
          <w:szCs w:val="21"/>
          <w:highlight w:val="none"/>
        </w:rPr>
        <w:t>1</w:t>
      </w:r>
      <w:r>
        <w:rPr>
          <w:rFonts w:hint="eastAsia"/>
          <w:color w:val="000000"/>
          <w:szCs w:val="21"/>
          <w:highlight w:val="none"/>
        </w:rPr>
        <w:t>）工程造价控制目标：建安工程造价控制在项目概算以内（因设计变更等</w:t>
      </w:r>
      <w:r>
        <w:rPr>
          <w:rFonts w:hint="eastAsia" w:ascii="宋体" w:hAnsi="宋体"/>
          <w:szCs w:val="21"/>
          <w:highlight w:val="none"/>
        </w:rPr>
        <w:t>甲方相应调整造价控制目标，并向甲方提供造价控制动态分析报告。</w:t>
      </w:r>
    </w:p>
    <w:p>
      <w:pPr>
        <w:pStyle w:val="66"/>
        <w:adjustRightInd w:val="0"/>
        <w:snapToGrid w:val="0"/>
        <w:spacing w:line="348" w:lineRule="auto"/>
        <w:ind w:firstLine="630" w:firstLineChars="300"/>
        <w:rPr>
          <w:color w:val="000000"/>
          <w:szCs w:val="21"/>
          <w:highlight w:val="none"/>
        </w:rPr>
      </w:pPr>
      <w:r>
        <w:rPr>
          <w:rFonts w:hint="eastAsia"/>
          <w:color w:val="000000"/>
          <w:szCs w:val="21"/>
          <w:highlight w:val="none"/>
        </w:rPr>
        <w:t>（</w:t>
      </w:r>
      <w:r>
        <w:rPr>
          <w:rFonts w:ascii="宋体" w:hAnsi="宋体" w:cstheme="minorBidi"/>
          <w:szCs w:val="21"/>
          <w:highlight w:val="none"/>
        </w:rPr>
        <w:t>2</w:t>
      </w:r>
      <w:r>
        <w:rPr>
          <w:rFonts w:hint="eastAsia"/>
          <w:color w:val="000000"/>
          <w:szCs w:val="21"/>
          <w:highlight w:val="none"/>
        </w:rPr>
        <w:t>）在合同实施期间，中标人的项目组人员必须与投标时一致，未经</w:t>
      </w:r>
      <w:r>
        <w:rPr>
          <w:rFonts w:hint="eastAsia" w:ascii="宋体" w:hAnsi="宋体"/>
          <w:szCs w:val="21"/>
          <w:highlight w:val="none"/>
        </w:rPr>
        <w:t>甲方</w:t>
      </w:r>
      <w:r>
        <w:rPr>
          <w:rFonts w:hint="eastAsia"/>
          <w:color w:val="000000"/>
          <w:szCs w:val="21"/>
          <w:highlight w:val="none"/>
        </w:rPr>
        <w:t>允许不得更换项目组人员，并必须达到投标承诺的到岗率和到位率。项目现场必须至少配有1名常驻跟踪审计人员</w:t>
      </w:r>
      <w:r>
        <w:rPr>
          <w:rFonts w:hint="eastAsia" w:ascii="宋体" w:hAnsi="宋体"/>
          <w:szCs w:val="21"/>
          <w:highlight w:val="none"/>
        </w:rPr>
        <w:t>（工程主体工程施工阶段，要求建筑、安装专业至少有1人常驻现场）</w:t>
      </w:r>
      <w:r>
        <w:rPr>
          <w:rFonts w:hint="eastAsia"/>
          <w:color w:val="000000"/>
          <w:szCs w:val="21"/>
          <w:highlight w:val="none"/>
        </w:rPr>
        <w:t xml:space="preserve">，其余人员必须随叫随到（4 小时内响应）实时控制造价。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w:t>
      </w:r>
      <w:r>
        <w:rPr>
          <w:rFonts w:ascii="宋体" w:hAnsi="宋体" w:cstheme="minorBidi"/>
          <w:szCs w:val="21"/>
          <w:highlight w:val="none"/>
        </w:rPr>
        <w:t>3</w:t>
      </w:r>
      <w:r>
        <w:rPr>
          <w:rFonts w:hint="eastAsia"/>
          <w:color w:val="000000"/>
          <w:szCs w:val="21"/>
          <w:highlight w:val="none"/>
        </w:rPr>
        <w:t xml:space="preserve">）审计过程中出具的各类成果必须在规定的时间内保质保量的按时完成。相关成果文件必须由咨询人项目组注册造价工程师或相关专业造价员编制，本机构注册造价师审核，相关专业人员，应签字并加盖执业专用章。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w:t>
      </w:r>
      <w:r>
        <w:rPr>
          <w:rFonts w:ascii="宋体" w:hAnsi="宋体" w:cstheme="minorBidi"/>
          <w:szCs w:val="21"/>
          <w:highlight w:val="none"/>
        </w:rPr>
        <w:t>4</w:t>
      </w:r>
      <w:r>
        <w:rPr>
          <w:rFonts w:hint="eastAsia"/>
          <w:color w:val="000000"/>
          <w:szCs w:val="21"/>
          <w:highlight w:val="none"/>
        </w:rPr>
        <w:t>）根据工程建设进度需要，提前介入协助</w:t>
      </w:r>
      <w:r>
        <w:rPr>
          <w:rFonts w:hint="eastAsia" w:ascii="宋体" w:hAnsi="宋体"/>
          <w:szCs w:val="21"/>
          <w:highlight w:val="none"/>
        </w:rPr>
        <w:t>甲方</w:t>
      </w:r>
      <w:r>
        <w:rPr>
          <w:rFonts w:hint="eastAsia"/>
          <w:color w:val="000000"/>
          <w:szCs w:val="21"/>
          <w:highlight w:val="none"/>
        </w:rPr>
        <w:t xml:space="preserve">对工程造价进行控制，具体要求如下：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a.负责编制完成实物工程量清单、工程预算价（控制价）及工程量计算书，与采购人委托招标代理机构编制的工程量清单、预算进行核对，并编制工程量核对表，对于与招标代理单位工程量清单中的细项±2%（含）以上的项目应进行情况说明，并将核对结果报相关单位部门审定或核备工作；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b.负责对施工图是否符合设计深度规定进行审核，特别对于施工做法不详、材料不明、工作范围不明确等对直接影响到日后施工造价控制的内容进行重点审核，并提出书面审核意见；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c.负责对招标文件中相关商务条款进行审核并出具书面的审核意见；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d.参加各标段投标报价最高限价会议；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e.审查投标单位的商务报价，并与市场价相比较，重点审核投标报价中报价过低、偏高的项目，并出具书面的审查意见和建议；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f.参与对中标单位的询标；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g.协助业主并审核各标段施工合同的内容，参与合同签订；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h、参加各标段图纸会审会议；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 xml:space="preserve">i、组织召开各标段施工前造价技术交底会议，总结、细化和明确清单编制疑问回复和招标补充文件中与造价控制有关的问题；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w:t>
      </w:r>
      <w:r>
        <w:rPr>
          <w:rFonts w:ascii="宋体" w:hAnsi="宋体" w:cstheme="minorBidi"/>
          <w:szCs w:val="21"/>
          <w:highlight w:val="none"/>
        </w:rPr>
        <w:t>5</w:t>
      </w:r>
      <w:r>
        <w:rPr>
          <w:rFonts w:hint="eastAsia"/>
          <w:color w:val="000000"/>
          <w:szCs w:val="21"/>
          <w:highlight w:val="none"/>
        </w:rPr>
        <w:t xml:space="preserve">）完成各标段竣工结算审核，并出具完整的工程竣工审核报告。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w:t>
      </w:r>
      <w:r>
        <w:rPr>
          <w:rFonts w:ascii="宋体" w:hAnsi="宋体" w:cstheme="minorBidi"/>
          <w:szCs w:val="21"/>
          <w:highlight w:val="none"/>
        </w:rPr>
        <w:t>6</w:t>
      </w:r>
      <w:r>
        <w:rPr>
          <w:rFonts w:hint="eastAsia"/>
          <w:color w:val="000000"/>
          <w:szCs w:val="21"/>
          <w:highlight w:val="none"/>
        </w:rPr>
        <w:t xml:space="preserve">）完善和整理整个项目投资控制的书面资料，装订成册（包括电子文档），并提供总结性结论汇报。 </w:t>
      </w:r>
    </w:p>
    <w:p>
      <w:pPr>
        <w:pStyle w:val="66"/>
        <w:adjustRightInd w:val="0"/>
        <w:snapToGrid w:val="0"/>
        <w:spacing w:line="348" w:lineRule="auto"/>
        <w:ind w:firstLine="420" w:firstLineChars="200"/>
        <w:rPr>
          <w:color w:val="000000"/>
          <w:szCs w:val="21"/>
          <w:highlight w:val="none"/>
        </w:rPr>
      </w:pPr>
      <w:r>
        <w:rPr>
          <w:rFonts w:hint="eastAsia"/>
          <w:color w:val="000000"/>
          <w:szCs w:val="21"/>
          <w:highlight w:val="none"/>
        </w:rPr>
        <w:t>（</w:t>
      </w:r>
      <w:r>
        <w:rPr>
          <w:rFonts w:ascii="宋体" w:hAnsi="宋体" w:cstheme="minorBidi"/>
          <w:szCs w:val="21"/>
          <w:highlight w:val="none"/>
        </w:rPr>
        <w:t>7</w:t>
      </w:r>
      <w:r>
        <w:rPr>
          <w:rFonts w:hint="eastAsia"/>
          <w:color w:val="000000"/>
          <w:szCs w:val="21"/>
          <w:highlight w:val="none"/>
        </w:rPr>
        <w:t>）做好资料的收集保管移交。隐蔽工程、材料进出场、签证单、变更、重大事项及合同等需收集和保管摄像、照片、文字记录、会议纪录等记录资料，跟踪审计结束后，向采购人移交完整的全套档案。</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7.乙方项目负责人的责任和权力</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7.1</w:t>
      </w:r>
      <w:r>
        <w:rPr>
          <w:rFonts w:hint="eastAsia" w:ascii="宋体" w:hAnsi="宋体" w:eastAsia="宋体"/>
          <w:sz w:val="21"/>
          <w:szCs w:val="21"/>
          <w:highlight w:val="none"/>
        </w:rPr>
        <w:t>审批工程造价控制及咨询的方案、审核工程量清单、预</w:t>
      </w:r>
      <w:r>
        <w:rPr>
          <w:rFonts w:ascii="宋体" w:hAnsi="宋体" w:eastAsia="宋体"/>
          <w:sz w:val="21"/>
          <w:szCs w:val="21"/>
          <w:highlight w:val="none"/>
        </w:rPr>
        <w:t>算价和</w:t>
      </w:r>
      <w:r>
        <w:rPr>
          <w:rFonts w:hint="eastAsia" w:ascii="宋体" w:hAnsi="宋体" w:eastAsia="宋体"/>
          <w:sz w:val="21"/>
          <w:szCs w:val="21"/>
          <w:highlight w:val="none"/>
        </w:rPr>
        <w:t>工程造价的变更，向甲方提出书面意见或建议。</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7.2</w:t>
      </w:r>
      <w:r>
        <w:rPr>
          <w:rFonts w:hint="eastAsia" w:ascii="宋体" w:hAnsi="宋体" w:eastAsia="宋体"/>
          <w:sz w:val="21"/>
          <w:szCs w:val="21"/>
          <w:highlight w:val="none"/>
        </w:rPr>
        <w:t>撤换不能胜任本职工作或行为不端或玩忽职守的本项目部咨询人员。</w:t>
      </w:r>
    </w:p>
    <w:p>
      <w:pPr>
        <w:pStyle w:val="66"/>
        <w:spacing w:line="348" w:lineRule="auto"/>
        <w:ind w:firstLine="420" w:firstLineChars="200"/>
        <w:rPr>
          <w:rFonts w:ascii="宋体" w:hAnsi="宋体"/>
          <w:szCs w:val="21"/>
          <w:highlight w:val="none"/>
        </w:rPr>
      </w:pPr>
      <w:r>
        <w:rPr>
          <w:rFonts w:ascii="宋体" w:hAnsi="宋体"/>
          <w:szCs w:val="21"/>
          <w:highlight w:val="none"/>
        </w:rPr>
        <w:t>7.3</w:t>
      </w:r>
      <w:r>
        <w:rPr>
          <w:rFonts w:hint="eastAsia" w:ascii="宋体" w:hAnsi="宋体"/>
          <w:szCs w:val="21"/>
          <w:highlight w:val="none"/>
        </w:rPr>
        <w:t>遵守政府和行业主管部门有关工程造价的法规、规范、标准和指导规程，执行企业规章制度。</w:t>
      </w:r>
    </w:p>
    <w:p>
      <w:pPr>
        <w:pStyle w:val="66"/>
        <w:spacing w:line="348" w:lineRule="auto"/>
        <w:ind w:firstLine="420" w:firstLineChars="200"/>
        <w:rPr>
          <w:rFonts w:ascii="宋体" w:hAnsi="宋体"/>
          <w:szCs w:val="21"/>
          <w:highlight w:val="none"/>
        </w:rPr>
      </w:pPr>
      <w:r>
        <w:rPr>
          <w:rFonts w:ascii="宋体" w:hAnsi="宋体"/>
          <w:szCs w:val="21"/>
          <w:highlight w:val="none"/>
        </w:rPr>
        <w:t>7.4</w:t>
      </w:r>
      <w:r>
        <w:rPr>
          <w:rFonts w:hint="eastAsia" w:ascii="宋体" w:hAnsi="宋体"/>
          <w:szCs w:val="21"/>
          <w:highlight w:val="none"/>
        </w:rPr>
        <w:t>负责项目造价咨询的组织实施、专业间协调和质量管理工作，对项目组成员的执业行为进行管理。</w:t>
      </w:r>
    </w:p>
    <w:p>
      <w:pPr>
        <w:pStyle w:val="66"/>
        <w:spacing w:line="348" w:lineRule="auto"/>
        <w:ind w:firstLine="420" w:firstLineChars="200"/>
        <w:rPr>
          <w:rFonts w:ascii="宋体" w:hAnsi="宋体"/>
          <w:szCs w:val="21"/>
          <w:highlight w:val="none"/>
        </w:rPr>
      </w:pPr>
      <w:r>
        <w:rPr>
          <w:rFonts w:ascii="宋体" w:hAnsi="宋体"/>
          <w:szCs w:val="21"/>
          <w:highlight w:val="none"/>
        </w:rPr>
        <w:t>7.5</w:t>
      </w:r>
      <w:r>
        <w:rPr>
          <w:rFonts w:hint="eastAsia" w:ascii="宋体" w:hAnsi="宋体"/>
          <w:szCs w:val="21"/>
          <w:highlight w:val="none"/>
        </w:rPr>
        <w:t>负责办理咨询项目合同的草拟，接收和验核委托人提供的资料。</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7.6制定咨询项目实施方案。</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7.7动态掌握咨询项目实施状况，负责督促检查各咨询子项和各专业的进度，研究解决存在的问题。</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7.8对咨询项目的咨询质量负责，监督专业审核人员</w:t>
      </w:r>
      <w:r>
        <w:rPr>
          <w:rFonts w:ascii="宋体" w:hAnsi="宋体"/>
          <w:szCs w:val="21"/>
          <w:highlight w:val="none"/>
        </w:rPr>
        <w:t>/</w:t>
      </w:r>
      <w:r>
        <w:rPr>
          <w:rFonts w:hint="eastAsia" w:ascii="宋体" w:hAnsi="宋体"/>
          <w:szCs w:val="21"/>
          <w:highlight w:val="none"/>
        </w:rPr>
        <w:t>校核人员进行质量校核，负责对项目初步成果进行复核。</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7.9编写咨询成果报告及总说明、总目录，确保成果文件格式规范、表述清晰和满足使用需要。</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7.10负责咨询报告的送达，办理相关资料归还和移交手续，与甲方结算咨询费。</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8.乙方项目部各专业咨询人员的责任和权力</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8.1</w:t>
      </w:r>
      <w:r>
        <w:rPr>
          <w:rFonts w:hint="eastAsia" w:ascii="宋体" w:hAnsi="宋体" w:eastAsia="宋体"/>
          <w:sz w:val="21"/>
          <w:szCs w:val="21"/>
          <w:highlight w:val="none"/>
        </w:rPr>
        <w:t>参与工程造价控制及咨询的组织设计和咨询方案的编制。</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8.2</w:t>
      </w:r>
      <w:r>
        <w:rPr>
          <w:rFonts w:hint="eastAsia" w:ascii="宋体" w:hAnsi="宋体" w:eastAsia="宋体"/>
          <w:sz w:val="21"/>
          <w:szCs w:val="21"/>
          <w:highlight w:val="none"/>
        </w:rPr>
        <w:t>负责本人专业的工程量清</w:t>
      </w:r>
      <w:r>
        <w:rPr>
          <w:rFonts w:ascii="宋体" w:hAnsi="宋体" w:eastAsia="宋体"/>
          <w:sz w:val="21"/>
          <w:szCs w:val="21"/>
          <w:highlight w:val="none"/>
        </w:rPr>
        <w:t>单和预算</w:t>
      </w:r>
      <w:r>
        <w:rPr>
          <w:rFonts w:hint="eastAsia" w:ascii="宋体" w:hAnsi="宋体" w:eastAsia="宋体"/>
          <w:sz w:val="21"/>
          <w:szCs w:val="21"/>
          <w:highlight w:val="none"/>
        </w:rPr>
        <w:t>审核</w:t>
      </w:r>
      <w:r>
        <w:rPr>
          <w:rFonts w:ascii="宋体" w:hAnsi="宋体" w:eastAsia="宋体"/>
          <w:sz w:val="21"/>
          <w:szCs w:val="21"/>
          <w:highlight w:val="none"/>
        </w:rPr>
        <w:t>以及</w:t>
      </w:r>
      <w:r>
        <w:rPr>
          <w:rFonts w:hint="eastAsia" w:ascii="宋体" w:hAnsi="宋体" w:eastAsia="宋体"/>
          <w:sz w:val="21"/>
          <w:szCs w:val="21"/>
          <w:highlight w:val="none"/>
        </w:rPr>
        <w:t>施工</w:t>
      </w:r>
      <w:r>
        <w:rPr>
          <w:rFonts w:ascii="宋体" w:hAnsi="宋体" w:eastAsia="宋体"/>
          <w:sz w:val="21"/>
          <w:szCs w:val="21"/>
          <w:highlight w:val="none"/>
        </w:rPr>
        <w:t>过程中</w:t>
      </w:r>
      <w:r>
        <w:rPr>
          <w:rFonts w:hint="eastAsia" w:ascii="宋体" w:hAnsi="宋体" w:eastAsia="宋体"/>
          <w:sz w:val="21"/>
          <w:szCs w:val="21"/>
          <w:highlight w:val="none"/>
        </w:rPr>
        <w:t>工程造价的变更，提出书面意见，交给本项目负责人。</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8.3</w:t>
      </w:r>
      <w:r>
        <w:rPr>
          <w:rFonts w:hint="eastAsia" w:ascii="宋体" w:hAnsi="宋体" w:eastAsia="宋体"/>
          <w:sz w:val="21"/>
          <w:szCs w:val="21"/>
          <w:highlight w:val="none"/>
        </w:rPr>
        <w:t>依据业务要求，执行控制规划和实施细则，遵守行业标准与原则，对所承担的业务质量和进度负责。</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8.4</w:t>
      </w:r>
      <w:r>
        <w:rPr>
          <w:rFonts w:hint="eastAsia" w:ascii="宋体" w:hAnsi="宋体" w:eastAsia="宋体"/>
          <w:sz w:val="21"/>
          <w:szCs w:val="21"/>
          <w:highlight w:val="none"/>
        </w:rPr>
        <w:t>根据项目实施细则要求，开展本职工作，选用正确的业务数据、计算方法、计算公式、计算程序，做到内容完整、计算准确、结果真实可靠。</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8.5</w:t>
      </w:r>
      <w:r>
        <w:rPr>
          <w:rFonts w:hint="eastAsia" w:ascii="宋体" w:hAnsi="宋体" w:eastAsia="宋体"/>
          <w:sz w:val="21"/>
          <w:szCs w:val="21"/>
          <w:highlight w:val="none"/>
        </w:rPr>
        <w:t>对实施的各项工作进行自控，成果文件经校核后，负责进行修改。</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8.6</w:t>
      </w:r>
      <w:r>
        <w:rPr>
          <w:rFonts w:hint="eastAsia" w:ascii="宋体" w:hAnsi="宋体" w:eastAsia="宋体"/>
          <w:sz w:val="21"/>
          <w:szCs w:val="21"/>
          <w:highlight w:val="none"/>
        </w:rPr>
        <w:t>完成工作内容及时整理，收集齐全咨询资料，交项目负责人或专人办理归档和移交归档手续。</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8.7</w:t>
      </w:r>
      <w:r>
        <w:rPr>
          <w:rFonts w:hint="eastAsia" w:ascii="宋体" w:hAnsi="宋体" w:eastAsia="宋体"/>
          <w:sz w:val="21"/>
          <w:szCs w:val="21"/>
          <w:highlight w:val="none"/>
        </w:rPr>
        <w:t>规范执业行为，遵守职业道德。</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9.咨询费及支付办法</w:t>
      </w:r>
    </w:p>
    <w:p>
      <w:pPr>
        <w:pStyle w:val="68"/>
        <w:spacing w:line="348" w:lineRule="auto"/>
        <w:rPr>
          <w:rFonts w:ascii="宋体" w:hAnsi="宋体" w:eastAsia="宋体"/>
          <w:sz w:val="21"/>
          <w:szCs w:val="21"/>
          <w:highlight w:val="none"/>
        </w:rPr>
      </w:pPr>
      <w:r>
        <w:rPr>
          <w:rFonts w:ascii="宋体" w:hAnsi="宋体" w:eastAsia="宋体"/>
          <w:sz w:val="21"/>
          <w:szCs w:val="21"/>
          <w:highlight w:val="none"/>
        </w:rPr>
        <w:t xml:space="preserve">    9.1</w:t>
      </w:r>
      <w:r>
        <w:rPr>
          <w:rFonts w:hint="eastAsia" w:ascii="宋体" w:hAnsi="宋体" w:eastAsia="宋体"/>
          <w:sz w:val="21"/>
          <w:szCs w:val="21"/>
          <w:highlight w:val="none"/>
        </w:rPr>
        <w:t>本合同签约合同总价为人民币</w:t>
      </w:r>
      <w:r>
        <w:rPr>
          <w:rFonts w:ascii="宋体" w:hAnsi="宋体" w:eastAsia="宋体"/>
          <w:sz w:val="21"/>
          <w:szCs w:val="21"/>
          <w:highlight w:val="none"/>
          <w:u w:val="single"/>
        </w:rPr>
        <w:t>_</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 xml:space="preserve"> （大写），施工</w:t>
      </w:r>
      <w:r>
        <w:rPr>
          <w:rFonts w:ascii="宋体" w:hAnsi="宋体" w:eastAsia="宋体"/>
          <w:sz w:val="21"/>
          <w:szCs w:val="21"/>
          <w:highlight w:val="none"/>
        </w:rPr>
        <w:t>阶段</w:t>
      </w:r>
      <w:r>
        <w:rPr>
          <w:rFonts w:hint="eastAsia" w:ascii="宋体" w:hAnsi="宋体" w:eastAsia="宋体"/>
          <w:sz w:val="21"/>
          <w:szCs w:val="21"/>
          <w:highlight w:val="none"/>
        </w:rPr>
        <w:t>全过程造价控制费包括工程量清单、招标控制价编制服务及浙价服（</w:t>
      </w:r>
      <w:r>
        <w:rPr>
          <w:rFonts w:ascii="宋体" w:hAnsi="宋体" w:eastAsia="宋体"/>
          <w:sz w:val="21"/>
          <w:szCs w:val="21"/>
          <w:highlight w:val="none"/>
        </w:rPr>
        <w:t>2009</w:t>
      </w:r>
      <w:r>
        <w:rPr>
          <w:rFonts w:hint="eastAsia" w:ascii="宋体" w:hAnsi="宋体" w:eastAsia="宋体"/>
          <w:sz w:val="21"/>
          <w:szCs w:val="21"/>
          <w:highlight w:val="none"/>
        </w:rPr>
        <w:t>）</w:t>
      </w:r>
      <w:r>
        <w:rPr>
          <w:rFonts w:ascii="宋体" w:hAnsi="宋体" w:eastAsia="宋体"/>
          <w:sz w:val="21"/>
          <w:szCs w:val="21"/>
          <w:highlight w:val="none"/>
        </w:rPr>
        <w:t>84</w:t>
      </w:r>
      <w:r>
        <w:rPr>
          <w:rFonts w:hint="eastAsia" w:ascii="宋体" w:hAnsi="宋体" w:eastAsia="宋体"/>
          <w:sz w:val="21"/>
          <w:szCs w:val="21"/>
          <w:highlight w:val="none"/>
        </w:rPr>
        <w:t>号文件规定中施工阶段全过程工程造价控制的全部内容”。</w:t>
      </w:r>
    </w:p>
    <w:p>
      <w:pPr>
        <w:pStyle w:val="66"/>
        <w:spacing w:line="348"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9.</w:t>
      </w:r>
      <w:r>
        <w:rPr>
          <w:rFonts w:hint="eastAsia" w:ascii="宋体" w:hAnsi="宋体"/>
          <w:szCs w:val="21"/>
          <w:highlight w:val="none"/>
        </w:rPr>
        <w:t>2支付方式</w:t>
      </w:r>
    </w:p>
    <w:p>
      <w:pPr>
        <w:pStyle w:val="66"/>
        <w:spacing w:line="348" w:lineRule="auto"/>
        <w:ind w:firstLine="413" w:firstLineChars="196"/>
        <w:rPr>
          <w:rFonts w:ascii="宋体" w:hAnsi="宋体"/>
          <w:b/>
          <w:szCs w:val="21"/>
          <w:highlight w:val="none"/>
        </w:rPr>
      </w:pPr>
      <w:r>
        <w:rPr>
          <w:rFonts w:hint="eastAsia" w:ascii="宋体" w:hAnsi="宋体"/>
          <w:b/>
          <w:szCs w:val="21"/>
          <w:highlight w:val="none"/>
        </w:rPr>
        <w:t>（1）全过程造价控制费支付方式</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①施工总承包招标工程量清单及招标控制价审核完成，招标采购结束且甲方与施工单位合同签订完成后支付全过程造价控制费签约合同价的1</w:t>
      </w:r>
      <w:r>
        <w:rPr>
          <w:rFonts w:ascii="宋体" w:hAnsi="宋体"/>
          <w:szCs w:val="21"/>
          <w:highlight w:val="none"/>
        </w:rPr>
        <w:t>5%；</w:t>
      </w:r>
    </w:p>
    <w:p>
      <w:pPr>
        <w:pStyle w:val="66"/>
        <w:tabs>
          <w:tab w:val="left" w:pos="1620"/>
        </w:tabs>
        <w:spacing w:line="348" w:lineRule="auto"/>
        <w:ind w:firstLine="420" w:firstLineChars="200"/>
        <w:rPr>
          <w:rFonts w:ascii="宋体" w:hAnsi="宋体"/>
          <w:szCs w:val="21"/>
          <w:highlight w:val="none"/>
        </w:rPr>
      </w:pPr>
      <w:r>
        <w:rPr>
          <w:rFonts w:hint="eastAsia" w:ascii="宋体" w:hAnsi="宋体"/>
          <w:szCs w:val="21"/>
          <w:highlight w:val="none"/>
        </w:rPr>
        <w:t>②标段±</w:t>
      </w:r>
      <w:r>
        <w:rPr>
          <w:rFonts w:ascii="宋体" w:hAnsi="宋体"/>
          <w:szCs w:val="21"/>
          <w:highlight w:val="none"/>
        </w:rPr>
        <w:t>0.000</w:t>
      </w:r>
      <w:r>
        <w:rPr>
          <w:rFonts w:hint="eastAsia" w:ascii="宋体" w:hAnsi="宋体"/>
          <w:szCs w:val="21"/>
          <w:highlight w:val="none"/>
        </w:rPr>
        <w:t>以下工程完成后支付全过程造价控制费签约合同价的</w:t>
      </w:r>
      <w:r>
        <w:rPr>
          <w:rFonts w:ascii="宋体" w:hAnsi="宋体"/>
          <w:szCs w:val="21"/>
          <w:highlight w:val="none"/>
        </w:rPr>
        <w:t>10%</w:t>
      </w:r>
      <w:r>
        <w:rPr>
          <w:rFonts w:hint="eastAsia" w:ascii="宋体" w:hAnsi="宋体"/>
          <w:szCs w:val="21"/>
          <w:highlight w:val="none"/>
        </w:rPr>
        <w:t>；主体结构验收合格后支付全过程造价控制费签约合同价的3</w:t>
      </w:r>
      <w:r>
        <w:rPr>
          <w:rFonts w:ascii="宋体" w:hAnsi="宋体"/>
          <w:szCs w:val="21"/>
          <w:highlight w:val="none"/>
        </w:rPr>
        <w:t>0%</w:t>
      </w:r>
      <w:r>
        <w:rPr>
          <w:rFonts w:hint="eastAsia" w:ascii="宋体" w:hAnsi="宋体"/>
          <w:szCs w:val="21"/>
          <w:highlight w:val="none"/>
        </w:rPr>
        <w:t>；工程竣工验收合格后支付全过程造价控制费签约合同价的</w:t>
      </w:r>
      <w:r>
        <w:rPr>
          <w:rFonts w:ascii="宋体" w:hAnsi="宋体"/>
          <w:szCs w:val="21"/>
          <w:highlight w:val="none"/>
        </w:rPr>
        <w:t>25%</w:t>
      </w:r>
      <w:r>
        <w:rPr>
          <w:rFonts w:hint="eastAsia" w:ascii="宋体" w:hAnsi="宋体"/>
          <w:szCs w:val="21"/>
          <w:highlight w:val="none"/>
        </w:rPr>
        <w:t>。</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cs="Arial"/>
          <w:sz w:val="21"/>
          <w:szCs w:val="21"/>
          <w:highlight w:val="none"/>
        </w:rPr>
        <w:t>③</w:t>
      </w:r>
      <w:r>
        <w:rPr>
          <w:rFonts w:hint="eastAsia" w:ascii="宋体" w:hAnsi="宋体" w:eastAsia="宋体"/>
          <w:sz w:val="21"/>
          <w:szCs w:val="21"/>
          <w:highlight w:val="none"/>
        </w:rPr>
        <w:t>剩余的20%在乙方完成合同所有服务项目并出具完整审计报告经甲方认可后一个月内付清。注：每次付款时乙方需提供正规的财务发票（或收据），经甲方审核通过后30天内支付。</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10 .咨询费的调整</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除本合同</w:t>
      </w:r>
      <w:r>
        <w:rPr>
          <w:rFonts w:ascii="宋体" w:hAnsi="宋体" w:eastAsia="宋体"/>
          <w:sz w:val="21"/>
          <w:szCs w:val="21"/>
          <w:highlight w:val="none"/>
        </w:rPr>
        <w:t>9.2款</w:t>
      </w:r>
      <w:r>
        <w:rPr>
          <w:rFonts w:hint="eastAsia" w:ascii="宋体" w:hAnsi="宋体" w:eastAsia="宋体"/>
          <w:sz w:val="21"/>
          <w:szCs w:val="21"/>
          <w:highlight w:val="none"/>
        </w:rPr>
        <w:t>规定外，咨询费一律不作调整。</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11.违约责任</w:t>
      </w:r>
    </w:p>
    <w:p>
      <w:pPr>
        <w:pStyle w:val="66"/>
        <w:spacing w:line="348" w:lineRule="auto"/>
        <w:ind w:firstLine="420" w:firstLineChars="200"/>
        <w:rPr>
          <w:rFonts w:ascii="宋体" w:hAnsi="宋体"/>
          <w:szCs w:val="21"/>
          <w:highlight w:val="none"/>
        </w:rPr>
      </w:pPr>
      <w:r>
        <w:rPr>
          <w:rFonts w:ascii="宋体" w:hAnsi="宋体"/>
          <w:szCs w:val="21"/>
          <w:highlight w:val="none"/>
        </w:rPr>
        <w:t xml:space="preserve">11.1 </w:t>
      </w:r>
      <w:r>
        <w:rPr>
          <w:rFonts w:hint="eastAsia" w:ascii="宋体" w:hAnsi="宋体"/>
          <w:szCs w:val="21"/>
          <w:highlight w:val="none"/>
        </w:rPr>
        <w:t>工程量清单审核因乙方自身原因出现漏项、工程量少算等质量问题，累计金额影响该标段总造价土</w:t>
      </w:r>
      <w:r>
        <w:rPr>
          <w:rFonts w:ascii="宋体" w:hAnsi="宋体"/>
          <w:szCs w:val="21"/>
          <w:highlight w:val="none"/>
        </w:rPr>
        <w:t>2%</w:t>
      </w:r>
      <w:r>
        <w:rPr>
          <w:rFonts w:hint="eastAsia" w:ascii="宋体" w:hAnsi="宋体"/>
          <w:szCs w:val="21"/>
          <w:highlight w:val="none"/>
        </w:rPr>
        <w:t>至</w:t>
      </w:r>
      <w:r>
        <w:rPr>
          <w:rFonts w:ascii="宋体" w:hAnsi="宋体"/>
          <w:szCs w:val="21"/>
          <w:highlight w:val="none"/>
        </w:rPr>
        <w:t>土5%</w:t>
      </w:r>
      <w:r>
        <w:rPr>
          <w:rFonts w:hint="eastAsia" w:ascii="宋体" w:hAnsi="宋体"/>
          <w:szCs w:val="21"/>
          <w:highlight w:val="none"/>
        </w:rPr>
        <w:t>的，扣除该标段施工</w:t>
      </w:r>
      <w:r>
        <w:rPr>
          <w:rFonts w:ascii="宋体" w:hAnsi="宋体"/>
          <w:szCs w:val="21"/>
          <w:highlight w:val="none"/>
        </w:rPr>
        <w:t>阶段</w:t>
      </w:r>
      <w:r>
        <w:rPr>
          <w:rFonts w:hint="eastAsia" w:ascii="宋体" w:hAnsi="宋体"/>
          <w:szCs w:val="21"/>
          <w:highlight w:val="none"/>
        </w:rPr>
        <w:t>全过程造价控制费的</w:t>
      </w:r>
      <w:r>
        <w:rPr>
          <w:rFonts w:ascii="宋体" w:hAnsi="宋体"/>
          <w:szCs w:val="21"/>
          <w:highlight w:val="none"/>
        </w:rPr>
        <w:t>5%作</w:t>
      </w:r>
      <w:r>
        <w:rPr>
          <w:rFonts w:hint="eastAsia" w:ascii="宋体" w:hAnsi="宋体"/>
          <w:szCs w:val="21"/>
          <w:highlight w:val="none"/>
        </w:rPr>
        <w:t>为违约金；累计金额对该标段总造价影响在±</w:t>
      </w:r>
      <w:r>
        <w:rPr>
          <w:rFonts w:ascii="宋体" w:hAnsi="宋体"/>
          <w:szCs w:val="21"/>
          <w:highlight w:val="none"/>
        </w:rPr>
        <w:t>5％以上的，</w:t>
      </w:r>
      <w:r>
        <w:rPr>
          <w:rFonts w:hint="eastAsia" w:ascii="宋体" w:hAnsi="宋体"/>
          <w:szCs w:val="21"/>
          <w:highlight w:val="none"/>
        </w:rPr>
        <w:t>扣除该标段施工</w:t>
      </w:r>
      <w:r>
        <w:rPr>
          <w:rFonts w:ascii="宋体" w:hAnsi="宋体"/>
          <w:szCs w:val="21"/>
          <w:highlight w:val="none"/>
        </w:rPr>
        <w:t>阶段</w:t>
      </w:r>
      <w:r>
        <w:rPr>
          <w:rFonts w:hint="eastAsia" w:ascii="宋体" w:hAnsi="宋体"/>
          <w:szCs w:val="21"/>
          <w:highlight w:val="none"/>
        </w:rPr>
        <w:t>全过程造价控制费的</w:t>
      </w:r>
      <w:r>
        <w:rPr>
          <w:rFonts w:ascii="宋体" w:hAnsi="宋体"/>
          <w:szCs w:val="21"/>
          <w:highlight w:val="none"/>
        </w:rPr>
        <w:t>10%作为违约金</w:t>
      </w:r>
      <w:r>
        <w:rPr>
          <w:rFonts w:hint="eastAsia" w:ascii="宋体" w:hAnsi="宋体"/>
          <w:szCs w:val="21"/>
          <w:highlight w:val="none"/>
        </w:rPr>
        <w:t>。</w:t>
      </w:r>
      <w:r>
        <w:rPr>
          <w:rFonts w:hint="eastAsia"/>
          <w:color w:val="000000"/>
          <w:szCs w:val="21"/>
          <w:highlight w:val="none"/>
        </w:rPr>
        <w:t>每发现一起在编制工程量清单、招标控制价过程中出现弄虚作假行为的，处以咨询费用的 5%的罚款。</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11.</w:t>
      </w:r>
      <w:r>
        <w:rPr>
          <w:rFonts w:hint="eastAsia" w:ascii="宋体" w:hAnsi="宋体" w:eastAsia="宋体"/>
          <w:sz w:val="21"/>
          <w:szCs w:val="21"/>
          <w:highlight w:val="none"/>
        </w:rPr>
        <w:t>2如因乙方未尽到工程造价控制及咨询责任等原因，发生下列任何一种情况时，乙方应承担相应的赔偿责任，赔偿金为实际损失的</w:t>
      </w:r>
      <w:r>
        <w:rPr>
          <w:rFonts w:ascii="宋体" w:hAnsi="宋体" w:eastAsia="宋体"/>
          <w:sz w:val="21"/>
          <w:szCs w:val="21"/>
          <w:highlight w:val="none"/>
        </w:rPr>
        <w:t>50</w:t>
      </w:r>
      <w:r>
        <w:rPr>
          <w:rFonts w:hint="eastAsia" w:ascii="宋体" w:hAnsi="宋体" w:eastAsia="宋体"/>
          <w:sz w:val="21"/>
          <w:szCs w:val="21"/>
          <w:highlight w:val="none"/>
        </w:rPr>
        <w:t>％，最高不超过本合同签约合同总价的30%。</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1</w:t>
      </w:r>
      <w:r>
        <w:rPr>
          <w:rFonts w:hint="eastAsia" w:ascii="宋体" w:hAnsi="宋体" w:eastAsia="宋体"/>
          <w:sz w:val="21"/>
          <w:szCs w:val="21"/>
          <w:highlight w:val="none"/>
        </w:rPr>
        <w:t>）违反《建设工程工程量清单计价规范》规定的；</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2</w:t>
      </w:r>
      <w:r>
        <w:rPr>
          <w:rFonts w:hint="eastAsia" w:ascii="宋体" w:hAnsi="宋体" w:eastAsia="宋体"/>
          <w:sz w:val="21"/>
          <w:szCs w:val="21"/>
          <w:highlight w:val="none"/>
        </w:rPr>
        <w:t>）违反省、市建设行政主管部门有关工程计价规定的；</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3</w:t>
      </w:r>
      <w:r>
        <w:rPr>
          <w:rFonts w:hint="eastAsia" w:ascii="宋体" w:hAnsi="宋体" w:eastAsia="宋体"/>
          <w:sz w:val="21"/>
          <w:szCs w:val="21"/>
          <w:highlight w:val="none"/>
        </w:rPr>
        <w:t>）超出本身业务范围的；</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4</w:t>
      </w:r>
      <w:r>
        <w:rPr>
          <w:rFonts w:hint="eastAsia" w:ascii="宋体" w:hAnsi="宋体" w:eastAsia="宋体"/>
          <w:sz w:val="21"/>
          <w:szCs w:val="21"/>
          <w:highlight w:val="none"/>
        </w:rPr>
        <w:t>）组价明显不符合工程实际施工方法、技术措施的；</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（5）价格咨询、费用审核或测算、索赔费用计算等不按规定时间的；</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（6）价格咨询、费用审核或测算、索赔费用计算等出现重大偏差的；</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（7）进度款核算不按规定时间完成核算；</w:t>
      </w:r>
    </w:p>
    <w:p>
      <w:pPr>
        <w:pStyle w:val="68"/>
        <w:spacing w:line="348" w:lineRule="auto"/>
        <w:ind w:firstLine="420" w:firstLineChars="200"/>
        <w:rPr>
          <w:highlight w:val="none"/>
        </w:rPr>
      </w:pPr>
      <w:r>
        <w:rPr>
          <w:rFonts w:hint="eastAsia" w:ascii="宋体" w:hAnsi="宋体" w:eastAsia="宋体"/>
          <w:sz w:val="21"/>
          <w:szCs w:val="21"/>
          <w:highlight w:val="none"/>
        </w:rPr>
        <w:t>（8）工程量计算误差超过</w:t>
      </w:r>
      <w:r>
        <w:rPr>
          <w:rFonts w:ascii="宋体" w:hAnsi="宋体" w:eastAsia="宋体"/>
          <w:sz w:val="21"/>
          <w:szCs w:val="21"/>
          <w:highlight w:val="none"/>
        </w:rPr>
        <w:t>10%</w:t>
      </w:r>
      <w:r>
        <w:rPr>
          <w:rFonts w:hint="eastAsia" w:ascii="宋体" w:hAnsi="宋体" w:eastAsia="宋体"/>
          <w:sz w:val="21"/>
          <w:szCs w:val="21"/>
          <w:highlight w:val="none"/>
        </w:rPr>
        <w:t>的。</w:t>
      </w:r>
      <w:r>
        <w:rPr>
          <w:rFonts w:hint="eastAsia"/>
          <w:highlight w:val="none"/>
        </w:rPr>
        <w:t xml:space="preserve"> </w:t>
      </w:r>
      <w:r>
        <w:rPr>
          <w:highlight w:val="none"/>
        </w:rPr>
        <w:t xml:space="preserve"> </w:t>
      </w:r>
    </w:p>
    <w:p>
      <w:pPr>
        <w:pStyle w:val="68"/>
        <w:spacing w:line="348" w:lineRule="auto"/>
        <w:rPr>
          <w:highlight w:val="none"/>
        </w:rPr>
      </w:pPr>
      <w:r>
        <w:rPr>
          <w:rFonts w:hint="eastAsia"/>
          <w:highlight w:val="none"/>
        </w:rPr>
        <w:t xml:space="preserve">   </w:t>
      </w:r>
      <w:r>
        <w:rPr>
          <w:rFonts w:ascii="宋体" w:hAnsi="宋体" w:eastAsia="宋体"/>
          <w:sz w:val="21"/>
          <w:szCs w:val="21"/>
          <w:highlight w:val="none"/>
        </w:rPr>
        <w:t>11.3</w:t>
      </w:r>
      <w:r>
        <w:rPr>
          <w:rFonts w:hint="eastAsia" w:ascii="宋体" w:hAnsi="宋体" w:eastAsia="宋体"/>
          <w:sz w:val="21"/>
          <w:szCs w:val="21"/>
          <w:highlight w:val="none"/>
        </w:rPr>
        <w:t xml:space="preserve"> 由于乙方的原因造成的造价控制失控，实际造价超概算的，处以合同咨询费用的15%的罚款。</w:t>
      </w:r>
      <w:r>
        <w:rPr>
          <w:rFonts w:ascii="宋体" w:hAnsi="宋体" w:eastAsia="宋体"/>
          <w:sz w:val="21"/>
          <w:szCs w:val="21"/>
          <w:highlight w:val="none"/>
        </w:rPr>
        <w:t xml:space="preserve">  </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11.</w:t>
      </w:r>
      <w:r>
        <w:rPr>
          <w:rFonts w:hint="eastAsia" w:ascii="宋体" w:hAnsi="宋体" w:eastAsia="宋体"/>
          <w:sz w:val="21"/>
          <w:szCs w:val="21"/>
          <w:highlight w:val="none"/>
        </w:rPr>
        <w:t>4乙方未按约定时间提交造价咨询成果，每超过一天处以违约金2000元。乙方</w:t>
      </w:r>
      <w:r>
        <w:rPr>
          <w:rFonts w:hint="eastAsia" w:ascii="宋体" w:hAnsi="宋体" w:eastAsia="宋体"/>
          <w:color w:val="000000"/>
          <w:sz w:val="21"/>
          <w:szCs w:val="21"/>
          <w:highlight w:val="none"/>
        </w:rPr>
        <w:t>二次（含）以上非正常原因延期交付咨询初审报告，</w:t>
      </w:r>
      <w:r>
        <w:rPr>
          <w:rFonts w:hint="eastAsia" w:ascii="宋体" w:hAnsi="宋体" w:eastAsia="宋体"/>
          <w:sz w:val="21"/>
          <w:szCs w:val="21"/>
          <w:highlight w:val="none"/>
        </w:rPr>
        <w:t>甲方</w:t>
      </w:r>
      <w:r>
        <w:rPr>
          <w:rFonts w:hint="eastAsia" w:ascii="宋体" w:hAnsi="宋体" w:eastAsia="宋体"/>
          <w:color w:val="000000"/>
          <w:sz w:val="21"/>
          <w:szCs w:val="21"/>
          <w:highlight w:val="none"/>
        </w:rPr>
        <w:t>有权中止合同，另行选择全过程审计服务单位。对</w:t>
      </w:r>
      <w:r>
        <w:rPr>
          <w:rFonts w:hint="eastAsia" w:ascii="宋体" w:hAnsi="宋体" w:eastAsia="宋体"/>
          <w:sz w:val="21"/>
          <w:szCs w:val="21"/>
          <w:highlight w:val="none"/>
        </w:rPr>
        <w:t>甲方</w:t>
      </w:r>
      <w:r>
        <w:rPr>
          <w:rFonts w:hint="eastAsia" w:ascii="宋体" w:hAnsi="宋体" w:eastAsia="宋体"/>
          <w:color w:val="000000"/>
          <w:sz w:val="21"/>
          <w:szCs w:val="21"/>
          <w:highlight w:val="none"/>
        </w:rPr>
        <w:t>造成损失的，</w:t>
      </w:r>
      <w:r>
        <w:rPr>
          <w:rFonts w:hint="eastAsia" w:ascii="宋体" w:hAnsi="宋体" w:eastAsia="宋体"/>
          <w:sz w:val="21"/>
          <w:szCs w:val="21"/>
          <w:highlight w:val="none"/>
        </w:rPr>
        <w:t>甲方</w:t>
      </w:r>
      <w:r>
        <w:rPr>
          <w:rFonts w:hint="eastAsia" w:ascii="宋体" w:hAnsi="宋体" w:eastAsia="宋体"/>
          <w:color w:val="000000"/>
          <w:sz w:val="21"/>
          <w:szCs w:val="21"/>
          <w:highlight w:val="none"/>
        </w:rPr>
        <w:t>有权追究</w:t>
      </w:r>
      <w:r>
        <w:rPr>
          <w:rFonts w:hint="eastAsia" w:ascii="宋体" w:hAnsi="宋体" w:eastAsia="宋体"/>
          <w:sz w:val="21"/>
          <w:szCs w:val="21"/>
          <w:highlight w:val="none"/>
        </w:rPr>
        <w:t>乙方</w:t>
      </w:r>
      <w:r>
        <w:rPr>
          <w:rFonts w:hint="eastAsia" w:ascii="宋体" w:hAnsi="宋体" w:eastAsia="宋体"/>
          <w:color w:val="000000"/>
          <w:sz w:val="21"/>
          <w:szCs w:val="21"/>
          <w:highlight w:val="none"/>
        </w:rPr>
        <w:t>的经济责任。</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11.</w:t>
      </w:r>
      <w:r>
        <w:rPr>
          <w:rFonts w:hint="eastAsia" w:ascii="宋体" w:hAnsi="宋体" w:eastAsia="宋体"/>
          <w:sz w:val="21"/>
          <w:szCs w:val="21"/>
          <w:highlight w:val="none"/>
        </w:rPr>
        <w:t>5项目负责人未按承诺的现场到位率到位，每少一天处以违约金</w:t>
      </w:r>
      <w:r>
        <w:rPr>
          <w:rFonts w:ascii="宋体" w:hAnsi="宋体" w:eastAsia="宋体"/>
          <w:sz w:val="21"/>
          <w:szCs w:val="21"/>
          <w:highlight w:val="none"/>
        </w:rPr>
        <w:t>2000</w:t>
      </w:r>
      <w:r>
        <w:rPr>
          <w:rFonts w:hint="eastAsia" w:ascii="宋体" w:hAnsi="宋体" w:eastAsia="宋体"/>
          <w:sz w:val="21"/>
          <w:szCs w:val="21"/>
          <w:highlight w:val="none"/>
        </w:rPr>
        <w:t>元，其他咨询人员未按承诺的现场到位率到位，每少一天处以违约金</w:t>
      </w:r>
      <w:r>
        <w:rPr>
          <w:rFonts w:ascii="宋体" w:hAnsi="宋体" w:eastAsia="宋体"/>
          <w:sz w:val="21"/>
          <w:szCs w:val="21"/>
          <w:highlight w:val="none"/>
        </w:rPr>
        <w:t>1000</w:t>
      </w:r>
      <w:r>
        <w:rPr>
          <w:rFonts w:hint="eastAsia" w:ascii="宋体" w:hAnsi="宋体" w:eastAsia="宋体"/>
          <w:sz w:val="21"/>
          <w:szCs w:val="21"/>
          <w:highlight w:val="none"/>
        </w:rPr>
        <w:t>元，以甲方考核为依据。</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11.</w:t>
      </w:r>
      <w:r>
        <w:rPr>
          <w:rFonts w:hint="eastAsia" w:ascii="宋体" w:hAnsi="宋体" w:eastAsia="宋体"/>
          <w:sz w:val="21"/>
          <w:szCs w:val="21"/>
          <w:highlight w:val="none"/>
        </w:rPr>
        <w:t>6在合同执行过程中，甲方有权要求乙方更换不称职的人员，但乙方未经甲方事先许可，不得随意更换合同中明确的造价咨询任务的人员，否则，乙方每更换一人次，应向甲方支付</w:t>
      </w:r>
      <w:r>
        <w:rPr>
          <w:rFonts w:ascii="宋体" w:hAnsi="宋体" w:eastAsia="宋体"/>
          <w:sz w:val="21"/>
          <w:szCs w:val="21"/>
          <w:highlight w:val="none"/>
        </w:rPr>
        <w:t>5000</w:t>
      </w:r>
      <w:r>
        <w:rPr>
          <w:rFonts w:hint="eastAsia" w:ascii="宋体" w:hAnsi="宋体" w:eastAsia="宋体"/>
          <w:sz w:val="21"/>
          <w:szCs w:val="21"/>
          <w:highlight w:val="none"/>
        </w:rPr>
        <w:t>元违约金。</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11.7乙方如有下列情况之一的，乙方应按本合同签约合同总价的5%向甲方支付违约金，且甲方有权解除合同：</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1</w:t>
      </w:r>
      <w:r>
        <w:rPr>
          <w:rFonts w:hint="eastAsia" w:ascii="宋体" w:hAnsi="宋体" w:eastAsia="宋体"/>
          <w:sz w:val="21"/>
          <w:szCs w:val="21"/>
          <w:highlight w:val="none"/>
        </w:rPr>
        <w:t>）收受施工、材料设备供应等单位的财物或请吃、旅游等形式的不当利益；</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2</w:t>
      </w:r>
      <w:r>
        <w:rPr>
          <w:rFonts w:hint="eastAsia" w:ascii="宋体" w:hAnsi="宋体" w:eastAsia="宋体"/>
          <w:sz w:val="21"/>
          <w:szCs w:val="21"/>
          <w:highlight w:val="none"/>
        </w:rPr>
        <w:t>）未遵守保密条款；</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3</w:t>
      </w:r>
      <w:r>
        <w:rPr>
          <w:rFonts w:hint="eastAsia" w:ascii="宋体" w:hAnsi="宋体" w:eastAsia="宋体"/>
          <w:sz w:val="21"/>
          <w:szCs w:val="21"/>
          <w:highlight w:val="none"/>
        </w:rPr>
        <w:t>）擅自转让合同约定的全部或部分权利和/或义务；</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4</w:t>
      </w:r>
      <w:r>
        <w:rPr>
          <w:rFonts w:hint="eastAsia" w:ascii="宋体" w:hAnsi="宋体" w:eastAsia="宋体"/>
          <w:sz w:val="21"/>
          <w:szCs w:val="21"/>
          <w:highlight w:val="none"/>
        </w:rPr>
        <w:t>）参与可能与甲方利益相冲突的任何活动；</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5</w:t>
      </w:r>
      <w:r>
        <w:rPr>
          <w:rFonts w:hint="eastAsia" w:ascii="宋体" w:hAnsi="宋体" w:eastAsia="宋体"/>
          <w:sz w:val="21"/>
          <w:szCs w:val="21"/>
          <w:highlight w:val="none"/>
        </w:rPr>
        <w:t>）应甲方要求更换的不称职咨询人员的人数超过2人次；</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6</w:t>
      </w:r>
      <w:r>
        <w:rPr>
          <w:rFonts w:hint="eastAsia" w:ascii="宋体" w:hAnsi="宋体" w:eastAsia="宋体"/>
          <w:sz w:val="21"/>
          <w:szCs w:val="21"/>
          <w:highlight w:val="none"/>
        </w:rPr>
        <w:t>）未按投标承诺执行并完成审核业务。</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11.8乙方人员应按时参加而未参加或未按时参加有关工程例会或专题会议，并由此造成工作流程滞缓、延误工程进展或造成工作脱节的，每发生一次，乙方应按本合同签约合同总价的</w:t>
      </w:r>
      <w:r>
        <w:rPr>
          <w:rFonts w:ascii="宋体" w:hAnsi="宋体" w:eastAsia="宋体"/>
          <w:sz w:val="21"/>
          <w:szCs w:val="21"/>
          <w:highlight w:val="none"/>
        </w:rPr>
        <w:t>0.5</w:t>
      </w:r>
      <w:r>
        <w:rPr>
          <w:rFonts w:hint="eastAsia" w:ascii="宋体" w:hAnsi="宋体" w:eastAsia="宋体"/>
          <w:sz w:val="21"/>
          <w:szCs w:val="21"/>
          <w:highlight w:val="none"/>
        </w:rPr>
        <w:t>％向甲方支付违约金。</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11.9甲方不及时向乙方提供审核必须的工程资料，造成乙方不能按时进行审核的，乙方不承担延时责任。</w:t>
      </w:r>
    </w:p>
    <w:p>
      <w:pPr>
        <w:pStyle w:val="68"/>
        <w:spacing w:line="348" w:lineRule="auto"/>
        <w:ind w:firstLine="480"/>
        <w:rPr>
          <w:rFonts w:ascii="宋体" w:hAnsi="宋体" w:eastAsia="宋体"/>
          <w:sz w:val="21"/>
          <w:szCs w:val="21"/>
          <w:highlight w:val="none"/>
        </w:rPr>
      </w:pPr>
      <w:r>
        <w:rPr>
          <w:rFonts w:hint="eastAsia" w:ascii="宋体" w:hAnsi="宋体" w:eastAsia="宋体"/>
          <w:sz w:val="21"/>
          <w:szCs w:val="21"/>
          <w:highlight w:val="none"/>
        </w:rPr>
        <w:t>11.10对于乙方应支付的违约金、赔偿金、处罚金，甲方</w:t>
      </w:r>
      <w:r>
        <w:rPr>
          <w:rFonts w:ascii="宋体" w:hAnsi="宋体" w:eastAsia="宋体"/>
          <w:sz w:val="21"/>
          <w:szCs w:val="21"/>
          <w:highlight w:val="none"/>
        </w:rPr>
        <w:t>有权</w:t>
      </w:r>
      <w:r>
        <w:rPr>
          <w:rFonts w:hint="eastAsia" w:ascii="宋体" w:hAnsi="宋体" w:eastAsia="宋体"/>
          <w:sz w:val="21"/>
          <w:szCs w:val="21"/>
          <w:highlight w:val="none"/>
        </w:rPr>
        <w:t>直接</w:t>
      </w:r>
      <w:r>
        <w:rPr>
          <w:rFonts w:ascii="宋体" w:hAnsi="宋体" w:eastAsia="宋体"/>
          <w:sz w:val="21"/>
          <w:szCs w:val="21"/>
          <w:highlight w:val="none"/>
        </w:rPr>
        <w:t>从</w:t>
      </w:r>
      <w:r>
        <w:rPr>
          <w:rFonts w:hint="eastAsia" w:ascii="宋体" w:hAnsi="宋体" w:eastAsia="宋体"/>
          <w:sz w:val="21"/>
          <w:szCs w:val="21"/>
          <w:highlight w:val="none"/>
        </w:rPr>
        <w:t>任何一期咨询费中扣减或</w:t>
      </w:r>
      <w:r>
        <w:rPr>
          <w:rFonts w:ascii="宋体" w:hAnsi="宋体" w:eastAsia="宋体"/>
          <w:sz w:val="21"/>
          <w:szCs w:val="21"/>
          <w:highlight w:val="none"/>
        </w:rPr>
        <w:t>直接从履约</w:t>
      </w:r>
      <w:r>
        <w:rPr>
          <w:rFonts w:hint="eastAsia" w:ascii="宋体" w:hAnsi="宋体" w:eastAsia="宋体"/>
          <w:sz w:val="21"/>
          <w:szCs w:val="21"/>
          <w:highlight w:val="none"/>
        </w:rPr>
        <w:t>担保</w:t>
      </w:r>
      <w:r>
        <w:rPr>
          <w:rFonts w:ascii="宋体" w:hAnsi="宋体" w:eastAsia="宋体"/>
          <w:sz w:val="21"/>
          <w:szCs w:val="21"/>
          <w:highlight w:val="none"/>
        </w:rPr>
        <w:t>中</w:t>
      </w:r>
      <w:r>
        <w:rPr>
          <w:rFonts w:hint="eastAsia" w:ascii="宋体" w:hAnsi="宋体" w:eastAsia="宋体"/>
          <w:sz w:val="21"/>
          <w:szCs w:val="21"/>
          <w:highlight w:val="none"/>
        </w:rPr>
        <w:t>扣减</w:t>
      </w:r>
      <w:r>
        <w:rPr>
          <w:rFonts w:ascii="宋体" w:hAnsi="宋体" w:eastAsia="宋体"/>
          <w:sz w:val="21"/>
          <w:szCs w:val="21"/>
          <w:highlight w:val="none"/>
        </w:rPr>
        <w:t>。</w:t>
      </w:r>
    </w:p>
    <w:p>
      <w:pPr>
        <w:pStyle w:val="66"/>
        <w:spacing w:line="348" w:lineRule="auto"/>
        <w:ind w:firstLine="422" w:firstLineChars="200"/>
        <w:rPr>
          <w:rFonts w:ascii="宋体" w:hAnsi="宋体"/>
          <w:szCs w:val="21"/>
          <w:highlight w:val="none"/>
        </w:rPr>
      </w:pPr>
      <w:r>
        <w:rPr>
          <w:rFonts w:hint="eastAsia" w:ascii="宋体" w:hAnsi="宋体"/>
          <w:b/>
          <w:szCs w:val="21"/>
          <w:highlight w:val="none"/>
        </w:rPr>
        <w:t>12.履约担保</w:t>
      </w:r>
    </w:p>
    <w:p>
      <w:pPr>
        <w:pStyle w:val="99"/>
        <w:spacing w:line="348" w:lineRule="auto"/>
        <w:ind w:firstLine="420" w:firstLineChars="200"/>
        <w:rPr>
          <w:rFonts w:ascii="宋体" w:hAnsi="宋体"/>
          <w:szCs w:val="21"/>
          <w:highlight w:val="none"/>
        </w:rPr>
      </w:pPr>
      <w:r>
        <w:rPr>
          <w:rFonts w:hint="eastAsia" w:ascii="宋体" w:hAnsi="宋体"/>
          <w:szCs w:val="21"/>
          <w:highlight w:val="none"/>
        </w:rPr>
        <w:t xml:space="preserve">乙方应按本合同签约合同总价的5 </w:t>
      </w:r>
      <w:r>
        <w:rPr>
          <w:rFonts w:ascii="宋体" w:hAnsi="宋体"/>
          <w:szCs w:val="21"/>
          <w:highlight w:val="none"/>
        </w:rPr>
        <w:t>%</w:t>
      </w:r>
      <w:r>
        <w:rPr>
          <w:rFonts w:hint="eastAsia" w:ascii="宋体" w:hAnsi="宋体"/>
          <w:szCs w:val="21"/>
          <w:highlight w:val="none"/>
        </w:rPr>
        <w:t>提交履约担保，</w:t>
      </w:r>
      <w:bookmarkStart w:id="18" w:name="_Hlk38738544"/>
      <w:r>
        <w:rPr>
          <w:rFonts w:hint="eastAsia" w:ascii="宋体" w:hAnsi="宋体"/>
          <w:szCs w:val="21"/>
          <w:highlight w:val="none"/>
          <w:u w:val="single"/>
        </w:rPr>
        <w:t>履约担保的形式：即时兑的银行转账支票、汇票、</w:t>
      </w:r>
      <w:r>
        <w:rPr>
          <w:rFonts w:ascii="宋体" w:hAnsi="宋体"/>
          <w:szCs w:val="21"/>
          <w:highlight w:val="none"/>
          <w:u w:val="single"/>
        </w:rPr>
        <w:t>银行保函</w:t>
      </w:r>
      <w:r>
        <w:rPr>
          <w:rFonts w:hint="eastAsia" w:ascii="宋体" w:hAnsi="宋体"/>
          <w:szCs w:val="21"/>
          <w:highlight w:val="none"/>
          <w:u w:val="single"/>
        </w:rPr>
        <w:t>（含与银行签订的协议）或保险公司保函，</w:t>
      </w:r>
      <w:bookmarkEnd w:id="18"/>
      <w:r>
        <w:rPr>
          <w:rFonts w:hint="eastAsia" w:ascii="宋体" w:hAnsi="宋体"/>
          <w:szCs w:val="21"/>
          <w:highlight w:val="none"/>
        </w:rPr>
        <w:t>在签订本合同同时向甲方提交。采用</w:t>
      </w:r>
      <w:r>
        <w:rPr>
          <w:rFonts w:hint="eastAsia" w:ascii="宋体" w:hAnsi="宋体"/>
          <w:szCs w:val="21"/>
          <w:highlight w:val="none"/>
          <w:u w:val="single"/>
        </w:rPr>
        <w:t>银行转账支票、汇票的，</w:t>
      </w:r>
      <w:r>
        <w:rPr>
          <w:rFonts w:hint="eastAsia" w:ascii="宋体" w:hAnsi="宋体"/>
          <w:szCs w:val="21"/>
          <w:highlight w:val="none"/>
        </w:rPr>
        <w:t>在工程结算审计完成后，若无违约行为，一次性退还（不计息）。采用银行保函或保险公司保函的，保函期限为服务期加180日历天，在结算审计完成180天后解除相应的履约担保。</w:t>
      </w:r>
    </w:p>
    <w:p>
      <w:pPr>
        <w:pStyle w:val="66"/>
        <w:widowControl/>
        <w:spacing w:line="348" w:lineRule="auto"/>
        <w:ind w:firstLine="422" w:firstLineChars="200"/>
        <w:jc w:val="left"/>
        <w:rPr>
          <w:rFonts w:ascii="宋体" w:hAnsi="宋体"/>
          <w:b/>
          <w:szCs w:val="21"/>
          <w:highlight w:val="none"/>
        </w:rPr>
      </w:pPr>
      <w:r>
        <w:rPr>
          <w:rFonts w:hint="eastAsia" w:ascii="宋体" w:hAnsi="宋体"/>
          <w:b/>
          <w:szCs w:val="21"/>
          <w:highlight w:val="none"/>
        </w:rPr>
        <w:t>13.争议解决</w:t>
      </w:r>
    </w:p>
    <w:p>
      <w:pPr>
        <w:pStyle w:val="66"/>
        <w:tabs>
          <w:tab w:val="left" w:pos="1425"/>
        </w:tabs>
        <w:spacing w:line="348" w:lineRule="auto"/>
        <w:ind w:firstLine="420" w:firstLineChars="200"/>
        <w:rPr>
          <w:rFonts w:ascii="宋体" w:hAnsi="宋体"/>
          <w:szCs w:val="21"/>
          <w:highlight w:val="none"/>
        </w:rPr>
      </w:pPr>
      <w:r>
        <w:rPr>
          <w:rFonts w:hint="eastAsia" w:ascii="宋体" w:hAnsi="宋体"/>
          <w:szCs w:val="21"/>
          <w:highlight w:val="none"/>
        </w:rPr>
        <w:t>凡因本合同引起的或与本合同有关的一切争议，由双方协商解决，协商不成的，向工程所在地人民法院起诉。</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14.合同生效与终止</w:t>
      </w:r>
    </w:p>
    <w:p>
      <w:pPr>
        <w:pStyle w:val="68"/>
        <w:spacing w:line="348" w:lineRule="auto"/>
        <w:ind w:firstLine="420" w:firstLineChars="200"/>
        <w:rPr>
          <w:rFonts w:ascii="宋体" w:hAnsi="宋体" w:eastAsia="宋体"/>
          <w:sz w:val="21"/>
          <w:szCs w:val="21"/>
          <w:highlight w:val="none"/>
        </w:rPr>
      </w:pPr>
      <w:r>
        <w:rPr>
          <w:rFonts w:ascii="宋体" w:hAnsi="宋体" w:eastAsia="宋体"/>
          <w:sz w:val="21"/>
          <w:szCs w:val="21"/>
          <w:highlight w:val="none"/>
        </w:rPr>
        <w:t>1</w:t>
      </w:r>
      <w:r>
        <w:rPr>
          <w:rFonts w:hint="eastAsia" w:ascii="宋体" w:hAnsi="宋体" w:eastAsia="宋体"/>
          <w:sz w:val="21"/>
          <w:szCs w:val="21"/>
          <w:highlight w:val="none"/>
        </w:rPr>
        <w:t>4</w:t>
      </w:r>
      <w:r>
        <w:rPr>
          <w:rFonts w:ascii="宋体" w:hAnsi="宋体" w:eastAsia="宋体"/>
          <w:sz w:val="21"/>
          <w:szCs w:val="21"/>
          <w:highlight w:val="none"/>
        </w:rPr>
        <w:t>.1</w:t>
      </w:r>
      <w:r>
        <w:rPr>
          <w:rFonts w:hint="eastAsia" w:ascii="宋体" w:hAnsi="宋体" w:eastAsia="宋体"/>
          <w:sz w:val="21"/>
          <w:szCs w:val="21"/>
          <w:highlight w:val="none"/>
        </w:rPr>
        <w:t>本合同经双方加盖单位印章和法定代表人或其授权代表签字（盖章）并在乙方提交履约担保后生效。</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14</w:t>
      </w:r>
      <w:r>
        <w:rPr>
          <w:rFonts w:ascii="宋体" w:hAnsi="宋体" w:eastAsia="宋体"/>
          <w:sz w:val="21"/>
          <w:szCs w:val="21"/>
          <w:highlight w:val="none"/>
        </w:rPr>
        <w:t>.2</w:t>
      </w:r>
      <w:r>
        <w:rPr>
          <w:rFonts w:hint="eastAsia" w:ascii="宋体" w:hAnsi="宋体" w:eastAsia="宋体"/>
          <w:sz w:val="21"/>
          <w:szCs w:val="21"/>
          <w:highlight w:val="none"/>
        </w:rPr>
        <w:t>工程竣工验收归档后，完成全部工程造价控制及结算审核业务，缺陷责任期满，结清咨询费后，本合同终止。</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15.组成合同文件的优先顺序</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组成合同的各项文件应相互解释，互为说明，其优先顺序如下：（</w:t>
      </w:r>
      <w:r>
        <w:rPr>
          <w:rFonts w:ascii="宋体" w:hAnsi="宋体" w:eastAsia="宋体"/>
          <w:sz w:val="21"/>
          <w:szCs w:val="21"/>
          <w:highlight w:val="none"/>
        </w:rPr>
        <w:t>1</w:t>
      </w:r>
      <w:r>
        <w:rPr>
          <w:rFonts w:hint="eastAsia" w:ascii="宋体" w:hAnsi="宋体" w:eastAsia="宋体"/>
          <w:sz w:val="21"/>
          <w:szCs w:val="21"/>
          <w:highlight w:val="none"/>
        </w:rPr>
        <w:t>）建设工程造价咨询合同及补充协议书；（</w:t>
      </w:r>
      <w:r>
        <w:rPr>
          <w:rFonts w:ascii="宋体" w:hAnsi="宋体" w:eastAsia="宋体"/>
          <w:sz w:val="21"/>
          <w:szCs w:val="21"/>
          <w:highlight w:val="none"/>
        </w:rPr>
        <w:t>2</w:t>
      </w:r>
      <w:r>
        <w:rPr>
          <w:rFonts w:hint="eastAsia" w:ascii="宋体" w:hAnsi="宋体" w:eastAsia="宋体"/>
          <w:sz w:val="21"/>
          <w:szCs w:val="21"/>
          <w:highlight w:val="none"/>
        </w:rPr>
        <w:t>）中标通知书；（</w:t>
      </w:r>
      <w:r>
        <w:rPr>
          <w:rFonts w:ascii="宋体" w:hAnsi="宋体" w:eastAsia="宋体"/>
          <w:sz w:val="21"/>
          <w:szCs w:val="21"/>
          <w:highlight w:val="none"/>
        </w:rPr>
        <w:t>3</w:t>
      </w:r>
      <w:r>
        <w:rPr>
          <w:rFonts w:hint="eastAsia" w:ascii="宋体" w:hAnsi="宋体" w:eastAsia="宋体"/>
          <w:sz w:val="21"/>
          <w:szCs w:val="21"/>
          <w:highlight w:val="none"/>
        </w:rPr>
        <w:t>）询标纪要；（</w:t>
      </w:r>
      <w:r>
        <w:rPr>
          <w:rFonts w:ascii="宋体" w:hAnsi="宋体" w:eastAsia="宋体"/>
          <w:sz w:val="21"/>
          <w:szCs w:val="21"/>
          <w:highlight w:val="none"/>
        </w:rPr>
        <w:t>4</w:t>
      </w:r>
      <w:r>
        <w:rPr>
          <w:rFonts w:hint="eastAsia" w:ascii="宋体" w:hAnsi="宋体" w:eastAsia="宋体"/>
          <w:sz w:val="21"/>
          <w:szCs w:val="21"/>
          <w:highlight w:val="none"/>
        </w:rPr>
        <w:t>）投标文件及附件；（</w:t>
      </w:r>
      <w:r>
        <w:rPr>
          <w:rFonts w:ascii="宋体" w:hAnsi="宋体" w:eastAsia="宋体"/>
          <w:sz w:val="21"/>
          <w:szCs w:val="21"/>
          <w:highlight w:val="none"/>
        </w:rPr>
        <w:t>5</w:t>
      </w:r>
      <w:r>
        <w:rPr>
          <w:rFonts w:hint="eastAsia" w:ascii="宋体" w:hAnsi="宋体" w:eastAsia="宋体"/>
          <w:sz w:val="21"/>
          <w:szCs w:val="21"/>
          <w:highlight w:val="none"/>
        </w:rPr>
        <w:t>）竞争性磋商文件及补充文件；（</w:t>
      </w:r>
      <w:r>
        <w:rPr>
          <w:rFonts w:ascii="宋体" w:hAnsi="宋体" w:eastAsia="宋体"/>
          <w:sz w:val="21"/>
          <w:szCs w:val="21"/>
          <w:highlight w:val="none"/>
        </w:rPr>
        <w:t>6</w:t>
      </w:r>
      <w:r>
        <w:rPr>
          <w:rFonts w:hint="eastAsia" w:ascii="宋体" w:hAnsi="宋体" w:eastAsia="宋体"/>
          <w:sz w:val="21"/>
          <w:szCs w:val="21"/>
          <w:highlight w:val="none"/>
        </w:rPr>
        <w:t>）图纸、资料；（</w:t>
      </w:r>
      <w:r>
        <w:rPr>
          <w:rFonts w:ascii="宋体" w:hAnsi="宋体" w:eastAsia="宋体"/>
          <w:sz w:val="21"/>
          <w:szCs w:val="21"/>
          <w:highlight w:val="none"/>
        </w:rPr>
        <w:t>7</w:t>
      </w:r>
      <w:r>
        <w:rPr>
          <w:rFonts w:hint="eastAsia" w:ascii="宋体" w:hAnsi="宋体" w:eastAsia="宋体"/>
          <w:sz w:val="21"/>
          <w:szCs w:val="21"/>
          <w:highlight w:val="none"/>
        </w:rPr>
        <w:t>）标准、规范及有关技术文件（</w:t>
      </w:r>
      <w:r>
        <w:rPr>
          <w:rFonts w:ascii="宋体" w:hAnsi="宋体" w:eastAsia="宋体"/>
          <w:sz w:val="21"/>
          <w:szCs w:val="21"/>
          <w:highlight w:val="none"/>
        </w:rPr>
        <w:t>8</w:t>
      </w:r>
      <w:r>
        <w:rPr>
          <w:rFonts w:hint="eastAsia" w:ascii="宋体" w:hAnsi="宋体" w:eastAsia="宋体"/>
          <w:sz w:val="21"/>
          <w:szCs w:val="21"/>
          <w:highlight w:val="none"/>
        </w:rPr>
        <w:t>）其它。</w:t>
      </w:r>
    </w:p>
    <w:p>
      <w:pPr>
        <w:pStyle w:val="66"/>
        <w:spacing w:line="348" w:lineRule="auto"/>
        <w:ind w:firstLine="422" w:firstLineChars="200"/>
        <w:rPr>
          <w:rFonts w:ascii="宋体" w:hAnsi="宋体"/>
          <w:b/>
          <w:szCs w:val="21"/>
          <w:highlight w:val="none"/>
        </w:rPr>
      </w:pPr>
      <w:r>
        <w:rPr>
          <w:rFonts w:hint="eastAsia" w:ascii="宋体" w:hAnsi="宋体"/>
          <w:b/>
          <w:szCs w:val="21"/>
          <w:highlight w:val="none"/>
        </w:rPr>
        <w:t>16.其它</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16</w:t>
      </w:r>
      <w:r>
        <w:rPr>
          <w:rFonts w:ascii="宋体" w:hAnsi="宋体" w:eastAsia="宋体"/>
          <w:sz w:val="21"/>
          <w:szCs w:val="21"/>
          <w:highlight w:val="none"/>
        </w:rPr>
        <w:t>.1</w:t>
      </w:r>
      <w:r>
        <w:rPr>
          <w:rFonts w:hint="eastAsia" w:ascii="宋体" w:hAnsi="宋体" w:eastAsia="宋体"/>
          <w:sz w:val="21"/>
          <w:szCs w:val="21"/>
          <w:highlight w:val="none"/>
        </w:rPr>
        <w:t>本合同未尽事宜，双方应本着友好协商的精神，根据国家的有关法律、法规、规定和工程实际对合同条款进行补充或修改。</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16</w:t>
      </w:r>
      <w:r>
        <w:rPr>
          <w:rFonts w:ascii="宋体" w:hAnsi="宋体" w:eastAsia="宋体"/>
          <w:sz w:val="21"/>
          <w:szCs w:val="21"/>
          <w:highlight w:val="none"/>
        </w:rPr>
        <w:t>.2</w:t>
      </w:r>
      <w:r>
        <w:rPr>
          <w:rFonts w:hint="eastAsia" w:ascii="宋体" w:hAnsi="宋体" w:eastAsia="宋体"/>
          <w:sz w:val="21"/>
          <w:szCs w:val="21"/>
          <w:highlight w:val="none"/>
        </w:rPr>
        <w:t>经补充或修改后的合同条款所形成的补充协议书是合同的组成部分，对甲乙双方具有约束力。</w:t>
      </w:r>
    </w:p>
    <w:p>
      <w:pPr>
        <w:pStyle w:val="68"/>
        <w:spacing w:line="348"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16</w:t>
      </w:r>
      <w:r>
        <w:rPr>
          <w:rFonts w:ascii="宋体" w:hAnsi="宋体" w:eastAsia="宋体"/>
          <w:sz w:val="21"/>
          <w:szCs w:val="21"/>
          <w:highlight w:val="none"/>
        </w:rPr>
        <w:t>.3</w:t>
      </w:r>
      <w:r>
        <w:rPr>
          <w:rFonts w:hint="eastAsia" w:ascii="宋体" w:hAnsi="宋体" w:eastAsia="宋体"/>
          <w:sz w:val="21"/>
          <w:szCs w:val="21"/>
          <w:highlight w:val="none"/>
        </w:rPr>
        <w:t>本合同一式</w:t>
      </w:r>
      <w:r>
        <w:rPr>
          <w:rFonts w:ascii="宋体" w:hAnsi="宋体" w:eastAsia="宋体"/>
          <w:sz w:val="21"/>
          <w:szCs w:val="21"/>
          <w:highlight w:val="none"/>
          <w:u w:val="single"/>
        </w:rPr>
        <w:t>_</w:t>
      </w:r>
      <w:r>
        <w:rPr>
          <w:rFonts w:hint="eastAsia" w:ascii="宋体" w:hAnsi="宋体" w:eastAsia="宋体"/>
          <w:sz w:val="21"/>
          <w:szCs w:val="21"/>
          <w:highlight w:val="none"/>
          <w:u w:val="single"/>
        </w:rPr>
        <w:t>12</w:t>
      </w:r>
      <w:r>
        <w:rPr>
          <w:rFonts w:ascii="宋体" w:hAnsi="宋体" w:eastAsia="宋体"/>
          <w:sz w:val="21"/>
          <w:szCs w:val="21"/>
          <w:highlight w:val="none"/>
          <w:u w:val="single"/>
        </w:rPr>
        <w:t>_</w:t>
      </w:r>
      <w:r>
        <w:rPr>
          <w:rFonts w:hint="eastAsia" w:ascii="宋体" w:hAnsi="宋体" w:eastAsia="宋体"/>
          <w:sz w:val="21"/>
          <w:szCs w:val="21"/>
          <w:highlight w:val="none"/>
        </w:rPr>
        <w:t>份，其中正本两份，双方各执一份，副本</w:t>
      </w:r>
      <w:r>
        <w:rPr>
          <w:rFonts w:ascii="宋体" w:hAnsi="宋体" w:eastAsia="宋体"/>
          <w:sz w:val="21"/>
          <w:szCs w:val="21"/>
          <w:highlight w:val="none"/>
          <w:u w:val="single"/>
        </w:rPr>
        <w:t>_</w:t>
      </w:r>
      <w:r>
        <w:rPr>
          <w:rFonts w:hint="eastAsia" w:ascii="宋体" w:hAnsi="宋体" w:eastAsia="宋体"/>
          <w:sz w:val="21"/>
          <w:szCs w:val="21"/>
          <w:highlight w:val="none"/>
          <w:u w:val="single"/>
        </w:rPr>
        <w:t>10</w:t>
      </w:r>
      <w:r>
        <w:rPr>
          <w:rFonts w:ascii="宋体" w:hAnsi="宋体" w:eastAsia="宋体"/>
          <w:sz w:val="21"/>
          <w:szCs w:val="21"/>
          <w:highlight w:val="none"/>
          <w:u w:val="single"/>
        </w:rPr>
        <w:t>_</w:t>
      </w:r>
      <w:r>
        <w:rPr>
          <w:rFonts w:hint="eastAsia" w:ascii="宋体" w:hAnsi="宋体" w:eastAsia="宋体"/>
          <w:sz w:val="21"/>
          <w:szCs w:val="21"/>
          <w:highlight w:val="none"/>
        </w:rPr>
        <w:t>份，甲方</w:t>
      </w:r>
      <w:r>
        <w:rPr>
          <w:rFonts w:hint="eastAsia" w:ascii="宋体" w:hAnsi="宋体" w:eastAsia="宋体"/>
          <w:sz w:val="21"/>
          <w:szCs w:val="21"/>
          <w:highlight w:val="none"/>
          <w:u w:val="single"/>
        </w:rPr>
        <w:t>6</w:t>
      </w:r>
      <w:r>
        <w:rPr>
          <w:rFonts w:hint="eastAsia" w:ascii="宋体" w:hAnsi="宋体" w:eastAsia="宋体"/>
          <w:sz w:val="21"/>
          <w:szCs w:val="21"/>
          <w:highlight w:val="none"/>
        </w:rPr>
        <w:t>份，乙方</w:t>
      </w:r>
      <w:r>
        <w:rPr>
          <w:rFonts w:hint="eastAsia" w:ascii="宋体" w:hAnsi="宋体" w:eastAsia="宋体"/>
          <w:sz w:val="21"/>
          <w:szCs w:val="21"/>
          <w:highlight w:val="none"/>
          <w:u w:val="single"/>
        </w:rPr>
        <w:t>4</w:t>
      </w:r>
      <w:r>
        <w:rPr>
          <w:rFonts w:hint="eastAsia" w:ascii="宋体" w:hAnsi="宋体" w:eastAsia="宋体"/>
          <w:sz w:val="21"/>
          <w:szCs w:val="21"/>
          <w:highlight w:val="none"/>
        </w:rPr>
        <w:t>份。</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.4</w:t>
      </w:r>
      <w:r>
        <w:rPr>
          <w:rFonts w:hint="eastAsia" w:ascii="宋体" w:hAnsi="宋体"/>
          <w:szCs w:val="21"/>
          <w:highlight w:val="none"/>
        </w:rPr>
        <w:t>本合同签订地点：杭州市 。</w:t>
      </w:r>
    </w:p>
    <w:p>
      <w:pPr>
        <w:pStyle w:val="66"/>
        <w:spacing w:line="348" w:lineRule="auto"/>
        <w:ind w:left="480"/>
        <w:rPr>
          <w:rFonts w:ascii="宋体" w:hAnsi="宋体"/>
          <w:szCs w:val="21"/>
          <w:highlight w:val="none"/>
        </w:rPr>
      </w:pPr>
      <w:r>
        <w:rPr>
          <w:rFonts w:hint="eastAsia" w:ascii="宋体" w:hAnsi="宋体"/>
          <w:szCs w:val="21"/>
          <w:highlight w:val="none"/>
        </w:rPr>
        <w:t>甲方（盖章）：                               乙方（盖章）：</w:t>
      </w:r>
    </w:p>
    <w:p>
      <w:pPr>
        <w:pStyle w:val="66"/>
        <w:spacing w:line="348" w:lineRule="auto"/>
        <w:ind w:left="480"/>
        <w:rPr>
          <w:rFonts w:ascii="宋体" w:hAnsi="宋体"/>
          <w:szCs w:val="21"/>
          <w:highlight w:val="none"/>
        </w:rPr>
      </w:pPr>
      <w:r>
        <w:rPr>
          <w:rFonts w:hint="eastAsia" w:ascii="宋体" w:hAnsi="宋体"/>
          <w:szCs w:val="21"/>
          <w:highlight w:val="none"/>
        </w:rPr>
        <w:t>法定代表人（签字或盖章）：　　　　           法定代表人（签字或盖章）：</w:t>
      </w:r>
    </w:p>
    <w:p>
      <w:pPr>
        <w:pStyle w:val="66"/>
        <w:spacing w:line="348" w:lineRule="auto"/>
        <w:ind w:left="480"/>
        <w:rPr>
          <w:rFonts w:ascii="宋体" w:hAnsi="宋体"/>
          <w:szCs w:val="21"/>
          <w:highlight w:val="none"/>
        </w:rPr>
      </w:pPr>
      <w:r>
        <w:rPr>
          <w:rFonts w:hint="eastAsia" w:ascii="宋体" w:hAnsi="宋体"/>
          <w:szCs w:val="21"/>
          <w:highlight w:val="none"/>
        </w:rPr>
        <w:t>统一社会信用代码：                          统一社会信用代码：</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单位地址：                                   单位地址：</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开户银行：                                   开户银行：</w:t>
      </w:r>
    </w:p>
    <w:p>
      <w:pPr>
        <w:pStyle w:val="66"/>
        <w:spacing w:line="348" w:lineRule="auto"/>
        <w:ind w:firstLine="420" w:firstLineChars="200"/>
        <w:rPr>
          <w:rFonts w:ascii="宋体" w:hAnsi="宋体"/>
          <w:szCs w:val="21"/>
          <w:highlight w:val="none"/>
        </w:rPr>
      </w:pPr>
      <w:r>
        <w:rPr>
          <w:rFonts w:hint="eastAsia" w:ascii="宋体" w:hAnsi="宋体"/>
          <w:szCs w:val="21"/>
          <w:highlight w:val="none"/>
        </w:rPr>
        <w:t>开户名：                                     开户名：</w:t>
      </w:r>
    </w:p>
    <w:p>
      <w:pPr>
        <w:pStyle w:val="66"/>
        <w:spacing w:line="348" w:lineRule="auto"/>
        <w:ind w:left="480"/>
        <w:rPr>
          <w:rFonts w:ascii="宋体" w:hAnsi="宋体"/>
          <w:szCs w:val="21"/>
          <w:highlight w:val="none"/>
        </w:rPr>
      </w:pPr>
      <w:r>
        <w:rPr>
          <w:rFonts w:hint="eastAsia" w:ascii="宋体" w:hAnsi="宋体"/>
          <w:szCs w:val="21"/>
          <w:highlight w:val="none"/>
        </w:rPr>
        <w:t>帐号：                                       帐    号：</w:t>
      </w:r>
    </w:p>
    <w:p>
      <w:pPr>
        <w:pStyle w:val="66"/>
        <w:spacing w:line="348" w:lineRule="auto"/>
        <w:ind w:left="480"/>
        <w:rPr>
          <w:rFonts w:ascii="宋体" w:hAnsi="宋体"/>
          <w:szCs w:val="21"/>
          <w:highlight w:val="none"/>
        </w:rPr>
      </w:pPr>
      <w:r>
        <w:rPr>
          <w:rFonts w:hint="eastAsia" w:ascii="宋体" w:hAnsi="宋体"/>
          <w:szCs w:val="21"/>
          <w:highlight w:val="none"/>
        </w:rPr>
        <w:t>经办人：                                     经办人：</w:t>
      </w:r>
    </w:p>
    <w:p>
      <w:pPr>
        <w:pStyle w:val="66"/>
        <w:spacing w:line="348" w:lineRule="auto"/>
        <w:ind w:firstLine="480"/>
        <w:rPr>
          <w:rFonts w:ascii="宋体" w:hAnsi="宋体"/>
          <w:szCs w:val="21"/>
          <w:highlight w:val="none"/>
        </w:rPr>
      </w:pPr>
      <w:r>
        <w:rPr>
          <w:rFonts w:hint="eastAsia" w:ascii="宋体" w:hAnsi="宋体"/>
          <w:szCs w:val="21"/>
          <w:highlight w:val="none"/>
        </w:rPr>
        <w:t>电话：                                       电   话：</w:t>
      </w:r>
    </w:p>
    <w:p>
      <w:pPr>
        <w:pStyle w:val="66"/>
        <w:spacing w:line="280" w:lineRule="exact"/>
        <w:rPr>
          <w:b/>
          <w:sz w:val="28"/>
          <w:szCs w:val="28"/>
          <w:highlight w:val="none"/>
        </w:rPr>
      </w:pPr>
      <w:r>
        <w:rPr>
          <w:rFonts w:ascii="宋体" w:hAnsi="宋体"/>
          <w:b/>
          <w:szCs w:val="21"/>
          <w:highlight w:val="none"/>
        </w:rPr>
        <w:br w:type="page"/>
      </w:r>
      <w:r>
        <w:rPr>
          <w:rFonts w:hint="eastAsia" w:ascii="宋体" w:hAnsi="宋体"/>
          <w:b/>
          <w:szCs w:val="21"/>
          <w:highlight w:val="none"/>
        </w:rPr>
        <w:t xml:space="preserve">            </w:t>
      </w:r>
      <w:r>
        <w:rPr>
          <w:rFonts w:hint="eastAsia"/>
          <w:b/>
          <w:sz w:val="28"/>
          <w:szCs w:val="28"/>
          <w:highlight w:val="none"/>
        </w:rPr>
        <w:t>项目班子其他成员的造价工程师注册证书</w:t>
      </w:r>
    </w:p>
    <w:p>
      <w:pPr>
        <w:pStyle w:val="66"/>
        <w:spacing w:line="280" w:lineRule="exact"/>
        <w:jc w:val="center"/>
        <w:rPr>
          <w:b/>
          <w:sz w:val="28"/>
          <w:szCs w:val="28"/>
          <w:highlight w:val="none"/>
        </w:rPr>
      </w:pPr>
    </w:p>
    <w:tbl>
      <w:tblPr>
        <w:tblStyle w:val="31"/>
        <w:tblpPr w:leftFromText="180" w:rightFromText="180" w:vertAnchor="text" w:horzAnchor="page" w:tblpX="675" w:tblpY="367"/>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101"/>
        <w:gridCol w:w="535"/>
        <w:gridCol w:w="1421"/>
        <w:gridCol w:w="992"/>
        <w:gridCol w:w="1559"/>
        <w:gridCol w:w="2126"/>
        <w:gridCol w:w="797"/>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序号</w:t>
            </w:r>
          </w:p>
        </w:tc>
        <w:tc>
          <w:tcPr>
            <w:tcW w:w="110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姓名</w:t>
            </w:r>
          </w:p>
        </w:tc>
        <w:tc>
          <w:tcPr>
            <w:tcW w:w="535"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性</w:t>
            </w:r>
          </w:p>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别</w:t>
            </w:r>
          </w:p>
        </w:tc>
        <w:tc>
          <w:tcPr>
            <w:tcW w:w="142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职称</w:t>
            </w:r>
          </w:p>
        </w:tc>
        <w:tc>
          <w:tcPr>
            <w:tcW w:w="992"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专业</w:t>
            </w:r>
          </w:p>
        </w:tc>
        <w:tc>
          <w:tcPr>
            <w:tcW w:w="1559"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执业</w:t>
            </w:r>
          </w:p>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资格</w:t>
            </w:r>
          </w:p>
        </w:tc>
        <w:tc>
          <w:tcPr>
            <w:tcW w:w="2126"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执业资格</w:t>
            </w:r>
          </w:p>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证书号</w:t>
            </w:r>
          </w:p>
        </w:tc>
        <w:tc>
          <w:tcPr>
            <w:tcW w:w="797"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执业</w:t>
            </w:r>
          </w:p>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年限</w:t>
            </w:r>
          </w:p>
        </w:tc>
        <w:tc>
          <w:tcPr>
            <w:tcW w:w="797"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2</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3</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4</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5</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6</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7</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8</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9</w:t>
            </w:r>
          </w:p>
        </w:tc>
        <w:tc>
          <w:tcPr>
            <w:tcW w:w="1101" w:type="dxa"/>
            <w:vAlign w:val="center"/>
          </w:tcPr>
          <w:p>
            <w:pPr>
              <w:pStyle w:val="66"/>
              <w:spacing w:line="280" w:lineRule="exact"/>
              <w:jc w:val="center"/>
              <w:rPr>
                <w:rFonts w:ascii="宋体" w:hAnsi="宋体" w:cs="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10</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11</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12</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13</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14</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15</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71"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16</w:t>
            </w:r>
          </w:p>
        </w:tc>
        <w:tc>
          <w:tcPr>
            <w:tcW w:w="1101" w:type="dxa"/>
            <w:vAlign w:val="center"/>
          </w:tcPr>
          <w:p>
            <w:pPr>
              <w:pStyle w:val="66"/>
              <w:adjustRightInd w:val="0"/>
              <w:snapToGrid w:val="0"/>
              <w:spacing w:line="280" w:lineRule="exact"/>
              <w:jc w:val="center"/>
              <w:rPr>
                <w:rFonts w:ascii="宋体" w:hAnsi="宋体"/>
                <w:sz w:val="22"/>
                <w:highlight w:val="none"/>
              </w:rPr>
            </w:pPr>
          </w:p>
        </w:tc>
        <w:tc>
          <w:tcPr>
            <w:tcW w:w="535" w:type="dxa"/>
            <w:vAlign w:val="center"/>
          </w:tcPr>
          <w:p>
            <w:pPr>
              <w:pStyle w:val="66"/>
              <w:adjustRightInd w:val="0"/>
              <w:snapToGrid w:val="0"/>
              <w:spacing w:line="280" w:lineRule="exact"/>
              <w:jc w:val="center"/>
              <w:rPr>
                <w:rFonts w:ascii="宋体" w:hAnsi="宋体"/>
                <w:sz w:val="22"/>
                <w:highlight w:val="none"/>
              </w:rPr>
            </w:pPr>
          </w:p>
        </w:tc>
        <w:tc>
          <w:tcPr>
            <w:tcW w:w="1421" w:type="dxa"/>
            <w:vAlign w:val="center"/>
          </w:tcPr>
          <w:p>
            <w:pPr>
              <w:pStyle w:val="66"/>
              <w:adjustRightInd w:val="0"/>
              <w:snapToGrid w:val="0"/>
              <w:spacing w:line="280" w:lineRule="exact"/>
              <w:jc w:val="center"/>
              <w:rPr>
                <w:rFonts w:ascii="宋体" w:hAnsi="宋体"/>
                <w:sz w:val="22"/>
                <w:highlight w:val="none"/>
              </w:rPr>
            </w:pPr>
          </w:p>
        </w:tc>
        <w:tc>
          <w:tcPr>
            <w:tcW w:w="992" w:type="dxa"/>
            <w:vAlign w:val="center"/>
          </w:tcPr>
          <w:p>
            <w:pPr>
              <w:pStyle w:val="66"/>
              <w:adjustRightInd w:val="0"/>
              <w:snapToGrid w:val="0"/>
              <w:spacing w:line="280" w:lineRule="exact"/>
              <w:jc w:val="center"/>
              <w:rPr>
                <w:rFonts w:ascii="宋体" w:hAnsi="宋体"/>
                <w:sz w:val="22"/>
                <w:highlight w:val="none"/>
              </w:rPr>
            </w:pPr>
          </w:p>
        </w:tc>
        <w:tc>
          <w:tcPr>
            <w:tcW w:w="1559" w:type="dxa"/>
            <w:vAlign w:val="center"/>
          </w:tcPr>
          <w:p>
            <w:pPr>
              <w:pStyle w:val="66"/>
              <w:adjustRightInd w:val="0"/>
              <w:snapToGrid w:val="0"/>
              <w:spacing w:line="280" w:lineRule="exact"/>
              <w:jc w:val="center"/>
              <w:rPr>
                <w:rFonts w:ascii="宋体" w:hAnsi="宋体"/>
                <w:sz w:val="22"/>
                <w:highlight w:val="none"/>
              </w:rPr>
            </w:pPr>
          </w:p>
        </w:tc>
        <w:tc>
          <w:tcPr>
            <w:tcW w:w="2126"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c>
          <w:tcPr>
            <w:tcW w:w="797" w:type="dxa"/>
            <w:vAlign w:val="center"/>
          </w:tcPr>
          <w:p>
            <w:pPr>
              <w:pStyle w:val="66"/>
              <w:adjustRightInd w:val="0"/>
              <w:snapToGrid w:val="0"/>
              <w:spacing w:line="280" w:lineRule="exact"/>
              <w:jc w:val="center"/>
              <w:rPr>
                <w:rFonts w:ascii="宋体" w:hAnsi="宋体"/>
                <w:sz w:val="22"/>
                <w:highlight w:val="none"/>
              </w:rPr>
            </w:pPr>
          </w:p>
        </w:tc>
      </w:tr>
    </w:tbl>
    <w:p>
      <w:pPr>
        <w:pStyle w:val="66"/>
        <w:tabs>
          <w:tab w:val="left" w:pos="142"/>
        </w:tabs>
        <w:spacing w:before="168" w:beforeLines="70" w:line="360" w:lineRule="auto"/>
        <w:rPr>
          <w:highlight w:val="none"/>
        </w:rPr>
      </w:pPr>
    </w:p>
    <w:p>
      <w:pPr>
        <w:pStyle w:val="65"/>
        <w:spacing w:line="440" w:lineRule="exact"/>
        <w:jc w:val="center"/>
        <w:rPr>
          <w:rFonts w:ascii="宋体" w:hAnsi="宋体" w:cs="宋体"/>
          <w:sz w:val="28"/>
          <w:szCs w:val="21"/>
          <w:highlight w:val="none"/>
        </w:rPr>
      </w:pPr>
    </w:p>
    <w:p>
      <w:pPr>
        <w:pStyle w:val="66"/>
        <w:rPr>
          <w:highlight w:val="none"/>
        </w:rPr>
      </w:pPr>
    </w:p>
    <w:p>
      <w:pPr>
        <w:pStyle w:val="65"/>
        <w:spacing w:line="440" w:lineRule="exact"/>
        <w:ind w:firstLine="1687" w:firstLineChars="600"/>
        <w:rPr>
          <w:rFonts w:ascii="宋体" w:hAnsi="宋体" w:cs="宋体"/>
          <w:sz w:val="28"/>
          <w:szCs w:val="21"/>
          <w:highlight w:val="none"/>
        </w:rPr>
      </w:pPr>
      <w:r>
        <w:rPr>
          <w:rFonts w:hint="eastAsia" w:ascii="宋体" w:hAnsi="宋体" w:cs="宋体"/>
          <w:sz w:val="28"/>
          <w:szCs w:val="21"/>
          <w:highlight w:val="none"/>
        </w:rPr>
        <w:t>项目班子其他成员的造价工程师注册证书</w:t>
      </w:r>
    </w:p>
    <w:p>
      <w:pPr>
        <w:pStyle w:val="66"/>
        <w:spacing w:line="280" w:lineRule="exact"/>
        <w:ind w:firstLine="281"/>
        <w:jc w:val="center"/>
        <w:rPr>
          <w:b/>
          <w:sz w:val="28"/>
          <w:szCs w:val="28"/>
          <w:highlight w:val="none"/>
        </w:rPr>
      </w:pPr>
    </w:p>
    <w:tbl>
      <w:tblPr>
        <w:tblStyle w:val="31"/>
        <w:tblpPr w:leftFromText="180" w:rightFromText="180" w:vertAnchor="text" w:horzAnchor="page" w:tblpX="566" w:tblpY="283"/>
        <w:tblOverlap w:val="never"/>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19"/>
        <w:gridCol w:w="517"/>
        <w:gridCol w:w="1421"/>
        <w:gridCol w:w="992"/>
        <w:gridCol w:w="1559"/>
        <w:gridCol w:w="2126"/>
        <w:gridCol w:w="797"/>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序号</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姓名</w:t>
            </w:r>
          </w:p>
        </w:tc>
        <w:tc>
          <w:tcPr>
            <w:tcW w:w="517"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性</w:t>
            </w:r>
          </w:p>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别</w:t>
            </w:r>
          </w:p>
        </w:tc>
        <w:tc>
          <w:tcPr>
            <w:tcW w:w="1421" w:type="dxa"/>
            <w:vAlign w:val="center"/>
          </w:tcPr>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职称</w:t>
            </w:r>
          </w:p>
        </w:tc>
        <w:tc>
          <w:tcPr>
            <w:tcW w:w="992" w:type="dxa"/>
            <w:vAlign w:val="center"/>
          </w:tcPr>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专业</w:t>
            </w:r>
          </w:p>
        </w:tc>
        <w:tc>
          <w:tcPr>
            <w:tcW w:w="1559" w:type="dxa"/>
            <w:vAlign w:val="center"/>
          </w:tcPr>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执业</w:t>
            </w:r>
          </w:p>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资格</w:t>
            </w:r>
          </w:p>
        </w:tc>
        <w:tc>
          <w:tcPr>
            <w:tcW w:w="2126" w:type="dxa"/>
            <w:vAlign w:val="center"/>
          </w:tcPr>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执业资格</w:t>
            </w:r>
          </w:p>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证书号</w:t>
            </w:r>
          </w:p>
        </w:tc>
        <w:tc>
          <w:tcPr>
            <w:tcW w:w="797" w:type="dxa"/>
            <w:vAlign w:val="center"/>
          </w:tcPr>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执业</w:t>
            </w:r>
          </w:p>
          <w:p>
            <w:pPr>
              <w:pStyle w:val="66"/>
              <w:adjustRightInd w:val="0"/>
              <w:snapToGrid w:val="0"/>
              <w:spacing w:line="280" w:lineRule="exact"/>
              <w:jc w:val="center"/>
              <w:rPr>
                <w:rFonts w:ascii="宋体" w:hAnsi="宋体"/>
                <w:sz w:val="22"/>
                <w:highlight w:val="none"/>
              </w:rPr>
            </w:pPr>
            <w:r>
              <w:rPr>
                <w:rFonts w:hint="eastAsia" w:ascii="宋体" w:hAnsi="宋体"/>
                <w:sz w:val="22"/>
                <w:highlight w:val="none"/>
              </w:rPr>
              <w:t>年限</w:t>
            </w:r>
          </w:p>
        </w:tc>
        <w:tc>
          <w:tcPr>
            <w:tcW w:w="797" w:type="dxa"/>
            <w:vAlign w:val="center"/>
          </w:tcPr>
          <w:p>
            <w:pPr>
              <w:pStyle w:val="66"/>
              <w:adjustRightInd w:val="0"/>
              <w:snapToGrid w:val="0"/>
              <w:spacing w:line="280" w:lineRule="exact"/>
              <w:ind w:firstLine="220"/>
              <w:jc w:val="center"/>
              <w:rPr>
                <w:rFonts w:ascii="宋体" w:hAnsi="宋体"/>
                <w:sz w:val="22"/>
                <w:highlight w:val="none"/>
              </w:rPr>
            </w:pPr>
            <w:r>
              <w:rPr>
                <w:rFonts w:hint="eastAsia" w:ascii="宋体" w:hAnsi="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2</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3</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4</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5</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6</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7</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8</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9</w:t>
            </w:r>
          </w:p>
        </w:tc>
        <w:tc>
          <w:tcPr>
            <w:tcW w:w="1119" w:type="dxa"/>
            <w:vAlign w:val="center"/>
          </w:tcPr>
          <w:p>
            <w:pPr>
              <w:pStyle w:val="66"/>
              <w:spacing w:line="280" w:lineRule="exact"/>
              <w:ind w:firstLine="220"/>
              <w:jc w:val="center"/>
              <w:rPr>
                <w:rFonts w:ascii="宋体" w:hAnsi="宋体" w:cs="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10</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11</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12</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13</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14</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15</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7" w:type="dxa"/>
            <w:vAlign w:val="center"/>
          </w:tcPr>
          <w:p>
            <w:pPr>
              <w:pStyle w:val="66"/>
              <w:adjustRightInd w:val="0"/>
              <w:snapToGrid w:val="0"/>
              <w:spacing w:line="280" w:lineRule="exact"/>
              <w:ind w:firstLine="220"/>
              <w:rPr>
                <w:rFonts w:ascii="宋体" w:hAnsi="宋体"/>
                <w:sz w:val="22"/>
                <w:highlight w:val="none"/>
              </w:rPr>
            </w:pPr>
            <w:r>
              <w:rPr>
                <w:rFonts w:hint="eastAsia" w:ascii="宋体" w:hAnsi="宋体"/>
                <w:sz w:val="22"/>
                <w:highlight w:val="none"/>
              </w:rPr>
              <w:t>16</w:t>
            </w:r>
          </w:p>
        </w:tc>
        <w:tc>
          <w:tcPr>
            <w:tcW w:w="1119" w:type="dxa"/>
            <w:vAlign w:val="center"/>
          </w:tcPr>
          <w:p>
            <w:pPr>
              <w:pStyle w:val="66"/>
              <w:adjustRightInd w:val="0"/>
              <w:snapToGrid w:val="0"/>
              <w:spacing w:line="280" w:lineRule="exact"/>
              <w:ind w:firstLine="220"/>
              <w:jc w:val="center"/>
              <w:rPr>
                <w:rFonts w:ascii="宋体" w:hAnsi="宋体"/>
                <w:sz w:val="22"/>
                <w:highlight w:val="none"/>
              </w:rPr>
            </w:pPr>
          </w:p>
        </w:tc>
        <w:tc>
          <w:tcPr>
            <w:tcW w:w="517" w:type="dxa"/>
            <w:vAlign w:val="center"/>
          </w:tcPr>
          <w:p>
            <w:pPr>
              <w:pStyle w:val="66"/>
              <w:adjustRightInd w:val="0"/>
              <w:snapToGrid w:val="0"/>
              <w:spacing w:line="280" w:lineRule="exact"/>
              <w:ind w:firstLine="220"/>
              <w:jc w:val="center"/>
              <w:rPr>
                <w:rFonts w:ascii="宋体" w:hAnsi="宋体"/>
                <w:sz w:val="22"/>
                <w:highlight w:val="none"/>
              </w:rPr>
            </w:pPr>
          </w:p>
        </w:tc>
        <w:tc>
          <w:tcPr>
            <w:tcW w:w="1421" w:type="dxa"/>
            <w:vAlign w:val="center"/>
          </w:tcPr>
          <w:p>
            <w:pPr>
              <w:pStyle w:val="66"/>
              <w:adjustRightInd w:val="0"/>
              <w:snapToGrid w:val="0"/>
              <w:spacing w:line="280" w:lineRule="exact"/>
              <w:ind w:firstLine="220"/>
              <w:jc w:val="center"/>
              <w:rPr>
                <w:rFonts w:ascii="宋体" w:hAnsi="宋体"/>
                <w:sz w:val="22"/>
                <w:highlight w:val="none"/>
              </w:rPr>
            </w:pPr>
          </w:p>
        </w:tc>
        <w:tc>
          <w:tcPr>
            <w:tcW w:w="992" w:type="dxa"/>
            <w:vAlign w:val="center"/>
          </w:tcPr>
          <w:p>
            <w:pPr>
              <w:pStyle w:val="66"/>
              <w:adjustRightInd w:val="0"/>
              <w:snapToGrid w:val="0"/>
              <w:spacing w:line="280" w:lineRule="exact"/>
              <w:ind w:firstLine="220"/>
              <w:jc w:val="center"/>
              <w:rPr>
                <w:rFonts w:ascii="宋体" w:hAnsi="宋体"/>
                <w:sz w:val="22"/>
                <w:highlight w:val="none"/>
              </w:rPr>
            </w:pPr>
          </w:p>
        </w:tc>
        <w:tc>
          <w:tcPr>
            <w:tcW w:w="1559" w:type="dxa"/>
            <w:vAlign w:val="center"/>
          </w:tcPr>
          <w:p>
            <w:pPr>
              <w:pStyle w:val="66"/>
              <w:adjustRightInd w:val="0"/>
              <w:snapToGrid w:val="0"/>
              <w:spacing w:line="280" w:lineRule="exact"/>
              <w:ind w:firstLine="220"/>
              <w:jc w:val="center"/>
              <w:rPr>
                <w:rFonts w:ascii="宋体" w:hAnsi="宋体"/>
                <w:sz w:val="22"/>
                <w:highlight w:val="none"/>
              </w:rPr>
            </w:pPr>
          </w:p>
        </w:tc>
        <w:tc>
          <w:tcPr>
            <w:tcW w:w="2126"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c>
          <w:tcPr>
            <w:tcW w:w="797" w:type="dxa"/>
            <w:vAlign w:val="center"/>
          </w:tcPr>
          <w:p>
            <w:pPr>
              <w:pStyle w:val="66"/>
              <w:adjustRightInd w:val="0"/>
              <w:snapToGrid w:val="0"/>
              <w:spacing w:line="280" w:lineRule="exact"/>
              <w:ind w:firstLine="220"/>
              <w:jc w:val="center"/>
              <w:rPr>
                <w:rFonts w:ascii="宋体" w:hAnsi="宋体"/>
                <w:sz w:val="22"/>
                <w:highlight w:val="none"/>
              </w:rPr>
            </w:pPr>
          </w:p>
        </w:tc>
      </w:tr>
    </w:tbl>
    <w:p>
      <w:pPr>
        <w:pStyle w:val="66"/>
        <w:tabs>
          <w:tab w:val="left" w:pos="142"/>
        </w:tabs>
        <w:spacing w:before="168" w:beforeLines="70" w:line="360" w:lineRule="auto"/>
        <w:ind w:firstLine="210"/>
        <w:rPr>
          <w:highlight w:val="none"/>
        </w:rPr>
      </w:pPr>
    </w:p>
    <w:p>
      <w:pPr>
        <w:widowControl/>
        <w:jc w:val="left"/>
        <w:rPr>
          <w:rFonts w:ascii="Calibri" w:hAnsi="Calibri" w:eastAsia="黑体"/>
          <w:i/>
          <w:color w:val="000000"/>
          <w:sz w:val="28"/>
          <w:szCs w:val="28"/>
          <w:highlight w:val="none"/>
        </w:rPr>
      </w:pPr>
      <w:r>
        <w:rPr>
          <w:rFonts w:eastAsia="黑体"/>
          <w:i/>
          <w:color w:val="000000"/>
          <w:sz w:val="28"/>
          <w:szCs w:val="28"/>
          <w:highlight w:val="none"/>
        </w:rPr>
        <w:br w:type="page"/>
      </w:r>
    </w:p>
    <w:p>
      <w:pPr>
        <w:pStyle w:val="66"/>
        <w:ind w:firstLine="280"/>
        <w:jc w:val="center"/>
        <w:rPr>
          <w:rFonts w:eastAsia="黑体"/>
          <w:i/>
          <w:color w:val="000000"/>
          <w:sz w:val="28"/>
          <w:szCs w:val="28"/>
          <w:highlight w:val="none"/>
        </w:rPr>
      </w:pPr>
    </w:p>
    <w:bookmarkEnd w:id="16"/>
    <w:bookmarkEnd w:id="17"/>
    <w:p>
      <w:pPr>
        <w:autoSpaceDE w:val="0"/>
        <w:autoSpaceDN w:val="0"/>
        <w:spacing w:line="360" w:lineRule="auto"/>
        <w:textAlignment w:val="bottom"/>
        <w:outlineLvl w:val="0"/>
        <w:rPr>
          <w:rFonts w:ascii="宋体" w:hAnsi="宋体"/>
          <w:b/>
          <w:bCs/>
          <w:color w:val="000000"/>
          <w:sz w:val="32"/>
          <w:szCs w:val="32"/>
          <w:highlight w:val="none"/>
        </w:rPr>
      </w:pPr>
      <w:bookmarkStart w:id="19" w:name="_Toc385439904"/>
      <w:bookmarkEnd w:id="19"/>
      <w:bookmarkStart w:id="20" w:name="_Toc446003408"/>
      <w:r>
        <w:rPr>
          <w:rFonts w:hint="eastAsia" w:ascii="宋体" w:hAnsi="宋体"/>
          <w:b/>
          <w:bCs/>
          <w:color w:val="000000"/>
          <w:sz w:val="32"/>
          <w:szCs w:val="32"/>
          <w:highlight w:val="none"/>
        </w:rPr>
        <w:t>第六部分 响应文件部分格式</w:t>
      </w:r>
      <w:bookmarkEnd w:id="20"/>
    </w:p>
    <w:p>
      <w:pPr>
        <w:spacing w:line="360" w:lineRule="auto"/>
        <w:ind w:firstLine="422" w:firstLineChars="200"/>
        <w:rPr>
          <w:rFonts w:ascii="宋体" w:hAnsi="宋体"/>
          <w:b/>
          <w:color w:val="000000"/>
          <w:highlight w:val="none"/>
        </w:rPr>
      </w:pP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注：已</w:t>
      </w:r>
      <w:r>
        <w:rPr>
          <w:rFonts w:ascii="宋体" w:hAnsi="宋体"/>
          <w:b/>
          <w:color w:val="000000"/>
          <w:szCs w:val="21"/>
          <w:highlight w:val="none"/>
        </w:rPr>
        <w:t>提供</w:t>
      </w:r>
      <w:r>
        <w:rPr>
          <w:rFonts w:hint="eastAsia" w:ascii="宋体" w:hAnsi="宋体"/>
          <w:b/>
          <w:color w:val="000000"/>
          <w:szCs w:val="21"/>
          <w:highlight w:val="none"/>
        </w:rPr>
        <w:t>格式的，按格式填写，</w:t>
      </w:r>
      <w:r>
        <w:rPr>
          <w:rFonts w:ascii="宋体" w:hAnsi="宋体"/>
          <w:b/>
          <w:color w:val="000000"/>
          <w:szCs w:val="21"/>
          <w:highlight w:val="none"/>
        </w:rPr>
        <w:t>表格可以按格式扩展。未提供相关格式的内容，</w:t>
      </w:r>
      <w:r>
        <w:rPr>
          <w:rFonts w:hint="eastAsia" w:ascii="宋体" w:hAnsi="宋体"/>
          <w:b/>
          <w:color w:val="000000"/>
          <w:szCs w:val="21"/>
          <w:highlight w:val="none"/>
        </w:rPr>
        <w:t>供应商</w:t>
      </w:r>
      <w:r>
        <w:rPr>
          <w:rFonts w:ascii="宋体" w:hAnsi="宋体"/>
          <w:b/>
          <w:color w:val="000000"/>
          <w:szCs w:val="21"/>
          <w:highlight w:val="none"/>
        </w:rPr>
        <w:t>可自行设计格式。</w:t>
      </w:r>
    </w:p>
    <w:p>
      <w:pPr>
        <w:spacing w:line="360" w:lineRule="auto"/>
        <w:ind w:firstLine="422" w:firstLineChars="200"/>
        <w:rPr>
          <w:rFonts w:ascii="宋体" w:hAnsi="宋体"/>
          <w:b/>
          <w:color w:val="000000"/>
          <w:szCs w:val="21"/>
          <w:highlight w:val="none"/>
        </w:rPr>
      </w:pPr>
    </w:p>
    <w:p>
      <w:pPr>
        <w:adjustRightInd w:val="0"/>
        <w:snapToGrid w:val="0"/>
        <w:spacing w:line="360" w:lineRule="auto"/>
        <w:jc w:val="right"/>
        <w:rPr>
          <w:rFonts w:ascii="宋体" w:hAnsi="宋体"/>
          <w:b/>
          <w:bCs/>
          <w:color w:val="000000"/>
          <w:szCs w:val="21"/>
          <w:highlight w:val="none"/>
        </w:rPr>
      </w:pPr>
      <w:r>
        <w:rPr>
          <w:rFonts w:ascii="宋体" w:hAnsi="宋体"/>
          <w:b/>
          <w:color w:val="000000"/>
          <w:szCs w:val="21"/>
          <w:highlight w:val="none"/>
        </w:rPr>
        <w:br w:type="page"/>
      </w:r>
      <w:r>
        <w:rPr>
          <w:rFonts w:hint="eastAsia" w:ascii="宋体" w:hAnsi="宋体"/>
          <w:b/>
          <w:color w:val="000000"/>
          <w:szCs w:val="21"/>
          <w:highlight w:val="none"/>
        </w:rPr>
        <w:t>正/副</w:t>
      </w:r>
    </w:p>
    <w:p>
      <w:pPr>
        <w:adjustRightInd w:val="0"/>
        <w:snapToGrid w:val="0"/>
        <w:spacing w:line="360" w:lineRule="auto"/>
        <w:jc w:val="center"/>
        <w:rPr>
          <w:rFonts w:ascii="宋体" w:hAnsi="宋体"/>
          <w:b/>
          <w:bCs/>
          <w:color w:val="000000"/>
          <w:sz w:val="72"/>
          <w:szCs w:val="72"/>
          <w:highlight w:val="none"/>
        </w:rPr>
      </w:pPr>
      <w:r>
        <w:rPr>
          <w:rFonts w:hint="eastAsia" w:ascii="宋体" w:hAnsi="宋体"/>
          <w:b/>
          <w:bCs/>
          <w:color w:val="000000"/>
          <w:sz w:val="72"/>
          <w:szCs w:val="72"/>
          <w:highlight w:val="none"/>
        </w:rPr>
        <w:t>竞争性磋商响应文件</w:t>
      </w:r>
    </w:p>
    <w:p>
      <w:pPr>
        <w:adjustRightInd w:val="0"/>
        <w:snapToGrid w:val="0"/>
        <w:spacing w:line="360" w:lineRule="auto"/>
        <w:ind w:firstLine="2393" w:firstLineChars="745"/>
        <w:rPr>
          <w:rFonts w:ascii="宋体" w:hAnsi="宋体"/>
          <w:b/>
          <w:bCs/>
          <w:color w:val="000000"/>
          <w:sz w:val="32"/>
          <w:szCs w:val="32"/>
          <w:highlight w:val="none"/>
        </w:rPr>
      </w:pPr>
    </w:p>
    <w:p>
      <w:pPr>
        <w:adjustRightInd w:val="0"/>
        <w:snapToGrid w:val="0"/>
        <w:spacing w:line="360" w:lineRule="auto"/>
        <w:ind w:firstLine="2393" w:firstLineChars="745"/>
        <w:rPr>
          <w:rFonts w:ascii="宋体" w:hAnsi="宋体"/>
          <w:b/>
          <w:bCs/>
          <w:color w:val="000000"/>
          <w:sz w:val="32"/>
          <w:szCs w:val="32"/>
          <w:highlight w:val="none"/>
        </w:rPr>
      </w:pPr>
      <w:r>
        <w:rPr>
          <w:rFonts w:hint="eastAsia" w:ascii="宋体" w:hAnsi="宋体"/>
          <w:b/>
          <w:bCs/>
          <w:color w:val="000000"/>
          <w:sz w:val="32"/>
          <w:szCs w:val="32"/>
          <w:highlight w:val="none"/>
        </w:rPr>
        <w:t>（报价/资信/技术文件）</w:t>
      </w:r>
    </w:p>
    <w:p>
      <w:pPr>
        <w:adjustRightInd w:val="0"/>
        <w:snapToGrid w:val="0"/>
        <w:spacing w:line="360" w:lineRule="auto"/>
        <w:ind w:firstLine="1751" w:firstLineChars="545"/>
        <w:rPr>
          <w:rFonts w:ascii="宋体" w:hAnsi="宋体"/>
          <w:b/>
          <w:bCs/>
          <w:color w:val="000000"/>
          <w:sz w:val="32"/>
          <w:szCs w:val="32"/>
          <w:highlight w:val="none"/>
        </w:rPr>
      </w:pPr>
    </w:p>
    <w:p>
      <w:pPr>
        <w:adjustRightInd w:val="0"/>
        <w:snapToGrid w:val="0"/>
        <w:spacing w:line="360" w:lineRule="auto"/>
        <w:ind w:firstLine="1751" w:firstLineChars="545"/>
        <w:rPr>
          <w:rFonts w:ascii="宋体" w:hAnsi="宋体"/>
          <w:b/>
          <w:bCs/>
          <w:color w:val="000000"/>
          <w:sz w:val="32"/>
          <w:szCs w:val="32"/>
          <w:highlight w:val="none"/>
        </w:rPr>
      </w:pPr>
    </w:p>
    <w:p>
      <w:pPr>
        <w:adjustRightInd w:val="0"/>
        <w:snapToGrid w:val="0"/>
        <w:spacing w:line="360" w:lineRule="auto"/>
        <w:ind w:firstLine="1911" w:firstLineChars="595"/>
        <w:rPr>
          <w:rFonts w:ascii="宋体" w:hAnsi="宋体"/>
          <w:b/>
          <w:bCs/>
          <w:color w:val="000000"/>
          <w:sz w:val="32"/>
          <w:szCs w:val="32"/>
          <w:highlight w:val="none"/>
        </w:rPr>
      </w:pPr>
    </w:p>
    <w:p>
      <w:pPr>
        <w:adjustRightInd w:val="0"/>
        <w:snapToGrid w:val="0"/>
        <w:spacing w:line="360" w:lineRule="auto"/>
        <w:ind w:firstLine="1911" w:firstLineChars="595"/>
        <w:rPr>
          <w:rFonts w:ascii="宋体" w:hAnsi="宋体"/>
          <w:b/>
          <w:bCs/>
          <w:color w:val="000000"/>
          <w:sz w:val="32"/>
          <w:szCs w:val="32"/>
          <w:highlight w:val="none"/>
          <w:u w:val="single"/>
        </w:rPr>
      </w:pPr>
      <w:r>
        <w:rPr>
          <w:rFonts w:hint="eastAsia" w:ascii="宋体" w:hAnsi="宋体"/>
          <w:b/>
          <w:bCs/>
          <w:color w:val="000000"/>
          <w:sz w:val="32"/>
          <w:szCs w:val="32"/>
          <w:highlight w:val="none"/>
        </w:rPr>
        <w:t>项目编号：</w:t>
      </w:r>
      <w:r>
        <w:rPr>
          <w:rFonts w:hint="eastAsia" w:ascii="宋体" w:hAnsi="宋体"/>
          <w:b/>
          <w:bCs/>
          <w:color w:val="000000"/>
          <w:sz w:val="32"/>
          <w:szCs w:val="32"/>
          <w:highlight w:val="none"/>
          <w:u w:val="single"/>
        </w:rPr>
        <w:t xml:space="preserve">                       </w:t>
      </w:r>
    </w:p>
    <w:p>
      <w:pPr>
        <w:adjustRightInd w:val="0"/>
        <w:snapToGrid w:val="0"/>
        <w:spacing w:line="360" w:lineRule="auto"/>
        <w:ind w:firstLine="1911" w:firstLineChars="595"/>
        <w:rPr>
          <w:rFonts w:ascii="宋体" w:hAnsi="宋体"/>
          <w:b/>
          <w:bCs/>
          <w:color w:val="000000"/>
          <w:sz w:val="32"/>
          <w:szCs w:val="32"/>
          <w:highlight w:val="none"/>
        </w:rPr>
      </w:pPr>
      <w:r>
        <w:rPr>
          <w:rFonts w:hint="eastAsia" w:ascii="宋体" w:hAnsi="宋体"/>
          <w:b/>
          <w:bCs/>
          <w:color w:val="000000"/>
          <w:sz w:val="32"/>
          <w:szCs w:val="32"/>
          <w:highlight w:val="none"/>
        </w:rPr>
        <w:t>项目名称：</w:t>
      </w:r>
      <w:r>
        <w:rPr>
          <w:rFonts w:hint="eastAsia" w:ascii="宋体" w:hAnsi="宋体"/>
          <w:b/>
          <w:bCs/>
          <w:color w:val="000000"/>
          <w:sz w:val="32"/>
          <w:szCs w:val="32"/>
          <w:highlight w:val="none"/>
          <w:u w:val="single"/>
        </w:rPr>
        <w:t xml:space="preserve">                       </w:t>
      </w:r>
    </w:p>
    <w:p>
      <w:pPr>
        <w:spacing w:line="360" w:lineRule="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p>
      <w:pPr>
        <w:spacing w:line="360" w:lineRule="auto"/>
        <w:rPr>
          <w:rFonts w:ascii="宋体" w:hAnsi="宋体"/>
          <w:color w:val="000000"/>
          <w:sz w:val="24"/>
          <w:highlight w:val="none"/>
        </w:rPr>
      </w:pP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r>
        <w:rPr>
          <w:rFonts w:hint="eastAsia" w:ascii="宋体" w:hAnsi="宋体"/>
          <w:b/>
          <w:bCs/>
          <w:color w:val="000000"/>
          <w:sz w:val="30"/>
          <w:szCs w:val="30"/>
          <w:highlight w:val="none"/>
        </w:rPr>
        <w:t xml:space="preserve"> </w:t>
      </w:r>
    </w:p>
    <w:p>
      <w:pPr>
        <w:spacing w:line="360" w:lineRule="auto"/>
        <w:ind w:firstLine="1751" w:firstLineChars="545"/>
        <w:rPr>
          <w:rFonts w:ascii="宋体" w:hAnsi="宋体"/>
          <w:b/>
          <w:bCs/>
          <w:color w:val="000000"/>
          <w:sz w:val="32"/>
          <w:szCs w:val="32"/>
          <w:highlight w:val="none"/>
        </w:rPr>
      </w:pPr>
      <w:r>
        <w:rPr>
          <w:rFonts w:hint="eastAsia" w:ascii="宋体" w:hAnsi="宋体"/>
          <w:b/>
          <w:bCs/>
          <w:color w:val="000000"/>
          <w:sz w:val="32"/>
          <w:szCs w:val="32"/>
          <w:highlight w:val="none"/>
        </w:rPr>
        <w:t>供  应  商：</w:t>
      </w:r>
      <w:r>
        <w:rPr>
          <w:rFonts w:hint="eastAsia" w:ascii="宋体" w:hAnsi="宋体"/>
          <w:b/>
          <w:bCs/>
          <w:color w:val="000000"/>
          <w:sz w:val="32"/>
          <w:szCs w:val="32"/>
          <w:highlight w:val="none"/>
          <w:u w:val="single"/>
        </w:rPr>
        <w:t xml:space="preserve">                       </w:t>
      </w:r>
    </w:p>
    <w:p>
      <w:pPr>
        <w:spacing w:line="360" w:lineRule="auto"/>
        <w:ind w:firstLine="1751" w:firstLineChars="545"/>
        <w:rPr>
          <w:rFonts w:ascii="宋体" w:hAnsi="宋体"/>
          <w:b/>
          <w:bCs/>
          <w:color w:val="000000"/>
          <w:sz w:val="32"/>
          <w:szCs w:val="32"/>
          <w:highlight w:val="none"/>
        </w:rPr>
      </w:pPr>
      <w:r>
        <w:rPr>
          <w:rFonts w:hint="eastAsia" w:ascii="宋体" w:hAnsi="宋体"/>
          <w:b/>
          <w:bCs/>
          <w:color w:val="000000"/>
          <w:sz w:val="32"/>
          <w:szCs w:val="32"/>
          <w:highlight w:val="none"/>
        </w:rPr>
        <w:t>供应商地址：</w:t>
      </w:r>
      <w:r>
        <w:rPr>
          <w:rFonts w:hint="eastAsia" w:ascii="宋体" w:hAnsi="宋体"/>
          <w:b/>
          <w:bCs/>
          <w:color w:val="000000"/>
          <w:sz w:val="32"/>
          <w:szCs w:val="32"/>
          <w:highlight w:val="none"/>
          <w:u w:val="single"/>
        </w:rPr>
        <w:t xml:space="preserve">                       </w:t>
      </w:r>
      <w:r>
        <w:rPr>
          <w:rFonts w:hint="eastAsia" w:ascii="宋体" w:hAnsi="宋体"/>
          <w:b/>
          <w:bCs/>
          <w:color w:val="000000"/>
          <w:sz w:val="32"/>
          <w:szCs w:val="32"/>
          <w:highlight w:val="none"/>
        </w:rPr>
        <w:t xml:space="preserve">  </w:t>
      </w:r>
    </w:p>
    <w:p>
      <w:pPr>
        <w:spacing w:line="360" w:lineRule="auto"/>
        <w:jc w:val="center"/>
        <w:rPr>
          <w:rFonts w:ascii="宋体" w:hAnsi="宋体"/>
          <w:b/>
          <w:bCs/>
          <w:color w:val="000000"/>
          <w:sz w:val="32"/>
          <w:szCs w:val="32"/>
          <w:highlight w:val="none"/>
        </w:rPr>
      </w:pPr>
    </w:p>
    <w:p>
      <w:pPr>
        <w:spacing w:line="360" w:lineRule="auto"/>
        <w:jc w:val="center"/>
        <w:rPr>
          <w:rFonts w:ascii="宋体" w:hAnsi="宋体"/>
          <w:b/>
          <w:bCs/>
          <w:color w:val="000000"/>
          <w:sz w:val="32"/>
          <w:szCs w:val="32"/>
          <w:highlight w:val="none"/>
        </w:rPr>
      </w:pPr>
      <w:r>
        <w:rPr>
          <w:rFonts w:hint="eastAsia" w:ascii="宋体" w:hAnsi="宋体"/>
          <w:b/>
          <w:bCs/>
          <w:color w:val="000000"/>
          <w:sz w:val="32"/>
          <w:szCs w:val="32"/>
          <w:highlight w:val="none"/>
        </w:rPr>
        <w:t>2020年  月  日</w:t>
      </w:r>
    </w:p>
    <w:p>
      <w:pPr>
        <w:spacing w:line="360" w:lineRule="auto"/>
        <w:ind w:firstLine="643" w:firstLineChars="200"/>
        <w:jc w:val="center"/>
        <w:rPr>
          <w:rFonts w:ascii="宋体" w:hAnsi="宋体"/>
          <w:color w:val="000000"/>
          <w:szCs w:val="21"/>
          <w:highlight w:val="none"/>
        </w:rPr>
      </w:pPr>
      <w:r>
        <w:rPr>
          <w:rFonts w:ascii="宋体" w:hAnsi="宋体"/>
          <w:b/>
          <w:color w:val="000000"/>
          <w:sz w:val="32"/>
          <w:szCs w:val="32"/>
          <w:highlight w:val="none"/>
        </w:rPr>
        <w:br w:type="page"/>
      </w:r>
      <w:r>
        <w:rPr>
          <w:rFonts w:hint="eastAsia" w:ascii="宋体" w:hAnsi="宋体"/>
          <w:b/>
          <w:color w:val="000000"/>
          <w:sz w:val="32"/>
          <w:szCs w:val="32"/>
          <w:highlight w:val="none"/>
        </w:rPr>
        <w:t>磋商响应文件目录（参考）</w:t>
      </w:r>
    </w:p>
    <w:tbl>
      <w:tblPr>
        <w:tblStyle w:val="31"/>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522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Align w:val="center"/>
          </w:tcPr>
          <w:p>
            <w:pPr>
              <w:spacing w:line="360" w:lineRule="auto"/>
              <w:jc w:val="center"/>
              <w:rPr>
                <w:rFonts w:ascii="宋体" w:hAnsi="宋体"/>
                <w:b/>
                <w:bCs/>
                <w:color w:val="000000"/>
                <w:szCs w:val="21"/>
                <w:highlight w:val="none"/>
              </w:rPr>
            </w:pPr>
            <w:r>
              <w:rPr>
                <w:rFonts w:ascii="宋体" w:hAnsi="宋体"/>
                <w:b/>
                <w:bCs/>
                <w:color w:val="000000"/>
                <w:szCs w:val="21"/>
                <w:highlight w:val="none"/>
              </w:rPr>
              <w:t>项目</w:t>
            </w:r>
            <w:r>
              <w:rPr>
                <w:rFonts w:hint="eastAsia" w:ascii="宋体" w:hAnsi="宋体"/>
                <w:b/>
                <w:bCs/>
                <w:color w:val="000000"/>
                <w:szCs w:val="21"/>
                <w:highlight w:val="none"/>
              </w:rPr>
              <w:t>组成</w:t>
            </w:r>
          </w:p>
        </w:tc>
        <w:tc>
          <w:tcPr>
            <w:tcW w:w="5220" w:type="dxa"/>
            <w:vAlign w:val="center"/>
          </w:tcPr>
          <w:p>
            <w:pPr>
              <w:spacing w:line="360" w:lineRule="auto"/>
              <w:jc w:val="center"/>
              <w:rPr>
                <w:rFonts w:ascii="宋体" w:hAnsi="宋体"/>
                <w:b/>
                <w:bCs/>
                <w:color w:val="000000"/>
                <w:szCs w:val="21"/>
                <w:highlight w:val="none"/>
              </w:rPr>
            </w:pPr>
            <w:r>
              <w:rPr>
                <w:rFonts w:hint="eastAsia" w:ascii="宋体" w:hAnsi="宋体"/>
                <w:b/>
                <w:bCs/>
                <w:color w:val="000000"/>
                <w:szCs w:val="21"/>
                <w:highlight w:val="none"/>
              </w:rPr>
              <w:t>具体内容</w:t>
            </w:r>
          </w:p>
        </w:tc>
        <w:tc>
          <w:tcPr>
            <w:tcW w:w="1891" w:type="dxa"/>
            <w:vAlign w:val="center"/>
          </w:tcPr>
          <w:p>
            <w:pPr>
              <w:spacing w:line="360" w:lineRule="auto"/>
              <w:jc w:val="center"/>
              <w:rPr>
                <w:rFonts w:ascii="宋体" w:hAnsi="宋体"/>
                <w:b/>
                <w:bCs/>
                <w:color w:val="000000"/>
                <w:szCs w:val="21"/>
                <w:highlight w:val="none"/>
              </w:rPr>
            </w:pPr>
            <w:r>
              <w:rPr>
                <w:rFonts w:ascii="宋体" w:hAnsi="宋体"/>
                <w:b/>
                <w:bCs/>
                <w:color w:val="000000"/>
                <w:szCs w:val="21"/>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restart"/>
            <w:vAlign w:val="center"/>
          </w:tcPr>
          <w:p>
            <w:pPr>
              <w:spacing w:line="360" w:lineRule="auto"/>
              <w:jc w:val="center"/>
              <w:rPr>
                <w:rFonts w:ascii="宋体" w:hAnsi="宋体"/>
                <w:b/>
                <w:color w:val="000000"/>
                <w:szCs w:val="21"/>
                <w:highlight w:val="none"/>
              </w:rPr>
            </w:pPr>
            <w:r>
              <w:rPr>
                <w:rFonts w:hint="eastAsia" w:ascii="宋体" w:hAnsi="宋体"/>
                <w:b/>
                <w:color w:val="000000"/>
                <w:szCs w:val="21"/>
                <w:highlight w:val="none"/>
              </w:rPr>
              <w:t>报价文件</w:t>
            </w: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（1）磋商函（格式见附件）；</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w:t>
            </w:r>
            <w:r>
              <w:rPr>
                <w:rFonts w:hint="eastAsia" w:ascii="宋体" w:hAnsi="宋体"/>
                <w:color w:val="000000"/>
                <w:szCs w:val="21"/>
                <w:highlight w:val="none"/>
              </w:rPr>
              <w:t>初次报价表</w:t>
            </w:r>
            <w:r>
              <w:rPr>
                <w:rFonts w:ascii="宋体" w:hAnsi="宋体"/>
                <w:color w:val="000000"/>
                <w:szCs w:val="21"/>
                <w:highlight w:val="none"/>
              </w:rPr>
              <w:t xml:space="preserve"> </w:t>
            </w:r>
            <w:r>
              <w:rPr>
                <w:rFonts w:hint="eastAsia" w:ascii="宋体" w:hAnsi="宋体"/>
                <w:color w:val="000000"/>
                <w:szCs w:val="21"/>
                <w:highlight w:val="none"/>
              </w:rPr>
              <w:t>；</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（3）中小企业声明函及相关证明材料（如有）；</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供应商针对报价</w:t>
            </w:r>
            <w:r>
              <w:rPr>
                <w:rFonts w:ascii="宋体" w:hAnsi="宋体"/>
                <w:color w:val="000000"/>
                <w:szCs w:val="21"/>
                <w:highlight w:val="none"/>
              </w:rPr>
              <w:t>需要说明的其他文件和说明（格式</w:t>
            </w:r>
            <w:r>
              <w:rPr>
                <w:rFonts w:hint="eastAsia" w:ascii="宋体" w:hAnsi="宋体"/>
                <w:color w:val="000000"/>
                <w:szCs w:val="21"/>
                <w:highlight w:val="none"/>
              </w:rPr>
              <w:t>自拟</w:t>
            </w:r>
            <w:r>
              <w:rPr>
                <w:rFonts w:ascii="宋体" w:hAnsi="宋体"/>
                <w:color w:val="000000"/>
                <w:szCs w:val="21"/>
                <w:highlight w:val="none"/>
              </w:rPr>
              <w:t>）</w:t>
            </w:r>
            <w:r>
              <w:rPr>
                <w:rFonts w:hint="eastAsia" w:ascii="宋体" w:hAnsi="宋体"/>
                <w:color w:val="000000"/>
                <w:szCs w:val="21"/>
                <w:highlight w:val="none"/>
              </w:rPr>
              <w:t>；</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restart"/>
            <w:vAlign w:val="center"/>
          </w:tcPr>
          <w:p>
            <w:pPr>
              <w:spacing w:line="360" w:lineRule="auto"/>
              <w:jc w:val="center"/>
              <w:rPr>
                <w:rFonts w:ascii="宋体" w:hAnsi="宋体"/>
                <w:b/>
                <w:color w:val="000000"/>
                <w:szCs w:val="21"/>
                <w:highlight w:val="none"/>
              </w:rPr>
            </w:pPr>
            <w:r>
              <w:rPr>
                <w:rFonts w:hint="eastAsia" w:ascii="宋体" w:hAnsi="宋体"/>
                <w:b/>
                <w:color w:val="000000"/>
                <w:szCs w:val="21"/>
                <w:highlight w:val="none"/>
              </w:rPr>
              <w:t>资信文件</w:t>
            </w: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1）营业执照</w:t>
            </w:r>
            <w:r>
              <w:rPr>
                <w:rFonts w:hint="eastAsia" w:ascii="宋体" w:hAnsi="宋体"/>
                <w:color w:val="000000"/>
                <w:szCs w:val="21"/>
                <w:highlight w:val="none"/>
              </w:rPr>
              <w:t>副本复印件；</w:t>
            </w:r>
          </w:p>
        </w:tc>
        <w:tc>
          <w:tcPr>
            <w:tcW w:w="1891" w:type="dxa"/>
            <w:vAlign w:val="center"/>
          </w:tcPr>
          <w:p>
            <w:pPr>
              <w:spacing w:line="360" w:lineRule="auto"/>
              <w:jc w:val="center"/>
              <w:rPr>
                <w:rFonts w:ascii="宋体" w:hAnsi="宋体"/>
                <w:color w:val="000000"/>
                <w:szCs w:val="21"/>
                <w:highlight w:val="none"/>
                <w:u w:val="singl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承诺书（格式见附件）；</w:t>
            </w:r>
          </w:p>
        </w:tc>
        <w:tc>
          <w:tcPr>
            <w:tcW w:w="1891" w:type="dxa"/>
            <w:vAlign w:val="center"/>
          </w:tcPr>
          <w:p>
            <w:pPr>
              <w:spacing w:line="360" w:lineRule="auto"/>
              <w:jc w:val="center"/>
              <w:rPr>
                <w:rFonts w:ascii="宋体" w:hAnsi="宋体"/>
                <w:color w:val="000000"/>
                <w:szCs w:val="21"/>
                <w:highlight w:val="none"/>
                <w:u w:val="singl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）法定代表人授权委托书</w:t>
            </w:r>
            <w:r>
              <w:rPr>
                <w:rFonts w:hint="eastAsia" w:ascii="宋体" w:hAnsi="宋体"/>
                <w:color w:val="000000"/>
                <w:szCs w:val="21"/>
                <w:highlight w:val="none"/>
              </w:rPr>
              <w:t>；如为法定代表人参加的，无须提供授权书，但应提供法定代表人身份证明（</w:t>
            </w:r>
            <w:r>
              <w:rPr>
                <w:rFonts w:ascii="宋体" w:hAnsi="宋体"/>
                <w:color w:val="000000"/>
                <w:szCs w:val="21"/>
                <w:highlight w:val="none"/>
              </w:rPr>
              <w:t>格式见附件</w:t>
            </w:r>
            <w:r>
              <w:rPr>
                <w:rFonts w:hint="eastAsia" w:ascii="宋体" w:hAnsi="宋体"/>
                <w:color w:val="000000"/>
                <w:szCs w:val="21"/>
                <w:highlight w:val="none"/>
              </w:rPr>
              <w:t>）；</w:t>
            </w:r>
          </w:p>
        </w:tc>
        <w:tc>
          <w:tcPr>
            <w:tcW w:w="1891" w:type="dxa"/>
            <w:vAlign w:val="center"/>
          </w:tcPr>
          <w:p>
            <w:pPr>
              <w:spacing w:line="360" w:lineRule="auto"/>
              <w:jc w:val="center"/>
              <w:rPr>
                <w:rFonts w:ascii="宋体" w:hAnsi="宋体"/>
                <w:color w:val="000000"/>
                <w:szCs w:val="21"/>
                <w:highlight w:val="none"/>
                <w:u w:val="singl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（4）供应商基本情况介绍；</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（5）其他相关资质证书及获奖情况（如有）；</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color w:val="000000"/>
                <w:szCs w:val="21"/>
                <w:highlight w:val="none"/>
              </w:rPr>
            </w:pPr>
          </w:p>
        </w:tc>
        <w:tc>
          <w:tcPr>
            <w:tcW w:w="5220" w:type="dxa"/>
          </w:tcPr>
          <w:p>
            <w:pPr>
              <w:spacing w:line="360" w:lineRule="auto"/>
              <w:rPr>
                <w:rFonts w:ascii="宋体" w:hAnsi="宋体"/>
                <w:color w:val="000000"/>
                <w:szCs w:val="21"/>
                <w:highlight w:val="none"/>
              </w:rPr>
            </w:pPr>
            <w:r>
              <w:rPr>
                <w:rFonts w:hint="eastAsia" w:ascii="宋体" w:hAnsi="宋体"/>
                <w:color w:val="000000"/>
                <w:szCs w:val="21"/>
                <w:highlight w:val="none"/>
              </w:rPr>
              <w:t>（6）最近六个月中任意一个月依法缴纳税收和纳税证明；</w:t>
            </w:r>
          </w:p>
        </w:tc>
        <w:tc>
          <w:tcPr>
            <w:tcW w:w="1891" w:type="dxa"/>
            <w:vAlign w:val="center"/>
          </w:tcPr>
          <w:p>
            <w:pPr>
              <w:spacing w:line="360" w:lineRule="auto"/>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restart"/>
            <w:vAlign w:val="center"/>
          </w:tcPr>
          <w:p>
            <w:pPr>
              <w:spacing w:line="360" w:lineRule="auto"/>
              <w:jc w:val="center"/>
              <w:rPr>
                <w:rFonts w:ascii="宋体" w:hAnsi="宋体"/>
                <w:b/>
                <w:color w:val="000000"/>
                <w:szCs w:val="21"/>
                <w:highlight w:val="none"/>
              </w:rPr>
            </w:pPr>
            <w:r>
              <w:rPr>
                <w:rFonts w:hint="eastAsia" w:ascii="宋体" w:hAnsi="宋体"/>
                <w:b/>
                <w:color w:val="000000"/>
                <w:szCs w:val="21"/>
                <w:highlight w:val="none"/>
              </w:rPr>
              <w:t>技术文件</w:t>
            </w:r>
          </w:p>
        </w:tc>
        <w:tc>
          <w:tcPr>
            <w:tcW w:w="5220" w:type="dxa"/>
          </w:tcPr>
          <w:p>
            <w:pPr>
              <w:spacing w:line="440" w:lineRule="exact"/>
              <w:rPr>
                <w:szCs w:val="21"/>
                <w:highlight w:val="none"/>
              </w:rPr>
            </w:pPr>
            <w:r>
              <w:rPr>
                <w:rFonts w:hAnsi="宋体"/>
                <w:szCs w:val="21"/>
                <w:highlight w:val="none"/>
              </w:rPr>
              <w:t>（</w:t>
            </w:r>
            <w:r>
              <w:rPr>
                <w:szCs w:val="21"/>
                <w:highlight w:val="none"/>
              </w:rPr>
              <w:t>1</w:t>
            </w:r>
            <w:r>
              <w:rPr>
                <w:rFonts w:hAnsi="宋体"/>
                <w:szCs w:val="21"/>
                <w:highlight w:val="none"/>
              </w:rPr>
              <w:t>）本项目概况；</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spacing w:line="440" w:lineRule="exact"/>
              <w:rPr>
                <w:szCs w:val="21"/>
                <w:highlight w:val="none"/>
              </w:rPr>
            </w:pPr>
            <w:r>
              <w:rPr>
                <w:rFonts w:hAnsi="宋体"/>
                <w:szCs w:val="21"/>
                <w:highlight w:val="none"/>
              </w:rPr>
              <w:t>（</w:t>
            </w:r>
            <w:r>
              <w:rPr>
                <w:szCs w:val="21"/>
                <w:highlight w:val="none"/>
              </w:rPr>
              <w:t>2</w:t>
            </w:r>
            <w:r>
              <w:rPr>
                <w:rFonts w:hAnsi="宋体"/>
                <w:szCs w:val="21"/>
                <w:highlight w:val="none"/>
              </w:rPr>
              <w:t>）工作内容和依据；</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spacing w:line="440" w:lineRule="exact"/>
              <w:rPr>
                <w:szCs w:val="21"/>
                <w:highlight w:val="none"/>
              </w:rPr>
            </w:pPr>
            <w:r>
              <w:rPr>
                <w:rFonts w:hAnsi="宋体"/>
                <w:szCs w:val="21"/>
                <w:highlight w:val="none"/>
              </w:rPr>
              <w:t>（</w:t>
            </w:r>
            <w:r>
              <w:rPr>
                <w:szCs w:val="21"/>
                <w:highlight w:val="none"/>
              </w:rPr>
              <w:t>3</w:t>
            </w:r>
            <w:r>
              <w:rPr>
                <w:rFonts w:hAnsi="宋体"/>
                <w:szCs w:val="21"/>
                <w:highlight w:val="none"/>
              </w:rPr>
              <w:t>）服务管理班子的组织结构形式；</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spacing w:line="440" w:lineRule="exact"/>
              <w:rPr>
                <w:szCs w:val="21"/>
                <w:highlight w:val="none"/>
              </w:rPr>
            </w:pPr>
            <w:r>
              <w:rPr>
                <w:rFonts w:hAnsi="宋体"/>
                <w:szCs w:val="21"/>
                <w:highlight w:val="none"/>
              </w:rPr>
              <w:t>（</w:t>
            </w:r>
            <w:r>
              <w:rPr>
                <w:szCs w:val="21"/>
                <w:highlight w:val="none"/>
              </w:rPr>
              <w:t>4</w:t>
            </w:r>
            <w:r>
              <w:rPr>
                <w:rFonts w:hAnsi="宋体"/>
                <w:szCs w:val="21"/>
                <w:highlight w:val="none"/>
              </w:rPr>
              <w:t>）服务人员的作业安排和进场计划；</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spacing w:line="440" w:lineRule="exact"/>
              <w:rPr>
                <w:szCs w:val="21"/>
                <w:highlight w:val="none"/>
              </w:rPr>
            </w:pPr>
            <w:r>
              <w:rPr>
                <w:rFonts w:hAnsi="宋体"/>
                <w:szCs w:val="21"/>
                <w:highlight w:val="none"/>
              </w:rPr>
              <w:t>（</w:t>
            </w:r>
            <w:r>
              <w:rPr>
                <w:szCs w:val="21"/>
                <w:highlight w:val="none"/>
              </w:rPr>
              <w:t>5</w:t>
            </w:r>
            <w:r>
              <w:rPr>
                <w:rFonts w:hAnsi="宋体"/>
                <w:szCs w:val="21"/>
                <w:highlight w:val="none"/>
              </w:rPr>
              <w:t>）服务人员工作守则；</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spacing w:line="440" w:lineRule="exact"/>
              <w:rPr>
                <w:szCs w:val="21"/>
                <w:highlight w:val="none"/>
              </w:rPr>
            </w:pPr>
            <w:r>
              <w:rPr>
                <w:rFonts w:hAnsi="宋体"/>
                <w:szCs w:val="21"/>
                <w:highlight w:val="none"/>
              </w:rPr>
              <w:t>（</w:t>
            </w:r>
            <w:r>
              <w:rPr>
                <w:szCs w:val="21"/>
                <w:highlight w:val="none"/>
              </w:rPr>
              <w:t>6</w:t>
            </w:r>
            <w:r>
              <w:rPr>
                <w:rFonts w:hAnsi="宋体"/>
                <w:szCs w:val="21"/>
                <w:highlight w:val="none"/>
              </w:rPr>
              <w:t>）对本项目的实施意见及重点</w:t>
            </w:r>
            <w:r>
              <w:rPr>
                <w:rFonts w:hint="eastAsia" w:hAnsi="宋体"/>
                <w:szCs w:val="21"/>
                <w:highlight w:val="none"/>
              </w:rPr>
              <w:t>、</w:t>
            </w:r>
            <w:r>
              <w:rPr>
                <w:rFonts w:hAnsi="宋体"/>
                <w:szCs w:val="21"/>
                <w:highlight w:val="none"/>
              </w:rPr>
              <w:t>难点控制；</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spacing w:line="440" w:lineRule="exact"/>
              <w:rPr>
                <w:szCs w:val="21"/>
                <w:highlight w:val="none"/>
              </w:rPr>
            </w:pPr>
            <w:r>
              <w:rPr>
                <w:rFonts w:hAnsi="宋体"/>
                <w:szCs w:val="21"/>
                <w:highlight w:val="none"/>
              </w:rPr>
              <w:t>（</w:t>
            </w:r>
            <w:r>
              <w:rPr>
                <w:szCs w:val="21"/>
                <w:highlight w:val="none"/>
              </w:rPr>
              <w:t>7</w:t>
            </w:r>
            <w:r>
              <w:rPr>
                <w:rFonts w:hAnsi="宋体"/>
                <w:szCs w:val="21"/>
                <w:highlight w:val="none"/>
              </w:rPr>
              <w:t>）投入到本项目的项目负责人、其他人员的情况汇总表及业绩、经历、能力介绍、资格证明材料及人员到位率的承诺；</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spacing w:line="440" w:lineRule="exact"/>
              <w:rPr>
                <w:szCs w:val="21"/>
                <w:highlight w:val="none"/>
              </w:rPr>
            </w:pPr>
            <w:r>
              <w:rPr>
                <w:rFonts w:hAnsi="宋体"/>
                <w:szCs w:val="21"/>
                <w:highlight w:val="none"/>
              </w:rPr>
              <w:t>（</w:t>
            </w:r>
            <w:r>
              <w:rPr>
                <w:szCs w:val="21"/>
                <w:highlight w:val="none"/>
              </w:rPr>
              <w:t>8</w:t>
            </w:r>
            <w:r>
              <w:rPr>
                <w:rFonts w:hAnsi="宋体"/>
                <w:szCs w:val="21"/>
                <w:highlight w:val="none"/>
              </w:rPr>
              <w:t>）投入本项目服务的仪器、仪表、设备及交通工具汇总表</w:t>
            </w:r>
            <w:r>
              <w:rPr>
                <w:rFonts w:hint="eastAsia" w:hAnsi="宋体"/>
                <w:szCs w:val="21"/>
                <w:highlight w:val="none"/>
              </w:rPr>
              <w:t>；</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color w:val="000000"/>
                <w:szCs w:val="21"/>
                <w:highlight w:val="none"/>
              </w:rPr>
            </w:pPr>
          </w:p>
        </w:tc>
        <w:tc>
          <w:tcPr>
            <w:tcW w:w="5220" w:type="dxa"/>
          </w:tcPr>
          <w:p>
            <w:pPr>
              <w:adjustRightInd w:val="0"/>
              <w:snapToGrid w:val="0"/>
              <w:spacing w:line="400" w:lineRule="exact"/>
              <w:rPr>
                <w:rFonts w:ascii="宋体" w:hAnsi="宋体" w:cs="宋体"/>
                <w:highlight w:val="none"/>
              </w:rPr>
            </w:pPr>
            <w:r>
              <w:rPr>
                <w:rFonts w:hint="eastAsia" w:ascii="宋体" w:hAnsi="宋体" w:cs="宋体"/>
                <w:highlight w:val="none"/>
              </w:rPr>
              <w:t>（</w:t>
            </w:r>
            <w:r>
              <w:rPr>
                <w:rFonts w:hint="eastAsia" w:hAnsi="宋体"/>
                <w:szCs w:val="21"/>
                <w:highlight w:val="none"/>
              </w:rPr>
              <w:t>9</w:t>
            </w:r>
            <w:r>
              <w:rPr>
                <w:rFonts w:hint="eastAsia" w:ascii="宋体" w:hAnsi="宋体" w:cs="宋体"/>
                <w:highlight w:val="none"/>
              </w:rPr>
              <w:t>）</w:t>
            </w:r>
            <w:r>
              <w:rPr>
                <w:rFonts w:hint="eastAsia" w:hAnsi="宋体"/>
                <w:szCs w:val="21"/>
                <w:highlight w:val="none"/>
              </w:rPr>
              <w:t>其他需要供应商阐述的内容</w:t>
            </w:r>
          </w:p>
        </w:tc>
        <w:tc>
          <w:tcPr>
            <w:tcW w:w="1891"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见第</w:t>
            </w:r>
            <w:r>
              <w:rPr>
                <w:rFonts w:ascii="宋体" w:hAnsi="宋体"/>
                <w:color w:val="000000"/>
                <w:szCs w:val="21"/>
                <w:highlight w:val="none"/>
                <w:u w:val="single"/>
              </w:rPr>
              <w:t xml:space="preserve">      </w:t>
            </w:r>
            <w:r>
              <w:rPr>
                <w:rFonts w:ascii="宋体" w:hAnsi="宋体"/>
                <w:color w:val="000000"/>
                <w:szCs w:val="21"/>
                <w:highlight w:val="none"/>
              </w:rPr>
              <w:t>页</w:t>
            </w:r>
          </w:p>
        </w:tc>
      </w:tr>
    </w:tbl>
    <w:p>
      <w:pPr>
        <w:snapToGrid w:val="0"/>
        <w:spacing w:before="50" w:after="50" w:line="360" w:lineRule="auto"/>
        <w:rPr>
          <w:rFonts w:ascii="宋体" w:hAnsi="宋体"/>
          <w:b/>
          <w:color w:val="000000"/>
          <w:szCs w:val="21"/>
          <w:highlight w:val="none"/>
        </w:rPr>
        <w:sectPr>
          <w:headerReference r:id="rId5" w:type="default"/>
          <w:footerReference r:id="rId6" w:type="default"/>
          <w:type w:val="nextColumn"/>
          <w:pgSz w:w="11907" w:h="16840"/>
          <w:pgMar w:top="1418" w:right="1701" w:bottom="1418" w:left="1701" w:header="624" w:footer="624" w:gutter="0"/>
          <w:cols w:space="720" w:num="1"/>
        </w:sectPr>
      </w:pPr>
    </w:p>
    <w:p>
      <w:pPr>
        <w:widowControl/>
        <w:jc w:val="center"/>
        <w:rPr>
          <w:rFonts w:ascii="宋体" w:hAnsi="宋体"/>
          <w:b/>
          <w:color w:val="000000"/>
          <w:sz w:val="32"/>
          <w:szCs w:val="32"/>
          <w:highlight w:val="none"/>
        </w:rPr>
      </w:pPr>
      <w:r>
        <w:rPr>
          <w:rFonts w:hint="eastAsia" w:ascii="宋体" w:hAnsi="宋体"/>
          <w:b/>
          <w:color w:val="000000"/>
          <w:sz w:val="32"/>
          <w:szCs w:val="32"/>
          <w:highlight w:val="none"/>
        </w:rPr>
        <w:t>磋商响应文件资信、技术分目录（参考）</w:t>
      </w:r>
    </w:p>
    <w:tbl>
      <w:tblPr>
        <w:tblStyle w:val="31"/>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522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486" w:type="dxa"/>
            <w:vAlign w:val="center"/>
          </w:tcPr>
          <w:p>
            <w:pPr>
              <w:spacing w:line="360" w:lineRule="auto"/>
              <w:jc w:val="center"/>
              <w:rPr>
                <w:rFonts w:ascii="宋体" w:hAnsi="宋体"/>
                <w:b/>
                <w:bCs/>
                <w:szCs w:val="21"/>
                <w:highlight w:val="none"/>
              </w:rPr>
            </w:pPr>
            <w:r>
              <w:rPr>
                <w:rFonts w:ascii="宋体" w:hAnsi="宋体"/>
                <w:b/>
                <w:bCs/>
                <w:szCs w:val="21"/>
                <w:highlight w:val="none"/>
              </w:rPr>
              <w:t>项目</w:t>
            </w:r>
            <w:r>
              <w:rPr>
                <w:rFonts w:hint="eastAsia" w:ascii="宋体" w:hAnsi="宋体"/>
                <w:b/>
                <w:bCs/>
                <w:szCs w:val="21"/>
                <w:highlight w:val="none"/>
              </w:rPr>
              <w:t>组成</w:t>
            </w:r>
          </w:p>
        </w:tc>
        <w:tc>
          <w:tcPr>
            <w:tcW w:w="522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具体内容</w:t>
            </w:r>
          </w:p>
        </w:tc>
        <w:tc>
          <w:tcPr>
            <w:tcW w:w="1891" w:type="dxa"/>
            <w:vAlign w:val="center"/>
          </w:tcPr>
          <w:p>
            <w:pPr>
              <w:spacing w:line="360" w:lineRule="auto"/>
              <w:jc w:val="center"/>
              <w:rPr>
                <w:rFonts w:ascii="宋体" w:hAnsi="宋体"/>
                <w:b/>
                <w:bCs/>
                <w:szCs w:val="21"/>
                <w:highlight w:val="none"/>
              </w:rPr>
            </w:pPr>
            <w:r>
              <w:rPr>
                <w:rFonts w:ascii="宋体" w:hAnsi="宋体"/>
                <w:b/>
                <w:bCs/>
                <w:szCs w:val="21"/>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restart"/>
            <w:vAlign w:val="center"/>
          </w:tcPr>
          <w:p>
            <w:pPr>
              <w:spacing w:line="360" w:lineRule="auto"/>
              <w:jc w:val="center"/>
              <w:rPr>
                <w:rFonts w:ascii="宋体" w:hAnsi="宋体"/>
                <w:b/>
                <w:szCs w:val="21"/>
                <w:highlight w:val="none"/>
              </w:rPr>
            </w:pPr>
            <w:r>
              <w:rPr>
                <w:rFonts w:hint="eastAsia" w:ascii="宋体" w:hAnsi="宋体"/>
                <w:b/>
                <w:szCs w:val="21"/>
                <w:highlight w:val="none"/>
              </w:rPr>
              <w:t>资信分</w:t>
            </w: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486" w:type="dxa"/>
            <w:vMerge w:val="restart"/>
            <w:vAlign w:val="center"/>
          </w:tcPr>
          <w:p>
            <w:pPr>
              <w:spacing w:line="360" w:lineRule="auto"/>
              <w:jc w:val="center"/>
              <w:rPr>
                <w:rFonts w:ascii="宋体" w:hAnsi="宋体"/>
                <w:b/>
                <w:szCs w:val="21"/>
                <w:highlight w:val="none"/>
              </w:rPr>
            </w:pPr>
            <w:r>
              <w:rPr>
                <w:rFonts w:hint="eastAsia" w:ascii="宋体" w:hAnsi="宋体"/>
                <w:b/>
                <w:szCs w:val="21"/>
                <w:highlight w:val="none"/>
              </w:rPr>
              <w:t>技术分</w:t>
            </w: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vAlign w:val="center"/>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86" w:type="dxa"/>
            <w:vMerge w:val="continue"/>
            <w:vAlign w:val="center"/>
          </w:tcPr>
          <w:p>
            <w:pPr>
              <w:spacing w:line="360" w:lineRule="auto"/>
              <w:jc w:val="center"/>
              <w:rPr>
                <w:rFonts w:ascii="宋体" w:hAnsi="宋体"/>
                <w:b/>
                <w:szCs w:val="21"/>
                <w:highlight w:val="none"/>
              </w:rPr>
            </w:pPr>
          </w:p>
        </w:tc>
        <w:tc>
          <w:tcPr>
            <w:tcW w:w="5220" w:type="dxa"/>
          </w:tcPr>
          <w:p>
            <w:pPr>
              <w:spacing w:line="360" w:lineRule="auto"/>
              <w:rPr>
                <w:rFonts w:ascii="宋体" w:hAnsi="宋体"/>
                <w:szCs w:val="21"/>
                <w:highlight w:val="none"/>
              </w:rPr>
            </w:pPr>
          </w:p>
        </w:tc>
        <w:tc>
          <w:tcPr>
            <w:tcW w:w="1891" w:type="dxa"/>
            <w:vAlign w:val="center"/>
          </w:tcPr>
          <w:p>
            <w:pPr>
              <w:spacing w:line="360" w:lineRule="auto"/>
              <w:jc w:val="center"/>
              <w:rPr>
                <w:rFonts w:ascii="宋体" w:hAnsi="宋体"/>
                <w:szCs w:val="21"/>
                <w:highlight w:val="none"/>
              </w:rPr>
            </w:pPr>
            <w:r>
              <w:rPr>
                <w:rFonts w:ascii="宋体" w:hAnsi="宋体"/>
                <w:szCs w:val="21"/>
                <w:highlight w:val="none"/>
              </w:rPr>
              <w:t>见第</w:t>
            </w:r>
            <w:r>
              <w:rPr>
                <w:rFonts w:ascii="宋体" w:hAnsi="宋体"/>
                <w:szCs w:val="21"/>
                <w:highlight w:val="none"/>
                <w:u w:val="single"/>
              </w:rPr>
              <w:t xml:space="preserve">      </w:t>
            </w:r>
            <w:r>
              <w:rPr>
                <w:rFonts w:ascii="宋体" w:hAnsi="宋体"/>
                <w:szCs w:val="21"/>
                <w:highlight w:val="none"/>
              </w:rPr>
              <w:t>页</w:t>
            </w:r>
          </w:p>
        </w:tc>
      </w:tr>
    </w:tbl>
    <w:p>
      <w:pPr>
        <w:widowControl/>
        <w:jc w:val="center"/>
        <w:rPr>
          <w:rFonts w:ascii="宋体" w:hAnsi="宋体"/>
          <w:b/>
          <w:color w:val="000000"/>
          <w:sz w:val="32"/>
          <w:szCs w:val="32"/>
          <w:highlight w:val="none"/>
        </w:rPr>
      </w:pPr>
    </w:p>
    <w:p>
      <w:pPr>
        <w:widowControl/>
        <w:jc w:val="left"/>
        <w:rPr>
          <w:rFonts w:ascii="宋体" w:hAnsi="宋体"/>
          <w:b/>
          <w:color w:val="000000"/>
          <w:sz w:val="32"/>
          <w:szCs w:val="32"/>
          <w:highlight w:val="none"/>
        </w:rPr>
      </w:pPr>
      <w:r>
        <w:rPr>
          <w:rFonts w:ascii="宋体" w:hAnsi="宋体"/>
          <w:b/>
          <w:color w:val="000000"/>
          <w:sz w:val="32"/>
          <w:szCs w:val="32"/>
          <w:highlight w:val="none"/>
        </w:rPr>
        <w:br w:type="page"/>
      </w:r>
    </w:p>
    <w:p>
      <w:pPr>
        <w:widowControl/>
        <w:jc w:val="left"/>
        <w:rPr>
          <w:rFonts w:ascii="宋体" w:hAnsi="宋体"/>
          <w:b/>
          <w:color w:val="000000"/>
          <w:sz w:val="24"/>
          <w:szCs w:val="24"/>
          <w:highlight w:val="none"/>
        </w:rPr>
      </w:pPr>
      <w:r>
        <w:rPr>
          <w:rFonts w:hint="eastAsia" w:ascii="宋体" w:hAnsi="宋体"/>
          <w:b/>
          <w:color w:val="000000"/>
          <w:sz w:val="24"/>
          <w:szCs w:val="24"/>
          <w:highlight w:val="none"/>
        </w:rPr>
        <w:t>格式1：磋商函</w:t>
      </w:r>
    </w:p>
    <w:p>
      <w:pPr>
        <w:snapToGrid w:val="0"/>
        <w:spacing w:before="120" w:beforeLines="50" w:after="50"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磋商函</w:t>
      </w:r>
    </w:p>
    <w:p>
      <w:pPr>
        <w:spacing w:line="360" w:lineRule="auto"/>
        <w:rPr>
          <w:rFonts w:ascii="宋体" w:hAnsi="宋体"/>
          <w:color w:val="000000"/>
          <w:sz w:val="24"/>
          <w:szCs w:val="24"/>
          <w:highlight w:val="none"/>
        </w:rPr>
      </w:pPr>
    </w:p>
    <w:p>
      <w:pPr>
        <w:spacing w:line="360" w:lineRule="auto"/>
        <w:rPr>
          <w:rFonts w:ascii="宋体" w:hAnsi="宋体"/>
          <w:color w:val="000000"/>
          <w:szCs w:val="21"/>
          <w:highlight w:val="none"/>
          <w:u w:val="single"/>
        </w:rPr>
      </w:pPr>
      <w:r>
        <w:rPr>
          <w:rFonts w:ascii="宋体" w:hAnsi="宋体"/>
          <w:color w:val="000000"/>
          <w:szCs w:val="21"/>
          <w:highlight w:val="none"/>
        </w:rPr>
        <w:t>致：</w:t>
      </w:r>
      <w:r>
        <w:rPr>
          <w:rFonts w:ascii="宋体" w:hAnsi="宋体"/>
          <w:color w:val="000000"/>
          <w:szCs w:val="21"/>
          <w:highlight w:val="none"/>
          <w:u w:val="single"/>
        </w:rPr>
        <w:t>（采购人）</w:t>
      </w:r>
    </w:p>
    <w:p>
      <w:pPr>
        <w:tabs>
          <w:tab w:val="left" w:pos="2340"/>
        </w:tabs>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根据贵方为</w:t>
      </w:r>
      <w:r>
        <w:rPr>
          <w:rFonts w:hint="eastAsia" w:ascii="宋体" w:hAnsi="宋体"/>
          <w:color w:val="000000"/>
          <w:spacing w:val="20"/>
          <w:szCs w:val="21"/>
          <w:highlight w:val="none"/>
          <w:u w:val="single"/>
        </w:rPr>
        <w:t>（项目编号）（项目名称）</w:t>
      </w:r>
      <w:r>
        <w:rPr>
          <w:rFonts w:hint="eastAsia" w:ascii="宋体" w:hAnsi="宋体"/>
          <w:color w:val="000000"/>
          <w:spacing w:val="20"/>
          <w:szCs w:val="21"/>
          <w:highlight w:val="none"/>
        </w:rPr>
        <w:t>项目的磋商邀请，签字代表</w:t>
      </w:r>
      <w:r>
        <w:rPr>
          <w:rFonts w:hint="eastAsia" w:ascii="宋体" w:hAnsi="宋体"/>
          <w:color w:val="000000"/>
          <w:spacing w:val="20"/>
          <w:szCs w:val="21"/>
          <w:highlight w:val="none"/>
          <w:u w:val="single"/>
        </w:rPr>
        <w:t>（姓名、职务）</w:t>
      </w:r>
      <w:r>
        <w:rPr>
          <w:rFonts w:hint="eastAsia" w:ascii="宋体" w:hAnsi="宋体"/>
          <w:color w:val="000000"/>
          <w:spacing w:val="20"/>
          <w:szCs w:val="21"/>
          <w:highlight w:val="none"/>
        </w:rPr>
        <w:t>经正式授权并代表供应商</w:t>
      </w:r>
      <w:r>
        <w:rPr>
          <w:rFonts w:hint="eastAsia" w:ascii="宋体" w:hAnsi="宋体"/>
          <w:color w:val="000000"/>
          <w:spacing w:val="20"/>
          <w:szCs w:val="21"/>
          <w:highlight w:val="none"/>
          <w:u w:val="single"/>
        </w:rPr>
        <w:t>（供应商名称、地址</w:t>
      </w:r>
      <w:r>
        <w:rPr>
          <w:rFonts w:hint="eastAsia" w:ascii="宋体" w:hAnsi="宋体"/>
          <w:color w:val="000000"/>
          <w:spacing w:val="20"/>
          <w:szCs w:val="21"/>
          <w:highlight w:val="none"/>
        </w:rPr>
        <w:t>）提交响应文件，并按竞争性磋商文件要求提供的有关文件和材料。</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在此，签字代表宣布同意如下：</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1、供应商将按竞争性磋商文件的规定履行合同责任和义务。</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2、供应商已详细审查全部竞争性磋商文件，包括第</w:t>
      </w:r>
      <w:r>
        <w:rPr>
          <w:rFonts w:hint="eastAsia" w:ascii="宋体" w:hAnsi="宋体"/>
          <w:color w:val="000000"/>
          <w:spacing w:val="20"/>
          <w:szCs w:val="21"/>
          <w:highlight w:val="none"/>
          <w:u w:val="single"/>
        </w:rPr>
        <w:t xml:space="preserve"> 补充文件（如有）    </w:t>
      </w:r>
      <w:r>
        <w:rPr>
          <w:rFonts w:hint="eastAsia" w:ascii="宋体" w:hAnsi="宋体"/>
          <w:color w:val="000000"/>
          <w:spacing w:val="20"/>
          <w:szCs w:val="21"/>
          <w:highlight w:val="none"/>
        </w:rPr>
        <w:t>。我们完全理解并同意放弃对这方面有不明及误解的权力。</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3、本次磋商及其响应文件有效期为</w:t>
      </w:r>
      <w:r>
        <w:rPr>
          <w:rFonts w:ascii="宋体" w:hAnsi="宋体"/>
          <w:color w:val="000000"/>
          <w:spacing w:val="20"/>
          <w:szCs w:val="21"/>
          <w:highlight w:val="none"/>
        </w:rPr>
        <w:t>自</w:t>
      </w:r>
      <w:r>
        <w:rPr>
          <w:rFonts w:hint="eastAsia" w:ascii="宋体" w:hAnsi="宋体"/>
          <w:color w:val="000000"/>
          <w:spacing w:val="20"/>
          <w:szCs w:val="21"/>
          <w:highlight w:val="none"/>
        </w:rPr>
        <w:t>首次响应文件截止时间</w:t>
      </w:r>
      <w:r>
        <w:rPr>
          <w:rFonts w:ascii="宋体" w:hAnsi="宋体"/>
          <w:color w:val="000000"/>
          <w:spacing w:val="20"/>
          <w:szCs w:val="21"/>
          <w:highlight w:val="none"/>
        </w:rPr>
        <w:t>起为</w:t>
      </w:r>
      <w:r>
        <w:rPr>
          <w:rFonts w:hint="eastAsia" w:ascii="宋体" w:hAnsi="宋体"/>
          <w:color w:val="000000"/>
          <w:spacing w:val="20"/>
          <w:szCs w:val="21"/>
          <w:highlight w:val="none"/>
        </w:rPr>
        <w:t>90日历天。</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4、如果在规定的递交首次响应文件截止时间后，供应商在磋商有效期内撤回响应文件。</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5、我方承诺，与甲方聘请的为此项目提供咨询服务的公司及任何附属机构均无关联，我方不是甲方的附属机构。</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6、供应商同意提供按照贵方可能要求的与其响应文件有关的一切数据或资料，完全理解贵方不一定接受最低价的响应文件或收到的任何响应文件。</w:t>
      </w:r>
    </w:p>
    <w:p>
      <w:pPr>
        <w:spacing w:line="360" w:lineRule="auto"/>
        <w:ind w:firstLine="500" w:firstLineChars="200"/>
        <w:rPr>
          <w:rFonts w:ascii="宋体" w:hAnsi="宋体"/>
          <w:color w:val="000000"/>
          <w:spacing w:val="20"/>
          <w:szCs w:val="21"/>
          <w:highlight w:val="none"/>
        </w:rPr>
      </w:pPr>
      <w:r>
        <w:rPr>
          <w:rFonts w:hint="eastAsia" w:ascii="宋体" w:hAnsi="宋体"/>
          <w:color w:val="000000"/>
          <w:spacing w:val="20"/>
          <w:szCs w:val="21"/>
          <w:highlight w:val="none"/>
        </w:rPr>
        <w:t>7、与本次响应文件有关的一切正式往来信函请寄：</w:t>
      </w:r>
    </w:p>
    <w:p>
      <w:pPr>
        <w:spacing w:line="360" w:lineRule="auto"/>
        <w:rPr>
          <w:rFonts w:ascii="宋体" w:hAnsi="宋体"/>
          <w:color w:val="000000"/>
          <w:szCs w:val="21"/>
          <w:highlight w:val="none"/>
          <w:u w:val="single"/>
        </w:rPr>
      </w:pPr>
      <w:r>
        <w:rPr>
          <w:rFonts w:ascii="宋体" w:hAnsi="宋体"/>
          <w:color w:val="000000"/>
          <w:szCs w:val="21"/>
          <w:highlight w:val="none"/>
        </w:rPr>
        <w:t>供应商名称（单位公章）</w:t>
      </w:r>
      <w:r>
        <w:rPr>
          <w:rFonts w:ascii="宋体" w:hAnsi="宋体"/>
          <w:color w:val="000000"/>
          <w:szCs w:val="21"/>
          <w:highlight w:val="none"/>
          <w:u w:val="single"/>
        </w:rPr>
        <w:t xml:space="preserve">                               </w:t>
      </w:r>
    </w:p>
    <w:p>
      <w:pPr>
        <w:spacing w:line="360" w:lineRule="auto"/>
        <w:rPr>
          <w:rFonts w:ascii="宋体" w:hAnsi="宋体"/>
          <w:color w:val="000000"/>
          <w:szCs w:val="21"/>
          <w:highlight w:val="none"/>
        </w:rPr>
      </w:pPr>
      <w:r>
        <w:rPr>
          <w:rFonts w:ascii="宋体" w:hAnsi="宋体"/>
          <w:color w:val="000000"/>
          <w:szCs w:val="21"/>
          <w:highlight w:val="none"/>
        </w:rPr>
        <w:t>法定代表人或其委托代理人（签字或盖章）</w:t>
      </w:r>
      <w:r>
        <w:rPr>
          <w:rFonts w:ascii="宋体" w:hAnsi="宋体"/>
          <w:color w:val="000000"/>
          <w:szCs w:val="21"/>
          <w:highlight w:val="none"/>
          <w:u w:val="single"/>
        </w:rPr>
        <w:t xml:space="preserve">                 </w:t>
      </w:r>
    </w:p>
    <w:p>
      <w:pPr>
        <w:spacing w:line="360" w:lineRule="auto"/>
        <w:rPr>
          <w:rFonts w:ascii="宋体" w:hAnsi="宋体"/>
          <w:color w:val="000000"/>
          <w:szCs w:val="21"/>
          <w:highlight w:val="none"/>
        </w:rPr>
      </w:pPr>
      <w:r>
        <w:rPr>
          <w:rFonts w:hint="eastAsia" w:ascii="宋体" w:hAnsi="宋体"/>
          <w:color w:val="000000"/>
          <w:szCs w:val="21"/>
          <w:highlight w:val="none"/>
        </w:rPr>
        <w:t>供应商</w:t>
      </w:r>
      <w:r>
        <w:rPr>
          <w:rFonts w:ascii="宋体" w:hAnsi="宋体"/>
          <w:color w:val="000000"/>
          <w:szCs w:val="21"/>
          <w:highlight w:val="none"/>
        </w:rPr>
        <w:t>地址：</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邮政编码：</w:t>
      </w:r>
      <w:r>
        <w:rPr>
          <w:rFonts w:ascii="宋体" w:hAnsi="宋体"/>
          <w:color w:val="000000"/>
          <w:szCs w:val="21"/>
          <w:highlight w:val="none"/>
          <w:u w:val="single"/>
        </w:rPr>
        <w:t xml:space="preserve">             </w:t>
      </w:r>
    </w:p>
    <w:p>
      <w:pPr>
        <w:spacing w:line="360" w:lineRule="auto"/>
        <w:rPr>
          <w:rFonts w:ascii="宋体" w:hAnsi="宋体"/>
          <w:color w:val="000000"/>
          <w:szCs w:val="21"/>
          <w:highlight w:val="none"/>
        </w:rPr>
      </w:pPr>
      <w:r>
        <w:rPr>
          <w:rFonts w:ascii="宋体" w:hAnsi="宋体"/>
          <w:color w:val="000000"/>
          <w:szCs w:val="21"/>
          <w:highlight w:val="none"/>
        </w:rPr>
        <w:t>电话：</w:t>
      </w:r>
      <w:r>
        <w:rPr>
          <w:rFonts w:ascii="宋体" w:hAnsi="宋体"/>
          <w:color w:val="000000"/>
          <w:szCs w:val="21"/>
          <w:highlight w:val="none"/>
          <w:u w:val="single"/>
        </w:rPr>
        <w:t xml:space="preserve">                  </w:t>
      </w:r>
      <w:r>
        <w:rPr>
          <w:rFonts w:ascii="宋体" w:hAnsi="宋体"/>
          <w:color w:val="000000"/>
          <w:szCs w:val="21"/>
          <w:highlight w:val="none"/>
        </w:rPr>
        <w:t xml:space="preserve">      传真：</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pacing w:line="360" w:lineRule="auto"/>
        <w:rPr>
          <w:rFonts w:ascii="宋体" w:hAnsi="宋体"/>
          <w:color w:val="000000"/>
          <w:szCs w:val="21"/>
          <w:highlight w:val="none"/>
        </w:rPr>
      </w:pPr>
      <w:r>
        <w:rPr>
          <w:rFonts w:ascii="宋体" w:hAnsi="宋体"/>
          <w:color w:val="000000"/>
          <w:szCs w:val="21"/>
          <w:highlight w:val="none"/>
        </w:rPr>
        <w:t>电子函件：</w:t>
      </w:r>
      <w:r>
        <w:rPr>
          <w:rFonts w:ascii="宋体" w:hAnsi="宋体"/>
          <w:color w:val="000000"/>
          <w:szCs w:val="21"/>
          <w:highlight w:val="none"/>
          <w:u w:val="single"/>
        </w:rPr>
        <w:t xml:space="preserve">            </w:t>
      </w:r>
    </w:p>
    <w:p>
      <w:pPr>
        <w:spacing w:line="360" w:lineRule="auto"/>
        <w:rPr>
          <w:rFonts w:ascii="宋体" w:hAnsi="宋体"/>
          <w:color w:val="000000"/>
          <w:szCs w:val="21"/>
          <w:highlight w:val="none"/>
          <w:u w:val="single"/>
        </w:rPr>
        <w:sectPr>
          <w:type w:val="nextColumn"/>
          <w:pgSz w:w="11907" w:h="16840"/>
          <w:pgMar w:top="1418" w:right="1701" w:bottom="1418" w:left="1701" w:header="624" w:footer="624" w:gutter="0"/>
          <w:cols w:space="720" w:num="1"/>
        </w:sectPr>
      </w:pPr>
      <w:r>
        <w:rPr>
          <w:rFonts w:ascii="宋体" w:hAnsi="宋体"/>
          <w:color w:val="000000"/>
          <w:szCs w:val="21"/>
          <w:highlight w:val="none"/>
        </w:rPr>
        <w:t>日期</w:t>
      </w:r>
      <w:r>
        <w:rPr>
          <w:rFonts w:hint="eastAsia"/>
          <w:highlight w:val="none"/>
        </w:rPr>
        <w:t>：</w:t>
      </w:r>
      <w:r>
        <w:rPr>
          <w:rFonts w:ascii="宋体" w:hAnsi="宋体"/>
          <w:color w:val="000000"/>
          <w:szCs w:val="21"/>
          <w:highlight w:val="none"/>
          <w:u w:val="single"/>
        </w:rPr>
        <w:t xml:space="preserve">                   </w:t>
      </w:r>
    </w:p>
    <w:p>
      <w:pPr>
        <w:snapToGrid w:val="0"/>
        <w:spacing w:before="50" w:after="50" w:line="360" w:lineRule="auto"/>
        <w:rPr>
          <w:rFonts w:ascii="宋体" w:hAnsi="宋体"/>
          <w:color w:val="000000"/>
          <w:sz w:val="24"/>
          <w:szCs w:val="24"/>
          <w:highlight w:val="none"/>
        </w:rPr>
      </w:pPr>
      <w:r>
        <w:rPr>
          <w:rFonts w:hint="eastAsia" w:ascii="宋体" w:hAnsi="宋体"/>
          <w:b/>
          <w:color w:val="000000"/>
          <w:sz w:val="24"/>
          <w:szCs w:val="24"/>
          <w:highlight w:val="none"/>
        </w:rPr>
        <w:t>格式2：初次报价表</w:t>
      </w:r>
    </w:p>
    <w:p>
      <w:pPr>
        <w:snapToGrid w:val="0"/>
        <w:spacing w:before="50" w:after="50"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初次报价表</w:t>
      </w:r>
    </w:p>
    <w:p>
      <w:pPr>
        <w:snapToGrid w:val="0"/>
        <w:spacing w:before="50" w:after="50" w:line="360" w:lineRule="auto"/>
        <w:rPr>
          <w:rFonts w:ascii="宋体" w:hAnsi="宋体"/>
          <w:color w:val="000000"/>
          <w:sz w:val="24"/>
          <w:szCs w:val="24"/>
          <w:highlight w:val="none"/>
        </w:rPr>
      </w:pPr>
    </w:p>
    <w:p>
      <w:pPr>
        <w:snapToGrid w:val="0"/>
        <w:spacing w:before="50" w:after="50" w:line="360" w:lineRule="auto"/>
        <w:rPr>
          <w:rFonts w:ascii="宋体" w:hAnsi="宋体"/>
          <w:color w:val="000000"/>
          <w:szCs w:val="21"/>
          <w:highlight w:val="none"/>
        </w:rPr>
      </w:pPr>
      <w:r>
        <w:rPr>
          <w:rFonts w:hint="eastAsia" w:ascii="宋体" w:hAnsi="宋体"/>
          <w:color w:val="000000"/>
          <w:szCs w:val="21"/>
          <w:highlight w:val="none"/>
        </w:rPr>
        <w:t>项目编号：</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napToGrid w:val="0"/>
        <w:spacing w:before="50" w:after="50" w:line="360" w:lineRule="auto"/>
        <w:rPr>
          <w:rFonts w:ascii="宋体" w:hAnsi="宋体"/>
          <w:color w:val="000000"/>
          <w:szCs w:val="21"/>
          <w:highlight w:val="none"/>
          <w:u w:val="single"/>
        </w:rPr>
      </w:pPr>
      <w:r>
        <w:rPr>
          <w:rFonts w:hint="eastAsia" w:ascii="宋体" w:hAnsi="宋体"/>
          <w:color w:val="000000"/>
          <w:szCs w:val="21"/>
          <w:highlight w:val="none"/>
        </w:rPr>
        <w:t>项目名称：</w:t>
      </w:r>
      <w:r>
        <w:rPr>
          <w:rFonts w:ascii="宋体" w:hAnsi="宋体"/>
          <w:color w:val="000000"/>
          <w:szCs w:val="21"/>
          <w:highlight w:val="none"/>
          <w:u w:val="single"/>
        </w:rPr>
        <w:t xml:space="preserve">             </w:t>
      </w:r>
    </w:p>
    <w:tbl>
      <w:tblPr>
        <w:tblStyle w:val="31"/>
        <w:tblpPr w:leftFromText="180" w:rightFromText="180" w:vertAnchor="text" w:tblpX="-18" w:tblpY="345"/>
        <w:tblOverlap w:val="never"/>
        <w:tblW w:w="94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1783"/>
        <w:gridCol w:w="3682"/>
        <w:gridCol w:w="198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 w:hRule="atLeast"/>
        </w:trPr>
        <w:tc>
          <w:tcPr>
            <w:tcW w:w="880" w:type="dxa"/>
            <w:vAlign w:val="center"/>
          </w:tcPr>
          <w:p>
            <w:pPr>
              <w:spacing w:line="440" w:lineRule="atLeast"/>
              <w:jc w:val="center"/>
              <w:rPr>
                <w:rFonts w:hAnsi="宋体"/>
                <w:color w:val="000000"/>
                <w:highlight w:val="none"/>
              </w:rPr>
            </w:pPr>
            <w:r>
              <w:rPr>
                <w:rFonts w:hint="eastAsia" w:hAnsi="宋体"/>
                <w:color w:val="000000"/>
                <w:highlight w:val="none"/>
              </w:rPr>
              <w:t>序号</w:t>
            </w:r>
          </w:p>
        </w:tc>
        <w:tc>
          <w:tcPr>
            <w:tcW w:w="1783" w:type="dxa"/>
            <w:vAlign w:val="center"/>
          </w:tcPr>
          <w:p>
            <w:pPr>
              <w:pStyle w:val="29"/>
              <w:spacing w:after="120" w:line="360" w:lineRule="exact"/>
              <w:jc w:val="center"/>
              <w:rPr>
                <w:color w:val="000000"/>
                <w:sz w:val="21"/>
                <w:szCs w:val="21"/>
                <w:highlight w:val="none"/>
              </w:rPr>
            </w:pPr>
            <w:r>
              <w:rPr>
                <w:rFonts w:hint="eastAsia"/>
                <w:color w:val="000000"/>
                <w:sz w:val="21"/>
                <w:szCs w:val="21"/>
                <w:highlight w:val="none"/>
              </w:rPr>
              <w:t>报价项目</w:t>
            </w:r>
          </w:p>
        </w:tc>
        <w:tc>
          <w:tcPr>
            <w:tcW w:w="3682" w:type="dxa"/>
            <w:vAlign w:val="center"/>
          </w:tcPr>
          <w:p>
            <w:pPr>
              <w:pStyle w:val="29"/>
              <w:spacing w:after="120" w:line="360" w:lineRule="exact"/>
              <w:jc w:val="center"/>
              <w:rPr>
                <w:color w:val="000000"/>
                <w:sz w:val="21"/>
                <w:szCs w:val="21"/>
                <w:highlight w:val="none"/>
              </w:rPr>
            </w:pPr>
            <w:r>
              <w:rPr>
                <w:rFonts w:hint="eastAsia"/>
                <w:color w:val="000000"/>
                <w:sz w:val="21"/>
                <w:szCs w:val="21"/>
                <w:highlight w:val="none"/>
              </w:rPr>
              <w:t>投标报价（万元）</w:t>
            </w:r>
          </w:p>
        </w:tc>
        <w:tc>
          <w:tcPr>
            <w:tcW w:w="1987" w:type="dxa"/>
            <w:vAlign w:val="center"/>
          </w:tcPr>
          <w:p>
            <w:pPr>
              <w:pStyle w:val="29"/>
              <w:spacing w:after="120" w:line="360" w:lineRule="exact"/>
              <w:jc w:val="center"/>
              <w:rPr>
                <w:color w:val="000000"/>
                <w:sz w:val="21"/>
                <w:szCs w:val="21"/>
                <w:highlight w:val="none"/>
              </w:rPr>
            </w:pPr>
            <w:r>
              <w:rPr>
                <w:rFonts w:hint="eastAsia"/>
                <w:color w:val="000000"/>
                <w:sz w:val="21"/>
                <w:szCs w:val="21"/>
                <w:highlight w:val="none"/>
              </w:rPr>
              <w:t>服务期</w:t>
            </w:r>
          </w:p>
        </w:tc>
        <w:tc>
          <w:tcPr>
            <w:tcW w:w="1134" w:type="dxa"/>
            <w:vAlign w:val="center"/>
          </w:tcPr>
          <w:p>
            <w:pPr>
              <w:pStyle w:val="29"/>
              <w:spacing w:after="120" w:line="360" w:lineRule="exact"/>
              <w:jc w:val="center"/>
              <w:rPr>
                <w:color w:val="000000"/>
                <w:sz w:val="21"/>
                <w:szCs w:val="21"/>
                <w:highlight w:val="none"/>
              </w:rPr>
            </w:pPr>
            <w:r>
              <w:rPr>
                <w:rFonts w:hint="eastAsia"/>
                <w:color w:val="000000"/>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0" w:hRule="atLeast"/>
        </w:trPr>
        <w:tc>
          <w:tcPr>
            <w:tcW w:w="880" w:type="dxa"/>
            <w:vAlign w:val="center"/>
          </w:tcPr>
          <w:p>
            <w:pPr>
              <w:spacing w:line="440" w:lineRule="atLeast"/>
              <w:jc w:val="center"/>
              <w:rPr>
                <w:rFonts w:hAnsi="宋体"/>
                <w:color w:val="000000"/>
                <w:sz w:val="22"/>
                <w:highlight w:val="none"/>
              </w:rPr>
            </w:pPr>
            <w:r>
              <w:rPr>
                <w:rFonts w:hint="eastAsia" w:hAnsi="宋体"/>
                <w:color w:val="000000"/>
                <w:sz w:val="22"/>
                <w:highlight w:val="none"/>
              </w:rPr>
              <w:t>1</w:t>
            </w:r>
          </w:p>
        </w:tc>
        <w:tc>
          <w:tcPr>
            <w:tcW w:w="1783" w:type="dxa"/>
            <w:vAlign w:val="center"/>
          </w:tcPr>
          <w:p>
            <w:pPr>
              <w:snapToGrid w:val="0"/>
              <w:spacing w:line="440" w:lineRule="atLeast"/>
              <w:jc w:val="center"/>
              <w:rPr>
                <w:color w:val="000000"/>
                <w:highlight w:val="none"/>
              </w:rPr>
            </w:pPr>
          </w:p>
        </w:tc>
        <w:tc>
          <w:tcPr>
            <w:tcW w:w="3682" w:type="dxa"/>
            <w:vAlign w:val="center"/>
          </w:tcPr>
          <w:p>
            <w:pPr>
              <w:autoSpaceDE w:val="0"/>
              <w:autoSpaceDN w:val="0"/>
              <w:adjustRightInd w:val="0"/>
              <w:jc w:val="center"/>
              <w:rPr>
                <w:rFonts w:ascii="宋体" w:hAnsi="宋体"/>
                <w:color w:val="000000"/>
                <w:sz w:val="22"/>
                <w:highlight w:val="none"/>
              </w:rPr>
            </w:pPr>
          </w:p>
        </w:tc>
        <w:tc>
          <w:tcPr>
            <w:tcW w:w="1987" w:type="dxa"/>
            <w:vAlign w:val="center"/>
          </w:tcPr>
          <w:p>
            <w:pPr>
              <w:snapToGrid w:val="0"/>
              <w:spacing w:line="440" w:lineRule="atLeast"/>
              <w:jc w:val="center"/>
              <w:rPr>
                <w:rFonts w:hAnsi="宋体"/>
                <w:color w:val="000000"/>
                <w:sz w:val="22"/>
                <w:highlight w:val="none"/>
              </w:rPr>
            </w:pPr>
            <w:r>
              <w:rPr>
                <w:rFonts w:hint="eastAsia" w:ascii="宋体" w:hAnsi="宋体"/>
                <w:color w:val="000000"/>
                <w:sz w:val="22"/>
                <w:highlight w:val="none"/>
              </w:rPr>
              <w:t>服务期按采购人要求</w:t>
            </w:r>
          </w:p>
        </w:tc>
        <w:tc>
          <w:tcPr>
            <w:tcW w:w="1134" w:type="dxa"/>
            <w:vAlign w:val="center"/>
          </w:tcPr>
          <w:p>
            <w:pPr>
              <w:jc w:val="center"/>
              <w:rPr>
                <w:rFonts w:hAnsi="宋体"/>
                <w:color w:val="000000"/>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0" w:hRule="atLeast"/>
        </w:trPr>
        <w:tc>
          <w:tcPr>
            <w:tcW w:w="880" w:type="dxa"/>
            <w:vAlign w:val="center"/>
          </w:tcPr>
          <w:p>
            <w:pPr>
              <w:spacing w:line="440" w:lineRule="atLeast"/>
              <w:jc w:val="center"/>
              <w:rPr>
                <w:rFonts w:hAnsi="宋体"/>
                <w:color w:val="000000"/>
                <w:sz w:val="22"/>
                <w:highlight w:val="none"/>
              </w:rPr>
            </w:pPr>
            <w:r>
              <w:rPr>
                <w:rFonts w:hint="eastAsia" w:hAnsi="宋体"/>
                <w:color w:val="000000"/>
                <w:sz w:val="22"/>
                <w:highlight w:val="none"/>
              </w:rPr>
              <w:t>2</w:t>
            </w:r>
          </w:p>
        </w:tc>
        <w:tc>
          <w:tcPr>
            <w:tcW w:w="1783" w:type="dxa"/>
            <w:vAlign w:val="center"/>
          </w:tcPr>
          <w:p>
            <w:pPr>
              <w:snapToGrid w:val="0"/>
              <w:spacing w:line="440" w:lineRule="atLeast"/>
              <w:jc w:val="center"/>
              <w:rPr>
                <w:rFonts w:ascii="宋体" w:hAnsi="宋体"/>
                <w:color w:val="000000"/>
                <w:sz w:val="22"/>
                <w:highlight w:val="none"/>
              </w:rPr>
            </w:pPr>
            <w:r>
              <w:rPr>
                <w:rFonts w:hint="eastAsia" w:ascii="宋体" w:hAnsi="宋体"/>
                <w:color w:val="000000"/>
                <w:sz w:val="22"/>
                <w:highlight w:val="none"/>
              </w:rPr>
              <w:t>投标总价</w:t>
            </w:r>
          </w:p>
        </w:tc>
        <w:tc>
          <w:tcPr>
            <w:tcW w:w="3682" w:type="dxa"/>
            <w:vAlign w:val="center"/>
          </w:tcPr>
          <w:p>
            <w:pPr>
              <w:autoSpaceDE w:val="0"/>
              <w:autoSpaceDN w:val="0"/>
              <w:adjustRightInd w:val="0"/>
              <w:jc w:val="left"/>
              <w:rPr>
                <w:rFonts w:ascii="宋体" w:hAnsi="宋体"/>
                <w:color w:val="000000"/>
                <w:sz w:val="22"/>
                <w:highlight w:val="none"/>
                <w:u w:val="single"/>
              </w:rPr>
            </w:pPr>
            <w:r>
              <w:rPr>
                <w:rFonts w:hint="eastAsia" w:ascii="宋体" w:hAnsi="宋体"/>
                <w:color w:val="000000"/>
                <w:sz w:val="22"/>
                <w:highlight w:val="none"/>
              </w:rPr>
              <w:t>大写：</w:t>
            </w:r>
            <w:r>
              <w:rPr>
                <w:rFonts w:hint="eastAsia" w:ascii="宋体" w:hAnsi="宋体"/>
                <w:color w:val="000000"/>
                <w:sz w:val="22"/>
                <w:highlight w:val="none"/>
                <w:u w:val="single"/>
              </w:rPr>
              <w:t xml:space="preserve"> （初次报价按此报价为准）   </w:t>
            </w:r>
            <w:r>
              <w:rPr>
                <w:rFonts w:hint="eastAsia" w:ascii="宋体" w:hAnsi="宋体"/>
                <w:color w:val="000000"/>
                <w:sz w:val="22"/>
                <w:highlight w:val="none"/>
              </w:rPr>
              <w:t>元</w:t>
            </w:r>
          </w:p>
          <w:p>
            <w:pPr>
              <w:autoSpaceDE w:val="0"/>
              <w:autoSpaceDN w:val="0"/>
              <w:adjustRightInd w:val="0"/>
              <w:ind w:firstLine="550" w:firstLineChars="250"/>
              <w:jc w:val="left"/>
              <w:rPr>
                <w:rFonts w:ascii="宋体" w:hAnsi="宋体"/>
                <w:color w:val="000000"/>
                <w:sz w:val="22"/>
                <w:highlight w:val="none"/>
              </w:rPr>
            </w:pPr>
          </w:p>
          <w:p>
            <w:pPr>
              <w:autoSpaceDE w:val="0"/>
              <w:autoSpaceDN w:val="0"/>
              <w:adjustRightInd w:val="0"/>
              <w:jc w:val="left"/>
              <w:rPr>
                <w:rFonts w:ascii="宋体" w:hAnsi="宋体"/>
                <w:color w:val="000000"/>
                <w:sz w:val="22"/>
                <w:highlight w:val="none"/>
              </w:rPr>
            </w:pPr>
            <w:r>
              <w:rPr>
                <w:rFonts w:hint="eastAsia" w:ascii="宋体" w:hAnsi="宋体"/>
                <w:color w:val="000000"/>
                <w:sz w:val="22"/>
                <w:highlight w:val="none"/>
              </w:rPr>
              <w:t>小写</w:t>
            </w:r>
            <w:r>
              <w:rPr>
                <w:rFonts w:hint="eastAsia" w:ascii="宋体" w:hAnsi="宋体"/>
                <w:color w:val="000000"/>
                <w:sz w:val="22"/>
                <w:highlight w:val="none"/>
                <w:u w:val="single"/>
              </w:rPr>
              <w:t xml:space="preserve">：                   </w:t>
            </w:r>
            <w:r>
              <w:rPr>
                <w:rFonts w:hint="eastAsia" w:ascii="宋体" w:hAnsi="宋体"/>
                <w:color w:val="000000"/>
                <w:sz w:val="22"/>
                <w:highlight w:val="none"/>
              </w:rPr>
              <w:t xml:space="preserve">          </w:t>
            </w:r>
          </w:p>
        </w:tc>
        <w:tc>
          <w:tcPr>
            <w:tcW w:w="1987" w:type="dxa"/>
            <w:vAlign w:val="center"/>
          </w:tcPr>
          <w:p>
            <w:pPr>
              <w:spacing w:line="440" w:lineRule="atLeast"/>
              <w:jc w:val="center"/>
              <w:rPr>
                <w:rFonts w:hAnsi="宋体"/>
                <w:color w:val="000000"/>
                <w:sz w:val="22"/>
                <w:highlight w:val="none"/>
              </w:rPr>
            </w:pPr>
          </w:p>
        </w:tc>
        <w:tc>
          <w:tcPr>
            <w:tcW w:w="1134" w:type="dxa"/>
            <w:vAlign w:val="center"/>
          </w:tcPr>
          <w:p>
            <w:pPr>
              <w:spacing w:line="440" w:lineRule="atLeast"/>
              <w:jc w:val="center"/>
              <w:rPr>
                <w:rFonts w:hAnsi="宋体"/>
                <w:color w:val="000000"/>
                <w:sz w:val="22"/>
                <w:highlight w:val="none"/>
              </w:rPr>
            </w:pPr>
          </w:p>
        </w:tc>
      </w:tr>
    </w:tbl>
    <w:p>
      <w:pPr>
        <w:snapToGrid w:val="0"/>
        <w:spacing w:line="360" w:lineRule="auto"/>
        <w:ind w:firstLine="420" w:firstLineChars="200"/>
        <w:jc w:val="left"/>
        <w:rPr>
          <w:rFonts w:ascii="宋体" w:hAnsi="宋体"/>
          <w:color w:val="000000"/>
          <w:szCs w:val="21"/>
          <w:highlight w:val="none"/>
        </w:rPr>
      </w:pPr>
    </w:p>
    <w:p>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1、采用总价包干。包含但不限于人工费用、办公费用（项目人员办公车辆费用、办公设备、办公场地等）、管理费用、材料费、资料费、专家评审费及差旅费、利润、税费等等所有费用。供应商须结合自身情况，合理报价，注意风险，不另行支付任何费用。</w:t>
      </w:r>
    </w:p>
    <w:p>
      <w:pPr>
        <w:snapToGrid w:val="0"/>
        <w:spacing w:line="360" w:lineRule="auto"/>
        <w:ind w:firstLine="420" w:firstLineChars="200"/>
        <w:jc w:val="left"/>
        <w:rPr>
          <w:rFonts w:ascii="宋体" w:hAnsi="宋体"/>
          <w:color w:val="000000"/>
          <w:szCs w:val="21"/>
          <w:highlight w:val="none"/>
        </w:rPr>
      </w:pPr>
    </w:p>
    <w:p>
      <w:pPr>
        <w:snapToGrid w:val="0"/>
        <w:spacing w:line="360" w:lineRule="auto"/>
        <w:ind w:left="-3" w:leftChars="-15" w:right="-817" w:rightChars="-389" w:hanging="28" w:hangingChars="12"/>
        <w:rPr>
          <w:rFonts w:ascii="宋体" w:hAnsi="宋体"/>
          <w:color w:val="000000"/>
          <w:sz w:val="24"/>
          <w:szCs w:val="24"/>
          <w:highlight w:val="none"/>
        </w:rPr>
      </w:pPr>
      <w:r>
        <w:rPr>
          <w:rFonts w:hint="eastAsia" w:ascii="宋体" w:hAnsi="宋体"/>
          <w:color w:val="000000"/>
          <w:sz w:val="24"/>
          <w:szCs w:val="24"/>
          <w:highlight w:val="none"/>
        </w:rPr>
        <w:t>供应商（加盖公章)</w:t>
      </w:r>
      <w:r>
        <w:rPr>
          <w:rFonts w:hint="eastAsia" w:ascii="宋体" w:hAnsi="宋体"/>
          <w:color w:val="000000"/>
          <w:spacing w:val="20"/>
          <w:sz w:val="24"/>
          <w:szCs w:val="24"/>
          <w:highlight w:val="none"/>
        </w:rPr>
        <w:t>：</w:t>
      </w:r>
      <w:r>
        <w:rPr>
          <w:rFonts w:ascii="宋体" w:hAnsi="宋体"/>
          <w:color w:val="000000"/>
          <w:spacing w:val="20"/>
          <w:sz w:val="24"/>
          <w:szCs w:val="24"/>
          <w:highlight w:val="none"/>
          <w:u w:val="single"/>
        </w:rPr>
        <w:t xml:space="preserve">       </w:t>
      </w:r>
      <w:r>
        <w:rPr>
          <w:rFonts w:hint="eastAsia" w:ascii="宋体" w:hAnsi="宋体"/>
          <w:color w:val="000000"/>
          <w:spacing w:val="20"/>
          <w:sz w:val="24"/>
          <w:szCs w:val="24"/>
          <w:highlight w:val="none"/>
          <w:u w:val="single"/>
        </w:rPr>
        <w:t xml:space="preserve">      </w:t>
      </w:r>
      <w:r>
        <w:rPr>
          <w:rFonts w:ascii="宋体" w:hAnsi="宋体"/>
          <w:color w:val="000000"/>
          <w:spacing w:val="20"/>
          <w:sz w:val="24"/>
          <w:szCs w:val="24"/>
          <w:highlight w:val="none"/>
          <w:u w:val="single"/>
        </w:rPr>
        <w:t xml:space="preserve">     </w:t>
      </w:r>
      <w:r>
        <w:rPr>
          <w:rFonts w:ascii="宋体" w:hAnsi="宋体"/>
          <w:color w:val="000000"/>
          <w:spacing w:val="20"/>
          <w:sz w:val="24"/>
          <w:szCs w:val="24"/>
          <w:highlight w:val="none"/>
        </w:rPr>
        <w:t xml:space="preserve"> </w:t>
      </w:r>
    </w:p>
    <w:p>
      <w:pPr>
        <w:snapToGrid w:val="0"/>
        <w:spacing w:line="360" w:lineRule="auto"/>
        <w:ind w:right="-817" w:rightChars="-389"/>
        <w:rPr>
          <w:rFonts w:ascii="宋体" w:hAnsi="宋体"/>
          <w:color w:val="000000"/>
          <w:spacing w:val="20"/>
          <w:sz w:val="24"/>
          <w:szCs w:val="24"/>
          <w:highlight w:val="none"/>
        </w:rPr>
      </w:pPr>
      <w:r>
        <w:rPr>
          <w:rFonts w:hint="eastAsia" w:ascii="宋体" w:hAnsi="宋体"/>
          <w:color w:val="000000"/>
          <w:sz w:val="24"/>
          <w:szCs w:val="24"/>
          <w:highlight w:val="none"/>
        </w:rPr>
        <w:t>法定代表人或授权委托人（签字或盖章）：</w:t>
      </w:r>
      <w:r>
        <w:rPr>
          <w:rFonts w:ascii="宋体" w:hAnsi="宋体"/>
          <w:color w:val="000000"/>
          <w:spacing w:val="20"/>
          <w:sz w:val="24"/>
          <w:szCs w:val="24"/>
          <w:highlight w:val="none"/>
          <w:u w:val="single"/>
        </w:rPr>
        <w:t xml:space="preserve">   </w:t>
      </w:r>
    </w:p>
    <w:p>
      <w:pPr>
        <w:snapToGrid w:val="0"/>
        <w:spacing w:line="360" w:lineRule="auto"/>
        <w:ind w:left="2" w:leftChars="-15" w:right="-817" w:rightChars="-389" w:hanging="33" w:hangingChars="12"/>
        <w:rPr>
          <w:rFonts w:ascii="宋体" w:hAnsi="宋体"/>
          <w:color w:val="000000"/>
          <w:sz w:val="24"/>
          <w:szCs w:val="24"/>
          <w:highlight w:val="none"/>
        </w:rPr>
        <w:sectPr>
          <w:footerReference r:id="rId8" w:type="first"/>
          <w:footerReference r:id="rId7" w:type="default"/>
          <w:type w:val="nextColumn"/>
          <w:pgSz w:w="11907" w:h="16840"/>
          <w:pgMar w:top="1418" w:right="1701" w:bottom="1418" w:left="1701" w:header="624" w:footer="624" w:gutter="0"/>
          <w:cols w:space="720" w:num="1"/>
        </w:sectPr>
      </w:pPr>
      <w:r>
        <w:rPr>
          <w:rFonts w:hint="eastAsia" w:ascii="宋体" w:hAnsi="宋体"/>
          <w:color w:val="000000"/>
          <w:spacing w:val="20"/>
          <w:sz w:val="24"/>
          <w:szCs w:val="24"/>
          <w:highlight w:val="none"/>
        </w:rPr>
        <w:t>日 期：</w:t>
      </w:r>
      <w:r>
        <w:rPr>
          <w:rFonts w:ascii="宋体" w:hAnsi="宋体"/>
          <w:color w:val="000000"/>
          <w:spacing w:val="20"/>
          <w:sz w:val="24"/>
          <w:szCs w:val="24"/>
          <w:highlight w:val="none"/>
          <w:u w:val="single"/>
        </w:rPr>
        <w:t xml:space="preserve">           </w:t>
      </w:r>
      <w:r>
        <w:rPr>
          <w:rFonts w:hint="eastAsia" w:ascii="宋体" w:hAnsi="宋体"/>
          <w:color w:val="000000"/>
          <w:spacing w:val="20"/>
          <w:sz w:val="24"/>
          <w:szCs w:val="24"/>
          <w:highlight w:val="none"/>
          <w:u w:val="single"/>
        </w:rPr>
        <w:t xml:space="preserve">              </w:t>
      </w:r>
      <w:r>
        <w:rPr>
          <w:rFonts w:ascii="宋体" w:hAnsi="宋体"/>
          <w:color w:val="000000"/>
          <w:spacing w:val="20"/>
          <w:sz w:val="24"/>
          <w:szCs w:val="24"/>
          <w:highlight w:val="none"/>
          <w:u w:val="single"/>
        </w:rPr>
        <w:t xml:space="preserve"> </w:t>
      </w:r>
    </w:p>
    <w:p>
      <w:pPr>
        <w:spacing w:line="360" w:lineRule="auto"/>
        <w:jc w:val="left"/>
        <w:rPr>
          <w:rFonts w:ascii="宋体" w:hAnsi="宋体"/>
          <w:spacing w:val="20"/>
          <w:sz w:val="28"/>
          <w:szCs w:val="28"/>
          <w:highlight w:val="none"/>
          <w:u w:val="single"/>
        </w:rPr>
      </w:pPr>
      <w:r>
        <w:rPr>
          <w:rFonts w:hint="eastAsia" w:ascii="宋体" w:hAnsi="宋体"/>
          <w:b/>
          <w:color w:val="000000"/>
          <w:sz w:val="24"/>
          <w:szCs w:val="24"/>
          <w:highlight w:val="none"/>
        </w:rPr>
        <w:t>格式3：</w:t>
      </w:r>
      <w:r>
        <w:rPr>
          <w:rFonts w:ascii="宋体" w:hAnsi="宋体"/>
          <w:b/>
          <w:color w:val="000000"/>
          <w:sz w:val="24"/>
          <w:szCs w:val="24"/>
          <w:highlight w:val="none"/>
        </w:rPr>
        <w:t>政府采购政策情况表</w:t>
      </w:r>
    </w:p>
    <w:p>
      <w:pPr>
        <w:pStyle w:val="16"/>
        <w:spacing w:before="120" w:after="120" w:line="360" w:lineRule="auto"/>
        <w:jc w:val="center"/>
        <w:rPr>
          <w:rFonts w:hAnsi="宋体"/>
          <w:b/>
          <w:bCs/>
          <w:sz w:val="24"/>
          <w:szCs w:val="24"/>
          <w:highlight w:val="none"/>
        </w:rPr>
      </w:pPr>
      <w:r>
        <w:rPr>
          <w:rFonts w:hAnsi="宋体"/>
          <w:b/>
          <w:bCs/>
          <w:sz w:val="24"/>
          <w:szCs w:val="24"/>
          <w:highlight w:val="none"/>
        </w:rPr>
        <w:t>政府采购政策情况表</w:t>
      </w:r>
    </w:p>
    <w:p>
      <w:pPr>
        <w:pStyle w:val="16"/>
        <w:spacing w:before="120" w:after="120" w:line="360" w:lineRule="auto"/>
        <w:rPr>
          <w:rFonts w:hAnsi="宋体"/>
          <w:b/>
          <w:highlight w:val="none"/>
        </w:rPr>
      </w:pPr>
      <w:r>
        <w:rPr>
          <w:rFonts w:hAnsi="宋体"/>
          <w:b/>
          <w:bCs/>
          <w:highlight w:val="none"/>
        </w:rPr>
        <w:t>项目</w:t>
      </w:r>
      <w:r>
        <w:rPr>
          <w:rFonts w:hint="eastAsia" w:hAnsi="宋体"/>
          <w:b/>
          <w:bCs/>
          <w:highlight w:val="none"/>
        </w:rPr>
        <w:t>编号</w:t>
      </w:r>
      <w:r>
        <w:rPr>
          <w:rFonts w:hAnsi="宋体"/>
          <w:b/>
          <w:bCs/>
          <w:highlight w:val="none"/>
        </w:rPr>
        <w:t xml:space="preserve">：                                               </w:t>
      </w:r>
    </w:p>
    <w:tbl>
      <w:tblPr>
        <w:tblStyle w:val="3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79"/>
        <w:gridCol w:w="68"/>
        <w:gridCol w:w="186"/>
        <w:gridCol w:w="1266"/>
        <w:gridCol w:w="43"/>
        <w:gridCol w:w="24"/>
        <w:gridCol w:w="97"/>
        <w:gridCol w:w="1185"/>
        <w:gridCol w:w="67"/>
        <w:gridCol w:w="84"/>
        <w:gridCol w:w="1562"/>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370" w:type="dxa"/>
            <w:vMerge w:val="restart"/>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rPr>
              <w:t>小型、微型企业产品</w:t>
            </w: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产品名称</w:t>
            </w:r>
          </w:p>
        </w:tc>
        <w:tc>
          <w:tcPr>
            <w:tcW w:w="1563" w:type="dxa"/>
            <w:gridSpan w:val="4"/>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品牌型号</w:t>
            </w:r>
          </w:p>
        </w:tc>
        <w:tc>
          <w:tcPr>
            <w:tcW w:w="1306" w:type="dxa"/>
            <w:gridSpan w:val="3"/>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制造商</w:t>
            </w:r>
          </w:p>
        </w:tc>
        <w:tc>
          <w:tcPr>
            <w:tcW w:w="1713" w:type="dxa"/>
            <w:gridSpan w:val="3"/>
            <w:vAlign w:val="center"/>
          </w:tcPr>
          <w:p>
            <w:pPr>
              <w:pStyle w:val="112"/>
              <w:tabs>
                <w:tab w:val="left" w:pos="1260"/>
              </w:tabs>
              <w:snapToGrid w:val="0"/>
              <w:jc w:val="center"/>
              <w:rPr>
                <w:rFonts w:ascii="宋体" w:hAnsi="宋体"/>
                <w:szCs w:val="21"/>
                <w:highlight w:val="none"/>
                <w:lang w:val="en-GB"/>
              </w:rPr>
            </w:pPr>
            <w:r>
              <w:rPr>
                <w:rFonts w:ascii="宋体" w:hAnsi="宋体"/>
                <w:szCs w:val="21"/>
                <w:highlight w:val="none"/>
              </w:rPr>
              <w:t>小型/微型企业</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p>
        </w:tc>
        <w:tc>
          <w:tcPr>
            <w:tcW w:w="1563" w:type="dxa"/>
            <w:gridSpan w:val="4"/>
            <w:vAlign w:val="center"/>
          </w:tcPr>
          <w:p>
            <w:pPr>
              <w:pStyle w:val="112"/>
              <w:tabs>
                <w:tab w:val="left" w:pos="1260"/>
              </w:tabs>
              <w:snapToGrid w:val="0"/>
              <w:spacing w:line="360" w:lineRule="auto"/>
              <w:jc w:val="center"/>
              <w:rPr>
                <w:rFonts w:ascii="宋体" w:hAnsi="宋体"/>
                <w:szCs w:val="21"/>
                <w:highlight w:val="none"/>
                <w:lang w:val="en-GB"/>
              </w:rPr>
            </w:pPr>
          </w:p>
        </w:tc>
        <w:tc>
          <w:tcPr>
            <w:tcW w:w="1306"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713"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p>
        </w:tc>
        <w:tc>
          <w:tcPr>
            <w:tcW w:w="1563" w:type="dxa"/>
            <w:gridSpan w:val="4"/>
            <w:vAlign w:val="center"/>
          </w:tcPr>
          <w:p>
            <w:pPr>
              <w:pStyle w:val="112"/>
              <w:tabs>
                <w:tab w:val="left" w:pos="1260"/>
              </w:tabs>
              <w:snapToGrid w:val="0"/>
              <w:spacing w:line="360" w:lineRule="auto"/>
              <w:jc w:val="center"/>
              <w:rPr>
                <w:rFonts w:ascii="宋体" w:hAnsi="宋体"/>
                <w:szCs w:val="21"/>
                <w:highlight w:val="none"/>
                <w:lang w:val="en-GB"/>
              </w:rPr>
            </w:pPr>
          </w:p>
        </w:tc>
        <w:tc>
          <w:tcPr>
            <w:tcW w:w="1306"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713"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rPr>
              <w:t>小型、微型企业产品</w:t>
            </w:r>
            <w:r>
              <w:rPr>
                <w:rFonts w:ascii="宋体" w:hAnsi="宋体"/>
                <w:szCs w:val="21"/>
                <w:highlight w:val="none"/>
                <w:lang w:val="en-GB"/>
              </w:rPr>
              <w:t>金额合计</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比重（</w:t>
            </w:r>
            <w:r>
              <w:rPr>
                <w:rFonts w:ascii="宋体" w:hAnsi="宋体"/>
                <w:szCs w:val="21"/>
                <w:highlight w:val="none"/>
              </w:rPr>
              <w:t>小型、微型企业产品</w:t>
            </w:r>
            <w:r>
              <w:rPr>
                <w:rFonts w:ascii="宋体" w:hAnsi="宋体"/>
                <w:szCs w:val="21"/>
                <w:highlight w:val="none"/>
                <w:lang w:val="en-GB"/>
              </w:rPr>
              <w:t>金额/总</w:t>
            </w:r>
            <w:r>
              <w:rPr>
                <w:rFonts w:hint="eastAsia" w:ascii="宋体" w:hAnsi="宋体"/>
                <w:szCs w:val="21"/>
                <w:highlight w:val="none"/>
                <w:lang w:val="en-GB"/>
              </w:rPr>
              <w:t>报</w:t>
            </w:r>
            <w:r>
              <w:rPr>
                <w:rFonts w:ascii="宋体" w:hAnsi="宋体"/>
                <w:szCs w:val="21"/>
                <w:highlight w:val="none"/>
                <w:lang w:val="en-GB"/>
              </w:rPr>
              <w:t>价）</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7158" w:type="dxa"/>
            <w:gridSpan w:val="12"/>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rPr>
              <w:t>小型、微型企业证明材料见</w:t>
            </w:r>
            <w:r>
              <w:rPr>
                <w:rFonts w:hint="eastAsia" w:ascii="宋体" w:hAnsi="宋体"/>
                <w:szCs w:val="21"/>
                <w:highlight w:val="none"/>
              </w:rPr>
              <w:t>响应</w:t>
            </w:r>
            <w:r>
              <w:rPr>
                <w:rFonts w:ascii="宋体" w:hAnsi="宋体"/>
                <w:szCs w:val="21"/>
                <w:highlight w:val="none"/>
              </w:rPr>
              <w:t>文件第</w:t>
            </w:r>
            <w:r>
              <w:rPr>
                <w:rFonts w:ascii="宋体" w:hAnsi="宋体"/>
                <w:szCs w:val="21"/>
                <w:highlight w:val="none"/>
                <w:u w:val="single"/>
              </w:rPr>
              <w:t xml:space="preserve">   </w:t>
            </w:r>
            <w:r>
              <w:rPr>
                <w:rFonts w:ascii="宋体" w:hAnsi="宋体"/>
                <w:szCs w:val="21"/>
                <w:highlight w:val="none"/>
              </w:rPr>
              <w:t>至</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70" w:type="dxa"/>
            <w:vMerge w:val="restart"/>
            <w:vAlign w:val="center"/>
          </w:tcPr>
          <w:p>
            <w:pPr>
              <w:pStyle w:val="112"/>
              <w:tabs>
                <w:tab w:val="left" w:pos="1260"/>
              </w:tabs>
              <w:snapToGrid w:val="0"/>
              <w:spacing w:line="360" w:lineRule="auto"/>
              <w:jc w:val="center"/>
              <w:rPr>
                <w:rFonts w:ascii="宋体" w:hAnsi="宋体"/>
                <w:szCs w:val="21"/>
                <w:highlight w:val="none"/>
                <w:lang w:val="en-GB"/>
              </w:rPr>
            </w:pPr>
            <w:r>
              <w:rPr>
                <w:rFonts w:hint="eastAsia" w:ascii="宋体" w:hAnsi="宋体"/>
                <w:szCs w:val="21"/>
                <w:highlight w:val="none"/>
                <w:lang w:val="en-GB"/>
              </w:rPr>
              <w:t>监狱企</w:t>
            </w:r>
          </w:p>
          <w:p>
            <w:pPr>
              <w:pStyle w:val="112"/>
              <w:tabs>
                <w:tab w:val="left" w:pos="1260"/>
              </w:tabs>
              <w:snapToGrid w:val="0"/>
              <w:spacing w:line="360" w:lineRule="auto"/>
              <w:jc w:val="center"/>
              <w:rPr>
                <w:rFonts w:ascii="宋体" w:hAnsi="宋体"/>
                <w:szCs w:val="21"/>
                <w:highlight w:val="none"/>
                <w:lang w:val="en-GB"/>
              </w:rPr>
            </w:pPr>
            <w:r>
              <w:rPr>
                <w:rFonts w:hint="eastAsia" w:ascii="宋体" w:hAnsi="宋体"/>
                <w:szCs w:val="21"/>
                <w:highlight w:val="none"/>
                <w:lang w:val="en-GB"/>
              </w:rPr>
              <w:t>业产品</w:t>
            </w:r>
          </w:p>
        </w:tc>
        <w:tc>
          <w:tcPr>
            <w:tcW w:w="1247" w:type="dxa"/>
            <w:gridSpan w:val="2"/>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产品名称</w:t>
            </w:r>
          </w:p>
        </w:tc>
        <w:tc>
          <w:tcPr>
            <w:tcW w:w="1519" w:type="dxa"/>
            <w:gridSpan w:val="4"/>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品牌型号</w:t>
            </w:r>
          </w:p>
        </w:tc>
        <w:tc>
          <w:tcPr>
            <w:tcW w:w="1349" w:type="dxa"/>
            <w:gridSpan w:val="3"/>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制造商</w:t>
            </w:r>
          </w:p>
        </w:tc>
        <w:tc>
          <w:tcPr>
            <w:tcW w:w="1646" w:type="dxa"/>
            <w:gridSpan w:val="2"/>
            <w:vAlign w:val="center"/>
          </w:tcPr>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制造商</w:t>
            </w:r>
          </w:p>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企业类型</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247" w:type="dxa"/>
            <w:gridSpan w:val="2"/>
            <w:vAlign w:val="center"/>
          </w:tcPr>
          <w:p>
            <w:pPr>
              <w:pStyle w:val="112"/>
              <w:tabs>
                <w:tab w:val="left" w:pos="1260"/>
              </w:tabs>
              <w:snapToGrid w:val="0"/>
              <w:spacing w:line="360" w:lineRule="auto"/>
              <w:jc w:val="center"/>
              <w:rPr>
                <w:rFonts w:ascii="宋体" w:hAnsi="宋体"/>
                <w:szCs w:val="21"/>
                <w:highlight w:val="none"/>
              </w:rPr>
            </w:pPr>
          </w:p>
        </w:tc>
        <w:tc>
          <w:tcPr>
            <w:tcW w:w="1519" w:type="dxa"/>
            <w:gridSpan w:val="4"/>
            <w:vAlign w:val="center"/>
          </w:tcPr>
          <w:p>
            <w:pPr>
              <w:pStyle w:val="112"/>
              <w:tabs>
                <w:tab w:val="left" w:pos="1260"/>
              </w:tabs>
              <w:snapToGrid w:val="0"/>
              <w:spacing w:line="360" w:lineRule="auto"/>
              <w:jc w:val="center"/>
              <w:rPr>
                <w:rFonts w:ascii="宋体" w:hAnsi="宋体"/>
                <w:szCs w:val="21"/>
                <w:highlight w:val="none"/>
              </w:rPr>
            </w:pPr>
          </w:p>
        </w:tc>
        <w:tc>
          <w:tcPr>
            <w:tcW w:w="1349" w:type="dxa"/>
            <w:gridSpan w:val="3"/>
            <w:vAlign w:val="center"/>
          </w:tcPr>
          <w:p>
            <w:pPr>
              <w:pStyle w:val="112"/>
              <w:tabs>
                <w:tab w:val="left" w:pos="1260"/>
              </w:tabs>
              <w:snapToGrid w:val="0"/>
              <w:spacing w:line="360" w:lineRule="auto"/>
              <w:jc w:val="center"/>
              <w:rPr>
                <w:rFonts w:ascii="宋体" w:hAnsi="宋体"/>
                <w:szCs w:val="21"/>
                <w:highlight w:val="none"/>
              </w:rPr>
            </w:pPr>
          </w:p>
        </w:tc>
        <w:tc>
          <w:tcPr>
            <w:tcW w:w="1646" w:type="dxa"/>
            <w:gridSpan w:val="2"/>
            <w:vAlign w:val="center"/>
          </w:tcPr>
          <w:p>
            <w:pPr>
              <w:pStyle w:val="112"/>
              <w:tabs>
                <w:tab w:val="left" w:pos="1260"/>
              </w:tabs>
              <w:snapToGrid w:val="0"/>
              <w:spacing w:line="360" w:lineRule="auto"/>
              <w:jc w:val="center"/>
              <w:rPr>
                <w:rFonts w:ascii="宋体" w:hAnsi="宋体"/>
                <w:szCs w:val="21"/>
                <w:highlight w:val="none"/>
              </w:rPr>
            </w:pPr>
          </w:p>
        </w:tc>
        <w:tc>
          <w:tcPr>
            <w:tcW w:w="1397" w:type="dxa"/>
            <w:vAlign w:val="center"/>
          </w:tcPr>
          <w:p>
            <w:pPr>
              <w:pStyle w:val="112"/>
              <w:tabs>
                <w:tab w:val="left" w:pos="126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247" w:type="dxa"/>
            <w:gridSpan w:val="2"/>
            <w:vAlign w:val="center"/>
          </w:tcPr>
          <w:p>
            <w:pPr>
              <w:pStyle w:val="112"/>
              <w:tabs>
                <w:tab w:val="left" w:pos="1260"/>
              </w:tabs>
              <w:snapToGrid w:val="0"/>
              <w:spacing w:line="360" w:lineRule="auto"/>
              <w:jc w:val="center"/>
              <w:rPr>
                <w:rFonts w:ascii="宋体" w:hAnsi="宋体"/>
                <w:szCs w:val="21"/>
                <w:highlight w:val="none"/>
              </w:rPr>
            </w:pPr>
          </w:p>
        </w:tc>
        <w:tc>
          <w:tcPr>
            <w:tcW w:w="1519" w:type="dxa"/>
            <w:gridSpan w:val="4"/>
            <w:vAlign w:val="center"/>
          </w:tcPr>
          <w:p>
            <w:pPr>
              <w:pStyle w:val="112"/>
              <w:tabs>
                <w:tab w:val="left" w:pos="1260"/>
              </w:tabs>
              <w:snapToGrid w:val="0"/>
              <w:spacing w:line="360" w:lineRule="auto"/>
              <w:jc w:val="center"/>
              <w:rPr>
                <w:rFonts w:ascii="宋体" w:hAnsi="宋体"/>
                <w:szCs w:val="21"/>
                <w:highlight w:val="none"/>
              </w:rPr>
            </w:pPr>
          </w:p>
        </w:tc>
        <w:tc>
          <w:tcPr>
            <w:tcW w:w="1349" w:type="dxa"/>
            <w:gridSpan w:val="3"/>
            <w:vAlign w:val="center"/>
          </w:tcPr>
          <w:p>
            <w:pPr>
              <w:pStyle w:val="112"/>
              <w:tabs>
                <w:tab w:val="left" w:pos="1260"/>
              </w:tabs>
              <w:snapToGrid w:val="0"/>
              <w:spacing w:line="360" w:lineRule="auto"/>
              <w:jc w:val="center"/>
              <w:rPr>
                <w:rFonts w:ascii="宋体" w:hAnsi="宋体"/>
                <w:szCs w:val="21"/>
                <w:highlight w:val="none"/>
              </w:rPr>
            </w:pPr>
          </w:p>
        </w:tc>
        <w:tc>
          <w:tcPr>
            <w:tcW w:w="1646" w:type="dxa"/>
            <w:gridSpan w:val="2"/>
            <w:vAlign w:val="center"/>
          </w:tcPr>
          <w:p>
            <w:pPr>
              <w:pStyle w:val="112"/>
              <w:tabs>
                <w:tab w:val="left" w:pos="1260"/>
              </w:tabs>
              <w:snapToGrid w:val="0"/>
              <w:spacing w:line="360" w:lineRule="auto"/>
              <w:jc w:val="center"/>
              <w:rPr>
                <w:rFonts w:ascii="宋体" w:hAnsi="宋体"/>
                <w:szCs w:val="21"/>
                <w:highlight w:val="none"/>
              </w:rPr>
            </w:pPr>
          </w:p>
        </w:tc>
        <w:tc>
          <w:tcPr>
            <w:tcW w:w="1397" w:type="dxa"/>
            <w:vAlign w:val="center"/>
          </w:tcPr>
          <w:p>
            <w:pPr>
              <w:pStyle w:val="112"/>
              <w:tabs>
                <w:tab w:val="left" w:pos="126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hint="eastAsia" w:ascii="宋体" w:hAnsi="宋体"/>
                <w:szCs w:val="21"/>
                <w:highlight w:val="none"/>
                <w:lang w:val="en-GB"/>
              </w:rPr>
              <w:t>监狱企</w:t>
            </w:r>
            <w:r>
              <w:rPr>
                <w:rFonts w:ascii="宋体" w:hAnsi="宋体"/>
                <w:szCs w:val="21"/>
                <w:highlight w:val="none"/>
              </w:rPr>
              <w:t>业产品</w:t>
            </w:r>
            <w:r>
              <w:rPr>
                <w:rFonts w:ascii="宋体" w:hAnsi="宋体"/>
                <w:szCs w:val="21"/>
                <w:highlight w:val="none"/>
                <w:lang w:val="en-GB"/>
              </w:rPr>
              <w:t>金额合计</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比重（</w:t>
            </w:r>
            <w:r>
              <w:rPr>
                <w:rFonts w:hint="eastAsia" w:ascii="宋体" w:hAnsi="宋体"/>
                <w:szCs w:val="21"/>
                <w:highlight w:val="none"/>
                <w:lang w:val="en-GB"/>
              </w:rPr>
              <w:t>监狱企</w:t>
            </w:r>
            <w:r>
              <w:rPr>
                <w:rFonts w:ascii="宋体" w:hAnsi="宋体"/>
                <w:szCs w:val="21"/>
                <w:highlight w:val="none"/>
              </w:rPr>
              <w:t>业产品</w:t>
            </w:r>
            <w:r>
              <w:rPr>
                <w:rFonts w:ascii="宋体" w:hAnsi="宋体"/>
                <w:szCs w:val="21"/>
                <w:highlight w:val="none"/>
                <w:lang w:val="en-GB"/>
              </w:rPr>
              <w:t>金额/总</w:t>
            </w:r>
            <w:r>
              <w:rPr>
                <w:rFonts w:hint="eastAsia" w:ascii="宋体" w:hAnsi="宋体"/>
                <w:szCs w:val="21"/>
                <w:highlight w:val="none"/>
                <w:lang w:val="en-GB"/>
              </w:rPr>
              <w:t>报</w:t>
            </w:r>
            <w:r>
              <w:rPr>
                <w:rFonts w:ascii="宋体" w:hAnsi="宋体"/>
                <w:szCs w:val="21"/>
                <w:highlight w:val="none"/>
                <w:lang w:val="en-GB"/>
              </w:rPr>
              <w:t>价）</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7158" w:type="dxa"/>
            <w:gridSpan w:val="12"/>
            <w:vAlign w:val="center"/>
          </w:tcPr>
          <w:p>
            <w:pPr>
              <w:pStyle w:val="112"/>
              <w:tabs>
                <w:tab w:val="left" w:pos="1260"/>
              </w:tabs>
              <w:snapToGrid w:val="0"/>
              <w:spacing w:line="360" w:lineRule="auto"/>
              <w:jc w:val="center"/>
              <w:rPr>
                <w:rFonts w:ascii="宋体" w:hAnsi="宋体"/>
                <w:szCs w:val="21"/>
                <w:highlight w:val="none"/>
                <w:lang w:val="en-GB"/>
              </w:rPr>
            </w:pPr>
            <w:r>
              <w:rPr>
                <w:rFonts w:hint="eastAsia" w:ascii="宋体" w:hAnsi="宋体"/>
                <w:szCs w:val="21"/>
                <w:highlight w:val="none"/>
                <w:lang w:val="en-GB"/>
              </w:rPr>
              <w:t>监狱企</w:t>
            </w:r>
            <w:r>
              <w:rPr>
                <w:rFonts w:ascii="宋体" w:hAnsi="宋体"/>
                <w:szCs w:val="21"/>
                <w:highlight w:val="none"/>
              </w:rPr>
              <w:t>业证明材料见</w:t>
            </w:r>
            <w:r>
              <w:rPr>
                <w:rFonts w:hint="eastAsia" w:ascii="宋体" w:hAnsi="宋体"/>
                <w:szCs w:val="21"/>
                <w:highlight w:val="none"/>
              </w:rPr>
              <w:t>响应</w:t>
            </w:r>
            <w:r>
              <w:rPr>
                <w:rFonts w:ascii="宋体" w:hAnsi="宋体"/>
                <w:szCs w:val="21"/>
                <w:highlight w:val="none"/>
              </w:rPr>
              <w:t>文件第</w:t>
            </w:r>
            <w:r>
              <w:rPr>
                <w:rFonts w:ascii="宋体" w:hAnsi="宋体"/>
                <w:szCs w:val="21"/>
                <w:highlight w:val="none"/>
                <w:u w:val="single"/>
              </w:rPr>
              <w:t xml:space="preserve">   </w:t>
            </w:r>
            <w:r>
              <w:rPr>
                <w:rFonts w:ascii="宋体" w:hAnsi="宋体"/>
                <w:szCs w:val="21"/>
                <w:highlight w:val="none"/>
              </w:rPr>
              <w:t>至</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restart"/>
            <w:vAlign w:val="center"/>
          </w:tcPr>
          <w:p>
            <w:pPr>
              <w:pStyle w:val="112"/>
              <w:tabs>
                <w:tab w:val="left" w:pos="1260"/>
              </w:tabs>
              <w:snapToGrid w:val="0"/>
              <w:spacing w:line="360" w:lineRule="auto"/>
              <w:jc w:val="center"/>
              <w:rPr>
                <w:rFonts w:ascii="宋体" w:hAnsi="宋体"/>
                <w:szCs w:val="21"/>
                <w:highlight w:val="none"/>
                <w:lang w:val="en-GB"/>
              </w:rPr>
            </w:pPr>
            <w:r>
              <w:rPr>
                <w:rFonts w:hint="eastAsia" w:ascii="宋体" w:hAnsi="宋体"/>
                <w:szCs w:val="21"/>
                <w:highlight w:val="none"/>
                <w:lang w:val="en-GB"/>
              </w:rPr>
              <w:t>残疾人福利性单位产品</w:t>
            </w:r>
          </w:p>
        </w:tc>
        <w:tc>
          <w:tcPr>
            <w:tcW w:w="1433" w:type="dxa"/>
            <w:gridSpan w:val="3"/>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产品名称</w:t>
            </w:r>
          </w:p>
        </w:tc>
        <w:tc>
          <w:tcPr>
            <w:tcW w:w="1430" w:type="dxa"/>
            <w:gridSpan w:val="4"/>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品牌型号</w:t>
            </w:r>
          </w:p>
        </w:tc>
        <w:tc>
          <w:tcPr>
            <w:tcW w:w="1336" w:type="dxa"/>
            <w:gridSpan w:val="3"/>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制造商</w:t>
            </w:r>
          </w:p>
        </w:tc>
        <w:tc>
          <w:tcPr>
            <w:tcW w:w="1562" w:type="dxa"/>
            <w:vAlign w:val="center"/>
          </w:tcPr>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制造商</w:t>
            </w:r>
          </w:p>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企业类型</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433" w:type="dxa"/>
            <w:gridSpan w:val="3"/>
            <w:vAlign w:val="center"/>
          </w:tcPr>
          <w:p>
            <w:pPr>
              <w:pStyle w:val="112"/>
              <w:tabs>
                <w:tab w:val="left" w:pos="1260"/>
              </w:tabs>
              <w:snapToGrid w:val="0"/>
              <w:spacing w:line="360" w:lineRule="auto"/>
              <w:jc w:val="center"/>
              <w:rPr>
                <w:rFonts w:ascii="宋体" w:hAnsi="宋体"/>
                <w:szCs w:val="21"/>
                <w:highlight w:val="none"/>
              </w:rPr>
            </w:pPr>
          </w:p>
        </w:tc>
        <w:tc>
          <w:tcPr>
            <w:tcW w:w="1430" w:type="dxa"/>
            <w:gridSpan w:val="4"/>
            <w:vAlign w:val="center"/>
          </w:tcPr>
          <w:p>
            <w:pPr>
              <w:pStyle w:val="112"/>
              <w:tabs>
                <w:tab w:val="left" w:pos="1260"/>
              </w:tabs>
              <w:snapToGrid w:val="0"/>
              <w:spacing w:line="360" w:lineRule="auto"/>
              <w:jc w:val="center"/>
              <w:rPr>
                <w:rFonts w:ascii="宋体" w:hAnsi="宋体"/>
                <w:szCs w:val="21"/>
                <w:highlight w:val="none"/>
              </w:rPr>
            </w:pPr>
          </w:p>
        </w:tc>
        <w:tc>
          <w:tcPr>
            <w:tcW w:w="1336" w:type="dxa"/>
            <w:gridSpan w:val="3"/>
            <w:vAlign w:val="center"/>
          </w:tcPr>
          <w:p>
            <w:pPr>
              <w:pStyle w:val="112"/>
              <w:tabs>
                <w:tab w:val="left" w:pos="1260"/>
              </w:tabs>
              <w:snapToGrid w:val="0"/>
              <w:spacing w:line="360" w:lineRule="auto"/>
              <w:jc w:val="center"/>
              <w:rPr>
                <w:rFonts w:ascii="宋体" w:hAnsi="宋体"/>
                <w:szCs w:val="21"/>
                <w:highlight w:val="none"/>
              </w:rPr>
            </w:pPr>
          </w:p>
        </w:tc>
        <w:tc>
          <w:tcPr>
            <w:tcW w:w="1562" w:type="dxa"/>
            <w:vAlign w:val="center"/>
          </w:tcPr>
          <w:p>
            <w:pPr>
              <w:pStyle w:val="112"/>
              <w:tabs>
                <w:tab w:val="left" w:pos="1260"/>
              </w:tabs>
              <w:snapToGrid w:val="0"/>
              <w:spacing w:line="360" w:lineRule="auto"/>
              <w:jc w:val="center"/>
              <w:rPr>
                <w:rFonts w:ascii="宋体" w:hAnsi="宋体"/>
                <w:szCs w:val="21"/>
                <w:highlight w:val="none"/>
              </w:rPr>
            </w:pPr>
          </w:p>
        </w:tc>
        <w:tc>
          <w:tcPr>
            <w:tcW w:w="1397" w:type="dxa"/>
            <w:vAlign w:val="center"/>
          </w:tcPr>
          <w:p>
            <w:pPr>
              <w:pStyle w:val="112"/>
              <w:tabs>
                <w:tab w:val="left" w:pos="126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433" w:type="dxa"/>
            <w:gridSpan w:val="3"/>
            <w:vAlign w:val="center"/>
          </w:tcPr>
          <w:p>
            <w:pPr>
              <w:pStyle w:val="112"/>
              <w:tabs>
                <w:tab w:val="left" w:pos="1260"/>
              </w:tabs>
              <w:snapToGrid w:val="0"/>
              <w:spacing w:line="360" w:lineRule="auto"/>
              <w:jc w:val="center"/>
              <w:rPr>
                <w:rFonts w:ascii="宋体" w:hAnsi="宋体"/>
                <w:szCs w:val="21"/>
                <w:highlight w:val="none"/>
              </w:rPr>
            </w:pPr>
          </w:p>
        </w:tc>
        <w:tc>
          <w:tcPr>
            <w:tcW w:w="1430" w:type="dxa"/>
            <w:gridSpan w:val="4"/>
            <w:vAlign w:val="center"/>
          </w:tcPr>
          <w:p>
            <w:pPr>
              <w:pStyle w:val="112"/>
              <w:tabs>
                <w:tab w:val="left" w:pos="1260"/>
              </w:tabs>
              <w:snapToGrid w:val="0"/>
              <w:spacing w:line="360" w:lineRule="auto"/>
              <w:jc w:val="center"/>
              <w:rPr>
                <w:rFonts w:ascii="宋体" w:hAnsi="宋体"/>
                <w:szCs w:val="21"/>
                <w:highlight w:val="none"/>
              </w:rPr>
            </w:pPr>
          </w:p>
        </w:tc>
        <w:tc>
          <w:tcPr>
            <w:tcW w:w="1336" w:type="dxa"/>
            <w:gridSpan w:val="3"/>
            <w:vAlign w:val="center"/>
          </w:tcPr>
          <w:p>
            <w:pPr>
              <w:pStyle w:val="112"/>
              <w:tabs>
                <w:tab w:val="left" w:pos="1260"/>
              </w:tabs>
              <w:snapToGrid w:val="0"/>
              <w:spacing w:line="360" w:lineRule="auto"/>
              <w:jc w:val="center"/>
              <w:rPr>
                <w:rFonts w:ascii="宋体" w:hAnsi="宋体"/>
                <w:szCs w:val="21"/>
                <w:highlight w:val="none"/>
              </w:rPr>
            </w:pPr>
          </w:p>
        </w:tc>
        <w:tc>
          <w:tcPr>
            <w:tcW w:w="1562" w:type="dxa"/>
            <w:vAlign w:val="center"/>
          </w:tcPr>
          <w:p>
            <w:pPr>
              <w:pStyle w:val="112"/>
              <w:tabs>
                <w:tab w:val="left" w:pos="1260"/>
              </w:tabs>
              <w:snapToGrid w:val="0"/>
              <w:spacing w:line="360" w:lineRule="auto"/>
              <w:jc w:val="center"/>
              <w:rPr>
                <w:rFonts w:ascii="宋体" w:hAnsi="宋体"/>
                <w:szCs w:val="21"/>
                <w:highlight w:val="none"/>
              </w:rPr>
            </w:pPr>
          </w:p>
        </w:tc>
        <w:tc>
          <w:tcPr>
            <w:tcW w:w="1397" w:type="dxa"/>
            <w:vAlign w:val="center"/>
          </w:tcPr>
          <w:p>
            <w:pPr>
              <w:pStyle w:val="112"/>
              <w:tabs>
                <w:tab w:val="left" w:pos="1260"/>
              </w:tabs>
              <w:snapToGrid w:val="0"/>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hint="eastAsia" w:ascii="宋体" w:hAnsi="宋体"/>
                <w:szCs w:val="21"/>
                <w:highlight w:val="none"/>
                <w:lang w:val="en-GB"/>
              </w:rPr>
              <w:t>残疾人福利性单位</w:t>
            </w:r>
            <w:r>
              <w:rPr>
                <w:rFonts w:ascii="宋体" w:hAnsi="宋体"/>
                <w:szCs w:val="21"/>
                <w:highlight w:val="none"/>
              </w:rPr>
              <w:t>产品</w:t>
            </w:r>
            <w:r>
              <w:rPr>
                <w:rFonts w:ascii="宋体" w:hAnsi="宋体"/>
                <w:szCs w:val="21"/>
                <w:highlight w:val="none"/>
                <w:lang w:val="en-GB"/>
              </w:rPr>
              <w:t>金额合计</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比重（</w:t>
            </w:r>
            <w:r>
              <w:rPr>
                <w:rFonts w:hint="eastAsia" w:ascii="宋体" w:hAnsi="宋体"/>
                <w:szCs w:val="21"/>
                <w:highlight w:val="none"/>
                <w:lang w:val="en-GB"/>
              </w:rPr>
              <w:t>残疾人福利性单位企</w:t>
            </w:r>
            <w:r>
              <w:rPr>
                <w:rFonts w:ascii="宋体" w:hAnsi="宋体"/>
                <w:szCs w:val="21"/>
                <w:highlight w:val="none"/>
              </w:rPr>
              <w:t>业产品</w:t>
            </w:r>
            <w:r>
              <w:rPr>
                <w:rFonts w:ascii="宋体" w:hAnsi="宋体"/>
                <w:szCs w:val="21"/>
                <w:highlight w:val="none"/>
                <w:lang w:val="en-GB"/>
              </w:rPr>
              <w:t>金额/总</w:t>
            </w:r>
            <w:r>
              <w:rPr>
                <w:rFonts w:hint="eastAsia" w:ascii="宋体" w:hAnsi="宋体"/>
                <w:szCs w:val="21"/>
                <w:highlight w:val="none"/>
                <w:lang w:val="en-GB"/>
              </w:rPr>
              <w:t>报</w:t>
            </w:r>
            <w:r>
              <w:rPr>
                <w:rFonts w:ascii="宋体" w:hAnsi="宋体"/>
                <w:szCs w:val="21"/>
                <w:highlight w:val="none"/>
                <w:lang w:val="en-GB"/>
              </w:rPr>
              <w:t>价）</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7158" w:type="dxa"/>
            <w:gridSpan w:val="12"/>
            <w:vAlign w:val="center"/>
          </w:tcPr>
          <w:p>
            <w:pPr>
              <w:pStyle w:val="112"/>
              <w:tabs>
                <w:tab w:val="left" w:pos="1260"/>
              </w:tabs>
              <w:snapToGrid w:val="0"/>
              <w:spacing w:line="360" w:lineRule="auto"/>
              <w:jc w:val="center"/>
              <w:rPr>
                <w:rFonts w:ascii="宋体" w:hAnsi="宋体"/>
                <w:szCs w:val="21"/>
                <w:highlight w:val="none"/>
                <w:lang w:val="en-GB"/>
              </w:rPr>
            </w:pPr>
            <w:r>
              <w:rPr>
                <w:rFonts w:hint="eastAsia" w:ascii="宋体" w:hAnsi="宋体"/>
                <w:szCs w:val="21"/>
                <w:highlight w:val="none"/>
                <w:lang w:val="en-GB"/>
              </w:rPr>
              <w:t>残疾人福利性单位</w:t>
            </w:r>
            <w:r>
              <w:rPr>
                <w:rFonts w:ascii="宋体" w:hAnsi="宋体"/>
                <w:szCs w:val="21"/>
                <w:highlight w:val="none"/>
              </w:rPr>
              <w:t>证明材料见</w:t>
            </w:r>
            <w:r>
              <w:rPr>
                <w:rFonts w:hint="eastAsia" w:ascii="宋体" w:hAnsi="宋体"/>
                <w:szCs w:val="21"/>
                <w:highlight w:val="none"/>
              </w:rPr>
              <w:t>响应</w:t>
            </w:r>
            <w:r>
              <w:rPr>
                <w:rFonts w:ascii="宋体" w:hAnsi="宋体"/>
                <w:szCs w:val="21"/>
                <w:highlight w:val="none"/>
              </w:rPr>
              <w:t>文件第</w:t>
            </w:r>
            <w:r>
              <w:rPr>
                <w:rFonts w:ascii="宋体" w:hAnsi="宋体"/>
                <w:szCs w:val="21"/>
                <w:highlight w:val="none"/>
                <w:u w:val="single"/>
              </w:rPr>
              <w:t xml:space="preserve">   </w:t>
            </w:r>
            <w:r>
              <w:rPr>
                <w:rFonts w:ascii="宋体" w:hAnsi="宋体"/>
                <w:szCs w:val="21"/>
                <w:highlight w:val="none"/>
              </w:rPr>
              <w:t>至</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370" w:type="dxa"/>
            <w:vMerge w:val="restart"/>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节能产品</w:t>
            </w: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产品名称</w:t>
            </w:r>
          </w:p>
        </w:tc>
        <w:tc>
          <w:tcPr>
            <w:tcW w:w="1563" w:type="dxa"/>
            <w:gridSpan w:val="4"/>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品牌型号</w:t>
            </w:r>
          </w:p>
        </w:tc>
        <w:tc>
          <w:tcPr>
            <w:tcW w:w="1306" w:type="dxa"/>
            <w:gridSpan w:val="3"/>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制造商</w:t>
            </w:r>
          </w:p>
        </w:tc>
        <w:tc>
          <w:tcPr>
            <w:tcW w:w="1713" w:type="dxa"/>
            <w:gridSpan w:val="3"/>
            <w:vAlign w:val="center"/>
          </w:tcPr>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节能认证</w:t>
            </w:r>
          </w:p>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证书编号</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p>
        </w:tc>
        <w:tc>
          <w:tcPr>
            <w:tcW w:w="1563" w:type="dxa"/>
            <w:gridSpan w:val="4"/>
            <w:vAlign w:val="center"/>
          </w:tcPr>
          <w:p>
            <w:pPr>
              <w:pStyle w:val="112"/>
              <w:tabs>
                <w:tab w:val="left" w:pos="1260"/>
              </w:tabs>
              <w:snapToGrid w:val="0"/>
              <w:spacing w:line="360" w:lineRule="auto"/>
              <w:jc w:val="center"/>
              <w:rPr>
                <w:rFonts w:ascii="宋体" w:hAnsi="宋体"/>
                <w:szCs w:val="21"/>
                <w:highlight w:val="none"/>
                <w:lang w:val="en-GB"/>
              </w:rPr>
            </w:pPr>
          </w:p>
        </w:tc>
        <w:tc>
          <w:tcPr>
            <w:tcW w:w="1306"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713"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p>
        </w:tc>
        <w:tc>
          <w:tcPr>
            <w:tcW w:w="1563" w:type="dxa"/>
            <w:gridSpan w:val="4"/>
            <w:vAlign w:val="center"/>
          </w:tcPr>
          <w:p>
            <w:pPr>
              <w:pStyle w:val="112"/>
              <w:tabs>
                <w:tab w:val="left" w:pos="1260"/>
              </w:tabs>
              <w:snapToGrid w:val="0"/>
              <w:spacing w:line="360" w:lineRule="auto"/>
              <w:jc w:val="center"/>
              <w:rPr>
                <w:rFonts w:ascii="宋体" w:hAnsi="宋体"/>
                <w:szCs w:val="21"/>
                <w:highlight w:val="none"/>
                <w:lang w:val="en-GB"/>
              </w:rPr>
            </w:pPr>
          </w:p>
        </w:tc>
        <w:tc>
          <w:tcPr>
            <w:tcW w:w="1306"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713"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节能产品（不包括强制节能产品）金额合计</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比重（节能产品金额/总</w:t>
            </w:r>
            <w:r>
              <w:rPr>
                <w:rFonts w:hint="eastAsia" w:ascii="宋体" w:hAnsi="宋体"/>
                <w:szCs w:val="21"/>
                <w:highlight w:val="none"/>
                <w:lang w:val="en-GB"/>
              </w:rPr>
              <w:t>报</w:t>
            </w:r>
            <w:r>
              <w:rPr>
                <w:rFonts w:ascii="宋体" w:hAnsi="宋体"/>
                <w:szCs w:val="21"/>
                <w:highlight w:val="none"/>
                <w:lang w:val="en-GB"/>
              </w:rPr>
              <w:t>价）</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7158" w:type="dxa"/>
            <w:gridSpan w:val="12"/>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节能产品</w:t>
            </w:r>
            <w:r>
              <w:rPr>
                <w:rFonts w:ascii="宋体" w:hAnsi="宋体"/>
                <w:szCs w:val="21"/>
                <w:highlight w:val="none"/>
              </w:rPr>
              <w:t>证明材料见</w:t>
            </w:r>
            <w:r>
              <w:rPr>
                <w:rFonts w:hint="eastAsia" w:ascii="宋体" w:hAnsi="宋体"/>
                <w:szCs w:val="21"/>
                <w:highlight w:val="none"/>
              </w:rPr>
              <w:t>响应</w:t>
            </w:r>
            <w:r>
              <w:rPr>
                <w:rFonts w:ascii="宋体" w:hAnsi="宋体"/>
                <w:szCs w:val="21"/>
                <w:highlight w:val="none"/>
              </w:rPr>
              <w:t>文件第</w:t>
            </w:r>
            <w:r>
              <w:rPr>
                <w:rFonts w:ascii="宋体" w:hAnsi="宋体"/>
                <w:szCs w:val="21"/>
                <w:highlight w:val="none"/>
                <w:u w:val="single"/>
              </w:rPr>
              <w:t xml:space="preserve">   </w:t>
            </w:r>
            <w:r>
              <w:rPr>
                <w:rFonts w:ascii="宋体" w:hAnsi="宋体"/>
                <w:szCs w:val="21"/>
                <w:highlight w:val="none"/>
              </w:rPr>
              <w:t>至</w:t>
            </w:r>
            <w:r>
              <w:rPr>
                <w:rFonts w:ascii="宋体" w:hAnsi="宋体"/>
                <w:szCs w:val="21"/>
                <w:highlight w:val="none"/>
                <w:u w:val="single"/>
              </w:rPr>
              <w:t xml:space="preserve">   </w:t>
            </w:r>
            <w:r>
              <w:rPr>
                <w:rFonts w:ascii="宋体" w:hAnsi="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370" w:type="dxa"/>
            <w:vMerge w:val="restart"/>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环境标</w:t>
            </w:r>
          </w:p>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志产品</w:t>
            </w: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产品名称</w:t>
            </w:r>
          </w:p>
        </w:tc>
        <w:tc>
          <w:tcPr>
            <w:tcW w:w="1520" w:type="dxa"/>
            <w:gridSpan w:val="3"/>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品牌型号</w:t>
            </w:r>
          </w:p>
        </w:tc>
        <w:tc>
          <w:tcPr>
            <w:tcW w:w="1349" w:type="dxa"/>
            <w:gridSpan w:val="4"/>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制造商</w:t>
            </w:r>
          </w:p>
        </w:tc>
        <w:tc>
          <w:tcPr>
            <w:tcW w:w="1713" w:type="dxa"/>
            <w:gridSpan w:val="3"/>
            <w:vAlign w:val="center"/>
          </w:tcPr>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环境标志认</w:t>
            </w:r>
          </w:p>
          <w:p>
            <w:pPr>
              <w:pStyle w:val="112"/>
              <w:tabs>
                <w:tab w:val="left" w:pos="1260"/>
              </w:tabs>
              <w:snapToGrid w:val="0"/>
              <w:jc w:val="center"/>
              <w:rPr>
                <w:rFonts w:ascii="宋体" w:hAnsi="宋体"/>
                <w:szCs w:val="21"/>
                <w:highlight w:val="none"/>
                <w:lang w:val="en-GB"/>
              </w:rPr>
            </w:pPr>
            <w:r>
              <w:rPr>
                <w:rFonts w:ascii="宋体" w:hAnsi="宋体"/>
                <w:szCs w:val="21"/>
                <w:highlight w:val="none"/>
                <w:lang w:val="en-GB"/>
              </w:rPr>
              <w:t>证证书编号</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p>
        </w:tc>
        <w:tc>
          <w:tcPr>
            <w:tcW w:w="1520"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49" w:type="dxa"/>
            <w:gridSpan w:val="4"/>
            <w:vAlign w:val="center"/>
          </w:tcPr>
          <w:p>
            <w:pPr>
              <w:pStyle w:val="112"/>
              <w:tabs>
                <w:tab w:val="left" w:pos="1260"/>
              </w:tabs>
              <w:snapToGrid w:val="0"/>
              <w:spacing w:line="360" w:lineRule="auto"/>
              <w:jc w:val="center"/>
              <w:rPr>
                <w:rFonts w:ascii="宋体" w:hAnsi="宋体"/>
                <w:szCs w:val="21"/>
                <w:highlight w:val="none"/>
                <w:lang w:val="en-GB"/>
              </w:rPr>
            </w:pPr>
          </w:p>
        </w:tc>
        <w:tc>
          <w:tcPr>
            <w:tcW w:w="1713"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1179" w:type="dxa"/>
            <w:vAlign w:val="center"/>
          </w:tcPr>
          <w:p>
            <w:pPr>
              <w:pStyle w:val="112"/>
              <w:tabs>
                <w:tab w:val="left" w:pos="1260"/>
              </w:tabs>
              <w:snapToGrid w:val="0"/>
              <w:spacing w:line="360" w:lineRule="auto"/>
              <w:jc w:val="center"/>
              <w:rPr>
                <w:rFonts w:ascii="宋体" w:hAnsi="宋体"/>
                <w:szCs w:val="21"/>
                <w:highlight w:val="none"/>
                <w:lang w:val="en-GB"/>
              </w:rPr>
            </w:pPr>
          </w:p>
        </w:tc>
        <w:tc>
          <w:tcPr>
            <w:tcW w:w="1520"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49" w:type="dxa"/>
            <w:gridSpan w:val="4"/>
            <w:vAlign w:val="center"/>
          </w:tcPr>
          <w:p>
            <w:pPr>
              <w:pStyle w:val="112"/>
              <w:tabs>
                <w:tab w:val="left" w:pos="1260"/>
              </w:tabs>
              <w:snapToGrid w:val="0"/>
              <w:spacing w:line="360" w:lineRule="auto"/>
              <w:jc w:val="center"/>
              <w:rPr>
                <w:rFonts w:ascii="宋体" w:hAnsi="宋体"/>
                <w:szCs w:val="21"/>
                <w:highlight w:val="none"/>
                <w:lang w:val="en-GB"/>
              </w:rPr>
            </w:pPr>
          </w:p>
        </w:tc>
        <w:tc>
          <w:tcPr>
            <w:tcW w:w="1713" w:type="dxa"/>
            <w:gridSpan w:val="3"/>
            <w:vAlign w:val="center"/>
          </w:tcPr>
          <w:p>
            <w:pPr>
              <w:pStyle w:val="112"/>
              <w:tabs>
                <w:tab w:val="left" w:pos="1260"/>
              </w:tabs>
              <w:snapToGrid w:val="0"/>
              <w:spacing w:line="360" w:lineRule="auto"/>
              <w:jc w:val="center"/>
              <w:rPr>
                <w:rFonts w:ascii="宋体" w:hAnsi="宋体"/>
                <w:szCs w:val="21"/>
                <w:highlight w:val="none"/>
                <w:lang w:val="en-GB"/>
              </w:rPr>
            </w:pP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环境标志产品金额合计</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5761" w:type="dxa"/>
            <w:gridSpan w:val="11"/>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比重（环境标志产品金额/总</w:t>
            </w:r>
            <w:r>
              <w:rPr>
                <w:rFonts w:hint="eastAsia" w:ascii="宋体" w:hAnsi="宋体"/>
                <w:szCs w:val="21"/>
                <w:highlight w:val="none"/>
                <w:lang w:val="en-GB"/>
              </w:rPr>
              <w:t>报</w:t>
            </w:r>
            <w:r>
              <w:rPr>
                <w:rFonts w:ascii="宋体" w:hAnsi="宋体"/>
                <w:szCs w:val="21"/>
                <w:highlight w:val="none"/>
                <w:lang w:val="en-GB"/>
              </w:rPr>
              <w:t>价）</w:t>
            </w:r>
          </w:p>
        </w:tc>
        <w:tc>
          <w:tcPr>
            <w:tcW w:w="1397" w:type="dxa"/>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370" w:type="dxa"/>
            <w:vMerge w:val="continue"/>
            <w:vAlign w:val="center"/>
          </w:tcPr>
          <w:p>
            <w:pPr>
              <w:pStyle w:val="112"/>
              <w:tabs>
                <w:tab w:val="left" w:pos="1260"/>
              </w:tabs>
              <w:snapToGrid w:val="0"/>
              <w:spacing w:line="360" w:lineRule="auto"/>
              <w:jc w:val="center"/>
              <w:rPr>
                <w:rFonts w:ascii="宋体" w:hAnsi="宋体"/>
                <w:szCs w:val="21"/>
                <w:highlight w:val="none"/>
                <w:lang w:val="en-GB"/>
              </w:rPr>
            </w:pPr>
          </w:p>
        </w:tc>
        <w:tc>
          <w:tcPr>
            <w:tcW w:w="7158" w:type="dxa"/>
            <w:gridSpan w:val="12"/>
            <w:vAlign w:val="center"/>
          </w:tcPr>
          <w:p>
            <w:pPr>
              <w:pStyle w:val="112"/>
              <w:tabs>
                <w:tab w:val="left" w:pos="1260"/>
              </w:tabs>
              <w:snapToGrid w:val="0"/>
              <w:spacing w:line="360" w:lineRule="auto"/>
              <w:jc w:val="center"/>
              <w:rPr>
                <w:rFonts w:ascii="宋体" w:hAnsi="宋体"/>
                <w:szCs w:val="21"/>
                <w:highlight w:val="none"/>
                <w:lang w:val="en-GB"/>
              </w:rPr>
            </w:pPr>
            <w:r>
              <w:rPr>
                <w:rFonts w:ascii="宋体" w:hAnsi="宋体"/>
                <w:szCs w:val="21"/>
                <w:highlight w:val="none"/>
                <w:lang w:val="en-GB"/>
              </w:rPr>
              <w:t>环境标志产品</w:t>
            </w:r>
            <w:r>
              <w:rPr>
                <w:rFonts w:ascii="宋体" w:hAnsi="宋体"/>
                <w:szCs w:val="21"/>
                <w:highlight w:val="none"/>
              </w:rPr>
              <w:t>证明材料见</w:t>
            </w:r>
            <w:r>
              <w:rPr>
                <w:rFonts w:hint="eastAsia" w:ascii="宋体" w:hAnsi="宋体"/>
                <w:szCs w:val="21"/>
                <w:highlight w:val="none"/>
              </w:rPr>
              <w:t>响应</w:t>
            </w:r>
            <w:r>
              <w:rPr>
                <w:rFonts w:ascii="宋体" w:hAnsi="宋体"/>
                <w:szCs w:val="21"/>
                <w:highlight w:val="none"/>
              </w:rPr>
              <w:t>文件第</w:t>
            </w:r>
            <w:r>
              <w:rPr>
                <w:rFonts w:ascii="宋体" w:hAnsi="宋体"/>
                <w:szCs w:val="21"/>
                <w:highlight w:val="none"/>
                <w:u w:val="single"/>
              </w:rPr>
              <w:t xml:space="preserve">   </w:t>
            </w:r>
            <w:r>
              <w:rPr>
                <w:rFonts w:ascii="宋体" w:hAnsi="宋体"/>
                <w:szCs w:val="21"/>
                <w:highlight w:val="none"/>
              </w:rPr>
              <w:t>至</w:t>
            </w:r>
            <w:r>
              <w:rPr>
                <w:rFonts w:ascii="宋体" w:hAnsi="宋体"/>
                <w:szCs w:val="21"/>
                <w:highlight w:val="none"/>
                <w:u w:val="single"/>
              </w:rPr>
              <w:t xml:space="preserve">   </w:t>
            </w:r>
            <w:r>
              <w:rPr>
                <w:rFonts w:ascii="宋体" w:hAnsi="宋体"/>
                <w:szCs w:val="21"/>
                <w:highlight w:val="none"/>
              </w:rPr>
              <w:t>页。</w:t>
            </w:r>
          </w:p>
        </w:tc>
      </w:tr>
    </w:tbl>
    <w:p>
      <w:pPr>
        <w:spacing w:line="360" w:lineRule="auto"/>
        <w:ind w:firstLine="420" w:firstLineChars="200"/>
        <w:rPr>
          <w:rFonts w:ascii="宋体" w:hAnsi="宋体"/>
          <w:szCs w:val="21"/>
          <w:highlight w:val="none"/>
        </w:rPr>
      </w:pPr>
      <w:r>
        <w:rPr>
          <w:rFonts w:ascii="宋体" w:hAnsi="宋体"/>
          <w:szCs w:val="21"/>
          <w:highlight w:val="none"/>
        </w:rPr>
        <w:t>填报要求：</w:t>
      </w:r>
    </w:p>
    <w:p>
      <w:pPr>
        <w:spacing w:line="360" w:lineRule="auto"/>
        <w:ind w:firstLine="420" w:firstLineChars="200"/>
        <w:rPr>
          <w:rFonts w:ascii="宋体" w:hAnsi="宋体"/>
          <w:szCs w:val="21"/>
          <w:highlight w:val="none"/>
        </w:rPr>
      </w:pPr>
      <w:r>
        <w:rPr>
          <w:rFonts w:ascii="宋体" w:hAnsi="宋体"/>
          <w:szCs w:val="21"/>
          <w:highlight w:val="none"/>
        </w:rPr>
        <w:t>1. 本表的产品名称、品牌型号、金额应与《</w:t>
      </w:r>
      <w:r>
        <w:rPr>
          <w:rFonts w:hint="eastAsia" w:ascii="宋体" w:hAnsi="宋体"/>
          <w:szCs w:val="21"/>
          <w:highlight w:val="none"/>
        </w:rPr>
        <w:t>报价明细表</w:t>
      </w:r>
      <w:r>
        <w:rPr>
          <w:rFonts w:ascii="宋体" w:hAnsi="宋体"/>
          <w:szCs w:val="21"/>
          <w:highlight w:val="none"/>
        </w:rPr>
        <w:t>》一致。</w:t>
      </w:r>
    </w:p>
    <w:p>
      <w:pPr>
        <w:spacing w:line="360" w:lineRule="auto"/>
        <w:ind w:firstLine="420" w:firstLineChars="200"/>
        <w:rPr>
          <w:rFonts w:ascii="宋体" w:hAnsi="宋体"/>
          <w:szCs w:val="21"/>
          <w:highlight w:val="none"/>
        </w:rPr>
      </w:pPr>
      <w:r>
        <w:rPr>
          <w:rFonts w:ascii="宋体" w:hAnsi="宋体"/>
          <w:szCs w:val="21"/>
          <w:highlight w:val="none"/>
        </w:rPr>
        <w:t>2. 制造商为小型或微型企业时才需要填“制造商企业类型”栏，填写内容为“小型”或“微型”。</w:t>
      </w:r>
    </w:p>
    <w:p>
      <w:pPr>
        <w:spacing w:line="360" w:lineRule="auto"/>
        <w:ind w:firstLine="420" w:firstLineChars="200"/>
        <w:rPr>
          <w:rFonts w:ascii="宋体" w:hAnsi="宋体"/>
          <w:szCs w:val="21"/>
          <w:highlight w:val="none"/>
        </w:rPr>
      </w:pPr>
      <w:r>
        <w:rPr>
          <w:rFonts w:ascii="宋体" w:hAnsi="宋体"/>
          <w:szCs w:val="21"/>
          <w:highlight w:val="none"/>
        </w:rPr>
        <w:t>3. 制造商为</w:t>
      </w:r>
      <w:r>
        <w:rPr>
          <w:rFonts w:hint="eastAsia" w:ascii="宋体" w:hAnsi="宋体"/>
          <w:szCs w:val="21"/>
          <w:highlight w:val="none"/>
        </w:rPr>
        <w:t>监狱</w:t>
      </w:r>
      <w:r>
        <w:rPr>
          <w:rFonts w:ascii="宋体" w:hAnsi="宋体"/>
          <w:szCs w:val="21"/>
          <w:highlight w:val="none"/>
        </w:rPr>
        <w:t>企业时才需要填“制造商企业类型”栏。</w:t>
      </w:r>
    </w:p>
    <w:p>
      <w:pPr>
        <w:spacing w:line="360" w:lineRule="auto"/>
        <w:ind w:firstLine="420" w:firstLineChars="200"/>
        <w:rPr>
          <w:rFonts w:ascii="宋体" w:hAnsi="宋体"/>
          <w:szCs w:val="21"/>
          <w:highlight w:val="none"/>
        </w:rPr>
      </w:pPr>
      <w:r>
        <w:rPr>
          <w:rFonts w:ascii="宋体" w:hAnsi="宋体"/>
          <w:szCs w:val="21"/>
          <w:highlight w:val="none"/>
        </w:rPr>
        <w:t>4. 节能产品是指</w:t>
      </w:r>
      <w:r>
        <w:rPr>
          <w:rFonts w:hint="eastAsia" w:ascii="宋体" w:hAnsi="宋体"/>
          <w:szCs w:val="21"/>
          <w:highlight w:val="none"/>
        </w:rPr>
        <w:t>被列入财政部、发展改革委发布的节能产品品目清单的产品。</w:t>
      </w:r>
      <w:r>
        <w:rPr>
          <w:rFonts w:ascii="宋体" w:hAnsi="宋体"/>
          <w:szCs w:val="21"/>
          <w:highlight w:val="none"/>
        </w:rPr>
        <w:t>提供</w:t>
      </w:r>
      <w:r>
        <w:rPr>
          <w:rFonts w:hint="eastAsia" w:ascii="宋体" w:hAnsi="宋体"/>
          <w:szCs w:val="21"/>
          <w:highlight w:val="none"/>
        </w:rPr>
        <w:t>国家市场监督管理总局公布的《参与实施政府采购节能产品认证机构名录》内的认证机构出具的、处于有效期之内的节能标志产品认证证书</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环境标志</w:t>
      </w:r>
      <w:r>
        <w:rPr>
          <w:rFonts w:hint="eastAsia" w:ascii="宋体" w:hAnsi="宋体"/>
          <w:szCs w:val="21"/>
          <w:highlight w:val="none"/>
        </w:rPr>
        <w:t>产品是指被列入财政部、生态环境部发布的环境标志产品品目清单的产品</w:t>
      </w:r>
      <w:r>
        <w:rPr>
          <w:rFonts w:ascii="宋体" w:hAnsi="宋体"/>
          <w:szCs w:val="21"/>
          <w:highlight w:val="none"/>
        </w:rPr>
        <w:t>。</w:t>
      </w:r>
      <w:r>
        <w:rPr>
          <w:rFonts w:hint="eastAsia" w:ascii="宋体" w:hAnsi="宋体"/>
          <w:szCs w:val="21"/>
          <w:highlight w:val="none"/>
        </w:rPr>
        <w:t>提供国家市场监督管理总局公布的《参与实施政府采购环境标志产品认证机构名录》内的认证机构出具的、处于有效期之内的环境标志产品认证证书</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5. 请</w:t>
      </w:r>
      <w:r>
        <w:rPr>
          <w:rFonts w:hint="eastAsia" w:ascii="宋体" w:hAnsi="宋体"/>
          <w:szCs w:val="21"/>
          <w:highlight w:val="none"/>
        </w:rPr>
        <w:t>供应商</w:t>
      </w:r>
      <w:r>
        <w:rPr>
          <w:rFonts w:ascii="宋体" w:hAnsi="宋体"/>
          <w:szCs w:val="21"/>
          <w:highlight w:val="none"/>
        </w:rPr>
        <w:t>正确填写本表，所填内容将作为评分的依据。其内容或数据应与对应的证明资料相符，如果填写不完整或有误，不再享受上述政策优惠。</w:t>
      </w:r>
    </w:p>
    <w:p>
      <w:pPr>
        <w:pStyle w:val="16"/>
        <w:spacing w:before="120" w:after="120" w:line="360" w:lineRule="auto"/>
        <w:rPr>
          <w:rFonts w:hAnsi="宋体"/>
          <w:b/>
          <w:highlight w:val="none"/>
        </w:rPr>
      </w:pPr>
    </w:p>
    <w:p>
      <w:pPr>
        <w:snapToGrid w:val="0"/>
        <w:spacing w:before="50" w:after="50" w:line="360" w:lineRule="auto"/>
        <w:rPr>
          <w:rFonts w:ascii="宋体" w:hAnsi="宋体"/>
          <w:spacing w:val="20"/>
          <w:szCs w:val="21"/>
          <w:highlight w:val="none"/>
          <w:u w:val="single"/>
        </w:rPr>
      </w:pPr>
      <w:r>
        <w:rPr>
          <w:rFonts w:hint="eastAsia" w:ascii="宋体" w:hAnsi="宋体"/>
          <w:szCs w:val="21"/>
          <w:highlight w:val="none"/>
        </w:rPr>
        <w:t>法定代表人</w:t>
      </w:r>
      <w:r>
        <w:rPr>
          <w:rFonts w:ascii="宋体" w:hAnsi="宋体"/>
          <w:szCs w:val="21"/>
          <w:highlight w:val="none"/>
        </w:rPr>
        <w:t>或授权委托人</w:t>
      </w:r>
      <w:r>
        <w:rPr>
          <w:rFonts w:hint="eastAsia" w:ascii="宋体" w:hAnsi="宋体"/>
          <w:spacing w:val="20"/>
          <w:szCs w:val="21"/>
          <w:highlight w:val="none"/>
        </w:rPr>
        <w:t>：</w:t>
      </w:r>
      <w:r>
        <w:rPr>
          <w:rFonts w:ascii="宋体" w:hAnsi="宋体"/>
          <w:spacing w:val="20"/>
          <w:szCs w:val="21"/>
          <w:highlight w:val="none"/>
          <w:u w:val="single"/>
        </w:rPr>
        <w:t xml:space="preserve">  </w:t>
      </w:r>
      <w:r>
        <w:rPr>
          <w:rFonts w:hint="eastAsia" w:ascii="宋体" w:hAnsi="宋体"/>
          <w:spacing w:val="20"/>
          <w:szCs w:val="21"/>
          <w:highlight w:val="none"/>
          <w:u w:val="single"/>
        </w:rPr>
        <w:t>（签字或盖章）</w:t>
      </w:r>
      <w:r>
        <w:rPr>
          <w:rFonts w:ascii="宋体" w:hAnsi="宋体"/>
          <w:spacing w:val="20"/>
          <w:szCs w:val="21"/>
          <w:highlight w:val="none"/>
          <w:u w:val="single"/>
        </w:rPr>
        <w:t xml:space="preserve">  </w:t>
      </w:r>
    </w:p>
    <w:p>
      <w:pPr>
        <w:snapToGrid w:val="0"/>
        <w:spacing w:before="50" w:after="50" w:line="360" w:lineRule="auto"/>
        <w:rPr>
          <w:rFonts w:ascii="宋体" w:hAnsi="宋体"/>
          <w:szCs w:val="21"/>
          <w:highlight w:val="none"/>
        </w:rPr>
      </w:pPr>
      <w:r>
        <w:rPr>
          <w:rFonts w:hint="eastAsia" w:ascii="宋体" w:hAnsi="宋体"/>
          <w:spacing w:val="20"/>
          <w:szCs w:val="21"/>
          <w:highlight w:val="none"/>
        </w:rPr>
        <w:t>供应商名称：</w:t>
      </w:r>
      <w:r>
        <w:rPr>
          <w:rFonts w:ascii="宋体" w:hAnsi="宋体"/>
          <w:spacing w:val="20"/>
          <w:szCs w:val="21"/>
          <w:highlight w:val="none"/>
          <w:u w:val="single"/>
        </w:rPr>
        <w:t xml:space="preserve">       </w:t>
      </w:r>
      <w:r>
        <w:rPr>
          <w:rFonts w:hint="eastAsia" w:ascii="宋体" w:hAnsi="宋体"/>
          <w:spacing w:val="20"/>
          <w:szCs w:val="21"/>
          <w:highlight w:val="none"/>
          <w:u w:val="single"/>
        </w:rPr>
        <w:t>（盖章）</w:t>
      </w:r>
      <w:r>
        <w:rPr>
          <w:rFonts w:ascii="宋体" w:hAnsi="宋体"/>
          <w:spacing w:val="20"/>
          <w:szCs w:val="21"/>
          <w:highlight w:val="none"/>
          <w:u w:val="single"/>
        </w:rPr>
        <w:t xml:space="preserve">   </w:t>
      </w:r>
      <w:r>
        <w:rPr>
          <w:rFonts w:ascii="宋体" w:hAnsi="宋体"/>
          <w:spacing w:val="20"/>
          <w:szCs w:val="21"/>
          <w:highlight w:val="none"/>
        </w:rPr>
        <w:t xml:space="preserve">          </w:t>
      </w:r>
      <w:r>
        <w:rPr>
          <w:rFonts w:hint="eastAsia" w:ascii="宋体" w:hAnsi="宋体"/>
          <w:spacing w:val="20"/>
          <w:szCs w:val="21"/>
          <w:highlight w:val="none"/>
        </w:rPr>
        <w:t>日</w:t>
      </w:r>
      <w:r>
        <w:rPr>
          <w:rFonts w:ascii="宋体" w:hAnsi="宋体"/>
          <w:spacing w:val="20"/>
          <w:szCs w:val="21"/>
          <w:highlight w:val="none"/>
        </w:rPr>
        <w:t xml:space="preserve">  </w:t>
      </w:r>
      <w:r>
        <w:rPr>
          <w:rFonts w:hint="eastAsia" w:ascii="宋体" w:hAnsi="宋体"/>
          <w:spacing w:val="20"/>
          <w:szCs w:val="21"/>
          <w:highlight w:val="none"/>
        </w:rPr>
        <w:t>期：</w:t>
      </w:r>
      <w:r>
        <w:rPr>
          <w:rFonts w:ascii="宋体" w:hAnsi="宋体"/>
          <w:spacing w:val="20"/>
          <w:szCs w:val="21"/>
          <w:highlight w:val="none"/>
          <w:u w:val="single"/>
        </w:rPr>
        <w:t xml:space="preserve">        </w:t>
      </w:r>
    </w:p>
    <w:p>
      <w:pPr>
        <w:snapToGrid w:val="0"/>
        <w:spacing w:before="50" w:after="50" w:line="360" w:lineRule="auto"/>
        <w:rPr>
          <w:rFonts w:ascii="宋体" w:hAnsi="宋体"/>
          <w:szCs w:val="21"/>
          <w:highlight w:val="none"/>
        </w:rPr>
        <w:sectPr>
          <w:type w:val="nextColumn"/>
          <w:pgSz w:w="11906" w:h="16838"/>
          <w:pgMar w:top="1474" w:right="1701" w:bottom="1247" w:left="1701" w:header="851" w:footer="851" w:gutter="0"/>
          <w:cols w:space="720" w:num="1"/>
          <w:docGrid w:linePitch="312" w:charSpace="0"/>
        </w:sectPr>
      </w:pPr>
    </w:p>
    <w:p>
      <w:pPr>
        <w:snapToGrid w:val="0"/>
        <w:spacing w:before="50" w:after="50" w:line="360" w:lineRule="auto"/>
        <w:rPr>
          <w:rFonts w:ascii="宋体" w:hAnsi="宋体"/>
          <w:b/>
          <w:szCs w:val="21"/>
          <w:highlight w:val="none"/>
        </w:rPr>
      </w:pPr>
      <w:r>
        <w:rPr>
          <w:rFonts w:hint="eastAsia" w:ascii="宋体" w:hAnsi="宋体"/>
          <w:b/>
          <w:szCs w:val="21"/>
          <w:highlight w:val="none"/>
        </w:rPr>
        <w:t>格式4：</w:t>
      </w:r>
      <w:r>
        <w:rPr>
          <w:rFonts w:ascii="宋体" w:hAnsi="宋体"/>
          <w:b/>
          <w:szCs w:val="21"/>
          <w:highlight w:val="none"/>
        </w:rPr>
        <w:t>中小企业声明函</w:t>
      </w:r>
    </w:p>
    <w:p>
      <w:pPr>
        <w:snapToGrid w:val="0"/>
        <w:spacing w:before="50" w:after="50" w:line="360" w:lineRule="auto"/>
        <w:jc w:val="center"/>
        <w:rPr>
          <w:rFonts w:ascii="宋体" w:hAnsi="宋体"/>
          <w:b/>
          <w:szCs w:val="21"/>
          <w:highlight w:val="none"/>
        </w:rPr>
      </w:pPr>
      <w:r>
        <w:rPr>
          <w:rFonts w:ascii="宋体" w:hAnsi="宋体"/>
          <w:b/>
          <w:szCs w:val="21"/>
          <w:highlight w:val="none"/>
        </w:rPr>
        <w:t>中小企业声明函</w:t>
      </w:r>
    </w:p>
    <w:p>
      <w:pPr>
        <w:snapToGrid w:val="0"/>
        <w:spacing w:before="50" w:after="50" w:line="360" w:lineRule="auto"/>
        <w:rPr>
          <w:rFonts w:ascii="宋体" w:hAnsi="宋体"/>
          <w:szCs w:val="21"/>
          <w:highlight w:val="none"/>
        </w:rPr>
      </w:pPr>
    </w:p>
    <w:p>
      <w:pPr>
        <w:snapToGrid w:val="0"/>
        <w:spacing w:before="50" w:after="50" w:line="360" w:lineRule="auto"/>
        <w:ind w:firstLine="420" w:firstLineChars="200"/>
        <w:rPr>
          <w:rFonts w:ascii="宋体" w:hAnsi="宋体"/>
          <w:szCs w:val="21"/>
          <w:highlight w:val="none"/>
        </w:rPr>
      </w:pPr>
      <w:r>
        <w:rPr>
          <w:rFonts w:ascii="宋体" w:hAnsi="宋体"/>
          <w:szCs w:val="21"/>
          <w:highlight w:val="none"/>
        </w:rPr>
        <w:t>本公司郑重声明，根据《政府采购促进中小企业发展暂行办法》（财库[2011]181号）的规定，本公司为______（请填写：中型、小型、微型）企业。即，本公司同时满足以下条件：</w:t>
      </w:r>
      <w:r>
        <w:rPr>
          <w:rFonts w:ascii="宋体" w:hAnsi="宋体"/>
          <w:szCs w:val="21"/>
          <w:highlight w:val="none"/>
        </w:rPr>
        <w:br w:type="textWrapping"/>
      </w:r>
      <w:r>
        <w:rPr>
          <w:rFonts w:ascii="宋体" w:hAnsi="宋体"/>
          <w:szCs w:val="21"/>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Cs w:val="21"/>
          <w:highlight w:val="none"/>
        </w:rPr>
        <w:br w:type="textWrapping"/>
      </w:r>
      <w:r>
        <w:rPr>
          <w:rFonts w:ascii="宋体" w:hAnsi="宋体"/>
          <w:szCs w:val="21"/>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szCs w:val="21"/>
          <w:highlight w:val="none"/>
        </w:rPr>
        <w:br w:type="textWrapping"/>
      </w:r>
      <w:r>
        <w:rPr>
          <w:rFonts w:ascii="宋体" w:hAnsi="宋体"/>
          <w:szCs w:val="21"/>
          <w:highlight w:val="none"/>
        </w:rPr>
        <w:t>  </w:t>
      </w:r>
    </w:p>
    <w:p>
      <w:pPr>
        <w:snapToGrid w:val="0"/>
        <w:spacing w:before="50" w:after="50" w:line="360" w:lineRule="auto"/>
        <w:ind w:firstLine="420" w:firstLineChars="200"/>
        <w:rPr>
          <w:rFonts w:ascii="宋体" w:hAnsi="宋体"/>
          <w:szCs w:val="21"/>
          <w:highlight w:val="none"/>
        </w:rPr>
      </w:pPr>
      <w:r>
        <w:rPr>
          <w:rFonts w:ascii="宋体" w:hAnsi="宋体"/>
          <w:szCs w:val="21"/>
          <w:highlight w:val="none"/>
        </w:rPr>
        <w:t>本公司对上述声明的真实性负责。如有虚假，将依法承担相应责任。</w:t>
      </w:r>
    </w:p>
    <w:p>
      <w:pPr>
        <w:snapToGrid w:val="0"/>
        <w:spacing w:before="50" w:after="50" w:line="360" w:lineRule="auto"/>
        <w:rPr>
          <w:rFonts w:ascii="宋体" w:hAnsi="宋体"/>
          <w:szCs w:val="21"/>
          <w:highlight w:val="none"/>
        </w:rPr>
      </w:pPr>
    </w:p>
    <w:p>
      <w:pPr>
        <w:snapToGrid w:val="0"/>
        <w:spacing w:before="50" w:after="50" w:line="360" w:lineRule="auto"/>
        <w:rPr>
          <w:rFonts w:ascii="宋体" w:hAnsi="宋体"/>
          <w:szCs w:val="21"/>
          <w:highlight w:val="none"/>
        </w:rPr>
      </w:pPr>
    </w:p>
    <w:p>
      <w:pPr>
        <w:snapToGrid w:val="0"/>
        <w:spacing w:before="50" w:after="50" w:line="360" w:lineRule="auto"/>
        <w:rPr>
          <w:rFonts w:ascii="宋体" w:hAnsi="宋体"/>
          <w:spacing w:val="20"/>
          <w:szCs w:val="21"/>
          <w:highlight w:val="none"/>
          <w:u w:val="single"/>
        </w:rPr>
      </w:pPr>
      <w:r>
        <w:rPr>
          <w:rFonts w:hint="eastAsia" w:ascii="宋体" w:hAnsi="宋体"/>
          <w:szCs w:val="21"/>
          <w:highlight w:val="none"/>
        </w:rPr>
        <w:t>法定代表人</w:t>
      </w:r>
      <w:r>
        <w:rPr>
          <w:rFonts w:ascii="宋体" w:hAnsi="宋体"/>
          <w:szCs w:val="21"/>
          <w:highlight w:val="none"/>
        </w:rPr>
        <w:t>或授权委托人</w:t>
      </w:r>
      <w:r>
        <w:rPr>
          <w:rFonts w:hint="eastAsia" w:ascii="宋体" w:hAnsi="宋体"/>
          <w:spacing w:val="20"/>
          <w:szCs w:val="21"/>
          <w:highlight w:val="none"/>
        </w:rPr>
        <w:t>：</w:t>
      </w:r>
      <w:r>
        <w:rPr>
          <w:rFonts w:ascii="宋体" w:hAnsi="宋体"/>
          <w:spacing w:val="20"/>
          <w:szCs w:val="21"/>
          <w:highlight w:val="none"/>
          <w:u w:val="single"/>
        </w:rPr>
        <w:t xml:space="preserve">  </w:t>
      </w:r>
      <w:r>
        <w:rPr>
          <w:rFonts w:hint="eastAsia" w:ascii="宋体" w:hAnsi="宋体"/>
          <w:spacing w:val="20"/>
          <w:szCs w:val="21"/>
          <w:highlight w:val="none"/>
          <w:u w:val="single"/>
        </w:rPr>
        <w:t>（签字或盖章）</w:t>
      </w:r>
      <w:r>
        <w:rPr>
          <w:rFonts w:ascii="宋体" w:hAnsi="宋体"/>
          <w:spacing w:val="20"/>
          <w:szCs w:val="21"/>
          <w:highlight w:val="none"/>
          <w:u w:val="single"/>
        </w:rPr>
        <w:t xml:space="preserve">  </w:t>
      </w:r>
    </w:p>
    <w:p>
      <w:pPr>
        <w:spacing w:line="360" w:lineRule="auto"/>
        <w:rPr>
          <w:rFonts w:ascii="宋体" w:hAnsi="宋体"/>
          <w:spacing w:val="20"/>
          <w:szCs w:val="21"/>
          <w:highlight w:val="none"/>
          <w:u w:val="single"/>
        </w:rPr>
      </w:pPr>
      <w:r>
        <w:rPr>
          <w:rFonts w:hint="eastAsia" w:ascii="宋体" w:hAnsi="宋体"/>
          <w:spacing w:val="20"/>
          <w:szCs w:val="21"/>
          <w:highlight w:val="none"/>
        </w:rPr>
        <w:t>供应商名称：</w:t>
      </w:r>
      <w:r>
        <w:rPr>
          <w:rFonts w:ascii="宋体" w:hAnsi="宋体"/>
          <w:spacing w:val="20"/>
          <w:szCs w:val="21"/>
          <w:highlight w:val="none"/>
          <w:u w:val="single"/>
        </w:rPr>
        <w:t xml:space="preserve">       </w:t>
      </w:r>
      <w:r>
        <w:rPr>
          <w:rFonts w:hint="eastAsia" w:ascii="宋体" w:hAnsi="宋体"/>
          <w:spacing w:val="20"/>
          <w:szCs w:val="21"/>
          <w:highlight w:val="none"/>
          <w:u w:val="single"/>
        </w:rPr>
        <w:t>（盖章）</w:t>
      </w:r>
      <w:r>
        <w:rPr>
          <w:rFonts w:ascii="宋体" w:hAnsi="宋体"/>
          <w:spacing w:val="20"/>
          <w:szCs w:val="21"/>
          <w:highlight w:val="none"/>
          <w:u w:val="single"/>
        </w:rPr>
        <w:t xml:space="preserve">   </w:t>
      </w:r>
      <w:r>
        <w:rPr>
          <w:rFonts w:ascii="宋体" w:hAnsi="宋体"/>
          <w:spacing w:val="20"/>
          <w:szCs w:val="21"/>
          <w:highlight w:val="none"/>
        </w:rPr>
        <w:t xml:space="preserve">          </w:t>
      </w:r>
      <w:r>
        <w:rPr>
          <w:rFonts w:hint="eastAsia" w:ascii="宋体" w:hAnsi="宋体"/>
          <w:spacing w:val="20"/>
          <w:szCs w:val="21"/>
          <w:highlight w:val="none"/>
        </w:rPr>
        <w:t>日</w:t>
      </w:r>
      <w:r>
        <w:rPr>
          <w:rFonts w:ascii="宋体" w:hAnsi="宋体"/>
          <w:spacing w:val="20"/>
          <w:szCs w:val="21"/>
          <w:highlight w:val="none"/>
        </w:rPr>
        <w:t xml:space="preserve">  </w:t>
      </w:r>
      <w:r>
        <w:rPr>
          <w:rFonts w:hint="eastAsia" w:ascii="宋体" w:hAnsi="宋体"/>
          <w:spacing w:val="20"/>
          <w:szCs w:val="21"/>
          <w:highlight w:val="none"/>
        </w:rPr>
        <w:t>期：</w:t>
      </w:r>
      <w:r>
        <w:rPr>
          <w:rFonts w:ascii="宋体" w:hAnsi="宋体"/>
          <w:spacing w:val="20"/>
          <w:szCs w:val="21"/>
          <w:highlight w:val="none"/>
          <w:u w:val="single"/>
        </w:rPr>
        <w:t xml:space="preserve">       </w:t>
      </w:r>
    </w:p>
    <w:p>
      <w:pPr>
        <w:widowControl/>
        <w:jc w:val="left"/>
        <w:rPr>
          <w:rFonts w:ascii="宋体" w:hAnsi="宋体"/>
          <w:b/>
          <w:spacing w:val="20"/>
          <w:sz w:val="28"/>
          <w:szCs w:val="28"/>
          <w:highlight w:val="none"/>
        </w:rPr>
      </w:pPr>
      <w:r>
        <w:rPr>
          <w:rFonts w:ascii="宋体" w:hAnsi="宋体"/>
          <w:b/>
          <w:spacing w:val="20"/>
          <w:sz w:val="28"/>
          <w:szCs w:val="28"/>
          <w:highlight w:val="none"/>
        </w:rPr>
        <w:br w:type="page"/>
      </w:r>
    </w:p>
    <w:p>
      <w:pPr>
        <w:snapToGrid w:val="0"/>
        <w:spacing w:before="50" w:after="50" w:line="360" w:lineRule="auto"/>
        <w:rPr>
          <w:rFonts w:ascii="宋体" w:hAnsi="宋体"/>
          <w:b/>
          <w:szCs w:val="21"/>
          <w:highlight w:val="none"/>
        </w:rPr>
      </w:pPr>
      <w:r>
        <w:rPr>
          <w:rFonts w:hint="eastAsia" w:ascii="宋体" w:hAnsi="宋体"/>
          <w:b/>
          <w:szCs w:val="21"/>
          <w:highlight w:val="none"/>
        </w:rPr>
        <w:t>格式5：残疾人福利性单位声明函</w:t>
      </w:r>
    </w:p>
    <w:p>
      <w:pPr>
        <w:spacing w:line="588" w:lineRule="exact"/>
        <w:jc w:val="center"/>
        <w:rPr>
          <w:rFonts w:ascii="宋体" w:hAnsi="宋体"/>
          <w:b/>
          <w:spacing w:val="6"/>
          <w:szCs w:val="21"/>
          <w:highlight w:val="none"/>
        </w:rPr>
      </w:pPr>
      <w:r>
        <w:rPr>
          <w:rFonts w:hint="eastAsia" w:ascii="宋体" w:hAnsi="宋体"/>
          <w:b/>
          <w:spacing w:val="6"/>
          <w:szCs w:val="21"/>
          <w:highlight w:val="none"/>
        </w:rPr>
        <w:t>残疾人福利性单位声明函</w:t>
      </w:r>
    </w:p>
    <w:p>
      <w:pPr>
        <w:spacing w:line="588" w:lineRule="exact"/>
        <w:rPr>
          <w:rFonts w:ascii="宋体" w:hAnsi="宋体"/>
          <w:b/>
          <w:spacing w:val="6"/>
          <w:szCs w:val="21"/>
          <w:highlight w:val="none"/>
        </w:rPr>
      </w:pPr>
    </w:p>
    <w:p>
      <w:pPr>
        <w:spacing w:line="588" w:lineRule="exact"/>
        <w:ind w:firstLine="444" w:firstLineChars="200"/>
        <w:rPr>
          <w:rFonts w:ascii="宋体" w:hAnsi="宋体"/>
          <w:spacing w:val="6"/>
          <w:szCs w:val="21"/>
          <w:highlight w:val="none"/>
        </w:rPr>
      </w:pPr>
      <w:r>
        <w:rPr>
          <w:rFonts w:hint="eastAsia" w:ascii="宋体" w:hAnsi="宋体"/>
          <w:spacing w:val="6"/>
          <w:szCs w:val="21"/>
          <w:highlight w:val="none"/>
        </w:rPr>
        <w:t>本单位郑重声明，根据《财政部</w:t>
      </w:r>
      <w:r>
        <w:rPr>
          <w:rFonts w:ascii="宋体" w:hAnsi="宋体"/>
          <w:spacing w:val="6"/>
          <w:szCs w:val="21"/>
          <w:highlight w:val="none"/>
        </w:rPr>
        <w:t xml:space="preserve"> </w:t>
      </w:r>
      <w:r>
        <w:rPr>
          <w:rFonts w:hint="eastAsia" w:ascii="宋体" w:hAnsi="宋体"/>
          <w:spacing w:val="6"/>
          <w:szCs w:val="21"/>
          <w:highlight w:val="none"/>
        </w:rPr>
        <w:t>民政部</w:t>
      </w:r>
      <w:r>
        <w:rPr>
          <w:rFonts w:ascii="宋体" w:hAnsi="宋体"/>
          <w:spacing w:val="6"/>
          <w:szCs w:val="21"/>
          <w:highlight w:val="none"/>
        </w:rPr>
        <w:t xml:space="preserve"> </w:t>
      </w:r>
      <w:r>
        <w:rPr>
          <w:rFonts w:hint="eastAsia" w:ascii="宋体" w:hAnsi="宋体"/>
          <w:spacing w:val="6"/>
          <w:szCs w:val="21"/>
          <w:highlight w:val="none"/>
        </w:rPr>
        <w:t>中国残疾人联合会关于促进残疾人就业政府采购政策的通知》（财库</w:t>
      </w:r>
      <w:r>
        <w:rPr>
          <w:rFonts w:hint="eastAsia" w:ascii="宋体" w:hAnsi="宋体"/>
          <w:szCs w:val="21"/>
          <w:highlight w:val="none"/>
        </w:rPr>
        <w:t>〔</w:t>
      </w:r>
      <w:r>
        <w:rPr>
          <w:rFonts w:ascii="宋体" w:hAnsi="宋体"/>
          <w:szCs w:val="21"/>
          <w:highlight w:val="none"/>
        </w:rPr>
        <w:t>2017</w:t>
      </w:r>
      <w:r>
        <w:rPr>
          <w:rFonts w:hint="eastAsia" w:ascii="宋体" w:hAnsi="宋体"/>
          <w:szCs w:val="21"/>
          <w:highlight w:val="none"/>
        </w:rPr>
        <w:t>〕</w:t>
      </w:r>
      <w:r>
        <w:rPr>
          <w:rFonts w:ascii="宋体" w:hAnsi="宋体"/>
          <w:szCs w:val="21"/>
          <w:highlight w:val="none"/>
        </w:rPr>
        <w:t xml:space="preserve"> 141</w:t>
      </w:r>
      <w:r>
        <w:rPr>
          <w:rFonts w:hint="eastAsia" w:ascii="宋体" w:hAnsi="宋体"/>
          <w:spacing w:val="6"/>
          <w:szCs w:val="21"/>
          <w:highlight w:val="none"/>
        </w:rPr>
        <w:t>号）的规定，本单位为符合条件的残疾人福利性单位，且本单位参加</w:t>
      </w:r>
      <w:r>
        <w:rPr>
          <w:rFonts w:ascii="宋体" w:hAnsi="宋体"/>
          <w:spacing w:val="6"/>
          <w:szCs w:val="21"/>
          <w:highlight w:val="none"/>
        </w:rPr>
        <w:t>______</w:t>
      </w:r>
      <w:r>
        <w:rPr>
          <w:rFonts w:hint="eastAsia" w:ascii="宋体" w:hAnsi="宋体"/>
          <w:spacing w:val="6"/>
          <w:szCs w:val="21"/>
          <w:highlight w:val="none"/>
        </w:rPr>
        <w:t>单位的</w:t>
      </w:r>
      <w:r>
        <w:rPr>
          <w:rFonts w:ascii="宋体" w:hAnsi="宋体"/>
          <w:spacing w:val="6"/>
          <w:szCs w:val="21"/>
          <w:highlight w:val="none"/>
        </w:rPr>
        <w:t>______</w:t>
      </w:r>
      <w:r>
        <w:rPr>
          <w:rFonts w:hint="eastAsia" w:ascii="宋体" w:hAnsi="宋体"/>
          <w:spacing w:val="6"/>
          <w:szCs w:val="21"/>
          <w:highlight w:val="none"/>
        </w:rPr>
        <w:t>项目采购活动提供本单位制造的货物（由本单位承担工程</w:t>
      </w:r>
      <w:r>
        <w:rPr>
          <w:rFonts w:ascii="宋体" w:hAnsi="宋体"/>
          <w:spacing w:val="6"/>
          <w:szCs w:val="21"/>
          <w:highlight w:val="none"/>
        </w:rPr>
        <w:t>/</w:t>
      </w:r>
      <w:r>
        <w:rPr>
          <w:rFonts w:hint="eastAsia" w:ascii="宋体" w:hAnsi="宋体"/>
          <w:spacing w:val="6"/>
          <w:szCs w:val="21"/>
          <w:highlight w:val="none"/>
        </w:rPr>
        <w:t>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highlight w:val="none"/>
        </w:rPr>
      </w:pPr>
      <w:r>
        <w:rPr>
          <w:rFonts w:hint="eastAsia" w:ascii="宋体" w:hAnsi="宋体"/>
          <w:spacing w:val="6"/>
          <w:szCs w:val="21"/>
          <w:highlight w:val="none"/>
        </w:rPr>
        <w:t>本单位对上述声明的真实性负责。如有虚假，将依法承担相应责任。</w:t>
      </w:r>
    </w:p>
    <w:p>
      <w:pPr>
        <w:spacing w:line="588" w:lineRule="exact"/>
        <w:ind w:firstLine="444" w:firstLineChars="200"/>
        <w:rPr>
          <w:rFonts w:ascii="宋体" w:hAnsi="宋体"/>
          <w:spacing w:val="6"/>
          <w:szCs w:val="21"/>
          <w:highlight w:val="none"/>
        </w:rPr>
      </w:pPr>
    </w:p>
    <w:p>
      <w:pPr>
        <w:spacing w:line="588" w:lineRule="exact"/>
        <w:ind w:firstLine="444" w:firstLineChars="200"/>
        <w:rPr>
          <w:rFonts w:ascii="宋体" w:hAnsi="宋体"/>
          <w:spacing w:val="6"/>
          <w:szCs w:val="21"/>
          <w:highlight w:val="none"/>
        </w:rPr>
      </w:pPr>
    </w:p>
    <w:p>
      <w:pPr>
        <w:snapToGrid w:val="0"/>
        <w:spacing w:before="50" w:after="50" w:line="360" w:lineRule="auto"/>
        <w:rPr>
          <w:rFonts w:ascii="宋体" w:hAnsi="宋体"/>
          <w:spacing w:val="20"/>
          <w:szCs w:val="21"/>
          <w:highlight w:val="none"/>
          <w:u w:val="single"/>
        </w:rPr>
      </w:pPr>
      <w:r>
        <w:rPr>
          <w:rFonts w:hint="eastAsia" w:ascii="宋体" w:hAnsi="宋体"/>
          <w:szCs w:val="21"/>
          <w:highlight w:val="none"/>
        </w:rPr>
        <w:t>法定代表人</w:t>
      </w:r>
      <w:r>
        <w:rPr>
          <w:rFonts w:ascii="宋体" w:hAnsi="宋体"/>
          <w:szCs w:val="21"/>
          <w:highlight w:val="none"/>
        </w:rPr>
        <w:t>或授权委托人</w:t>
      </w:r>
      <w:r>
        <w:rPr>
          <w:rFonts w:hint="eastAsia" w:ascii="宋体" w:hAnsi="宋体"/>
          <w:spacing w:val="20"/>
          <w:szCs w:val="21"/>
          <w:highlight w:val="none"/>
        </w:rPr>
        <w:t>：</w:t>
      </w:r>
      <w:r>
        <w:rPr>
          <w:rFonts w:ascii="宋体" w:hAnsi="宋体"/>
          <w:spacing w:val="20"/>
          <w:szCs w:val="21"/>
          <w:highlight w:val="none"/>
          <w:u w:val="single"/>
        </w:rPr>
        <w:t xml:space="preserve">  </w:t>
      </w:r>
      <w:r>
        <w:rPr>
          <w:rFonts w:hint="eastAsia" w:ascii="宋体" w:hAnsi="宋体"/>
          <w:spacing w:val="20"/>
          <w:szCs w:val="21"/>
          <w:highlight w:val="none"/>
          <w:u w:val="single"/>
        </w:rPr>
        <w:t>（签字或盖章）</w:t>
      </w:r>
      <w:r>
        <w:rPr>
          <w:rFonts w:ascii="宋体" w:hAnsi="宋体"/>
          <w:spacing w:val="20"/>
          <w:szCs w:val="21"/>
          <w:highlight w:val="none"/>
          <w:u w:val="single"/>
        </w:rPr>
        <w:t xml:space="preserve">  </w:t>
      </w:r>
    </w:p>
    <w:p>
      <w:pPr>
        <w:spacing w:line="360" w:lineRule="auto"/>
        <w:rPr>
          <w:rFonts w:ascii="宋体" w:hAnsi="宋体"/>
          <w:spacing w:val="20"/>
          <w:szCs w:val="21"/>
          <w:highlight w:val="none"/>
        </w:rPr>
      </w:pPr>
    </w:p>
    <w:p>
      <w:pPr>
        <w:snapToGrid w:val="0"/>
        <w:spacing w:before="50" w:after="50" w:line="360" w:lineRule="auto"/>
        <w:rPr>
          <w:rFonts w:ascii="宋体" w:hAnsi="宋体"/>
          <w:b/>
          <w:spacing w:val="6"/>
          <w:szCs w:val="21"/>
          <w:highlight w:val="none"/>
        </w:rPr>
      </w:pPr>
      <w:r>
        <w:rPr>
          <w:rFonts w:hint="eastAsia" w:ascii="宋体" w:hAnsi="宋体"/>
          <w:spacing w:val="20"/>
          <w:szCs w:val="21"/>
          <w:highlight w:val="none"/>
        </w:rPr>
        <w:t>供应商名称：</w:t>
      </w:r>
      <w:r>
        <w:rPr>
          <w:rFonts w:ascii="宋体" w:hAnsi="宋体"/>
          <w:spacing w:val="20"/>
          <w:szCs w:val="21"/>
          <w:highlight w:val="none"/>
          <w:u w:val="single"/>
        </w:rPr>
        <w:t xml:space="preserve">       </w:t>
      </w:r>
      <w:r>
        <w:rPr>
          <w:rFonts w:hint="eastAsia" w:ascii="宋体" w:hAnsi="宋体"/>
          <w:spacing w:val="20"/>
          <w:szCs w:val="21"/>
          <w:highlight w:val="none"/>
          <w:u w:val="single"/>
        </w:rPr>
        <w:t>（盖章）</w:t>
      </w:r>
      <w:r>
        <w:rPr>
          <w:rFonts w:ascii="宋体" w:hAnsi="宋体"/>
          <w:spacing w:val="20"/>
          <w:szCs w:val="21"/>
          <w:highlight w:val="none"/>
          <w:u w:val="single"/>
        </w:rPr>
        <w:t xml:space="preserve">   </w:t>
      </w:r>
      <w:r>
        <w:rPr>
          <w:rFonts w:ascii="宋体" w:hAnsi="宋体"/>
          <w:spacing w:val="20"/>
          <w:szCs w:val="21"/>
          <w:highlight w:val="none"/>
        </w:rPr>
        <w:t xml:space="preserve">          </w:t>
      </w:r>
      <w:r>
        <w:rPr>
          <w:rFonts w:hint="eastAsia" w:ascii="宋体" w:hAnsi="宋体"/>
          <w:spacing w:val="20"/>
          <w:szCs w:val="21"/>
          <w:highlight w:val="none"/>
        </w:rPr>
        <w:t>日</w:t>
      </w:r>
      <w:r>
        <w:rPr>
          <w:rFonts w:ascii="宋体" w:hAnsi="宋体"/>
          <w:spacing w:val="20"/>
          <w:szCs w:val="21"/>
          <w:highlight w:val="none"/>
        </w:rPr>
        <w:t xml:space="preserve">  </w:t>
      </w:r>
      <w:r>
        <w:rPr>
          <w:rFonts w:hint="eastAsia" w:ascii="宋体" w:hAnsi="宋体"/>
          <w:spacing w:val="20"/>
          <w:szCs w:val="21"/>
          <w:highlight w:val="none"/>
        </w:rPr>
        <w:t>期：</w:t>
      </w:r>
      <w:r>
        <w:rPr>
          <w:rFonts w:ascii="宋体" w:hAnsi="宋体"/>
          <w:spacing w:val="20"/>
          <w:szCs w:val="21"/>
          <w:highlight w:val="none"/>
          <w:u w:val="single"/>
        </w:rPr>
        <w:t xml:space="preserve">       </w:t>
      </w:r>
      <w:r>
        <w:rPr>
          <w:rFonts w:ascii="宋体" w:hAnsi="宋体"/>
          <w:spacing w:val="20"/>
          <w:szCs w:val="21"/>
          <w:highlight w:val="none"/>
          <w:u w:val="single"/>
        </w:rPr>
        <w:br w:type="page"/>
      </w:r>
      <w:r>
        <w:rPr>
          <w:rFonts w:hint="eastAsia" w:ascii="宋体" w:hAnsi="宋体"/>
          <w:b/>
          <w:color w:val="000000"/>
          <w:szCs w:val="21"/>
          <w:highlight w:val="none"/>
        </w:rPr>
        <w:t xml:space="preserve">格式6：                      </w:t>
      </w:r>
      <w:r>
        <w:rPr>
          <w:rFonts w:ascii="宋体" w:hAnsi="宋体"/>
          <w:b/>
          <w:spacing w:val="6"/>
          <w:szCs w:val="21"/>
          <w:highlight w:val="none"/>
        </w:rPr>
        <w:t xml:space="preserve">    </w:t>
      </w:r>
    </w:p>
    <w:p>
      <w:pPr>
        <w:snapToGrid w:val="0"/>
        <w:spacing w:line="360" w:lineRule="auto"/>
        <w:jc w:val="center"/>
        <w:rPr>
          <w:rFonts w:ascii="宋体" w:hAnsi="宋体"/>
          <w:b/>
          <w:spacing w:val="6"/>
          <w:szCs w:val="21"/>
          <w:highlight w:val="none"/>
        </w:rPr>
      </w:pPr>
      <w:r>
        <w:rPr>
          <w:rFonts w:hint="eastAsia" w:ascii="宋体" w:hAnsi="宋体"/>
          <w:b/>
          <w:spacing w:val="6"/>
          <w:szCs w:val="21"/>
          <w:highlight w:val="none"/>
        </w:rPr>
        <w:t>承诺书</w:t>
      </w:r>
    </w:p>
    <w:p>
      <w:pPr>
        <w:snapToGrid w:val="0"/>
        <w:spacing w:line="360" w:lineRule="auto"/>
        <w:rPr>
          <w:rFonts w:ascii="宋体" w:hAnsi="宋体"/>
          <w:color w:val="000000"/>
          <w:szCs w:val="21"/>
          <w:highlight w:val="none"/>
        </w:rPr>
      </w:pPr>
      <w:r>
        <w:rPr>
          <w:rFonts w:hint="eastAsia" w:ascii="宋体" w:hAnsi="宋体"/>
          <w:color w:val="000000"/>
          <w:szCs w:val="21"/>
          <w:highlight w:val="none"/>
        </w:rPr>
        <w:t>致：</w:t>
      </w:r>
      <w:r>
        <w:rPr>
          <w:rFonts w:ascii="宋体" w:hAnsi="宋体"/>
          <w:color w:val="000000"/>
          <w:szCs w:val="21"/>
          <w:highlight w:val="none"/>
          <w:u w:val="single"/>
        </w:rPr>
        <w:t xml:space="preserve">            </w:t>
      </w:r>
      <w:r>
        <w:rPr>
          <w:rFonts w:hint="eastAsia" w:ascii="宋体" w:hAnsi="宋体"/>
          <w:color w:val="000000"/>
          <w:szCs w:val="21"/>
          <w:highlight w:val="none"/>
        </w:rPr>
        <w:t>（采购单位名称）：</w:t>
      </w:r>
    </w:p>
    <w:p>
      <w:pPr>
        <w:snapToGrid w:val="0"/>
        <w:spacing w:line="360" w:lineRule="auto"/>
        <w:ind w:firstLine="720"/>
        <w:rPr>
          <w:rFonts w:ascii="宋体" w:hAns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（供应商名称）系中华人民共和国合法企业，经营地址</w:t>
      </w:r>
      <w:r>
        <w:rPr>
          <w:rFonts w:ascii="宋体" w:hAnsi="宋体"/>
          <w:color w:val="000000"/>
          <w:szCs w:val="21"/>
          <w:highlight w:val="none"/>
          <w:u w:val="single"/>
        </w:rPr>
        <w:t xml:space="preserve">                               </w:t>
      </w:r>
      <w:r>
        <w:rPr>
          <w:rFonts w:hint="eastAsia" w:ascii="宋体" w:hAnsi="宋体"/>
          <w:color w:val="000000"/>
          <w:szCs w:val="21"/>
          <w:highlight w:val="none"/>
        </w:rPr>
        <w:t>。</w:t>
      </w:r>
    </w:p>
    <w:p>
      <w:pPr>
        <w:snapToGrid w:val="0"/>
        <w:spacing w:line="360" w:lineRule="auto"/>
        <w:ind w:firstLine="645"/>
        <w:rPr>
          <w:rFonts w:ascii="宋体" w:hAnsi="宋体"/>
          <w:color w:val="000000"/>
          <w:szCs w:val="21"/>
          <w:highlight w:val="none"/>
        </w:rPr>
      </w:pPr>
      <w:r>
        <w:rPr>
          <w:rFonts w:hint="eastAsia" w:ascii="宋体" w:hAnsi="宋体"/>
          <w:color w:val="000000"/>
          <w:szCs w:val="21"/>
          <w:highlight w:val="none"/>
        </w:rPr>
        <w:t>我</w:t>
      </w:r>
      <w:r>
        <w:rPr>
          <w:rFonts w:ascii="宋体" w:hAnsi="宋体"/>
          <w:color w:val="000000"/>
          <w:szCs w:val="21"/>
          <w:highlight w:val="none"/>
          <w:u w:val="single"/>
        </w:rPr>
        <w:t xml:space="preserve">      </w:t>
      </w:r>
      <w:r>
        <w:rPr>
          <w:rFonts w:hint="eastAsia" w:ascii="宋体" w:hAnsi="宋体"/>
          <w:color w:val="000000"/>
          <w:szCs w:val="21"/>
          <w:highlight w:val="none"/>
        </w:rPr>
        <w:t>（姓名）系</w:t>
      </w:r>
      <w:r>
        <w:rPr>
          <w:rFonts w:ascii="宋体" w:hAnsi="宋体"/>
          <w:color w:val="000000"/>
          <w:szCs w:val="21"/>
          <w:highlight w:val="none"/>
          <w:u w:val="single"/>
        </w:rPr>
        <w:t xml:space="preserve">           </w:t>
      </w:r>
      <w:r>
        <w:rPr>
          <w:rFonts w:hint="eastAsia" w:ascii="宋体" w:hAnsi="宋体"/>
          <w:color w:val="000000"/>
          <w:szCs w:val="21"/>
          <w:highlight w:val="none"/>
        </w:rPr>
        <w:t>（供应商名称）的法定代表人，我方愿意参加贵方组织的</w:t>
      </w:r>
      <w:r>
        <w:rPr>
          <w:rFonts w:ascii="宋体" w:hAnsi="宋体"/>
          <w:color w:val="000000"/>
          <w:szCs w:val="21"/>
          <w:highlight w:val="none"/>
          <w:u w:val="single"/>
        </w:rPr>
        <w:t xml:space="preserve">                       </w:t>
      </w:r>
      <w:r>
        <w:rPr>
          <w:rFonts w:hint="eastAsia" w:ascii="宋体" w:hAnsi="宋体"/>
          <w:color w:val="000000"/>
          <w:szCs w:val="21"/>
          <w:highlight w:val="none"/>
        </w:rPr>
        <w:t>项目的磋商，为便于贵方公正、择优地确定成交人及其磋商产品和服务，我方就本次磋商有关事项郑重声明如下：</w:t>
      </w:r>
    </w:p>
    <w:p>
      <w:pPr>
        <w:snapToGrid w:val="0"/>
        <w:spacing w:line="360" w:lineRule="auto"/>
        <w:ind w:firstLine="480"/>
        <w:rPr>
          <w:rFonts w:ascii="宋体" w:hAnsi="宋体"/>
          <w:color w:val="000000"/>
          <w:szCs w:val="21"/>
          <w:highlight w:val="none"/>
        </w:rPr>
      </w:pPr>
      <w:r>
        <w:rPr>
          <w:rFonts w:ascii="宋体" w:hAnsi="宋体"/>
          <w:color w:val="000000"/>
          <w:szCs w:val="21"/>
          <w:highlight w:val="none"/>
        </w:rPr>
        <w:t>1.我方向贵方提交的所有</w:t>
      </w:r>
      <w:r>
        <w:rPr>
          <w:rFonts w:hint="eastAsia" w:ascii="宋体" w:hAnsi="宋体"/>
          <w:color w:val="000000"/>
          <w:szCs w:val="21"/>
          <w:highlight w:val="none"/>
        </w:rPr>
        <w:t>响应</w:t>
      </w:r>
      <w:r>
        <w:rPr>
          <w:rFonts w:ascii="宋体" w:hAnsi="宋体"/>
          <w:color w:val="000000"/>
          <w:szCs w:val="21"/>
          <w:highlight w:val="none"/>
        </w:rPr>
        <w:t>文件、资料都是准确的和真实的</w:t>
      </w:r>
      <w:r>
        <w:rPr>
          <w:rFonts w:hint="eastAsia" w:ascii="宋体" w:hAnsi="宋体"/>
          <w:color w:val="000000"/>
          <w:szCs w:val="21"/>
          <w:highlight w:val="none"/>
        </w:rPr>
        <w:t>；</w:t>
      </w:r>
    </w:p>
    <w:p>
      <w:pPr>
        <w:snapToGrid w:val="0"/>
        <w:spacing w:line="360" w:lineRule="auto"/>
        <w:ind w:firstLine="480"/>
        <w:rPr>
          <w:rFonts w:ascii="宋体" w:hAnsi="宋体"/>
          <w:color w:val="000000"/>
          <w:szCs w:val="21"/>
          <w:highlight w:val="none"/>
        </w:rPr>
      </w:pPr>
      <w:r>
        <w:rPr>
          <w:rFonts w:ascii="宋体" w:hAnsi="宋体"/>
          <w:color w:val="000000"/>
          <w:szCs w:val="21"/>
          <w:highlight w:val="none"/>
        </w:rPr>
        <w:t>2.我方不是采购人的附属机构；在获知本项目采购信息后，与采购人聘请的为此项目提供咨询服务的公司及其附属机构没有任何联系</w:t>
      </w:r>
      <w:r>
        <w:rPr>
          <w:rFonts w:hint="eastAsia" w:ascii="宋体" w:hAnsi="宋体"/>
          <w:color w:val="000000"/>
          <w:szCs w:val="21"/>
          <w:highlight w:val="none"/>
        </w:rPr>
        <w:t>；</w:t>
      </w:r>
    </w:p>
    <w:p>
      <w:pPr>
        <w:snapToGrid w:val="0"/>
        <w:spacing w:line="360" w:lineRule="auto"/>
        <w:ind w:firstLine="480"/>
        <w:rPr>
          <w:rFonts w:ascii="宋体" w:hAnsi="宋体"/>
          <w:color w:val="000000"/>
          <w:szCs w:val="21"/>
          <w:highlight w:val="none"/>
        </w:rPr>
      </w:pPr>
      <w:r>
        <w:rPr>
          <w:rFonts w:ascii="宋体" w:hAnsi="宋体"/>
          <w:color w:val="000000"/>
          <w:szCs w:val="21"/>
          <w:highlight w:val="none"/>
        </w:rPr>
        <w:t>3.以上事项如有虚假或隐瞒，我方愿意承担一切后果，并不再寻求任何旨在减轻或免除法律责任的辩解。</w:t>
      </w:r>
    </w:p>
    <w:p>
      <w:pPr>
        <w:snapToGrid w:val="0"/>
        <w:spacing w:line="360" w:lineRule="auto"/>
        <w:ind w:left="-2" w:leftChars="-15" w:right="-817" w:hanging="29"/>
        <w:jc w:val="left"/>
        <w:rPr>
          <w:rFonts w:ascii="宋体" w:hAnsi="宋体"/>
          <w:color w:val="000000"/>
          <w:szCs w:val="21"/>
          <w:highlight w:val="none"/>
        </w:rPr>
      </w:pPr>
    </w:p>
    <w:p>
      <w:pPr>
        <w:snapToGrid w:val="0"/>
        <w:spacing w:line="360" w:lineRule="auto"/>
        <w:ind w:left="-2" w:leftChars="-15" w:right="-817" w:hanging="29"/>
        <w:jc w:val="left"/>
        <w:rPr>
          <w:rFonts w:ascii="宋体" w:hAnsi="宋体"/>
          <w:color w:val="000000"/>
          <w:szCs w:val="21"/>
          <w:highlight w:val="none"/>
        </w:rPr>
      </w:pPr>
    </w:p>
    <w:p>
      <w:pPr>
        <w:snapToGrid w:val="0"/>
        <w:spacing w:line="360" w:lineRule="auto"/>
        <w:ind w:left="-2" w:leftChars="-15" w:right="-817" w:hanging="29"/>
        <w:jc w:val="left"/>
        <w:rPr>
          <w:rFonts w:ascii="宋体" w:hAnsi="宋体"/>
          <w:color w:val="000000"/>
          <w:szCs w:val="21"/>
          <w:highlight w:val="none"/>
        </w:rPr>
      </w:pPr>
      <w:r>
        <w:rPr>
          <w:rFonts w:hint="eastAsia" w:ascii="宋体" w:hAnsi="宋体"/>
          <w:color w:val="000000"/>
          <w:szCs w:val="21"/>
          <w:highlight w:val="none"/>
        </w:rPr>
        <w:t>供应商（加盖公章</w:t>
      </w:r>
      <w:r>
        <w:rPr>
          <w:rFonts w:ascii="宋体" w:hAnsi="宋体"/>
          <w:color w:val="000000"/>
          <w:szCs w:val="21"/>
          <w:highlight w:val="none"/>
        </w:rPr>
        <w:t>)</w:t>
      </w:r>
      <w:r>
        <w:rPr>
          <w:rFonts w:hint="eastAsia" w:ascii="宋体" w:hAnsi="宋体"/>
          <w:color w:val="000000"/>
          <w:spacing w:val="20"/>
          <w:szCs w:val="21"/>
          <w:highlight w:val="none"/>
        </w:rPr>
        <w:t>：</w:t>
      </w:r>
      <w:r>
        <w:rPr>
          <w:rFonts w:ascii="宋体" w:hAnsi="宋体"/>
          <w:color w:val="000000"/>
          <w:spacing w:val="20"/>
          <w:szCs w:val="21"/>
          <w:highlight w:val="none"/>
          <w:u w:val="single"/>
        </w:rPr>
        <w:t xml:space="preserve">                  </w:t>
      </w:r>
      <w:r>
        <w:rPr>
          <w:rFonts w:ascii="宋体" w:hAnsi="宋体"/>
          <w:color w:val="000000"/>
          <w:spacing w:val="20"/>
          <w:szCs w:val="21"/>
          <w:highlight w:val="none"/>
        </w:rPr>
        <w:t xml:space="preserve"> </w:t>
      </w:r>
    </w:p>
    <w:p>
      <w:pPr>
        <w:snapToGrid w:val="0"/>
        <w:spacing w:line="360" w:lineRule="auto"/>
        <w:ind w:right="-817"/>
        <w:jc w:val="left"/>
        <w:rPr>
          <w:rFonts w:ascii="宋体" w:hAnsi="宋体"/>
          <w:color w:val="000000"/>
          <w:spacing w:val="20"/>
          <w:szCs w:val="21"/>
          <w:highlight w:val="none"/>
        </w:rPr>
      </w:pPr>
      <w:r>
        <w:rPr>
          <w:rFonts w:hint="eastAsia" w:ascii="宋体" w:hAnsi="宋体"/>
          <w:color w:val="000000"/>
          <w:szCs w:val="21"/>
          <w:highlight w:val="none"/>
        </w:rPr>
        <w:t>法定代表人或授权委托人（签字或盖章）：</w:t>
      </w:r>
      <w:r>
        <w:rPr>
          <w:rFonts w:ascii="宋体" w:hAnsi="宋体"/>
          <w:color w:val="000000"/>
          <w:spacing w:val="20"/>
          <w:szCs w:val="21"/>
          <w:highlight w:val="none"/>
          <w:u w:val="single"/>
        </w:rPr>
        <w:t xml:space="preserve">   </w:t>
      </w:r>
    </w:p>
    <w:p>
      <w:pPr>
        <w:spacing w:line="360" w:lineRule="auto"/>
        <w:jc w:val="left"/>
        <w:rPr>
          <w:color w:val="000000"/>
          <w:szCs w:val="21"/>
          <w:highlight w:val="none"/>
          <w:u w:val="single"/>
        </w:rPr>
      </w:pPr>
      <w:r>
        <w:rPr>
          <w:rFonts w:hint="eastAsia"/>
          <w:color w:val="000000"/>
          <w:szCs w:val="21"/>
          <w:highlight w:val="none"/>
        </w:rPr>
        <w:t>日</w:t>
      </w:r>
      <w:r>
        <w:rPr>
          <w:color w:val="000000"/>
          <w:szCs w:val="21"/>
          <w:highlight w:val="none"/>
        </w:rPr>
        <w:t xml:space="preserve"> </w:t>
      </w:r>
      <w:r>
        <w:rPr>
          <w:rFonts w:hint="eastAsia"/>
          <w:color w:val="000000"/>
          <w:szCs w:val="21"/>
          <w:highlight w:val="none"/>
        </w:rPr>
        <w:t>期：</w:t>
      </w:r>
      <w:r>
        <w:rPr>
          <w:color w:val="000000"/>
          <w:szCs w:val="21"/>
          <w:highlight w:val="none"/>
          <w:u w:val="single"/>
        </w:rPr>
        <w:t xml:space="preserve">                                      </w:t>
      </w:r>
    </w:p>
    <w:p>
      <w:pPr>
        <w:spacing w:line="360" w:lineRule="auto"/>
        <w:ind w:firstLine="480"/>
        <w:jc w:val="left"/>
        <w:rPr>
          <w:rFonts w:ascii="宋体" w:hAnsi="宋体"/>
          <w:b/>
          <w:color w:val="000000"/>
          <w:szCs w:val="21"/>
          <w:highlight w:val="none"/>
        </w:rPr>
        <w:sectPr>
          <w:footerReference r:id="rId10" w:type="first"/>
          <w:footerReference r:id="rId9" w:type="default"/>
          <w:type w:val="nextColumn"/>
          <w:pgSz w:w="11906" w:h="16838"/>
          <w:pgMar w:top="1418" w:right="1701" w:bottom="1418" w:left="1701" w:header="851" w:footer="992" w:gutter="0"/>
          <w:cols w:space="720" w:num="1"/>
        </w:sectPr>
      </w:pPr>
      <w:r>
        <w:rPr>
          <w:rFonts w:ascii="宋体" w:hAnsi="宋体"/>
          <w:color w:val="000000"/>
          <w:szCs w:val="21"/>
          <w:highlight w:val="none"/>
        </w:rPr>
        <w:t xml:space="preserve">   </w:t>
      </w:r>
    </w:p>
    <w:p>
      <w:pPr>
        <w:spacing w:line="360" w:lineRule="auto"/>
        <w:rPr>
          <w:rFonts w:ascii="宋体" w:hAnsi="宋体"/>
          <w:b/>
          <w:color w:val="000000"/>
          <w:sz w:val="24"/>
          <w:szCs w:val="24"/>
          <w:highlight w:val="none"/>
        </w:rPr>
      </w:pPr>
    </w:p>
    <w:p>
      <w:pPr>
        <w:spacing w:line="360" w:lineRule="auto"/>
        <w:rPr>
          <w:rFonts w:ascii="宋体" w:hAnsi="宋体"/>
          <w:b/>
          <w:color w:val="000000"/>
          <w:szCs w:val="21"/>
          <w:highlight w:val="none"/>
        </w:rPr>
      </w:pPr>
      <w:r>
        <w:rPr>
          <w:rFonts w:hint="eastAsia" w:ascii="宋体" w:hAnsi="宋体"/>
          <w:b/>
          <w:color w:val="000000"/>
          <w:szCs w:val="21"/>
          <w:highlight w:val="none"/>
        </w:rPr>
        <w:t>格式7</w:t>
      </w:r>
      <w:r>
        <w:rPr>
          <w:rFonts w:ascii="宋体" w:hAnsi="宋体"/>
          <w:b/>
          <w:color w:val="000000"/>
          <w:szCs w:val="21"/>
          <w:highlight w:val="none"/>
        </w:rPr>
        <w:t>：法定代表人授权委托书</w:t>
      </w:r>
      <w:r>
        <w:rPr>
          <w:rFonts w:hint="eastAsia" w:ascii="宋体" w:hAnsi="宋体"/>
          <w:b/>
          <w:color w:val="000000"/>
          <w:szCs w:val="21"/>
          <w:highlight w:val="none"/>
        </w:rPr>
        <w:t>；如为法定代表人参加的，无须提供授权书，但应提供法定代表人身份证明</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附件：法定代表人身份证明</w:t>
      </w:r>
    </w:p>
    <w:p>
      <w:pPr>
        <w:spacing w:line="360" w:lineRule="auto"/>
        <w:jc w:val="center"/>
        <w:rPr>
          <w:rFonts w:ascii="宋体" w:hAnsi="宋体"/>
          <w:b/>
          <w:color w:val="000000"/>
          <w:sz w:val="24"/>
          <w:szCs w:val="24"/>
          <w:highlight w:val="none"/>
        </w:rPr>
      </w:pPr>
      <w:r>
        <w:rPr>
          <w:rFonts w:ascii="宋体" w:hAnsi="宋体"/>
          <w:b/>
          <w:color w:val="000000"/>
          <w:sz w:val="24"/>
          <w:szCs w:val="24"/>
          <w:highlight w:val="none"/>
        </w:rPr>
        <w:t>法定代表人</w:t>
      </w:r>
      <w:r>
        <w:rPr>
          <w:rFonts w:hint="eastAsia" w:ascii="宋体" w:hAnsi="宋体"/>
          <w:b/>
          <w:color w:val="000000"/>
          <w:sz w:val="24"/>
          <w:szCs w:val="24"/>
          <w:highlight w:val="none"/>
        </w:rPr>
        <w:t>身份</w:t>
      </w:r>
      <w:r>
        <w:rPr>
          <w:rFonts w:ascii="宋体" w:hAnsi="宋体"/>
          <w:b/>
          <w:color w:val="000000"/>
          <w:sz w:val="24"/>
          <w:szCs w:val="24"/>
          <w:highlight w:val="none"/>
        </w:rPr>
        <w:t>证明书</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u w:val="single"/>
        </w:rPr>
        <w:t>（采购人名称）</w:t>
      </w:r>
      <w:r>
        <w:rPr>
          <w:rFonts w:hint="eastAsia" w:ascii="宋体" w:hAnsi="宋体"/>
          <w:color w:val="000000"/>
          <w:szCs w:val="21"/>
          <w:highlight w:val="none"/>
        </w:rPr>
        <w:t>：</w:t>
      </w:r>
    </w:p>
    <w:p>
      <w:pPr>
        <w:spacing w:line="360" w:lineRule="auto"/>
        <w:ind w:firstLine="420" w:firstLineChars="200"/>
        <w:rPr>
          <w:rFonts w:ascii="宋体" w:hAnsi="宋体"/>
          <w:color w:val="000000"/>
          <w:szCs w:val="21"/>
          <w:highlight w:val="none"/>
        </w:rPr>
      </w:pPr>
    </w:p>
    <w:p>
      <w:pPr>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单位名称：</w:t>
      </w:r>
      <w:r>
        <w:rPr>
          <w:rFonts w:ascii="宋体" w:hAnsi="宋体"/>
          <w:color w:val="000000"/>
          <w:szCs w:val="21"/>
          <w:highlight w:val="none"/>
          <w:u w:val="single"/>
        </w:rPr>
        <w:t xml:space="preserve">                   </w:t>
      </w:r>
      <w:r>
        <w:rPr>
          <w:rFonts w:hint="eastAsia" w:ascii="宋体" w:hAnsi="宋体"/>
          <w:color w:val="000000"/>
          <w:szCs w:val="21"/>
          <w:highlight w:val="none"/>
        </w:rPr>
        <w:t>地址：</w:t>
      </w:r>
      <w:r>
        <w:rPr>
          <w:rFonts w:ascii="宋体" w:hAnsi="宋体"/>
          <w:color w:val="000000"/>
          <w:szCs w:val="21"/>
          <w:highlight w:val="none"/>
          <w:u w:val="single"/>
        </w:rPr>
        <w:t xml:space="preserve">                     </w:t>
      </w:r>
    </w:p>
    <w:p>
      <w:pPr>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姓名：</w:t>
      </w:r>
      <w:r>
        <w:rPr>
          <w:rFonts w:ascii="宋体" w:hAnsi="宋体"/>
          <w:color w:val="000000"/>
          <w:szCs w:val="21"/>
          <w:highlight w:val="none"/>
          <w:u w:val="single"/>
        </w:rPr>
        <w:t xml:space="preserve">         </w:t>
      </w:r>
      <w:r>
        <w:rPr>
          <w:rFonts w:hint="eastAsia" w:ascii="宋体" w:hAnsi="宋体"/>
          <w:color w:val="000000"/>
          <w:szCs w:val="21"/>
          <w:highlight w:val="none"/>
        </w:rPr>
        <w:t>性别：</w:t>
      </w:r>
      <w:r>
        <w:rPr>
          <w:rFonts w:ascii="宋体" w:hAnsi="宋体"/>
          <w:color w:val="000000"/>
          <w:szCs w:val="21"/>
          <w:highlight w:val="none"/>
          <w:u w:val="single"/>
        </w:rPr>
        <w:t xml:space="preserve">      </w:t>
      </w:r>
      <w:r>
        <w:rPr>
          <w:rFonts w:hint="eastAsia" w:ascii="宋体" w:hAnsi="宋体"/>
          <w:color w:val="000000"/>
          <w:szCs w:val="21"/>
          <w:highlight w:val="none"/>
        </w:rPr>
        <w:t>年龄：</w:t>
      </w:r>
      <w:r>
        <w:rPr>
          <w:rFonts w:ascii="宋体" w:hAnsi="宋体"/>
          <w:color w:val="000000"/>
          <w:szCs w:val="21"/>
          <w:highlight w:val="none"/>
          <w:u w:val="single"/>
        </w:rPr>
        <w:t xml:space="preserve">     </w:t>
      </w:r>
      <w:r>
        <w:rPr>
          <w:rFonts w:hint="eastAsia" w:ascii="宋体" w:hAnsi="宋体"/>
          <w:color w:val="000000"/>
          <w:szCs w:val="21"/>
          <w:highlight w:val="none"/>
        </w:rPr>
        <w:t>职务：</w:t>
      </w:r>
      <w:r>
        <w:rPr>
          <w:rFonts w:ascii="宋体" w:hAnsi="宋体"/>
          <w:color w:val="000000"/>
          <w:szCs w:val="21"/>
          <w:highlight w:val="none"/>
          <w:u w:val="single"/>
        </w:rPr>
        <w:t xml:space="preserve">          </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系</w:t>
      </w:r>
      <w:r>
        <w:rPr>
          <w:rFonts w:ascii="宋体" w:hAnsi="宋体"/>
          <w:color w:val="000000"/>
          <w:szCs w:val="21"/>
          <w:highlight w:val="none"/>
          <w:u w:val="single"/>
        </w:rPr>
        <w:t xml:space="preserve">                     </w:t>
      </w:r>
      <w:r>
        <w:rPr>
          <w:rFonts w:hint="eastAsia" w:ascii="宋体" w:hAnsi="宋体"/>
          <w:color w:val="000000"/>
          <w:szCs w:val="21"/>
          <w:highlight w:val="none"/>
        </w:rPr>
        <w:t>的法定代表人。</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特此证明。</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供应商：（盖章）</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日期：年</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rPr>
        <w:t xml:space="preserve"> </w:t>
      </w:r>
      <w:r>
        <w:rPr>
          <w:rFonts w:hint="eastAsia" w:ascii="宋体" w:hAnsi="宋体"/>
          <w:color w:val="000000"/>
          <w:szCs w:val="21"/>
          <w:highlight w:val="none"/>
        </w:rPr>
        <w:t>日</w:t>
      </w:r>
    </w:p>
    <w:p>
      <w:pPr>
        <w:spacing w:line="360" w:lineRule="auto"/>
        <w:rPr>
          <w:rFonts w:ascii="宋体" w:hAnsi="宋体"/>
          <w:color w:val="000000"/>
          <w:sz w:val="24"/>
          <w:szCs w:val="24"/>
          <w:highlight w:val="none"/>
        </w:rPr>
      </w:pPr>
    </w:p>
    <w:p>
      <w:pPr>
        <w:spacing w:line="360" w:lineRule="auto"/>
        <w:rPr>
          <w:rFonts w:ascii="宋体" w:hAnsi="宋体"/>
          <w:b/>
          <w:color w:val="000000"/>
          <w:szCs w:val="21"/>
          <w:highlight w:val="none"/>
        </w:rPr>
      </w:pPr>
      <w:r>
        <w:rPr>
          <w:rFonts w:hint="eastAsia" w:ascii="宋体" w:hAnsi="宋体"/>
          <w:b/>
          <w:color w:val="000000"/>
          <w:szCs w:val="21"/>
          <w:highlight w:val="none"/>
        </w:rPr>
        <w:t>附件：法定代表人授权委托书</w:t>
      </w:r>
    </w:p>
    <w:p>
      <w:pPr>
        <w:snapToGrid w:val="0"/>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法定代表人授权委托书</w:t>
      </w:r>
    </w:p>
    <w:p>
      <w:pPr>
        <w:snapToGrid w:val="0"/>
        <w:spacing w:line="360" w:lineRule="auto"/>
        <w:rPr>
          <w:rFonts w:ascii="宋体" w:hAnsi="宋体"/>
          <w:b/>
          <w:bCs/>
          <w:color w:val="000000"/>
          <w:szCs w:val="21"/>
          <w:highlight w:val="none"/>
        </w:rPr>
      </w:pPr>
      <w:r>
        <w:rPr>
          <w:rFonts w:hint="eastAsia" w:ascii="宋体" w:hAnsi="宋体"/>
          <w:bCs/>
          <w:color w:val="000000"/>
          <w:szCs w:val="21"/>
          <w:highlight w:val="none"/>
        </w:rPr>
        <w:t>致：</w:t>
      </w:r>
      <w:r>
        <w:rPr>
          <w:rFonts w:ascii="宋体" w:hAnsi="宋体"/>
          <w:color w:val="000000"/>
          <w:szCs w:val="21"/>
          <w:highlight w:val="none"/>
        </w:rPr>
        <w:t>_____</w:t>
      </w:r>
      <w:r>
        <w:rPr>
          <w:rFonts w:hint="eastAsia" w:ascii="宋体" w:hAnsi="宋体"/>
          <w:color w:val="000000"/>
          <w:szCs w:val="21"/>
          <w:highlight w:val="none"/>
        </w:rPr>
        <w:t>（采购单位名称）</w:t>
      </w:r>
      <w:r>
        <w:rPr>
          <w:rFonts w:ascii="宋体" w:hAnsi="宋体"/>
          <w:b/>
          <w:bCs/>
          <w:color w:val="000000"/>
          <w:szCs w:val="21"/>
          <w:highlight w:val="none"/>
        </w:rPr>
        <w:t xml:space="preserve"> </w:t>
      </w:r>
      <w:r>
        <w:rPr>
          <w:rFonts w:hint="eastAsia" w:ascii="宋体" w:hAnsi="宋体"/>
          <w:color w:val="000000"/>
          <w:szCs w:val="21"/>
          <w:highlight w:val="none"/>
        </w:rPr>
        <w:t>：</w:t>
      </w:r>
    </w:p>
    <w:p>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我</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（姓名）系</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（供应商名称）的法定代表人，现授权委托本单位在职职工</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（姓名）以我方的名义参加</w:t>
      </w:r>
      <w:r>
        <w:rPr>
          <w:rFonts w:ascii="宋体" w:hAnsi="宋体"/>
          <w:color w:val="000000"/>
          <w:szCs w:val="21"/>
          <w:highlight w:val="none"/>
          <w:u w:val="single"/>
        </w:rPr>
        <w:t xml:space="preserve">                 </w:t>
      </w:r>
      <w:r>
        <w:rPr>
          <w:rFonts w:hint="eastAsia" w:ascii="宋体" w:hAnsi="宋体"/>
          <w:color w:val="000000"/>
          <w:szCs w:val="21"/>
          <w:highlight w:val="none"/>
        </w:rPr>
        <w:t>项目的磋商活动，并代表我方全权办理针对上述项目的磋商、评审、签约等具体事务和签署相关文件。</w:t>
      </w:r>
    </w:p>
    <w:p>
      <w:pPr>
        <w:snapToGrid w:val="0"/>
        <w:spacing w:line="360" w:lineRule="auto"/>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我方对被授权人的签名事项负全部责任。</w:t>
      </w:r>
    </w:p>
    <w:p>
      <w:pPr>
        <w:snapToGrid w:val="0"/>
        <w:spacing w:line="360" w:lineRule="auto"/>
        <w:ind w:firstLine="480"/>
        <w:rPr>
          <w:rFonts w:ascii="宋体" w:hAnsi="宋体"/>
          <w:color w:val="000000"/>
          <w:szCs w:val="21"/>
          <w:highlight w:val="none"/>
        </w:rPr>
      </w:pPr>
      <w:r>
        <w:rPr>
          <w:rFonts w:hint="eastAsia" w:ascii="宋体" w:hAnsi="宋体"/>
          <w:color w:val="000000"/>
          <w:szCs w:val="21"/>
          <w:highlight w:val="none"/>
          <w:u w:val="single"/>
        </w:rPr>
        <w:t>在撤销授权的书面通知以前，本授权书一直有效。</w:t>
      </w:r>
      <w:r>
        <w:rPr>
          <w:rFonts w:hint="eastAsia" w:ascii="宋体" w:hAnsi="宋体"/>
          <w:color w:val="000000"/>
          <w:szCs w:val="21"/>
          <w:highlight w:val="none"/>
        </w:rPr>
        <w:t>被授权人在授权书有效期内签署的所有文件不因授权的撤销而失效。</w:t>
      </w:r>
    </w:p>
    <w:p>
      <w:pPr>
        <w:snapToGrid w:val="0"/>
        <w:spacing w:line="360" w:lineRule="auto"/>
        <w:ind w:firstLine="480"/>
        <w:rPr>
          <w:rFonts w:ascii="宋体" w:hAnsi="宋体"/>
          <w:color w:val="000000"/>
          <w:szCs w:val="21"/>
          <w:highlight w:val="none"/>
        </w:rPr>
      </w:pPr>
      <w:r>
        <w:rPr>
          <w:rFonts w:hint="eastAsia" w:ascii="宋体" w:hAnsi="宋体"/>
          <w:color w:val="000000"/>
          <w:szCs w:val="21"/>
          <w:highlight w:val="none"/>
        </w:rPr>
        <w:t>被授权人无转委托权，特此委托。</w:t>
      </w:r>
    </w:p>
    <w:p>
      <w:pPr>
        <w:snapToGrid w:val="0"/>
        <w:spacing w:line="360" w:lineRule="auto"/>
        <w:rPr>
          <w:rFonts w:ascii="宋体" w:hAnsi="宋体"/>
          <w:color w:val="000000"/>
          <w:szCs w:val="21"/>
          <w:highlight w:val="none"/>
          <w:u w:val="single"/>
        </w:rPr>
      </w:pPr>
      <w:r>
        <w:rPr>
          <w:rFonts w:hint="eastAsia" w:ascii="宋体" w:hAnsi="宋体"/>
          <w:color w:val="000000"/>
          <w:szCs w:val="21"/>
          <w:highlight w:val="none"/>
        </w:rPr>
        <w:t>被授权人（签字或盖章）：</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法定代表人（签字或盖章）：</w:t>
      </w:r>
      <w:r>
        <w:rPr>
          <w:rFonts w:ascii="宋体" w:hAnsi="宋体"/>
          <w:color w:val="000000"/>
          <w:szCs w:val="21"/>
          <w:highlight w:val="none"/>
          <w:u w:val="single"/>
        </w:rPr>
        <w:t xml:space="preserve">          </w:t>
      </w:r>
    </w:p>
    <w:p>
      <w:pPr>
        <w:snapToGrid w:val="0"/>
        <w:spacing w:line="360" w:lineRule="auto"/>
        <w:rPr>
          <w:rFonts w:ascii="宋体" w:hAnsi="宋体"/>
          <w:color w:val="000000"/>
          <w:szCs w:val="21"/>
          <w:highlight w:val="none"/>
        </w:rPr>
      </w:pPr>
      <w:r>
        <w:rPr>
          <w:rFonts w:hint="eastAsia" w:ascii="宋体" w:hAnsi="宋体"/>
          <w:color w:val="000000"/>
          <w:szCs w:val="21"/>
          <w:highlight w:val="none"/>
        </w:rPr>
        <w:t>职务：</w:t>
      </w:r>
      <w:r>
        <w:rPr>
          <w:rFonts w:ascii="宋体" w:hAnsi="宋体"/>
          <w:color w:val="000000"/>
          <w:szCs w:val="21"/>
          <w:highlight w:val="none"/>
          <w:u w:val="single"/>
        </w:rPr>
        <w:t xml:space="preserve">           </w:t>
      </w:r>
      <w:r>
        <w:rPr>
          <w:rFonts w:ascii="宋体" w:hAnsi="宋体"/>
          <w:color w:val="000000"/>
          <w:szCs w:val="21"/>
          <w:highlight w:val="none"/>
        </w:rPr>
        <w:t xml:space="preserve">                             职务：</w:t>
      </w:r>
      <w:r>
        <w:rPr>
          <w:rFonts w:ascii="宋体" w:hAnsi="宋体"/>
          <w:color w:val="000000"/>
          <w:szCs w:val="21"/>
          <w:highlight w:val="none"/>
          <w:u w:val="single"/>
        </w:rPr>
        <w:t xml:space="preserve">           </w:t>
      </w:r>
    </w:p>
    <w:p>
      <w:pPr>
        <w:snapToGrid w:val="0"/>
        <w:spacing w:line="360" w:lineRule="auto"/>
        <w:rPr>
          <w:rFonts w:ascii="宋体" w:hAnsi="宋体"/>
          <w:color w:val="000000"/>
          <w:szCs w:val="21"/>
          <w:highlight w:val="none"/>
        </w:rPr>
      </w:pPr>
      <w:r>
        <w:rPr>
          <w:rFonts w:hint="eastAsia" w:ascii="宋体" w:hAnsi="宋体"/>
          <w:color w:val="000000"/>
          <w:szCs w:val="21"/>
          <w:highlight w:val="none"/>
        </w:rPr>
        <w:t>被授权人身份证号码：</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napToGrid w:val="0"/>
        <w:spacing w:line="360" w:lineRule="auto"/>
        <w:rPr>
          <w:rFonts w:ascii="宋体" w:hAnsi="宋体"/>
          <w:color w:val="000000"/>
          <w:szCs w:val="21"/>
          <w:highlight w:val="none"/>
        </w:rPr>
      </w:pPr>
      <w:r>
        <w:rPr>
          <w:rFonts w:hint="eastAsia" w:ascii="宋体" w:hAnsi="宋体"/>
          <w:color w:val="000000"/>
          <w:szCs w:val="21"/>
          <w:highlight w:val="none"/>
        </w:rPr>
        <w:t>供应商公章：</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rPr>
        <w:t xml:space="preserve">    </w:t>
      </w:r>
      <w:r>
        <w:rPr>
          <w:rFonts w:hint="eastAsia" w:ascii="宋体" w:hAnsi="宋体"/>
          <w:color w:val="000000"/>
          <w:szCs w:val="21"/>
          <w:highlight w:val="none"/>
        </w:rPr>
        <w:t>日</w:t>
      </w:r>
    </w:p>
    <w:p>
      <w:pPr>
        <w:spacing w:line="360" w:lineRule="auto"/>
        <w:rPr>
          <w:rFonts w:ascii="宋体" w:hAnsi="宋体"/>
          <w:b/>
          <w:color w:val="000000"/>
          <w:szCs w:val="21"/>
          <w:highlight w:val="none"/>
        </w:rPr>
      </w:pPr>
      <w:r>
        <w:rPr>
          <w:rFonts w:hint="eastAsia" w:ascii="宋体" w:hAnsi="宋体"/>
          <w:b/>
          <w:color w:val="000000"/>
          <w:szCs w:val="21"/>
          <w:highlight w:val="none"/>
        </w:rPr>
        <w:t xml:space="preserve"> </w:t>
      </w:r>
    </w:p>
    <w:p>
      <w:pPr>
        <w:spacing w:line="360" w:lineRule="auto"/>
        <w:rPr>
          <w:rFonts w:ascii="宋体" w:hAnsi="宋体"/>
          <w:b/>
          <w:color w:val="000000"/>
          <w:szCs w:val="21"/>
          <w:highlight w:val="none"/>
        </w:rPr>
      </w:pPr>
      <w:r>
        <w:rPr>
          <w:rFonts w:ascii="宋体" w:hAnsi="宋体"/>
          <w:b/>
          <w:color w:val="000000"/>
          <w:szCs w:val="21"/>
          <w:highlight w:val="none"/>
        </w:rPr>
        <w:br w:type="page"/>
      </w:r>
    </w:p>
    <w:p>
      <w:pPr>
        <w:pStyle w:val="100"/>
        <w:spacing w:line="360" w:lineRule="auto"/>
        <w:jc w:val="right"/>
        <w:rPr>
          <w:rFonts w:hint="default" w:hAnsi="宋体"/>
          <w:b/>
          <w:color w:val="000000"/>
          <w:szCs w:val="21"/>
          <w:highlight w:val="none"/>
        </w:rPr>
      </w:pPr>
    </w:p>
    <w:p>
      <w:pPr>
        <w:pStyle w:val="100"/>
        <w:spacing w:line="360" w:lineRule="auto"/>
        <w:jc w:val="right"/>
        <w:rPr>
          <w:rFonts w:hint="default" w:hAnsi="宋体"/>
          <w:b/>
          <w:color w:val="000000"/>
          <w:szCs w:val="21"/>
          <w:highlight w:val="none"/>
        </w:rPr>
      </w:pPr>
      <w:r>
        <w:rPr>
          <w:rFonts w:hAnsi="宋体"/>
          <w:b/>
          <w:color w:val="000000"/>
          <w:szCs w:val="21"/>
          <w:highlight w:val="none"/>
        </w:rPr>
        <w:t>正本</w:t>
      </w:r>
    </w:p>
    <w:p>
      <w:pPr>
        <w:adjustRightInd w:val="0"/>
        <w:snapToGrid w:val="0"/>
        <w:spacing w:line="360" w:lineRule="auto"/>
        <w:jc w:val="center"/>
        <w:rPr>
          <w:rFonts w:ascii="宋体" w:hAnsi="宋体"/>
          <w:b/>
          <w:bCs/>
          <w:color w:val="000000"/>
          <w:sz w:val="72"/>
          <w:szCs w:val="72"/>
          <w:highlight w:val="none"/>
        </w:rPr>
      </w:pPr>
      <w:r>
        <w:rPr>
          <w:rFonts w:hint="eastAsia" w:ascii="宋体" w:hAnsi="宋体"/>
          <w:b/>
          <w:bCs/>
          <w:color w:val="000000"/>
          <w:sz w:val="72"/>
          <w:szCs w:val="72"/>
          <w:highlight w:val="none"/>
        </w:rPr>
        <w:t>竞争性磋商资格文件</w:t>
      </w:r>
    </w:p>
    <w:p>
      <w:pPr>
        <w:adjustRightInd w:val="0"/>
        <w:snapToGrid w:val="0"/>
        <w:spacing w:line="360" w:lineRule="auto"/>
        <w:ind w:firstLine="1911" w:firstLineChars="595"/>
        <w:jc w:val="center"/>
        <w:rPr>
          <w:rFonts w:ascii="宋体" w:hAnsi="宋体"/>
          <w:b/>
          <w:bCs/>
          <w:color w:val="000000"/>
          <w:sz w:val="32"/>
          <w:szCs w:val="32"/>
          <w:highlight w:val="none"/>
        </w:rPr>
      </w:pPr>
      <w:r>
        <w:rPr>
          <w:rFonts w:hint="eastAsia" w:ascii="宋体" w:hAnsi="宋体"/>
          <w:b/>
          <w:bCs/>
          <w:color w:val="000000"/>
          <w:sz w:val="32"/>
          <w:szCs w:val="32"/>
          <w:highlight w:val="none"/>
        </w:rPr>
        <w:t>（资格文件）</w:t>
      </w:r>
    </w:p>
    <w:p>
      <w:pPr>
        <w:adjustRightInd w:val="0"/>
        <w:snapToGrid w:val="0"/>
        <w:spacing w:line="360" w:lineRule="auto"/>
        <w:ind w:firstLine="1911" w:firstLineChars="595"/>
        <w:rPr>
          <w:rFonts w:ascii="宋体" w:hAnsi="宋体"/>
          <w:b/>
          <w:bCs/>
          <w:color w:val="000000"/>
          <w:sz w:val="32"/>
          <w:szCs w:val="32"/>
          <w:highlight w:val="none"/>
        </w:rPr>
      </w:pPr>
    </w:p>
    <w:p>
      <w:pPr>
        <w:adjustRightInd w:val="0"/>
        <w:snapToGrid w:val="0"/>
        <w:spacing w:line="360" w:lineRule="auto"/>
        <w:ind w:firstLine="1911" w:firstLineChars="595"/>
        <w:rPr>
          <w:rFonts w:ascii="宋体" w:hAnsi="宋体"/>
          <w:b/>
          <w:bCs/>
          <w:color w:val="000000"/>
          <w:sz w:val="32"/>
          <w:szCs w:val="32"/>
          <w:highlight w:val="none"/>
        </w:rPr>
      </w:pPr>
      <w:r>
        <w:rPr>
          <w:rFonts w:hint="eastAsia" w:ascii="宋体" w:hAnsi="宋体"/>
          <w:b/>
          <w:bCs/>
          <w:color w:val="000000"/>
          <w:sz w:val="32"/>
          <w:szCs w:val="32"/>
          <w:highlight w:val="none"/>
        </w:rPr>
        <w:t>项目编号：</w:t>
      </w:r>
      <w:r>
        <w:rPr>
          <w:rFonts w:hint="eastAsia" w:ascii="宋体" w:hAnsi="宋体"/>
          <w:b/>
          <w:bCs/>
          <w:color w:val="000000"/>
          <w:sz w:val="32"/>
          <w:szCs w:val="32"/>
          <w:highlight w:val="none"/>
          <w:u w:val="single"/>
        </w:rPr>
        <w:t xml:space="preserve">          </w:t>
      </w:r>
    </w:p>
    <w:p>
      <w:pPr>
        <w:adjustRightInd w:val="0"/>
        <w:snapToGrid w:val="0"/>
        <w:spacing w:line="360" w:lineRule="auto"/>
        <w:ind w:firstLine="1911" w:firstLineChars="595"/>
        <w:rPr>
          <w:rFonts w:ascii="宋体" w:hAnsi="宋体"/>
          <w:b/>
          <w:bCs/>
          <w:color w:val="000000"/>
          <w:sz w:val="32"/>
          <w:szCs w:val="32"/>
          <w:highlight w:val="none"/>
        </w:rPr>
      </w:pPr>
      <w:r>
        <w:rPr>
          <w:rFonts w:hint="eastAsia" w:ascii="宋体" w:hAnsi="宋体"/>
          <w:b/>
          <w:bCs/>
          <w:color w:val="000000"/>
          <w:sz w:val="32"/>
          <w:szCs w:val="32"/>
          <w:highlight w:val="none"/>
        </w:rPr>
        <w:t>项目名称：</w:t>
      </w:r>
      <w:r>
        <w:rPr>
          <w:rFonts w:hint="eastAsia" w:ascii="宋体" w:hAnsi="宋体"/>
          <w:b/>
          <w:bCs/>
          <w:color w:val="000000"/>
          <w:sz w:val="32"/>
          <w:szCs w:val="32"/>
          <w:highlight w:val="none"/>
          <w:u w:val="single"/>
        </w:rPr>
        <w:t xml:space="preserve">          </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p>
    <w:p>
      <w:pPr>
        <w:spacing w:line="360" w:lineRule="auto"/>
        <w:rPr>
          <w:rFonts w:ascii="宋体" w:hAnsi="宋体"/>
          <w:color w:val="000000"/>
          <w:sz w:val="24"/>
          <w:highlight w:val="none"/>
        </w:rPr>
      </w:pPr>
    </w:p>
    <w:p>
      <w:pPr>
        <w:spacing w:line="360" w:lineRule="auto"/>
        <w:rPr>
          <w:rFonts w:ascii="宋体" w:hAnsi="宋体"/>
          <w:b/>
          <w:bCs/>
          <w:color w:val="000000"/>
          <w:sz w:val="30"/>
          <w:szCs w:val="30"/>
          <w:highlight w:val="none"/>
        </w:rPr>
      </w:pPr>
      <w:r>
        <w:rPr>
          <w:rFonts w:hint="eastAsia" w:ascii="宋体" w:hAnsi="宋体"/>
          <w:b/>
          <w:bCs/>
          <w:color w:val="000000"/>
          <w:sz w:val="30"/>
          <w:szCs w:val="30"/>
          <w:highlight w:val="none"/>
        </w:rPr>
        <w:t xml:space="preserve"> </w:t>
      </w: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r>
        <w:rPr>
          <w:rFonts w:hint="eastAsia" w:ascii="宋体" w:hAnsi="宋体"/>
          <w:b/>
          <w:bCs/>
          <w:color w:val="000000"/>
          <w:sz w:val="30"/>
          <w:szCs w:val="30"/>
          <w:highlight w:val="none"/>
        </w:rPr>
        <w:t xml:space="preserve"> </w:t>
      </w:r>
    </w:p>
    <w:p>
      <w:pPr>
        <w:spacing w:line="360" w:lineRule="auto"/>
        <w:rPr>
          <w:rFonts w:ascii="宋体" w:hAnsi="宋体"/>
          <w:b/>
          <w:bCs/>
          <w:color w:val="000000"/>
          <w:sz w:val="30"/>
          <w:szCs w:val="30"/>
          <w:highlight w:val="none"/>
        </w:rPr>
      </w:pPr>
    </w:p>
    <w:p>
      <w:pPr>
        <w:spacing w:line="360" w:lineRule="auto"/>
        <w:rPr>
          <w:rFonts w:ascii="宋体" w:hAnsi="宋体"/>
          <w:b/>
          <w:bCs/>
          <w:color w:val="000000"/>
          <w:sz w:val="30"/>
          <w:szCs w:val="30"/>
          <w:highlight w:val="none"/>
        </w:rPr>
      </w:pPr>
      <w:r>
        <w:rPr>
          <w:rFonts w:hint="eastAsia" w:ascii="宋体" w:hAnsi="宋体"/>
          <w:b/>
          <w:bCs/>
          <w:color w:val="000000"/>
          <w:sz w:val="30"/>
          <w:szCs w:val="30"/>
          <w:highlight w:val="none"/>
        </w:rPr>
        <w:t xml:space="preserve"> </w:t>
      </w:r>
    </w:p>
    <w:p>
      <w:pPr>
        <w:spacing w:line="360" w:lineRule="auto"/>
        <w:ind w:firstLine="1751" w:firstLineChars="545"/>
        <w:rPr>
          <w:rFonts w:ascii="宋体" w:hAnsi="宋体"/>
          <w:b/>
          <w:bCs/>
          <w:color w:val="000000"/>
          <w:sz w:val="32"/>
          <w:szCs w:val="32"/>
          <w:highlight w:val="none"/>
        </w:rPr>
      </w:pPr>
      <w:r>
        <w:rPr>
          <w:rFonts w:hint="eastAsia" w:ascii="宋体" w:hAnsi="宋体"/>
          <w:b/>
          <w:bCs/>
          <w:color w:val="000000"/>
          <w:sz w:val="32"/>
          <w:szCs w:val="32"/>
          <w:highlight w:val="none"/>
        </w:rPr>
        <w:t>供  应  商：</w:t>
      </w:r>
      <w:r>
        <w:rPr>
          <w:rFonts w:hint="eastAsia" w:ascii="宋体" w:hAnsi="宋体"/>
          <w:b/>
          <w:bCs/>
          <w:color w:val="000000"/>
          <w:sz w:val="32"/>
          <w:szCs w:val="32"/>
          <w:highlight w:val="none"/>
          <w:u w:val="single"/>
        </w:rPr>
        <w:t xml:space="preserve">                       </w:t>
      </w:r>
    </w:p>
    <w:p>
      <w:pPr>
        <w:spacing w:line="360" w:lineRule="auto"/>
        <w:ind w:firstLine="1751" w:firstLineChars="545"/>
        <w:rPr>
          <w:rFonts w:ascii="宋体" w:hAnsi="宋体"/>
          <w:b/>
          <w:bCs/>
          <w:color w:val="000000"/>
          <w:sz w:val="32"/>
          <w:szCs w:val="32"/>
          <w:highlight w:val="none"/>
        </w:rPr>
      </w:pPr>
      <w:r>
        <w:rPr>
          <w:rFonts w:hint="eastAsia" w:ascii="宋体" w:hAnsi="宋体"/>
          <w:b/>
          <w:bCs/>
          <w:color w:val="000000"/>
          <w:sz w:val="32"/>
          <w:szCs w:val="32"/>
          <w:highlight w:val="none"/>
        </w:rPr>
        <w:t>供应商地址：</w:t>
      </w:r>
      <w:r>
        <w:rPr>
          <w:rFonts w:hint="eastAsia" w:ascii="宋体" w:hAnsi="宋体"/>
          <w:b/>
          <w:bCs/>
          <w:color w:val="000000"/>
          <w:sz w:val="32"/>
          <w:szCs w:val="32"/>
          <w:highlight w:val="none"/>
          <w:u w:val="single"/>
        </w:rPr>
        <w:t xml:space="preserve">                       </w:t>
      </w:r>
      <w:r>
        <w:rPr>
          <w:rFonts w:hint="eastAsia" w:ascii="宋体" w:hAnsi="宋体"/>
          <w:b/>
          <w:bCs/>
          <w:color w:val="000000"/>
          <w:sz w:val="32"/>
          <w:szCs w:val="32"/>
          <w:highlight w:val="none"/>
        </w:rPr>
        <w:t xml:space="preserve">  </w:t>
      </w:r>
    </w:p>
    <w:p>
      <w:pPr>
        <w:snapToGrid w:val="0"/>
        <w:spacing w:line="360" w:lineRule="auto"/>
        <w:ind w:right="1120" w:firstLine="2731" w:firstLineChars="850"/>
        <w:rPr>
          <w:rFonts w:ascii="宋体" w:hAnsi="宋体" w:cs="宋体"/>
          <w:b/>
          <w:color w:val="000000"/>
          <w:szCs w:val="21"/>
          <w:highlight w:val="none"/>
        </w:rPr>
        <w:sectPr>
          <w:headerReference r:id="rId11" w:type="default"/>
          <w:footerReference r:id="rId12" w:type="default"/>
          <w:type w:val="nextColumn"/>
          <w:pgSz w:w="11907" w:h="16840"/>
          <w:pgMar w:top="1418" w:right="1701" w:bottom="1418" w:left="1701" w:header="624" w:footer="624" w:gutter="0"/>
          <w:cols w:space="720" w:num="1"/>
        </w:sectPr>
      </w:pPr>
      <w:r>
        <w:rPr>
          <w:rFonts w:hint="eastAsia" w:ascii="宋体" w:hAnsi="宋体"/>
          <w:b/>
          <w:bCs/>
          <w:color w:val="000000"/>
          <w:sz w:val="32"/>
          <w:szCs w:val="32"/>
          <w:highlight w:val="none"/>
        </w:rPr>
        <w:t>2020年  月  日</w:t>
      </w:r>
    </w:p>
    <w:p>
      <w:pPr>
        <w:autoSpaceDE w:val="0"/>
        <w:autoSpaceDN w:val="0"/>
        <w:adjustRightInd w:val="0"/>
        <w:spacing w:line="360" w:lineRule="auto"/>
        <w:rPr>
          <w:rFonts w:ascii="宋体" w:hAnsi="宋体"/>
          <w:color w:val="000000"/>
          <w:sz w:val="28"/>
          <w:szCs w:val="28"/>
          <w:highlight w:val="none"/>
          <w:u w:val="single"/>
          <w:lang w:val="zh-CN"/>
        </w:rPr>
      </w:pPr>
    </w:p>
    <w:p>
      <w:pPr>
        <w:spacing w:before="120" w:after="120" w:line="360" w:lineRule="auto"/>
        <w:jc w:val="center"/>
        <w:rPr>
          <w:rFonts w:hAnsi="宋体"/>
          <w:b/>
          <w:color w:val="000000"/>
          <w:sz w:val="30"/>
          <w:szCs w:val="30"/>
          <w:highlight w:val="none"/>
        </w:rPr>
      </w:pPr>
      <w:r>
        <w:rPr>
          <w:rFonts w:hint="eastAsia" w:hAnsi="宋体"/>
          <w:b/>
          <w:color w:val="000000"/>
          <w:sz w:val="30"/>
          <w:szCs w:val="30"/>
          <w:highlight w:val="none"/>
        </w:rPr>
        <w:t>目 录</w:t>
      </w:r>
    </w:p>
    <w:p>
      <w:pPr>
        <w:adjustRightInd w:val="0"/>
        <w:snapToGrid w:val="0"/>
        <w:spacing w:line="360" w:lineRule="auto"/>
        <w:ind w:left="420"/>
        <w:rPr>
          <w:rFonts w:ascii="宋体" w:hAnsi="宋体" w:cs="宋体"/>
          <w:color w:val="000000"/>
          <w:szCs w:val="21"/>
          <w:highlight w:val="none"/>
          <w:lang w:val="zh-CN"/>
        </w:rPr>
      </w:pPr>
      <w:r>
        <w:rPr>
          <w:rFonts w:hint="eastAsia" w:ascii="宋体" w:hAnsi="宋体" w:cs="宋体"/>
          <w:color w:val="000000"/>
          <w:szCs w:val="21"/>
          <w:highlight w:val="none"/>
          <w:lang w:val="zh-CN"/>
        </w:rPr>
        <w:t>（1）营业执照(或事业法人登记证或其他工商 等登记证明材料)复印件；</w:t>
      </w:r>
    </w:p>
    <w:p>
      <w:pPr>
        <w:adjustRightInd w:val="0"/>
        <w:snapToGrid w:val="0"/>
        <w:spacing w:line="360" w:lineRule="auto"/>
        <w:ind w:left="420"/>
        <w:rPr>
          <w:rFonts w:ascii="宋体" w:hAnsi="宋体" w:cs="宋体"/>
          <w:color w:val="000000"/>
          <w:szCs w:val="21"/>
          <w:highlight w:val="none"/>
          <w:lang w:val="zh-CN"/>
        </w:rPr>
      </w:pPr>
      <w:r>
        <w:rPr>
          <w:rFonts w:hint="eastAsia" w:ascii="宋体" w:hAnsi="宋体"/>
          <w:color w:val="000000"/>
          <w:szCs w:val="21"/>
          <w:highlight w:val="none"/>
        </w:rPr>
        <w:t>（2）最近六个月中任意一个月的</w:t>
      </w:r>
      <w:r>
        <w:rPr>
          <w:rFonts w:hint="eastAsia" w:ascii="宋体" w:hAnsi="宋体" w:cs="宋体"/>
          <w:color w:val="000000"/>
          <w:szCs w:val="21"/>
          <w:highlight w:val="none"/>
          <w:lang w:val="zh-CN"/>
        </w:rPr>
        <w:t>税务缴纳证明材料复印件；</w:t>
      </w:r>
    </w:p>
    <w:p>
      <w:pPr>
        <w:adjustRightInd w:val="0"/>
        <w:snapToGrid w:val="0"/>
        <w:spacing w:line="360" w:lineRule="auto"/>
        <w:ind w:left="420"/>
        <w:rPr>
          <w:rFonts w:ascii="宋体" w:hAnsi="宋体" w:cs="宋体"/>
          <w:color w:val="000000"/>
          <w:szCs w:val="21"/>
          <w:highlight w:val="none"/>
          <w:lang w:val="zh-CN"/>
        </w:rPr>
      </w:pPr>
      <w:r>
        <w:rPr>
          <w:rFonts w:hint="eastAsia" w:ascii="宋体" w:hAnsi="宋体"/>
          <w:color w:val="000000"/>
          <w:szCs w:val="21"/>
          <w:highlight w:val="none"/>
        </w:rPr>
        <w:t>（3）最近六个月中任意一个月的</w:t>
      </w:r>
      <w:r>
        <w:rPr>
          <w:rFonts w:hint="eastAsia" w:ascii="宋体" w:hAnsi="宋体" w:cs="宋体"/>
          <w:color w:val="000000"/>
          <w:szCs w:val="21"/>
          <w:highlight w:val="none"/>
          <w:lang w:val="zh-CN"/>
        </w:rPr>
        <w:t>社保缴纳证明材料复印件；</w:t>
      </w:r>
    </w:p>
    <w:p>
      <w:pPr>
        <w:adjustRightInd w:val="0"/>
        <w:snapToGrid w:val="0"/>
        <w:spacing w:line="360" w:lineRule="auto"/>
        <w:ind w:left="420"/>
        <w:rPr>
          <w:rFonts w:ascii="宋体" w:hAnsi="宋体" w:cs="宋体"/>
          <w:color w:val="000000"/>
          <w:szCs w:val="21"/>
          <w:highlight w:val="none"/>
          <w:lang w:val="zh-CN"/>
        </w:rPr>
      </w:pPr>
      <w:r>
        <w:rPr>
          <w:rFonts w:hint="eastAsia" w:ascii="宋体" w:hAnsi="宋体" w:cs="宋体"/>
          <w:color w:val="000000"/>
          <w:szCs w:val="21"/>
          <w:highlight w:val="none"/>
          <w:lang w:val="zh-CN"/>
        </w:rPr>
        <w:t>（4）2019年度资产负债表等财务报表资料文件(新成立的公司，提供情况说明)；</w:t>
      </w:r>
    </w:p>
    <w:p>
      <w:pPr>
        <w:adjustRightInd w:val="0"/>
        <w:snapToGrid w:val="0"/>
        <w:spacing w:line="360" w:lineRule="auto"/>
        <w:ind w:left="420"/>
        <w:rPr>
          <w:rFonts w:ascii="宋体" w:hAnsi="宋体" w:cs="宋体"/>
          <w:color w:val="000000"/>
          <w:szCs w:val="21"/>
          <w:highlight w:val="none"/>
          <w:lang w:val="zh-CN"/>
        </w:rPr>
      </w:pPr>
      <w:r>
        <w:rPr>
          <w:rFonts w:hint="eastAsia" w:ascii="宋体" w:hAnsi="宋体" w:cs="宋体"/>
          <w:color w:val="000000"/>
          <w:szCs w:val="21"/>
          <w:highlight w:val="none"/>
          <w:lang w:val="zh-CN"/>
        </w:rPr>
        <w:t>（5）具有履行合同所必需的设备和专业技术能力的承诺函；</w:t>
      </w:r>
    </w:p>
    <w:p>
      <w:pPr>
        <w:adjustRightInd w:val="0"/>
        <w:snapToGrid w:val="0"/>
        <w:spacing w:line="360" w:lineRule="auto"/>
        <w:ind w:left="420"/>
        <w:rPr>
          <w:rFonts w:ascii="宋体" w:hAnsi="宋体" w:cs="宋体"/>
          <w:color w:val="000000"/>
          <w:szCs w:val="21"/>
          <w:highlight w:val="none"/>
          <w:lang w:val="zh-CN"/>
        </w:rPr>
      </w:pPr>
      <w:r>
        <w:rPr>
          <w:rFonts w:hint="eastAsia" w:ascii="宋体" w:hAnsi="宋体" w:cs="宋体"/>
          <w:color w:val="000000"/>
          <w:szCs w:val="21"/>
          <w:highlight w:val="none"/>
          <w:lang w:val="zh-CN"/>
        </w:rPr>
        <w:t>（6）参加政府采购活动前三年内在经营活动中没有重大违法记录的声明；</w:t>
      </w:r>
    </w:p>
    <w:p>
      <w:pPr>
        <w:adjustRightInd w:val="0"/>
        <w:snapToGrid w:val="0"/>
        <w:spacing w:line="360" w:lineRule="auto"/>
        <w:ind w:left="420"/>
        <w:rPr>
          <w:rFonts w:ascii="宋体" w:hAnsi="宋体" w:cs="宋体"/>
          <w:color w:val="000000"/>
          <w:szCs w:val="21"/>
          <w:highlight w:val="none"/>
          <w:lang w:val="zh-CN"/>
        </w:rPr>
      </w:pPr>
      <w:r>
        <w:rPr>
          <w:rFonts w:hint="eastAsia" w:ascii="宋体" w:hAnsi="宋体" w:cs="宋体"/>
          <w:color w:val="000000"/>
          <w:kern w:val="28"/>
          <w:szCs w:val="21"/>
          <w:highlight w:val="none"/>
          <w:lang w:val="zh-CN"/>
        </w:rPr>
        <w:t>（7）</w:t>
      </w:r>
      <w:r>
        <w:rPr>
          <w:rFonts w:hint="eastAsia" w:ascii="宋体" w:hAnsi="宋体"/>
          <w:color w:val="000000"/>
          <w:szCs w:val="21"/>
          <w:highlight w:val="none"/>
        </w:rPr>
        <w:t>业绩证明材料、资质证书、执业资格证书复印件。</w:t>
      </w:r>
    </w:p>
    <w:p>
      <w:pPr>
        <w:adjustRightInd w:val="0"/>
        <w:snapToGrid w:val="0"/>
        <w:spacing w:line="360" w:lineRule="auto"/>
        <w:ind w:left="420"/>
        <w:rPr>
          <w:rFonts w:ascii="宋体" w:hAnsi="宋体" w:cs="宋体"/>
          <w:color w:val="000000"/>
          <w:szCs w:val="21"/>
          <w:highlight w:val="none"/>
          <w:lang w:val="zh-CN"/>
        </w:rPr>
      </w:pPr>
    </w:p>
    <w:p>
      <w:pPr>
        <w:spacing w:line="360" w:lineRule="auto"/>
        <w:ind w:firstLine="2530" w:firstLineChars="1050"/>
        <w:rPr>
          <w:rFonts w:ascii="仿宋_GB2312" w:hAnsi="仿宋_GB2312" w:eastAsia="仿宋_GB2312" w:cs="仿宋_GB2312"/>
          <w:b/>
          <w:color w:val="000000"/>
          <w:kern w:val="0"/>
          <w:sz w:val="24"/>
          <w:highlight w:val="none"/>
        </w:rPr>
      </w:pPr>
      <w:r>
        <w:rPr>
          <w:rFonts w:ascii="仿宋_GB2312" w:hAnsi="仿宋_GB2312" w:eastAsia="仿宋_GB2312" w:cs="仿宋_GB2312"/>
          <w:b/>
          <w:color w:val="000000"/>
          <w:kern w:val="0"/>
          <w:sz w:val="24"/>
          <w:highlight w:val="none"/>
        </w:rPr>
        <w:br w:type="page"/>
      </w:r>
      <w:r>
        <w:rPr>
          <w:rFonts w:hint="eastAsia" w:ascii="仿宋_GB2312" w:hAnsi="仿宋_GB2312" w:eastAsia="仿宋_GB2312" w:cs="仿宋_GB2312"/>
          <w:b/>
          <w:color w:val="000000"/>
          <w:kern w:val="0"/>
          <w:sz w:val="24"/>
          <w:highlight w:val="none"/>
        </w:rPr>
        <w:t>参加政府采购活动前三年内，在经营活动中</w:t>
      </w:r>
    </w:p>
    <w:p>
      <w:pPr>
        <w:spacing w:line="360" w:lineRule="auto"/>
        <w:jc w:val="center"/>
        <w:rPr>
          <w:rFonts w:ascii="仿宋_GB2312" w:hAnsi="仿宋_GB2312" w:eastAsia="仿宋_GB2312" w:cs="仿宋_GB2312"/>
          <w:b/>
          <w:color w:val="000000"/>
          <w:kern w:val="0"/>
          <w:sz w:val="24"/>
          <w:highlight w:val="none"/>
          <w:lang w:val="zh-CN"/>
        </w:rPr>
      </w:pPr>
      <w:r>
        <w:rPr>
          <w:rFonts w:hint="eastAsia" w:ascii="仿宋_GB2312" w:hAnsi="仿宋_GB2312" w:eastAsia="仿宋_GB2312" w:cs="仿宋_GB2312"/>
          <w:b/>
          <w:color w:val="000000"/>
          <w:kern w:val="0"/>
          <w:sz w:val="24"/>
          <w:highlight w:val="none"/>
        </w:rPr>
        <w:t>没有重大违法记录的声明</w:t>
      </w:r>
    </w:p>
    <w:p>
      <w:pPr>
        <w:snapToGrid w:val="0"/>
        <w:spacing w:line="360" w:lineRule="auto"/>
        <w:rPr>
          <w:rFonts w:ascii="宋体" w:hAnsi="宋体" w:cs="仿宋_GB2312"/>
          <w:color w:val="000000"/>
          <w:kern w:val="0"/>
          <w:szCs w:val="21"/>
          <w:highlight w:val="none"/>
        </w:rPr>
      </w:pPr>
      <w:r>
        <w:rPr>
          <w:rFonts w:hint="eastAsia" w:ascii="宋体" w:hAnsi="宋体" w:cs="仿宋_GB2312"/>
          <w:color w:val="000000"/>
          <w:szCs w:val="21"/>
          <w:highlight w:val="none"/>
        </w:rPr>
        <w:t>（采购人名称）</w:t>
      </w:r>
      <w:r>
        <w:rPr>
          <w:rFonts w:hint="eastAsia" w:ascii="宋体" w:hAnsi="宋体" w:cs="仿宋_GB2312"/>
          <w:color w:val="000000"/>
          <w:kern w:val="0"/>
          <w:szCs w:val="21"/>
          <w:highlight w:val="none"/>
          <w:lang w:val="zh-CN"/>
        </w:rPr>
        <w:t>：</w:t>
      </w:r>
    </w:p>
    <w:p>
      <w:pPr>
        <w:spacing w:line="360" w:lineRule="auto"/>
        <w:ind w:firstLine="420" w:firstLineChars="200"/>
        <w:rPr>
          <w:rFonts w:ascii="宋体" w:hAnsi="宋体" w:cs="仿宋_GB2312"/>
          <w:color w:val="000000"/>
          <w:sz w:val="24"/>
          <w:szCs w:val="24"/>
          <w:highlight w:val="none"/>
        </w:rPr>
      </w:pPr>
      <w:r>
        <w:rPr>
          <w:rFonts w:hint="eastAsia" w:ascii="宋体" w:hAnsi="宋体" w:cs="仿宋_GB2312"/>
          <w:color w:val="000000"/>
          <w:kern w:val="0"/>
          <w:szCs w:val="21"/>
          <w:highlight w:val="none"/>
          <w:lang w:val="zh-CN"/>
        </w:rPr>
        <w:t>我公司</w:t>
      </w:r>
      <w:r>
        <w:rPr>
          <w:rFonts w:hint="eastAsia" w:ascii="宋体" w:hAnsi="宋体" w:cs="仿宋_GB2312"/>
          <w:color w:val="000000"/>
          <w:szCs w:val="21"/>
          <w:highlight w:val="none"/>
        </w:rPr>
        <w:t>声明截止投标时间近三年以来，在</w:t>
      </w:r>
      <w:r>
        <w:rPr>
          <w:rFonts w:hint="eastAsia" w:ascii="宋体" w:hAnsi="宋体" w:cs="仿宋_GB2312"/>
          <w:color w:val="000000"/>
          <w:kern w:val="0"/>
          <w:szCs w:val="21"/>
          <w:highlight w:val="none"/>
        </w:rPr>
        <w:t>经营活动中</w:t>
      </w:r>
      <w:r>
        <w:rPr>
          <w:rFonts w:hint="eastAsia" w:ascii="宋体" w:hAnsi="宋体" w:cs="仿宋_GB2312"/>
          <w:color w:val="000000"/>
          <w:szCs w:val="21"/>
          <w:highlight w:val="none"/>
        </w:rPr>
        <w:t>没有重大违法记录；也没有因违反《浙江省政府采购供应商注册及诚信管理暂行办法》被列入“黑名</w:t>
      </w:r>
      <w:r>
        <w:rPr>
          <w:rFonts w:hint="eastAsia" w:ascii="宋体" w:hAnsi="宋体" w:cs="仿宋_GB2312"/>
          <w:color w:val="000000"/>
          <w:sz w:val="24"/>
          <w:szCs w:val="24"/>
          <w:highlight w:val="none"/>
        </w:rPr>
        <w:t xml:space="preserve">单”，正在处罚有效期”。 </w:t>
      </w:r>
    </w:p>
    <w:p>
      <w:pPr>
        <w:snapToGrid w:val="0"/>
        <w:spacing w:line="360" w:lineRule="auto"/>
        <w:rPr>
          <w:rFonts w:ascii="宋体" w:hAnsi="宋体" w:cs="仿宋_GB2312"/>
          <w:color w:val="000000"/>
          <w:kern w:val="0"/>
          <w:sz w:val="24"/>
          <w:szCs w:val="24"/>
          <w:highlight w:val="none"/>
        </w:rPr>
      </w:pPr>
      <w:r>
        <w:rPr>
          <w:rFonts w:hint="eastAsia" w:ascii="宋体" w:hAnsi="宋体" w:cs="仿宋_GB2312"/>
          <w:color w:val="000000"/>
          <w:kern w:val="0"/>
          <w:sz w:val="24"/>
          <w:szCs w:val="24"/>
          <w:highlight w:val="none"/>
          <w:lang w:val="zh-CN"/>
        </w:rPr>
        <w:t xml:space="preserve">                                           供应商名称(公章)：</w:t>
      </w:r>
    </w:p>
    <w:p>
      <w:pPr>
        <w:snapToGrid w:val="0"/>
        <w:spacing w:line="360" w:lineRule="auto"/>
        <w:rPr>
          <w:rFonts w:ascii="宋体" w:hAnsi="宋体" w:cs="仿宋_GB2312"/>
          <w:color w:val="000000"/>
          <w:kern w:val="0"/>
          <w:sz w:val="24"/>
          <w:szCs w:val="24"/>
          <w:highlight w:val="none"/>
        </w:rPr>
      </w:pPr>
      <w:r>
        <w:rPr>
          <w:rFonts w:hint="eastAsia" w:ascii="宋体" w:hAnsi="宋体" w:cs="仿宋_GB2312"/>
          <w:color w:val="000000"/>
          <w:kern w:val="0"/>
          <w:sz w:val="24"/>
          <w:szCs w:val="24"/>
          <w:highlight w:val="none"/>
          <w:lang w:val="zh-CN"/>
        </w:rPr>
        <w:t xml:space="preserve">                                       法定代表人或其授权代表(签字)：</w:t>
      </w:r>
    </w:p>
    <w:p>
      <w:pPr>
        <w:snapToGrid w:val="0"/>
        <w:spacing w:line="360" w:lineRule="auto"/>
        <w:ind w:firstLine="5160" w:firstLineChars="2150"/>
        <w:rPr>
          <w:rFonts w:ascii="宋体" w:hAnsi="宋体" w:cs="仿宋_GB2312"/>
          <w:color w:val="000000"/>
          <w:kern w:val="0"/>
          <w:sz w:val="24"/>
          <w:szCs w:val="24"/>
          <w:highlight w:val="none"/>
          <w:lang w:val="zh-CN"/>
        </w:rPr>
      </w:pPr>
      <w:r>
        <w:rPr>
          <w:rFonts w:hint="eastAsia" w:ascii="宋体" w:hAnsi="宋体" w:cs="仿宋_GB2312"/>
          <w:color w:val="000000"/>
          <w:kern w:val="0"/>
          <w:sz w:val="24"/>
          <w:szCs w:val="24"/>
          <w:highlight w:val="none"/>
          <w:lang w:val="zh-CN"/>
        </w:rPr>
        <w:t>日期</w:t>
      </w:r>
      <w:r>
        <w:rPr>
          <w:rFonts w:hint="eastAsia" w:ascii="宋体" w:hAnsi="宋体" w:cs="仿宋_GB2312"/>
          <w:color w:val="000000"/>
          <w:kern w:val="0"/>
          <w:sz w:val="24"/>
          <w:szCs w:val="24"/>
          <w:highlight w:val="none"/>
        </w:rPr>
        <w:t xml:space="preserve">：  年  </w:t>
      </w:r>
      <w:r>
        <w:rPr>
          <w:rFonts w:hint="eastAsia" w:ascii="宋体" w:hAnsi="宋体" w:cs="仿宋_GB2312"/>
          <w:color w:val="000000"/>
          <w:kern w:val="0"/>
          <w:sz w:val="24"/>
          <w:szCs w:val="24"/>
          <w:highlight w:val="none"/>
          <w:lang w:val="zh-CN"/>
        </w:rPr>
        <w:t>月</w:t>
      </w:r>
      <w:r>
        <w:rPr>
          <w:rFonts w:hint="eastAsia" w:ascii="宋体" w:hAnsi="宋体" w:cs="仿宋_GB2312"/>
          <w:color w:val="000000"/>
          <w:kern w:val="0"/>
          <w:sz w:val="24"/>
          <w:szCs w:val="24"/>
          <w:highlight w:val="none"/>
        </w:rPr>
        <w:t xml:space="preserve">   </w:t>
      </w:r>
      <w:r>
        <w:rPr>
          <w:rFonts w:hint="eastAsia" w:ascii="宋体" w:hAnsi="宋体" w:cs="仿宋_GB2312"/>
          <w:color w:val="000000"/>
          <w:kern w:val="0"/>
          <w:sz w:val="24"/>
          <w:szCs w:val="24"/>
          <w:highlight w:val="none"/>
          <w:lang w:val="zh-CN"/>
        </w:rPr>
        <w:t>日</w:t>
      </w:r>
    </w:p>
    <w:p>
      <w:pPr>
        <w:spacing w:line="360" w:lineRule="auto"/>
        <w:jc w:val="center"/>
        <w:rPr>
          <w:rFonts w:ascii="仿宋_GB2312" w:hAnsi="仿宋_GB2312" w:eastAsia="仿宋_GB2312" w:cs="仿宋_GB2312"/>
          <w:b/>
          <w:color w:val="000000"/>
          <w:sz w:val="24"/>
          <w:highlight w:val="none"/>
        </w:rPr>
      </w:pPr>
    </w:p>
    <w:p>
      <w:pPr>
        <w:spacing w:line="360" w:lineRule="auto"/>
        <w:rPr>
          <w:rFonts w:ascii="宋体" w:hAnsi="宋体" w:cs="仿宋_GB2312"/>
          <w:b/>
          <w:color w:val="000000"/>
          <w:sz w:val="24"/>
          <w:highlight w:val="none"/>
        </w:rPr>
      </w:pPr>
      <w:r>
        <w:rPr>
          <w:rFonts w:hint="eastAsia" w:ascii="宋体" w:hAnsi="宋体" w:cs="仿宋_GB2312"/>
          <w:b/>
          <w:color w:val="000000"/>
          <w:sz w:val="24"/>
          <w:highlight w:val="none"/>
        </w:rPr>
        <w:t>特定资格条件要求的资质文件：</w:t>
      </w:r>
    </w:p>
    <w:p>
      <w:pPr>
        <w:spacing w:line="360" w:lineRule="auto"/>
        <w:rPr>
          <w:rFonts w:ascii="宋体" w:hAnsi="宋体" w:cs="仿宋_GB2312"/>
          <w:color w:val="000000"/>
          <w:szCs w:val="21"/>
          <w:highlight w:val="none"/>
        </w:rPr>
      </w:pPr>
      <w:r>
        <w:rPr>
          <w:rFonts w:hint="eastAsia" w:ascii="宋体" w:hAnsi="宋体" w:cs="仿宋_GB2312"/>
          <w:color w:val="000000"/>
          <w:szCs w:val="21"/>
          <w:highlight w:val="none"/>
        </w:rPr>
        <w:t>1、是否为联合体：否。</w:t>
      </w:r>
    </w:p>
    <w:p>
      <w:pPr>
        <w:spacing w:line="360" w:lineRule="auto"/>
        <w:rPr>
          <w:rFonts w:ascii="宋体" w:hAnsi="宋体" w:cs="宋体"/>
          <w:color w:val="000000"/>
          <w:szCs w:val="21"/>
          <w:highlight w:val="none"/>
          <w:lang w:val="zh-CN"/>
        </w:rPr>
      </w:pPr>
      <w:r>
        <w:rPr>
          <w:rFonts w:hint="eastAsia" w:ascii="宋体" w:hAnsi="宋体" w:cs="仿宋_GB2312"/>
          <w:color w:val="000000"/>
          <w:szCs w:val="21"/>
          <w:highlight w:val="none"/>
        </w:rPr>
        <w:t>2、附：</w:t>
      </w:r>
      <w:r>
        <w:rPr>
          <w:rFonts w:hint="eastAsia" w:ascii="宋体" w:hAnsi="宋体"/>
          <w:color w:val="000000"/>
          <w:szCs w:val="21"/>
          <w:highlight w:val="none"/>
        </w:rPr>
        <w:t>业绩证明材料、资质证书、执业资格证书复印件。</w:t>
      </w:r>
    </w:p>
    <w:p>
      <w:pPr>
        <w:spacing w:line="360" w:lineRule="auto"/>
        <w:rPr>
          <w:rFonts w:ascii="宋体" w:hAnsi="宋体" w:cs="仿宋_GB2312"/>
          <w:color w:val="000000"/>
          <w:szCs w:val="21"/>
          <w:highlight w:val="none"/>
        </w:rPr>
      </w:pPr>
    </w:p>
    <w:p>
      <w:pPr>
        <w:adjustRightInd w:val="0"/>
        <w:spacing w:after="120" w:line="320" w:lineRule="exact"/>
        <w:jc w:val="left"/>
        <w:rPr>
          <w:rFonts w:ascii="楷体_GB2312" w:eastAsia="楷体_GB2312"/>
          <w:b/>
          <w:bCs/>
          <w:color w:val="000000"/>
          <w:sz w:val="32"/>
          <w:szCs w:val="32"/>
          <w:highlight w:val="none"/>
        </w:rPr>
      </w:pPr>
      <w:r>
        <w:rPr>
          <w:rFonts w:ascii="宋体" w:hAnsi="宋体" w:cs="宋体"/>
          <w:bCs/>
          <w:color w:val="000000"/>
          <w:highlight w:val="none"/>
        </w:rPr>
        <w:br w:type="page"/>
      </w:r>
      <w:r>
        <w:rPr>
          <w:rFonts w:hint="eastAsia" w:ascii="宋体" w:hAnsi="宋体" w:cs="宋体"/>
          <w:b/>
          <w:bCs/>
          <w:color w:val="000000"/>
          <w:highlight w:val="none"/>
        </w:rPr>
        <w:t>最终报价（资信技术评标完按规定的时间统一递交）：</w:t>
      </w:r>
    </w:p>
    <w:p>
      <w:pPr>
        <w:adjustRightInd w:val="0"/>
        <w:spacing w:after="120" w:line="320" w:lineRule="exact"/>
        <w:jc w:val="center"/>
        <w:rPr>
          <w:rFonts w:ascii="楷体_GB2312" w:eastAsia="楷体_GB2312"/>
          <w:bCs/>
          <w:color w:val="000000"/>
          <w:sz w:val="32"/>
          <w:szCs w:val="32"/>
          <w:highlight w:val="none"/>
        </w:rPr>
      </w:pPr>
      <w:r>
        <w:rPr>
          <w:rFonts w:hint="eastAsia" w:ascii="楷体_GB2312" w:eastAsia="楷体_GB2312"/>
          <w:bCs/>
          <w:color w:val="000000"/>
          <w:sz w:val="32"/>
          <w:szCs w:val="32"/>
          <w:highlight w:val="none"/>
        </w:rPr>
        <w:t>政府采购竞争性磋商最后报价表</w:t>
      </w:r>
    </w:p>
    <w:tbl>
      <w:tblPr>
        <w:tblStyle w:val="31"/>
        <w:tblpPr w:leftFromText="180" w:rightFromText="180" w:vertAnchor="text" w:horzAnchor="page" w:tblpX="554" w:tblpY="454"/>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63"/>
        <w:gridCol w:w="3940"/>
        <w:gridCol w:w="1357"/>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2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1"/>
                <w:highlight w:val="none"/>
              </w:rPr>
            </w:pPr>
            <w:r>
              <w:rPr>
                <w:rFonts w:hint="eastAsia" w:ascii="宋体" w:hAnsi="宋体"/>
                <w:b/>
                <w:bCs/>
                <w:color w:val="000000"/>
                <w:szCs w:val="21"/>
                <w:highlight w:val="none"/>
              </w:rPr>
              <w:t>采购人</w:t>
            </w:r>
          </w:p>
        </w:tc>
        <w:tc>
          <w:tcPr>
            <w:tcW w:w="776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olor w:val="000000"/>
                <w:szCs w:val="21"/>
                <w:highlight w:val="none"/>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2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1"/>
                <w:highlight w:val="none"/>
              </w:rPr>
            </w:pPr>
            <w:r>
              <w:rPr>
                <w:rFonts w:hint="eastAsia" w:ascii="宋体" w:hAnsi="宋体"/>
                <w:b/>
                <w:bCs/>
                <w:color w:val="000000"/>
                <w:szCs w:val="21"/>
                <w:highlight w:val="none"/>
              </w:rPr>
              <w:t>磋商响应人</w:t>
            </w:r>
          </w:p>
        </w:tc>
        <w:tc>
          <w:tcPr>
            <w:tcW w:w="776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2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1"/>
                <w:highlight w:val="none"/>
              </w:rPr>
            </w:pPr>
            <w:r>
              <w:rPr>
                <w:rFonts w:hint="eastAsia" w:ascii="宋体" w:hAnsi="宋体"/>
                <w:b/>
                <w:bCs/>
                <w:color w:val="000000"/>
                <w:szCs w:val="21"/>
                <w:highlight w:val="none"/>
              </w:rPr>
              <w:t>项目名称</w:t>
            </w:r>
          </w:p>
        </w:tc>
        <w:tc>
          <w:tcPr>
            <w:tcW w:w="3940"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1"/>
                <w:highlight w:val="none"/>
              </w:rPr>
            </w:pPr>
            <w:r>
              <w:rPr>
                <w:rFonts w:hint="eastAsia" w:ascii="宋体" w:hAnsi="宋体"/>
                <w:color w:val="000000"/>
                <w:szCs w:val="21"/>
                <w:highlight w:val="none"/>
              </w:rPr>
              <w:t>浙江财经大学下沙校区学生生活区组团（西北）</w:t>
            </w:r>
            <w:bookmarkStart w:id="21" w:name="OLE_LINK5"/>
            <w:r>
              <w:rPr>
                <w:rFonts w:hint="eastAsia" w:ascii="Arial" w:hAnsi="Arial" w:cs="Arial"/>
                <w:color w:val="000000"/>
                <w:szCs w:val="21"/>
                <w:highlight w:val="none"/>
              </w:rPr>
              <w:t>全过程审计咨询服务</w:t>
            </w:r>
            <w:bookmarkEnd w:id="21"/>
          </w:p>
        </w:tc>
        <w:tc>
          <w:tcPr>
            <w:tcW w:w="135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r>
              <w:rPr>
                <w:rFonts w:hint="eastAsia" w:ascii="宋体" w:hAnsi="宋体"/>
                <w:bCs/>
                <w:color w:val="000000"/>
                <w:szCs w:val="21"/>
                <w:highlight w:val="none"/>
              </w:rPr>
              <w:t>项目编号</w:t>
            </w:r>
          </w:p>
        </w:tc>
        <w:tc>
          <w:tcPr>
            <w:tcW w:w="24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2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1"/>
                <w:highlight w:val="none"/>
              </w:rPr>
            </w:pPr>
            <w:r>
              <w:rPr>
                <w:rFonts w:hint="eastAsia" w:ascii="宋体" w:hAnsi="宋体"/>
                <w:b/>
                <w:bCs/>
                <w:color w:val="000000"/>
                <w:szCs w:val="21"/>
                <w:highlight w:val="none"/>
              </w:rPr>
              <w:t>采购内容</w:t>
            </w:r>
          </w:p>
          <w:p>
            <w:pPr>
              <w:jc w:val="center"/>
              <w:rPr>
                <w:rFonts w:ascii="宋体" w:hAnsi="宋体"/>
                <w:b/>
                <w:bCs/>
                <w:color w:val="000000"/>
                <w:szCs w:val="21"/>
                <w:highlight w:val="none"/>
              </w:rPr>
            </w:pPr>
            <w:r>
              <w:rPr>
                <w:rFonts w:hint="eastAsia" w:ascii="宋体" w:hAnsi="宋体"/>
                <w:b/>
                <w:bCs/>
                <w:color w:val="000000"/>
                <w:szCs w:val="21"/>
                <w:highlight w:val="none"/>
              </w:rPr>
              <w:t>及范围</w:t>
            </w:r>
          </w:p>
        </w:tc>
        <w:tc>
          <w:tcPr>
            <w:tcW w:w="776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exact"/>
        </w:trPr>
        <w:tc>
          <w:tcPr>
            <w:tcW w:w="2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1"/>
                <w:highlight w:val="none"/>
              </w:rPr>
            </w:pPr>
            <w:r>
              <w:rPr>
                <w:rFonts w:hint="eastAsia" w:ascii="宋体" w:hAnsi="宋体"/>
                <w:b/>
                <w:bCs/>
                <w:color w:val="000000"/>
                <w:szCs w:val="21"/>
                <w:highlight w:val="none"/>
              </w:rPr>
              <w:t>报价上限</w:t>
            </w:r>
          </w:p>
        </w:tc>
        <w:tc>
          <w:tcPr>
            <w:tcW w:w="776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szCs w:val="21"/>
                <w:highlight w:val="none"/>
              </w:rPr>
            </w:pPr>
            <w:r>
              <w:rPr>
                <w:rFonts w:hint="eastAsia" w:ascii="宋体"/>
                <w:color w:val="000000"/>
                <w:szCs w:val="21"/>
                <w:highlight w:val="none"/>
                <w:lang w:val="zh-CN"/>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1" w:hRule="atLeast"/>
        </w:trPr>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1"/>
                <w:highlight w:val="none"/>
              </w:rPr>
            </w:pPr>
            <w:r>
              <w:rPr>
                <w:rFonts w:hint="eastAsia" w:ascii="宋体" w:hAnsi="宋体"/>
                <w:b/>
                <w:bCs/>
                <w:color w:val="000000"/>
                <w:szCs w:val="21"/>
                <w:highlight w:val="none"/>
              </w:rPr>
              <w:t>磋</w:t>
            </w:r>
          </w:p>
          <w:p>
            <w:pPr>
              <w:jc w:val="center"/>
              <w:rPr>
                <w:rFonts w:ascii="宋体" w:hAnsi="宋体"/>
                <w:b/>
                <w:bCs/>
                <w:color w:val="000000"/>
                <w:szCs w:val="21"/>
                <w:highlight w:val="none"/>
              </w:rPr>
            </w:pPr>
            <w:r>
              <w:rPr>
                <w:rFonts w:hint="eastAsia" w:ascii="宋体" w:hAnsi="宋体"/>
                <w:b/>
                <w:bCs/>
                <w:color w:val="000000"/>
                <w:szCs w:val="21"/>
                <w:highlight w:val="none"/>
              </w:rPr>
              <w:t>商</w:t>
            </w:r>
          </w:p>
          <w:p>
            <w:pPr>
              <w:jc w:val="center"/>
              <w:rPr>
                <w:rFonts w:ascii="宋体" w:hAnsi="宋体"/>
                <w:b/>
                <w:bCs/>
                <w:color w:val="000000"/>
                <w:szCs w:val="21"/>
                <w:highlight w:val="none"/>
              </w:rPr>
            </w:pPr>
            <w:r>
              <w:rPr>
                <w:rFonts w:hint="eastAsia" w:ascii="宋体" w:hAnsi="宋体"/>
                <w:b/>
                <w:bCs/>
                <w:color w:val="000000"/>
                <w:szCs w:val="21"/>
                <w:highlight w:val="none"/>
              </w:rPr>
              <w:t>响</w:t>
            </w:r>
          </w:p>
          <w:p>
            <w:pPr>
              <w:jc w:val="center"/>
              <w:rPr>
                <w:rFonts w:ascii="宋体" w:hAnsi="宋体"/>
                <w:b/>
                <w:bCs/>
                <w:color w:val="000000"/>
                <w:szCs w:val="21"/>
                <w:highlight w:val="none"/>
              </w:rPr>
            </w:pPr>
            <w:r>
              <w:rPr>
                <w:rFonts w:hint="eastAsia" w:ascii="宋体" w:hAnsi="宋体"/>
                <w:b/>
                <w:bCs/>
                <w:color w:val="000000"/>
                <w:szCs w:val="21"/>
                <w:highlight w:val="none"/>
              </w:rPr>
              <w:t>应</w:t>
            </w:r>
          </w:p>
          <w:p>
            <w:pPr>
              <w:jc w:val="center"/>
              <w:rPr>
                <w:rFonts w:ascii="宋体" w:hAnsi="宋体"/>
                <w:b/>
                <w:bCs/>
                <w:color w:val="000000"/>
                <w:szCs w:val="21"/>
                <w:highlight w:val="none"/>
              </w:rPr>
            </w:pPr>
            <w:r>
              <w:rPr>
                <w:rFonts w:hint="eastAsia" w:ascii="宋体" w:hAnsi="宋体"/>
                <w:b/>
                <w:bCs/>
                <w:color w:val="000000"/>
                <w:szCs w:val="21"/>
                <w:highlight w:val="none"/>
              </w:rPr>
              <w:t>人</w:t>
            </w:r>
          </w:p>
          <w:p>
            <w:pPr>
              <w:jc w:val="center"/>
              <w:rPr>
                <w:rFonts w:ascii="宋体" w:hAnsi="宋体"/>
                <w:b/>
                <w:bCs/>
                <w:color w:val="000000"/>
                <w:szCs w:val="21"/>
                <w:highlight w:val="none"/>
              </w:rPr>
            </w:pPr>
            <w:r>
              <w:rPr>
                <w:rFonts w:hint="eastAsia" w:ascii="宋体" w:hAnsi="宋体"/>
                <w:b/>
                <w:bCs/>
                <w:color w:val="000000"/>
                <w:szCs w:val="21"/>
                <w:highlight w:val="none"/>
              </w:rPr>
              <w:t>最</w:t>
            </w:r>
          </w:p>
          <w:p>
            <w:pPr>
              <w:jc w:val="center"/>
              <w:rPr>
                <w:rFonts w:ascii="宋体" w:hAnsi="宋体"/>
                <w:b/>
                <w:bCs/>
                <w:color w:val="000000"/>
                <w:szCs w:val="21"/>
                <w:highlight w:val="none"/>
              </w:rPr>
            </w:pPr>
            <w:r>
              <w:rPr>
                <w:rFonts w:hint="eastAsia" w:ascii="宋体" w:hAnsi="宋体"/>
                <w:b/>
                <w:bCs/>
                <w:color w:val="000000"/>
                <w:szCs w:val="21"/>
                <w:highlight w:val="none"/>
              </w:rPr>
              <w:t>后</w:t>
            </w:r>
          </w:p>
          <w:p>
            <w:pPr>
              <w:jc w:val="center"/>
              <w:rPr>
                <w:rFonts w:ascii="宋体" w:hAnsi="宋体"/>
                <w:b/>
                <w:bCs/>
                <w:color w:val="000000"/>
                <w:szCs w:val="21"/>
                <w:highlight w:val="none"/>
              </w:rPr>
            </w:pPr>
            <w:r>
              <w:rPr>
                <w:rFonts w:hint="eastAsia" w:ascii="宋体" w:hAnsi="宋体"/>
                <w:b/>
                <w:bCs/>
                <w:color w:val="000000"/>
                <w:szCs w:val="21"/>
                <w:highlight w:val="none"/>
              </w:rPr>
              <w:t>报</w:t>
            </w:r>
          </w:p>
          <w:p>
            <w:pPr>
              <w:jc w:val="center"/>
              <w:rPr>
                <w:rFonts w:ascii="宋体" w:hAnsi="宋体"/>
                <w:b/>
                <w:bCs/>
                <w:color w:val="000000"/>
                <w:szCs w:val="21"/>
                <w:highlight w:val="none"/>
              </w:rPr>
            </w:pPr>
            <w:r>
              <w:rPr>
                <w:rFonts w:hint="eastAsia" w:ascii="宋体" w:hAnsi="宋体"/>
                <w:b/>
                <w:bCs/>
                <w:color w:val="000000"/>
                <w:szCs w:val="21"/>
                <w:highlight w:val="none"/>
              </w:rPr>
              <w:t>价</w:t>
            </w:r>
          </w:p>
        </w:tc>
        <w:tc>
          <w:tcPr>
            <w:tcW w:w="9228" w:type="dxa"/>
            <w:gridSpan w:val="4"/>
            <w:tcBorders>
              <w:top w:val="single" w:color="auto" w:sz="4" w:space="0"/>
              <w:left w:val="single" w:color="auto" w:sz="4" w:space="0"/>
              <w:right w:val="single" w:color="auto" w:sz="4" w:space="0"/>
            </w:tcBorders>
            <w:vAlign w:val="center"/>
          </w:tcPr>
          <w:p>
            <w:pPr>
              <w:autoSpaceDE w:val="0"/>
              <w:autoSpaceDN w:val="0"/>
              <w:adjustRightInd w:val="0"/>
              <w:jc w:val="left"/>
              <w:rPr>
                <w:rFonts w:ascii="宋体" w:hAnsi="宋体"/>
                <w:b/>
                <w:color w:val="000000"/>
                <w:sz w:val="22"/>
                <w:highlight w:val="none"/>
              </w:rPr>
            </w:pPr>
            <w:r>
              <w:rPr>
                <w:rFonts w:hint="eastAsia" w:ascii="宋体" w:hAnsi="宋体"/>
                <w:b/>
                <w:color w:val="000000"/>
                <w:szCs w:val="21"/>
                <w:highlight w:val="none"/>
              </w:rPr>
              <w:t>全过程审计咨询服务费投标总价：大写：</w:t>
            </w:r>
            <w:r>
              <w:rPr>
                <w:rFonts w:hint="eastAsia" w:ascii="宋体" w:hAnsi="宋体"/>
                <w:b/>
                <w:color w:val="000000"/>
                <w:szCs w:val="21"/>
                <w:highlight w:val="none"/>
                <w:u w:val="single"/>
              </w:rPr>
              <w:t>（按此报价为准进行唱标、评审）</w:t>
            </w:r>
            <w:r>
              <w:rPr>
                <w:rFonts w:ascii="宋体" w:hAnsi="宋体"/>
                <w:b/>
                <w:color w:val="000000"/>
                <w:szCs w:val="21"/>
                <w:highlight w:val="none"/>
                <w:u w:val="single"/>
              </w:rPr>
              <w:br w:type="textWrapping"/>
            </w:r>
            <w:r>
              <w:rPr>
                <w:rFonts w:hint="eastAsia" w:ascii="宋体" w:hAnsi="宋体"/>
                <w:b/>
                <w:color w:val="000000"/>
                <w:szCs w:val="21"/>
                <w:highlight w:val="none"/>
              </w:rPr>
              <w:t>元</w:t>
            </w:r>
            <w:r>
              <w:rPr>
                <w:rFonts w:hint="eastAsia" w:ascii="宋体" w:hAnsi="宋体"/>
                <w:b/>
                <w:color w:val="000000"/>
                <w:szCs w:val="21"/>
                <w:highlight w:val="none"/>
                <w:u w:val="single"/>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9" w:hRule="atLeast"/>
        </w:trPr>
        <w:tc>
          <w:tcPr>
            <w:tcW w:w="10095" w:type="dxa"/>
            <w:gridSpan w:val="5"/>
            <w:tcBorders>
              <w:top w:val="single" w:color="auto" w:sz="4" w:space="0"/>
              <w:left w:val="single" w:color="auto" w:sz="4" w:space="0"/>
              <w:bottom w:val="single" w:color="auto" w:sz="4" w:space="0"/>
              <w:right w:val="single" w:color="auto" w:sz="4" w:space="0"/>
            </w:tcBorders>
          </w:tcPr>
          <w:p>
            <w:pPr>
              <w:rPr>
                <w:rFonts w:ascii="宋体" w:hAnsi="宋体"/>
                <w:b/>
                <w:bCs/>
                <w:color w:val="000000"/>
                <w:szCs w:val="21"/>
                <w:highlight w:val="none"/>
              </w:rPr>
            </w:pPr>
            <w:r>
              <w:rPr>
                <w:rFonts w:hint="eastAsia" w:ascii="宋体" w:hAnsi="宋体"/>
                <w:b/>
                <w:bCs/>
                <w:color w:val="000000"/>
                <w:szCs w:val="21"/>
                <w:highlight w:val="none"/>
              </w:rPr>
              <w:t>磋商响应人全权代表签字：</w:t>
            </w:r>
          </w:p>
          <w:p>
            <w:pPr>
              <w:rPr>
                <w:rFonts w:ascii="宋体" w:hAnsi="宋体"/>
                <w:b/>
                <w:bCs/>
                <w:color w:val="000000"/>
                <w:szCs w:val="21"/>
                <w:highlight w:val="none"/>
              </w:rPr>
            </w:pPr>
          </w:p>
          <w:p>
            <w:pPr>
              <w:spacing w:line="360" w:lineRule="auto"/>
              <w:ind w:left="360"/>
              <w:jc w:val="center"/>
              <w:rPr>
                <w:rFonts w:ascii="宋体" w:hAnsi="宋体"/>
                <w:b/>
                <w:bCs/>
                <w:color w:val="000000"/>
                <w:szCs w:val="21"/>
                <w:highlight w:val="none"/>
              </w:rPr>
            </w:pPr>
          </w:p>
          <w:p>
            <w:pPr>
              <w:wordWrap w:val="0"/>
              <w:spacing w:line="360" w:lineRule="auto"/>
              <w:ind w:left="360"/>
              <w:jc w:val="right"/>
              <w:rPr>
                <w:rFonts w:ascii="宋体" w:hAnsi="宋体"/>
                <w:b/>
                <w:bCs/>
                <w:color w:val="000000"/>
                <w:szCs w:val="21"/>
                <w:highlight w:val="none"/>
              </w:rPr>
            </w:pPr>
            <w:r>
              <w:rPr>
                <w:rFonts w:hint="eastAsia" w:ascii="宋体" w:hAnsi="宋体"/>
                <w:b/>
                <w:bCs/>
                <w:color w:val="000000"/>
                <w:szCs w:val="21"/>
                <w:highlight w:val="none"/>
              </w:rPr>
              <w:t xml:space="preserve">日期：2020年   月   日  </w:t>
            </w:r>
          </w:p>
        </w:tc>
      </w:tr>
    </w:tbl>
    <w:p>
      <w:pPr>
        <w:rPr>
          <w:rFonts w:ascii="宋体" w:hAnsi="宋体" w:cs="宋体"/>
          <w:bCs/>
          <w:color w:val="000000"/>
          <w:szCs w:val="24"/>
          <w:highlight w:val="none"/>
        </w:rPr>
      </w:pPr>
      <w:r>
        <w:rPr>
          <w:rFonts w:hint="eastAsia" w:ascii="宋体" w:hAnsi="宋体" w:cs="宋体"/>
          <w:bCs/>
          <w:color w:val="000000"/>
          <w:highlight w:val="none"/>
        </w:rPr>
        <w:t>注：最后报价表在资信技术评审完，按规定时间单独递交。</w:t>
      </w:r>
    </w:p>
    <w:p>
      <w:pPr>
        <w:rPr>
          <w:highlight w:val="none"/>
        </w:rPr>
      </w:pPr>
    </w:p>
    <w:p>
      <w:pPr>
        <w:rPr>
          <w:highlight w:val="none"/>
        </w:rPr>
      </w:pPr>
    </w:p>
    <w:bookmarkEnd w:id="22"/>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Courier">
    <w:panose1 w:val="02060409020205020404"/>
    <w:charset w:val="00"/>
    <w:family w:val="auto"/>
    <w:pitch w:val="default"/>
    <w:sig w:usb0="00000000" w:usb1="00000000" w:usb2="00000000" w:usb3="00000000" w:csb0="00000000" w:csb1="00000000"/>
  </w:font>
  <w:font w:name="昆仑楷体">
    <w:altName w:val="黑体"/>
    <w:panose1 w:val="00000000000000000000"/>
    <w:charset w:val="86"/>
    <w:family w:val="modern"/>
    <w:pitch w:val="default"/>
    <w:sig w:usb0="00000000" w:usb1="00000000" w:usb2="00000010" w:usb3="00000000" w:csb0="00040000" w:csb1="00000000"/>
  </w:font>
  <w:font w:name="Century Gothic">
    <w:panose1 w:val="020B0502020202020204"/>
    <w:charset w:val="00"/>
    <w:family w:val="auto"/>
    <w:pitch w:val="default"/>
    <w:sig w:usb0="00000287" w:usb1="00000000" w:usb2="00000000" w:usb3="00000000" w:csb0="2000009F" w:csb1="DFD70000"/>
  </w:font>
  <w:font w:name="Times">
    <w:altName w:val="CG Times"/>
    <w:panose1 w:val="0000050000000002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G Times">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40</w:t>
    </w:r>
    <w:r>
      <w:fldChar w:fldCharType="end"/>
    </w:r>
  </w:p>
  <w:p>
    <w:pPr>
      <w:pStyle w:val="21"/>
      <w:framePr w:wrap="around" w:vAnchor="text" w:hAnchor="page" w:x="10579" w:y="-127"/>
      <w:rPr>
        <w:rStyle w:val="34"/>
        <w:b/>
        <w:sz w:val="15"/>
      </w:rPr>
    </w:pPr>
  </w:p>
  <w:p>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43</w:t>
    </w:r>
    <w:r>
      <w:fldChar w:fldCharType="end"/>
    </w:r>
  </w:p>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21</w:t>
    </w:r>
    <w:r>
      <w:fldChar w:fldCharType="end"/>
    </w:r>
  </w:p>
  <w:p>
    <w:pPr>
      <w:pStyle w:val="2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Bdr>
        <w:top w:val="single" w:color="auto" w:sz="4" w:space="1"/>
      </w:pBdr>
      <w:rPr>
        <w:rStyle w:val="34"/>
      </w:rPr>
    </w:pPr>
    <w:r>
      <w:fldChar w:fldCharType="begin"/>
    </w:r>
    <w:r>
      <w:rPr>
        <w:rStyle w:val="34"/>
      </w:rPr>
      <w:instrText xml:space="preserve">PAGE  </w:instrText>
    </w:r>
    <w:r>
      <w:fldChar w:fldCharType="separate"/>
    </w:r>
    <w:r>
      <w:rPr>
        <w:rStyle w:val="34"/>
      </w:rPr>
      <w:t>46</w:t>
    </w:r>
    <w:r>
      <w:fldChar w:fldCharType="end"/>
    </w:r>
  </w:p>
  <w:p>
    <w:pPr>
      <w:pStyle w:val="21"/>
      <w:pBdr>
        <w:top w:val="single" w:color="auto" w:sz="4" w:space="1"/>
      </w:pBdr>
      <w:jc w:val="right"/>
    </w:pPr>
    <w:r>
      <w:rPr>
        <w:rFonts w:hint="eastAsia"/>
      </w:rPr>
      <w:t xml:space="preserve">                                      </w:t>
    </w:r>
  </w:p>
  <w:p>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21</w:t>
    </w:r>
    <w:r>
      <w:fldChar w:fldCharType="end"/>
    </w:r>
  </w:p>
  <w:p>
    <w:pPr>
      <w:pStyle w:val="2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51</w:t>
    </w:r>
    <w:r>
      <w:fldChar w:fldCharType="end"/>
    </w:r>
  </w:p>
  <w:p>
    <w:pPr>
      <w:pStyle w:val="21"/>
      <w:framePr w:wrap="around" w:vAnchor="text" w:hAnchor="page" w:x="10579" w:y="-127"/>
      <w:rPr>
        <w:rStyle w:val="34"/>
        <w:b/>
        <w:sz w:val="15"/>
      </w:rPr>
    </w:pPr>
  </w:p>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right"/>
      <w:rPr>
        <w:i/>
        <w:w w:val="90"/>
        <w:sz w:val="18"/>
        <w:szCs w:val="18"/>
      </w:rPr>
    </w:pPr>
    <w:r>
      <w:rPr>
        <w:rFonts w:hint="eastAsia"/>
        <w:i/>
        <w:w w:val="90"/>
        <w:sz w:val="18"/>
        <w:szCs w:val="18"/>
      </w:rPr>
      <w:t>浙江财经大学下沙校区学生生活区组团（西北）</w:t>
    </w:r>
    <w:r>
      <w:rPr>
        <w:rFonts w:hint="eastAsia" w:ascii="宋体" w:hAnsi="宋体" w:cs="宋体"/>
        <w:kern w:val="0"/>
        <w:szCs w:val="21"/>
      </w:rPr>
      <w:t>-</w:t>
    </w:r>
    <w:r>
      <w:rPr>
        <w:rFonts w:hint="eastAsia"/>
        <w:i/>
        <w:w w:val="90"/>
        <w:sz w:val="18"/>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right"/>
      <w:rPr>
        <w:i/>
        <w:w w:val="90"/>
        <w:sz w:val="18"/>
        <w:szCs w:val="18"/>
      </w:rPr>
    </w:pPr>
    <w:r>
      <w:rPr>
        <w:rFonts w:hint="eastAsia"/>
        <w:i/>
        <w:w w:val="90"/>
        <w:sz w:val="18"/>
        <w:szCs w:val="18"/>
      </w:rPr>
      <w:t>浙江财经大学下沙校区学生生活区组团（西北）</w:t>
    </w:r>
    <w:r>
      <w:rPr>
        <w:rFonts w:hint="eastAsia" w:ascii="宋体" w:hAnsi="宋体" w:cs="宋体"/>
        <w:kern w:val="0"/>
        <w:szCs w:val="21"/>
      </w:rPr>
      <w:t>-</w:t>
    </w:r>
    <w:r>
      <w:rPr>
        <w:rFonts w:hint="eastAsia"/>
        <w:i/>
        <w:w w:val="90"/>
        <w:sz w:val="18"/>
        <w:szCs w:val="18"/>
      </w:rPr>
      <w:t>竞争性磋商文件</w:t>
    </w:r>
  </w:p>
  <w:p>
    <w:pPr>
      <w:pStyle w:val="22"/>
      <w:pBdr>
        <w:lef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right"/>
      <w:rPr>
        <w:i/>
        <w:w w:val="90"/>
        <w:sz w:val="18"/>
        <w:szCs w:val="18"/>
      </w:rPr>
    </w:pPr>
    <w:r>
      <w:rPr>
        <w:rFonts w:hint="eastAsia"/>
      </w:rPr>
      <w:t xml:space="preserve">      </w:t>
    </w:r>
    <w:r>
      <w:rPr>
        <w:rFonts w:hint="eastAsia"/>
        <w:i/>
        <w:w w:val="90"/>
        <w:sz w:val="18"/>
        <w:szCs w:val="18"/>
      </w:rPr>
      <w:t>浙江财经大学下沙校区学生生活区组团（西北）</w:t>
    </w:r>
    <w:r>
      <w:rPr>
        <w:rFonts w:hint="eastAsia" w:ascii="宋体" w:hAnsi="宋体" w:cs="宋体"/>
        <w:kern w:val="0"/>
        <w:szCs w:val="21"/>
      </w:rPr>
      <w:t>-</w:t>
    </w:r>
    <w:r>
      <w:rPr>
        <w:rFonts w:hint="eastAsia"/>
        <w:i/>
        <w:w w:val="90"/>
        <w:sz w:val="18"/>
        <w:szCs w:val="18"/>
      </w:rPr>
      <w:t>竞争性磋商文件</w:t>
    </w:r>
  </w:p>
  <w:p>
    <w:pPr>
      <w:wordWrap w:val="0"/>
      <w:snapToGrid w:val="0"/>
      <w:ind w:right="-110" w:firstLine="945" w:firstLineChars="4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2BED4"/>
    <w:multiLevelType w:val="singleLevel"/>
    <w:tmpl w:val="9812BED4"/>
    <w:lvl w:ilvl="0" w:tentative="0">
      <w:start w:val="1"/>
      <w:numFmt w:val="decimal"/>
      <w:suff w:val="nothing"/>
      <w:lvlText w:val="（%1）"/>
      <w:lvlJc w:val="left"/>
    </w:lvl>
  </w:abstractNum>
  <w:abstractNum w:abstractNumId="1">
    <w:nsid w:val="AC18DB7F"/>
    <w:multiLevelType w:val="singleLevel"/>
    <w:tmpl w:val="AC18DB7F"/>
    <w:lvl w:ilvl="0" w:tentative="0">
      <w:start w:val="1"/>
      <w:numFmt w:val="decimal"/>
      <w:suff w:val="nothing"/>
      <w:lvlText w:val="（%1）"/>
      <w:lvlJc w:val="left"/>
    </w:lvl>
  </w:abstractNum>
  <w:abstractNum w:abstractNumId="2">
    <w:nsid w:val="D00FFEB2"/>
    <w:multiLevelType w:val="singleLevel"/>
    <w:tmpl w:val="D00FFEB2"/>
    <w:lvl w:ilvl="0" w:tentative="0">
      <w:start w:val="3"/>
      <w:numFmt w:val="decimal"/>
      <w:suff w:val="nothing"/>
      <w:lvlText w:val="（%1）"/>
      <w:lvlJc w:val="left"/>
      <w:pPr>
        <w:ind w:left="315" w:firstLine="0"/>
      </w:pPr>
    </w:lvl>
  </w:abstractNum>
  <w:abstractNum w:abstractNumId="3">
    <w:nsid w:val="FFFFFF88"/>
    <w:multiLevelType w:val="singleLevel"/>
    <w:tmpl w:val="FFFFFF88"/>
    <w:lvl w:ilvl="0" w:tentative="0">
      <w:start w:val="1"/>
      <w:numFmt w:val="decimal"/>
      <w:pStyle w:val="6"/>
      <w:lvlText w:val="%1."/>
      <w:lvlJc w:val="left"/>
      <w:pPr>
        <w:tabs>
          <w:tab w:val="left" w:pos="360"/>
        </w:tabs>
        <w:ind w:left="360" w:hanging="360" w:hangingChars="200"/>
      </w:pPr>
    </w:lvl>
  </w:abstractNum>
  <w:abstractNum w:abstractNumId="4">
    <w:nsid w:val="11A9004C"/>
    <w:multiLevelType w:val="singleLevel"/>
    <w:tmpl w:val="11A9004C"/>
    <w:lvl w:ilvl="0" w:tentative="0">
      <w:start w:val="21"/>
      <w:numFmt w:val="decimal"/>
      <w:suff w:val="nothing"/>
      <w:lvlText w:val="（%1）"/>
      <w:lvlJc w:val="left"/>
    </w:lvl>
  </w:abstractNum>
  <w:abstractNum w:abstractNumId="5">
    <w:nsid w:val="30B55D3B"/>
    <w:multiLevelType w:val="multilevel"/>
    <w:tmpl w:val="30B55D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4278AB4"/>
    <w:multiLevelType w:val="singleLevel"/>
    <w:tmpl w:val="34278AB4"/>
    <w:lvl w:ilvl="0" w:tentative="0">
      <w:start w:val="1"/>
      <w:numFmt w:val="decimal"/>
      <w:suff w:val="nothing"/>
      <w:lvlText w:val="（%1）"/>
      <w:lvlJc w:val="left"/>
    </w:lvl>
  </w:abstractNum>
  <w:abstractNum w:abstractNumId="7">
    <w:nsid w:val="3D6191B9"/>
    <w:multiLevelType w:val="singleLevel"/>
    <w:tmpl w:val="3D6191B9"/>
    <w:lvl w:ilvl="0" w:tentative="0">
      <w:start w:val="6"/>
      <w:numFmt w:val="decimal"/>
      <w:suff w:val="nothing"/>
      <w:lvlText w:val="（%1）"/>
      <w:lvlJc w:val="left"/>
    </w:lvl>
  </w:abstractNum>
  <w:abstractNum w:abstractNumId="8">
    <w:nsid w:val="5901EF2C"/>
    <w:multiLevelType w:val="singleLevel"/>
    <w:tmpl w:val="5901EF2C"/>
    <w:lvl w:ilvl="0" w:tentative="0">
      <w:start w:val="1"/>
      <w:numFmt w:val="decimal"/>
      <w:suff w:val="nothing"/>
      <w:lvlText w:val="（%1）"/>
      <w:lvlJc w:val="left"/>
    </w:lvl>
  </w:abstractNum>
  <w:num w:numId="1">
    <w:abstractNumId w:val="3"/>
  </w:num>
  <w:num w:numId="2">
    <w:abstractNumId w:val="2"/>
  </w:num>
  <w:num w:numId="3">
    <w:abstractNumId w:val="8"/>
  </w:num>
  <w:num w:numId="4">
    <w:abstractNumId w:val="1"/>
  </w:num>
  <w:num w:numId="5">
    <w:abstractNumId w:val="5"/>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97"/>
    <w:rsid w:val="0000450C"/>
    <w:rsid w:val="000046BA"/>
    <w:rsid w:val="00012111"/>
    <w:rsid w:val="0002371B"/>
    <w:rsid w:val="0003570B"/>
    <w:rsid w:val="00043F6E"/>
    <w:rsid w:val="0004593D"/>
    <w:rsid w:val="00084BAE"/>
    <w:rsid w:val="000866E5"/>
    <w:rsid w:val="00086F82"/>
    <w:rsid w:val="000B64B0"/>
    <w:rsid w:val="000C0FD2"/>
    <w:rsid w:val="000C5B80"/>
    <w:rsid w:val="000C7656"/>
    <w:rsid w:val="000D0A06"/>
    <w:rsid w:val="000D3116"/>
    <w:rsid w:val="000D7F20"/>
    <w:rsid w:val="000E55FE"/>
    <w:rsid w:val="000E5CEF"/>
    <w:rsid w:val="00111C5B"/>
    <w:rsid w:val="001151E6"/>
    <w:rsid w:val="00120577"/>
    <w:rsid w:val="00126D4A"/>
    <w:rsid w:val="0013397C"/>
    <w:rsid w:val="001357F2"/>
    <w:rsid w:val="0014366F"/>
    <w:rsid w:val="001566BE"/>
    <w:rsid w:val="00196083"/>
    <w:rsid w:val="0019612D"/>
    <w:rsid w:val="001B25E3"/>
    <w:rsid w:val="001C4FFB"/>
    <w:rsid w:val="001C5963"/>
    <w:rsid w:val="001D5ED1"/>
    <w:rsid w:val="001E2B9E"/>
    <w:rsid w:val="001E5B8A"/>
    <w:rsid w:val="001E70A6"/>
    <w:rsid w:val="001F2FE9"/>
    <w:rsid w:val="001F5398"/>
    <w:rsid w:val="001F62A6"/>
    <w:rsid w:val="001F7EE8"/>
    <w:rsid w:val="00204B0C"/>
    <w:rsid w:val="002074AF"/>
    <w:rsid w:val="00212991"/>
    <w:rsid w:val="002230A1"/>
    <w:rsid w:val="00230669"/>
    <w:rsid w:val="0023658E"/>
    <w:rsid w:val="002647E1"/>
    <w:rsid w:val="002655E4"/>
    <w:rsid w:val="00274713"/>
    <w:rsid w:val="00281201"/>
    <w:rsid w:val="002872C7"/>
    <w:rsid w:val="002908B4"/>
    <w:rsid w:val="002943C6"/>
    <w:rsid w:val="002A2E54"/>
    <w:rsid w:val="002A4F2A"/>
    <w:rsid w:val="002B092B"/>
    <w:rsid w:val="002B0E42"/>
    <w:rsid w:val="002B1913"/>
    <w:rsid w:val="002D1DF1"/>
    <w:rsid w:val="002D3FDA"/>
    <w:rsid w:val="002D5AF9"/>
    <w:rsid w:val="002D5FCF"/>
    <w:rsid w:val="002E682A"/>
    <w:rsid w:val="00304BBE"/>
    <w:rsid w:val="0031788A"/>
    <w:rsid w:val="003223E2"/>
    <w:rsid w:val="00327FF2"/>
    <w:rsid w:val="00356354"/>
    <w:rsid w:val="00376BC2"/>
    <w:rsid w:val="00380300"/>
    <w:rsid w:val="0038567A"/>
    <w:rsid w:val="00391B15"/>
    <w:rsid w:val="003A0517"/>
    <w:rsid w:val="003B098C"/>
    <w:rsid w:val="003C03C5"/>
    <w:rsid w:val="003C2F7E"/>
    <w:rsid w:val="003C7FF9"/>
    <w:rsid w:val="003D121A"/>
    <w:rsid w:val="003E2AF9"/>
    <w:rsid w:val="00404F9B"/>
    <w:rsid w:val="0041221D"/>
    <w:rsid w:val="00420312"/>
    <w:rsid w:val="004339BB"/>
    <w:rsid w:val="0044316D"/>
    <w:rsid w:val="00447FD1"/>
    <w:rsid w:val="00466765"/>
    <w:rsid w:val="00466F93"/>
    <w:rsid w:val="00490D9D"/>
    <w:rsid w:val="004B38DA"/>
    <w:rsid w:val="004D15AC"/>
    <w:rsid w:val="004D4068"/>
    <w:rsid w:val="004D64B9"/>
    <w:rsid w:val="004E48F1"/>
    <w:rsid w:val="004E632B"/>
    <w:rsid w:val="004F520B"/>
    <w:rsid w:val="004F7F0E"/>
    <w:rsid w:val="00503E0D"/>
    <w:rsid w:val="00527788"/>
    <w:rsid w:val="00530F84"/>
    <w:rsid w:val="0054248B"/>
    <w:rsid w:val="00552546"/>
    <w:rsid w:val="00562E22"/>
    <w:rsid w:val="00591F7F"/>
    <w:rsid w:val="00592D52"/>
    <w:rsid w:val="00597685"/>
    <w:rsid w:val="005B4D3B"/>
    <w:rsid w:val="005C2EE6"/>
    <w:rsid w:val="005C4E9C"/>
    <w:rsid w:val="005D0B44"/>
    <w:rsid w:val="005D1954"/>
    <w:rsid w:val="005E207F"/>
    <w:rsid w:val="005F7A59"/>
    <w:rsid w:val="006137DA"/>
    <w:rsid w:val="00620AEA"/>
    <w:rsid w:val="006349D3"/>
    <w:rsid w:val="00636109"/>
    <w:rsid w:val="0063729C"/>
    <w:rsid w:val="00651A39"/>
    <w:rsid w:val="0065406B"/>
    <w:rsid w:val="0065578A"/>
    <w:rsid w:val="00663BC4"/>
    <w:rsid w:val="00671863"/>
    <w:rsid w:val="00672D72"/>
    <w:rsid w:val="006775BA"/>
    <w:rsid w:val="006A1B1C"/>
    <w:rsid w:val="006B08FE"/>
    <w:rsid w:val="006B115F"/>
    <w:rsid w:val="006B1418"/>
    <w:rsid w:val="006C2B19"/>
    <w:rsid w:val="006C47AB"/>
    <w:rsid w:val="006D1326"/>
    <w:rsid w:val="006D4999"/>
    <w:rsid w:val="006E11F5"/>
    <w:rsid w:val="006E1916"/>
    <w:rsid w:val="006E41F9"/>
    <w:rsid w:val="006F4CB8"/>
    <w:rsid w:val="006F63FD"/>
    <w:rsid w:val="00714997"/>
    <w:rsid w:val="00727877"/>
    <w:rsid w:val="0073163D"/>
    <w:rsid w:val="00733181"/>
    <w:rsid w:val="00740588"/>
    <w:rsid w:val="00741677"/>
    <w:rsid w:val="00741C82"/>
    <w:rsid w:val="00765F08"/>
    <w:rsid w:val="00766EDC"/>
    <w:rsid w:val="00775A10"/>
    <w:rsid w:val="00793F2B"/>
    <w:rsid w:val="00795F3D"/>
    <w:rsid w:val="007972AA"/>
    <w:rsid w:val="007C2226"/>
    <w:rsid w:val="00806685"/>
    <w:rsid w:val="00810AC1"/>
    <w:rsid w:val="0082078D"/>
    <w:rsid w:val="0082464D"/>
    <w:rsid w:val="00841108"/>
    <w:rsid w:val="0084784E"/>
    <w:rsid w:val="00865068"/>
    <w:rsid w:val="00865470"/>
    <w:rsid w:val="00867C98"/>
    <w:rsid w:val="00874B10"/>
    <w:rsid w:val="00885AD1"/>
    <w:rsid w:val="008861C5"/>
    <w:rsid w:val="008950A5"/>
    <w:rsid w:val="0089546D"/>
    <w:rsid w:val="008A5D15"/>
    <w:rsid w:val="008C3A89"/>
    <w:rsid w:val="008C4D1D"/>
    <w:rsid w:val="008C4EA3"/>
    <w:rsid w:val="008D0E70"/>
    <w:rsid w:val="008D2CBA"/>
    <w:rsid w:val="008D5650"/>
    <w:rsid w:val="008D5B06"/>
    <w:rsid w:val="00913568"/>
    <w:rsid w:val="00920B93"/>
    <w:rsid w:val="00927C48"/>
    <w:rsid w:val="00942228"/>
    <w:rsid w:val="0094314F"/>
    <w:rsid w:val="00947ECD"/>
    <w:rsid w:val="00953614"/>
    <w:rsid w:val="00963CED"/>
    <w:rsid w:val="00974C2A"/>
    <w:rsid w:val="00975232"/>
    <w:rsid w:val="0097641F"/>
    <w:rsid w:val="00977877"/>
    <w:rsid w:val="009864B7"/>
    <w:rsid w:val="009938B1"/>
    <w:rsid w:val="00995628"/>
    <w:rsid w:val="009A63E1"/>
    <w:rsid w:val="009B75F9"/>
    <w:rsid w:val="009C32EF"/>
    <w:rsid w:val="009D48A2"/>
    <w:rsid w:val="009D4973"/>
    <w:rsid w:val="009D68E4"/>
    <w:rsid w:val="009E113B"/>
    <w:rsid w:val="009E729B"/>
    <w:rsid w:val="009F00EB"/>
    <w:rsid w:val="009F6779"/>
    <w:rsid w:val="00A14134"/>
    <w:rsid w:val="00A20FE6"/>
    <w:rsid w:val="00A256C0"/>
    <w:rsid w:val="00A2635C"/>
    <w:rsid w:val="00A345E3"/>
    <w:rsid w:val="00A361A1"/>
    <w:rsid w:val="00A36E06"/>
    <w:rsid w:val="00A43AD6"/>
    <w:rsid w:val="00A47A1D"/>
    <w:rsid w:val="00A84C52"/>
    <w:rsid w:val="00A96295"/>
    <w:rsid w:val="00AA1CDB"/>
    <w:rsid w:val="00AA4C14"/>
    <w:rsid w:val="00AA4C5D"/>
    <w:rsid w:val="00AB127B"/>
    <w:rsid w:val="00AD3442"/>
    <w:rsid w:val="00AE0465"/>
    <w:rsid w:val="00AE1C72"/>
    <w:rsid w:val="00B121FF"/>
    <w:rsid w:val="00B23EC9"/>
    <w:rsid w:val="00B26293"/>
    <w:rsid w:val="00B51122"/>
    <w:rsid w:val="00B81598"/>
    <w:rsid w:val="00B82E47"/>
    <w:rsid w:val="00B83EAB"/>
    <w:rsid w:val="00B96F7F"/>
    <w:rsid w:val="00BA05DF"/>
    <w:rsid w:val="00BA4673"/>
    <w:rsid w:val="00BA631F"/>
    <w:rsid w:val="00BB2B6E"/>
    <w:rsid w:val="00BB7A55"/>
    <w:rsid w:val="00BC047D"/>
    <w:rsid w:val="00BC3B99"/>
    <w:rsid w:val="00BE3923"/>
    <w:rsid w:val="00BE526B"/>
    <w:rsid w:val="00BF23E5"/>
    <w:rsid w:val="00BF5632"/>
    <w:rsid w:val="00C012EE"/>
    <w:rsid w:val="00C01992"/>
    <w:rsid w:val="00C05A53"/>
    <w:rsid w:val="00C13276"/>
    <w:rsid w:val="00C13AF4"/>
    <w:rsid w:val="00C1655C"/>
    <w:rsid w:val="00C22B80"/>
    <w:rsid w:val="00C36DD5"/>
    <w:rsid w:val="00C46884"/>
    <w:rsid w:val="00C47AB3"/>
    <w:rsid w:val="00C47DE9"/>
    <w:rsid w:val="00C5055D"/>
    <w:rsid w:val="00C630D2"/>
    <w:rsid w:val="00C83AD4"/>
    <w:rsid w:val="00C91D1C"/>
    <w:rsid w:val="00C91D39"/>
    <w:rsid w:val="00C94973"/>
    <w:rsid w:val="00CA62F7"/>
    <w:rsid w:val="00CC0E6A"/>
    <w:rsid w:val="00CD098F"/>
    <w:rsid w:val="00CD10CE"/>
    <w:rsid w:val="00CD53E1"/>
    <w:rsid w:val="00CD5BBE"/>
    <w:rsid w:val="00CD62F1"/>
    <w:rsid w:val="00D010F5"/>
    <w:rsid w:val="00D21BA3"/>
    <w:rsid w:val="00D276B4"/>
    <w:rsid w:val="00D318E1"/>
    <w:rsid w:val="00D3519B"/>
    <w:rsid w:val="00D36494"/>
    <w:rsid w:val="00D36797"/>
    <w:rsid w:val="00D414FF"/>
    <w:rsid w:val="00D43E3A"/>
    <w:rsid w:val="00D538FC"/>
    <w:rsid w:val="00D62BBE"/>
    <w:rsid w:val="00D725D5"/>
    <w:rsid w:val="00D72B0E"/>
    <w:rsid w:val="00D80A45"/>
    <w:rsid w:val="00DA20EF"/>
    <w:rsid w:val="00DA3D3C"/>
    <w:rsid w:val="00DB675B"/>
    <w:rsid w:val="00DC0320"/>
    <w:rsid w:val="00DC5095"/>
    <w:rsid w:val="00DC6127"/>
    <w:rsid w:val="00DE05BF"/>
    <w:rsid w:val="00DE5F31"/>
    <w:rsid w:val="00DE631A"/>
    <w:rsid w:val="00DE7869"/>
    <w:rsid w:val="00DE7E28"/>
    <w:rsid w:val="00DF4AB5"/>
    <w:rsid w:val="00E075EC"/>
    <w:rsid w:val="00E17C65"/>
    <w:rsid w:val="00E22C22"/>
    <w:rsid w:val="00E302C0"/>
    <w:rsid w:val="00E36A7A"/>
    <w:rsid w:val="00E42D33"/>
    <w:rsid w:val="00E63760"/>
    <w:rsid w:val="00E76C87"/>
    <w:rsid w:val="00E82731"/>
    <w:rsid w:val="00E838D6"/>
    <w:rsid w:val="00EA1551"/>
    <w:rsid w:val="00EA23D6"/>
    <w:rsid w:val="00EB41F6"/>
    <w:rsid w:val="00EB481A"/>
    <w:rsid w:val="00EC39CC"/>
    <w:rsid w:val="00EC525E"/>
    <w:rsid w:val="00EC7989"/>
    <w:rsid w:val="00ED5561"/>
    <w:rsid w:val="00ED5BDD"/>
    <w:rsid w:val="00ED6A3D"/>
    <w:rsid w:val="00EE3ADA"/>
    <w:rsid w:val="00EE78ED"/>
    <w:rsid w:val="00EF3EE6"/>
    <w:rsid w:val="00F01159"/>
    <w:rsid w:val="00F054CC"/>
    <w:rsid w:val="00F26380"/>
    <w:rsid w:val="00F2699E"/>
    <w:rsid w:val="00F3252F"/>
    <w:rsid w:val="00F404BA"/>
    <w:rsid w:val="00F5109A"/>
    <w:rsid w:val="00F55FD7"/>
    <w:rsid w:val="00F65C43"/>
    <w:rsid w:val="00F85FD9"/>
    <w:rsid w:val="00F86025"/>
    <w:rsid w:val="00FA1559"/>
    <w:rsid w:val="00FA1E34"/>
    <w:rsid w:val="00FA37D4"/>
    <w:rsid w:val="00FB4887"/>
    <w:rsid w:val="00FD0431"/>
    <w:rsid w:val="00FE16F8"/>
    <w:rsid w:val="00FE5CB5"/>
    <w:rsid w:val="01596E43"/>
    <w:rsid w:val="028836BC"/>
    <w:rsid w:val="04B270C6"/>
    <w:rsid w:val="06E65A24"/>
    <w:rsid w:val="07235266"/>
    <w:rsid w:val="07343B4A"/>
    <w:rsid w:val="0A252ADB"/>
    <w:rsid w:val="0AB33E3E"/>
    <w:rsid w:val="0ADC0D76"/>
    <w:rsid w:val="0C5147C3"/>
    <w:rsid w:val="0EB94946"/>
    <w:rsid w:val="10EB0709"/>
    <w:rsid w:val="13912AD8"/>
    <w:rsid w:val="14E10516"/>
    <w:rsid w:val="15670F7C"/>
    <w:rsid w:val="16092703"/>
    <w:rsid w:val="16374E43"/>
    <w:rsid w:val="165D5454"/>
    <w:rsid w:val="16B7267E"/>
    <w:rsid w:val="16C50356"/>
    <w:rsid w:val="17271E8A"/>
    <w:rsid w:val="17587BDE"/>
    <w:rsid w:val="18811A6C"/>
    <w:rsid w:val="191356B8"/>
    <w:rsid w:val="1921466A"/>
    <w:rsid w:val="1A236743"/>
    <w:rsid w:val="1B994E03"/>
    <w:rsid w:val="1C56640C"/>
    <w:rsid w:val="1C98016A"/>
    <w:rsid w:val="1CBD0E42"/>
    <w:rsid w:val="1D192182"/>
    <w:rsid w:val="1E0135D0"/>
    <w:rsid w:val="1EFA252F"/>
    <w:rsid w:val="1F2F49A3"/>
    <w:rsid w:val="1F837AD7"/>
    <w:rsid w:val="1FD61226"/>
    <w:rsid w:val="20980897"/>
    <w:rsid w:val="21372F95"/>
    <w:rsid w:val="215928A0"/>
    <w:rsid w:val="228B1B13"/>
    <w:rsid w:val="23232598"/>
    <w:rsid w:val="23B31E88"/>
    <w:rsid w:val="23CA5EFF"/>
    <w:rsid w:val="24007A61"/>
    <w:rsid w:val="250D32CC"/>
    <w:rsid w:val="26745002"/>
    <w:rsid w:val="26CA791C"/>
    <w:rsid w:val="27626E58"/>
    <w:rsid w:val="27BF1441"/>
    <w:rsid w:val="27DD0889"/>
    <w:rsid w:val="27EA37BA"/>
    <w:rsid w:val="283F0D1D"/>
    <w:rsid w:val="28F320ED"/>
    <w:rsid w:val="2AAF43EE"/>
    <w:rsid w:val="2AB47E8D"/>
    <w:rsid w:val="2AC11F5F"/>
    <w:rsid w:val="2B7D361B"/>
    <w:rsid w:val="2F373E25"/>
    <w:rsid w:val="31A73534"/>
    <w:rsid w:val="31F37C59"/>
    <w:rsid w:val="32335CB7"/>
    <w:rsid w:val="32E42166"/>
    <w:rsid w:val="32E46A45"/>
    <w:rsid w:val="335628D4"/>
    <w:rsid w:val="33A879F3"/>
    <w:rsid w:val="341B0FC9"/>
    <w:rsid w:val="350A7CC7"/>
    <w:rsid w:val="35DF5AC7"/>
    <w:rsid w:val="372F3366"/>
    <w:rsid w:val="38484BD1"/>
    <w:rsid w:val="38D73679"/>
    <w:rsid w:val="39380F3E"/>
    <w:rsid w:val="3A0D0E92"/>
    <w:rsid w:val="3A526C52"/>
    <w:rsid w:val="3AA30B88"/>
    <w:rsid w:val="3ADC79FF"/>
    <w:rsid w:val="3B890BAA"/>
    <w:rsid w:val="3BBC38A6"/>
    <w:rsid w:val="3BCA77EF"/>
    <w:rsid w:val="3C0C14EC"/>
    <w:rsid w:val="3C9E70F3"/>
    <w:rsid w:val="3CEB118D"/>
    <w:rsid w:val="3E251B2F"/>
    <w:rsid w:val="3E7460B6"/>
    <w:rsid w:val="3ED777A3"/>
    <w:rsid w:val="3F34000D"/>
    <w:rsid w:val="3F4B1741"/>
    <w:rsid w:val="3F862763"/>
    <w:rsid w:val="40393AAA"/>
    <w:rsid w:val="404A3FAE"/>
    <w:rsid w:val="404A54C1"/>
    <w:rsid w:val="42633229"/>
    <w:rsid w:val="429E7231"/>
    <w:rsid w:val="434310AE"/>
    <w:rsid w:val="45380B7C"/>
    <w:rsid w:val="46876D93"/>
    <w:rsid w:val="48A24945"/>
    <w:rsid w:val="4979515E"/>
    <w:rsid w:val="4A335240"/>
    <w:rsid w:val="4BBB0DE5"/>
    <w:rsid w:val="4BE27793"/>
    <w:rsid w:val="4D0B1D77"/>
    <w:rsid w:val="4DA222C4"/>
    <w:rsid w:val="4EB625F1"/>
    <w:rsid w:val="4EE87118"/>
    <w:rsid w:val="4F822E49"/>
    <w:rsid w:val="501E10DC"/>
    <w:rsid w:val="50CB5262"/>
    <w:rsid w:val="51277957"/>
    <w:rsid w:val="512C34E6"/>
    <w:rsid w:val="515E4E11"/>
    <w:rsid w:val="52080788"/>
    <w:rsid w:val="52280B8D"/>
    <w:rsid w:val="536B20B5"/>
    <w:rsid w:val="53B35B19"/>
    <w:rsid w:val="555143A7"/>
    <w:rsid w:val="56D542D6"/>
    <w:rsid w:val="5776295D"/>
    <w:rsid w:val="580104F3"/>
    <w:rsid w:val="58FA3460"/>
    <w:rsid w:val="59364448"/>
    <w:rsid w:val="59650679"/>
    <w:rsid w:val="5ACC088E"/>
    <w:rsid w:val="5BDB130F"/>
    <w:rsid w:val="5C9A7263"/>
    <w:rsid w:val="5DB21B78"/>
    <w:rsid w:val="5F9F13FD"/>
    <w:rsid w:val="5FA61787"/>
    <w:rsid w:val="63597988"/>
    <w:rsid w:val="643B6913"/>
    <w:rsid w:val="67682479"/>
    <w:rsid w:val="67912BDF"/>
    <w:rsid w:val="67CA3A1B"/>
    <w:rsid w:val="681A5D47"/>
    <w:rsid w:val="68D61840"/>
    <w:rsid w:val="69A0421A"/>
    <w:rsid w:val="6B216A72"/>
    <w:rsid w:val="6B6F3EC3"/>
    <w:rsid w:val="6BAF1E6A"/>
    <w:rsid w:val="6C1135FF"/>
    <w:rsid w:val="6C21441E"/>
    <w:rsid w:val="6D8E3AA8"/>
    <w:rsid w:val="6EB21CC0"/>
    <w:rsid w:val="70C906AC"/>
    <w:rsid w:val="736575B0"/>
    <w:rsid w:val="739409AC"/>
    <w:rsid w:val="74C138EF"/>
    <w:rsid w:val="75637ECB"/>
    <w:rsid w:val="77D86F8E"/>
    <w:rsid w:val="782E1325"/>
    <w:rsid w:val="7862341B"/>
    <w:rsid w:val="789B5218"/>
    <w:rsid w:val="7A504CD6"/>
    <w:rsid w:val="7A6D4520"/>
    <w:rsid w:val="7B1842F4"/>
    <w:rsid w:val="7C192EBF"/>
    <w:rsid w:val="7D674311"/>
    <w:rsid w:val="7DA73A65"/>
    <w:rsid w:val="7DC60D27"/>
    <w:rsid w:val="7E1B2625"/>
    <w:rsid w:val="7E9F7FF0"/>
    <w:rsid w:val="7EE56377"/>
    <w:rsid w:val="7EE6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41"/>
    <w:qFormat/>
    <w:uiPriority w:val="0"/>
    <w:pPr>
      <w:keepNext/>
      <w:adjustRightInd w:val="0"/>
      <w:snapToGrid w:val="0"/>
      <w:spacing w:line="600" w:lineRule="exact"/>
      <w:ind w:firstLine="1928" w:firstLineChars="600"/>
      <w:outlineLvl w:val="3"/>
    </w:pPr>
    <w:rPr>
      <w:rFonts w:ascii="宋体" w:hAnsi="宋体" w:cs="宋体"/>
      <w:b/>
      <w:bCs/>
      <w:sz w:val="32"/>
      <w:szCs w:val="32"/>
    </w:rPr>
  </w:style>
  <w:style w:type="character" w:default="1" w:styleId="33">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szCs w:val="22"/>
    </w:rPr>
  </w:style>
  <w:style w:type="paragraph" w:styleId="6">
    <w:name w:val="List Number"/>
    <w:basedOn w:val="1"/>
    <w:unhideWhenUsed/>
    <w:qFormat/>
    <w:uiPriority w:val="99"/>
    <w:pPr>
      <w:numPr>
        <w:ilvl w:val="0"/>
        <w:numId w:val="1"/>
      </w:numPr>
      <w:contextualSpacing/>
    </w:pPr>
  </w:style>
  <w:style w:type="paragraph" w:styleId="7">
    <w:name w:val="Normal Indent"/>
    <w:basedOn w:val="1"/>
    <w:link w:val="57"/>
    <w:qFormat/>
    <w:uiPriority w:val="0"/>
    <w:pPr>
      <w:ind w:firstLine="420"/>
    </w:pPr>
    <w:rPr>
      <w:rFonts w:asciiTheme="minorHAnsi" w:hAnsiTheme="minorHAnsi" w:eastAsiaTheme="minorEastAsia" w:cstheme="minorBidi"/>
      <w:szCs w:val="21"/>
    </w:rPr>
  </w:style>
  <w:style w:type="paragraph" w:styleId="8">
    <w:name w:val="caption"/>
    <w:basedOn w:val="1"/>
    <w:next w:val="1"/>
    <w:qFormat/>
    <w:uiPriority w:val="0"/>
    <w:pPr>
      <w:spacing w:before="152" w:after="160"/>
    </w:pPr>
    <w:rPr>
      <w:rFonts w:ascii="Arial" w:hAnsi="Arial" w:eastAsia="黑体"/>
      <w:sz w:val="20"/>
    </w:rPr>
  </w:style>
  <w:style w:type="paragraph" w:styleId="9">
    <w:name w:val="Document Map"/>
    <w:basedOn w:val="1"/>
    <w:link w:val="42"/>
    <w:semiHidden/>
    <w:qFormat/>
    <w:uiPriority w:val="0"/>
    <w:pPr>
      <w:shd w:val="clear" w:color="auto" w:fill="000080"/>
    </w:pPr>
  </w:style>
  <w:style w:type="paragraph" w:styleId="10">
    <w:name w:val="annotation text"/>
    <w:basedOn w:val="1"/>
    <w:link w:val="43"/>
    <w:qFormat/>
    <w:uiPriority w:val="99"/>
    <w:pPr>
      <w:jc w:val="left"/>
    </w:pPr>
    <w:rPr>
      <w:rFonts w:asciiTheme="minorHAnsi" w:hAnsiTheme="minorHAnsi" w:eastAsiaTheme="minorEastAsia" w:cstheme="minorBidi"/>
      <w:sz w:val="36"/>
      <w:szCs w:val="24"/>
    </w:rPr>
  </w:style>
  <w:style w:type="paragraph" w:styleId="11">
    <w:name w:val="Body Text"/>
    <w:basedOn w:val="1"/>
    <w:link w:val="44"/>
    <w:qFormat/>
    <w:uiPriority w:val="0"/>
    <w:pPr>
      <w:spacing w:after="120" w:line="360" w:lineRule="auto"/>
    </w:pPr>
    <w:rPr>
      <w:rFonts w:asciiTheme="minorHAnsi" w:hAnsiTheme="minorHAnsi" w:eastAsiaTheme="minorEastAsia" w:cstheme="minorBidi"/>
      <w:szCs w:val="24"/>
    </w:rPr>
  </w:style>
  <w:style w:type="paragraph" w:styleId="12">
    <w:name w:val="Body Text Indent"/>
    <w:basedOn w:val="1"/>
    <w:link w:val="45"/>
    <w:qFormat/>
    <w:uiPriority w:val="0"/>
    <w:pPr>
      <w:adjustRightInd w:val="0"/>
      <w:spacing w:line="500" w:lineRule="atLeast"/>
      <w:ind w:firstLine="210"/>
      <w:textAlignment w:val="baseline"/>
    </w:pPr>
    <w:rPr>
      <w:rFonts w:ascii="仿宋_GB2312" w:hAnsi="宋体" w:eastAsia="仿宋_GB2312" w:cs="宋体"/>
      <w:kern w:val="0"/>
      <w:sz w:val="24"/>
      <w:szCs w:val="24"/>
    </w:rPr>
  </w:style>
  <w:style w:type="paragraph" w:styleId="13">
    <w:name w:val="List 2"/>
    <w:basedOn w:val="1"/>
    <w:qFormat/>
    <w:uiPriority w:val="0"/>
    <w:pPr>
      <w:ind w:left="100" w:leftChars="200" w:hanging="200" w:hangingChars="200"/>
    </w:pPr>
    <w:rPr>
      <w:sz w:val="28"/>
      <w:szCs w:val="24"/>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unhideWhenUsed/>
    <w:qFormat/>
    <w:uiPriority w:val="39"/>
    <w:pPr>
      <w:ind w:left="840" w:leftChars="400"/>
    </w:pPr>
    <w:rPr>
      <w:rFonts w:ascii="Calibri" w:hAnsi="Calibri"/>
      <w:szCs w:val="22"/>
    </w:rPr>
  </w:style>
  <w:style w:type="paragraph" w:styleId="16">
    <w:name w:val="Plain Text"/>
    <w:basedOn w:val="1"/>
    <w:link w:val="46"/>
    <w:qFormat/>
    <w:uiPriority w:val="0"/>
    <w:rPr>
      <w:rFonts w:ascii="宋体" w:hAnsi="Courier New" w:cs="Courier New"/>
      <w:szCs w:val="21"/>
    </w:rPr>
  </w:style>
  <w:style w:type="paragraph" w:styleId="17">
    <w:name w:val="toc 8"/>
    <w:basedOn w:val="1"/>
    <w:next w:val="1"/>
    <w:unhideWhenUsed/>
    <w:qFormat/>
    <w:uiPriority w:val="39"/>
    <w:pPr>
      <w:ind w:left="2940" w:leftChars="1400"/>
    </w:pPr>
    <w:rPr>
      <w:rFonts w:ascii="Calibri" w:hAnsi="Calibri"/>
      <w:szCs w:val="22"/>
    </w:rPr>
  </w:style>
  <w:style w:type="paragraph" w:styleId="18">
    <w:name w:val="Date"/>
    <w:basedOn w:val="1"/>
    <w:next w:val="1"/>
    <w:link w:val="47"/>
    <w:qFormat/>
    <w:uiPriority w:val="0"/>
    <w:pPr>
      <w:adjustRightInd w:val="0"/>
      <w:spacing w:line="312" w:lineRule="atLeast"/>
      <w:textAlignment w:val="baseline"/>
    </w:pPr>
    <w:rPr>
      <w:rFonts w:ascii="仿宋_GB2312" w:eastAsia="仿宋_GB2312" w:hAnsiTheme="minorHAnsi" w:cstheme="minorBidi"/>
      <w:sz w:val="28"/>
      <w:szCs w:val="24"/>
    </w:rPr>
  </w:style>
  <w:style w:type="paragraph" w:styleId="19">
    <w:name w:val="Body Text Indent 2"/>
    <w:basedOn w:val="1"/>
    <w:link w:val="48"/>
    <w:qFormat/>
    <w:uiPriority w:val="0"/>
    <w:pPr>
      <w:spacing w:line="500" w:lineRule="atLeast"/>
      <w:ind w:firstLine="480"/>
    </w:pPr>
    <w:rPr>
      <w:rFonts w:ascii="楷体_GB2312" w:eastAsia="楷体_GB2312" w:hAnsiTheme="minorHAnsi" w:cstheme="minorBidi"/>
      <w:color w:val="FF0000"/>
      <w:sz w:val="24"/>
      <w:szCs w:val="24"/>
    </w:rPr>
  </w:style>
  <w:style w:type="paragraph" w:styleId="20">
    <w:name w:val="Balloon Text"/>
    <w:basedOn w:val="1"/>
    <w:link w:val="49"/>
    <w:semiHidden/>
    <w:qFormat/>
    <w:uiPriority w:val="99"/>
    <w:rPr>
      <w:rFonts w:asciiTheme="minorHAnsi" w:hAnsiTheme="minorHAnsi" w:eastAsiaTheme="minorEastAsia" w:cstheme="minorBidi"/>
      <w:sz w:val="18"/>
      <w:szCs w:val="18"/>
    </w:rPr>
  </w:style>
  <w:style w:type="paragraph" w:styleId="21">
    <w:name w:val="footer"/>
    <w:basedOn w:val="1"/>
    <w:link w:val="50"/>
    <w:qFormat/>
    <w:uiPriority w:val="99"/>
    <w:pPr>
      <w:tabs>
        <w:tab w:val="center" w:pos="4153"/>
        <w:tab w:val="right" w:pos="8306"/>
      </w:tabs>
      <w:snapToGrid w:val="0"/>
      <w:jc w:val="left"/>
    </w:pPr>
    <w:rPr>
      <w:rFonts w:asciiTheme="minorHAnsi" w:hAnsiTheme="minorHAnsi" w:eastAsiaTheme="minorEastAsia" w:cstheme="minorBidi"/>
      <w:sz w:val="18"/>
      <w:szCs w:val="24"/>
    </w:rPr>
  </w:style>
  <w:style w:type="paragraph" w:styleId="22">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szCs w:val="24"/>
    </w:rPr>
  </w:style>
  <w:style w:type="paragraph" w:styleId="23">
    <w:name w:val="toc 1"/>
    <w:basedOn w:val="1"/>
    <w:next w:val="1"/>
    <w:qFormat/>
    <w:uiPriority w:val="39"/>
    <w:pPr>
      <w:jc w:val="left"/>
    </w:pPr>
    <w:rPr>
      <w:color w:val="000000"/>
      <w:kern w:val="0"/>
      <w:sz w:val="24"/>
      <w:szCs w:val="24"/>
    </w:rPr>
  </w:style>
  <w:style w:type="paragraph" w:styleId="24">
    <w:name w:val="toc 4"/>
    <w:basedOn w:val="1"/>
    <w:next w:val="1"/>
    <w:unhideWhenUsed/>
    <w:qFormat/>
    <w:uiPriority w:val="39"/>
    <w:pPr>
      <w:ind w:left="1260" w:leftChars="600"/>
    </w:pPr>
    <w:rPr>
      <w:rFonts w:ascii="Calibri" w:hAnsi="Calibri"/>
      <w:szCs w:val="22"/>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link w:val="52"/>
    <w:qFormat/>
    <w:uiPriority w:val="0"/>
    <w:pPr>
      <w:spacing w:after="120"/>
      <w:ind w:left="420" w:leftChars="200"/>
    </w:pPr>
    <w:rPr>
      <w:sz w:val="16"/>
      <w:szCs w:val="16"/>
    </w:rPr>
  </w:style>
  <w:style w:type="paragraph" w:styleId="27">
    <w:name w:val="toc 2"/>
    <w:basedOn w:val="1"/>
    <w:next w:val="1"/>
    <w:unhideWhenUsed/>
    <w:qFormat/>
    <w:uiPriority w:val="39"/>
    <w:pPr>
      <w:ind w:left="420" w:leftChars="200"/>
    </w:pPr>
    <w:rPr>
      <w:rFonts w:ascii="Calibri" w:hAnsi="Calibri"/>
      <w:szCs w:val="22"/>
    </w:rPr>
  </w:style>
  <w:style w:type="paragraph" w:styleId="28">
    <w:name w:val="toc 9"/>
    <w:basedOn w:val="1"/>
    <w:next w:val="1"/>
    <w:unhideWhenUsed/>
    <w:qFormat/>
    <w:uiPriority w:val="39"/>
    <w:pPr>
      <w:ind w:left="3360" w:leftChars="1600"/>
    </w:pPr>
    <w:rPr>
      <w:rFonts w:ascii="Calibri" w:hAnsi="Calibri"/>
      <w:szCs w:val="22"/>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0"/>
    <w:next w:val="10"/>
    <w:link w:val="53"/>
    <w:qFormat/>
    <w:uiPriority w:val="0"/>
    <w:rPr>
      <w:b/>
      <w:bCs/>
      <w:sz w:val="21"/>
    </w:rPr>
  </w:style>
  <w:style w:type="table" w:styleId="32">
    <w:name w:val="Table Grid"/>
    <w:basedOn w:val="3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qFormat/>
    <w:uiPriority w:val="0"/>
    <w:rPr>
      <w:color w:val="0000FF"/>
      <w:u w:val="single"/>
    </w:rPr>
  </w:style>
  <w:style w:type="character" w:styleId="36">
    <w:name w:val="Emphasis"/>
    <w:qFormat/>
    <w:uiPriority w:val="20"/>
    <w:rPr>
      <w:color w:val="CC0000"/>
    </w:rPr>
  </w:style>
  <w:style w:type="character" w:styleId="37">
    <w:name w:val="Hyperlink"/>
    <w:qFormat/>
    <w:uiPriority w:val="99"/>
    <w:rPr>
      <w:color w:val="383838"/>
      <w:sz w:val="18"/>
      <w:szCs w:val="18"/>
      <w:u w:val="none"/>
    </w:rPr>
  </w:style>
  <w:style w:type="character" w:styleId="38">
    <w:name w:val="annotation reference"/>
    <w:qFormat/>
    <w:uiPriority w:val="99"/>
    <w:rPr>
      <w:sz w:val="21"/>
      <w:szCs w:val="21"/>
    </w:rPr>
  </w:style>
  <w:style w:type="character" w:customStyle="1" w:styleId="39">
    <w:name w:val="标题 1字符"/>
    <w:basedOn w:val="33"/>
    <w:link w:val="2"/>
    <w:qFormat/>
    <w:uiPriority w:val="9"/>
    <w:rPr>
      <w:rFonts w:ascii="Calibri" w:hAnsi="Calibri" w:eastAsia="宋体" w:cs="Times New Roman"/>
      <w:b/>
      <w:bCs/>
      <w:kern w:val="44"/>
      <w:sz w:val="44"/>
      <w:szCs w:val="44"/>
    </w:rPr>
  </w:style>
  <w:style w:type="character" w:customStyle="1" w:styleId="40">
    <w:name w:val="标题 2字符"/>
    <w:basedOn w:val="33"/>
    <w:link w:val="3"/>
    <w:qFormat/>
    <w:uiPriority w:val="0"/>
    <w:rPr>
      <w:rFonts w:ascii="Arial" w:hAnsi="Arial" w:eastAsia="黑体" w:cs="Times New Roman"/>
      <w:b/>
      <w:bCs/>
      <w:sz w:val="32"/>
      <w:szCs w:val="32"/>
    </w:rPr>
  </w:style>
  <w:style w:type="character" w:customStyle="1" w:styleId="41">
    <w:name w:val="标题 4字符"/>
    <w:basedOn w:val="33"/>
    <w:link w:val="4"/>
    <w:qFormat/>
    <w:uiPriority w:val="0"/>
    <w:rPr>
      <w:rFonts w:ascii="宋体" w:hAnsi="宋体" w:eastAsia="宋体" w:cs="宋体"/>
      <w:b/>
      <w:bCs/>
      <w:sz w:val="32"/>
      <w:szCs w:val="32"/>
    </w:rPr>
  </w:style>
  <w:style w:type="character" w:customStyle="1" w:styleId="42">
    <w:name w:val="文档结构图字符"/>
    <w:basedOn w:val="33"/>
    <w:link w:val="9"/>
    <w:semiHidden/>
    <w:qFormat/>
    <w:uiPriority w:val="0"/>
    <w:rPr>
      <w:rFonts w:ascii="Times New Roman" w:hAnsi="Times New Roman" w:eastAsia="宋体" w:cs="Times New Roman"/>
      <w:szCs w:val="20"/>
      <w:shd w:val="clear" w:color="auto" w:fill="000080"/>
    </w:rPr>
  </w:style>
  <w:style w:type="character" w:customStyle="1" w:styleId="43">
    <w:name w:val="批注文字字符"/>
    <w:basedOn w:val="33"/>
    <w:link w:val="10"/>
    <w:qFormat/>
    <w:uiPriority w:val="99"/>
    <w:rPr>
      <w:sz w:val="36"/>
      <w:szCs w:val="24"/>
    </w:rPr>
  </w:style>
  <w:style w:type="character" w:customStyle="1" w:styleId="44">
    <w:name w:val="正文文本字符"/>
    <w:basedOn w:val="33"/>
    <w:link w:val="11"/>
    <w:qFormat/>
    <w:uiPriority w:val="0"/>
    <w:rPr>
      <w:szCs w:val="24"/>
    </w:rPr>
  </w:style>
  <w:style w:type="character" w:customStyle="1" w:styleId="45">
    <w:name w:val="正文文本缩进字符"/>
    <w:basedOn w:val="33"/>
    <w:link w:val="12"/>
    <w:qFormat/>
    <w:uiPriority w:val="0"/>
    <w:rPr>
      <w:rFonts w:ascii="仿宋_GB2312" w:hAnsi="宋体" w:eastAsia="仿宋_GB2312" w:cs="宋体"/>
      <w:kern w:val="0"/>
      <w:sz w:val="24"/>
      <w:szCs w:val="24"/>
    </w:rPr>
  </w:style>
  <w:style w:type="character" w:customStyle="1" w:styleId="46">
    <w:name w:val="纯文本字符2"/>
    <w:basedOn w:val="33"/>
    <w:link w:val="16"/>
    <w:qFormat/>
    <w:uiPriority w:val="0"/>
    <w:rPr>
      <w:rFonts w:ascii="宋体" w:hAnsi="Courier New" w:eastAsia="宋体" w:cs="Courier New"/>
      <w:szCs w:val="21"/>
    </w:rPr>
  </w:style>
  <w:style w:type="character" w:customStyle="1" w:styleId="47">
    <w:name w:val="日期字符"/>
    <w:basedOn w:val="33"/>
    <w:link w:val="18"/>
    <w:qFormat/>
    <w:uiPriority w:val="0"/>
    <w:rPr>
      <w:rFonts w:ascii="仿宋_GB2312" w:eastAsia="仿宋_GB2312"/>
      <w:sz w:val="28"/>
      <w:szCs w:val="24"/>
    </w:rPr>
  </w:style>
  <w:style w:type="character" w:customStyle="1" w:styleId="48">
    <w:name w:val="正文文本缩进 2字符"/>
    <w:basedOn w:val="33"/>
    <w:link w:val="19"/>
    <w:qFormat/>
    <w:uiPriority w:val="0"/>
    <w:rPr>
      <w:rFonts w:ascii="楷体_GB2312" w:eastAsia="楷体_GB2312"/>
      <w:color w:val="FF0000"/>
      <w:sz w:val="24"/>
      <w:szCs w:val="24"/>
    </w:rPr>
  </w:style>
  <w:style w:type="character" w:customStyle="1" w:styleId="49">
    <w:name w:val="批注框文本字符"/>
    <w:basedOn w:val="33"/>
    <w:link w:val="20"/>
    <w:semiHidden/>
    <w:qFormat/>
    <w:uiPriority w:val="99"/>
    <w:rPr>
      <w:sz w:val="18"/>
      <w:szCs w:val="18"/>
    </w:rPr>
  </w:style>
  <w:style w:type="character" w:customStyle="1" w:styleId="50">
    <w:name w:val="页脚字符"/>
    <w:basedOn w:val="33"/>
    <w:link w:val="21"/>
    <w:qFormat/>
    <w:uiPriority w:val="99"/>
    <w:rPr>
      <w:sz w:val="18"/>
      <w:szCs w:val="24"/>
    </w:rPr>
  </w:style>
  <w:style w:type="character" w:customStyle="1" w:styleId="51">
    <w:name w:val="页眉字符"/>
    <w:basedOn w:val="33"/>
    <w:link w:val="22"/>
    <w:qFormat/>
    <w:uiPriority w:val="99"/>
    <w:rPr>
      <w:sz w:val="18"/>
      <w:szCs w:val="24"/>
    </w:rPr>
  </w:style>
  <w:style w:type="character" w:customStyle="1" w:styleId="52">
    <w:name w:val="正文文本缩进 3字符"/>
    <w:basedOn w:val="33"/>
    <w:link w:val="26"/>
    <w:qFormat/>
    <w:uiPriority w:val="0"/>
    <w:rPr>
      <w:rFonts w:ascii="Times New Roman" w:hAnsi="Times New Roman" w:eastAsia="宋体" w:cs="Times New Roman"/>
      <w:sz w:val="16"/>
      <w:szCs w:val="16"/>
    </w:rPr>
  </w:style>
  <w:style w:type="character" w:customStyle="1" w:styleId="53">
    <w:name w:val="批注主题字符"/>
    <w:basedOn w:val="43"/>
    <w:link w:val="30"/>
    <w:qFormat/>
    <w:uiPriority w:val="0"/>
    <w:rPr>
      <w:b/>
      <w:bCs/>
      <w:sz w:val="36"/>
      <w:szCs w:val="24"/>
    </w:rPr>
  </w:style>
  <w:style w:type="character" w:customStyle="1" w:styleId="54">
    <w:name w:val="纯文本字符"/>
    <w:qFormat/>
    <w:uiPriority w:val="0"/>
    <w:rPr>
      <w:rFonts w:ascii="宋体" w:hAnsi="Courier New" w:cs="宋体"/>
      <w:sz w:val="21"/>
      <w:szCs w:val="21"/>
    </w:rPr>
  </w:style>
  <w:style w:type="character" w:customStyle="1" w:styleId="55">
    <w:name w:val="注释级别 2字符"/>
    <w:link w:val="56"/>
    <w:qFormat/>
    <w:uiPriority w:val="1"/>
    <w:rPr>
      <w:rFonts w:ascii="Calibri" w:hAnsi="Calibri"/>
      <w:sz w:val="22"/>
    </w:rPr>
  </w:style>
  <w:style w:type="paragraph" w:customStyle="1" w:styleId="56">
    <w:name w:val="注释级别 21"/>
    <w:link w:val="55"/>
    <w:qFormat/>
    <w:uiPriority w:val="1"/>
    <w:rPr>
      <w:rFonts w:ascii="Calibri" w:hAnsi="Calibri" w:eastAsiaTheme="minorEastAsia" w:cstheme="minorBidi"/>
      <w:kern w:val="2"/>
      <w:sz w:val="22"/>
      <w:szCs w:val="22"/>
      <w:lang w:val="en-US" w:eastAsia="zh-CN" w:bidi="ar-SA"/>
    </w:rPr>
  </w:style>
  <w:style w:type="character" w:customStyle="1" w:styleId="57">
    <w:name w:val="正文缩进字符"/>
    <w:link w:val="7"/>
    <w:qFormat/>
    <w:uiPriority w:val="0"/>
    <w:rPr>
      <w:szCs w:val="21"/>
    </w:rPr>
  </w:style>
  <w:style w:type="character" w:customStyle="1" w:styleId="58">
    <w:name w:val="15"/>
    <w:qFormat/>
    <w:uiPriority w:val="0"/>
    <w:rPr>
      <w:rFonts w:hint="default" w:ascii="Times New Roman" w:hAnsi="Times New Roman" w:cs="Times New Roman"/>
      <w:color w:val="0000FF"/>
      <w:u w:val="single"/>
    </w:rPr>
  </w:style>
  <w:style w:type="character" w:customStyle="1" w:styleId="59">
    <w:name w:val="List Paragraph Char"/>
    <w:link w:val="60"/>
    <w:qFormat/>
    <w:locked/>
    <w:uiPriority w:val="0"/>
  </w:style>
  <w:style w:type="paragraph" w:customStyle="1" w:styleId="60">
    <w:name w:val="List Paragraph1"/>
    <w:basedOn w:val="1"/>
    <w:link w:val="59"/>
    <w:qFormat/>
    <w:uiPriority w:val="0"/>
    <w:pPr>
      <w:ind w:firstLine="420" w:firstLineChars="200"/>
    </w:pPr>
    <w:rPr>
      <w:rFonts w:asciiTheme="minorHAnsi" w:hAnsiTheme="minorHAnsi" w:eastAsiaTheme="minorEastAsia" w:cstheme="minorBidi"/>
      <w:szCs w:val="22"/>
    </w:rPr>
  </w:style>
  <w:style w:type="character" w:customStyle="1" w:styleId="61">
    <w:name w:val="p21"/>
    <w:qFormat/>
    <w:uiPriority w:val="0"/>
    <w:rPr>
      <w:rFonts w:hint="default" w:ascii="Arial" w:hAnsi="Arial"/>
      <w:color w:val="333333"/>
      <w:sz w:val="18"/>
      <w:u w:val="none"/>
    </w:rPr>
  </w:style>
  <w:style w:type="character" w:customStyle="1" w:styleId="62">
    <w:name w:val="标题4-dyf Char"/>
    <w:link w:val="63"/>
    <w:qFormat/>
    <w:uiPriority w:val="0"/>
    <w:rPr>
      <w:rFonts w:ascii="Cambria" w:hAnsi="Cambria"/>
      <w:b/>
      <w:bCs/>
      <w:color w:val="000000"/>
      <w:szCs w:val="21"/>
    </w:rPr>
  </w:style>
  <w:style w:type="paragraph" w:customStyle="1" w:styleId="63">
    <w:name w:val="标题4-dyf"/>
    <w:basedOn w:val="4"/>
    <w:link w:val="62"/>
    <w:qFormat/>
    <w:uiPriority w:val="0"/>
    <w:pPr>
      <w:keepLines/>
      <w:tabs>
        <w:tab w:val="left" w:pos="851"/>
      </w:tabs>
      <w:adjustRightInd/>
      <w:snapToGrid/>
      <w:spacing w:line="360" w:lineRule="auto"/>
      <w:ind w:firstLine="0" w:firstLineChars="0"/>
    </w:pPr>
    <w:rPr>
      <w:rFonts w:ascii="Cambria" w:hAnsi="Cambria" w:eastAsiaTheme="minorEastAsia" w:cstheme="minorBidi"/>
      <w:color w:val="000000"/>
      <w:sz w:val="21"/>
      <w:szCs w:val="21"/>
    </w:rPr>
  </w:style>
  <w:style w:type="character" w:customStyle="1" w:styleId="64">
    <w:name w:val="标题 3 Char_0"/>
    <w:link w:val="65"/>
    <w:qFormat/>
    <w:uiPriority w:val="0"/>
    <w:rPr>
      <w:b/>
      <w:bCs/>
      <w:sz w:val="32"/>
      <w:szCs w:val="32"/>
    </w:rPr>
  </w:style>
  <w:style w:type="paragraph" w:customStyle="1" w:styleId="65">
    <w:name w:val="标题 3_0"/>
    <w:basedOn w:val="66"/>
    <w:next w:val="66"/>
    <w:link w:val="64"/>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customStyle="1" w:styleId="66">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日期 Char_0"/>
    <w:link w:val="68"/>
    <w:qFormat/>
    <w:uiPriority w:val="0"/>
    <w:rPr>
      <w:rFonts w:eastAsia="仿宋_GB2312"/>
      <w:sz w:val="28"/>
    </w:rPr>
  </w:style>
  <w:style w:type="paragraph" w:customStyle="1" w:styleId="68">
    <w:name w:val="日期_0"/>
    <w:basedOn w:val="69"/>
    <w:next w:val="69"/>
    <w:link w:val="67"/>
    <w:qFormat/>
    <w:uiPriority w:val="0"/>
    <w:rPr>
      <w:rFonts w:eastAsia="仿宋_GB2312" w:asciiTheme="minorHAnsi" w:hAnsiTheme="minorHAnsi" w:cstheme="minorBidi"/>
      <w:sz w:val="28"/>
      <w:szCs w:val="22"/>
    </w:rPr>
  </w:style>
  <w:style w:type="paragraph" w:customStyle="1" w:styleId="6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列表段落 字符"/>
    <w:link w:val="71"/>
    <w:qFormat/>
    <w:uiPriority w:val="34"/>
    <w:rPr>
      <w:rFonts w:ascii="Calibri" w:hAnsi="Calibri"/>
    </w:rPr>
  </w:style>
  <w:style w:type="paragraph" w:customStyle="1" w:styleId="71">
    <w:name w:val="列表段落1"/>
    <w:basedOn w:val="1"/>
    <w:link w:val="70"/>
    <w:qFormat/>
    <w:uiPriority w:val="34"/>
    <w:pPr>
      <w:ind w:firstLine="420" w:firstLineChars="200"/>
    </w:pPr>
    <w:rPr>
      <w:rFonts w:ascii="Calibri" w:hAnsi="Calibri" w:eastAsiaTheme="minorEastAsia" w:cstheme="minorBidi"/>
      <w:szCs w:val="22"/>
    </w:rPr>
  </w:style>
  <w:style w:type="character" w:customStyle="1" w:styleId="72">
    <w:name w:val="10"/>
    <w:qFormat/>
    <w:uiPriority w:val="0"/>
    <w:rPr>
      <w:rFonts w:hint="default" w:ascii="Times New Roman" w:hAnsi="Times New Roman" w:cs="Times New Roman"/>
    </w:rPr>
  </w:style>
  <w:style w:type="character" w:customStyle="1" w:styleId="73">
    <w:name w:val="封面日期 Char Char"/>
    <w:qFormat/>
    <w:uiPriority w:val="0"/>
    <w:rPr>
      <w:kern w:val="2"/>
      <w:sz w:val="21"/>
      <w:szCs w:val="24"/>
    </w:rPr>
  </w:style>
  <w:style w:type="character" w:customStyle="1" w:styleId="74">
    <w:name w:val="正文2 Char"/>
    <w:link w:val="75"/>
    <w:qFormat/>
    <w:uiPriority w:val="0"/>
  </w:style>
  <w:style w:type="paragraph" w:customStyle="1" w:styleId="75">
    <w:name w:val="正文2"/>
    <w:basedOn w:val="1"/>
    <w:link w:val="74"/>
    <w:qFormat/>
    <w:uiPriority w:val="0"/>
    <w:pPr>
      <w:spacing w:before="156" w:line="360" w:lineRule="auto"/>
      <w:ind w:firstLine="510" w:firstLineChars="200"/>
    </w:pPr>
    <w:rPr>
      <w:rFonts w:asciiTheme="minorHAnsi" w:hAnsiTheme="minorHAnsi" w:eastAsiaTheme="minorEastAsia" w:cstheme="minorBidi"/>
      <w:szCs w:val="22"/>
    </w:rPr>
  </w:style>
  <w:style w:type="character" w:customStyle="1" w:styleId="76">
    <w:name w:val="标准文本 Char"/>
    <w:link w:val="77"/>
    <w:qFormat/>
    <w:uiPriority w:val="0"/>
    <w:rPr>
      <w:rFonts w:ascii="Arial" w:hAnsi="Arial" w:cs="宋体"/>
    </w:rPr>
  </w:style>
  <w:style w:type="paragraph" w:customStyle="1" w:styleId="77">
    <w:name w:val="标准文本"/>
    <w:basedOn w:val="1"/>
    <w:link w:val="76"/>
    <w:qFormat/>
    <w:uiPriority w:val="0"/>
    <w:pPr>
      <w:spacing w:line="360" w:lineRule="auto"/>
      <w:ind w:firstLine="480" w:firstLineChars="200"/>
    </w:pPr>
    <w:rPr>
      <w:rFonts w:ascii="Arial" w:hAnsi="Arial" w:cs="宋体" w:eastAsiaTheme="minorEastAsia"/>
      <w:szCs w:val="22"/>
    </w:rPr>
  </w:style>
  <w:style w:type="character" w:customStyle="1" w:styleId="78">
    <w:name w:val="fontstyle01"/>
    <w:qFormat/>
    <w:uiPriority w:val="0"/>
    <w:rPr>
      <w:rFonts w:hint="eastAsia" w:ascii="宋体" w:hAnsi="宋体" w:eastAsia="宋体"/>
      <w:color w:val="000000"/>
      <w:sz w:val="22"/>
      <w:szCs w:val="22"/>
    </w:rPr>
  </w:style>
  <w:style w:type="character" w:customStyle="1" w:styleId="79">
    <w:name w:val="font01"/>
    <w:qFormat/>
    <w:uiPriority w:val="0"/>
    <w:rPr>
      <w:rFonts w:hint="eastAsia" w:ascii="宋体" w:hAnsi="宋体" w:eastAsia="宋体"/>
      <w:color w:val="000000"/>
      <w:sz w:val="24"/>
      <w:szCs w:val="24"/>
      <w:u w:val="none"/>
    </w:rPr>
  </w:style>
  <w:style w:type="character" w:customStyle="1" w:styleId="80">
    <w:name w:val="注释文本字符"/>
    <w:qFormat/>
    <w:uiPriority w:val="0"/>
    <w:rPr>
      <w:kern w:val="2"/>
      <w:sz w:val="21"/>
    </w:rPr>
  </w:style>
  <w:style w:type="character" w:customStyle="1" w:styleId="81">
    <w:name w:val="16"/>
    <w:qFormat/>
    <w:uiPriority w:val="0"/>
    <w:rPr>
      <w:rFonts w:hint="default" w:ascii="Times New Roman" w:hAnsi="Times New Roman" w:cs="Times New Roman"/>
    </w:rPr>
  </w:style>
  <w:style w:type="character" w:customStyle="1" w:styleId="82">
    <w:name w:val="列出段落字符"/>
    <w:link w:val="83"/>
    <w:qFormat/>
    <w:locked/>
    <w:uiPriority w:val="34"/>
    <w:rPr>
      <w:rFonts w:ascii="Calibri" w:hAnsi="Calibri"/>
    </w:rPr>
  </w:style>
  <w:style w:type="paragraph" w:styleId="83">
    <w:name w:val="List Paragraph"/>
    <w:basedOn w:val="1"/>
    <w:link w:val="82"/>
    <w:qFormat/>
    <w:uiPriority w:val="34"/>
    <w:pPr>
      <w:ind w:firstLine="420" w:firstLineChars="200"/>
    </w:pPr>
    <w:rPr>
      <w:rFonts w:ascii="Calibri" w:hAnsi="Calibri" w:eastAsiaTheme="minorEastAsia" w:cstheme="minorBidi"/>
      <w:szCs w:val="22"/>
    </w:rPr>
  </w:style>
  <w:style w:type="character" w:customStyle="1" w:styleId="84">
    <w:name w:val="Char Char7"/>
    <w:link w:val="85"/>
    <w:qFormat/>
    <w:uiPriority w:val="0"/>
    <w:rPr>
      <w:rFonts w:eastAsia="仿宋_GB2312"/>
      <w:sz w:val="28"/>
    </w:rPr>
  </w:style>
  <w:style w:type="paragraph" w:customStyle="1" w:styleId="85">
    <w:name w:val="日期_1"/>
    <w:basedOn w:val="86"/>
    <w:next w:val="86"/>
    <w:link w:val="84"/>
    <w:qFormat/>
    <w:uiPriority w:val="0"/>
    <w:rPr>
      <w:rFonts w:eastAsia="仿宋_GB2312" w:asciiTheme="minorHAnsi" w:hAnsiTheme="minorHAnsi" w:cstheme="minorBidi"/>
      <w:sz w:val="28"/>
    </w:rPr>
  </w:style>
  <w:style w:type="paragraph" w:customStyle="1" w:styleId="86">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日期字符1"/>
    <w:basedOn w:val="33"/>
    <w:semiHidden/>
    <w:qFormat/>
    <w:uiPriority w:val="99"/>
    <w:rPr>
      <w:rFonts w:ascii="Times New Roman" w:hAnsi="Times New Roman" w:eastAsia="宋体" w:cs="Times New Roman"/>
      <w:sz w:val="21"/>
      <w:szCs w:val="20"/>
    </w:rPr>
  </w:style>
  <w:style w:type="character" w:customStyle="1" w:styleId="88">
    <w:name w:val="批注文字字符1"/>
    <w:basedOn w:val="33"/>
    <w:semiHidden/>
    <w:qFormat/>
    <w:uiPriority w:val="99"/>
    <w:rPr>
      <w:rFonts w:ascii="Times New Roman" w:hAnsi="Times New Roman" w:eastAsia="宋体" w:cs="Times New Roman"/>
      <w:sz w:val="21"/>
      <w:szCs w:val="20"/>
    </w:rPr>
  </w:style>
  <w:style w:type="paragraph" w:customStyle="1" w:styleId="89">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90">
    <w:name w:val="内文正文"/>
    <w:basedOn w:val="1"/>
    <w:qFormat/>
    <w:uiPriority w:val="0"/>
    <w:pPr>
      <w:adjustRightInd w:val="0"/>
      <w:snapToGrid w:val="0"/>
      <w:spacing w:line="400" w:lineRule="atLeast"/>
      <w:ind w:firstLine="420" w:firstLineChars="200"/>
    </w:pPr>
    <w:rPr>
      <w:rFonts w:ascii="宋体"/>
    </w:rPr>
  </w:style>
  <w:style w:type="character" w:customStyle="1" w:styleId="91">
    <w:name w:val="正文文本缩进 2字符1"/>
    <w:basedOn w:val="33"/>
    <w:semiHidden/>
    <w:qFormat/>
    <w:uiPriority w:val="99"/>
    <w:rPr>
      <w:rFonts w:ascii="Times New Roman" w:hAnsi="Times New Roman" w:eastAsia="宋体" w:cs="Times New Roman"/>
      <w:sz w:val="21"/>
      <w:szCs w:val="20"/>
    </w:rPr>
  </w:style>
  <w:style w:type="character" w:customStyle="1" w:styleId="92">
    <w:name w:val="页眉字符1"/>
    <w:basedOn w:val="33"/>
    <w:semiHidden/>
    <w:qFormat/>
    <w:uiPriority w:val="99"/>
    <w:rPr>
      <w:rFonts w:ascii="Times New Roman" w:hAnsi="Times New Roman" w:eastAsia="宋体" w:cs="Times New Roman"/>
      <w:sz w:val="18"/>
      <w:szCs w:val="18"/>
    </w:rPr>
  </w:style>
  <w:style w:type="paragraph" w:customStyle="1" w:styleId="93">
    <w:name w:val="Char Char Char1 Char"/>
    <w:basedOn w:val="1"/>
    <w:qFormat/>
    <w:uiPriority w:val="0"/>
    <w:pPr>
      <w:widowControl/>
      <w:spacing w:after="160" w:line="240" w:lineRule="exact"/>
      <w:jc w:val="left"/>
    </w:pPr>
    <w:rPr>
      <w:rFonts w:ascii="Verdana" w:hAnsi="Verdana"/>
      <w:kern w:val="0"/>
      <w:sz w:val="20"/>
      <w:lang w:eastAsia="en-US"/>
    </w:rPr>
  </w:style>
  <w:style w:type="character" w:customStyle="1" w:styleId="94">
    <w:name w:val="正文文本字符1"/>
    <w:basedOn w:val="33"/>
    <w:semiHidden/>
    <w:qFormat/>
    <w:uiPriority w:val="99"/>
    <w:rPr>
      <w:rFonts w:ascii="Times New Roman" w:hAnsi="Times New Roman" w:eastAsia="宋体" w:cs="Times New Roman"/>
      <w:sz w:val="21"/>
      <w:szCs w:val="20"/>
    </w:rPr>
  </w:style>
  <w:style w:type="paragraph" w:customStyle="1" w:styleId="95">
    <w:name w:val="Proposals body"/>
    <w:basedOn w:val="1"/>
    <w:next w:val="1"/>
    <w:qFormat/>
    <w:uiPriority w:val="0"/>
    <w:pPr>
      <w:widowControl/>
      <w:spacing w:line="460" w:lineRule="exact"/>
      <w:jc w:val="left"/>
    </w:pPr>
    <w:rPr>
      <w:rFonts w:ascii="仿宋_GB2312" w:eastAsia="仿宋_GB2312"/>
      <w:snapToGrid w:val="0"/>
      <w:kern w:val="0"/>
      <w:sz w:val="24"/>
      <w:szCs w:val="24"/>
    </w:rPr>
  </w:style>
  <w:style w:type="character" w:customStyle="1" w:styleId="96">
    <w:name w:val="批注主题字符1"/>
    <w:basedOn w:val="88"/>
    <w:semiHidden/>
    <w:qFormat/>
    <w:uiPriority w:val="99"/>
    <w:rPr>
      <w:rFonts w:ascii="Times New Roman" w:hAnsi="Times New Roman" w:eastAsia="宋体" w:cs="Times New Roman"/>
      <w:b/>
      <w:bCs/>
      <w:sz w:val="21"/>
      <w:szCs w:val="20"/>
    </w:rPr>
  </w:style>
  <w:style w:type="character" w:customStyle="1" w:styleId="97">
    <w:name w:val="批注框文本字符1"/>
    <w:basedOn w:val="33"/>
    <w:semiHidden/>
    <w:qFormat/>
    <w:uiPriority w:val="99"/>
    <w:rPr>
      <w:rFonts w:ascii="宋体" w:hAnsi="Times New Roman" w:eastAsia="宋体" w:cs="Times New Roman"/>
      <w:sz w:val="18"/>
      <w:szCs w:val="18"/>
    </w:rPr>
  </w:style>
  <w:style w:type="paragraph" w:customStyle="1" w:styleId="98">
    <w:name w:val="Char1 Char Char Char Char Char Char Char Char Char Char Char"/>
    <w:basedOn w:val="9"/>
    <w:qFormat/>
    <w:uiPriority w:val="0"/>
    <w:rPr>
      <w:rFonts w:ascii="Tahoma" w:hAnsi="Tahoma"/>
      <w:sz w:val="24"/>
      <w:szCs w:val="24"/>
    </w:rPr>
  </w:style>
  <w:style w:type="paragraph" w:customStyle="1" w:styleId="9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Plain Text1"/>
    <w:basedOn w:val="101"/>
    <w:qFormat/>
    <w:uiPriority w:val="0"/>
    <w:pPr>
      <w:widowControl/>
      <w:adjustRightInd/>
      <w:spacing w:line="240" w:lineRule="auto"/>
      <w:jc w:val="left"/>
      <w:textAlignment w:val="auto"/>
    </w:pPr>
    <w:rPr>
      <w:rFonts w:hint="eastAsia" w:hAnsi="Courier New"/>
      <w:kern w:val="2"/>
    </w:rPr>
  </w:style>
  <w:style w:type="paragraph" w:customStyle="1" w:styleId="101">
    <w:name w:val="正文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character" w:customStyle="1" w:styleId="102">
    <w:name w:val="纯文本字符1"/>
    <w:basedOn w:val="33"/>
    <w:semiHidden/>
    <w:qFormat/>
    <w:uiPriority w:val="99"/>
    <w:rPr>
      <w:rFonts w:ascii="宋体" w:hAnsi="Courier" w:eastAsia="宋体" w:cs="Times New Roman"/>
    </w:rPr>
  </w:style>
  <w:style w:type="paragraph" w:customStyle="1" w:styleId="103">
    <w:name w:val="3"/>
    <w:basedOn w:val="1"/>
    <w:qFormat/>
    <w:uiPriority w:val="0"/>
    <w:pPr>
      <w:adjustRightInd w:val="0"/>
      <w:spacing w:line="312" w:lineRule="atLeast"/>
      <w:ind w:left="1134" w:hanging="566"/>
      <w:textAlignment w:val="baseline"/>
    </w:pPr>
    <w:rPr>
      <w:rFonts w:ascii="昆仑楷体" w:eastAsia="昆仑楷体"/>
      <w:kern w:val="0"/>
      <w:sz w:val="24"/>
    </w:rPr>
  </w:style>
  <w:style w:type="paragraph" w:customStyle="1" w:styleId="1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5">
    <w:name w:val="页脚字符1"/>
    <w:basedOn w:val="33"/>
    <w:semiHidden/>
    <w:qFormat/>
    <w:uiPriority w:val="99"/>
    <w:rPr>
      <w:rFonts w:ascii="Times New Roman" w:hAnsi="Times New Roman" w:eastAsia="宋体" w:cs="Times New Roman"/>
      <w:sz w:val="18"/>
      <w:szCs w:val="18"/>
    </w:rPr>
  </w:style>
  <w:style w:type="paragraph" w:customStyle="1" w:styleId="106">
    <w:name w:val="正文文本 21"/>
    <w:basedOn w:val="1"/>
    <w:qFormat/>
    <w:uiPriority w:val="0"/>
    <w:pPr>
      <w:adjustRightInd w:val="0"/>
      <w:spacing w:line="300" w:lineRule="auto"/>
      <w:jc w:val="center"/>
    </w:pPr>
    <w:rPr>
      <w:rFonts w:hint="eastAsia" w:ascii="Century Gothic" w:hAnsi="Century Gothic" w:cs="Arial"/>
      <w:sz w:val="24"/>
    </w:rPr>
  </w:style>
  <w:style w:type="paragraph" w:customStyle="1" w:styleId="107">
    <w:name w:val="默认段落字体 Para Char Char Char Char Char Char Char Char Char1 Char Char Char Char"/>
    <w:basedOn w:val="1"/>
    <w:qFormat/>
    <w:uiPriority w:val="0"/>
    <w:rPr>
      <w:rFonts w:ascii="Tahoma" w:hAnsi="Tahoma"/>
      <w:sz w:val="24"/>
    </w:rPr>
  </w:style>
  <w:style w:type="paragraph" w:customStyle="1" w:styleId="108">
    <w:name w:val="标题－二级2"/>
    <w:basedOn w:val="4"/>
    <w:qFormat/>
    <w:uiPriority w:val="0"/>
    <w:pPr>
      <w:keepLines/>
      <w:widowControl/>
      <w:adjustRightInd/>
      <w:snapToGrid/>
      <w:spacing w:before="280" w:after="290" w:line="376" w:lineRule="auto"/>
      <w:ind w:firstLine="0" w:firstLineChars="0"/>
      <w:jc w:val="left"/>
    </w:pPr>
    <w:rPr>
      <w:rFonts w:ascii="Arial" w:hAnsi="Arial" w:eastAsia="黑体" w:cs="Times New Roman"/>
      <w:b w:val="0"/>
      <w:bCs w:val="0"/>
      <w:kern w:val="0"/>
      <w:sz w:val="24"/>
      <w:szCs w:val="28"/>
    </w:rPr>
  </w:style>
  <w:style w:type="paragraph" w:customStyle="1" w:styleId="109">
    <w:name w:val="[基本段落]"/>
    <w:basedOn w:val="110"/>
    <w:qFormat/>
    <w:uiPriority w:val="0"/>
  </w:style>
  <w:style w:type="paragraph" w:customStyle="1" w:styleId="11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paragraph" w:customStyle="1" w:styleId="111">
    <w:name w:val="正文段"/>
    <w:basedOn w:val="1"/>
    <w:qFormat/>
    <w:uiPriority w:val="0"/>
    <w:pPr>
      <w:widowControl/>
      <w:snapToGrid w:val="0"/>
      <w:spacing w:afterLines="50"/>
      <w:ind w:firstLine="200" w:firstLineChars="200"/>
    </w:pPr>
    <w:rPr>
      <w:kern w:val="0"/>
      <w:sz w:val="24"/>
    </w:rPr>
  </w:style>
  <w:style w:type="paragraph" w:customStyle="1" w:styleId="11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修订1"/>
    <w:hidden/>
    <w:semiHidden/>
    <w:qFormat/>
    <w:uiPriority w:val="99"/>
    <w:rPr>
      <w:rFonts w:ascii="Times New Roman" w:hAnsi="Times New Roman" w:eastAsia="宋体" w:cs="Times New Roman"/>
      <w:kern w:val="2"/>
      <w:sz w:val="21"/>
      <w:lang w:val="en-US" w:eastAsia="zh-CN" w:bidi="ar-SA"/>
    </w:rPr>
  </w:style>
  <w:style w:type="character" w:customStyle="1" w:styleId="114">
    <w:name w:val="日期 Char1_0"/>
    <w:qFormat/>
    <w:uiPriority w:val="0"/>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BBFE8-C455-7145-92CF-22874FF0D67F}">
  <ds:schemaRefs/>
</ds:datastoreItem>
</file>

<file path=docProps/app.xml><?xml version="1.0" encoding="utf-8"?>
<Properties xmlns="http://schemas.openxmlformats.org/officeDocument/2006/extended-properties" xmlns:vt="http://schemas.openxmlformats.org/officeDocument/2006/docPropsVTypes">
  <Template>Normal.dotm</Template>
  <Pages>52</Pages>
  <Words>5215</Words>
  <Characters>29727</Characters>
  <Lines>247</Lines>
  <Paragraphs>69</Paragraphs>
  <TotalTime>35</TotalTime>
  <ScaleCrop>false</ScaleCrop>
  <LinksUpToDate>false</LinksUpToDate>
  <CharactersWithSpaces>34873</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2020-04-24T05:34:00Z</dcterms:created>
  <dc:creator>zhulin</dc:creator>
  <cp:lastModifiedBy>喝瓶鲜橙多</cp:lastModifiedBy>
  <cp:lastPrinted>2020-04-27T01:44:00Z</cp:lastPrinted>
  <dcterms:modified xsi:type="dcterms:W3CDTF">2020-05-06T06:06:23Z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