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ageBreakBefore w:val="0"/>
        <w:kinsoku/>
        <w:bidi w:val="0"/>
        <w:spacing w:beforeAutospacing="0" w:afterAutospacing="0"/>
        <w:ind w:left="0" w:leftChars="0" w:right="0" w:rightChars="0"/>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ageBreakBefore w:val="0"/>
        <w:tabs>
          <w:tab w:val="left" w:pos="720"/>
          <w:tab w:val="left" w:pos="2160"/>
          <w:tab w:val="left" w:pos="2880"/>
          <w:tab w:val="left" w:pos="3600"/>
          <w:tab w:val="left" w:pos="4320"/>
          <w:tab w:val="left" w:pos="5040"/>
          <w:tab w:val="left" w:pos="5760"/>
        </w:tabs>
        <w:kinsoku/>
        <w:autoSpaceDE w:val="0"/>
        <w:autoSpaceDN w:val="0"/>
        <w:bidi w:val="0"/>
        <w:adjustRightInd w:val="0"/>
        <w:spacing w:beforeAutospacing="0" w:afterAutospacing="0" w:line="360" w:lineRule="auto"/>
        <w:ind w:left="0" w:leftChars="0" w:right="0" w:rightChars="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 xml:space="preserve"> </w:t>
      </w:r>
    </w:p>
    <w:p>
      <w:pPr>
        <w:pageBreakBefore w:val="0"/>
        <w:tabs>
          <w:tab w:val="left" w:pos="720"/>
          <w:tab w:val="left" w:pos="2160"/>
          <w:tab w:val="left" w:pos="2880"/>
          <w:tab w:val="left" w:pos="3600"/>
          <w:tab w:val="left" w:pos="4320"/>
          <w:tab w:val="left" w:pos="5040"/>
          <w:tab w:val="left" w:pos="5760"/>
        </w:tabs>
        <w:kinsoku/>
        <w:autoSpaceDE w:val="0"/>
        <w:autoSpaceDN w:val="0"/>
        <w:bidi w:val="0"/>
        <w:adjustRightInd w:val="0"/>
        <w:spacing w:beforeAutospacing="0" w:afterAutospacing="0" w:line="360" w:lineRule="auto"/>
        <w:ind w:left="0" w:leftChars="0" w:right="0" w:rightChars="0"/>
        <w:rPr>
          <w:rFonts w:hint="eastAsia" w:asciiTheme="minorEastAsia" w:hAnsiTheme="minorEastAsia" w:eastAsiaTheme="minorEastAsia" w:cstheme="minorEastAsia"/>
          <w:b/>
          <w:color w:val="auto"/>
          <w:kern w:val="0"/>
          <w:sz w:val="84"/>
          <w:szCs w:val="84"/>
          <w:highlight w:val="none"/>
        </w:rPr>
      </w:pPr>
    </w:p>
    <w:p>
      <w:pPr>
        <w:pageBreakBefore w:val="0"/>
        <w:tabs>
          <w:tab w:val="left" w:pos="720"/>
          <w:tab w:val="left" w:pos="2160"/>
          <w:tab w:val="left" w:pos="2880"/>
          <w:tab w:val="left" w:pos="3600"/>
          <w:tab w:val="left" w:pos="4320"/>
          <w:tab w:val="left" w:pos="5040"/>
          <w:tab w:val="left" w:pos="5760"/>
        </w:tabs>
        <w:kinsoku/>
        <w:autoSpaceDE w:val="0"/>
        <w:autoSpaceDN w:val="0"/>
        <w:bidi w:val="0"/>
        <w:adjustRightInd w:val="0"/>
        <w:spacing w:beforeAutospacing="0" w:afterAutospacing="0" w:line="360" w:lineRule="auto"/>
        <w:ind w:left="0" w:leftChars="0" w:right="0" w:rightChars="0"/>
        <w:rPr>
          <w:rFonts w:hint="eastAsia" w:asciiTheme="minorEastAsia" w:hAnsiTheme="minorEastAsia" w:eastAsiaTheme="minorEastAsia" w:cstheme="minorEastAsia"/>
          <w:b/>
          <w:color w:val="auto"/>
          <w:kern w:val="0"/>
          <w:sz w:val="72"/>
          <w:szCs w:val="72"/>
          <w:highlight w:val="none"/>
        </w:rPr>
      </w:pPr>
    </w:p>
    <w:p>
      <w:pPr>
        <w:pStyle w:val="29"/>
        <w:rPr>
          <w:rFonts w:hint="eastAsia"/>
          <w:color w:val="auto"/>
          <w:highlight w:val="none"/>
        </w:rPr>
      </w:pPr>
    </w:p>
    <w:p>
      <w:pPr>
        <w:pageBreakBefore w:val="0"/>
        <w:tabs>
          <w:tab w:val="left" w:pos="720"/>
          <w:tab w:val="left" w:pos="2160"/>
          <w:tab w:val="left" w:pos="2880"/>
          <w:tab w:val="left" w:pos="3600"/>
          <w:tab w:val="left" w:pos="4320"/>
          <w:tab w:val="left" w:pos="5040"/>
          <w:tab w:val="left" w:pos="5760"/>
        </w:tabs>
        <w:kinsoku/>
        <w:autoSpaceDE w:val="0"/>
        <w:autoSpaceDN w:val="0"/>
        <w:bidi w:val="0"/>
        <w:adjustRightInd w:val="0"/>
        <w:spacing w:beforeAutospacing="0" w:afterAutospacing="0" w:line="360" w:lineRule="auto"/>
        <w:ind w:left="0" w:leftChars="0" w:right="0" w:rightChars="0"/>
        <w:jc w:val="center"/>
        <w:rPr>
          <w:rFonts w:hint="eastAsia" w:asciiTheme="minorEastAsia" w:hAnsiTheme="minorEastAsia" w:eastAsiaTheme="minorEastAsia" w:cstheme="minorEastAsia"/>
          <w:b/>
          <w:color w:val="auto"/>
          <w:kern w:val="0"/>
          <w:sz w:val="72"/>
          <w:szCs w:val="72"/>
          <w:highlight w:val="none"/>
        </w:rPr>
      </w:pPr>
      <w:r>
        <w:rPr>
          <w:rFonts w:hint="eastAsia" w:asciiTheme="minorEastAsia" w:hAnsiTheme="minorEastAsia" w:eastAsiaTheme="minorEastAsia" w:cstheme="minorEastAsia"/>
          <w:b/>
          <w:color w:val="auto"/>
          <w:kern w:val="0"/>
          <w:sz w:val="72"/>
          <w:szCs w:val="72"/>
          <w:highlight w:val="none"/>
        </w:rPr>
        <w:t xml:space="preserve">   政府采购招标文件</w:t>
      </w:r>
    </w:p>
    <w:p>
      <w:pPr>
        <w:pageBreakBefore w:val="0"/>
        <w:kinsoku/>
        <w:bidi w:val="0"/>
        <w:spacing w:beforeAutospacing="0" w:afterAutospacing="0" w:line="360" w:lineRule="auto"/>
        <w:ind w:left="0" w:leftChars="0" w:right="0" w:rightChars="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32"/>
          <w:szCs w:val="32"/>
          <w:highlight w:val="none"/>
        </w:rPr>
        <w:t>（电子招投标方式）</w:t>
      </w:r>
    </w:p>
    <w:p>
      <w:pPr>
        <w:pageBreakBefore w:val="0"/>
        <w:kinsoku/>
        <w:bidi w:val="0"/>
        <w:spacing w:beforeAutospacing="0" w:afterAutospacing="0" w:line="360" w:lineRule="auto"/>
        <w:ind w:left="0" w:leftChars="0" w:right="0" w:rightChars="0"/>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项目编号：</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u w:val="single"/>
          <w:lang w:eastAsia="zh-CN"/>
        </w:rPr>
        <w:t>tzya2024-hy06</w:t>
      </w:r>
      <w:r>
        <w:rPr>
          <w:rFonts w:hint="eastAsia" w:asciiTheme="minorEastAsia" w:hAnsiTheme="minorEastAsia" w:eastAsiaTheme="minorEastAsia" w:cstheme="minorEastAsia"/>
          <w:color w:val="auto"/>
          <w:kern w:val="0"/>
          <w:sz w:val="28"/>
          <w:szCs w:val="28"/>
          <w:highlight w:val="none"/>
          <w:u w:val="single"/>
        </w:rPr>
        <w:t xml:space="preserve"> </w:t>
      </w: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rPr>
          <w:rFonts w:hint="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ageBreakBefore w:val="0"/>
        <w:kinsoku/>
        <w:bidi w:val="0"/>
        <w:spacing w:beforeAutospacing="0" w:afterAutospacing="0" w:line="360" w:lineRule="auto"/>
        <w:ind w:left="1405" w:leftChars="0" w:right="0" w:rightChars="0" w:hanging="1405" w:hangingChars="50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kern w:val="0"/>
          <w:sz w:val="28"/>
          <w:szCs w:val="28"/>
          <w:highlight w:val="none"/>
        </w:rPr>
        <w:t>采购项目：</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u w:val="single"/>
          <w:lang w:eastAsia="zh-CN"/>
        </w:rPr>
        <w:t>台州市黄岩区博物馆馆藏珍贵文物数字化保护项目</w:t>
      </w:r>
    </w:p>
    <w:p>
      <w:pPr>
        <w:pageBreakBefore w:val="0"/>
        <w:kinsoku/>
        <w:bidi w:val="0"/>
        <w:spacing w:beforeAutospacing="0" w:afterAutospacing="0" w:line="360" w:lineRule="auto"/>
        <w:ind w:left="0" w:leftChars="0" w:right="0" w:rightChars="0"/>
        <w:jc w:val="center"/>
        <w:rPr>
          <w:rFonts w:hint="eastAsia" w:asciiTheme="minorEastAsia" w:hAnsiTheme="minorEastAsia" w:eastAsiaTheme="minorEastAsia" w:cstheme="minorEastAsia"/>
          <w:color w:val="auto"/>
          <w:kern w:val="0"/>
          <w:sz w:val="28"/>
          <w:szCs w:val="28"/>
          <w:highlight w:val="none"/>
          <w:u w:val="single"/>
          <w:lang w:eastAsia="zh-CN"/>
        </w:rPr>
      </w:pPr>
      <w:r>
        <w:rPr>
          <w:rFonts w:hint="eastAsia" w:asciiTheme="minorEastAsia" w:hAnsiTheme="minorEastAsia" w:eastAsiaTheme="minorEastAsia" w:cstheme="minorEastAsia"/>
          <w:b/>
          <w:bCs/>
          <w:color w:val="auto"/>
          <w:kern w:val="0"/>
          <w:sz w:val="28"/>
          <w:szCs w:val="28"/>
          <w:highlight w:val="none"/>
        </w:rPr>
        <w:t>采 购 人：</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u w:val="single"/>
          <w:lang w:eastAsia="zh-CN"/>
        </w:rPr>
        <w:t>台州市黄岩区博物馆</w:t>
      </w: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rPr>
          <w:rFonts w:hint="eastAsia"/>
          <w:color w:val="auto"/>
          <w:highlight w:val="none"/>
        </w:rPr>
      </w:pPr>
    </w:p>
    <w:p>
      <w:pPr>
        <w:pStyle w:val="29"/>
        <w:rPr>
          <w:rFonts w:hint="eastAsia"/>
          <w:color w:val="auto"/>
          <w:highlight w:val="none"/>
        </w:rPr>
      </w:pPr>
    </w:p>
    <w:p>
      <w:pPr>
        <w:pageBreakBefore w:val="0"/>
        <w:kinsoku/>
        <w:bidi w:val="0"/>
        <w:spacing w:beforeAutospacing="0" w:afterAutospacing="0" w:line="360" w:lineRule="auto"/>
        <w:ind w:left="0" w:leftChars="0" w:right="0" w:rightChars="0" w:firstLine="1405" w:firstLineChars="5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采购代理机构：</w:t>
      </w:r>
      <w:r>
        <w:rPr>
          <w:rFonts w:hint="eastAsia" w:asciiTheme="minorEastAsia" w:hAnsiTheme="minorEastAsia" w:eastAsiaTheme="minorEastAsia" w:cstheme="minorEastAsia"/>
          <w:color w:val="auto"/>
          <w:kern w:val="0"/>
          <w:sz w:val="28"/>
          <w:szCs w:val="28"/>
          <w:highlight w:val="none"/>
        </w:rPr>
        <w:t>台州永安工程咨询有限公司</w:t>
      </w: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 w:val="28"/>
          <w:szCs w:val="28"/>
          <w:highlight w:val="none"/>
        </w:rPr>
        <w:t>二○</w:t>
      </w:r>
      <w:r>
        <w:rPr>
          <w:rFonts w:hint="eastAsia" w:asciiTheme="minorEastAsia" w:hAnsiTheme="minorEastAsia" w:eastAsiaTheme="minorEastAsia" w:cstheme="minorEastAsia"/>
          <w:color w:val="auto"/>
          <w:kern w:val="0"/>
          <w:sz w:val="28"/>
          <w:szCs w:val="28"/>
          <w:highlight w:val="none"/>
          <w:lang w:eastAsia="zh-CN"/>
        </w:rPr>
        <w:t>二四年</w:t>
      </w:r>
      <w:r>
        <w:rPr>
          <w:rFonts w:hint="eastAsia" w:asciiTheme="minorEastAsia" w:hAnsiTheme="minorEastAsia" w:eastAsiaTheme="minorEastAsia" w:cstheme="minorEastAsia"/>
          <w:color w:val="auto"/>
          <w:kern w:val="0"/>
          <w:sz w:val="28"/>
          <w:szCs w:val="28"/>
          <w:highlight w:val="none"/>
          <w:lang w:val="en-US" w:eastAsia="zh-CN"/>
        </w:rPr>
        <w:t>四</w:t>
      </w:r>
      <w:r>
        <w:rPr>
          <w:rFonts w:hint="eastAsia" w:asciiTheme="minorEastAsia" w:hAnsiTheme="minorEastAsia" w:eastAsiaTheme="minorEastAsia" w:cstheme="minorEastAsia"/>
          <w:color w:val="auto"/>
          <w:kern w:val="0"/>
          <w:sz w:val="28"/>
          <w:szCs w:val="28"/>
          <w:highlight w:val="none"/>
          <w:lang w:eastAsia="zh-CN"/>
        </w:rPr>
        <w:t>月</w:t>
      </w: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kern w:val="0"/>
          <w:szCs w:val="21"/>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pageBreakBefore w:val="0"/>
        <w:kinsoku/>
        <w:bidi w:val="0"/>
        <w:spacing w:beforeAutospacing="0" w:afterAutospacing="0" w:line="360" w:lineRule="auto"/>
        <w:ind w:left="0" w:leftChars="0" w:right="0" w:rightChars="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  录</w:t>
      </w:r>
    </w:p>
    <w:p>
      <w:pPr>
        <w:pageBreakBefore w:val="0"/>
        <w:kinsoku/>
        <w:bidi w:val="0"/>
        <w:spacing w:beforeAutospacing="0" w:afterAutospacing="0" w:line="360" w:lineRule="auto"/>
        <w:ind w:left="0" w:leftChars="0" w:right="0" w:rightChars="0"/>
        <w:rPr>
          <w:rFonts w:hint="eastAsia" w:asciiTheme="minorEastAsia" w:hAnsiTheme="minorEastAsia" w:eastAsiaTheme="minorEastAsia" w:cstheme="minorEastAsia"/>
          <w:color w:val="auto"/>
          <w:sz w:val="28"/>
          <w:szCs w:val="28"/>
          <w:highlight w:val="none"/>
        </w:rPr>
      </w:pPr>
    </w:p>
    <w:p>
      <w:pPr>
        <w:pageBreakBefore w:val="0"/>
        <w:numPr>
          <w:ilvl w:val="0"/>
          <w:numId w:val="2"/>
        </w:numPr>
        <w:kinsoku/>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公开招标采购公告</w:t>
      </w:r>
    </w:p>
    <w:p>
      <w:pPr>
        <w:pageBreakBefore w:val="0"/>
        <w:numPr>
          <w:ilvl w:val="0"/>
          <w:numId w:val="2"/>
        </w:numPr>
        <w:kinsoku/>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投标人须知</w:t>
      </w:r>
    </w:p>
    <w:p>
      <w:pPr>
        <w:pageBreakBefore w:val="0"/>
        <w:numPr>
          <w:ilvl w:val="0"/>
          <w:numId w:val="2"/>
        </w:numPr>
        <w:kinsoku/>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评标办法及评分标准</w:t>
      </w:r>
    </w:p>
    <w:p>
      <w:pPr>
        <w:pageBreakBefore w:val="0"/>
        <w:numPr>
          <w:ilvl w:val="0"/>
          <w:numId w:val="2"/>
        </w:numPr>
        <w:kinsoku/>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公开招标需求</w:t>
      </w:r>
    </w:p>
    <w:p>
      <w:pPr>
        <w:pageBreakBefore w:val="0"/>
        <w:numPr>
          <w:ilvl w:val="0"/>
          <w:numId w:val="2"/>
        </w:numPr>
        <w:kinsoku/>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政府采购合同主要条款</w:t>
      </w:r>
    </w:p>
    <w:p>
      <w:pPr>
        <w:pageBreakBefore w:val="0"/>
        <w:numPr>
          <w:ilvl w:val="0"/>
          <w:numId w:val="2"/>
        </w:numPr>
        <w:kinsoku/>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投标文件格式附件</w:t>
      </w: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pageBreakBefore w:val="0"/>
        <w:tabs>
          <w:tab w:val="left" w:pos="180"/>
          <w:tab w:val="left" w:pos="360"/>
          <w:tab w:val="left" w:pos="540"/>
          <w:tab w:val="left" w:pos="8280"/>
        </w:tabs>
        <w:kinsoku/>
        <w:autoSpaceDE w:val="0"/>
        <w:autoSpaceDN w:val="0"/>
        <w:bidi w:val="0"/>
        <w:adjustRightInd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kern w:val="0"/>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pPr>
        <w:pageBreakBefore w:val="0"/>
        <w:tabs>
          <w:tab w:val="left" w:pos="180"/>
          <w:tab w:val="left" w:pos="360"/>
          <w:tab w:val="left" w:pos="540"/>
          <w:tab w:val="left" w:pos="8280"/>
        </w:tabs>
        <w:kinsoku/>
        <w:autoSpaceDE w:val="0"/>
        <w:autoSpaceDN w:val="0"/>
        <w:bidi w:val="0"/>
        <w:adjustRightInd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第一章 公开</w:t>
      </w:r>
      <w:r>
        <w:rPr>
          <w:rFonts w:hint="eastAsia" w:asciiTheme="minorEastAsia" w:hAnsiTheme="minorEastAsia" w:eastAsiaTheme="minorEastAsia" w:cstheme="minorEastAsia"/>
          <w:b/>
          <w:color w:val="auto"/>
          <w:sz w:val="36"/>
          <w:szCs w:val="36"/>
          <w:highlight w:val="none"/>
        </w:rPr>
        <w:t>招标采购公告</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Cs w:val="21"/>
          <w:highlight w:val="none"/>
          <w:lang w:eastAsia="zh-CN"/>
        </w:rPr>
        <w:t>台州市黄岩区博物馆</w:t>
      </w:r>
      <w:r>
        <w:rPr>
          <w:rFonts w:hint="eastAsia" w:asciiTheme="minorEastAsia" w:hAnsiTheme="minorEastAsia" w:eastAsiaTheme="minorEastAsia" w:cstheme="minorEastAsia"/>
          <w:color w:val="auto"/>
          <w:szCs w:val="21"/>
          <w:highlight w:val="none"/>
        </w:rPr>
        <w:t>委托，现就其</w:t>
      </w:r>
      <w:r>
        <w:rPr>
          <w:rFonts w:hint="eastAsia" w:asciiTheme="minorEastAsia" w:hAnsiTheme="minorEastAsia" w:eastAsiaTheme="minorEastAsia" w:cstheme="minorEastAsia"/>
          <w:b/>
          <w:bCs/>
          <w:color w:val="auto"/>
          <w:szCs w:val="21"/>
          <w:highlight w:val="none"/>
          <w:lang w:eastAsia="zh-CN"/>
        </w:rPr>
        <w:t>台州市黄岩区博物馆馆藏珍贵文物数字化保护项目</w:t>
      </w:r>
      <w:r>
        <w:rPr>
          <w:rFonts w:hint="eastAsia" w:asciiTheme="minorEastAsia" w:hAnsiTheme="minorEastAsia" w:eastAsiaTheme="minorEastAsia" w:cstheme="minorEastAsia"/>
          <w:color w:val="auto"/>
          <w:szCs w:val="21"/>
          <w:highlight w:val="none"/>
        </w:rPr>
        <w:t>进行公开招标采购，欢迎合格供应商前来投标。</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一、项目编号：</w:t>
      </w:r>
      <w:r>
        <w:rPr>
          <w:rFonts w:hint="eastAsia" w:asciiTheme="minorEastAsia" w:hAnsiTheme="minorEastAsia" w:eastAsiaTheme="minorEastAsia" w:cstheme="minorEastAsia"/>
          <w:b/>
          <w:bCs/>
          <w:color w:val="auto"/>
          <w:szCs w:val="21"/>
          <w:highlight w:val="none"/>
          <w:lang w:eastAsia="zh-CN"/>
        </w:rPr>
        <w:t>tzya2024-hy06</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二、招标项目概况：</w:t>
      </w:r>
    </w:p>
    <w:tbl>
      <w:tblPr>
        <w:tblStyle w:val="22"/>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18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rPr>
            </w:pPr>
            <w:bookmarkStart w:id="0" w:name="EBc3c9f0bc06b6413d849824fe98ba274c"/>
            <w:r>
              <w:rPr>
                <w:rFonts w:hint="eastAsia" w:asciiTheme="minorEastAsia" w:hAnsiTheme="minorEastAsia" w:eastAsiaTheme="minorEastAsia" w:cstheme="minorEastAsia"/>
                <w:b/>
                <w:color w:val="auto"/>
                <w:szCs w:val="21"/>
                <w:highlight w:val="none"/>
              </w:rPr>
              <w:t>序号</w:t>
            </w:r>
          </w:p>
        </w:tc>
        <w:tc>
          <w:tcPr>
            <w:tcW w:w="2030"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项目名称</w:t>
            </w:r>
          </w:p>
        </w:tc>
        <w:tc>
          <w:tcPr>
            <w:tcW w:w="1290"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简要技术要求</w:t>
            </w:r>
          </w:p>
        </w:tc>
        <w:tc>
          <w:tcPr>
            <w:tcW w:w="680"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694"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单位</w:t>
            </w:r>
          </w:p>
        </w:tc>
        <w:tc>
          <w:tcPr>
            <w:tcW w:w="1184"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rPr>
              <w:t>预算</w:t>
            </w:r>
            <w:r>
              <w:rPr>
                <w:rFonts w:hint="eastAsia" w:asciiTheme="minorEastAsia" w:hAnsiTheme="minorEastAsia" w:eastAsiaTheme="minorEastAsia" w:cstheme="minorEastAsia"/>
                <w:b/>
                <w:color w:val="auto"/>
                <w:szCs w:val="21"/>
                <w:highlight w:val="none"/>
                <w:lang w:val="en-US" w:eastAsia="zh-CN"/>
              </w:rPr>
              <w:t>/最高限价</w:t>
            </w:r>
          </w:p>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（万元）</w:t>
            </w:r>
          </w:p>
        </w:tc>
        <w:tc>
          <w:tcPr>
            <w:tcW w:w="1487" w:type="dxa"/>
            <w:vAlign w:val="center"/>
          </w:tcPr>
          <w:p>
            <w:pPr>
              <w:pageBreakBefore w:val="0"/>
              <w:tabs>
                <w:tab w:val="left" w:pos="8280"/>
              </w:tabs>
              <w:kinsoku/>
              <w:autoSpaceDE w:val="0"/>
              <w:autoSpaceDN w:val="0"/>
              <w:bidi w:val="0"/>
              <w:adjustRightInd w:val="0"/>
              <w:spacing w:beforeAutospacing="0" w:afterAutospacing="0"/>
              <w:ind w:left="0" w:leftChars="0" w:right="0" w:rightChars="0" w:firstLine="24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30"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台州市黄岩区博物馆馆藏珍贵文物数字化保护项目</w:t>
            </w:r>
          </w:p>
        </w:tc>
        <w:tc>
          <w:tcPr>
            <w:tcW w:w="1290"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详见项目需求</w:t>
            </w:r>
          </w:p>
        </w:tc>
        <w:tc>
          <w:tcPr>
            <w:tcW w:w="680"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94" w:type="dxa"/>
            <w:vAlign w:val="center"/>
          </w:tcPr>
          <w:p>
            <w:pPr>
              <w:pageBreakBefore w:val="0"/>
              <w:widowControl/>
              <w:kinsoku/>
              <w:bidi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w:t>
            </w:r>
          </w:p>
        </w:tc>
        <w:tc>
          <w:tcPr>
            <w:tcW w:w="1184"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180</w:t>
            </w:r>
          </w:p>
        </w:tc>
        <w:tc>
          <w:tcPr>
            <w:tcW w:w="1487" w:type="dxa"/>
            <w:vAlign w:val="center"/>
          </w:tcPr>
          <w:p>
            <w:pPr>
              <w:pageBreakBefore w:val="0"/>
              <w:tabs>
                <w:tab w:val="left" w:pos="8280"/>
              </w:tabs>
              <w:kinsoku/>
              <w:autoSpaceDE w:val="0"/>
              <w:autoSpaceDN w:val="0"/>
              <w:bidi w:val="0"/>
              <w:adjustRightInd w:val="0"/>
              <w:spacing w:beforeAutospacing="0" w:afterAutospacing="0"/>
              <w:ind w:left="0" w:leftChars="0" w:right="0" w:rightChars="0"/>
              <w:jc w:val="center"/>
              <w:rPr>
                <w:rFonts w:hint="eastAsia" w:asciiTheme="minorEastAsia" w:hAnsiTheme="minorEastAsia" w:eastAsiaTheme="minorEastAsia" w:cstheme="minorEastAsia"/>
                <w:color w:val="auto"/>
                <w:szCs w:val="21"/>
                <w:highlight w:val="none"/>
              </w:rPr>
            </w:pPr>
          </w:p>
        </w:tc>
      </w:tr>
      <w:bookmarkEnd w:id="0"/>
    </w:tbl>
    <w:p>
      <w:pPr>
        <w:pageBreakBefore w:val="0"/>
        <w:widowControl/>
        <w:tabs>
          <w:tab w:val="left" w:pos="0"/>
        </w:tabs>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本项目采用“电子交易”的方式提交投标文件（</w:t>
      </w:r>
      <w:r>
        <w:rPr>
          <w:rFonts w:hint="eastAsia" w:asciiTheme="minorEastAsia" w:hAnsiTheme="minorEastAsia" w:eastAsiaTheme="minorEastAsia" w:cstheme="minorEastAsia"/>
          <w:b/>
          <w:color w:val="auto"/>
          <w:sz w:val="21"/>
          <w:szCs w:val="21"/>
          <w:highlight w:val="none"/>
          <w:u w:val="single"/>
          <w:lang w:val="en-US" w:eastAsia="zh-CN"/>
        </w:rPr>
        <w:t>还可以</w:t>
      </w:r>
      <w:r>
        <w:rPr>
          <w:rFonts w:hint="eastAsia" w:asciiTheme="minorEastAsia" w:hAnsiTheme="minorEastAsia" w:eastAsiaTheme="minorEastAsia" w:cstheme="minorEastAsia"/>
          <w:b/>
          <w:color w:val="auto"/>
          <w:szCs w:val="21"/>
          <w:highlight w:val="none"/>
          <w:u w:val="single"/>
        </w:rPr>
        <w:t>提供备份投标文件），请各投标人按照要求进行。</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三、合格投标人的资格条件：</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Theme="minorEastAsia" w:hAnsiTheme="minorEastAsia" w:eastAsiaTheme="minorEastAsia" w:cstheme="minorEastAsia"/>
          <w:b/>
          <w:color w:val="auto"/>
          <w:szCs w:val="21"/>
          <w:highlight w:val="none"/>
          <w:lang w:eastAsia="zh-CN"/>
        </w:rPr>
        <w:t>重大税收违法失信主体</w:t>
      </w:r>
      <w:r>
        <w:rPr>
          <w:rFonts w:hint="eastAsia" w:asciiTheme="minorEastAsia" w:hAnsiTheme="minorEastAsia" w:eastAsiaTheme="minorEastAsia" w:cstheme="minorEastAsia"/>
          <w:b/>
          <w:color w:val="auto"/>
          <w:szCs w:val="21"/>
          <w:highlight w:val="none"/>
        </w:rPr>
        <w:t>、政府采购严重违法失信行为记录名单。</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bCs w:val="0"/>
          <w:color w:val="auto"/>
          <w:sz w:val="21"/>
          <w:szCs w:val="21"/>
          <w:highlight w:val="none"/>
          <w:shd w:val="clear" w:color="auto" w:fill="auto"/>
        </w:rPr>
        <w:t>（二）</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本项目供应商特定资格要求</w:t>
      </w:r>
    </w:p>
    <w:p>
      <w:pPr>
        <w:pageBreakBefore w:val="0"/>
        <w:kinsoku/>
        <w:bidi w:val="0"/>
        <w:spacing w:beforeAutospacing="0" w:afterAutospacing="0" w:line="360" w:lineRule="auto"/>
        <w:ind w:left="0" w:leftChars="0" w:right="0" w:rightChars="0" w:firstLine="632" w:firstLineChars="300"/>
        <w:rPr>
          <w:rFonts w:hint="eastAsia" w:asciiTheme="minorEastAsia" w:hAnsiTheme="minorEastAsia" w:eastAsiaTheme="minorEastAsia" w:cstheme="minorEastAsia"/>
          <w:b/>
          <w:bCs w:val="0"/>
          <w:color w:val="auto"/>
          <w:sz w:val="21"/>
          <w:szCs w:val="21"/>
          <w:highlight w:val="none"/>
          <w:shd w:val="clear" w:color="auto" w:fill="auto"/>
        </w:rPr>
      </w:pPr>
      <w:r>
        <w:rPr>
          <w:rFonts w:hint="eastAsia" w:asciiTheme="minorEastAsia" w:hAnsiTheme="minorEastAsia" w:eastAsiaTheme="minorEastAsia" w:cstheme="minorEastAsia"/>
          <w:b/>
          <w:bCs w:val="0"/>
          <w:color w:val="auto"/>
          <w:sz w:val="21"/>
          <w:szCs w:val="21"/>
          <w:highlight w:val="none"/>
          <w:shd w:val="clear" w:color="auto" w:fill="auto"/>
          <w:lang w:eastAsia="zh-CN"/>
        </w:rPr>
        <w:t>（</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1</w:t>
      </w:r>
      <w:r>
        <w:rPr>
          <w:rFonts w:hint="eastAsia" w:asciiTheme="minorEastAsia" w:hAnsiTheme="minorEastAsia" w:eastAsiaTheme="minorEastAsia" w:cstheme="minorEastAsia"/>
          <w:b/>
          <w:bCs w:val="0"/>
          <w:color w:val="auto"/>
          <w:sz w:val="21"/>
          <w:szCs w:val="21"/>
          <w:highlight w:val="none"/>
          <w:shd w:val="clear" w:color="auto" w:fill="auto"/>
          <w:lang w:eastAsia="zh-CN"/>
        </w:rPr>
        <w:t>）</w:t>
      </w:r>
      <w:r>
        <w:rPr>
          <w:rFonts w:hint="eastAsia" w:asciiTheme="minorEastAsia" w:hAnsiTheme="minorEastAsia" w:eastAsiaTheme="minorEastAsia" w:cstheme="minorEastAsia"/>
          <w:b/>
          <w:bCs w:val="0"/>
          <w:color w:val="auto"/>
          <w:sz w:val="21"/>
          <w:szCs w:val="21"/>
          <w:highlight w:val="none"/>
          <w:shd w:val="clear" w:color="auto" w:fill="auto"/>
        </w:rPr>
        <w:t>本项目不接受联合体投标。</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val="0"/>
          <w:color w:val="auto"/>
          <w:sz w:val="21"/>
          <w:szCs w:val="21"/>
          <w:highlight w:val="none"/>
          <w:shd w:val="clear" w:color="auto" w:fill="auto"/>
        </w:rPr>
      </w:pPr>
      <w:r>
        <w:rPr>
          <w:rFonts w:hint="eastAsia" w:asciiTheme="minorEastAsia" w:hAnsiTheme="minorEastAsia" w:eastAsiaTheme="minorEastAsia" w:cstheme="minorEastAsia"/>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pageBreakBefore w:val="0"/>
        <w:kinsoku/>
        <w:bidi w:val="0"/>
        <w:snapToGrid w:val="0"/>
        <w:spacing w:beforeAutospacing="0" w:afterAutospacing="0" w:line="360" w:lineRule="auto"/>
        <w:ind w:left="0" w:leftChars="0" w:right="0" w:rightChars="0" w:firstLine="498" w:firstLineChars="236"/>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四、招标文件获取的方式、时间:</w:t>
      </w:r>
    </w:p>
    <w:p>
      <w:pPr>
        <w:pageBreakBefore w:val="0"/>
        <w:kinsoku/>
        <w:bidi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color w:val="auto"/>
          <w:szCs w:val="21"/>
          <w:highlight w:val="none"/>
        </w:rPr>
        <w:t>本项目招标文件实行“浙江政府采购网”</w:t>
      </w:r>
      <w:r>
        <w:rPr>
          <w:rStyle w:val="25"/>
          <w:rFonts w:hint="eastAsia" w:asciiTheme="minorEastAsia" w:hAnsiTheme="minorEastAsia" w:eastAsiaTheme="minorEastAsia" w:cstheme="minorEastAsia"/>
          <w:color w:val="auto"/>
          <w:sz w:val="21"/>
          <w:szCs w:val="21"/>
          <w:highlight w:val="none"/>
        </w:rPr>
        <w:t>（http://zfcg.czt.zj.gov.cn）</w:t>
      </w:r>
      <w:r>
        <w:rPr>
          <w:rFonts w:hint="eastAsia" w:asciiTheme="minorEastAsia" w:hAnsiTheme="minorEastAsia" w:eastAsiaTheme="minorEastAsia" w:cstheme="minorEastAsia"/>
          <w:b/>
          <w:color w:val="auto"/>
          <w:szCs w:val="21"/>
          <w:highlight w:val="none"/>
        </w:rPr>
        <w:t>在线获取，不提供招标文件纸质版。供应商获取招标文件前应先完成“浙江政府采购网”的账号注册。</w:t>
      </w:r>
    </w:p>
    <w:p>
      <w:pPr>
        <w:pageBreakBefore w:val="0"/>
        <w:kinsoku/>
        <w:bidi w:val="0"/>
        <w:spacing w:beforeAutospacing="0" w:afterAutospacing="0" w:line="360" w:lineRule="auto"/>
        <w:ind w:left="0" w:leftChars="0" w:right="0" w:rightChars="0" w:firstLine="422" w:firstLineChars="200"/>
        <w:rPr>
          <w:rStyle w:val="2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2、获取</w:t>
      </w:r>
      <w:r>
        <w:rPr>
          <w:rStyle w:val="25"/>
          <w:rFonts w:hint="eastAsia" w:asciiTheme="minorEastAsia" w:hAnsiTheme="minorEastAsia" w:eastAsiaTheme="minorEastAsia" w:cstheme="minorEastAsia"/>
          <w:color w:val="auto"/>
          <w:sz w:val="21"/>
          <w:szCs w:val="21"/>
          <w:highlight w:val="none"/>
        </w:rPr>
        <w:t>方式：潜在供应商登陆政府采购云平台，在线申请获取招标文件</w:t>
      </w:r>
      <w:r>
        <w:rPr>
          <w:rStyle w:val="25"/>
          <w:rFonts w:hint="eastAsia" w:asciiTheme="minorEastAsia" w:hAnsiTheme="minorEastAsia" w:eastAsiaTheme="minorEastAsia" w:cstheme="minorEastAsia"/>
          <w:b w:val="0"/>
          <w:bCs/>
          <w:color w:val="auto"/>
          <w:sz w:val="21"/>
          <w:szCs w:val="21"/>
          <w:highlight w:val="none"/>
        </w:rPr>
        <w:t>（进入“项目采购”应用，在获取招标文件菜单中选择项目，申请获取招标文件，本项目招标文件不收取工本费；</w:t>
      </w:r>
      <w:r>
        <w:rPr>
          <w:rStyle w:val="25"/>
          <w:rFonts w:hint="eastAsia" w:asciiTheme="minorEastAsia" w:hAnsiTheme="minorEastAsia" w:eastAsiaTheme="minorEastAsia" w:cstheme="minorEastAsia"/>
          <w:b w:val="0"/>
          <w:bCs/>
          <w:color w:val="auto"/>
          <w:sz w:val="21"/>
          <w:szCs w:val="21"/>
          <w:highlight w:val="none"/>
          <w:u w:val="single"/>
        </w:rPr>
        <w:t>仅需浏览招标文件的供应商可点击“游客，浏览招标文件”直接下载招标文件浏览</w:t>
      </w:r>
      <w:r>
        <w:rPr>
          <w:rStyle w:val="25"/>
          <w:rFonts w:hint="eastAsia" w:asciiTheme="minorEastAsia" w:hAnsiTheme="minorEastAsia" w:eastAsiaTheme="minorEastAsia" w:cstheme="minorEastAsia"/>
          <w:b w:val="0"/>
          <w:bCs/>
          <w:color w:val="auto"/>
          <w:sz w:val="21"/>
          <w:szCs w:val="21"/>
          <w:highlight w:val="none"/>
        </w:rPr>
        <w:t>）；</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color w:val="auto"/>
          <w:szCs w:val="21"/>
          <w:highlight w:val="none"/>
        </w:rPr>
      </w:pPr>
      <w:r>
        <w:rPr>
          <w:rStyle w:val="25"/>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Cs w:val="21"/>
          <w:highlight w:val="none"/>
        </w:rPr>
        <w:t>获取（公告）时间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lang w:eastAsia="zh-CN"/>
        </w:rPr>
        <w:t>自本公告发布之日起至投标文件递交截止时间止；</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Style w:val="25"/>
          <w:rFonts w:hint="eastAsia" w:asciiTheme="minorEastAsia" w:hAnsiTheme="minorEastAsia" w:eastAsiaTheme="minorEastAsia" w:cstheme="minorEastAsia"/>
          <w:b w:val="0"/>
          <w:color w:val="auto"/>
          <w:sz w:val="21"/>
          <w:szCs w:val="21"/>
          <w:highlight w:val="none"/>
        </w:rPr>
        <w:t>供应商网上报名操作指南：“浙江政府采购网-办事指南-省采中心-网上报名”（http://zfcg.czt.zj.gov.cn/bs_other/2018-03-30/12002.html）。</w:t>
      </w:r>
    </w:p>
    <w:p>
      <w:pPr>
        <w:pStyle w:val="18"/>
        <w:pageBreakBefore w:val="0"/>
        <w:kinsoku/>
        <w:bidi w:val="0"/>
        <w:spacing w:before="0" w:beforeAutospacing="0" w:after="0" w:afterAutospacing="0" w:line="360" w:lineRule="auto"/>
        <w:ind w:left="0" w:leftChars="0" w:right="0" w:rightChars="0" w:firstLine="480"/>
        <w:rPr>
          <w:rFonts w:hint="eastAsia"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b w:val="0"/>
          <w:color w:val="auto"/>
          <w:sz w:val="21"/>
          <w:szCs w:val="21"/>
          <w:highlight w:val="none"/>
        </w:rPr>
        <w:t>5、供应商获取招标文件时须提交的文件资料：无；</w:t>
      </w:r>
    </w:p>
    <w:p>
      <w:pPr>
        <w:pStyle w:val="18"/>
        <w:pageBreakBefore w:val="0"/>
        <w:kinsoku/>
        <w:bidi w:val="0"/>
        <w:spacing w:before="0" w:beforeAutospacing="0" w:after="0" w:afterAutospacing="0" w:line="360" w:lineRule="auto"/>
        <w:ind w:left="0" w:leftChars="0" w:right="0" w:rightChars="0" w:firstLine="480"/>
        <w:rPr>
          <w:rFonts w:hint="eastAsia"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pageBreakBefore w:val="0"/>
        <w:kinsoku/>
        <w:bidi w:val="0"/>
        <w:spacing w:before="0" w:beforeAutospacing="0" w:after="0" w:afterAutospacing="0" w:line="360" w:lineRule="auto"/>
        <w:ind w:left="0" w:leftChars="0" w:right="0" w:rightChars="0" w:firstLine="480"/>
        <w:rPr>
          <w:rStyle w:val="25"/>
          <w:rFonts w:hint="eastAsia"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注：请供应商按上述要求获取招标文件，如未在“政府采购云平台”系统内完成相关流程，引起的投标无效责任自负。</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五、招标答疑会</w:t>
      </w:r>
    </w:p>
    <w:p>
      <w:pPr>
        <w:pageBreakBefore w:val="0"/>
        <w:kinsoku/>
        <w:bidi w:val="0"/>
        <w:spacing w:beforeAutospacing="0" w:afterAutospacing="0" w:line="360" w:lineRule="auto"/>
        <w:ind w:left="0" w:leftChars="0" w:right="0" w:rightChars="0"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六、投标须知：</w:t>
      </w:r>
    </w:p>
    <w:p>
      <w:pPr>
        <w:pStyle w:val="54"/>
        <w:pageBreakBefore w:val="0"/>
        <w:kinsoku/>
        <w:bidi w:val="0"/>
        <w:snapToGrid w:val="0"/>
        <w:spacing w:beforeAutospacing="0" w:afterAutospacing="0" w:line="360" w:lineRule="auto"/>
        <w:ind w:left="0" w:leftChars="0" w:right="0" w:rightChars="0" w:firstLine="373" w:firstLineChars="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1、投标截止时间与地点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2024年5月6日下午</w:t>
      </w:r>
      <w:bookmarkStart w:id="7" w:name="_GoBack"/>
      <w:bookmarkEnd w:id="7"/>
      <w:r>
        <w:rPr>
          <w:rFonts w:hint="eastAsia" w:asciiTheme="minorEastAsia" w:hAnsiTheme="minorEastAsia" w:eastAsiaTheme="minorEastAsia" w:cstheme="minorEastAsia"/>
          <w:color w:val="auto"/>
          <w:highlight w:val="none"/>
          <w:lang w:eastAsia="zh-CN"/>
        </w:rPr>
        <w:t>14:30整</w:t>
      </w:r>
      <w:r>
        <w:rPr>
          <w:rFonts w:hint="eastAsia" w:asciiTheme="minorEastAsia" w:hAnsiTheme="minorEastAsia" w:eastAsiaTheme="minorEastAsia" w:cstheme="minorEastAsia"/>
          <w:color w:val="auto"/>
          <w:highlight w:val="none"/>
        </w:rPr>
        <w:t xml:space="preserve">，地点：通过“政府采购云平台（www.zcygov.cn）”实行在线投标响应   </w:t>
      </w:r>
    </w:p>
    <w:p>
      <w:pPr>
        <w:pStyle w:val="54"/>
        <w:pageBreakBefore w:val="0"/>
        <w:kinsoku/>
        <w:bidi w:val="0"/>
        <w:snapToGrid w:val="0"/>
        <w:spacing w:beforeAutospacing="0" w:afterAutospacing="0" w:line="360" w:lineRule="auto"/>
        <w:ind w:left="0" w:leftChars="0" w:right="0" w:rightChars="0" w:firstLine="373" w:firstLineChars="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2、开标时间及地点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2024年5月6日下午14:30整</w:t>
      </w:r>
      <w:r>
        <w:rPr>
          <w:rFonts w:hint="eastAsia" w:asciiTheme="minorEastAsia" w:hAnsiTheme="minorEastAsia" w:eastAsiaTheme="minorEastAsia" w:cstheme="minorEastAsia"/>
          <w:color w:val="auto"/>
          <w:highlight w:val="none"/>
        </w:rPr>
        <w:t>，地点：</w:t>
      </w:r>
      <w:r>
        <w:rPr>
          <w:rFonts w:hint="eastAsia" w:asciiTheme="minorEastAsia" w:hAnsiTheme="minorEastAsia" w:eastAsiaTheme="minorEastAsia" w:cstheme="minorEastAsia"/>
          <w:color w:val="auto"/>
          <w:kern w:val="2"/>
          <w:szCs w:val="24"/>
          <w:highlight w:val="none"/>
        </w:rPr>
        <w:t>通过“政府采购云平台（www.zcygov.cn）”实行在线投标响应</w:t>
      </w:r>
    </w:p>
    <w:p>
      <w:pPr>
        <w:pStyle w:val="54"/>
        <w:pageBreakBefore w:val="0"/>
        <w:kinsoku/>
        <w:bidi w:val="0"/>
        <w:snapToGrid w:val="0"/>
        <w:spacing w:beforeAutospacing="0" w:afterAutospacing="0" w:line="360" w:lineRule="auto"/>
        <w:ind w:left="0" w:leftChars="0" w:right="0" w:rightChars="0" w:firstLine="373" w:firstLineChars="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3、解密截止时间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1"/>
          <w:szCs w:val="21"/>
          <w:highlight w:val="none"/>
          <w:lang w:eastAsia="zh-CN"/>
        </w:rPr>
        <w:t>2024年5月6日下午</w:t>
      </w:r>
      <w:r>
        <w:rPr>
          <w:rFonts w:hint="eastAsia" w:asciiTheme="minorEastAsia" w:hAnsiTheme="minorEastAsia" w:eastAsiaTheme="minorEastAsia" w:cstheme="minorEastAsia"/>
          <w:color w:val="auto"/>
          <w:sz w:val="21"/>
          <w:szCs w:val="21"/>
          <w:highlight w:val="none"/>
          <w:lang w:val="en-US" w:eastAsia="zh-CN"/>
        </w:rPr>
        <w:t>15:00</w:t>
      </w:r>
      <w:r>
        <w:rPr>
          <w:rFonts w:hint="eastAsia" w:asciiTheme="minorEastAsia" w:hAnsiTheme="minorEastAsia" w:eastAsiaTheme="minorEastAsia" w:cstheme="minorEastAsia"/>
          <w:color w:val="auto"/>
          <w:sz w:val="21"/>
          <w:szCs w:val="21"/>
          <w:highlight w:val="none"/>
          <w:lang w:eastAsia="zh-CN"/>
        </w:rPr>
        <w:t>整</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七、在线投标响应（电子投标）说明</w:t>
      </w:r>
    </w:p>
    <w:p>
      <w:pPr>
        <w:pStyle w:val="12"/>
        <w:pageBreakBefore w:val="0"/>
        <w:kinsoku/>
        <w:wordWrap w:val="0"/>
        <w:bidi w:val="0"/>
        <w:adjustRightInd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1、本项目通过“政府采购云平台（www.zcygov.cn）”实行在线投标响应（电子投标），供应商应先安装“</w:t>
      </w:r>
      <w:r>
        <w:rPr>
          <w:rFonts w:hint="eastAsia" w:asciiTheme="minorEastAsia" w:hAnsiTheme="minorEastAsia" w:eastAsiaTheme="minorEastAsia" w:cstheme="minorEastAsia"/>
          <w:b/>
          <w:bCs/>
          <w:color w:val="auto"/>
          <w:kern w:val="0"/>
          <w:szCs w:val="21"/>
          <w:highlight w:val="none"/>
          <w:lang w:eastAsia="zh-CN"/>
        </w:rPr>
        <w:t>政采云电子投标客户端</w:t>
      </w:r>
      <w:r>
        <w:rPr>
          <w:rFonts w:hint="eastAsia" w:asciiTheme="minorEastAsia" w:hAnsiTheme="minorEastAsia" w:eastAsiaTheme="minorEastAsia" w:cstheme="minorEastAsia"/>
          <w:b/>
          <w:bCs/>
          <w:color w:val="auto"/>
          <w:kern w:val="0"/>
          <w:szCs w:val="21"/>
          <w:highlight w:val="none"/>
        </w:rPr>
        <w:t>”，并按照本招标文件和“政府采购云平台”的要求，通过“</w:t>
      </w:r>
      <w:r>
        <w:rPr>
          <w:rFonts w:hint="eastAsia" w:asciiTheme="minorEastAsia" w:hAnsiTheme="minorEastAsia" w:eastAsiaTheme="minorEastAsia" w:cstheme="minorEastAsia"/>
          <w:b/>
          <w:bCs/>
          <w:color w:val="auto"/>
          <w:kern w:val="0"/>
          <w:szCs w:val="21"/>
          <w:highlight w:val="none"/>
          <w:lang w:eastAsia="zh-CN"/>
        </w:rPr>
        <w:t>政采云电子投标客户端</w:t>
      </w:r>
      <w:r>
        <w:rPr>
          <w:rFonts w:hint="eastAsia" w:asciiTheme="minorEastAsia" w:hAnsiTheme="minorEastAsia" w:eastAsiaTheme="minorEastAsia" w:cstheme="minorEastAsia"/>
          <w:b/>
          <w:bCs/>
          <w:color w:val="auto"/>
          <w:kern w:val="0"/>
          <w:szCs w:val="21"/>
          <w:highlight w:val="none"/>
        </w:rPr>
        <w:t>”编制并加密投标文件。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Cs w:val="21"/>
          <w:highlight w:val="none"/>
        </w:rPr>
        <w:t>供应商未按规定加密的投标文件，“政府采购云平台”将予以拒收。</w:t>
      </w:r>
    </w:p>
    <w:p>
      <w:pPr>
        <w:pStyle w:val="12"/>
        <w:pageBreakBefore w:val="0"/>
        <w:kinsoku/>
        <w:wordWrap w:val="0"/>
        <w:bidi w:val="0"/>
        <w:adjustRightInd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eastAsia="zh-CN"/>
        </w:rPr>
        <w:t>政采云电子投标客户端</w:t>
      </w:r>
      <w:r>
        <w:rPr>
          <w:rFonts w:hint="eastAsia" w:asciiTheme="minorEastAsia" w:hAnsiTheme="minorEastAsia" w:eastAsiaTheme="minorEastAsia" w:cstheme="minorEastAsia"/>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Theme="minorEastAsia" w:hAnsiTheme="minorEastAsia" w:eastAsiaTheme="minorEastAsia" w:cstheme="minorEastAsia"/>
          <w:b/>
          <w:bCs/>
          <w:color w:val="auto"/>
          <w:kern w:val="0"/>
          <w:szCs w:val="21"/>
          <w:highlight w:val="none"/>
          <w:lang w:val="en-US" w:eastAsia="zh-CN"/>
        </w:rPr>
        <w:t>95763</w:t>
      </w:r>
      <w:r>
        <w:rPr>
          <w:rFonts w:hint="eastAsia" w:asciiTheme="minorEastAsia" w:hAnsiTheme="minorEastAsia" w:eastAsiaTheme="minorEastAsia" w:cstheme="minorEastAsia"/>
          <w:b/>
          <w:bCs/>
          <w:color w:val="auto"/>
          <w:kern w:val="0"/>
          <w:szCs w:val="21"/>
          <w:highlight w:val="none"/>
        </w:rPr>
        <w:t>。</w:t>
      </w:r>
    </w:p>
    <w:p>
      <w:pPr>
        <w:pStyle w:val="54"/>
        <w:pageBreakBefore w:val="0"/>
        <w:kinsoku/>
        <w:bidi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Theme="minorEastAsia" w:hAnsiTheme="minorEastAsia" w:eastAsiaTheme="minorEastAsia" w:cstheme="minorEastAsia"/>
          <w:b/>
          <w:bCs/>
          <w:color w:val="auto"/>
          <w:highlight w:val="none"/>
          <w:lang w:eastAsia="zh-CN"/>
        </w:rPr>
        <w:t>政采云电子投标客户端</w:t>
      </w:r>
      <w:r>
        <w:rPr>
          <w:rFonts w:hint="eastAsia" w:asciiTheme="minorEastAsia" w:hAnsiTheme="minorEastAsia" w:eastAsiaTheme="minorEastAsia" w:cstheme="minorEastAsia"/>
          <w:b/>
          <w:bCs/>
          <w:color w:val="auto"/>
          <w:highlight w:val="none"/>
        </w:rPr>
        <w:t>”需要提前申领CA数字证书，申领流程请自行前往“浙江政府采购网-下载专区-电子交易客户端-</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"http://zfcg.czt.zj.gov.cn/bidClientTemplate/2019-05-27/12945.html" \o "CA驱动和申领流程"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bCs/>
          <w:color w:val="auto"/>
          <w:highlight w:val="none"/>
        </w:rPr>
        <w:t>CA驱动和申领流程</w:t>
      </w:r>
      <w:r>
        <w:rPr>
          <w:rFonts w:hint="eastAsia" w:asciiTheme="minorEastAsia" w:hAnsiTheme="minorEastAsia" w:eastAsiaTheme="minorEastAsia" w:cstheme="minorEastAsia"/>
          <w:b/>
          <w:bCs/>
          <w:color w:val="auto"/>
          <w:highlight w:val="none"/>
        </w:rPr>
        <w:fldChar w:fldCharType="end"/>
      </w:r>
      <w:r>
        <w:rPr>
          <w:rFonts w:hint="eastAsia" w:asciiTheme="minorEastAsia" w:hAnsiTheme="minorEastAsia" w:eastAsiaTheme="minorEastAsia" w:cstheme="minorEastAsia"/>
          <w:b/>
          <w:bCs/>
          <w:color w:val="auto"/>
          <w:highlight w:val="none"/>
        </w:rPr>
        <w:t>”进行查阅；</w:t>
      </w:r>
    </w:p>
    <w:p>
      <w:pPr>
        <w:pStyle w:val="12"/>
        <w:pageBreakBefore w:val="0"/>
        <w:kinsoku/>
        <w:bidi w:val="0"/>
        <w:adjustRightInd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Theme="minorEastAsia" w:hAnsiTheme="minorEastAsia" w:eastAsiaTheme="minorEastAsia" w:cstheme="minorEastAsia"/>
          <w:b/>
          <w:bCs/>
          <w:color w:val="auto"/>
          <w:kern w:val="0"/>
          <w:szCs w:val="21"/>
          <w:highlight w:val="none"/>
        </w:rPr>
        <w:fldChar w:fldCharType="begin"/>
      </w:r>
      <w:r>
        <w:rPr>
          <w:rFonts w:hint="eastAsia" w:asciiTheme="minorEastAsia" w:hAnsiTheme="minorEastAsia" w:eastAsiaTheme="minorEastAsia" w:cstheme="minorEastAsia"/>
          <w:b/>
          <w:bCs/>
          <w:color w:val="auto"/>
          <w:kern w:val="0"/>
          <w:szCs w:val="21"/>
          <w:highlight w:val="none"/>
        </w:rPr>
        <w:instrText xml:space="preserve"> HYPERLINK "https://service.zcygov.cn/#/knowledges/CW1EtGwBFdiHxlNd6I3m/6IMVAG0BFdiHx" </w:instrText>
      </w:r>
      <w:r>
        <w:rPr>
          <w:rFonts w:hint="eastAsia" w:asciiTheme="minorEastAsia" w:hAnsiTheme="minorEastAsia" w:eastAsiaTheme="minorEastAsia" w:cstheme="minorEastAsia"/>
          <w:b/>
          <w:bCs/>
          <w:color w:val="auto"/>
          <w:kern w:val="0"/>
          <w:szCs w:val="21"/>
          <w:highlight w:val="none"/>
        </w:rPr>
        <w:fldChar w:fldCharType="separate"/>
      </w:r>
      <w:r>
        <w:rPr>
          <w:rFonts w:hint="eastAsia" w:asciiTheme="minorEastAsia" w:hAnsiTheme="minorEastAsia" w:eastAsiaTheme="minorEastAsia" w:cstheme="minorEastAsia"/>
          <w:b/>
          <w:bCs/>
          <w:color w:val="auto"/>
          <w:kern w:val="0"/>
          <w:szCs w:val="21"/>
          <w:highlight w:val="none"/>
        </w:rPr>
        <w:t>https://service.zcygov.cn/#/knowledges/CW1EtGwBFdiHxlNd6I3m/6IMVAG0BFdiHx</w:t>
      </w:r>
      <w:r>
        <w:rPr>
          <w:rFonts w:hint="eastAsia" w:asciiTheme="minorEastAsia" w:hAnsiTheme="minorEastAsia" w:eastAsiaTheme="minorEastAsia" w:cstheme="minorEastAsia"/>
          <w:b/>
          <w:bCs/>
          <w:color w:val="auto"/>
          <w:kern w:val="0"/>
          <w:szCs w:val="21"/>
          <w:highlight w:val="none"/>
        </w:rPr>
        <w:fldChar w:fldCharType="end"/>
      </w:r>
    </w:p>
    <w:p>
      <w:pPr>
        <w:pStyle w:val="12"/>
        <w:pageBreakBefore w:val="0"/>
        <w:kinsoku/>
        <w:bidi w:val="0"/>
        <w:adjustRightInd w:val="0"/>
        <w:snapToGrid w:val="0"/>
        <w:spacing w:beforeAutospacing="0" w:afterAutospacing="0" w:line="360" w:lineRule="auto"/>
        <w:ind w:left="0" w:leftChars="0" w:right="0" w:rightChars="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lNdQ8Na?keyword=%E6%8A%95%E6%A0%87。</w:t>
      </w:r>
    </w:p>
    <w:p>
      <w:pPr>
        <w:pStyle w:val="12"/>
        <w:pageBreakBefore w:val="0"/>
        <w:kinsoku/>
        <w:bidi w:val="0"/>
        <w:adjustRightInd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2"/>
        <w:pageBreakBefore w:val="0"/>
        <w:kinsoku/>
        <w:bidi w:val="0"/>
        <w:adjustRightInd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5、</w:t>
      </w:r>
      <w:r>
        <w:rPr>
          <w:rFonts w:hint="eastAsia" w:asciiTheme="minorEastAsia" w:hAnsiTheme="minorEastAsia" w:eastAsiaTheme="minorEastAsia" w:cstheme="minorEastAsia"/>
          <w:b/>
          <w:bCs/>
          <w:color w:val="auto"/>
          <w:kern w:val="0"/>
          <w:sz w:val="21"/>
          <w:szCs w:val="21"/>
          <w:highlight w:val="none"/>
          <w:lang w:val="en-US" w:eastAsia="zh-CN" w:bidi="ar-SA"/>
        </w:rPr>
        <w:t>供应商同时还可以提供经政采云平台加密处理的、</w:t>
      </w:r>
      <w:r>
        <w:rPr>
          <w:rFonts w:hint="eastAsia" w:asciiTheme="minorEastAsia" w:hAnsiTheme="minorEastAsia" w:eastAsiaTheme="minorEastAsia" w:cstheme="minorEastAsia"/>
          <w:b/>
          <w:bCs/>
          <w:color w:val="auto"/>
          <w:kern w:val="2"/>
          <w:sz w:val="21"/>
          <w:szCs w:val="21"/>
          <w:highlight w:val="none"/>
          <w:lang w:val="en-US" w:eastAsia="zh-CN" w:bidi="ar-SA"/>
        </w:rPr>
        <w:t>以介质（U盘）存储的数据电文形式的备份</w:t>
      </w:r>
      <w:r>
        <w:rPr>
          <w:rFonts w:hint="eastAsia" w:asciiTheme="minorEastAsia" w:hAnsiTheme="minorEastAsia" w:eastAsiaTheme="minorEastAsia" w:cstheme="minorEastAsia"/>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b/>
          <w:bCs/>
          <w:color w:val="auto"/>
          <w:kern w:val="2"/>
          <w:sz w:val="21"/>
          <w:szCs w:val="21"/>
          <w:highlight w:val="none"/>
          <w:lang w:val="en-US" w:eastAsia="zh-CN" w:bidi="ar-SA"/>
        </w:rPr>
        <w:t>建议采用顺丰邮寄（或直接递交）</w:t>
      </w:r>
      <w:r>
        <w:rPr>
          <w:rFonts w:hint="eastAsia" w:asciiTheme="minorEastAsia" w:hAnsiTheme="minorEastAsia" w:eastAsiaTheme="minorEastAsia" w:cstheme="minorEastAsia"/>
          <w:b/>
          <w:bCs/>
          <w:color w:val="auto"/>
          <w:kern w:val="0"/>
          <w:sz w:val="21"/>
          <w:szCs w:val="21"/>
          <w:highlight w:val="none"/>
          <w:lang w:val="en-US" w:eastAsia="zh-CN" w:bidi="ar-SA"/>
        </w:rPr>
        <w:t>到</w:t>
      </w:r>
      <w:r>
        <w:rPr>
          <w:rFonts w:hint="eastAsia" w:asciiTheme="minorEastAsia" w:hAnsiTheme="minorEastAsia" w:eastAsiaTheme="minorEastAsia" w:cstheme="minorEastAsia"/>
          <w:b/>
          <w:bCs/>
          <w:color w:val="auto"/>
          <w:sz w:val="21"/>
          <w:szCs w:val="21"/>
          <w:highlight w:val="none"/>
          <w:lang w:eastAsia="zh-CN"/>
        </w:rPr>
        <w:t>台州市椒江区中环世纪6幢801室（交通银行台州分行楼上）</w:t>
      </w:r>
      <w:r>
        <w:rPr>
          <w:rFonts w:hint="eastAsia" w:asciiTheme="minorEastAsia" w:hAnsiTheme="minorEastAsia" w:eastAsiaTheme="minorEastAsia" w:cstheme="minorEastAsia"/>
          <w:b/>
          <w:bCs/>
          <w:color w:val="auto"/>
          <w:sz w:val="21"/>
          <w:szCs w:val="21"/>
          <w:highlight w:val="none"/>
          <w:lang w:val="en-US" w:eastAsia="zh-CN"/>
        </w:rPr>
        <w:t>收件人：俞雅琪；联系电话：15757696186</w:t>
      </w:r>
      <w:r>
        <w:rPr>
          <w:rFonts w:hint="eastAsia" w:asciiTheme="minorEastAsia" w:hAnsiTheme="minorEastAsia" w:eastAsiaTheme="minorEastAsia" w:cstheme="minorEastAsia"/>
          <w:b/>
          <w:bCs/>
          <w:color w:val="auto"/>
          <w:kern w:val="0"/>
          <w:sz w:val="21"/>
          <w:szCs w:val="21"/>
          <w:highlight w:val="none"/>
          <w:lang w:val="en-US" w:eastAsia="zh-CN" w:bidi="ar-SA"/>
        </w:rPr>
        <w:t>，逾期寄达、到付或未按要求密封将被拒收。</w:t>
      </w:r>
    </w:p>
    <w:p>
      <w:pPr>
        <w:pStyle w:val="12"/>
        <w:pageBreakBefore w:val="0"/>
        <w:kinsoku/>
        <w:bidi w:val="0"/>
        <w:adjustRightInd w:val="0"/>
        <w:snapToGri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6、</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Theme="minorEastAsia" w:hAnsiTheme="minorEastAsia" w:eastAsiaTheme="minorEastAsia" w:cstheme="minorEastAsia"/>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Cs w:val="21"/>
          <w:highlight w:val="none"/>
        </w:rPr>
        <w:t>投标供应商仅递交备份投标文件的，投标无效。</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八、投标人信用信息查询渠道及截止时点、信用信息查询记录和证据留存的具体方式、信用信息的使用规则：</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1、查询渠道：“信用中国”（www.creditchina.gov.cn）、“中国政府采购网”（www.ccgp.gov.cn）、“浙江政府采购网（</w:t>
      </w:r>
      <w:r>
        <w:rPr>
          <w:rFonts w:hint="eastAsia" w:asciiTheme="minorEastAsia" w:hAnsiTheme="minorEastAsia" w:eastAsiaTheme="minorEastAsia" w:cstheme="minorEastAsia"/>
          <w:color w:val="auto"/>
          <w:kern w:val="0"/>
          <w:szCs w:val="21"/>
          <w:highlight w:val="none"/>
        </w:rPr>
        <w:t>http://zfcg.czt.zj.gov.cn</w:t>
      </w:r>
      <w:r>
        <w:rPr>
          <w:rFonts w:hint="eastAsia" w:asciiTheme="minorEastAsia" w:hAnsiTheme="minorEastAsia" w:eastAsiaTheme="minorEastAsia" w:cstheme="minorEastAsia"/>
          <w:color w:val="auto"/>
          <w:szCs w:val="21"/>
          <w:highlight w:val="none"/>
        </w:rPr>
        <w:t>）。</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2、信用信息查询的截止时点：开标后评标前。</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3、信用信息查询记录和证据留存的具体方式：由采购代理机构在规定查询时间内打印信用信息查询记录并归入项目档案。</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4、信用信息的使用规则：对列入失信被执行人、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、政府采购严重违法失信行为记录名单及其他不符合《中华人民共和国政府采购法》第二十二条规定条件的供应商，将被拒绝其参与政府采购活动。</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九</w:t>
      </w:r>
      <w:r>
        <w:rPr>
          <w:rFonts w:hint="eastAsia" w:asciiTheme="minorEastAsia" w:hAnsiTheme="minorEastAsia" w:eastAsiaTheme="minorEastAsia" w:cstheme="minorEastAsia"/>
          <w:b/>
          <w:bCs/>
          <w:color w:val="auto"/>
          <w:szCs w:val="21"/>
          <w:highlight w:val="none"/>
        </w:rPr>
        <w:t>、相关注意事项：</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政采云-项目采购-询问质疑投诉-询问列表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鼓励供应商在线提起质疑，路径为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政采云-项目采购-询问质疑投诉-质疑列表。质疑供应商对在线质疑答复不满意的，可在线提起投诉，路径为:浙江政府服务网-政府采购投诉处理-在线办理。</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、本项目公告期限为</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个工作日。供应商认为采购文件使自己的权益受到损害的，可以自</w:t>
      </w:r>
      <w:r>
        <w:rPr>
          <w:rFonts w:hint="eastAsia" w:asciiTheme="minorEastAsia" w:hAnsiTheme="minorEastAsia" w:eastAsiaTheme="minorEastAsia" w:cstheme="minorEastAsia"/>
          <w:color w:val="auto"/>
          <w:szCs w:val="21"/>
          <w:highlight w:val="none"/>
          <w:lang w:val="en-US" w:eastAsia="zh-CN"/>
        </w:rPr>
        <w:t>获取</w:t>
      </w:r>
      <w:r>
        <w:rPr>
          <w:rFonts w:hint="eastAsia" w:asciiTheme="minorEastAsia" w:hAnsiTheme="minorEastAsia" w:eastAsiaTheme="minorEastAsia" w:cstheme="minorEastAsia"/>
          <w:color w:val="auto"/>
          <w:szCs w:val="21"/>
          <w:highlight w:val="none"/>
        </w:rPr>
        <w:t>采购文件之日或采购文件公告期限届满之日起7个工作日内，</w:t>
      </w:r>
      <w:r>
        <w:rPr>
          <w:rFonts w:hint="eastAsia" w:asciiTheme="minorEastAsia" w:hAnsiTheme="minorEastAsia" w:eastAsiaTheme="minorEastAsia" w:cstheme="minorEastAsia"/>
          <w:color w:val="auto"/>
          <w:sz w:val="21"/>
          <w:szCs w:val="21"/>
          <w:highlight w:val="none"/>
        </w:rPr>
        <w:t>以书面形式一次性向采购人和采购代理机构提出同一环节</w:t>
      </w:r>
      <w:r>
        <w:rPr>
          <w:rFonts w:hint="eastAsia" w:asciiTheme="minorEastAsia" w:hAnsiTheme="minorEastAsia" w:eastAsiaTheme="minorEastAsia" w:cstheme="minorEastAsia"/>
          <w:color w:val="auto"/>
          <w:szCs w:val="21"/>
          <w:highlight w:val="none"/>
        </w:rPr>
        <w:t>（包括采购过程、采购结果等环节</w:t>
      </w:r>
      <w:r>
        <w:rPr>
          <w:rFonts w:hint="eastAsia" w:asciiTheme="minorEastAsia" w:hAnsiTheme="minorEastAsia" w:eastAsiaTheme="minorEastAsia" w:cstheme="minorEastAsia"/>
          <w:color w:val="auto"/>
          <w:szCs w:val="21"/>
          <w:highlight w:val="none"/>
          <w:lang w:val="en-US" w:eastAsia="zh-CN"/>
        </w:rPr>
        <w:t>也应一次性在同一环节提出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rPr>
        <w:t>的质疑</w:t>
      </w:r>
      <w:r>
        <w:rPr>
          <w:rFonts w:hint="eastAsia" w:asciiTheme="minorEastAsia" w:hAnsiTheme="minorEastAsia" w:eastAsiaTheme="minorEastAsia" w:cstheme="minorEastAsia"/>
          <w:color w:val="auto"/>
          <w:sz w:val="21"/>
          <w:szCs w:val="21"/>
          <w:highlight w:val="none"/>
          <w:lang w:eastAsia="zh-CN"/>
        </w:rPr>
        <w:t>，以供应商</w:t>
      </w:r>
      <w:r>
        <w:rPr>
          <w:rFonts w:hint="eastAsia" w:asciiTheme="minorEastAsia" w:hAnsiTheme="minorEastAsia" w:eastAsiaTheme="minorEastAsia" w:cstheme="minorEastAsia"/>
          <w:color w:val="auto"/>
          <w:sz w:val="21"/>
          <w:szCs w:val="21"/>
          <w:highlight w:val="none"/>
          <w:lang w:val="en-US" w:eastAsia="zh-CN"/>
        </w:rPr>
        <w:t>线上</w:t>
      </w:r>
      <w:r>
        <w:rPr>
          <w:rFonts w:hint="eastAsia" w:asciiTheme="minorEastAsia" w:hAnsiTheme="minorEastAsia" w:eastAsiaTheme="minorEastAsia" w:cstheme="minorEastAsia"/>
          <w:color w:val="auto"/>
          <w:sz w:val="21"/>
          <w:szCs w:val="21"/>
          <w:highlight w:val="none"/>
          <w:lang w:eastAsia="zh-CN"/>
        </w:rPr>
        <w:t>提供质疑函的时间为提起质疑的时间</w:t>
      </w:r>
      <w:r>
        <w:rPr>
          <w:rFonts w:hint="eastAsia" w:asciiTheme="minorEastAsia" w:hAnsiTheme="minorEastAsia" w:eastAsiaTheme="minorEastAsia" w:cstheme="minorEastAsia"/>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、请各投标供应商及时办理浙江政府采购网“政府采购供应商注册”手续。</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pPr>
        <w:pageBreakBefore w:val="0"/>
        <w:kinsoku/>
        <w:bidi w:val="0"/>
        <w:snapToGri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、本项目所有公告发布网站：“浙江政府采购网”（</w:t>
      </w:r>
      <w:r>
        <w:rPr>
          <w:rFonts w:hint="eastAsia" w:asciiTheme="minorEastAsia" w:hAnsiTheme="minorEastAsia" w:eastAsiaTheme="minorEastAsia" w:cstheme="minorEastAsia"/>
          <w:color w:val="auto"/>
          <w:kern w:val="0"/>
          <w:szCs w:val="21"/>
          <w:highlight w:val="none"/>
        </w:rPr>
        <w:t>http://zfcg.czt.zj.gov.cn）。</w:t>
      </w:r>
    </w:p>
    <w:p>
      <w:pPr>
        <w:pStyle w:val="2"/>
        <w:pageBreakBefore w:val="0"/>
        <w:kinsoku/>
        <w:bidi w:val="0"/>
        <w:spacing w:beforeAutospacing="0" w:after="0" w:afterAutospacing="0" w:line="360" w:lineRule="auto"/>
        <w:ind w:left="0" w:leftChars="0" w:right="0" w:rightChars="0"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lang w:val="en-US" w:eastAsia="zh-CN"/>
        </w:rPr>
        <w:t>十</w:t>
      </w:r>
      <w:r>
        <w:rPr>
          <w:rFonts w:hint="eastAsia" w:asciiTheme="minorEastAsia" w:hAnsiTheme="minorEastAsia" w:eastAsiaTheme="minorEastAsia" w:cstheme="minorEastAsia"/>
          <w:b/>
          <w:bCs/>
          <w:color w:val="auto"/>
          <w:kern w:val="0"/>
          <w:szCs w:val="21"/>
          <w:highlight w:val="none"/>
        </w:rPr>
        <w:t>、联系方式：</w:t>
      </w:r>
    </w:p>
    <w:p>
      <w:pPr>
        <w:pageBreakBefore w:val="0"/>
        <w:kinsoku/>
        <w:bidi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rPr>
        <w:t>采购代理机构</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台州永安工程咨询有限公司</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 陈</w:t>
      </w:r>
      <w:r>
        <w:rPr>
          <w:rFonts w:hint="eastAsia" w:asciiTheme="minorEastAsia" w:hAnsiTheme="minorEastAsia" w:eastAsiaTheme="minorEastAsia" w:cstheme="minorEastAsia"/>
          <w:color w:val="auto"/>
          <w:sz w:val="21"/>
          <w:szCs w:val="21"/>
          <w:highlight w:val="none"/>
        </w:rPr>
        <w:t>女士</w:t>
      </w:r>
      <w:r>
        <w:rPr>
          <w:rFonts w:hint="eastAsia" w:asciiTheme="minorEastAsia" w:hAnsiTheme="minorEastAsia" w:eastAsiaTheme="minorEastAsia" w:cstheme="minorEastAsia"/>
          <w:color w:val="auto"/>
          <w:sz w:val="21"/>
          <w:szCs w:val="21"/>
          <w:highlight w:val="none"/>
          <w:lang w:val="en-US" w:eastAsia="zh-CN"/>
        </w:rPr>
        <w:t xml:space="preserve"> </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0576-88882270，18267677445</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pPr>
        <w:pageBreakBefore w:val="0"/>
        <w:kinsoku/>
        <w:bidi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 xml:space="preserve">采购人 </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采购人名称：</w:t>
      </w:r>
      <w:r>
        <w:rPr>
          <w:rFonts w:hint="eastAsia" w:asciiTheme="minorEastAsia" w:hAnsiTheme="minorEastAsia" w:eastAsiaTheme="minorEastAsia" w:cstheme="minorEastAsia"/>
          <w:color w:val="auto"/>
          <w:szCs w:val="21"/>
          <w:highlight w:val="none"/>
          <w:lang w:eastAsia="zh-CN"/>
        </w:rPr>
        <w:t>台州市黄岩区博物馆</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联系人：胡微娜</w:t>
      </w:r>
    </w:p>
    <w:p>
      <w:pPr>
        <w:pageBreakBefore w:val="0"/>
        <w:kinsoku/>
        <w:bidi w:val="0"/>
        <w:spacing w:beforeAutospacing="0" w:afterAutospacing="0" w:line="360" w:lineRule="auto"/>
        <w:ind w:left="0" w:leftChars="0" w:right="0" w:rightChars="0"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联系电话：</w:t>
      </w:r>
      <w:r>
        <w:rPr>
          <w:rFonts w:hint="eastAsia" w:asciiTheme="minorEastAsia" w:hAnsiTheme="minorEastAsia" w:eastAsiaTheme="minorEastAsia" w:cstheme="minorEastAsia"/>
          <w:color w:val="auto"/>
          <w:szCs w:val="21"/>
          <w:highlight w:val="none"/>
          <w:lang w:val="en-US" w:eastAsia="zh-CN"/>
        </w:rPr>
        <w:t>13957621923</w:t>
      </w:r>
    </w:p>
    <w:p>
      <w:pPr>
        <w:pageBreakBefore w:val="0"/>
        <w:kinsoku/>
        <w:bidi w:val="0"/>
        <w:spacing w:beforeAutospacing="0" w:afterAutospacing="0" w:line="360" w:lineRule="auto"/>
        <w:ind w:left="0" w:leftChars="0" w:right="0" w:rightChars="0"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采购人地址：台州市黄岩区西城街道二环南路</w:t>
      </w:r>
      <w:r>
        <w:rPr>
          <w:rFonts w:hint="eastAsia" w:asciiTheme="minorEastAsia" w:hAnsiTheme="minorEastAsia" w:eastAsiaTheme="minorEastAsia" w:cstheme="minorEastAsia"/>
          <w:color w:val="auto"/>
          <w:szCs w:val="21"/>
          <w:highlight w:val="none"/>
          <w:lang w:val="en-US" w:eastAsia="zh-CN"/>
        </w:rPr>
        <w:t>288号</w:t>
      </w:r>
    </w:p>
    <w:p>
      <w:pPr>
        <w:pageBreakBefore w:val="0"/>
        <w:kinsoku/>
        <w:bidi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1"/>
          <w:highlight w:val="none"/>
          <w:lang w:val="en-US" w:eastAsia="zh-CN"/>
        </w:rPr>
        <w:t>3、</w:t>
      </w:r>
      <w:r>
        <w:rPr>
          <w:rFonts w:hint="eastAsia" w:asciiTheme="minorEastAsia" w:hAnsiTheme="minorEastAsia" w:eastAsiaTheme="minorEastAsia" w:cstheme="minorEastAsia"/>
          <w:b/>
          <w:bCs/>
          <w:color w:val="auto"/>
          <w:szCs w:val="21"/>
          <w:highlight w:val="none"/>
        </w:rPr>
        <w:t>同级政府采购监督管理部门</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同级政府采购监督管理部门名称：台州市黄岩区财政局政府采购监管科</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联系人：宋先生</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监督投诉电话：</w:t>
      </w:r>
      <w:r>
        <w:rPr>
          <w:rFonts w:hint="eastAsia" w:asciiTheme="minorEastAsia" w:hAnsiTheme="minorEastAsia" w:eastAsiaTheme="minorEastAsia" w:cstheme="minorEastAsia"/>
          <w:color w:val="auto"/>
          <w:sz w:val="21"/>
          <w:szCs w:val="21"/>
          <w:highlight w:val="none"/>
          <w:lang w:eastAsia="zh-CN"/>
        </w:rPr>
        <w:t>0576-84215478</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地址：台州市黄岩区劳动南路289号</w:t>
      </w:r>
    </w:p>
    <w:p>
      <w:pPr>
        <w:pStyle w:val="3"/>
        <w:pageBreakBefore w:val="0"/>
        <w:numPr>
          <w:ilvl w:val="0"/>
          <w:numId w:val="0"/>
        </w:numPr>
        <w:kinsoku/>
        <w:bidi w:val="0"/>
        <w:spacing w:beforeAutospacing="0" w:after="0" w:afterAutospacing="0" w:line="360" w:lineRule="auto"/>
        <w:ind w:left="0" w:leftChars="0" w:right="0" w:rightChars="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银行（中标项目贷款咨询）</w:t>
      </w:r>
    </w:p>
    <w:p>
      <w:pPr>
        <w:pageBreakBefore w:val="0"/>
        <w:kinsoku/>
        <w:bidi w:val="0"/>
        <w:spacing w:beforeAutospacing="0" w:afterAutospacing="0"/>
        <w:ind w:left="0" w:leftChars="0" w:right="0" w:rightChars="0"/>
        <w:jc w:val="both"/>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合同履约保</w:t>
      </w:r>
      <w:r>
        <w:rPr>
          <w:rFonts w:hint="eastAsia" w:asciiTheme="minorEastAsia" w:hAnsiTheme="minorEastAsia" w:eastAsiaTheme="minorEastAsia" w:cstheme="minorEastAsia"/>
          <w:b w:val="0"/>
          <w:bCs w:val="0"/>
          <w:color w:val="auto"/>
          <w:sz w:val="21"/>
          <w:szCs w:val="21"/>
          <w:highlight w:val="none"/>
        </w:rPr>
        <w:t>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永诚财产保险股份有限公司台州分公司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年费率1%，最低保费1000元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尹刚强</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华泰财产保险有限公司台州中心支公司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年费率0.5%，最低保费1000元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王灵芳</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中国大地财产保险股份有限公司台州中心支公司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年费率1.5%，最低保费1000元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徐小明</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中华联合财产保险股份有限公司台州中心支公司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年费率2%，最低保费500元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王仙高</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中国人民财产保险股份有限公司台州中心支公司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年费率0.3%，最低保费1000元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王仙春</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永安财产保险股份有限公司台州中心支公司</w:t>
            </w:r>
          </w:p>
        </w:tc>
        <w:tc>
          <w:tcPr>
            <w:tcW w:w="2288"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年费率0.3%，最低保费1000</w:t>
            </w:r>
            <w:r>
              <w:rPr>
                <w:rFonts w:hint="eastAsia" w:asciiTheme="minorEastAsia" w:hAnsiTheme="minorEastAsia" w:eastAsiaTheme="minorEastAsia" w:cstheme="minorEastAsia"/>
                <w:color w:val="auto"/>
                <w:sz w:val="21"/>
                <w:szCs w:val="21"/>
                <w:highlight w:val="none"/>
                <w:lang w:val="en-US" w:eastAsia="zh-CN"/>
              </w:rPr>
              <w:t>元</w:t>
            </w:r>
          </w:p>
        </w:tc>
        <w:tc>
          <w:tcPr>
            <w:tcW w:w="1276"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王春宇</w:t>
            </w:r>
          </w:p>
        </w:tc>
        <w:tc>
          <w:tcPr>
            <w:tcW w:w="162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13676675331</w:t>
            </w:r>
          </w:p>
        </w:tc>
      </w:tr>
    </w:tbl>
    <w:p>
      <w:pPr>
        <w:pageBreakBefore w:val="0"/>
        <w:kinsoku/>
        <w:bidi w:val="0"/>
        <w:spacing w:beforeAutospacing="0" w:afterAutospacing="0"/>
        <w:ind w:left="0" w:leftChars="0" w:right="0" w:rightChars="0"/>
        <w:jc w:val="both"/>
        <w:rPr>
          <w:rFonts w:hint="eastAsia" w:asciiTheme="minorEastAsia" w:hAnsiTheme="minorEastAsia" w:eastAsiaTheme="minorEastAsia" w:cstheme="minorEastAsia"/>
          <w:b/>
          <w:bCs/>
          <w:color w:val="auto"/>
          <w:sz w:val="21"/>
          <w:szCs w:val="21"/>
          <w:highlight w:val="none"/>
        </w:rPr>
      </w:pPr>
    </w:p>
    <w:p>
      <w:pPr>
        <w:pageBreakBefore w:val="0"/>
        <w:kinsoku/>
        <w:bidi w:val="0"/>
        <w:spacing w:beforeAutospacing="0" w:afterAutospacing="0"/>
        <w:ind w:left="0" w:leftChars="0" w:right="0" w:rightChars="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（2）预付款保</w:t>
      </w:r>
      <w:r>
        <w:rPr>
          <w:rFonts w:hint="eastAsia" w:asciiTheme="minorEastAsia" w:hAnsiTheme="minorEastAsia" w:eastAsiaTheme="minorEastAsia" w:cstheme="minorEastAsia"/>
          <w:b w:val="0"/>
          <w:bCs w:val="0"/>
          <w:color w:val="auto"/>
          <w:sz w:val="21"/>
          <w:szCs w:val="21"/>
          <w:highlight w:val="none"/>
        </w:rPr>
        <w:t>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87"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00"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年费率3%，最低保费500元</w:t>
            </w:r>
          </w:p>
        </w:tc>
        <w:tc>
          <w:tcPr>
            <w:tcW w:w="1287"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00"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87"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00"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天安财产保险股份有限公司台州中心支公司</w:t>
            </w:r>
          </w:p>
        </w:tc>
        <w:tc>
          <w:tcPr>
            <w:tcW w:w="2288" w:type="dxa"/>
          </w:tcPr>
          <w:p>
            <w:pPr>
              <w:pageBreakBefore w:val="0"/>
              <w:kinsoku/>
              <w:bidi w:val="0"/>
              <w:spacing w:beforeAutospacing="0" w:afterAutospacing="0"/>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年费率1%-2%，最低保费500元</w:t>
            </w:r>
          </w:p>
        </w:tc>
        <w:tc>
          <w:tcPr>
            <w:tcW w:w="1287"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罗赛</w:t>
            </w:r>
          </w:p>
        </w:tc>
        <w:tc>
          <w:tcPr>
            <w:tcW w:w="1600"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13736605643</w:t>
            </w:r>
          </w:p>
        </w:tc>
      </w:tr>
    </w:tbl>
    <w:p>
      <w:pPr>
        <w:pageBreakBefore w:val="0"/>
        <w:kinsoku/>
        <w:bidi w:val="0"/>
        <w:spacing w:beforeAutospacing="0" w:afterAutospacing="0" w:line="360" w:lineRule="auto"/>
        <w:ind w:left="0" w:leftChars="0" w:right="0" w:right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中标供应商如有融资需求，可使用以下银行的政采贷服务。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银行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贷款年利率</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联系人</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中国工商银行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3.8%起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卢嘉诚</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88588246  13867658508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中国农业银行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3.8%起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龚盛</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中国建设银行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3.8%起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梅晶晶</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eastAsia="zh-CN"/>
              </w:rPr>
              <w:t>88</w:t>
            </w:r>
            <w:r>
              <w:rPr>
                <w:rFonts w:hint="eastAsia" w:asciiTheme="minorEastAsia" w:hAnsiTheme="minorEastAsia" w:eastAsiaTheme="minorEastAsia" w:cstheme="minorEastAsia"/>
                <w:color w:val="auto"/>
                <w:sz w:val="21"/>
                <w:szCs w:val="21"/>
                <w:highlight w:val="none"/>
                <w:vertAlign w:val="baseline"/>
                <w:lang w:val="en-US" w:eastAsia="zh-CN"/>
              </w:rPr>
              <w:t>525339</w:t>
            </w:r>
          </w:p>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eastAsia="zh-CN"/>
              </w:rPr>
              <w:t>13</w:t>
            </w:r>
            <w:r>
              <w:rPr>
                <w:rFonts w:hint="eastAsia" w:asciiTheme="minorEastAsia" w:hAnsiTheme="minorEastAsia" w:eastAsiaTheme="minorEastAsia" w:cstheme="minorEastAsia"/>
                <w:color w:val="auto"/>
                <w:sz w:val="21"/>
                <w:szCs w:val="21"/>
                <w:highlight w:val="none"/>
                <w:vertAlign w:val="baseli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中国银行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3.75%起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王海</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浦发银行台州分行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4.05%起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王渊</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浦发银行椒江分行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4.05%起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孙瑞华</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val="en-US" w:eastAsia="zh-CN"/>
              </w:rPr>
              <w:t>交通银行台州分行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3.75%起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周翔宇</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招商银行台州分行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4.32%起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王海玲</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浙商银行台州分行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5.01%起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章涉漪</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81880185</w:t>
            </w:r>
          </w:p>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中信银行台州分行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4.15%起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陈金园</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华夏银行台州分行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邱明达</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81871518</w:t>
            </w:r>
          </w:p>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泰隆银行开发区支行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5.6%起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梁宛莉</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民泰银行椒江支行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5.8%起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陈慧珠</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绍兴银行台州分行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5.1%起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郭庭斌</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温州银行台州分行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4.55%起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王晓波</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平安银行台州分行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6.53%起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李俊丽</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宁波银行台州分行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4.35%起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戴莉丽</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金华银行台州分行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4.05%起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金雪婷</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81886670</w:t>
            </w:r>
          </w:p>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台州银行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5.6%起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洪婷</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邮储银行台州分行</w:t>
            </w:r>
          </w:p>
        </w:tc>
        <w:tc>
          <w:tcPr>
            <w:tcW w:w="1334"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3.85%起</w:t>
            </w:r>
          </w:p>
        </w:tc>
        <w:tc>
          <w:tcPr>
            <w:tcW w:w="1688"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eastAsia="zh-CN"/>
              </w:rPr>
              <w:t>董庆</w:t>
            </w:r>
          </w:p>
        </w:tc>
        <w:tc>
          <w:tcPr>
            <w:tcW w:w="2131" w:type="dxa"/>
            <w:vAlign w:val="center"/>
          </w:tcPr>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81888982</w:t>
            </w:r>
          </w:p>
          <w:p>
            <w:pPr>
              <w:pageBreakBefore w:val="0"/>
              <w:kinsoku/>
              <w:bidi w:val="0"/>
              <w:spacing w:beforeAutospacing="0" w:afterAutospacing="0"/>
              <w:ind w:left="0" w:leftChars="0" w:right="0" w:rightChars="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18957683735</w:t>
            </w:r>
          </w:p>
        </w:tc>
      </w:tr>
    </w:tbl>
    <w:p>
      <w:pPr>
        <w:pStyle w:val="30"/>
        <w:pageBreakBefore w:val="0"/>
        <w:kinsoku/>
        <w:bidi w:val="0"/>
        <w:spacing w:beforeAutospacing="0" w:afterAutospacing="0"/>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topLinePunct w:val="0"/>
        <w:bidi w:val="0"/>
        <w:spacing w:beforeAutospacing="0" w:afterAutospacing="0" w:line="36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采购（中标）公告发布媒体：</w:t>
      </w:r>
      <w:r>
        <w:rPr>
          <w:rFonts w:hint="eastAsia" w:asciiTheme="minorEastAsia" w:hAnsiTheme="minorEastAsia" w:eastAsiaTheme="minorEastAsia" w:cstheme="minorEastAsia"/>
          <w:color w:val="auto"/>
          <w:szCs w:val="21"/>
          <w:highlight w:val="none"/>
        </w:rPr>
        <w:t>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"http://www.zjzfcg.gov.cn/new/" </w:instrText>
      </w:r>
      <w:r>
        <w:rPr>
          <w:rFonts w:hint="eastAsia" w:asciiTheme="minorEastAsia" w:hAnsiTheme="minorEastAsia" w:eastAsiaTheme="minorEastAsia" w:cstheme="minorEastAsia"/>
          <w:color w:val="auto"/>
          <w:highlight w:val="none"/>
        </w:rPr>
        <w:fldChar w:fldCharType="separate"/>
      </w:r>
      <w:r>
        <w:rPr>
          <w:rStyle w:val="27"/>
          <w:rFonts w:hint="eastAsia" w:asciiTheme="minorEastAsia" w:hAnsiTheme="minorEastAsia" w:eastAsiaTheme="minorEastAsia" w:cstheme="minorEastAsia"/>
          <w:color w:val="auto"/>
          <w:szCs w:val="21"/>
          <w:highlight w:val="none"/>
        </w:rPr>
        <w:t>http://zfcg.czt.zj.gov.cn</w:t>
      </w:r>
      <w:r>
        <w:rPr>
          <w:rStyle w:val="27"/>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p>
    <w:p>
      <w:pPr>
        <w:pageBreakBefore w:val="0"/>
        <w:kinsoku/>
        <w:bidi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pageBreakBefore w:val="0"/>
        <w:kinsoku/>
        <w:bidi w:val="0"/>
        <w:spacing w:beforeAutospacing="0" w:afterAutospacing="0"/>
        <w:ind w:left="0" w:leftChars="0" w:right="0" w:rightChars="0"/>
        <w:jc w:val="right"/>
        <w:rPr>
          <w:rFonts w:hint="eastAsia" w:asciiTheme="minorEastAsia" w:hAnsiTheme="minorEastAsia" w:eastAsiaTheme="minorEastAsia" w:cstheme="minorEastAsia"/>
          <w:color w:val="auto"/>
          <w:szCs w:val="21"/>
          <w:highlight w:val="none"/>
        </w:rPr>
      </w:pPr>
    </w:p>
    <w:p>
      <w:pPr>
        <w:pageBreakBefore w:val="0"/>
        <w:kinsoku/>
        <w:bidi w:val="0"/>
        <w:spacing w:beforeAutospacing="0" w:afterAutospacing="0"/>
        <w:ind w:left="0" w:leftChars="0" w:right="0" w:rightChars="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台州永安工程咨询有限公司</w:t>
      </w:r>
    </w:p>
    <w:p>
      <w:pPr>
        <w:pStyle w:val="2"/>
        <w:pageBreakBefore w:val="0"/>
        <w:kinsoku/>
        <w:bidi w:val="0"/>
        <w:spacing w:beforeAutospacing="0" w:after="0" w:afterAutospacing="0"/>
        <w:ind w:left="0" w:leftChars="0" w:right="0" w:rightChars="0"/>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二○</w:t>
      </w:r>
      <w:r>
        <w:rPr>
          <w:rFonts w:hint="eastAsia" w:asciiTheme="minorEastAsia" w:hAnsiTheme="minorEastAsia" w:eastAsiaTheme="minorEastAsia" w:cstheme="minorEastAsia"/>
          <w:color w:val="auto"/>
          <w:szCs w:val="21"/>
          <w:highlight w:val="none"/>
          <w:lang w:eastAsia="zh-CN"/>
        </w:rPr>
        <w:t>二四年三月</w:t>
      </w:r>
    </w:p>
    <w:p>
      <w:pPr>
        <w:pStyle w:val="2"/>
        <w:pageBreakBefore w:val="0"/>
        <w:kinsoku/>
        <w:bidi w:val="0"/>
        <w:spacing w:beforeAutospacing="0" w:after="0" w:afterAutospacing="0"/>
        <w:ind w:left="0" w:leftChars="0" w:right="0" w:rightChars="0"/>
        <w:jc w:val="right"/>
        <w:rPr>
          <w:rFonts w:hint="eastAsia" w:asciiTheme="minorEastAsia" w:hAnsiTheme="minorEastAsia" w:eastAsiaTheme="minorEastAsia" w:cstheme="minorEastAsia"/>
          <w:color w:val="auto"/>
          <w:szCs w:val="21"/>
          <w:highlight w:val="none"/>
        </w:rPr>
      </w:pPr>
    </w:p>
    <w:p>
      <w:pPr>
        <w:pStyle w:val="2"/>
        <w:pageBreakBefore w:val="0"/>
        <w:kinsoku/>
        <w:bidi w:val="0"/>
        <w:spacing w:beforeAutospacing="0" w:after="0" w:afterAutospacing="0"/>
        <w:ind w:left="0" w:leftChars="0" w:right="0" w:rightChars="0"/>
        <w:jc w:val="right"/>
        <w:rPr>
          <w:rFonts w:hint="eastAsia" w:asciiTheme="minorEastAsia" w:hAnsiTheme="minorEastAsia" w:eastAsiaTheme="minorEastAsia" w:cstheme="minorEastAsia"/>
          <w:color w:val="auto"/>
          <w:sz w:val="24"/>
          <w:highlight w:val="none"/>
        </w:rPr>
      </w:pPr>
    </w:p>
    <w:p>
      <w:pPr>
        <w:pStyle w:val="3"/>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sz w:val="24"/>
          <w:highlight w:val="none"/>
        </w:rPr>
      </w:pPr>
    </w:p>
    <w:p>
      <w:pPr>
        <w:pageBreakBefore w:val="0"/>
        <w:kinsoku/>
        <w:bidi w:val="0"/>
        <w:spacing w:beforeAutospacing="0" w:afterAutospacing="0"/>
        <w:ind w:left="0" w:leftChars="0" w:right="0" w:rightChars="0"/>
        <w:rPr>
          <w:rFonts w:hint="eastAsia" w:asciiTheme="minorEastAsia" w:hAnsiTheme="minorEastAsia" w:eastAsiaTheme="minorEastAsia" w:cstheme="minorEastAsia"/>
          <w:color w:val="auto"/>
          <w:highlight w:val="none"/>
        </w:rPr>
      </w:pPr>
    </w:p>
    <w:p>
      <w:pPr>
        <w:pageBreakBefore w:val="0"/>
        <w:numPr>
          <w:ilvl w:val="0"/>
          <w:numId w:val="3"/>
        </w:numPr>
        <w:kinsoku/>
        <w:bidi w:val="0"/>
        <w:spacing w:beforeAutospacing="0" w:afterAutospacing="0" w:line="360" w:lineRule="auto"/>
        <w:ind w:left="0" w:leftChars="0" w:right="0" w:rightChars="0"/>
        <w:jc w:val="center"/>
        <w:rPr>
          <w:rFonts w:hint="eastAsia" w:asciiTheme="minorEastAsia" w:hAnsiTheme="minorEastAsia" w:eastAsiaTheme="minorEastAsia" w:cstheme="minorEastAsia"/>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pPr>
        <w:pageBreakBefore w:val="0"/>
        <w:numPr>
          <w:ilvl w:val="0"/>
          <w:numId w:val="0"/>
        </w:numPr>
        <w:kinsoku/>
        <w:bidi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 xml:space="preserve">第二章 </w:t>
      </w:r>
      <w:r>
        <w:rPr>
          <w:rFonts w:hint="eastAsia" w:asciiTheme="minorEastAsia" w:hAnsiTheme="minorEastAsia" w:eastAsiaTheme="minorEastAsia" w:cstheme="minorEastAsia"/>
          <w:b/>
          <w:color w:val="auto"/>
          <w:sz w:val="36"/>
          <w:szCs w:val="36"/>
          <w:highlight w:val="none"/>
        </w:rPr>
        <w:t>投标人须知</w:t>
      </w:r>
    </w:p>
    <w:p>
      <w:pPr>
        <w:pageBreakBefore w:val="0"/>
        <w:kinsoku/>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前  附 表</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w:t>
            </w:r>
          </w:p>
        </w:tc>
        <w:tc>
          <w:tcPr>
            <w:tcW w:w="6692"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1</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项目说明</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项目类别：服务类</w:t>
            </w:r>
          </w:p>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供应商特定资格要求</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答疑会或现场踏勘</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en-US" w:eastAsia="zh-CN"/>
              </w:rPr>
              <w:t>组成</w:t>
            </w:r>
            <w:r>
              <w:rPr>
                <w:rFonts w:hint="eastAsia" w:asciiTheme="minorEastAsia" w:hAnsiTheme="minorEastAsia" w:eastAsiaTheme="minorEastAsia" w:cstheme="minorEastAsia"/>
                <w:color w:val="auto"/>
                <w:sz w:val="21"/>
                <w:szCs w:val="21"/>
                <w:highlight w:val="none"/>
              </w:rPr>
              <w:t>要求</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本项目实行电子投标，供应商应准备电子投标文件、</w:t>
            </w:r>
            <w:r>
              <w:rPr>
                <w:rFonts w:hint="eastAsia" w:asciiTheme="minorEastAsia" w:hAnsiTheme="minorEastAsia" w:eastAsiaTheme="minorEastAsia" w:cstheme="minorEastAsia"/>
                <w:color w:val="auto"/>
                <w:sz w:val="21"/>
                <w:szCs w:val="21"/>
                <w:highlight w:val="none"/>
                <w:lang w:val="en-US" w:eastAsia="zh-CN"/>
              </w:rPr>
              <w:t>还可以提供</w:t>
            </w:r>
            <w:r>
              <w:rPr>
                <w:rFonts w:hint="eastAsia" w:asciiTheme="minorEastAsia" w:hAnsiTheme="minorEastAsia" w:eastAsiaTheme="minorEastAsia" w:cstheme="minorEastAsia"/>
                <w:color w:val="auto"/>
                <w:sz w:val="21"/>
                <w:szCs w:val="21"/>
                <w:highlight w:val="none"/>
              </w:rPr>
              <w:t>以介质（U盘）存储的数据电文形式的备份投标文件</w:t>
            </w:r>
            <w:r>
              <w:rPr>
                <w:rFonts w:hint="eastAsia" w:asciiTheme="minorEastAsia" w:hAnsiTheme="minorEastAsia" w:eastAsiaTheme="minorEastAsia" w:cstheme="minorEastAsia"/>
                <w:color w:val="auto"/>
                <w:sz w:val="21"/>
                <w:szCs w:val="21"/>
                <w:highlight w:val="none"/>
                <w:lang w:eastAsia="zh-CN"/>
              </w:rPr>
              <w:t>。</w:t>
            </w:r>
          </w:p>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电子投标文件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指通过“</w:t>
            </w:r>
            <w:r>
              <w:rPr>
                <w:rFonts w:hint="eastAsia" w:asciiTheme="minorEastAsia" w:hAnsiTheme="minorEastAsia" w:eastAsiaTheme="minorEastAsia" w:cstheme="minorEastAsia"/>
                <w:color w:val="auto"/>
                <w:sz w:val="21"/>
                <w:szCs w:val="21"/>
                <w:highlight w:val="none"/>
                <w:lang w:eastAsia="zh-CN"/>
              </w:rPr>
              <w:t>政采云电子投标客户端</w:t>
            </w:r>
            <w:r>
              <w:rPr>
                <w:rFonts w:hint="eastAsia" w:asciiTheme="minorEastAsia" w:hAnsiTheme="minorEastAsia" w:eastAsiaTheme="minorEastAsia" w:cstheme="minorEastAsia"/>
                <w:color w:val="auto"/>
                <w:sz w:val="21"/>
                <w:szCs w:val="21"/>
                <w:highlight w:val="none"/>
              </w:rPr>
              <w:t>”完成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文件编制后生成并加密的数据电文形式的</w:t>
            </w:r>
            <w:r>
              <w:rPr>
                <w:rFonts w:hint="eastAsia" w:asciiTheme="minorEastAsia" w:hAnsiTheme="minorEastAsia" w:eastAsiaTheme="minorEastAsia" w:cstheme="minorEastAsia"/>
                <w:color w:val="auto"/>
                <w:sz w:val="21"/>
                <w:szCs w:val="21"/>
                <w:highlight w:val="none"/>
                <w:lang w:val="en-US" w:eastAsia="zh-CN"/>
              </w:rPr>
              <w:t>电子投标</w:t>
            </w:r>
            <w:r>
              <w:rPr>
                <w:rFonts w:hint="eastAsia" w:asciiTheme="minorEastAsia" w:hAnsiTheme="minorEastAsia" w:eastAsiaTheme="minorEastAsia" w:cstheme="minorEastAsia"/>
                <w:color w:val="auto"/>
                <w:sz w:val="21"/>
                <w:szCs w:val="21"/>
                <w:highlight w:val="none"/>
              </w:rPr>
              <w:t>文件。</w:t>
            </w:r>
          </w:p>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是指“电子投标文件”同时生成的数据电文形式的电子文件（备份标书），以U盘形式提供。</w:t>
            </w:r>
          </w:p>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以上两类</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文件均由资格</w:t>
            </w:r>
            <w:r>
              <w:rPr>
                <w:rFonts w:hint="eastAsia" w:asciiTheme="minorEastAsia" w:hAnsiTheme="minorEastAsia" w:eastAsiaTheme="minorEastAsia" w:cstheme="minorEastAsia"/>
                <w:color w:val="auto"/>
                <w:sz w:val="21"/>
                <w:szCs w:val="21"/>
                <w:highlight w:val="none"/>
                <w:lang w:val="en-US" w:eastAsia="zh-CN"/>
              </w:rPr>
              <w:t>证明文件</w:t>
            </w:r>
            <w:r>
              <w:rPr>
                <w:rFonts w:hint="eastAsia" w:asciiTheme="minorEastAsia" w:hAnsiTheme="minorEastAsia" w:eastAsiaTheme="minorEastAsia" w:cstheme="minorEastAsia"/>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投标文件有效期</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2123" w:type="dxa"/>
            <w:vAlign w:val="center"/>
          </w:tcPr>
          <w:p>
            <w:pPr>
              <w:pStyle w:val="2"/>
              <w:pageBreakBefore w:val="0"/>
              <w:kinsoku/>
              <w:bidi w:val="0"/>
              <w:spacing w:beforeAutospacing="0" w:after="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电子投标文件的传输递交</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截止时间：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u w:val="single"/>
                <w:lang w:eastAsia="zh-CN"/>
              </w:rPr>
              <w:t>2024年5月6日下午14:30整</w:t>
            </w:r>
          </w:p>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备份投标文件的递交</w:t>
            </w:r>
          </w:p>
        </w:tc>
        <w:tc>
          <w:tcPr>
            <w:tcW w:w="6692" w:type="dxa"/>
            <w:vAlign w:val="center"/>
          </w:tcPr>
          <w:p>
            <w:pPr>
              <w:pStyle w:val="54"/>
              <w:pageBreakBefore w:val="0"/>
              <w:kinsoku/>
              <w:bidi w:val="0"/>
              <w:snapToGrid w:val="0"/>
              <w:spacing w:beforeAutospacing="0" w:afterAutospacing="0" w:line="240" w:lineRule="auto"/>
              <w:ind w:left="0" w:leftChars="0" w:right="0" w:rightChars="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Theme="minorEastAsia" w:hAnsiTheme="minorEastAsia" w:eastAsiaTheme="minorEastAsia" w:cstheme="minorEastAsia"/>
                <w:color w:val="auto"/>
                <w:kern w:val="2"/>
                <w:highlight w:val="none"/>
                <w:lang w:val="en-US" w:eastAsia="zh-CN"/>
              </w:rPr>
              <w:t>投标</w:t>
            </w:r>
            <w:r>
              <w:rPr>
                <w:rFonts w:hint="eastAsia" w:asciiTheme="minorEastAsia" w:hAnsiTheme="minorEastAsia" w:eastAsiaTheme="minorEastAsia" w:cstheme="minorEastAsia"/>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color w:val="auto"/>
                <w:kern w:val="2"/>
                <w:highlight w:val="none"/>
                <w:lang w:val="en-US" w:eastAsia="zh-CN"/>
              </w:rPr>
              <w:t>建议</w:t>
            </w:r>
            <w:r>
              <w:rPr>
                <w:rFonts w:hint="eastAsia" w:asciiTheme="minorEastAsia" w:hAnsiTheme="minorEastAsia" w:eastAsiaTheme="minorEastAsia" w:cstheme="minorEastAsia"/>
                <w:color w:val="auto"/>
                <w:kern w:val="2"/>
                <w:highlight w:val="none"/>
              </w:rPr>
              <w:t>顺丰邮寄或直接递交到</w:t>
            </w:r>
            <w:r>
              <w:rPr>
                <w:rFonts w:hint="eastAsia" w:asciiTheme="minorEastAsia" w:hAnsiTheme="minorEastAsia" w:eastAsiaTheme="minorEastAsia" w:cstheme="minorEastAsia"/>
                <w:b/>
                <w:bCs/>
                <w:color w:val="auto"/>
                <w:kern w:val="2"/>
                <w:highlight w:val="none"/>
              </w:rPr>
              <w:t>台州市椒江区中环世纪6幢801室（交通银行台州分行楼上）收件人：俞雅琪；联系电话：15757696186</w:t>
            </w:r>
            <w:r>
              <w:rPr>
                <w:rFonts w:hint="eastAsia" w:asciiTheme="minorEastAsia" w:hAnsiTheme="minorEastAsia" w:eastAsiaTheme="minorEastAsia" w:cstheme="minorEastAsia"/>
                <w:color w:val="auto"/>
                <w:kern w:val="2"/>
                <w:highlight w:val="none"/>
              </w:rPr>
              <w:t>，逾期寄达</w:t>
            </w: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lang w:val="en-US" w:eastAsia="zh-CN"/>
              </w:rPr>
              <w:t>到付</w:t>
            </w:r>
            <w:r>
              <w:rPr>
                <w:rFonts w:hint="eastAsia" w:asciiTheme="minorEastAsia" w:hAnsiTheme="minorEastAsia" w:eastAsiaTheme="minorEastAsia" w:cstheme="minorEastAsia"/>
                <w:color w:val="auto"/>
                <w:kern w:val="2"/>
                <w:highlight w:val="none"/>
              </w:rPr>
              <w:t>或未按要求密封将被拒收。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
                <w:highlight w:val="none"/>
              </w:rPr>
              <w:t>如投标人未在投标截止时间前完成电子投标文件的传输递交，其备份投标文件也将为无效投标文件。</w:t>
            </w:r>
          </w:p>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截止时间：</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lang w:eastAsia="zh-CN"/>
              </w:rPr>
              <w:t>2024年5月6日下午14:30整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2123" w:type="dxa"/>
            <w:vAlign w:val="center"/>
          </w:tcPr>
          <w:p>
            <w:pPr>
              <w:keepNext w:val="0"/>
              <w:keepLines w:val="0"/>
              <w:pageBreakBefore w:val="0"/>
              <w:kinsoku/>
              <w:wordWrap/>
              <w:overflowPunct/>
              <w:topLinePunct w:val="0"/>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备份投标文件</w:t>
            </w:r>
            <w:r>
              <w:rPr>
                <w:rFonts w:hint="eastAsia" w:asciiTheme="minorEastAsia" w:hAnsiTheme="minorEastAsia" w:eastAsiaTheme="minorEastAsia" w:cstheme="minorEastAsia"/>
                <w:color w:val="auto"/>
                <w:sz w:val="21"/>
                <w:szCs w:val="21"/>
                <w:highlight w:val="none"/>
                <w:lang w:eastAsia="zh-CN"/>
              </w:rPr>
              <w:t>份数</w:t>
            </w:r>
            <w:r>
              <w:rPr>
                <w:rFonts w:hint="eastAsia" w:asciiTheme="minorEastAsia" w:hAnsiTheme="minorEastAsia" w:eastAsiaTheme="minorEastAsia" w:cstheme="minorEastAsia"/>
                <w:color w:val="auto"/>
                <w:sz w:val="21"/>
                <w:szCs w:val="21"/>
                <w:highlight w:val="none"/>
                <w:lang w:val="en-US" w:eastAsia="zh-CN"/>
              </w:rPr>
              <w:t>及密封要求</w:t>
            </w:r>
          </w:p>
        </w:tc>
        <w:tc>
          <w:tcPr>
            <w:tcW w:w="6692" w:type="dxa"/>
            <w:vAlign w:val="center"/>
          </w:tcPr>
          <w:p>
            <w:pPr>
              <w:pStyle w:val="18"/>
              <w:keepNext w:val="0"/>
              <w:keepLines w:val="0"/>
              <w:pageBreakBefore w:val="0"/>
              <w:numPr>
                <w:ilvl w:val="0"/>
                <w:numId w:val="0"/>
              </w:numPr>
              <w:kinsoku/>
              <w:wordWrap/>
              <w:overflowPunct/>
              <w:topLinePunct w:val="0"/>
              <w:bidi w:val="0"/>
              <w:spacing w:before="0" w:beforeAutospacing="0" w:after="0" w:afterAutospacing="0" w:line="240" w:lineRule="auto"/>
              <w:ind w:left="0" w:leftChars="0" w:right="0" w:right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pPr>
              <w:keepNext w:val="0"/>
              <w:keepLines w:val="0"/>
              <w:pageBreakBefore w:val="0"/>
              <w:kinsoku/>
              <w:wordWrap/>
              <w:overflowPunct/>
              <w:topLinePunct w:val="0"/>
              <w:bidi w:val="0"/>
              <w:spacing w:beforeAutospacing="0" w:afterAutospacing="0" w:line="240" w:lineRule="auto"/>
              <w:ind w:left="0" w:leftChars="0" w:right="0" w:rightChars="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w:t>
            </w:r>
            <w:r>
              <w:rPr>
                <w:rFonts w:hint="eastAsia" w:asciiTheme="minorEastAsia" w:hAnsiTheme="minorEastAsia" w:eastAsiaTheme="minorEastAsia" w:cstheme="minorEastAsia"/>
                <w:color w:val="auto"/>
                <w:kern w:val="2"/>
                <w:highlight w:val="none"/>
              </w:rPr>
              <w:t>将被拒收</w:t>
            </w:r>
            <w:r>
              <w:rPr>
                <w:rFonts w:hint="eastAsia" w:asciiTheme="minorEastAsia" w:hAnsiTheme="minorEastAsia" w:eastAsiaTheme="minorEastAsia" w:cstheme="minorEastAsia"/>
                <w:bCs/>
                <w:color w:val="auto"/>
                <w:sz w:val="21"/>
                <w:szCs w:val="21"/>
                <w:highlight w:val="none"/>
              </w:rPr>
              <w:t>，采购代理机构对投标文件的误投和提前启封不负责任。</w:t>
            </w:r>
          </w:p>
          <w:p>
            <w:pPr>
              <w:keepNext w:val="0"/>
              <w:keepLines w:val="0"/>
              <w:pageBreakBefore w:val="0"/>
              <w:kinsoku/>
              <w:wordWrap/>
              <w:overflowPunct/>
              <w:topLinePunct w:val="0"/>
              <w:bidi w:val="0"/>
              <w:spacing w:beforeAutospacing="0" w:afterAutospacing="0" w:line="240" w:lineRule="auto"/>
              <w:ind w:left="0" w:leftChars="0" w:right="0" w:right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电子投标文件解密时间及地点</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 w:val="21"/>
                <w:szCs w:val="21"/>
                <w:highlight w:val="none"/>
                <w:lang w:eastAsia="zh-CN"/>
              </w:rPr>
              <w:t>2024年5月6日下午14:30-</w:t>
            </w:r>
            <w:r>
              <w:rPr>
                <w:rFonts w:hint="eastAsia" w:asciiTheme="minorEastAsia" w:hAnsiTheme="minorEastAsia" w:eastAsiaTheme="minorEastAsia" w:cstheme="minorEastAsia"/>
                <w:color w:val="auto"/>
                <w:sz w:val="21"/>
                <w:szCs w:val="21"/>
                <w:highlight w:val="none"/>
                <w:lang w:val="en-US" w:eastAsia="zh-CN"/>
              </w:rPr>
              <w:t>15:00</w:t>
            </w:r>
            <w:r>
              <w:rPr>
                <w:rFonts w:hint="eastAsia" w:asciiTheme="minorEastAsia" w:hAnsiTheme="minorEastAsia" w:eastAsiaTheme="minorEastAsia" w:cstheme="minorEastAsia"/>
                <w:color w:val="auto"/>
                <w:sz w:val="21"/>
                <w:szCs w:val="21"/>
                <w:highlight w:val="none"/>
              </w:rPr>
              <w:t>（北京时间）</w:t>
            </w:r>
          </w:p>
          <w:p>
            <w:pPr>
              <w:pStyle w:val="53"/>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lang w:val="en-US" w:eastAsia="zh-CN" w:bidi="ar-SA"/>
              </w:rPr>
              <w:t>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实质性条款</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带“</w:t>
            </w:r>
            <w:r>
              <w:rPr>
                <w:rFonts w:hint="eastAsia" w:asciiTheme="minorEastAsia" w:hAnsiTheme="minorEastAsia" w:eastAsiaTheme="minorEastAsia" w:cstheme="minorEastAsia"/>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其他要求</w:t>
            </w:r>
          </w:p>
        </w:tc>
        <w:tc>
          <w:tcPr>
            <w:tcW w:w="6692" w:type="dxa"/>
            <w:vAlign w:val="center"/>
          </w:tcPr>
          <w:p>
            <w:pPr>
              <w:pageBreakBefore w:val="0"/>
              <w:kinsoku/>
              <w:bidi w:val="0"/>
              <w:spacing w:beforeAutospacing="0" w:afterAutospacing="0" w:line="240" w:lineRule="auto"/>
              <w:ind w:left="0" w:leftChars="0" w:right="0" w:right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1、踏勘现场时间及地点：不组织，各投标单位根据自己需要，自行前往勘察现场和周围环境，所产生的费用由投标单位自理。</w:t>
            </w:r>
            <w:r>
              <w:rPr>
                <w:rFonts w:hint="eastAsia" w:asciiTheme="minorEastAsia" w:hAnsiTheme="minorEastAsia" w:eastAsiaTheme="minorEastAsia" w:cstheme="minorEastAsia"/>
                <w:color w:val="auto"/>
                <w:szCs w:val="21"/>
                <w:highlight w:val="none"/>
              </w:rPr>
              <w:t>2、节能产品、环保产品：无要求；</w:t>
            </w:r>
          </w:p>
          <w:p>
            <w:pPr>
              <w:pageBreakBefore w:val="0"/>
              <w:kinsoku/>
              <w:bidi w:val="0"/>
              <w:spacing w:beforeAutospacing="0" w:afterAutospacing="0" w:line="240" w:lineRule="auto"/>
              <w:ind w:left="0" w:leftChars="0" w:right="0" w:right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3、样品：</w:t>
            </w:r>
            <w:r>
              <w:rPr>
                <w:rFonts w:hint="eastAsia" w:asciiTheme="minorEastAsia" w:hAnsiTheme="minorEastAsia" w:eastAsiaTheme="minorEastAsia" w:cstheme="minorEastAsia"/>
                <w:color w:val="auto"/>
                <w:szCs w:val="21"/>
                <w:highlight w:val="none"/>
                <w:lang w:val="en-US" w:eastAsia="zh-CN"/>
              </w:rPr>
              <w:t>无</w:t>
            </w:r>
            <w:r>
              <w:rPr>
                <w:rFonts w:hint="eastAsia" w:asciiTheme="minorEastAsia" w:hAnsiTheme="minorEastAsia" w:eastAsiaTheme="minorEastAsia" w:cstheme="minorEastAsia"/>
                <w:color w:val="auto"/>
                <w:szCs w:val="21"/>
                <w:highlight w:val="none"/>
              </w:rPr>
              <w:t>要求；</w:t>
            </w:r>
          </w:p>
          <w:p>
            <w:pPr>
              <w:pageBreakBefore w:val="0"/>
              <w:kinsoku/>
              <w:bidi w:val="0"/>
              <w:spacing w:beforeAutospacing="0" w:afterAutospacing="0" w:line="240" w:lineRule="auto"/>
              <w:ind w:left="0" w:leftChars="0" w:right="0" w:rightChars="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4、现场演示：</w:t>
            </w:r>
            <w:r>
              <w:rPr>
                <w:rFonts w:hint="eastAsia" w:asciiTheme="minorEastAsia" w:hAnsiTheme="minorEastAsia" w:eastAsiaTheme="minorEastAsia" w:cstheme="minorEastAsia"/>
                <w:color w:val="auto"/>
                <w:szCs w:val="21"/>
                <w:highlight w:val="none"/>
                <w:lang w:val="en-US" w:eastAsia="zh-CN"/>
              </w:rPr>
              <w:t>有</w:t>
            </w:r>
            <w:r>
              <w:rPr>
                <w:rFonts w:hint="eastAsia" w:asciiTheme="minorEastAsia" w:hAnsiTheme="minorEastAsia" w:eastAsiaTheme="minorEastAsia" w:cstheme="minorEastAsia"/>
                <w:color w:val="auto"/>
                <w:szCs w:val="21"/>
                <w:highlight w:val="none"/>
              </w:rPr>
              <w:t>要求</w:t>
            </w:r>
            <w:r>
              <w:rPr>
                <w:rFonts w:hint="eastAsia" w:asciiTheme="minorEastAsia" w:hAnsiTheme="minorEastAsia" w:eastAsiaTheme="minorEastAsia" w:cstheme="minorEastAsia"/>
                <w:color w:val="auto"/>
                <w:szCs w:val="21"/>
                <w:highlight w:val="none"/>
                <w:lang w:eastAsia="zh-CN"/>
              </w:rPr>
              <w:t>；</w:t>
            </w:r>
          </w:p>
          <w:p>
            <w:pPr>
              <w:pageBreakBefore w:val="0"/>
              <w:kinsoku/>
              <w:bidi w:val="0"/>
              <w:spacing w:beforeAutospacing="0" w:afterAutospacing="0" w:line="240" w:lineRule="auto"/>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5、本项目无需提供履约保证金</w:t>
            </w:r>
            <w:r>
              <w:rPr>
                <w:rFonts w:hint="eastAsia" w:asciiTheme="minorEastAsia" w:hAnsiTheme="minorEastAsia" w:eastAsiaTheme="minorEastAsia" w:cs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12</w:t>
            </w:r>
          </w:p>
        </w:tc>
        <w:tc>
          <w:tcPr>
            <w:tcW w:w="2123" w:type="dxa"/>
            <w:vAlign w:val="center"/>
          </w:tcPr>
          <w:p>
            <w:pPr>
              <w:keepNext w:val="0"/>
              <w:keepLines w:val="0"/>
              <w:pageBreakBefore w:val="0"/>
              <w:kinsoku/>
              <w:wordWrap/>
              <w:overflowPunct/>
              <w:topLinePunct w:val="0"/>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rPr>
              <w:t>中小企业扶持政策</w:t>
            </w:r>
          </w:p>
        </w:tc>
        <w:tc>
          <w:tcPr>
            <w:tcW w:w="6692" w:type="dxa"/>
            <w:vAlign w:val="center"/>
          </w:tcPr>
          <w:p>
            <w:pPr>
              <w:pStyle w:val="53"/>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13</w:t>
            </w:r>
          </w:p>
        </w:tc>
        <w:tc>
          <w:tcPr>
            <w:tcW w:w="2123" w:type="dxa"/>
            <w:vAlign w:val="center"/>
          </w:tcPr>
          <w:p>
            <w:pPr>
              <w:pageBreakBefore w:val="0"/>
              <w:kinsoku/>
              <w:bidi w:val="0"/>
              <w:spacing w:beforeAutospacing="0" w:afterAutospacing="0" w:line="24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解释权</w:t>
            </w:r>
          </w:p>
        </w:tc>
        <w:tc>
          <w:tcPr>
            <w:tcW w:w="6692" w:type="dxa"/>
            <w:vAlign w:val="center"/>
          </w:tcPr>
          <w:p>
            <w:pPr>
              <w:pageBreakBefore w:val="0"/>
              <w:kinsoku/>
              <w:bidi w:val="0"/>
              <w:spacing w:beforeAutospacing="0" w:afterAutospacing="0" w:line="240" w:lineRule="auto"/>
              <w:ind w:left="0" w:leftChars="0" w:right="0" w:right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本招标文件的解释权属于</w:t>
            </w:r>
            <w:r>
              <w:rPr>
                <w:rFonts w:hint="eastAsia" w:asciiTheme="minorEastAsia" w:hAnsiTheme="minorEastAsia" w:eastAsiaTheme="minorEastAsia" w:cstheme="minorEastAsia"/>
                <w:b/>
                <w:color w:val="auto"/>
                <w:szCs w:val="21"/>
                <w:highlight w:val="none"/>
              </w:rPr>
              <w:t>台州永安工程咨询有限公司</w:t>
            </w:r>
            <w:r>
              <w:rPr>
                <w:rFonts w:hint="eastAsia" w:asciiTheme="minorEastAsia" w:hAnsiTheme="minorEastAsia" w:eastAsiaTheme="minorEastAsia" w:cstheme="minorEastAsia"/>
                <w:b/>
                <w:color w:val="auto"/>
                <w:szCs w:val="21"/>
                <w:highlight w:val="none"/>
                <w:lang w:val="en-US" w:eastAsia="zh-CN"/>
              </w:rPr>
              <w:t>和采购人</w:t>
            </w:r>
          </w:p>
        </w:tc>
      </w:tr>
    </w:tbl>
    <w:p>
      <w:pPr>
        <w:pageBreakBefore w:val="0"/>
        <w:kinsoku/>
        <w:bidi w:val="0"/>
        <w:spacing w:beforeAutospacing="0" w:afterAutospacing="0" w:line="360" w:lineRule="auto"/>
        <w:ind w:left="0" w:leftChars="0" w:right="0" w:rightChars="0"/>
        <w:rPr>
          <w:rFonts w:hint="eastAsia" w:asciiTheme="minorEastAsia" w:hAnsiTheme="minorEastAsia" w:eastAsiaTheme="minorEastAsia" w:cstheme="minorEastAsia"/>
          <w:b/>
          <w:bCs/>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一、总则</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 适用范围</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（二）定义</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“采购组织机构”指采购人委托组织招标的采购代理机构。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2、采购人：是指委托</w:t>
      </w:r>
      <w:r>
        <w:rPr>
          <w:rFonts w:hint="eastAsia" w:asciiTheme="minorEastAsia" w:hAnsiTheme="minorEastAsia" w:eastAsiaTheme="minorEastAsia" w:cstheme="minorEastAsia"/>
          <w:color w:val="auto"/>
          <w:szCs w:val="21"/>
          <w:highlight w:val="none"/>
          <w:lang w:val="zh-CN"/>
        </w:rPr>
        <w:t>采购代理机构</w:t>
      </w:r>
      <w:r>
        <w:rPr>
          <w:rFonts w:hint="eastAsia" w:asciiTheme="minorEastAsia" w:hAnsiTheme="minorEastAsia" w:eastAsiaTheme="minorEastAsia" w:cstheme="minorEastAsia"/>
          <w:color w:val="auto"/>
          <w:szCs w:val="21"/>
          <w:highlight w:val="none"/>
        </w:rPr>
        <w:t>采购本次项目的国家机关、事业单位和团体组织。</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4、货物：是指各种形态和种类的物品，包括原材料、燃料、设备、产品等。</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6、“书面形式”包括信函、传真等。</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7、“▲”系指实质性要求条款。</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（三）投标费用</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不论投标结果如何，投标人均应自行承担所有与投标有关的全部费用（招标文件有相关规定除外）。</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（四）特别说明</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6、投标文件格式中的表格式样可以根据项目差别做适当调整,但应当保持表格样式基本形态不变。</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▲9、本项目不允许</w:t>
      </w:r>
      <w:r>
        <w:rPr>
          <w:rFonts w:hint="eastAsia" w:asciiTheme="minorEastAsia" w:hAnsiTheme="minorEastAsia" w:eastAsiaTheme="minorEastAsia" w:cstheme="minorEastAsia"/>
          <w:color w:val="auto"/>
          <w:szCs w:val="21"/>
          <w:highlight w:val="none"/>
          <w:lang w:val="en-US" w:eastAsia="zh-CN"/>
        </w:rPr>
        <w:t>转包、</w:t>
      </w:r>
      <w:r>
        <w:rPr>
          <w:rFonts w:hint="eastAsia" w:asciiTheme="minorEastAsia" w:hAnsiTheme="minorEastAsia" w:eastAsiaTheme="minorEastAsia" w:cstheme="minorEastAsia"/>
          <w:color w:val="auto"/>
          <w:szCs w:val="21"/>
          <w:highlight w:val="none"/>
        </w:rPr>
        <w:t>分包。</w:t>
      </w:r>
    </w:p>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二、招标文件</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（一）招标文件由招标文件总目录所列内容组成。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（二）招标文件的澄清或修改</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本项目实行电子投标，供应商应准备电子投标文件、</w:t>
      </w:r>
      <w:r>
        <w:rPr>
          <w:rFonts w:hint="eastAsia" w:asciiTheme="minorEastAsia" w:hAnsiTheme="minorEastAsia" w:eastAsiaTheme="minorEastAsia" w:cstheme="minorEastAsia"/>
          <w:bCs/>
          <w:color w:val="auto"/>
          <w:sz w:val="21"/>
          <w:szCs w:val="21"/>
          <w:highlight w:val="none"/>
          <w:lang w:val="en-US" w:eastAsia="zh-CN"/>
        </w:rPr>
        <w:t>还可以提供</w:t>
      </w:r>
      <w:r>
        <w:rPr>
          <w:rFonts w:hint="eastAsia" w:asciiTheme="minorEastAsia" w:hAnsiTheme="minorEastAsia" w:eastAsiaTheme="minorEastAsia" w:cstheme="minorEastAsia"/>
          <w:bCs/>
          <w:color w:val="auto"/>
          <w:sz w:val="21"/>
          <w:szCs w:val="21"/>
          <w:highlight w:val="none"/>
          <w:lang w:eastAsia="zh-CN"/>
        </w:rPr>
        <w:t>备份</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lang w:eastAsia="zh-CN"/>
        </w:rPr>
        <w:t>文件。</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jc w:val="left"/>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lang w:val="zh-CN"/>
        </w:rPr>
        <w:t>电子投标文件按</w:t>
      </w:r>
      <w:r>
        <w:rPr>
          <w:rFonts w:hint="eastAsia" w:asciiTheme="minorEastAsia" w:hAnsiTheme="minorEastAsia" w:eastAsiaTheme="minorEastAsia" w:cstheme="minorEastAsia"/>
          <w:bCs/>
          <w:color w:val="auto"/>
          <w:szCs w:val="21"/>
          <w:highlight w:val="none"/>
        </w:rPr>
        <w:t>政府采购</w:t>
      </w:r>
      <w:r>
        <w:rPr>
          <w:rFonts w:hint="eastAsia" w:asciiTheme="minorEastAsia" w:hAnsiTheme="minorEastAsia" w:eastAsiaTheme="minorEastAsia" w:cstheme="minorEastAsia"/>
          <w:bCs/>
          <w:color w:val="auto"/>
          <w:szCs w:val="21"/>
          <w:highlight w:val="none"/>
          <w:lang w:val="zh-CN"/>
        </w:rPr>
        <w:t>云平台供应商项目采购</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电子招投标操作指南</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网址</w:t>
      </w:r>
      <w:r>
        <w:rPr>
          <w:rFonts w:hint="eastAsia" w:asciiTheme="minorEastAsia" w:hAnsiTheme="minorEastAsia" w:eastAsiaTheme="minorEastAsia" w:cstheme="minorEastAsia"/>
          <w:bCs/>
          <w:color w:val="auto"/>
          <w:szCs w:val="21"/>
          <w:highlight w:val="none"/>
        </w:rPr>
        <w:t>：https://help.zcygov.cn/web/site_2/2018/12-28/2573.html）</w:t>
      </w:r>
      <w:r>
        <w:rPr>
          <w:rFonts w:hint="eastAsia" w:asciiTheme="minorEastAsia" w:hAnsiTheme="minorEastAsia" w:eastAsiaTheme="minorEastAsia" w:cstheme="minorEastAsia"/>
          <w:bCs/>
          <w:color w:val="auto"/>
          <w:szCs w:val="21"/>
          <w:highlight w:val="none"/>
          <w:lang w:val="zh-CN"/>
        </w:rPr>
        <w:t>及本招标文件要求制作、加密并</w:t>
      </w:r>
      <w:r>
        <w:rPr>
          <w:rFonts w:hint="eastAsia" w:asciiTheme="minorEastAsia" w:hAnsiTheme="minorEastAsia" w:eastAsiaTheme="minorEastAsia" w:cstheme="minorEastAsia"/>
          <w:bCs/>
          <w:color w:val="auto"/>
          <w:szCs w:val="21"/>
          <w:highlight w:val="none"/>
        </w:rPr>
        <w:t>传输</w:t>
      </w:r>
      <w:r>
        <w:rPr>
          <w:rFonts w:hint="eastAsia" w:asciiTheme="minorEastAsia" w:hAnsiTheme="minorEastAsia" w:eastAsiaTheme="minorEastAsia" w:cstheme="minorEastAsia"/>
          <w:bCs/>
          <w:color w:val="auto"/>
          <w:szCs w:val="21"/>
          <w:highlight w:val="none"/>
          <w:lang w:val="zh-CN"/>
        </w:rPr>
        <w:t>递交。</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jc w:val="left"/>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Theme="minorEastAsia" w:hAnsiTheme="minorEastAsia" w:eastAsiaTheme="minorEastAsia" w:cstheme="minorEastAsia"/>
          <w:color w:val="auto"/>
          <w:sz w:val="21"/>
          <w:szCs w:val="21"/>
          <w:highlight w:val="none"/>
          <w:u w:val="single"/>
          <w:lang w:eastAsia="zh-CN"/>
        </w:rPr>
        <w:t>备份</w:t>
      </w:r>
      <w:r>
        <w:rPr>
          <w:rFonts w:hint="eastAsia" w:asciiTheme="minorEastAsia" w:hAnsiTheme="minorEastAsia" w:eastAsiaTheme="minorEastAsia" w:cstheme="minorEastAsia"/>
          <w:color w:val="auto"/>
          <w:sz w:val="21"/>
          <w:szCs w:val="21"/>
          <w:highlight w:val="none"/>
          <w:u w:val="single"/>
          <w:lang w:val="en-US" w:eastAsia="zh-CN"/>
        </w:rPr>
        <w:t>投标</w:t>
      </w:r>
      <w:r>
        <w:rPr>
          <w:rFonts w:hint="eastAsia" w:asciiTheme="minorEastAsia" w:hAnsiTheme="minorEastAsia" w:eastAsiaTheme="minorEastAsia" w:cstheme="minorEastAsia"/>
          <w:color w:val="auto"/>
          <w:sz w:val="21"/>
          <w:szCs w:val="21"/>
          <w:highlight w:val="none"/>
          <w:u w:val="single"/>
          <w:lang w:eastAsia="zh-CN"/>
        </w:rPr>
        <w:t>文件</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▲未传输递交电子投标文件及未按规定提供相应的备份投标文件的，投标无效。</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bCs/>
          <w:color w:val="auto"/>
          <w:szCs w:val="21"/>
          <w:highlight w:val="none"/>
        </w:rPr>
        <w:t>投标文件的组成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投标人接到招标文件后，按照招标文件的要求提供投标文件（包含电子投标文件和备份投标文件）：由资格证明文件、商务与技术文件和报价文件三部分组成。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1、资格证明文件的组成：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（3）法人或者其他组织的营业执照等证明文件，自然人的身份证明；</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2、商务与技术文件的组成：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（1）投标人</w:t>
      </w:r>
      <w:r>
        <w:rPr>
          <w:rFonts w:hint="eastAsia" w:asciiTheme="minorEastAsia" w:hAnsiTheme="minorEastAsia" w:eastAsiaTheme="minorEastAsia" w:cstheme="minorEastAsia"/>
          <w:color w:val="auto"/>
          <w:sz w:val="21"/>
          <w:szCs w:val="21"/>
          <w:highlight w:val="none"/>
          <w:lang w:val="en-US" w:eastAsia="zh-CN"/>
        </w:rPr>
        <w:t>企业</w:t>
      </w:r>
      <w:r>
        <w:rPr>
          <w:rFonts w:hint="eastAsia" w:asciiTheme="minorEastAsia" w:hAnsiTheme="minorEastAsia" w:eastAsiaTheme="minorEastAsia" w:cstheme="minorEastAsia"/>
          <w:color w:val="auto"/>
          <w:sz w:val="21"/>
          <w:szCs w:val="21"/>
          <w:highlight w:val="none"/>
        </w:rPr>
        <w:t>情况介绍</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（2）投标方案描述：</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B.项目组织实施方案（包括项目</w:t>
      </w:r>
      <w:r>
        <w:rPr>
          <w:rFonts w:hint="eastAsia" w:asciiTheme="minorEastAsia" w:hAnsiTheme="minorEastAsia" w:eastAsiaTheme="minorEastAsia" w:cstheme="minorEastAsia"/>
          <w:color w:val="auto"/>
          <w:sz w:val="21"/>
          <w:szCs w:val="21"/>
          <w:highlight w:val="none"/>
          <w:lang w:val="en-US" w:eastAsia="zh-CN"/>
        </w:rPr>
        <w:t>服务期</w:t>
      </w:r>
      <w:r>
        <w:rPr>
          <w:rFonts w:hint="eastAsia" w:asciiTheme="minorEastAsia" w:hAnsiTheme="minorEastAsia" w:eastAsiaTheme="minorEastAsia" w:cstheme="minorEastAsia"/>
          <w:color w:val="auto"/>
          <w:sz w:val="21"/>
          <w:szCs w:val="21"/>
          <w:highlight w:val="none"/>
        </w:rPr>
        <w:t>、确保项目</w:t>
      </w:r>
      <w:r>
        <w:rPr>
          <w:rFonts w:hint="eastAsia" w:asciiTheme="minorEastAsia" w:hAnsiTheme="minorEastAsia" w:eastAsiaTheme="minorEastAsia" w:cstheme="minorEastAsia"/>
          <w:color w:val="auto"/>
          <w:sz w:val="21"/>
          <w:szCs w:val="21"/>
          <w:highlight w:val="none"/>
          <w:lang w:val="en-US" w:eastAsia="zh-CN"/>
        </w:rPr>
        <w:t>实施</w:t>
      </w:r>
      <w:r>
        <w:rPr>
          <w:rFonts w:hint="eastAsia" w:asciiTheme="minorEastAsia" w:hAnsiTheme="minorEastAsia" w:eastAsiaTheme="minorEastAsia" w:cstheme="minorEastAsia"/>
          <w:color w:val="auto"/>
          <w:sz w:val="21"/>
          <w:szCs w:val="21"/>
          <w:highlight w:val="none"/>
        </w:rPr>
        <w:t>的措施或方案、项目实施进度安排、项目实施人员及项目负责人的资质、类似经验及社保证明等）。</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C.验收方案（包括项目验收标准和验收方法等）和措施；</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（3）商务及技术响应表。</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通过的质量管理和质量保证体系、环保体系、自主创新相关证书、软件著作权证等与本项目相关的认证证书或文件；</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（5）类似项目的成功案例（投标人类似项目实施情况一览表、合同复印件及其相应的发票、用户验收报告等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（6）投标人认为需要提供的其他资料（包括可能影响投标人商务与技术文件评分的各类证明材料）。</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（7）售后服务描述及承诺：</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A.距采购人最近的服务网点详细介绍（包括地理位置、资质资格、技术力量、工作业绩、服务内容及联系电话等）。</w:t>
      </w:r>
    </w:p>
    <w:p>
      <w:pPr>
        <w:keepNext w:val="0"/>
        <w:keepLines w:val="0"/>
        <w:pageBreakBefore w:val="0"/>
        <w:kinsoku/>
        <w:wordWrap/>
        <w:overflowPunct/>
        <w:topLinePunct w:val="0"/>
        <w:bidi w:val="0"/>
        <w:spacing w:beforeAutospacing="0" w:afterAutospacing="0" w:line="410" w:lineRule="exact"/>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B.针对本项目的售后服务措施及承诺（售后技术服务方案、人员配备、</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响应时间、技术培训方案等）。</w:t>
      </w:r>
    </w:p>
    <w:p>
      <w:pPr>
        <w:keepNext w:val="0"/>
        <w:keepLines w:val="0"/>
        <w:pageBreakBefore w:val="0"/>
        <w:kinsoku/>
        <w:wordWrap/>
        <w:overflowPunct/>
        <w:topLinePunct w:val="0"/>
        <w:bidi w:val="0"/>
        <w:spacing w:beforeAutospacing="0" w:afterAutospacing="0" w:line="410" w:lineRule="exact"/>
        <w:ind w:left="0" w:leftChars="0" w:right="0" w:rightChars="0"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3、报价文件的组成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（1）报价文件由开标一览表、报价明细表、中小企业声明函，以及投标人认为其他需要说明的内容组成。</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21"/>
          <w:szCs w:val="21"/>
          <w:highlight w:val="none"/>
        </w:rPr>
        <w:t>（2）此报价为投标人一次性报出唯一的最终价格，包含其它一切所要涉及到的费用，有选择的报价将被拒绝。</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（4）政府采购优惠政策相关资料。</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▲（5）相关报价单需打印或用不退色的墨水填写， 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（6）投标报价应按招标文件中相关附表格式填写。</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（二）投标文件的制作、封装及递交要求</w:t>
      </w:r>
    </w:p>
    <w:p>
      <w:pPr>
        <w:pageBreakBefore w:val="0"/>
        <w:kinsoku/>
        <w:bidi w:val="0"/>
        <w:snapToGrid w:val="0"/>
        <w:spacing w:beforeAutospacing="0" w:afterAutospacing="0" w:line="360" w:lineRule="auto"/>
        <w:ind w:left="0" w:leftChars="0" w:right="0" w:rightChars="0"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投标文件的签署</w:t>
      </w:r>
    </w:p>
    <w:p>
      <w:pPr>
        <w:pageBreakBefore w:val="0"/>
        <w:kinsoku/>
        <w:bidi w:val="0"/>
        <w:snapToGrid w:val="0"/>
        <w:spacing w:beforeAutospacing="0" w:afterAutospacing="0" w:line="360" w:lineRule="auto"/>
        <w:ind w:left="0" w:leftChars="0" w:right="0" w:rightChars="0" w:firstLine="411" w:firstLineChars="196"/>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电子投标文件中须加盖</w:t>
      </w:r>
      <w:r>
        <w:rPr>
          <w:rFonts w:hint="eastAsia" w:asciiTheme="minorEastAsia" w:hAnsiTheme="minorEastAsia" w:eastAsiaTheme="minorEastAsia" w:cstheme="minorEastAsia"/>
          <w:bCs/>
          <w:color w:val="auto"/>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rPr>
        <w:t>公章部分均采用CA签章，并根据“</w:t>
      </w:r>
      <w:r>
        <w:rPr>
          <w:rFonts w:hint="eastAsia" w:asciiTheme="minorEastAsia" w:hAnsiTheme="minorEastAsia" w:eastAsiaTheme="minorEastAsia" w:cstheme="minorEastAsia"/>
          <w:bCs/>
          <w:color w:val="auto"/>
          <w:sz w:val="21"/>
          <w:szCs w:val="21"/>
          <w:highlight w:val="none"/>
          <w:lang w:val="en-US" w:eastAsia="zh-CN"/>
        </w:rPr>
        <w:t>政府采购云平台</w:t>
      </w:r>
      <w:r>
        <w:rPr>
          <w:rFonts w:hint="eastAsia" w:asciiTheme="minorEastAsia" w:hAnsiTheme="minorEastAsia" w:eastAsiaTheme="minorEastAsia" w:cstheme="minorEastAsia"/>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pageBreakBefore w:val="0"/>
        <w:kinsoku/>
        <w:bidi w:val="0"/>
        <w:snapToGrid w:val="0"/>
        <w:spacing w:beforeAutospacing="0" w:afterAutospacing="0" w:line="360" w:lineRule="auto"/>
        <w:ind w:left="0" w:leftChars="0" w:right="0" w:rightChars="0" w:firstLine="411" w:firstLineChars="196"/>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电子投标文件如内容不完整、编排混乱导致投标文件被误读、漏读，或者在按采购文件规定的部位查找不到相关内容的，由投标人自行承担。</w:t>
      </w:r>
    </w:p>
    <w:p>
      <w:pPr>
        <w:pageBreakBefore w:val="0"/>
        <w:kinsoku/>
        <w:bidi w:val="0"/>
        <w:snapToGrid w:val="0"/>
        <w:spacing w:beforeAutospacing="0" w:afterAutospacing="0" w:line="360" w:lineRule="auto"/>
        <w:ind w:left="0" w:leftChars="0" w:right="0" w:rightChars="0"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温馨提醒：</w:t>
      </w:r>
      <w:r>
        <w:rPr>
          <w:rFonts w:hint="eastAsia" w:asciiTheme="minorEastAsia" w:hAnsiTheme="minorEastAsia" w:eastAsiaTheme="minorEastAsia" w:cstheme="minorEastAsia"/>
          <w:color w:val="auto"/>
          <w:sz w:val="21"/>
          <w:szCs w:val="21"/>
          <w:highlight w:val="none"/>
          <w:u w:val="single"/>
        </w:rPr>
        <w:t>CA签章上目前没有</w:t>
      </w:r>
      <w:r>
        <w:rPr>
          <w:rFonts w:hint="eastAsia" w:asciiTheme="minorEastAsia" w:hAnsiTheme="minorEastAsia" w:eastAsiaTheme="minorEastAsia" w:cstheme="minorEastAsia"/>
          <w:color w:val="auto"/>
          <w:sz w:val="21"/>
          <w:szCs w:val="21"/>
          <w:highlight w:val="none"/>
          <w:u w:val="single"/>
          <w:lang w:eastAsia="zh-CN"/>
        </w:rPr>
        <w:t>法定代表人</w:t>
      </w:r>
      <w:r>
        <w:rPr>
          <w:rFonts w:hint="eastAsia" w:asciiTheme="minorEastAsia" w:hAnsiTheme="minorEastAsia" w:eastAsiaTheme="minorEastAsia" w:cstheme="minorEastAsia"/>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（1）投标人应按照投标文件组成内容及项目招标需求制作投标文件，不按招标文件要求制作投标文件由此产生的责任由投标人自行承担。</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应采用中华人民共和国法定计量单位（货币单位：人民币元），否则视同未响应。</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53"/>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w:t>
      </w:r>
      <w:r>
        <w:rPr>
          <w:rFonts w:hint="eastAsia" w:asciiTheme="minorEastAsia" w:hAnsiTheme="minorEastAsia" w:eastAsiaTheme="minorEastAsia" w:cstheme="minorEastAsia"/>
          <w:color w:val="auto"/>
          <w:sz w:val="21"/>
          <w:szCs w:val="21"/>
          <w:highlight w:val="none"/>
          <w:lang w:val="en-US" w:eastAsia="zh-CN"/>
        </w:rPr>
        <w:t>褪</w:t>
      </w:r>
      <w:r>
        <w:rPr>
          <w:rFonts w:hint="eastAsia" w:asciiTheme="minorEastAsia" w:hAnsiTheme="minorEastAsia" w:eastAsiaTheme="minorEastAsia" w:cstheme="minorEastAsia"/>
          <w:color w:val="auto"/>
          <w:sz w:val="21"/>
          <w:szCs w:val="21"/>
          <w:highlight w:val="none"/>
        </w:rPr>
        <w:t>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w:t>
      </w:r>
      <w:r>
        <w:rPr>
          <w:rFonts w:hint="eastAsia" w:asciiTheme="minorEastAsia" w:hAnsiTheme="minorEastAsia" w:eastAsiaTheme="minorEastAsia" w:cstheme="minorEastAsia"/>
          <w:color w:val="auto"/>
          <w:sz w:val="21"/>
          <w:szCs w:val="21"/>
          <w:highlight w:val="none"/>
          <w:lang w:val="en-US" w:eastAsia="zh-CN"/>
        </w:rPr>
        <w:t>编制</w:t>
      </w:r>
      <w:r>
        <w:rPr>
          <w:rFonts w:hint="eastAsia" w:asciiTheme="minorEastAsia" w:hAnsiTheme="minorEastAsia" w:eastAsiaTheme="minorEastAsia" w:cstheme="minorEastAsia"/>
          <w:color w:val="auto"/>
          <w:sz w:val="21"/>
          <w:szCs w:val="21"/>
          <w:highlight w:val="none"/>
        </w:rPr>
        <w:t>。</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（2）所有投标资料按投标文件的组成所列内容及顺序装订成册，</w:t>
      </w:r>
      <w:r>
        <w:rPr>
          <w:rFonts w:hint="eastAsia" w:asciiTheme="minorEastAsia" w:hAnsiTheme="minorEastAsia" w:eastAsiaTheme="minorEastAsia" w:cstheme="minorEastAsia"/>
          <w:color w:val="auto"/>
          <w:sz w:val="21"/>
          <w:szCs w:val="21"/>
          <w:highlight w:val="none"/>
          <w:lang w:val="zh-CN"/>
        </w:rPr>
        <w:t>并逐页连续标注页码。因投标文件内容不完整、编排混乱导致投标文件被误读、漏读或者查找不到相关内容的责任由投标人自行承担。</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备份</w:t>
      </w:r>
      <w:r>
        <w:rPr>
          <w:rFonts w:hint="eastAsia" w:asciiTheme="minorEastAsia" w:hAnsiTheme="minorEastAsia" w:eastAsiaTheme="minorEastAsia" w:cstheme="minorEastAsia"/>
          <w:color w:val="auto"/>
          <w:sz w:val="21"/>
          <w:szCs w:val="21"/>
          <w:highlight w:val="none"/>
        </w:rPr>
        <w:t>投标文件在密封袋的封口处加盖投标人公章、</w:t>
      </w:r>
      <w:r>
        <w:rPr>
          <w:rFonts w:hint="eastAsia" w:asciiTheme="minorEastAsia" w:hAnsiTheme="minorEastAsia" w:eastAsiaTheme="minorEastAsia" w:cstheme="minorEastAsia"/>
          <w:color w:val="auto"/>
          <w:sz w:val="21"/>
          <w:szCs w:val="21"/>
          <w:highlight w:val="none"/>
          <w:lang w:eastAsia="zh-CN"/>
        </w:rPr>
        <w:t>法定代表人</w:t>
      </w:r>
      <w:r>
        <w:rPr>
          <w:rFonts w:hint="eastAsia" w:asciiTheme="minorEastAsia" w:hAnsiTheme="minorEastAsia" w:eastAsiaTheme="minorEastAsia" w:cstheme="minorEastAsia"/>
          <w:color w:val="auto"/>
          <w:sz w:val="21"/>
          <w:szCs w:val="21"/>
          <w:highlight w:val="none"/>
        </w:rPr>
        <w:t>代表或</w:t>
      </w:r>
      <w:r>
        <w:rPr>
          <w:rFonts w:hint="eastAsia" w:asciiTheme="minorEastAsia" w:hAnsiTheme="minorEastAsia" w:eastAsiaTheme="minorEastAsia" w:cstheme="minorEastAsia"/>
          <w:color w:val="auto"/>
          <w:sz w:val="21"/>
          <w:szCs w:val="21"/>
          <w:highlight w:val="none"/>
          <w:lang w:val="en-US" w:eastAsia="zh-CN"/>
        </w:rPr>
        <w:t>授权委托代理人</w:t>
      </w:r>
      <w:r>
        <w:rPr>
          <w:rFonts w:hint="eastAsia" w:asciiTheme="minorEastAsia" w:hAnsiTheme="minorEastAsia" w:eastAsiaTheme="minorEastAsia" w:cstheme="minorEastAsia"/>
          <w:color w:val="auto"/>
          <w:sz w:val="21"/>
          <w:szCs w:val="21"/>
          <w:highlight w:val="none"/>
        </w:rPr>
        <w:t>印章或签字。封皮上写明项目编号、标项、招标项目名称、投标人名称，并注明“投标文件名称”、“开标时启封”字样，未按上述要求密封及加写标记</w:t>
      </w:r>
      <w:r>
        <w:rPr>
          <w:rFonts w:hint="eastAsia" w:asciiTheme="minorEastAsia" w:hAnsiTheme="minorEastAsia" w:eastAsiaTheme="minorEastAsia" w:cstheme="minorEastAsia"/>
          <w:color w:val="auto"/>
          <w:kern w:val="2"/>
          <w:highlight w:val="none"/>
        </w:rPr>
        <w:t>将被拒收</w:t>
      </w:r>
      <w:r>
        <w:rPr>
          <w:rFonts w:hint="eastAsia" w:asciiTheme="minorEastAsia" w:hAnsiTheme="minorEastAsia" w:eastAsiaTheme="minorEastAsia" w:cstheme="minorEastAsia"/>
          <w:color w:val="auto"/>
          <w:sz w:val="21"/>
          <w:szCs w:val="21"/>
          <w:highlight w:val="none"/>
        </w:rPr>
        <w:t>，采购代理机构对投标文件的误投和提前启封不负责任。</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（4）项目如分标项，各标项投标文件必须分开编制。</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因密封不严、标记不明而造成失密、拒收、过早启封等情况，采购代理机构概不负责。</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Theme="minorEastAsia" w:hAnsiTheme="minorEastAsia" w:eastAsiaTheme="minorEastAsia" w:cstheme="minorEastAsia"/>
          <w:b/>
          <w:bCs/>
          <w:color w:val="auto"/>
          <w:szCs w:val="21"/>
          <w:highlight w:val="none"/>
        </w:rPr>
        <w:t>台州市椒江区中环世纪6幢801室（交通银行台州分行楼上）收件人：俞雅琪；联系电话：15757696186</w:t>
      </w:r>
      <w:r>
        <w:rPr>
          <w:rFonts w:hint="eastAsia" w:asciiTheme="minorEastAsia" w:hAnsiTheme="minorEastAsia" w:eastAsiaTheme="minorEastAsia" w:cstheme="minorEastAsia"/>
          <w:color w:val="auto"/>
          <w:szCs w:val="21"/>
          <w:highlight w:val="none"/>
        </w:rPr>
        <w:t>。投标文件在截止时间后提交、</w:t>
      </w:r>
      <w:r>
        <w:rPr>
          <w:rFonts w:hint="eastAsia" w:asciiTheme="minorEastAsia" w:hAnsiTheme="minorEastAsia" w:eastAsiaTheme="minorEastAsia" w:cstheme="minorEastAsia"/>
          <w:color w:val="auto"/>
          <w:highlight w:val="none"/>
        </w:rPr>
        <w:t>到付或未按要求密封</w:t>
      </w:r>
      <w:r>
        <w:rPr>
          <w:rFonts w:hint="eastAsia" w:asciiTheme="minorEastAsia" w:hAnsiTheme="minorEastAsia" w:eastAsiaTheme="minorEastAsia" w:cstheme="minorEastAsia"/>
          <w:color w:val="auto"/>
          <w:highlight w:val="none"/>
          <w:lang w:eastAsia="zh-Hans"/>
        </w:rPr>
        <w:t>的</w:t>
      </w:r>
      <w:r>
        <w:rPr>
          <w:rFonts w:hint="eastAsia" w:asciiTheme="minorEastAsia" w:hAnsiTheme="minorEastAsia" w:eastAsiaTheme="minorEastAsia" w:cstheme="minorEastAsia"/>
          <w:color w:val="auto"/>
          <w:szCs w:val="21"/>
          <w:highlight w:val="none"/>
        </w:rPr>
        <w:t>，采购代理机构将拒绝接收。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如供应商未在</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截止时间前完成电子</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文件的传输递交，其备份</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文件也将为无效</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beforeAutospacing="0" w:afterAutospacing="0" w:line="360" w:lineRule="auto"/>
        <w:ind w:left="0" w:leftChars="0" w:right="0" w:rightChars="0"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▲供应商仅提交备份投标文件的，投标无效。</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如有特殊情况，采购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机构延长截止时间和开标时间，采购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机构和投标人的权利和义务将受到新的截止时间和开标时间的约束。</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4、投标文件的补充、修改和撤回。</w:t>
      </w:r>
    </w:p>
    <w:p>
      <w:pPr>
        <w:pStyle w:val="67"/>
        <w:pageBreakBefore w:val="0"/>
        <w:kinsoku/>
        <w:bidi w:val="0"/>
        <w:spacing w:before="0" w:beforeAutospacing="0" w:afterAutospacing="0"/>
        <w:ind w:left="0" w:leftChars="0" w:right="0" w:rightChars="0" w:firstLine="480" w:firstLineChars="200"/>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7"/>
        <w:pageBreakBefore w:val="0"/>
        <w:kinsoku/>
        <w:bidi w:val="0"/>
        <w:spacing w:before="0" w:beforeAutospacing="0" w:afterAutospacing="0"/>
        <w:ind w:left="0" w:leftChars="0" w:right="0" w:rightChars="0" w:firstLine="420" w:firstLineChars="200"/>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GB" w:eastAsia="zh-CN" w:bidi="ar-SA"/>
        </w:rPr>
        <w:t>）投标截止时间后，投标供应商不得撤回、修改投标文件。</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en-GB" w:eastAsia="zh-CN" w:bidi="ar-SA"/>
        </w:rPr>
        <w:t>在开标后规定的投标有效期内，投标人不能撤销投标文件。</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在符合相关法律法规规定的情况下，采购人可与投标人协商延长投标文件的有效期，这种要求和答复均以书面形式进行。</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▲3、中标人的投标文件自开标之日起至合同履行完毕均应保持有效。</w:t>
      </w:r>
    </w:p>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四、开标</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（一）开标事项</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szCs w:val="21"/>
          <w:highlight w:val="none"/>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 开标程序</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2、主持人介绍参加开标会的人员名单； </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3、主持人宣布评标期间的有关事项，告知应当回避的情形,提请有关人员回避；</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5、采购组织机构点击【开启标书信息】，进入资格审查及符合性审查环节。</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、完成综合比较与评价后，开启报价响应文件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采购代理机构成功开启报价响应文件后，方可查看各供应商报价情况。</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、报价文件评审；</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、在完成评标后，宣布评标结果，开标会议结束。</w:t>
      </w:r>
    </w:p>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五、评标</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（一）组建评标委员会</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评标委员会由采购人代表和评审专家组成，成员人数为5人以上单数，其中评审专家不得少于成员总数的三分之二。</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（二）评标程序</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1、资格审查</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2、符合性审查</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3、综合比较与评价</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4、得分确认及评审报告编写</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5、评价</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（三）澄清问题的形式</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投标人的澄清、说明或者补正应当采用书面形式，并加盖公章或者由</w:t>
      </w:r>
      <w:r>
        <w:rPr>
          <w:rFonts w:hint="eastAsia" w:asciiTheme="minorEastAsia" w:hAnsiTheme="minorEastAsia" w:eastAsiaTheme="minorEastAsia" w:cstheme="minorEastAsia"/>
          <w:color w:val="auto"/>
          <w:szCs w:val="21"/>
          <w:highlight w:val="none"/>
          <w:lang w:eastAsia="zh-CN"/>
        </w:rPr>
        <w:t>法定代表人或授权委托代理人签字</w:t>
      </w:r>
      <w:r>
        <w:rPr>
          <w:rFonts w:hint="eastAsia" w:asciiTheme="minorEastAsia" w:hAnsiTheme="minorEastAsia" w:eastAsiaTheme="minorEastAsia" w:cstheme="minorEastAsia"/>
          <w:color w:val="auto"/>
          <w:szCs w:val="21"/>
          <w:highlight w:val="none"/>
        </w:rPr>
        <w:t>，并不得超出投标文件的范围或者改变投标文件的实质性内容。</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（四）错误修正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投标文件报价出现前后不一致的，除招标文件另有规定外，按照下列规定修正：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1、投标文件中开标一览表（报价表）内容与投标文件中相应内容不一致的，以开标一览表（报价表）为准</w:t>
      </w:r>
      <w:r>
        <w:rPr>
          <w:rFonts w:hint="eastAsia" w:asciiTheme="minorEastAsia" w:hAnsiTheme="minorEastAsia" w:eastAsiaTheme="minorEastAsia" w:cstheme="minorEastAsia"/>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同时出现两种以上不一致的，按照前款规定的顺序修正。修正应当采用书面形式，并加盖公章，或者由</w:t>
      </w:r>
      <w:r>
        <w:rPr>
          <w:rFonts w:hint="eastAsia" w:asciiTheme="minorEastAsia" w:hAnsiTheme="minorEastAsia" w:eastAsiaTheme="minorEastAsia" w:cstheme="minorEastAsia"/>
          <w:color w:val="auto"/>
          <w:szCs w:val="21"/>
          <w:highlight w:val="none"/>
          <w:lang w:eastAsia="zh-CN"/>
        </w:rPr>
        <w:t>法定代表人或授权委托代理人签字</w:t>
      </w:r>
      <w:r>
        <w:rPr>
          <w:rFonts w:hint="eastAsia" w:asciiTheme="minorEastAsia" w:hAnsiTheme="minorEastAsia" w:eastAsiaTheme="minorEastAsia" w:cstheme="minorEastAsia"/>
          <w:color w:val="auto"/>
          <w:szCs w:val="21"/>
          <w:highlight w:val="none"/>
        </w:rPr>
        <w:t>。修正后的报价经投标人确认后产生约束力，投标人不确认的，其投标无效。</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（五）投标人存在下列情况之一的，投标无效</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2、不具备招标文件中规定的资格要求的。</w:t>
      </w:r>
      <w:r>
        <w:rPr>
          <w:rFonts w:hint="eastAsia" w:asciiTheme="minorEastAsia" w:hAnsiTheme="minorEastAsia" w:eastAsiaTheme="minorEastAsia" w:cstheme="minorEastAsia"/>
          <w:color w:val="auto"/>
          <w:szCs w:val="21"/>
          <w:highlight w:val="none"/>
        </w:rPr>
        <w:tab/>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3、投标文件含有采购人不能接受的附加条件的。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4、投标人的授权委托代理人未能出具身份证明或与法定代表人授权委托人身份不符的（受疫情影响，投标人的授权委托代理人无须现场参加开标）；</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5、投标人的电子投标文件无法按时解密的。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6、电子投标文件解密失败的，且未在规定时间内提交备份投标文件的；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7、电子投标文件未按规定要求提供电子签章的；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9、报价超过招标文件中规定的预算价/最高限(单)价。 </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10、投标参数未如实填写，完全复制粘贴招标参数的。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11、投标文件提供虚假材料的。 </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11、不符合法律、法规和招标文件中规定的其他实质性要求的（招标文件中打“▲”内容及被拒绝的条款）。</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（六）有下列情况之一的，本次招标作为废标处理</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1、出现影响采购公正的违法、违规行为的；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2、评标委员会发现招标文件存在歧义、重大缺陷导致评标工作无法进行，或者招标文件内容违反国家有关强制性规定的；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3、因重大变故，采购任务取消的；</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4、法律、法规和招标文件规定的其他导致评标结果无效的。</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（七）评标原则和评标办法</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2、评标办法。具体评标内容及评分标准等详见《第三章：评标方法及评分标准》。</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（八）评标过程的监控</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六、定标</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3、发出中标通知书。采购组织机构在发布中标结果的同时，向中标人发出中标通知书。</w:t>
      </w:r>
    </w:p>
    <w:p>
      <w:pPr>
        <w:pStyle w:val="18"/>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 w:val="21"/>
          <w:szCs w:val="21"/>
          <w:highlight w:val="none"/>
        </w:rPr>
        <w:t>招标代理费：</w:t>
      </w:r>
      <w:r>
        <w:rPr>
          <w:rFonts w:hint="eastAsia" w:asciiTheme="minorEastAsia" w:hAnsiTheme="minorEastAsia" w:eastAsiaTheme="minorEastAsia" w:cstheme="minorEastAsia"/>
          <w:color w:val="auto"/>
          <w:sz w:val="21"/>
          <w:szCs w:val="21"/>
          <w:highlight w:val="none"/>
          <w:lang w:val="en-US" w:eastAsia="zh-CN"/>
        </w:rPr>
        <w:t>按照《国家发展改革委关于进一步放开建设项目专业服务价格的通知》（发改价格2015 299号）执行，</w:t>
      </w:r>
      <w:r>
        <w:rPr>
          <w:rFonts w:hint="eastAsia" w:asciiTheme="minorEastAsia" w:hAnsiTheme="minorEastAsia" w:eastAsiaTheme="minorEastAsia" w:cstheme="minorEastAsia"/>
          <w:color w:val="auto"/>
          <w:szCs w:val="21"/>
          <w:highlight w:val="none"/>
        </w:rPr>
        <w:t>按照中标通知书确定的中标金额，</w:t>
      </w:r>
      <w:r>
        <w:rPr>
          <w:rFonts w:hint="eastAsia" w:asciiTheme="minorEastAsia" w:hAnsiTheme="minorEastAsia" w:eastAsiaTheme="minorEastAsia" w:cstheme="minorEastAsia"/>
          <w:color w:val="auto"/>
          <w:szCs w:val="21"/>
          <w:highlight w:val="none"/>
          <w:lang w:val="en-US" w:eastAsia="zh-CN"/>
        </w:rPr>
        <w:t>按下附表收费标准，采用差额累进算法</w:t>
      </w:r>
      <w:r>
        <w:rPr>
          <w:rFonts w:hint="eastAsia" w:asciiTheme="minorEastAsia" w:hAnsiTheme="minorEastAsia" w:eastAsiaTheme="minorEastAsia" w:cstheme="minorEastAsia"/>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收取。该费用中标方须在领取中标通知书时一次性付清。（单位名称：台州永安工程咨询有限公司；人民币账号：530125998900015；开户行：台州银行黄岩工业园区支行）</w:t>
      </w:r>
    </w:p>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firstLine="1470" w:firstLineChars="7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keepNext w:val="0"/>
              <w:keepLines w:val="0"/>
              <w:pageBreakBefore w:val="0"/>
              <w:kinsoku/>
              <w:wordWrap/>
              <w:overflowPunct/>
              <w:topLinePunct w:val="0"/>
              <w:bidi w:val="0"/>
              <w:spacing w:beforeAutospacing="0" w:afterAutospacing="0"/>
              <w:ind w:left="0" w:leftChars="0" w:right="0" w:rightChars="0" w:firstLine="1054" w:firstLineChars="5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keepNext w:val="0"/>
              <w:keepLines w:val="0"/>
              <w:pageBreakBefore w:val="0"/>
              <w:kinsoku/>
              <w:wordWrap/>
              <w:overflowPunct/>
              <w:topLinePunct w:val="0"/>
              <w:bidi w:val="0"/>
              <w:spacing w:beforeAutospacing="0" w:afterAutospacing="0"/>
              <w:ind w:left="0" w:leftChars="0" w:right="0" w:rightChars="0" w:firstLine="1476" w:firstLineChars="7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keepNext w:val="0"/>
              <w:keepLines w:val="0"/>
              <w:pageBreakBefore w:val="0"/>
              <w:kinsoku/>
              <w:wordWrap/>
              <w:overflowPunct/>
              <w:topLinePunct w:val="0"/>
              <w:bidi w:val="0"/>
              <w:spacing w:beforeAutospacing="0" w:afterAutospacing="0"/>
              <w:ind w:left="0" w:leftChars="0" w:right="0" w:rightChars="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keepNext w:val="0"/>
              <w:keepLines w:val="0"/>
              <w:pageBreakBefore w:val="0"/>
              <w:kinsoku/>
              <w:wordWrap/>
              <w:overflowPunct/>
              <w:topLinePunct w:val="0"/>
              <w:bidi w:val="0"/>
              <w:spacing w:beforeAutospacing="0" w:afterAutospacing="0"/>
              <w:ind w:left="0" w:leftChars="0" w:right="0" w:rightChars="0"/>
              <w:jc w:val="center"/>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keepNext w:val="0"/>
        <w:keepLines w:val="0"/>
        <w:pageBreakBefore w:val="0"/>
        <w:kinsoku/>
        <w:wordWrap/>
        <w:overflowPunct/>
        <w:topLinePunct w:val="0"/>
        <w:bidi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七、合同签订及公告</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（一）签订合同</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1、采购人应当自中标通知书发出之日起</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2、采购人不得向中标人提出任何不合理的要求作为签订合同的条件。</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3、中标供应商无故拖延、拒签合同的,取消中标资格。</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（二）合同公告及备案</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2、采购人应当自政府采购合同签订之日起7个工作日内，将政府采购合同副本报同级人民政府财政部门备案以及采购组织机构存档。</w:t>
      </w:r>
    </w:p>
    <w:p>
      <w:pPr>
        <w:pageBreakBefore w:val="0"/>
        <w:kinsoku/>
        <w:bidi w:val="0"/>
        <w:spacing w:beforeAutospacing="0" w:afterAutospacing="0" w:line="360" w:lineRule="auto"/>
        <w:ind w:left="0" w:leftChars="0" w:right="0" w:rightChars="0"/>
        <w:rPr>
          <w:rFonts w:hint="eastAsia" w:asciiTheme="minorEastAsia" w:hAnsiTheme="minorEastAsia" w:eastAsiaTheme="minorEastAsia" w:cstheme="minorEastAsia"/>
          <w:b/>
          <w:color w:val="auto"/>
          <w:sz w:val="36"/>
          <w:szCs w:val="36"/>
          <w:highlight w:val="none"/>
        </w:rPr>
      </w:pPr>
    </w:p>
    <w:p>
      <w:pPr>
        <w:pageBreakBefore w:val="0"/>
        <w:kinsoku/>
        <w:bidi w:val="0"/>
        <w:spacing w:beforeAutospacing="0" w:afterAutospacing="0"/>
        <w:ind w:left="0" w:leftChars="0" w:right="0" w:rightChars="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pageBreakBefore w:val="0"/>
        <w:kinsoku/>
        <w:bidi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第三章 评标办法及评分标准</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一、采购组织机构将组织评标委员会，对投标人提供的投标文件进行综合评审。</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二、本次招标项目的评标方法为综合评分法，总计100分，其中资格及</w:t>
      </w:r>
      <w:r>
        <w:rPr>
          <w:rFonts w:hint="eastAsia" w:asciiTheme="minorEastAsia" w:hAnsiTheme="minorEastAsia" w:eastAsiaTheme="minorEastAsia" w:cstheme="minorEastAsia"/>
          <w:color w:val="auto"/>
          <w:szCs w:val="21"/>
          <w:highlight w:val="none"/>
          <w:lang w:val="zh-CN"/>
        </w:rPr>
        <w:t>商务技术文件分值</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分，投标报价分值</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rPr>
        <w:t>。评标标准按评分细化条款及分值进行评审。</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商务技术文件中的客观分</w:t>
      </w:r>
      <w:r>
        <w:rPr>
          <w:rFonts w:hint="eastAsia" w:asciiTheme="minorEastAsia" w:hAnsiTheme="minorEastAsia" w:eastAsiaTheme="minorEastAsia" w:cstheme="minorEastAsia"/>
          <w:color w:val="auto"/>
          <w:sz w:val="21"/>
          <w:szCs w:val="21"/>
          <w:highlight w:val="none"/>
          <w:lang w:val="zh-CN"/>
        </w:rPr>
        <w:t>应由评审小组成员独立评审，</w:t>
      </w:r>
      <w:r>
        <w:rPr>
          <w:rFonts w:hint="eastAsia" w:asciiTheme="minorEastAsia" w:hAnsiTheme="minorEastAsia" w:eastAsiaTheme="minorEastAsia" w:cstheme="minorEastAsia"/>
          <w:color w:val="auto"/>
          <w:sz w:val="21"/>
          <w:szCs w:val="21"/>
          <w:highlight w:val="none"/>
          <w:lang w:val="en-US" w:eastAsia="zh-CN"/>
        </w:rPr>
        <w:t>但客观分打分应一致</w:t>
      </w:r>
      <w:r>
        <w:rPr>
          <w:rFonts w:hint="eastAsia" w:asciiTheme="minorEastAsia" w:hAnsiTheme="minorEastAsia" w:eastAsiaTheme="minorEastAsia" w:cstheme="minorEastAsia"/>
          <w:color w:val="auto"/>
          <w:szCs w:val="21"/>
          <w:highlight w:val="none"/>
          <w:lang w:val="zh-CN"/>
        </w:rPr>
        <w:t>；客观分不一致时，由评审委员会复核或书面说明理由，其余在规定的分值内单独评定打分</w:t>
      </w:r>
      <w:r>
        <w:rPr>
          <w:rFonts w:hint="eastAsia" w:asciiTheme="minorEastAsia" w:hAnsiTheme="minorEastAsia" w:eastAsiaTheme="minorEastAsia" w:cstheme="minorEastAsia"/>
          <w:color w:val="auto"/>
          <w:szCs w:val="21"/>
          <w:highlight w:val="none"/>
        </w:rPr>
        <w:t>（小数点后保留1位）</w:t>
      </w:r>
      <w:r>
        <w:rPr>
          <w:rFonts w:hint="eastAsia" w:asciiTheme="minorEastAsia" w:hAnsiTheme="minorEastAsia" w:eastAsiaTheme="minorEastAsia" w:cstheme="minorEastAsia"/>
          <w:color w:val="auto"/>
          <w:szCs w:val="21"/>
          <w:highlight w:val="none"/>
          <w:lang w:val="zh-CN"/>
        </w:rPr>
        <w:t>。</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（二）各投标人</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商务技术文件得分按照评标委员会成员的独立评分结果汇总后的算术平均分计算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，计算公式为：</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w:t>
      </w:r>
      <w:r>
        <w:rPr>
          <w:rFonts w:hint="eastAsia" w:asciiTheme="minorEastAsia" w:hAnsiTheme="minorEastAsia" w:eastAsiaTheme="minorEastAsia" w:cstheme="minorEastAsia"/>
          <w:color w:val="auto"/>
          <w:szCs w:val="21"/>
          <w:highlight w:val="none"/>
        </w:rPr>
        <w:t>得分</w:t>
      </w:r>
      <w:r>
        <w:rPr>
          <w:rFonts w:hint="eastAsia" w:asciiTheme="minorEastAsia" w:hAnsiTheme="minorEastAsia" w:eastAsiaTheme="minorEastAsia" w:cstheme="minorEastAsia"/>
          <w:color w:val="auto"/>
          <w:szCs w:val="21"/>
          <w:highlight w:val="none"/>
          <w:lang w:val="zh-CN"/>
        </w:rPr>
        <w:t>=评标委员会所有成员评分合计数/评标委员会组成人员数。</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（三）投标报价得分采用低价优先法计算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，即满足招标文件要求且投标价格最低的投标报价为评标基准价，其报价得满分。其他投标人的投标报价得分按下列公式计算：</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投标报价得分=(评标基准价／投标报价)×</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u w:val="single"/>
          <w:lang w:val="zh-CN"/>
        </w:rPr>
        <w:t>0%×100 。</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（四）投标人综合得分＝资格及商务技术文件得分＋投标报价得分。</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（五）政府采购政策及优惠：</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关于小型、微型企业（简称小微企业）投标：①根据</w:t>
      </w:r>
      <w:r>
        <w:rPr>
          <w:rFonts w:hint="eastAsia" w:asciiTheme="minorEastAsia" w:hAnsiTheme="minorEastAsia" w:eastAsiaTheme="minorEastAsia" w:cstheme="minorEastAsia"/>
          <w:color w:val="auto"/>
          <w:sz w:val="21"/>
          <w:szCs w:val="21"/>
          <w:highlight w:val="none"/>
          <w:lang w:val="en-US" w:eastAsia="zh-CN"/>
        </w:rPr>
        <w:t>浙江省财政厅</w:t>
      </w:r>
      <w:r>
        <w:rPr>
          <w:rFonts w:hint="eastAsia" w:asciiTheme="minorEastAsia" w:hAnsiTheme="minorEastAsia" w:eastAsiaTheme="minorEastAsia" w:cstheme="minorEastAsia"/>
          <w:color w:val="auto"/>
          <w:sz w:val="21"/>
          <w:szCs w:val="21"/>
          <w:highlight w:val="none"/>
          <w:lang w:val="zh-CN"/>
        </w:rPr>
        <w:t>发布的《浙江省财政厅关于进一步发挥政府采购政策功能全力推动经济稳进提质的通知》【</w:t>
      </w:r>
      <w:r>
        <w:rPr>
          <w:rFonts w:hint="eastAsia" w:asciiTheme="minorEastAsia" w:hAnsiTheme="minorEastAsia" w:eastAsiaTheme="minorEastAsia" w:cstheme="minorEastAsia"/>
          <w:color w:val="auto"/>
          <w:sz w:val="21"/>
          <w:szCs w:val="21"/>
          <w:highlight w:val="none"/>
          <w:lang w:val="en-US" w:eastAsia="zh-CN"/>
        </w:rPr>
        <w:t>浙财采监</w:t>
      </w:r>
      <w:r>
        <w:rPr>
          <w:rFonts w:hint="eastAsia" w:asciiTheme="minorEastAsia" w:hAnsiTheme="minorEastAsia" w:eastAsiaTheme="minorEastAsia" w:cstheme="minorEastAsia"/>
          <w:color w:val="auto"/>
          <w:sz w:val="21"/>
          <w:szCs w:val="21"/>
          <w:highlight w:val="none"/>
          <w:lang w:val="zh-CN"/>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残疾人福利性单位在参加政府采购活动时，应提供《残疾人福利性单位声明函》（见附件），视同小型、微型企业，享受小微企业政府采购优惠政策。</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具体优惠：对于非联合体投标，小型微型企业产品的价格给予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%的价格扣除。联合体各方均为小型、微型企业的，联合体视同为小型、微型企业享受扶持政策，对于小型微型企业产品的价格给予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注：得分以系统计算为准，保留2位小数。</w:t>
      </w:r>
    </w:p>
    <w:p>
      <w:pPr>
        <w:pStyle w:val="2"/>
        <w:pageBreakBefore w:val="0"/>
        <w:kinsoku/>
        <w:bidi w:val="0"/>
        <w:spacing w:beforeAutospacing="0" w:after="0" w:afterAutospacing="0" w:line="360" w:lineRule="auto"/>
        <w:ind w:left="0" w:leftChars="0" w:right="0" w:rightChars="0" w:firstLine="562" w:firstLineChars="200"/>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bCs/>
          <w:color w:val="auto"/>
          <w:sz w:val="28"/>
          <w:szCs w:val="28"/>
          <w:highlight w:val="none"/>
          <w:u w:val="single"/>
        </w:rPr>
        <w:t>*</w:t>
      </w:r>
      <w:r>
        <w:rPr>
          <w:rFonts w:hint="eastAsia" w:asciiTheme="minorEastAsia" w:hAnsiTheme="minorEastAsia" w:eastAsiaTheme="minorEastAsia" w:cstheme="minorEastAsia"/>
          <w:b/>
          <w:bCs/>
          <w:color w:val="auto"/>
          <w:szCs w:val="21"/>
          <w:highlight w:val="none"/>
          <w:u w:val="single"/>
          <w:lang w:val="zh-CN"/>
        </w:rPr>
        <w:t>以上证明材料不提供或提供不全的视为自动放弃优惠政策。</w:t>
      </w:r>
    </w:p>
    <w:p>
      <w:pPr>
        <w:pageBreakBefore w:val="0"/>
        <w:kinsoku/>
        <w:autoSpaceDE w:val="0"/>
        <w:autoSpaceDN w:val="0"/>
        <w:bidi w:val="0"/>
        <w:adjustRightInd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三、在最大限度地满足</w:t>
      </w:r>
      <w:r>
        <w:rPr>
          <w:rFonts w:hint="eastAsia" w:asciiTheme="minorEastAsia" w:hAnsiTheme="minorEastAsia" w:eastAsiaTheme="minorEastAsia" w:cstheme="minorEastAsia"/>
          <w:color w:val="auto"/>
          <w:szCs w:val="21"/>
          <w:highlight w:val="none"/>
        </w:rPr>
        <w:t>招标</w:t>
      </w:r>
      <w:r>
        <w:rPr>
          <w:rFonts w:hint="eastAsia" w:asciiTheme="minorEastAsia" w:hAnsiTheme="minorEastAsia" w:eastAsiaTheme="minorEastAsia" w:cstheme="minorEastAsia"/>
          <w:color w:val="auto"/>
          <w:szCs w:val="21"/>
          <w:highlight w:val="none"/>
          <w:lang w:val="zh-CN"/>
        </w:rPr>
        <w:t>文件实质性要求前提下，</w:t>
      </w:r>
      <w:r>
        <w:rPr>
          <w:rFonts w:hint="eastAsia" w:asciiTheme="minorEastAsia" w:hAnsiTheme="minorEastAsia" w:eastAsiaTheme="minorEastAsia" w:cstheme="minorEastAsia"/>
          <w:color w:val="auto"/>
          <w:szCs w:val="21"/>
          <w:highlight w:val="none"/>
        </w:rPr>
        <w:t>评标委员会</w:t>
      </w:r>
      <w:r>
        <w:rPr>
          <w:rFonts w:hint="eastAsia" w:asciiTheme="minorEastAsia" w:hAnsiTheme="minorEastAsia" w:eastAsiaTheme="minorEastAsia" w:cstheme="minorEastAsia"/>
          <w:color w:val="auto"/>
          <w:szCs w:val="21"/>
          <w:highlight w:val="none"/>
          <w:lang w:val="zh-CN"/>
        </w:rPr>
        <w:t>按照</w:t>
      </w:r>
      <w:r>
        <w:rPr>
          <w:rFonts w:hint="eastAsia" w:asciiTheme="minorEastAsia" w:hAnsiTheme="minorEastAsia" w:eastAsiaTheme="minorEastAsia" w:cstheme="minorEastAsia"/>
          <w:color w:val="auto"/>
          <w:szCs w:val="21"/>
          <w:highlight w:val="none"/>
        </w:rPr>
        <w:t>招标</w:t>
      </w:r>
      <w:r>
        <w:rPr>
          <w:rFonts w:hint="eastAsia" w:asciiTheme="minorEastAsia" w:hAnsiTheme="minorEastAsia" w:eastAsiaTheme="minorEastAsia" w:cstheme="minorEastAsia"/>
          <w:color w:val="auto"/>
          <w:szCs w:val="21"/>
          <w:highlight w:val="none"/>
          <w:lang w:val="zh-CN"/>
        </w:rPr>
        <w:t>文件中规定的各项因素进行综合评审后，以评审总得分最高的</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zh-CN"/>
        </w:rPr>
        <w:t>为</w:t>
      </w:r>
      <w:r>
        <w:rPr>
          <w:rFonts w:hint="eastAsia" w:asciiTheme="minorEastAsia" w:hAnsiTheme="minorEastAsia" w:eastAsiaTheme="minorEastAsia" w:cstheme="minorEastAsia"/>
          <w:color w:val="auto"/>
          <w:szCs w:val="21"/>
          <w:highlight w:val="none"/>
          <w:lang w:val="en-US" w:eastAsia="zh-CN"/>
        </w:rPr>
        <w:t>第一</w:t>
      </w:r>
      <w:r>
        <w:rPr>
          <w:rFonts w:hint="eastAsia" w:asciiTheme="minorEastAsia" w:hAnsiTheme="minorEastAsia" w:eastAsiaTheme="minorEastAsia" w:cstheme="minorEastAsia"/>
          <w:color w:val="auto"/>
          <w:szCs w:val="21"/>
          <w:highlight w:val="none"/>
        </w:rPr>
        <w:t>中标候选人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zh-CN"/>
        </w:rPr>
        <w:t>评审总得分</w:t>
      </w:r>
      <w:r>
        <w:rPr>
          <w:rFonts w:hint="eastAsia" w:asciiTheme="minorEastAsia" w:hAnsiTheme="minorEastAsia" w:eastAsiaTheme="minorEastAsia" w:cstheme="minorEastAsia"/>
          <w:color w:val="auto"/>
          <w:szCs w:val="21"/>
          <w:highlight w:val="none"/>
          <w:lang w:val="en-US" w:eastAsia="zh-CN"/>
        </w:rPr>
        <w:t>次</w:t>
      </w:r>
      <w:r>
        <w:rPr>
          <w:rFonts w:hint="eastAsia" w:asciiTheme="minorEastAsia" w:hAnsiTheme="minorEastAsia" w:eastAsiaTheme="minorEastAsia" w:cstheme="minorEastAsia"/>
          <w:color w:val="auto"/>
          <w:szCs w:val="21"/>
          <w:highlight w:val="none"/>
          <w:lang w:val="zh-CN"/>
        </w:rPr>
        <w:t>高的</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zh-CN"/>
        </w:rPr>
        <w:t>为</w:t>
      </w:r>
      <w:r>
        <w:rPr>
          <w:rFonts w:hint="eastAsia" w:asciiTheme="minorEastAsia" w:hAnsiTheme="minorEastAsia" w:eastAsiaTheme="minorEastAsia" w:cstheme="minorEastAsia"/>
          <w:color w:val="auto"/>
          <w:szCs w:val="21"/>
          <w:highlight w:val="none"/>
          <w:lang w:val="en-US" w:eastAsia="zh-CN"/>
        </w:rPr>
        <w:t>第二</w:t>
      </w:r>
      <w:r>
        <w:rPr>
          <w:rFonts w:hint="eastAsia" w:asciiTheme="minorEastAsia" w:hAnsiTheme="minorEastAsia" w:eastAsiaTheme="minorEastAsia" w:cstheme="minorEastAsia"/>
          <w:color w:val="auto"/>
          <w:szCs w:val="21"/>
          <w:highlight w:val="none"/>
        </w:rPr>
        <w:t>中标候选人</w:t>
      </w:r>
      <w:r>
        <w:rPr>
          <w:rFonts w:hint="eastAsia" w:asciiTheme="minorEastAsia" w:hAnsiTheme="minorEastAsia" w:eastAsiaTheme="minorEastAsia" w:cstheme="minorEastAsia"/>
          <w:color w:val="auto"/>
          <w:szCs w:val="21"/>
          <w:highlight w:val="none"/>
          <w:lang w:val="zh-CN"/>
        </w:rPr>
        <w:t>。</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四、如综合得分相同，投标报价低者为先；如综合得分且投标报价相同的，以</w:t>
      </w:r>
      <w:r>
        <w:rPr>
          <w:rFonts w:hint="eastAsia" w:asciiTheme="minorEastAsia" w:hAnsiTheme="minorEastAsia" w:eastAsiaTheme="minorEastAsia" w:cstheme="minorEastAsia"/>
          <w:color w:val="auto"/>
          <w:sz w:val="21"/>
          <w:szCs w:val="21"/>
          <w:highlight w:val="none"/>
          <w:lang w:val="en-US" w:eastAsia="zh-CN"/>
        </w:rPr>
        <w:t>商务分</w:t>
      </w:r>
      <w:r>
        <w:rPr>
          <w:rFonts w:hint="eastAsia" w:asciiTheme="minorEastAsia" w:hAnsiTheme="minorEastAsia" w:eastAsiaTheme="minorEastAsia" w:cstheme="minorEastAsia"/>
          <w:color w:val="auto"/>
          <w:sz w:val="21"/>
          <w:szCs w:val="21"/>
          <w:highlight w:val="none"/>
          <w:lang w:val="zh-CN"/>
        </w:rPr>
        <w:t>得分较高者为先，</w:t>
      </w:r>
      <w:r>
        <w:rPr>
          <w:rFonts w:hint="eastAsia" w:asciiTheme="minorEastAsia" w:hAnsiTheme="minorEastAsia" w:eastAsiaTheme="minorEastAsia" w:cstheme="minorEastAsia"/>
          <w:color w:val="auto"/>
          <w:sz w:val="21"/>
          <w:szCs w:val="21"/>
          <w:highlight w:val="none"/>
          <w:lang w:val="en-US" w:eastAsia="zh-CN"/>
        </w:rPr>
        <w:t>商务分</w:t>
      </w:r>
      <w:r>
        <w:rPr>
          <w:rFonts w:hint="eastAsia" w:asciiTheme="minorEastAsia" w:hAnsiTheme="minorEastAsia" w:eastAsiaTheme="minorEastAsia" w:cstheme="minorEastAsia"/>
          <w:color w:val="auto"/>
          <w:sz w:val="21"/>
          <w:szCs w:val="21"/>
          <w:highlight w:val="none"/>
          <w:lang w:val="zh-CN"/>
        </w:rPr>
        <w:t>得分也相同的则抽签决定。</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pacing w:val="10"/>
          <w:szCs w:val="21"/>
          <w:highlight w:val="none"/>
        </w:rPr>
      </w:pP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sz w:val="21"/>
          <w:szCs w:val="21"/>
          <w:highlight w:val="none"/>
          <w:lang w:val="zh-CN"/>
        </w:rPr>
        <w:t>本次评分具体分值细化条款如下表：</w:t>
      </w:r>
    </w:p>
    <w:p>
      <w:pPr>
        <w:pageBreakBefore w:val="0"/>
        <w:kinsoku/>
        <w:bidi w:val="0"/>
        <w:spacing w:beforeAutospacing="0" w:afterAutospacing="0" w:line="360" w:lineRule="auto"/>
        <w:ind w:left="0" w:leftChars="0" w:right="0" w:rightChars="0"/>
        <w:jc w:val="center"/>
        <w:rPr>
          <w:rFonts w:hint="eastAsia"/>
          <w:color w:val="auto"/>
          <w:lang w:val="zh-CN"/>
        </w:rPr>
      </w:pPr>
      <w:r>
        <w:rPr>
          <w:rFonts w:hint="eastAsia" w:asciiTheme="minorEastAsia" w:hAnsiTheme="minorEastAsia" w:eastAsiaTheme="minorEastAsia" w:cstheme="minorEastAsia"/>
          <w:b/>
          <w:color w:val="auto"/>
          <w:szCs w:val="21"/>
          <w:highlight w:val="none"/>
        </w:rPr>
        <w:t>评标打分标准表</w:t>
      </w:r>
    </w:p>
    <w:tbl>
      <w:tblPr>
        <w:tblStyle w:val="22"/>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267"/>
        <w:gridCol w:w="684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322" w:type="dxa"/>
            <w:gridSpan w:val="2"/>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840"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15"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55"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1267"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供应商实力</w:t>
            </w:r>
          </w:p>
        </w:tc>
        <w:tc>
          <w:tcPr>
            <w:tcW w:w="6840" w:type="dxa"/>
            <w:vAlign w:val="center"/>
          </w:tcPr>
          <w:p>
            <w:pPr>
              <w:pageBreakBefore w:val="0"/>
              <w:widowControl w:val="0"/>
              <w:kinsoku/>
              <w:wordWrap/>
              <w:overflowPunct/>
              <w:topLinePunct w:val="0"/>
              <w:autoSpaceDE w:val="0"/>
              <w:autoSpaceDN w:val="0"/>
              <w:bidi w:val="0"/>
              <w:adjustRightInd w:val="0"/>
              <w:spacing w:beforeAutospacing="0" w:afterAutospacing="0" w:line="240" w:lineRule="auto"/>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根据投标人企业情况、履约能力、服务能力、企业信誉等</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pPr>
              <w:pageBreakBefore w:val="0"/>
              <w:widowControl w:val="0"/>
              <w:kinsoku/>
              <w:wordWrap/>
              <w:overflowPunct/>
              <w:topLinePunct w:val="0"/>
              <w:autoSpaceDE w:val="0"/>
              <w:autoSpaceDN w:val="0"/>
              <w:bidi w:val="0"/>
              <w:adjustRightInd w:val="0"/>
              <w:spacing w:beforeAutospacing="0" w:afterAutospacing="0" w:line="240" w:lineRule="auto"/>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分；三档得1分；未提及此项不得分。</w:t>
            </w:r>
          </w:p>
        </w:tc>
        <w:tc>
          <w:tcPr>
            <w:tcW w:w="715" w:type="dxa"/>
            <w:vAlign w:val="center"/>
          </w:tcPr>
          <w:p>
            <w:pPr>
              <w:pStyle w:val="12"/>
              <w:pageBreakBefore w:val="0"/>
              <w:widowControl w:val="0"/>
              <w:kinsoku/>
              <w:wordWrap/>
              <w:overflowPunct/>
              <w:topLinePunct w:val="0"/>
              <w:bidi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同类业绩</w:t>
            </w:r>
          </w:p>
        </w:tc>
        <w:tc>
          <w:tcPr>
            <w:tcW w:w="6840"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投标人2021年1月1日至今（以合同签订时间为准）文物数字化相关业绩合同，每项得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提供有效的合同扫描件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项目团队人员</w:t>
            </w:r>
          </w:p>
        </w:tc>
        <w:tc>
          <w:tcPr>
            <w:tcW w:w="6840" w:type="dxa"/>
            <w:vAlign w:val="center"/>
          </w:tcPr>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提供项目团队管理组织架构、岗位设置、内部管理分工和职责的人员配备表，根据完整性、合理性、可行性情况。</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一档得2分；二档得1.5分；三档得1分；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840" w:type="dxa"/>
            <w:vAlign w:val="center"/>
          </w:tcPr>
          <w:p>
            <w:pPr>
              <w:pStyle w:val="9"/>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团队人员中具有</w:t>
            </w:r>
            <w:r>
              <w:rPr>
                <w:rFonts w:hint="eastAsia" w:asciiTheme="minorEastAsia" w:hAnsiTheme="minorEastAsia" w:eastAsiaTheme="minorEastAsia" w:cstheme="minorEastAsia"/>
                <w:color w:val="auto"/>
                <w:sz w:val="21"/>
                <w:szCs w:val="21"/>
                <w:highlight w:val="none"/>
                <w:lang w:val="en-US" w:eastAsia="zh-CN"/>
              </w:rPr>
              <w:t>文博专业</w:t>
            </w:r>
            <w:r>
              <w:rPr>
                <w:rFonts w:hint="eastAsia" w:asciiTheme="minorEastAsia" w:hAnsiTheme="minorEastAsia" w:eastAsiaTheme="minorEastAsia" w:cstheme="minorEastAsia"/>
                <w:color w:val="auto"/>
                <w:sz w:val="21"/>
                <w:szCs w:val="21"/>
                <w:highlight w:val="none"/>
              </w:rPr>
              <w:t>高级职称</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人得</w:t>
            </w:r>
            <w:r>
              <w:rPr>
                <w:rFonts w:hint="eastAsia" w:asciiTheme="minorEastAsia" w:hAnsiTheme="minorEastAsia" w:eastAsiaTheme="minorEastAsia" w:cstheme="minorEastAsia"/>
                <w:color w:val="auto"/>
                <w:sz w:val="21"/>
                <w:szCs w:val="21"/>
                <w:highlight w:val="none"/>
              </w:rPr>
              <w:t>2分，中级职称</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人得</w:t>
            </w:r>
            <w:r>
              <w:rPr>
                <w:rFonts w:hint="eastAsia" w:asciiTheme="minorEastAsia" w:hAnsiTheme="minorEastAsia" w:eastAsiaTheme="minorEastAsia" w:cstheme="minorEastAsia"/>
                <w:color w:val="auto"/>
                <w:sz w:val="21"/>
                <w:szCs w:val="21"/>
                <w:highlight w:val="none"/>
              </w:rPr>
              <w:t>0.5分，本项最高3分。</w:t>
            </w:r>
          </w:p>
          <w:p>
            <w:pPr>
              <w:pStyle w:val="9"/>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rPr>
              <w:t>承诺项目实施期间至少提供一名项目</w:t>
            </w:r>
            <w:r>
              <w:rPr>
                <w:rFonts w:hint="eastAsia" w:asciiTheme="minorEastAsia" w:hAnsiTheme="minorEastAsia" w:eastAsiaTheme="minorEastAsia" w:cstheme="minorEastAsia"/>
                <w:b/>
                <w:bCs/>
                <w:color w:val="auto"/>
                <w:sz w:val="21"/>
                <w:szCs w:val="21"/>
                <w:highlight w:val="none"/>
                <w:lang w:eastAsia="zh-CN"/>
              </w:rPr>
              <w:t>负责人</w:t>
            </w:r>
            <w:r>
              <w:rPr>
                <w:rFonts w:hint="eastAsia" w:asciiTheme="minorEastAsia" w:hAnsiTheme="minorEastAsia" w:eastAsiaTheme="minorEastAsia" w:cstheme="minorEastAsia"/>
                <w:b/>
                <w:bCs/>
                <w:color w:val="auto"/>
                <w:sz w:val="21"/>
                <w:szCs w:val="21"/>
                <w:highlight w:val="none"/>
              </w:rPr>
              <w:t>及两名驻场技术工程师，</w:t>
            </w:r>
            <w:r>
              <w:rPr>
                <w:rFonts w:hint="eastAsia" w:asciiTheme="minorEastAsia" w:hAnsiTheme="minorEastAsia" w:eastAsiaTheme="minorEastAsia" w:cstheme="minorEastAsia"/>
                <w:b/>
                <w:bCs/>
                <w:color w:val="auto"/>
                <w:sz w:val="21"/>
                <w:szCs w:val="21"/>
                <w:highlight w:val="none"/>
                <w:lang w:val="en-US" w:eastAsia="zh-CN"/>
              </w:rPr>
              <w:t>未提供承诺的本项</w:t>
            </w:r>
            <w:r>
              <w:rPr>
                <w:rFonts w:hint="eastAsia" w:asciiTheme="minorEastAsia" w:hAnsiTheme="minorEastAsia" w:eastAsiaTheme="minorEastAsia" w:cstheme="minorEastAsia"/>
                <w:b/>
                <w:bCs/>
                <w:color w:val="auto"/>
                <w:sz w:val="21"/>
                <w:szCs w:val="21"/>
                <w:highlight w:val="none"/>
              </w:rPr>
              <w:t>不得分。</w:t>
            </w:r>
          </w:p>
          <w:p>
            <w:pPr>
              <w:pStyle w:val="9"/>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szCs w:val="21"/>
                <w:highlight w:val="none"/>
                <w:lang w:eastAsia="zh-CN"/>
              </w:rPr>
              <w:t>有效的</w:t>
            </w:r>
            <w:r>
              <w:rPr>
                <w:rFonts w:hint="eastAsia" w:asciiTheme="minorEastAsia" w:hAnsiTheme="minorEastAsia" w:eastAsiaTheme="minorEastAsia" w:cstheme="minorEastAsia"/>
                <w:b/>
                <w:bCs/>
                <w:color w:val="auto"/>
                <w:szCs w:val="21"/>
                <w:highlight w:val="none"/>
              </w:rPr>
              <w:t>相关证书扫描件</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承诺函</w:t>
            </w:r>
            <w:r>
              <w:rPr>
                <w:rFonts w:hint="eastAsia" w:asciiTheme="minorEastAsia" w:hAnsiTheme="minorEastAsia" w:eastAsiaTheme="minorEastAsia" w:cstheme="minorEastAsia"/>
                <w:b/>
                <w:bCs/>
                <w:color w:val="auto"/>
                <w:szCs w:val="21"/>
                <w:highlight w:val="none"/>
              </w:rPr>
              <w:t>及投标截止时间前的社保缴费证明并加盖投标人公章编入投标文件中，未提供或提供不全的不得分）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技术分</w:t>
            </w:r>
          </w:p>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（70分）</w:t>
            </w:r>
          </w:p>
        </w:tc>
        <w:tc>
          <w:tcPr>
            <w:tcW w:w="1267" w:type="dxa"/>
            <w:vMerge w:val="restart"/>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技术方案</w:t>
            </w: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三维数字化采集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二维数字化采集</w:t>
            </w:r>
            <w:r>
              <w:rPr>
                <w:rFonts w:hint="eastAsia" w:asciiTheme="minorEastAsia" w:hAnsiTheme="minorEastAsia" w:eastAsiaTheme="minorEastAsia" w:cstheme="minorEastAsia"/>
                <w:b/>
                <w:bCs/>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4</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高清文物图版</w:t>
            </w:r>
            <w:r>
              <w:rPr>
                <w:rFonts w:hint="eastAsia" w:asciiTheme="minorEastAsia" w:hAnsiTheme="minorEastAsia" w:eastAsiaTheme="minorEastAsia" w:cstheme="minorEastAsia"/>
                <w:b/>
                <w:bCs/>
                <w:color w:val="auto"/>
                <w:sz w:val="21"/>
                <w:szCs w:val="21"/>
                <w:highlight w:val="none"/>
                <w:lang w:val="en-US" w:eastAsia="zh-CN"/>
              </w:rPr>
              <w:t>拍摄”技术方案，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1.5</w:t>
            </w:r>
            <w:r>
              <w:rPr>
                <w:rFonts w:hint="eastAsia" w:ascii="宋体" w:hAnsi="宋体" w:eastAsia="宋体" w:cs="宋体"/>
                <w:color w:val="auto"/>
                <w:spacing w:val="-4"/>
                <w:szCs w:val="21"/>
                <w:highlight w:val="none"/>
                <w:lang w:val="en-US" w:eastAsia="zh-CN"/>
              </w:rPr>
              <w:t>分；三档得1分；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虚拟复原</w:t>
            </w:r>
            <w:r>
              <w:rPr>
                <w:rFonts w:hint="eastAsia" w:asciiTheme="minorEastAsia" w:hAnsiTheme="minorEastAsia" w:eastAsiaTheme="minorEastAsia" w:cstheme="minorEastAsia"/>
                <w:b/>
                <w:bCs/>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1.5</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文物特征信息提取</w:t>
            </w:r>
            <w:r>
              <w:rPr>
                <w:rFonts w:hint="eastAsia" w:asciiTheme="minorEastAsia" w:hAnsiTheme="minorEastAsia" w:eastAsiaTheme="minorEastAsia" w:cstheme="minorEastAsia"/>
                <w:b/>
                <w:bCs/>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分；三档得1分；未提及此项不得分。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玉璧、水晶采集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泥塑佛像采集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织物采集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67"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北宋石塔采集、处理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1.5</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rPr>
            </w:pPr>
          </w:p>
        </w:tc>
        <w:tc>
          <w:tcPr>
            <w:tcW w:w="1267"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系统平台</w:t>
            </w:r>
          </w:p>
        </w:tc>
        <w:tc>
          <w:tcPr>
            <w:tcW w:w="6840" w:type="dxa"/>
            <w:vAlign w:val="center"/>
          </w:tcPr>
          <w:p>
            <w:pPr>
              <w:pStyle w:val="9"/>
              <w:pageBreakBefore w:val="0"/>
              <w:widowControl w:val="0"/>
              <w:kinsoku/>
              <w:wordWrap/>
              <w:overflowPunct/>
              <w:topLinePunct w:val="0"/>
              <w:bidi w:val="0"/>
              <w:spacing w:beforeAutospacing="0" w:afterAutospacing="0"/>
              <w:ind w:left="0" w:leftChars="0" w:right="0" w:rightChars="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根据投标人针对本项目提供的文物数字资源管理系统与文物数字资源展示系统进行打分，包括以下五点要求：</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文物基本信息、视频、音频、图片、三维模型以及文档资料管理功能，必须包含文物的新增、文物信息的修改维护以及文物数据的在线预览（包含视频、图片、音频、三维模型），依据界面设计是否美观、功能是否全面、用户体验是否良好、是否符合行业标准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2、文物数字资源检索，必须包含指标检索、关键词检索以及图像检索。依据界面设计是否美观、用户体验是否良好、相应速度等维度。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3、文物业务工作流程，必须包含文物入藏和文物提用。依据界面设计是否美观、功能是否全面、用户体验是否良好、是否符合行业标准等维度。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4、手机端展示文物信息的页面，必须包含三维模型展示、图片展示、基本信息展示、音频讲解。依据界面设计是否美观、功能是否全面、用户体验是否良好等维度。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5、文物数字资源展示平台的后台管理，必须包含展示模版自定义与发布、文物数据的管理与维护。依据界面设计是否美观、功能是否全面、用户体验是否良好等维度。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一档得5分；二档得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分；三档得1分；</w:t>
            </w:r>
            <w:r>
              <w:rPr>
                <w:rFonts w:hint="eastAsia" w:asciiTheme="minorEastAsia" w:hAnsiTheme="minorEastAsia" w:eastAsiaTheme="minorEastAsia" w:cstheme="minorEastAsia"/>
                <w:color w:val="auto"/>
                <w:spacing w:val="-4"/>
                <w:sz w:val="21"/>
                <w:szCs w:val="21"/>
                <w:highlight w:val="none"/>
                <w:lang w:val="en-US" w:eastAsia="zh-CN"/>
              </w:rPr>
              <w:t>缺项不得分。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服务计划及保证措施</w:t>
            </w:r>
          </w:p>
        </w:tc>
        <w:tc>
          <w:tcPr>
            <w:tcW w:w="6840"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根据供应商针对本项目制定的整体实施方案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包括项目重难点的解决方案、整体进度安排、整体技术路线、整体质量控制、项目组织方案、各项成果提交方式、整体验收方案等进行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pPr>
              <w:pStyle w:val="15"/>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一档得</w:t>
            </w:r>
            <w:r>
              <w:rPr>
                <w:rFonts w:hint="eastAsia" w:asciiTheme="minorEastAsia" w:hAnsiTheme="minorEastAsia" w:cstheme="minorEastAsia"/>
                <w:color w:val="auto"/>
                <w:spacing w:val="-4"/>
                <w:sz w:val="21"/>
                <w:szCs w:val="21"/>
                <w:highlight w:val="none"/>
                <w:lang w:val="en-US" w:eastAsia="zh-CN"/>
              </w:rPr>
              <w:t>2</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二档得</w:t>
            </w:r>
            <w:r>
              <w:rPr>
                <w:rFonts w:hint="eastAsia" w:asciiTheme="minorEastAsia" w:hAnsiTheme="minorEastAsia" w:cstheme="minorEastAsia"/>
                <w:color w:val="auto"/>
                <w:spacing w:val="-4"/>
                <w:sz w:val="21"/>
                <w:szCs w:val="21"/>
                <w:highlight w:val="none"/>
                <w:lang w:val="en-US" w:eastAsia="zh-CN"/>
              </w:rPr>
              <w:t>1.5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三档得</w:t>
            </w:r>
            <w:r>
              <w:rPr>
                <w:rFonts w:hint="eastAsia" w:asciiTheme="minorEastAsia" w:hAnsiTheme="minorEastAsia" w:cstheme="minorEastAsia"/>
                <w:color w:val="auto"/>
                <w:spacing w:val="-4"/>
                <w:sz w:val="21"/>
                <w:szCs w:val="21"/>
                <w:highlight w:val="none"/>
                <w:lang w:val="en-US" w:eastAsia="zh-CN"/>
              </w:rPr>
              <w:t>1</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；四</w:t>
            </w:r>
            <w:r>
              <w:rPr>
                <w:rFonts w:hint="eastAsia" w:asciiTheme="minorEastAsia" w:hAnsiTheme="minorEastAsia" w:eastAsiaTheme="minorEastAsia" w:cstheme="minorEastAsia"/>
                <w:color w:val="auto"/>
                <w:spacing w:val="-4"/>
                <w:sz w:val="21"/>
                <w:szCs w:val="21"/>
                <w:highlight w:val="none"/>
                <w:lang w:val="en-US" w:eastAsia="zh-CN"/>
              </w:rPr>
              <w:t>档得</w:t>
            </w:r>
            <w:r>
              <w:rPr>
                <w:rFonts w:hint="eastAsia" w:asciiTheme="minorEastAsia" w:hAnsiTheme="minorEastAsia" w:cstheme="minorEastAsia"/>
                <w:color w:val="auto"/>
                <w:spacing w:val="-4"/>
                <w:sz w:val="21"/>
                <w:szCs w:val="21"/>
                <w:highlight w:val="none"/>
                <w:lang w:val="en-US" w:eastAsia="zh-CN"/>
              </w:rPr>
              <w:t>0.5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840"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w:t>
            </w:r>
            <w:r>
              <w:rPr>
                <w:rFonts w:hint="eastAsia" w:asciiTheme="minorEastAsia" w:hAnsiTheme="minorEastAsia" w:eastAsiaTheme="minorEastAsia" w:cstheme="minorEastAsia"/>
                <w:color w:val="auto"/>
                <w:sz w:val="21"/>
                <w:szCs w:val="21"/>
                <w:highlight w:val="none"/>
                <w:lang w:val="en-US" w:eastAsia="zh-CN"/>
              </w:rPr>
              <w:t>针对</w:t>
            </w:r>
            <w:r>
              <w:rPr>
                <w:rFonts w:hint="eastAsia" w:asciiTheme="minorEastAsia" w:hAnsiTheme="minorEastAsia" w:eastAsiaTheme="minorEastAsia" w:cstheme="minorEastAsia"/>
                <w:color w:val="auto"/>
                <w:sz w:val="21"/>
                <w:szCs w:val="21"/>
                <w:highlight w:val="none"/>
              </w:rPr>
              <w:t>本项目特点提供</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完善的数据安全与保密措施方案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包括方案是否</w:t>
            </w:r>
            <w:r>
              <w:rPr>
                <w:rFonts w:hint="eastAsia" w:asciiTheme="minorEastAsia" w:hAnsiTheme="minorEastAsia" w:eastAsiaTheme="minorEastAsia" w:cstheme="minorEastAsia"/>
                <w:color w:val="auto"/>
                <w:sz w:val="21"/>
                <w:szCs w:val="21"/>
                <w:highlight w:val="none"/>
              </w:rPr>
              <w:t>体现供应商此方面能力，</w:t>
            </w:r>
            <w:r>
              <w:rPr>
                <w:rFonts w:hint="eastAsia" w:asciiTheme="minorEastAsia" w:hAnsiTheme="minorEastAsia" w:eastAsiaTheme="minorEastAsia" w:cstheme="minorEastAsia"/>
                <w:color w:val="auto"/>
                <w:sz w:val="21"/>
                <w:szCs w:val="21"/>
                <w:highlight w:val="none"/>
                <w:lang w:val="en-US" w:eastAsia="zh-CN"/>
              </w:rPr>
              <w:t>是否具</w:t>
            </w:r>
            <w:r>
              <w:rPr>
                <w:rFonts w:hint="eastAsia" w:asciiTheme="minorEastAsia" w:hAnsiTheme="minorEastAsia" w:eastAsiaTheme="minorEastAsia" w:cstheme="minorEastAsia"/>
                <w:color w:val="auto"/>
                <w:sz w:val="21"/>
                <w:szCs w:val="21"/>
                <w:highlight w:val="none"/>
              </w:rPr>
              <w:t>有相应的资质、提供的方案是否符合、完整、合理等方面进行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一档得</w:t>
            </w:r>
            <w:r>
              <w:rPr>
                <w:rFonts w:hint="eastAsia" w:asciiTheme="minorEastAsia" w:hAnsiTheme="minorEastAsia" w:cstheme="minorEastAsia"/>
                <w:color w:val="auto"/>
                <w:spacing w:val="-4"/>
                <w:sz w:val="21"/>
                <w:szCs w:val="21"/>
                <w:highlight w:val="none"/>
                <w:lang w:val="en-US" w:eastAsia="zh-CN"/>
              </w:rPr>
              <w:t>2</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二档得</w:t>
            </w:r>
            <w:r>
              <w:rPr>
                <w:rFonts w:hint="eastAsia" w:asciiTheme="minorEastAsia" w:hAnsiTheme="minorEastAsia" w:cstheme="minorEastAsia"/>
                <w:color w:val="auto"/>
                <w:spacing w:val="-4"/>
                <w:sz w:val="21"/>
                <w:szCs w:val="21"/>
                <w:highlight w:val="none"/>
                <w:lang w:val="en-US" w:eastAsia="zh-CN"/>
              </w:rPr>
              <w:t>1.5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三档得</w:t>
            </w:r>
            <w:r>
              <w:rPr>
                <w:rFonts w:hint="eastAsia" w:asciiTheme="minorEastAsia" w:hAnsiTheme="minorEastAsia" w:cstheme="minorEastAsia"/>
                <w:color w:val="auto"/>
                <w:spacing w:val="-4"/>
                <w:sz w:val="21"/>
                <w:szCs w:val="21"/>
                <w:highlight w:val="none"/>
                <w:lang w:val="en-US" w:eastAsia="zh-CN"/>
              </w:rPr>
              <w:t>1</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；四</w:t>
            </w:r>
            <w:r>
              <w:rPr>
                <w:rFonts w:hint="eastAsia" w:asciiTheme="minorEastAsia" w:hAnsiTheme="minorEastAsia" w:eastAsiaTheme="minorEastAsia" w:cstheme="minorEastAsia"/>
                <w:color w:val="auto"/>
                <w:spacing w:val="-4"/>
                <w:sz w:val="21"/>
                <w:szCs w:val="21"/>
                <w:highlight w:val="none"/>
                <w:lang w:val="en-US" w:eastAsia="zh-CN"/>
              </w:rPr>
              <w:t>档得</w:t>
            </w:r>
            <w:r>
              <w:rPr>
                <w:rFonts w:hint="eastAsia" w:asciiTheme="minorEastAsia" w:hAnsiTheme="minorEastAsia" w:cstheme="minorEastAsia"/>
                <w:color w:val="auto"/>
                <w:spacing w:val="-4"/>
                <w:sz w:val="21"/>
                <w:szCs w:val="21"/>
                <w:highlight w:val="none"/>
                <w:lang w:val="en-US" w:eastAsia="zh-CN"/>
              </w:rPr>
              <w:t>0.5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未提及此项不得分。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840"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根据供应商提供的</w:t>
            </w:r>
            <w:r>
              <w:rPr>
                <w:rFonts w:hint="eastAsia" w:asciiTheme="minorEastAsia" w:hAnsiTheme="minorEastAsia" w:eastAsiaTheme="minorEastAsia" w:cstheme="minorEastAsia"/>
                <w:color w:val="auto"/>
                <w:sz w:val="21"/>
                <w:szCs w:val="21"/>
                <w:highlight w:val="none"/>
                <w:lang w:val="en-US" w:eastAsia="zh-CN"/>
              </w:rPr>
              <w:t>后续</w:t>
            </w:r>
            <w:r>
              <w:rPr>
                <w:rFonts w:hint="eastAsia" w:asciiTheme="minorEastAsia" w:hAnsiTheme="minorEastAsia" w:eastAsiaTheme="minorEastAsia" w:cstheme="minorEastAsia"/>
                <w:color w:val="auto"/>
                <w:sz w:val="21"/>
                <w:szCs w:val="21"/>
                <w:highlight w:val="none"/>
              </w:rPr>
              <w:t>服务方案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包括承诺及措施、服务响应体系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服务响应方式、培训计划及实施方案、维保等方面进行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分；三档得1分；未提及此项不得分。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840"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提供3年质保期（符合招标文件要求)的不得分，每增加1年得1分，最高得5分。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设备指标要求</w:t>
            </w:r>
          </w:p>
        </w:tc>
        <w:tc>
          <w:tcPr>
            <w:tcW w:w="6840"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三维数字化设备要求：</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采用非接触式激光数据采集设备，设备达到国家激光安全标准 1 级；</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扫描精度≤0.03mm；</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扫描仪能自动配准，屏蔽干扰光源</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灯光照度在</w:t>
            </w:r>
            <w:r>
              <w:rPr>
                <w:rFonts w:hint="eastAsia" w:asciiTheme="minorEastAsia" w:hAnsiTheme="minorEastAsia" w:eastAsiaTheme="minorEastAsia" w:cstheme="minorEastAsia"/>
                <w:color w:val="auto"/>
                <w:spacing w:val="6"/>
                <w:sz w:val="21"/>
                <w:szCs w:val="21"/>
                <w:highlight w:val="none"/>
              </w:rPr>
              <w:t>100lux以下</w:t>
            </w:r>
            <w:r>
              <w:rPr>
                <w:rFonts w:hint="eastAsia" w:asciiTheme="minorEastAsia" w:hAnsiTheme="minorEastAsia" w:eastAsiaTheme="minorEastAsia" w:cstheme="minorEastAsia"/>
                <w:color w:val="auto"/>
                <w:spacing w:val="6"/>
                <w:sz w:val="21"/>
                <w:szCs w:val="21"/>
                <w:highlight w:val="none"/>
                <w:lang w:eastAsia="zh-CN"/>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设备符合</w:t>
            </w:r>
            <w:r>
              <w:rPr>
                <w:rFonts w:hint="eastAsia" w:asciiTheme="minorEastAsia" w:hAnsiTheme="minorEastAsia" w:eastAsiaTheme="minorEastAsia" w:cstheme="minorEastAsia"/>
                <w:b/>
                <w:bCs/>
                <w:color w:val="auto"/>
                <w:sz w:val="21"/>
                <w:szCs w:val="21"/>
                <w:highlight w:val="none"/>
                <w:lang w:val="en-US" w:eastAsia="zh-CN"/>
              </w:rPr>
              <w:t>以上4项</w:t>
            </w:r>
            <w:r>
              <w:rPr>
                <w:rFonts w:hint="eastAsia" w:asciiTheme="minorEastAsia" w:hAnsiTheme="minorEastAsia" w:eastAsiaTheme="minorEastAsia" w:cstheme="minorEastAsia"/>
                <w:b/>
                <w:bCs/>
                <w:color w:val="auto"/>
                <w:sz w:val="21"/>
                <w:szCs w:val="21"/>
                <w:highlight w:val="none"/>
              </w:rPr>
              <w:t>要求的得</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val="en-US" w:eastAsia="zh-CN"/>
              </w:rPr>
              <w:t>任意一项</w:t>
            </w:r>
            <w:r>
              <w:rPr>
                <w:rFonts w:hint="eastAsia" w:asciiTheme="minorEastAsia" w:hAnsiTheme="minorEastAsia" w:eastAsiaTheme="minorEastAsia" w:cstheme="minorEastAsia"/>
                <w:b/>
                <w:bCs/>
                <w:color w:val="auto"/>
                <w:sz w:val="21"/>
                <w:szCs w:val="21"/>
                <w:highlight w:val="none"/>
              </w:rPr>
              <w:t>不符合</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eastAsia="zh-CN"/>
              </w:rPr>
              <w:t>。</w:t>
            </w:r>
          </w:p>
          <w:p>
            <w:pPr>
              <w:pStyle w:val="2"/>
              <w:rPr>
                <w:rFonts w:hint="eastAsia"/>
                <w:color w:val="auto"/>
                <w:lang w:eastAsia="zh-CN"/>
              </w:rPr>
            </w:pPr>
            <w:r>
              <w:rPr>
                <w:rFonts w:hint="eastAsia" w:asciiTheme="minorEastAsia" w:hAnsiTheme="minorEastAsia" w:eastAsiaTheme="minorEastAsia" w:cstheme="minorEastAsia"/>
                <w:b/>
                <w:bCs/>
                <w:color w:val="auto"/>
                <w:sz w:val="21"/>
                <w:szCs w:val="21"/>
                <w:highlight w:val="none"/>
              </w:rPr>
              <w:t>（自有设备须提供购置合同或发票的扫描件加盖投标人公章编入投标文件中；租赁设备须提供租赁合同、发票或设备授权函、租赁合同或设备授权函的扫描件加盖投标人公章编入投标文件中。未提供或提供不全的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840" w:type="dxa"/>
            <w:vAlign w:val="center"/>
          </w:tcPr>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bCs w:val="0"/>
                <w:color w:val="auto"/>
                <w:sz w:val="21"/>
                <w:szCs w:val="21"/>
                <w:highlight w:val="none"/>
                <w:lang w:val="zh-CN"/>
              </w:rPr>
            </w:pPr>
            <w:r>
              <w:rPr>
                <w:rFonts w:hint="eastAsia" w:asciiTheme="minorEastAsia" w:hAnsiTheme="minorEastAsia" w:eastAsiaTheme="minorEastAsia" w:cstheme="minorEastAsia"/>
                <w:b/>
                <w:bCs w:val="0"/>
                <w:color w:val="auto"/>
                <w:sz w:val="21"/>
                <w:szCs w:val="21"/>
                <w:highlight w:val="none"/>
                <w:lang w:val="en-US" w:eastAsia="zh-CN"/>
              </w:rPr>
              <w:t>2、</w:t>
            </w:r>
            <w:r>
              <w:rPr>
                <w:rFonts w:hint="eastAsia" w:asciiTheme="minorEastAsia" w:hAnsiTheme="minorEastAsia" w:eastAsiaTheme="minorEastAsia" w:cstheme="minorEastAsia"/>
                <w:b/>
                <w:bCs w:val="0"/>
                <w:color w:val="auto"/>
                <w:sz w:val="21"/>
                <w:szCs w:val="21"/>
                <w:highlight w:val="none"/>
              </w:rPr>
              <w:t>二维数字化</w:t>
            </w:r>
            <w:r>
              <w:rPr>
                <w:rFonts w:hint="eastAsia" w:asciiTheme="minorEastAsia" w:hAnsiTheme="minorEastAsia" w:eastAsiaTheme="minorEastAsia" w:cstheme="minorEastAsia"/>
                <w:b/>
                <w:bCs w:val="0"/>
                <w:color w:val="auto"/>
                <w:sz w:val="21"/>
                <w:szCs w:val="21"/>
                <w:highlight w:val="none"/>
                <w:lang w:val="zh-CN"/>
              </w:rPr>
              <w:t>设备要求：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设备</w:t>
            </w:r>
            <w:r>
              <w:rPr>
                <w:rFonts w:hint="eastAsia" w:asciiTheme="minorEastAsia" w:hAnsiTheme="minorEastAsia" w:eastAsiaTheme="minorEastAsia" w:cstheme="minorEastAsia"/>
                <w:b w:val="0"/>
                <w:bCs w:val="0"/>
                <w:color w:val="auto"/>
                <w:sz w:val="21"/>
                <w:szCs w:val="21"/>
                <w:highlight w:val="none"/>
              </w:rPr>
              <w:t>采用中画幅相机，相机像素≥1亿的得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分，不</w:t>
            </w:r>
            <w:r>
              <w:rPr>
                <w:rFonts w:hint="eastAsia" w:asciiTheme="minorEastAsia" w:hAnsiTheme="minorEastAsia" w:eastAsiaTheme="minorEastAsia" w:cstheme="minorEastAsia"/>
                <w:b w:val="0"/>
                <w:bCs w:val="0"/>
                <w:color w:val="auto"/>
                <w:sz w:val="21"/>
                <w:szCs w:val="21"/>
                <w:highlight w:val="none"/>
                <w:lang w:val="en-US" w:eastAsia="zh-CN"/>
              </w:rPr>
              <w:t>符合要求</w:t>
            </w:r>
            <w:r>
              <w:rPr>
                <w:rFonts w:hint="eastAsia" w:asciiTheme="minorEastAsia" w:hAnsiTheme="minorEastAsia" w:eastAsiaTheme="minorEastAsia" w:cstheme="minorEastAsia"/>
                <w:b w:val="0"/>
                <w:bCs w:val="0"/>
                <w:color w:val="auto"/>
                <w:sz w:val="21"/>
                <w:szCs w:val="21"/>
                <w:highlight w:val="none"/>
                <w:lang w:eastAsia="zh-CN"/>
              </w:rPr>
              <w:t>的</w:t>
            </w:r>
            <w:r>
              <w:rPr>
                <w:rFonts w:hint="eastAsia" w:asciiTheme="minorEastAsia" w:hAnsiTheme="minorEastAsia" w:eastAsiaTheme="minorEastAsia" w:cstheme="minorEastAsia"/>
                <w:b w:val="0"/>
                <w:bCs w:val="0"/>
                <w:color w:val="auto"/>
                <w:sz w:val="21"/>
                <w:szCs w:val="21"/>
                <w:highlight w:val="none"/>
              </w:rPr>
              <w:t>不得分。</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提供有效的</w:t>
            </w:r>
            <w:r>
              <w:rPr>
                <w:rFonts w:hint="eastAsia" w:asciiTheme="minorEastAsia" w:hAnsiTheme="minorEastAsia" w:eastAsiaTheme="minorEastAsia" w:cstheme="minorEastAsia"/>
                <w:b/>
                <w:bCs/>
                <w:color w:val="auto"/>
                <w:sz w:val="21"/>
                <w:szCs w:val="21"/>
                <w:highlight w:val="none"/>
              </w:rPr>
              <w:t>设备的彩页证明或官网截图或第三方检测报告</w:t>
            </w:r>
            <w:r>
              <w:rPr>
                <w:rFonts w:hint="eastAsia" w:asciiTheme="minorEastAsia" w:hAnsiTheme="minorEastAsia" w:eastAsiaTheme="minorEastAsia" w:cstheme="minorEastAsia"/>
                <w:b/>
                <w:bCs/>
                <w:color w:val="auto"/>
                <w:kern w:val="2"/>
                <w:sz w:val="21"/>
                <w:szCs w:val="21"/>
                <w:highlight w:val="none"/>
              </w:rPr>
              <w:t>扫描件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公章编入投标文件中，无证明材料</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设备参数不满足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未提供、提供不全的均</w:t>
            </w:r>
            <w:r>
              <w:rPr>
                <w:rFonts w:hint="eastAsia" w:asciiTheme="minorEastAsia" w:hAnsiTheme="minorEastAsia" w:eastAsiaTheme="minorEastAsia" w:cstheme="minorEastAsia"/>
                <w:b/>
                <w:bCs/>
                <w:color w:val="auto"/>
                <w:sz w:val="21"/>
                <w:szCs w:val="21"/>
                <w:highlight w:val="none"/>
              </w:rPr>
              <w:t>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840" w:type="dxa"/>
            <w:vAlign w:val="center"/>
          </w:tcPr>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3、织物</w:t>
            </w:r>
            <w:r>
              <w:rPr>
                <w:rFonts w:hint="eastAsia" w:asciiTheme="minorEastAsia" w:hAnsiTheme="minorEastAsia" w:eastAsiaTheme="minorEastAsia" w:cstheme="minorEastAsia"/>
                <w:color w:val="auto"/>
                <w:sz w:val="21"/>
                <w:szCs w:val="21"/>
                <w:highlight w:val="none"/>
              </w:rPr>
              <w:t>数字化设备要求：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需配备一台大幅面非接触式平板扫描设备，需为文物扫描级别，扫描精度均需≥</w:t>
            </w:r>
            <w:r>
              <w:rPr>
                <w:rFonts w:hint="eastAsia" w:asciiTheme="minorEastAsia" w:hAnsiTheme="minorEastAsia" w:eastAsiaTheme="minorEastAsia" w:cstheme="minorEastAsia"/>
                <w:b w:val="0"/>
                <w:bCs w:val="0"/>
                <w:color w:val="auto"/>
                <w:sz w:val="21"/>
                <w:szCs w:val="21"/>
                <w:highlight w:val="none"/>
                <w:lang w:val="en-US" w:eastAsia="zh-CN"/>
              </w:rPr>
              <w:t>9</w:t>
            </w:r>
            <w:r>
              <w:rPr>
                <w:rFonts w:hint="eastAsia" w:asciiTheme="minorEastAsia" w:hAnsiTheme="minorEastAsia" w:eastAsiaTheme="minorEastAsia" w:cstheme="minorEastAsia"/>
                <w:b w:val="0"/>
                <w:bCs w:val="0"/>
                <w:color w:val="auto"/>
                <w:sz w:val="21"/>
                <w:szCs w:val="21"/>
                <w:highlight w:val="none"/>
              </w:rPr>
              <w:t>00dpi，设备扫描幅宽不小于</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0cm，支持CCD技术。</w:t>
            </w:r>
            <w:r>
              <w:rPr>
                <w:rFonts w:hint="eastAsia" w:asciiTheme="minorEastAsia" w:hAnsiTheme="minorEastAsia" w:eastAsiaTheme="minorEastAsia" w:cstheme="minorEastAsia"/>
                <w:b/>
                <w:bCs/>
                <w:color w:val="auto"/>
                <w:sz w:val="21"/>
                <w:szCs w:val="21"/>
                <w:highlight w:val="none"/>
              </w:rPr>
              <w:t>符合要求得</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分，不符合</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自有设备须提供购置合同或发票的扫描件加盖投标人公章编入投标文件中；租赁设备须提供租赁合同、发票或设备授权函、租赁合同或设备授权函的扫描件加盖投标人公章编入投标文件中。未提供或提供不全的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数据技术指标</w:t>
            </w:r>
          </w:p>
        </w:tc>
        <w:tc>
          <w:tcPr>
            <w:tcW w:w="6840" w:type="dxa"/>
            <w:vAlign w:val="center"/>
          </w:tcPr>
          <w:p>
            <w:pPr>
              <w:pStyle w:val="55"/>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三维数字化数据技术要求：</w:t>
            </w:r>
          </w:p>
          <w:p>
            <w:pPr>
              <w:pStyle w:val="55"/>
              <w:pageBreakBefore w:val="0"/>
              <w:widowControl w:val="0"/>
              <w:kinsoku/>
              <w:wordWrap/>
              <w:overflowPunct/>
              <w:topLinePunct w:val="0"/>
              <w:bidi w:val="0"/>
              <w:adjustRightInd w:val="0"/>
              <w:snapToGrid w:val="0"/>
              <w:spacing w:beforeAutospacing="0" w:afterAutospacing="0"/>
              <w:ind w:left="0" w:leftChars="0" w:right="0" w:rightChars="0" w:firstLine="0" w:firstLineChars="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设备精度达到≦20µm；</w:t>
            </w:r>
          </w:p>
          <w:p>
            <w:pPr>
              <w:pStyle w:val="55"/>
              <w:pageBreakBefore w:val="0"/>
              <w:widowControl w:val="0"/>
              <w:kinsoku/>
              <w:wordWrap/>
              <w:overflowPunct/>
              <w:topLinePunct w:val="0"/>
              <w:bidi w:val="0"/>
              <w:adjustRightInd w:val="0"/>
              <w:snapToGrid w:val="0"/>
              <w:spacing w:beforeAutospacing="0" w:afterAutospacing="0"/>
              <w:ind w:left="0" w:leftChars="0" w:right="0" w:rightChars="0"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扫描面对物体外表面覆盖率≥98%，能利用三维建模软件按照实际尺寸大小进行虚拟拼接，进行拼合与虚拟修复，模拟出文物缺失部位。</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二维数字化数据技术要求：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1、采集分辨率≥900DPI，无法一次扫描完成的文物，采集后需进行后期拼接，分区采集需保证相邻两张重合度高于30%。</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2、馆藏书画采集需采用非接触式扫描成像、采用CCD一次成像、单次扫描尺寸不低于AO、24位彩色</w:t>
            </w:r>
            <w:r>
              <w:rPr>
                <w:rFonts w:hint="eastAsia" w:asciiTheme="minorEastAsia" w:hAnsiTheme="minorEastAsia" w:eastAsiaTheme="minorEastAsia" w:cstheme="minorEastAsia"/>
                <w:b w:val="0"/>
                <w:bCs/>
                <w:color w:val="auto"/>
                <w:sz w:val="21"/>
                <w:szCs w:val="21"/>
                <w:highlight w:val="none"/>
                <w:lang w:eastAsia="zh-CN"/>
              </w:rPr>
              <w:t>。</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织物数据技术要求：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1、纹理无缝拼接，过渡完好，2m范围内测量精度：0.1-0.3mm，尺寸误差≤0.1mm，纹理贴图精度为:0.5-3亿像素。</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2、CIEDE2000色差ΔE≤2.0，纹理映射位置误差≤0.2mm</w:t>
            </w:r>
            <w:r>
              <w:rPr>
                <w:rFonts w:hint="eastAsia" w:asciiTheme="minorEastAsia" w:hAnsiTheme="minorEastAsia" w:eastAsiaTheme="minorEastAsia" w:cstheme="minorEastAsia"/>
                <w:b w:val="0"/>
                <w:bCs w:val="0"/>
                <w:color w:val="auto"/>
                <w:sz w:val="21"/>
                <w:szCs w:val="21"/>
                <w:highlight w:val="none"/>
              </w:rPr>
              <w:t>。</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注：以上证明材料需提供承诺函，每提供一项得</w:t>
            </w:r>
            <w:r>
              <w:rPr>
                <w:rFonts w:hint="eastAsia" w:asciiTheme="minorEastAsia" w:hAnsiTheme="minorEastAsia" w:eastAsiaTheme="minorEastAsia" w:cstheme="minorEastAsia"/>
                <w:b/>
                <w:bCs/>
                <w:color w:val="auto"/>
                <w:sz w:val="21"/>
                <w:szCs w:val="21"/>
                <w:highlight w:val="none"/>
                <w:lang w:val="en-US" w:eastAsia="zh-CN"/>
              </w:rPr>
              <w:t>0.5</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val="en-US" w:eastAsia="zh-CN"/>
              </w:rPr>
              <w:t>最高得3分，</w:t>
            </w:r>
            <w:r>
              <w:rPr>
                <w:rFonts w:hint="eastAsia" w:asciiTheme="minorEastAsia" w:hAnsiTheme="minorEastAsia" w:eastAsiaTheme="minorEastAsia" w:cstheme="minorEastAsia"/>
                <w:b/>
                <w:bCs/>
                <w:color w:val="auto"/>
                <w:sz w:val="21"/>
                <w:szCs w:val="21"/>
                <w:highlight w:val="none"/>
              </w:rPr>
              <w:t>不提供不得分。</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w:t>
            </w:r>
            <w:r>
              <w:rPr>
                <w:rFonts w:hint="eastAsia" w:asciiTheme="minorEastAsia" w:hAnsiTheme="minorEastAsia" w:eastAsiaTheme="minorEastAsia" w:cstheme="minorEastAsia"/>
                <w:b/>
                <w:bCs/>
                <w:color w:val="auto"/>
                <w:kern w:val="2"/>
                <w:sz w:val="21"/>
                <w:szCs w:val="21"/>
                <w:highlight w:val="none"/>
                <w:lang w:val="en-US" w:eastAsia="zh-CN"/>
              </w:rPr>
              <w:t>承诺函原</w:t>
            </w:r>
            <w:r>
              <w:rPr>
                <w:rFonts w:hint="eastAsia" w:asciiTheme="minorEastAsia" w:hAnsiTheme="minorEastAsia" w:eastAsiaTheme="minorEastAsia" w:cstheme="minorEastAsia"/>
                <w:b/>
                <w:bCs/>
                <w:color w:val="auto"/>
                <w:kern w:val="2"/>
                <w:sz w:val="21"/>
                <w:szCs w:val="21"/>
                <w:highlight w:val="none"/>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p>
        </w:tc>
        <w:tc>
          <w:tcPr>
            <w:tcW w:w="715"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馆藏文物数字信息定向采样</w:t>
            </w:r>
          </w:p>
        </w:tc>
        <w:tc>
          <w:tcPr>
            <w:tcW w:w="6840" w:type="dxa"/>
            <w:vAlign w:val="center"/>
          </w:tcPr>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采样文物由馆方指定，包含：</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金属类三维采集成果、特征信息提取各1个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瓷器类三维采集成果、特征信息提取、虚拟复原成果各1个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砖瓦类高清</w:t>
            </w:r>
            <w:r>
              <w:rPr>
                <w:rFonts w:hint="eastAsia" w:asciiTheme="minorEastAsia" w:hAnsiTheme="minorEastAsia" w:eastAsiaTheme="minorEastAsia" w:cstheme="minorEastAsia"/>
                <w:color w:val="auto"/>
                <w:sz w:val="21"/>
                <w:szCs w:val="21"/>
                <w:highlight w:val="none"/>
                <w:lang w:val="en-US" w:eastAsia="zh-CN"/>
              </w:rPr>
              <w:t>宣教</w:t>
            </w:r>
            <w:r>
              <w:rPr>
                <w:rFonts w:hint="eastAsia" w:asciiTheme="minorEastAsia" w:hAnsiTheme="minorEastAsia" w:eastAsiaTheme="minorEastAsia" w:cstheme="minorEastAsia"/>
                <w:color w:val="auto"/>
                <w:sz w:val="21"/>
                <w:szCs w:val="21"/>
                <w:highlight w:val="none"/>
              </w:rPr>
              <w:t>图版、三维采集成果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织物类高清档案图版、特征信息提取各1个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纸质类高清档案图版1个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玉器类高清</w:t>
            </w:r>
            <w:r>
              <w:rPr>
                <w:rFonts w:hint="eastAsia" w:asciiTheme="minorEastAsia" w:hAnsiTheme="minorEastAsia" w:eastAsiaTheme="minorEastAsia" w:cstheme="minorEastAsia"/>
                <w:color w:val="auto"/>
                <w:sz w:val="21"/>
                <w:szCs w:val="21"/>
                <w:highlight w:val="none"/>
                <w:lang w:val="en-US" w:eastAsia="zh-CN"/>
              </w:rPr>
              <w:t>宣教</w:t>
            </w:r>
            <w:r>
              <w:rPr>
                <w:rFonts w:hint="eastAsia" w:asciiTheme="minorEastAsia" w:hAnsiTheme="minorEastAsia" w:eastAsiaTheme="minorEastAsia" w:cstheme="minorEastAsia"/>
                <w:color w:val="auto"/>
                <w:sz w:val="21"/>
                <w:szCs w:val="21"/>
                <w:highlight w:val="none"/>
              </w:rPr>
              <w:t>图版、特征信息提取各1个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陶</w:t>
            </w:r>
            <w:r>
              <w:rPr>
                <w:rFonts w:hint="eastAsia" w:asciiTheme="minorEastAsia" w:hAnsiTheme="minorEastAsia" w:eastAsiaTheme="minorEastAsia" w:cstheme="minorEastAsia"/>
                <w:color w:val="auto"/>
                <w:sz w:val="21"/>
                <w:szCs w:val="21"/>
                <w:highlight w:val="none"/>
                <w:lang w:val="en-US" w:eastAsia="zh-CN"/>
              </w:rPr>
              <w:t>质</w:t>
            </w:r>
            <w:r>
              <w:rPr>
                <w:rFonts w:hint="eastAsia" w:asciiTheme="minorEastAsia" w:hAnsiTheme="minorEastAsia" w:eastAsiaTheme="minorEastAsia" w:cstheme="minorEastAsia"/>
                <w:color w:val="auto"/>
                <w:sz w:val="21"/>
                <w:szCs w:val="21"/>
                <w:highlight w:val="none"/>
              </w:rPr>
              <w:t>类高清档案图版、高清宣</w:t>
            </w:r>
            <w:r>
              <w:rPr>
                <w:rFonts w:hint="eastAsia" w:asciiTheme="minorEastAsia" w:hAnsiTheme="minorEastAsia" w:eastAsiaTheme="minorEastAsia" w:cstheme="minorEastAsia"/>
                <w:color w:val="auto"/>
                <w:sz w:val="21"/>
                <w:szCs w:val="21"/>
                <w:highlight w:val="none"/>
                <w:lang w:val="en-US" w:eastAsia="zh-CN"/>
              </w:rPr>
              <w:t>教</w:t>
            </w:r>
            <w:r>
              <w:rPr>
                <w:rFonts w:hint="eastAsia" w:asciiTheme="minorEastAsia" w:hAnsiTheme="minorEastAsia" w:eastAsiaTheme="minorEastAsia" w:cstheme="minorEastAsia"/>
                <w:color w:val="auto"/>
                <w:sz w:val="21"/>
                <w:szCs w:val="21"/>
                <w:highlight w:val="none"/>
              </w:rPr>
              <w:t>图版各1个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kinsoku/>
              <w:wordWrap/>
              <w:overflowPunct/>
              <w:topLinePunct w:val="0"/>
              <w:bidi w:val="0"/>
              <w:spacing w:beforeAutospacing="0" w:afterAutospacing="0"/>
              <w:ind w:left="0" w:leftChars="0" w:right="0" w:rightChars="0"/>
              <w:jc w:val="left"/>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根据投标人提供的</w:t>
            </w:r>
            <w:r>
              <w:rPr>
                <w:rFonts w:hint="eastAsia" w:asciiTheme="minorEastAsia" w:hAnsiTheme="minorEastAsia" w:eastAsiaTheme="minorEastAsia" w:cstheme="minorEastAsia"/>
                <w:color w:val="auto"/>
                <w:sz w:val="21"/>
                <w:szCs w:val="21"/>
                <w:highlight w:val="none"/>
                <w:lang w:val="en-US" w:eastAsia="zh-CN"/>
              </w:rPr>
              <w:t>馆藏文物数字信息定向采样情况进行打分。</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color w:val="auto"/>
                <w:highlight w:val="none"/>
              </w:rPr>
            </w:pPr>
            <w:r>
              <w:rPr>
                <w:rFonts w:hint="eastAsia" w:ascii="宋体" w:hAnsi="宋体" w:eastAsia="宋体" w:cs="宋体"/>
                <w:color w:val="auto"/>
                <w:spacing w:val="-4"/>
                <w:szCs w:val="21"/>
                <w:highlight w:val="none"/>
                <w:lang w:val="en-US" w:eastAsia="zh-CN"/>
              </w:rPr>
              <w:t>一档得15分；二档得13分；三档得11分；四档得9分；五档得7分；六档得5分；七档得3分；八档得1分；</w:t>
            </w:r>
            <w:r>
              <w:rPr>
                <w:rFonts w:hint="eastAsia" w:asciiTheme="minorEastAsia" w:hAnsiTheme="minorEastAsia" w:eastAsiaTheme="minorEastAsia" w:cstheme="minorEastAsia"/>
                <w:color w:val="auto"/>
                <w:spacing w:val="-4"/>
                <w:sz w:val="21"/>
                <w:szCs w:val="21"/>
                <w:highlight w:val="none"/>
                <w:lang w:val="en-US" w:eastAsia="zh-CN"/>
              </w:rPr>
              <w:t>采样提供不全的不得分。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55"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67"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数字化信息采集展示册</w:t>
            </w:r>
          </w:p>
        </w:tc>
        <w:tc>
          <w:tcPr>
            <w:tcW w:w="6840" w:type="dxa"/>
            <w:vAlign w:val="center"/>
          </w:tcPr>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投标人需根据馆藏文物数字信息定向</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命名整理成果资料图册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按采集信息的最高精度打印制作。</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根据投标人提供的图册质量</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分；三档得1分；未提及此项不得分。</w:t>
            </w:r>
          </w:p>
        </w:tc>
        <w:tc>
          <w:tcPr>
            <w:tcW w:w="715"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322" w:type="dxa"/>
            <w:gridSpan w:val="2"/>
            <w:vAlign w:val="center"/>
          </w:tcPr>
          <w:p>
            <w:pPr>
              <w:keepLines w:val="0"/>
              <w:pageBreakBefore w:val="0"/>
              <w:widowControl w:val="0"/>
              <w:kinsoku/>
              <w:wordWrap/>
              <w:overflowPunct/>
              <w:topLinePunct w:val="0"/>
              <w:bidi w:val="0"/>
              <w:spacing w:beforeAutospacing="0" w:afterAutospacing="0" w:line="240" w:lineRule="auto"/>
              <w:ind w:left="0" w:leftChars="0" w:right="0" w:rightChars="0"/>
              <w:jc w:val="center"/>
              <w:textAlignment w:val="auto"/>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pPr>
              <w:keepLines w:val="0"/>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Style w:val="58"/>
                <w:rFonts w:hint="eastAsia" w:ascii="宋体" w:hAnsi="宋体" w:eastAsia="宋体" w:cs="宋体"/>
                <w:color w:val="auto"/>
                <w:kern w:val="0"/>
                <w:sz w:val="21"/>
                <w:szCs w:val="21"/>
                <w:highlight w:val="none"/>
              </w:rPr>
              <w:t>（</w:t>
            </w:r>
            <w:r>
              <w:rPr>
                <w:rStyle w:val="58"/>
                <w:rFonts w:hint="eastAsia" w:ascii="宋体" w:hAnsi="宋体" w:cs="宋体"/>
                <w:color w:val="auto"/>
                <w:kern w:val="0"/>
                <w:sz w:val="21"/>
                <w:szCs w:val="21"/>
                <w:highlight w:val="none"/>
                <w:lang w:val="en-US" w:eastAsia="zh-CN"/>
              </w:rPr>
              <w:t>20</w:t>
            </w:r>
            <w:r>
              <w:rPr>
                <w:rStyle w:val="58"/>
                <w:rFonts w:hint="eastAsia" w:ascii="宋体" w:hAnsi="宋体" w:eastAsia="宋体" w:cs="宋体"/>
                <w:color w:val="auto"/>
                <w:kern w:val="0"/>
                <w:sz w:val="21"/>
                <w:szCs w:val="21"/>
                <w:highlight w:val="none"/>
              </w:rPr>
              <w:t>分）</w:t>
            </w:r>
          </w:p>
        </w:tc>
        <w:tc>
          <w:tcPr>
            <w:tcW w:w="6840" w:type="dxa"/>
            <w:vAlign w:val="center"/>
          </w:tcPr>
          <w:p>
            <w:pPr>
              <w:keepLines w:val="0"/>
              <w:pageBreakBefore w:val="0"/>
              <w:widowControl w:val="0"/>
              <w:kinsoku/>
              <w:wordWrap/>
              <w:overflowPunct/>
              <w:topLinePunct w:val="0"/>
              <w:bidi w:val="0"/>
              <w:spacing w:beforeAutospacing="0" w:afterAutospacing="0" w:line="240" w:lineRule="auto"/>
              <w:ind w:left="0" w:leftChars="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pPr>
              <w:keepLines w:val="0"/>
              <w:pageBreakBefore w:val="0"/>
              <w:widowControl w:val="0"/>
              <w:kinsoku/>
              <w:wordWrap/>
              <w:overflowPunct/>
              <w:topLinePunct w:val="0"/>
              <w:bidi w:val="0"/>
              <w:spacing w:beforeAutospacing="0" w:afterAutospacing="0" w:line="240" w:lineRule="auto"/>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715"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cs="宋体"/>
                <w:color w:val="auto"/>
                <w:sz w:val="21"/>
                <w:szCs w:val="21"/>
                <w:highlight w:val="none"/>
                <w:lang w:val="en-US" w:eastAsia="zh-CN"/>
              </w:rPr>
              <w:t>20</w:t>
            </w:r>
          </w:p>
        </w:tc>
      </w:tr>
    </w:tbl>
    <w:p>
      <w:pPr>
        <w:pageBreakBefore w:val="0"/>
        <w:kinsoku/>
        <w:bidi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sz w:val="36"/>
          <w:szCs w:val="36"/>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pageBreakBefore w:val="0"/>
        <w:kinsoku/>
        <w:bidi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第四章 公开招标需求</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基于台州市黄岩区博物馆文物的现状及保护、研究、利用的需要，以168件/套珍贵文物为重点，采用先进的三维扫描、高清摄影、三维建模等多种信息化技术，建立“矿藏级别”的文物全息档案，并结合当前实际需求，探索文物数字资源深度利用的新模式。包括三维器物的高保真三维信息采集、高保真三维重建、文物高清图</w:t>
      </w:r>
      <w:r>
        <w:rPr>
          <w:rFonts w:hint="eastAsia" w:ascii="宋体" w:hAnsi="宋体" w:eastAsia="宋体" w:cs="宋体"/>
          <w:color w:val="auto"/>
          <w:sz w:val="21"/>
          <w:szCs w:val="21"/>
          <w:highlight w:val="none"/>
          <w:lang w:val="en-US" w:eastAsia="zh-CN"/>
        </w:rPr>
        <w:t>版</w:t>
      </w:r>
      <w:r>
        <w:rPr>
          <w:rFonts w:hint="eastAsia" w:ascii="宋体" w:hAnsi="宋体" w:eastAsia="宋体" w:cs="宋体"/>
          <w:color w:val="auto"/>
          <w:sz w:val="21"/>
          <w:szCs w:val="21"/>
          <w:highlight w:val="none"/>
        </w:rPr>
        <w:t>拍摄；使用色差仪结合高光谱采样设备完成馆藏造像代表色采集，并结合色彩还原软件完成文物的色彩管理工作；对工程过程中发现的文物病害情况进行图版记录；文物数字资源加工与管理：根据文物研究、利用、展示等不同场景的应用需求，对采集的数据进行处理加工，形成不同级别的应用数字资源；建立针对文物数字资源的接收、存储、展示、利用一站式文物数字资源管理平台，实现文物数字资源的安全存储、科学管理、高效共享；文物数字资源应用的研究与探索：深度利用采集的文物数字化信息，完成珍贵文物的考古线图绘制及服饰的织物纹样提取、器物类文物的虚拟复原，探索适合黄岩博物馆的数字化展示与传播的新内容、新方法、新途径，包括原始场景模拟等文物展示内容拓展，网站、多媒体、互动展陈等新方式的探索。</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二、项目</w:t>
      </w:r>
      <w:r>
        <w:rPr>
          <w:rFonts w:hint="eastAsia" w:ascii="宋体" w:hAnsi="宋体" w:eastAsia="宋体" w:cs="宋体"/>
          <w:b/>
          <w:color w:val="auto"/>
          <w:sz w:val="21"/>
          <w:szCs w:val="21"/>
          <w:highlight w:val="none"/>
          <w:lang w:val="en-US" w:eastAsia="zh-CN"/>
        </w:rPr>
        <w:t>内容</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）总体</w:t>
      </w:r>
      <w:r>
        <w:rPr>
          <w:rFonts w:hint="eastAsia" w:ascii="宋体" w:hAnsi="宋体" w:eastAsia="宋体" w:cs="宋体"/>
          <w:b/>
          <w:color w:val="auto"/>
          <w:sz w:val="21"/>
          <w:szCs w:val="21"/>
          <w:highlight w:val="none"/>
          <w:lang w:val="en-US" w:eastAsia="zh-CN"/>
        </w:rPr>
        <w:t>要求</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台州市黄岩区博物馆文物的现状及保护、研究、利用的需要，在研究博物馆馆藏文物及其价值基础上，挖掘文物信息，以珍贵文物为重点，采用三维扫描、三维建模、二维高清扫描、高清摄影等多种技术融合的信息化手段，</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全方位高清数字资源采集工作及后续数字化研究利用工作。根据文物研究、利用、展示等不同场景的应用需求，对采集的数据进行处理加工，形成档案级、研究级、展示级三档不同级别的应用数字资源。</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具体工作内容</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（1）珍贵文物等三维数据扫描采集与成果制作；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（2）书画等纸质文物二维图像采集与成果制作；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（3）灵石寺塔出土文物等</w:t>
      </w:r>
      <w:r>
        <w:rPr>
          <w:rFonts w:hint="eastAsia" w:ascii="宋体" w:hAnsi="宋体" w:eastAsia="宋体" w:cs="宋体"/>
          <w:color w:val="auto"/>
          <w:sz w:val="21"/>
          <w:szCs w:val="21"/>
          <w:highlight w:val="none"/>
          <w:lang w:eastAsia="zh-CN"/>
        </w:rPr>
        <w:t>文物高清图版</w:t>
      </w:r>
      <w:r>
        <w:rPr>
          <w:rFonts w:hint="eastAsia" w:ascii="宋体" w:hAnsi="宋体" w:eastAsia="宋体" w:cs="宋体"/>
          <w:color w:val="auto"/>
          <w:sz w:val="21"/>
          <w:szCs w:val="21"/>
          <w:highlight w:val="none"/>
        </w:rPr>
        <w:t>拍摄；</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（4）部分金属器、瓷器等虚拟复原；</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（5）文物特征信息提取</w:t>
      </w:r>
      <w:r>
        <w:rPr>
          <w:rFonts w:hint="eastAsia" w:ascii="宋体" w:hAnsi="宋体" w:eastAsia="宋体" w:cs="宋体"/>
          <w:color w:val="auto"/>
          <w:sz w:val="21"/>
          <w:szCs w:val="21"/>
          <w:highlight w:val="none"/>
          <w:lang w:val="en-US" w:eastAsia="zh-CN"/>
        </w:rPr>
        <w:t>及处理</w:t>
      </w:r>
      <w:r>
        <w:rPr>
          <w:rFonts w:hint="eastAsia" w:ascii="宋体" w:hAnsi="宋体" w:eastAsia="宋体" w:cs="宋体"/>
          <w:color w:val="auto"/>
          <w:sz w:val="21"/>
          <w:szCs w:val="21"/>
          <w:highlight w:val="none"/>
        </w:rPr>
        <w:t>；</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（6）考古线图绘制；</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（7）织物纹饰绘制；</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（8）文物数字资源管理系统建设，包含文物数字资源的接收、存储、展示</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利用等功能；</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）文物数字资源展示系统建设，包含藏品数字化展示、线上展览等功能；</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（三）采购清单：</w:t>
      </w:r>
    </w:p>
    <w:tbl>
      <w:tblPr>
        <w:tblStyle w:val="22"/>
        <w:tblW w:w="8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3695"/>
        <w:gridCol w:w="160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文物二维图像采集</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虚拟复原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文物三维数据扫描采集</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文物数字资源展示系统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织物纹饰绘制</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考古线图绘制</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文物高清图版拍摄</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181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文物数字资源管理系统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bl>
    <w:p>
      <w:pPr>
        <w:pStyle w:val="15"/>
        <w:keepNext w:val="0"/>
        <w:keepLines w:val="0"/>
        <w:pageBreakBefore w:val="0"/>
        <w:numPr>
          <w:ilvl w:val="0"/>
          <w:numId w:val="0"/>
        </w:numPr>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p>
      <w:pPr>
        <w:keepNext w:val="0"/>
        <w:keepLines w:val="0"/>
        <w:pageBreakBefore w:val="0"/>
        <w:kinsoku/>
        <w:wordWrap/>
        <w:bidi w:val="0"/>
        <w:spacing w:beforeAutospacing="0" w:afterAutospacing="0" w:line="360" w:lineRule="auto"/>
        <w:ind w:left="0" w:leftChars="0" w:right="0" w:rightChars="0" w:firstLine="422" w:firstLineChars="200"/>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三、技术要求</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1.三维信息采集与处理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（1）完成高精度三维信息采集、高保真三维重建、</w:t>
      </w:r>
      <w:r>
        <w:rPr>
          <w:rFonts w:hint="eastAsia" w:ascii="宋体" w:hAnsi="宋体" w:eastAsia="宋体" w:cs="宋体"/>
          <w:color w:val="auto"/>
          <w:sz w:val="21"/>
          <w:szCs w:val="21"/>
          <w:highlight w:val="none"/>
          <w:lang w:eastAsia="zh-CN"/>
        </w:rPr>
        <w:t>文物高清图版</w:t>
      </w:r>
      <w:r>
        <w:rPr>
          <w:rFonts w:hint="eastAsia" w:ascii="宋体" w:hAnsi="宋体" w:eastAsia="宋体" w:cs="宋体"/>
          <w:color w:val="auto"/>
          <w:sz w:val="21"/>
          <w:szCs w:val="21"/>
          <w:highlight w:val="none"/>
        </w:rPr>
        <w:t>拍摄；对采集过程中发现的文物病害情况进行图版记录。</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（2）玉璧、水晶两件文物均有长2米多丝绳和穗。玉璧、水晶和丝绳需单独及组合分别采集，穗头需单独采集。采集时需考虑最终文物展示方式与展示效果,制定</w:t>
      </w:r>
      <w:r>
        <w:rPr>
          <w:rFonts w:hint="eastAsia" w:ascii="宋体" w:hAnsi="宋体" w:eastAsia="宋体" w:cs="宋体"/>
          <w:color w:val="auto"/>
          <w:sz w:val="21"/>
          <w:szCs w:val="21"/>
          <w:highlight w:val="none"/>
          <w:lang w:val="en-US" w:eastAsia="zh-CN"/>
        </w:rPr>
        <w:t>采集方案</w:t>
      </w:r>
      <w:r>
        <w:rPr>
          <w:rFonts w:hint="eastAsia" w:ascii="宋体" w:hAnsi="宋体" w:eastAsia="宋体" w:cs="宋体"/>
          <w:color w:val="auto"/>
          <w:sz w:val="21"/>
          <w:szCs w:val="21"/>
          <w:highlight w:val="none"/>
        </w:rPr>
        <w:t>。</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三尊</w:t>
      </w:r>
      <w:r>
        <w:rPr>
          <w:rFonts w:hint="eastAsia" w:ascii="宋体" w:hAnsi="宋体" w:eastAsia="宋体" w:cs="宋体"/>
          <w:color w:val="auto"/>
          <w:sz w:val="21"/>
          <w:szCs w:val="21"/>
          <w:highlight w:val="none"/>
        </w:rPr>
        <w:t>彩绘泥塑</w:t>
      </w:r>
      <w:r>
        <w:rPr>
          <w:rFonts w:hint="eastAsia" w:ascii="宋体" w:hAnsi="宋体" w:eastAsia="宋体" w:cs="宋体"/>
          <w:color w:val="auto"/>
          <w:sz w:val="21"/>
          <w:szCs w:val="21"/>
          <w:highlight w:val="none"/>
          <w:lang w:val="en-US" w:eastAsia="zh-CN"/>
        </w:rPr>
        <w:t>佛像</w:t>
      </w:r>
      <w:r>
        <w:rPr>
          <w:rFonts w:hint="eastAsia" w:ascii="宋体" w:hAnsi="宋体" w:eastAsia="宋体" w:cs="宋体"/>
          <w:color w:val="auto"/>
          <w:sz w:val="21"/>
          <w:szCs w:val="21"/>
          <w:highlight w:val="none"/>
        </w:rPr>
        <w:t>采集空间狭窄且无法移动，需在确保文物安全的前提下实现最佳文物采集效果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采集方案</w:t>
      </w:r>
      <w:r>
        <w:rPr>
          <w:rFonts w:hint="eastAsia" w:ascii="宋体" w:hAnsi="宋体" w:eastAsia="宋体" w:cs="宋体"/>
          <w:color w:val="auto"/>
          <w:sz w:val="21"/>
          <w:szCs w:val="21"/>
          <w:highlight w:val="none"/>
        </w:rPr>
        <w:t>。</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b/>
          <w:color w:val="auto"/>
          <w:sz w:val="21"/>
          <w:szCs w:val="21"/>
          <w:highlight w:val="none"/>
        </w:rPr>
        <w:t>二维信息采集与处理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（1）完成文物二维信息采集、</w:t>
      </w:r>
      <w:r>
        <w:rPr>
          <w:rFonts w:hint="eastAsia" w:ascii="宋体" w:hAnsi="宋体" w:eastAsia="宋体" w:cs="宋体"/>
          <w:color w:val="auto"/>
          <w:sz w:val="21"/>
          <w:szCs w:val="21"/>
          <w:highlight w:val="none"/>
          <w:lang w:eastAsia="zh-CN"/>
        </w:rPr>
        <w:t>文物高清图版</w:t>
      </w:r>
      <w:r>
        <w:rPr>
          <w:rFonts w:hint="eastAsia" w:ascii="宋体" w:hAnsi="宋体" w:eastAsia="宋体" w:cs="宋体"/>
          <w:color w:val="auto"/>
          <w:sz w:val="21"/>
          <w:szCs w:val="21"/>
          <w:highlight w:val="none"/>
        </w:rPr>
        <w:t>拍摄；对采集过程中发现的文物病害情况进行图版记录。</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（2）完成文物代表色采集，确保文物颜色的高保真采集和还原；</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所有二维信息和表面纹理信息获得均需采用高精度非接触式无损扫描；</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3.织物信息采集与处理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（1）完成文物二维信息采集、文物高清图</w:t>
      </w:r>
      <w:r>
        <w:rPr>
          <w:rFonts w:hint="eastAsia" w:ascii="宋体" w:hAnsi="宋体" w:eastAsia="宋体" w:cs="宋体"/>
          <w:color w:val="auto"/>
          <w:sz w:val="21"/>
          <w:szCs w:val="21"/>
          <w:highlight w:val="none"/>
          <w:lang w:val="en-US" w:eastAsia="zh-CN"/>
        </w:rPr>
        <w:t>版</w:t>
      </w:r>
      <w:r>
        <w:rPr>
          <w:rFonts w:hint="eastAsia" w:ascii="宋体" w:hAnsi="宋体" w:eastAsia="宋体" w:cs="宋体"/>
          <w:color w:val="auto"/>
          <w:sz w:val="21"/>
          <w:szCs w:val="21"/>
          <w:highlight w:val="none"/>
        </w:rPr>
        <w:t>拍摄；对采集过程中发现的文物病害情况进行图版记录。</w:t>
      </w:r>
    </w:p>
    <w:p>
      <w:pPr>
        <w:pStyle w:val="55"/>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（2）因馆藏织物尺寸较大，展开尺寸近3米，目前只能平铺采集，在点云采集过程中织物会出现结构黏连，正反面重合，结构遮挡等问题。针对采集设备和扫描手段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采集方案</w:t>
      </w:r>
      <w:r>
        <w:rPr>
          <w:rFonts w:hint="eastAsia" w:ascii="宋体" w:hAnsi="宋体" w:eastAsia="宋体" w:cs="宋体"/>
          <w:color w:val="auto"/>
          <w:sz w:val="21"/>
          <w:szCs w:val="21"/>
          <w:highlight w:val="none"/>
        </w:rPr>
        <w:t>。</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（3）部分织物的纹样不清晰，易与底色混淆，在提取文物式样的时候，需采用多种技术方法，准确表达文物信息，其中8件服饰需绘制基本纹样图；</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（4）织物带子需双面局部扫描，纽扣需三维扫描；袜子遮挡部分需翻开单独扫描。</w:t>
      </w:r>
    </w:p>
    <w:p>
      <w:pPr>
        <w:pStyle w:val="55"/>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（5）文物珍贵且脆弱，应严格制定采集计划，控制采集时间，防止文物长时间曝光在灯光下。</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kern w:val="2"/>
          <w:sz w:val="21"/>
          <w:szCs w:val="21"/>
          <w:highlight w:val="none"/>
          <w:lang w:val="en-US" w:eastAsia="zh-CN" w:bidi="ar-SA"/>
        </w:rPr>
        <w:t xml:space="preserve"> 文物高清图版拍摄</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文物高清图版包含</w:t>
      </w:r>
      <w:r>
        <w:rPr>
          <w:rFonts w:hint="eastAsia" w:ascii="宋体" w:hAnsi="宋体" w:eastAsia="宋体" w:cs="宋体"/>
          <w:color w:val="auto"/>
          <w:sz w:val="21"/>
          <w:szCs w:val="21"/>
          <w:highlight w:val="none"/>
        </w:rPr>
        <w:t>文物高清档案</w:t>
      </w:r>
      <w:r>
        <w:rPr>
          <w:rFonts w:hint="eastAsia" w:ascii="宋体" w:hAnsi="宋体" w:eastAsia="宋体" w:cs="宋体"/>
          <w:color w:val="auto"/>
          <w:sz w:val="21"/>
          <w:szCs w:val="21"/>
          <w:highlight w:val="none"/>
          <w:lang w:val="en-US" w:eastAsia="zh-CN"/>
        </w:rPr>
        <w:t>图版及宣教图版拍摄。</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文物高清档案图版要求：</w:t>
      </w:r>
    </w:p>
    <w:p>
      <w:pPr>
        <w:pStyle w:val="55"/>
        <w:keepNext w:val="0"/>
        <w:keepLines w:val="0"/>
        <w:pageBreakBefore w:val="0"/>
        <w:numPr>
          <w:ilvl w:val="0"/>
          <w:numId w:val="4"/>
        </w:numPr>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每件独立编号的立体文物必须以主要代表面，拍摄全形图形一张，并拍摄正视角度的顶面和底面，以及两个侧面的图像各一张；对扁平型文物器物拍摄正、反两面，如边沿上有特殊信息，加拍边沿影像；</w:t>
      </w:r>
    </w:p>
    <w:p>
      <w:pPr>
        <w:pStyle w:val="55"/>
        <w:keepNext w:val="0"/>
        <w:keepLines w:val="0"/>
        <w:pageBreakBefore w:val="0"/>
        <w:numPr>
          <w:ilvl w:val="0"/>
          <w:numId w:val="4"/>
        </w:numPr>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对具有花纹、附件、内壁铭文或其他特殊情况的立体文物各相应部位进行局部拍摄。对有不同花纹、铭文等信息的各个面都要进行正面拍摄；</w:t>
      </w:r>
    </w:p>
    <w:p>
      <w:pPr>
        <w:pStyle w:val="55"/>
        <w:keepNext w:val="0"/>
        <w:keepLines w:val="0"/>
        <w:pageBreakBefore w:val="0"/>
        <w:numPr>
          <w:ilvl w:val="0"/>
          <w:numId w:val="4"/>
        </w:numPr>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面文物至少拍摄全形图像一张，尽量用一幅画面记录平面文物的影像；无法在一张影像中记录全形的，以分段拍摄形式记录时，相邻两个画面重合部分不得小于画面长或宽的1/4，每一段以独立的影像编号标明，拼合后的影像数据给予一个全新的影像编号；</w:t>
      </w:r>
    </w:p>
    <w:p>
      <w:pPr>
        <w:pStyle w:val="55"/>
        <w:keepNext w:val="0"/>
        <w:keepLines w:val="0"/>
        <w:pageBreakBefore w:val="0"/>
        <w:numPr>
          <w:ilvl w:val="0"/>
          <w:numId w:val="4"/>
        </w:numPr>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对有铭文、款识等附加信息的平面文物要加拍相关影像，书画类除画芯拍摄外，对装裱部分亦应予以记录；</w:t>
      </w:r>
    </w:p>
    <w:p>
      <w:pPr>
        <w:pStyle w:val="55"/>
        <w:keepNext w:val="0"/>
        <w:keepLines w:val="0"/>
        <w:pageBreakBefore w:val="0"/>
        <w:numPr>
          <w:ilvl w:val="0"/>
          <w:numId w:val="0"/>
        </w:numPr>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高清宣教图版要求：</w:t>
      </w:r>
    </w:p>
    <w:p>
      <w:pPr>
        <w:pStyle w:val="55"/>
        <w:keepNext w:val="0"/>
        <w:keepLines w:val="0"/>
        <w:pageBreakBefore w:val="0"/>
        <w:numPr>
          <w:ilvl w:val="0"/>
          <w:numId w:val="0"/>
        </w:numPr>
        <w:kinsoku/>
        <w:wordWrap/>
        <w:bidi w:val="0"/>
        <w:adjustRightInd w:val="0"/>
        <w:snapToGrid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（1）宣教图版拍摄，用于对外宣传、教育、出版等。</w:t>
      </w:r>
    </w:p>
    <w:p>
      <w:pPr>
        <w:pStyle w:val="55"/>
        <w:keepNext w:val="0"/>
        <w:keepLines w:val="0"/>
        <w:pageBreakBefore w:val="0"/>
        <w:numPr>
          <w:ilvl w:val="0"/>
          <w:numId w:val="0"/>
        </w:numPr>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（2）宣教图版拍摄需突出文物主体特征，从美学角度构图，运用光影效果,实现拍摄的艺术性与欣赏性。</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5.虚拟复原</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文物数字化技术、数字文物修复技术、3D打印技术等，针对文物数据中遗失或损坏的部分，通过现存的数据信息，在考古研究的基础上模拟出文物缺失部位，并利用三维建模软件按照实际尺寸大小进行虚拟拼接，恢复已有信息缺损的数据信息，虚拟修复完的文物模型及纹理需连续、自然，可支持1：1大小3D打印复制。</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6.文物特征信息提取</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在采集到的文物数字化信息的基础上，通过计算机技术辅助，完成用点、线、面的形式，表现文物各个部位以及整体的相对层次、尺寸、结构、制作工艺等方面信息的文物特征图。包括：</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（1）77件</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rPr>
        <w:t>珍贵馆藏文物的考古线图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考古线图包含文物剖面图及文物纹样线图</w:t>
      </w:r>
      <w:r>
        <w:rPr>
          <w:rFonts w:hint="eastAsia" w:ascii="宋体" w:hAnsi="宋体" w:eastAsia="宋体" w:cs="宋体"/>
          <w:color w:val="auto"/>
          <w:sz w:val="21"/>
          <w:szCs w:val="21"/>
          <w:highlight w:val="none"/>
        </w:rPr>
        <w:t>；</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北宋石塔等</w:t>
      </w:r>
      <w:r>
        <w:rPr>
          <w:rFonts w:hint="eastAsia" w:ascii="宋体" w:hAnsi="宋体" w:eastAsia="宋体" w:cs="宋体"/>
          <w:color w:val="auto"/>
          <w:sz w:val="21"/>
          <w:szCs w:val="21"/>
          <w:highlight w:val="none"/>
        </w:rPr>
        <w:t>10件</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rPr>
        <w:t>文物的电子拓片。</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7、文物数字资源管理系统建设</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支持对文物的基本信息、视频、音频、图片、三维模型以及文档资料等数字资源进行存储与管理，管理模式符合相关行业标准要求。</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支持对文物数字资源进行修改、新增。</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支持视频、音频、图片、三维模型系统内在线预览。</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支持对文物数字资源档案库进行检索，检索方式包含但不限于文物指标检索、关键字检索、图像检索等。</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支持对文物数据进行下载，下载内容包含但不限于基本信息报表、图片、三维模型等。</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支持对文物数据进行批量导入。</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文物业务工作流程的管理，包含但不限于入藏、提用、退库等；依据藏品出入的业务流程自动生成藏品出入库记录清单，同时支持手动进行藏品输入库登记。藏品出入库记录指标包含但不限于名称、级别、质地、完残状况、出库时间、出库负责人及接收人、入库时间、入库接收人及等。</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支持与浙江省藏品数字资源管理平台</w:t>
      </w:r>
      <w:r>
        <w:rPr>
          <w:rFonts w:hint="eastAsia" w:ascii="宋体" w:hAnsi="宋体" w:eastAsia="宋体" w:cs="宋体"/>
          <w:color w:val="auto"/>
          <w:sz w:val="21"/>
          <w:szCs w:val="21"/>
          <w:highlight w:val="none"/>
          <w:lang w:val="en-US" w:eastAsia="zh-CN"/>
        </w:rPr>
        <w:t>以及黄岩博物馆藏品管理系统</w:t>
      </w:r>
      <w:r>
        <w:rPr>
          <w:rFonts w:hint="eastAsia" w:ascii="宋体" w:hAnsi="宋体" w:eastAsia="宋体" w:cs="宋体"/>
          <w:color w:val="auto"/>
          <w:sz w:val="21"/>
          <w:szCs w:val="21"/>
          <w:highlight w:val="none"/>
        </w:rPr>
        <w:t>进行数据</w:t>
      </w:r>
      <w:r>
        <w:rPr>
          <w:rFonts w:hint="eastAsia" w:ascii="宋体" w:hAnsi="宋体" w:eastAsia="宋体" w:cs="宋体"/>
          <w:color w:val="auto"/>
          <w:sz w:val="21"/>
          <w:szCs w:val="21"/>
          <w:highlight w:val="none"/>
          <w:lang w:val="en-US" w:eastAsia="zh-CN"/>
        </w:rPr>
        <w:t>无缝</w:t>
      </w:r>
      <w:r>
        <w:rPr>
          <w:rFonts w:hint="eastAsia" w:ascii="宋体" w:hAnsi="宋体" w:eastAsia="宋体" w:cs="宋体"/>
          <w:color w:val="auto"/>
          <w:sz w:val="21"/>
          <w:szCs w:val="21"/>
          <w:highlight w:val="none"/>
        </w:rPr>
        <w:t>对接，以接口形式实现数据实时或定时同步。</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支持应用系统的账户与权限管理，用户基于权限进行系统登录、不同级别的数字资源浏览、下载等操作。</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支持将数据同步至展示平台。</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应用系统应进行国产化适配，确保在国产化系统中正常运行并使用。</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8、文物数字资源展示系统建设</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平台支持电脑端展示和手机端展示，其中手机端应支持小程序展示。</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物的数字化采集成果（三维模型或二维高清图片）进行展示；支持通过音频、视频方式对文物进行讲解，其中音频讲解支持对讲解稿进行自动语音识别；三维模型展示支持对全角度展示，支持对重点文物进行文字、纹样、造型等细节特征的重点动态展示。</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支持使用手机端进行文物实体、图像识别，对识别的文物进行讲解和对应数字资源的展示。</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支持基于VR技术，完成线上虚拟展示，并支持市面主流VR穿戴设备，提供支持的设备清单。</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支持观众文物展示内容进行转发、点赞、评论；支持生成文物主题桌面图片。</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支持从文物数字资源档案库同步相关文物数据。</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支持管理人员对需展示的文物及文物信息进行维护。</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支持管理人员对展示模版进行自定义。  </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四、项目周期</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2024年10月验收</w:t>
      </w:r>
    </w:p>
    <w:p>
      <w:pPr>
        <w:pStyle w:val="2"/>
        <w:keepNext w:val="0"/>
        <w:keepLines w:val="0"/>
        <w:pageBreakBefore w:val="0"/>
        <w:numPr>
          <w:ilvl w:val="0"/>
          <w:numId w:val="5"/>
        </w:numPr>
        <w:kinsoku/>
        <w:wordWrap/>
        <w:bidi w:val="0"/>
        <w:spacing w:beforeAutospacing="0" w:after="0" w:afterAutospacing="0" w:line="360" w:lineRule="auto"/>
        <w:ind w:left="0" w:leftChars="0" w:right="0" w:rightChars="0" w:firstLine="422" w:firstLineChars="200"/>
        <w:jc w:val="left"/>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馆藏文物数字信息采样</w:t>
      </w:r>
    </w:p>
    <w:p>
      <w:pPr>
        <w:pStyle w:val="55"/>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采样文物由馆方指定，要求</w:t>
      </w:r>
      <w:r>
        <w:rPr>
          <w:rFonts w:hint="eastAsia" w:ascii="宋体" w:hAnsi="宋体" w:eastAsia="宋体" w:cs="宋体"/>
          <w:bCs/>
          <w:color w:val="auto"/>
          <w:sz w:val="21"/>
          <w:szCs w:val="21"/>
          <w:highlight w:val="none"/>
        </w:rPr>
        <w:t>如下：</w:t>
      </w:r>
    </w:p>
    <w:tbl>
      <w:tblPr>
        <w:tblStyle w:val="2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75"/>
        <w:gridCol w:w="1171"/>
        <w:gridCol w:w="1143"/>
        <w:gridCol w:w="735"/>
        <w:gridCol w:w="876"/>
        <w:gridCol w:w="127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序号</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文物类别</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文物档案图版</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w:t>
            </w:r>
            <w:r>
              <w:rPr>
                <w:rFonts w:hint="eastAsia" w:ascii="宋体" w:hAnsi="宋体" w:eastAsia="宋体" w:cs="宋体"/>
                <w:b/>
                <w:bCs w:val="0"/>
                <w:color w:val="auto"/>
                <w:sz w:val="21"/>
                <w:szCs w:val="21"/>
                <w:highlight w:val="none"/>
                <w:vertAlign w:val="baseline"/>
                <w:lang w:val="en-US" w:eastAsia="zh-CN"/>
              </w:rPr>
              <w:t>宣传、</w:t>
            </w:r>
            <w:r>
              <w:rPr>
                <w:rFonts w:hint="eastAsia" w:ascii="宋体" w:hAnsi="宋体" w:eastAsia="宋体" w:cs="宋体"/>
                <w:b/>
                <w:bCs w:val="0"/>
                <w:color w:val="auto"/>
                <w:sz w:val="21"/>
                <w:szCs w:val="21"/>
                <w:highlight w:val="none"/>
                <w:vertAlign w:val="baseline"/>
              </w:rPr>
              <w:t>出版）展示</w:t>
            </w:r>
            <w:r>
              <w:rPr>
                <w:rFonts w:hint="eastAsia" w:ascii="宋体" w:hAnsi="宋体" w:eastAsia="宋体" w:cs="宋体"/>
                <w:b/>
                <w:bCs w:val="0"/>
                <w:color w:val="auto"/>
                <w:sz w:val="21"/>
                <w:szCs w:val="21"/>
                <w:highlight w:val="none"/>
                <w:vertAlign w:val="baseline"/>
                <w:lang w:val="en-US" w:eastAsia="zh-CN"/>
              </w:rPr>
              <w:t>图版</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二维</w:t>
            </w: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三维</w:t>
            </w: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特征信息提取</w:t>
            </w: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虚拟复原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金属类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瓷器类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lang w:val="en-US" w:eastAsia="zh-CN"/>
              </w:rPr>
              <w:t>3</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lang w:val="en-US" w:eastAsia="zh-CN"/>
              </w:rPr>
              <w:t>砖瓦类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lang w:val="en-US" w:eastAsia="zh-CN"/>
              </w:rPr>
              <w:t>4</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织物类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5</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纸质类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6</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玉器类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w:t>
            </w: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7</w:t>
            </w:r>
          </w:p>
        </w:tc>
        <w:tc>
          <w:tcPr>
            <w:tcW w:w="127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陶质类</w:t>
            </w:r>
          </w:p>
        </w:tc>
        <w:tc>
          <w:tcPr>
            <w:tcW w:w="1171"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1143"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r>
              <w:rPr>
                <w:rFonts w:hint="eastAsia" w:ascii="宋体" w:hAnsi="宋体" w:eastAsia="宋体" w:cs="宋体"/>
                <w:bCs/>
                <w:color w:val="auto"/>
                <w:sz w:val="21"/>
                <w:szCs w:val="21"/>
                <w:highlight w:val="none"/>
                <w:vertAlign w:val="baseline"/>
              </w:rPr>
              <w:t>√</w:t>
            </w:r>
          </w:p>
        </w:tc>
        <w:tc>
          <w:tcPr>
            <w:tcW w:w="735"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p>
        </w:tc>
        <w:tc>
          <w:tcPr>
            <w:tcW w:w="876"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highlight w:val="none"/>
                <w:vertAlign w:val="baseline"/>
                <w:lang w:val="en-US" w:eastAsia="zh-CN" w:bidi="ar-SA"/>
              </w:rPr>
            </w:pPr>
          </w:p>
        </w:tc>
        <w:tc>
          <w:tcPr>
            <w:tcW w:w="127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c>
          <w:tcPr>
            <w:tcW w:w="1304" w:type="dxa"/>
            <w:vAlign w:val="center"/>
          </w:tcPr>
          <w:p>
            <w:pPr>
              <w:pStyle w:val="5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vertAlign w:val="baseline"/>
              </w:rPr>
            </w:pPr>
          </w:p>
        </w:tc>
      </w:tr>
    </w:tbl>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采样文物的图片信息</w:t>
      </w:r>
      <w:r>
        <w:rPr>
          <w:rFonts w:hint="eastAsia" w:ascii="宋体" w:hAnsi="宋体" w:eastAsia="宋体" w:cs="宋体"/>
          <w:color w:val="auto"/>
          <w:sz w:val="21"/>
          <w:szCs w:val="21"/>
          <w:highlight w:val="none"/>
        </w:rPr>
        <w:t>以藏品总登记号-图片类型代码-图片顺序号命名（图片类型代码均采用英文大写字母表示：A表示正视图，B表示俯视图，C表示侧视图，D表示全景图，E表示局部图，F表示底部图）</w:t>
      </w:r>
      <w:r>
        <w:rPr>
          <w:rFonts w:hint="eastAsia" w:ascii="宋体" w:hAnsi="宋体" w:eastAsia="宋体" w:cs="宋体"/>
          <w:color w:val="auto"/>
          <w:sz w:val="21"/>
          <w:szCs w:val="21"/>
          <w:highlight w:val="none"/>
          <w:lang w:eastAsia="zh-CN"/>
        </w:rPr>
        <w:t>。</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采样文物采集信息整理成资料图册，以最高精度制作打印。</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、技术指标</w:t>
      </w:r>
    </w:p>
    <w:p>
      <w:pPr>
        <w:keepNext w:val="0"/>
        <w:keepLines w:val="0"/>
        <w:pageBreakBefore w:val="0"/>
        <w:kinsoku/>
        <w:wordWrap/>
        <w:autoSpaceDE w:val="0"/>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（1）三维文物数字化技术指标</w:t>
      </w:r>
    </w:p>
    <w:p>
      <w:pPr>
        <w:keepNext w:val="0"/>
        <w:keepLines w:val="0"/>
        <w:pageBreakBefore w:val="0"/>
        <w:kinsoku/>
        <w:wordWrap/>
        <w:autoSpaceDE w:val="0"/>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本项目要求提交三档不同级别数据参数以满足博物馆不同场景下的应用需求，具体技术指标如下表所示：</w:t>
      </w:r>
    </w:p>
    <w:tbl>
      <w:tblPr>
        <w:tblStyle w:val="22"/>
        <w:tblW w:w="97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8"/>
        <w:gridCol w:w="7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8"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技术类型</w:t>
            </w:r>
          </w:p>
        </w:tc>
        <w:tc>
          <w:tcPr>
            <w:tcW w:w="7796"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8"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采集设备</w:t>
            </w:r>
          </w:p>
        </w:tc>
        <w:tc>
          <w:tcPr>
            <w:tcW w:w="7796" w:type="dxa"/>
            <w:tcBorders>
              <w:tl2br w:val="nil"/>
              <w:tr2bl w:val="nil"/>
            </w:tcBorders>
            <w:vAlign w:val="center"/>
          </w:tcPr>
          <w:p>
            <w:pPr>
              <w:keepNext w:val="0"/>
              <w:keepLines w:val="0"/>
              <w:pageBreakBefore w:val="0"/>
              <w:numPr>
                <w:ilvl w:val="0"/>
                <w:numId w:val="6"/>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必须采用非接触式激光数据采集设备，设备应达到国家激光安全标准 1 级；扫描精度≤0.03mm；</w:t>
            </w:r>
          </w:p>
          <w:p>
            <w:pPr>
              <w:keepNext w:val="0"/>
              <w:keepLines w:val="0"/>
              <w:pageBreakBefore w:val="0"/>
              <w:numPr>
                <w:ilvl w:val="0"/>
                <w:numId w:val="6"/>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三维扫描仪能自动配准;</w:t>
            </w:r>
          </w:p>
          <w:p>
            <w:pPr>
              <w:keepNext w:val="0"/>
              <w:keepLines w:val="0"/>
              <w:pageBreakBefore w:val="0"/>
              <w:numPr>
                <w:ilvl w:val="0"/>
                <w:numId w:val="6"/>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三维点云采集设备需具有不同大小的镜头,针对不同尺寸的文物需使用最佳镜头进行三维数据采集。</w:t>
            </w:r>
          </w:p>
          <w:p>
            <w:pPr>
              <w:keepNext w:val="0"/>
              <w:keepLines w:val="0"/>
              <w:pageBreakBefore w:val="0"/>
              <w:numPr>
                <w:ilvl w:val="0"/>
                <w:numId w:val="6"/>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屏蔽干扰光源，全程使用冷光源、柔光辅助光源设备，灯光照度：控制在100lux以下，在连续拍摄期间，光源亮度差异≤10%，灯光均匀度：画面最低照度与最高照度之比≥0.85，显色性：Ra&gt;95，色温：持续色温为5300K-5900K，无紫外线、无红外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8"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采集操作要求</w:t>
            </w:r>
          </w:p>
        </w:tc>
        <w:tc>
          <w:tcPr>
            <w:tcW w:w="7796" w:type="dxa"/>
            <w:tcBorders>
              <w:tl2br w:val="nil"/>
              <w:tr2bl w:val="nil"/>
            </w:tcBorders>
            <w:vAlign w:val="center"/>
          </w:tcPr>
          <w:p>
            <w:pPr>
              <w:keepNext w:val="0"/>
              <w:keepLines w:val="0"/>
              <w:pageBreakBefore w:val="0"/>
              <w:numPr>
                <w:ilvl w:val="0"/>
                <w:numId w:val="7"/>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必须采用无损技术对文物进行数据采集，不得在文物表面粘贴或喷洒附着物，采集人员全程不得接触藏品，三维扫描仪测头与文物应保持足够的安全距离，需要移动文物的，必须由甲方指定专业人员操作；</w:t>
            </w:r>
          </w:p>
          <w:p>
            <w:pPr>
              <w:keepNext w:val="0"/>
              <w:keepLines w:val="0"/>
              <w:pageBreakBefore w:val="0"/>
              <w:numPr>
                <w:ilvl w:val="0"/>
                <w:numId w:val="7"/>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分块扫描时，按照分块数最少、相邻块彼此平行、相邻块之间有效点云的重叠度≥30%的原则设计分块；</w:t>
            </w:r>
          </w:p>
          <w:p>
            <w:pPr>
              <w:keepNext w:val="0"/>
              <w:keepLines w:val="0"/>
              <w:pageBreakBefore w:val="0"/>
              <w:numPr>
                <w:ilvl w:val="0"/>
                <w:numId w:val="7"/>
              </w:numPr>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做好质量控制，有完整的质量控制记录和成果质量评价，信息录入完整。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8" w:type="dxa"/>
            <w:tcBorders>
              <w:tl2br w:val="nil"/>
              <w:tr2bl w:val="nil"/>
            </w:tcBorders>
            <w:vAlign w:val="center"/>
          </w:tcPr>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采集数据技术要求</w:t>
            </w:r>
          </w:p>
        </w:tc>
        <w:tc>
          <w:tcPr>
            <w:tcW w:w="7796" w:type="dxa"/>
            <w:tcBorders>
              <w:tl2br w:val="nil"/>
              <w:tr2bl w:val="nil"/>
            </w:tcBorders>
            <w:vAlign w:val="center"/>
          </w:tcPr>
          <w:p>
            <w:pPr>
              <w:keepNext w:val="0"/>
              <w:keepLines w:val="0"/>
              <w:pageBreakBefore w:val="0"/>
              <w:widowControl/>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A.点云采集设备精度达到≦20µm；扫描面对物体外表面覆盖率≥98%；根据扫描面拼合出完整全视角物体；</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B.点云数据拼接精度：</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（1）藏品特征表面单边尺寸300mm，点云数据拼接精度≤0.02mm；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（2）300mm≤藏品特征表面单边尺寸≤600mm，点云数据拼接精度≤0.05mm；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（3）藏品特征表面单边尺寸≥600mm，点云数据拼接精度≤0.1mm；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C.点云噪点指标：文物本体外无噪点；</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D.点云拼接指标：点云拼接无分层；</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E.原始点云平均点间距：</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（1）藏品特征表面最长单边尺寸≤75mm，点云平均点间距需≤0.02mm；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（2）75mm≤藏品特征表面单边尺寸≤150mm，点云平均点间距需≤0.05mm；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（3）150mm≤藏品特征表面单边尺寸≤300mm，点云平均点间距需≤0.1mm；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（4）300mm≤藏品特征表面单边尺寸≤600mm，点云平均点间距需≤0.2mm；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（5）600mm≤藏品特征表面单边尺寸≤2000mm，点云平均点间距需≤0.4mm；</w:t>
            </w:r>
          </w:p>
          <w:p>
            <w:pPr>
              <w:keepNext w:val="0"/>
              <w:keepLines w:val="0"/>
              <w:pageBreakBefore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（6）2000mm≤藏品特征表面单边尺寸≤5000mm，点云平均点间距需≤0.5mm；</w:t>
            </w:r>
          </w:p>
        </w:tc>
      </w:tr>
    </w:tbl>
    <w:p>
      <w:pPr>
        <w:pStyle w:val="2"/>
        <w:keepNext w:val="0"/>
        <w:keepLines w:val="0"/>
        <w:pageBreakBefore w:val="0"/>
        <w:kinsoku/>
        <w:wordWrap/>
        <w:bidi w:val="0"/>
        <w:spacing w:beforeAutospacing="0" w:after="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（2）二维文物数字化技术指标</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采集分辨率900DPI，无法一次扫描完成的文物，采集后需进行后期拼接，分区采集需保证相邻两张重合度高于70%。</w:t>
      </w:r>
    </w:p>
    <w:tbl>
      <w:tblPr>
        <w:tblStyle w:val="22"/>
        <w:tblW w:w="57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74"/>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9"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54"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技术类型</w:t>
            </w:r>
          </w:p>
        </w:tc>
        <w:tc>
          <w:tcPr>
            <w:tcW w:w="4005"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4"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采集设备</w:t>
            </w:r>
          </w:p>
        </w:tc>
        <w:tc>
          <w:tcPr>
            <w:tcW w:w="4005"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A.像素≥1亿，中画幅及以上相机；</w:t>
            </w:r>
          </w:p>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B.屏蔽干扰光源，全程使用冷光源、柔光辅助光源设备，灯光照度：控制在100lux以下，在连续拍摄期间，光源亮度差异≤10%，灯光均匀度：画面最低照度与最高照度之比≥0.85，显色性：Ra&gt;95，色温：持续色温为5300K-5900K，无紫外线、无红外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9"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4"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采集操作要求</w:t>
            </w:r>
          </w:p>
        </w:tc>
        <w:tc>
          <w:tcPr>
            <w:tcW w:w="4005" w:type="pct"/>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A.必须采用无损技术对文物进行数据采集，不得在文物表面粘贴或喷洒附着物，采集人员全程不得接触藏品，采集设备与文物应保持足够的安全距离，需要移动文物的，必须由甲方指定专业人员操作；</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B.分块扫描时，按照分块数最少、相邻块彼此平行、相邻块之间有效点云的重叠度≥70%的原则设计分块；</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C.做好质量控制，有完整的质量控制记录和成果质量评价，信息录入完整。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9"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4" w:type="pct"/>
            <w:noWrap/>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采集数据技术要求</w:t>
            </w:r>
          </w:p>
        </w:tc>
        <w:tc>
          <w:tcPr>
            <w:tcW w:w="4005" w:type="pct"/>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A.采用RGB真彩色模式的位图表示法、每个原色的灰度≥64级（26），光学分辨率≥900dpi，彩色深度：每像素</w:t>
            </w:r>
            <w:r>
              <w:rPr>
                <w:rFonts w:hint="eastAsia" w:ascii="宋体" w:hAnsi="宋体" w:eastAsia="宋体" w:cs="宋体"/>
                <w:color w:val="auto"/>
                <w:sz w:val="21"/>
                <w:szCs w:val="21"/>
                <w:highlight w:val="none"/>
              </w:rPr>
              <w:t>不低于</w:t>
            </w:r>
            <w:r>
              <w:rPr>
                <w:rFonts w:hint="eastAsia" w:ascii="宋体" w:hAnsi="宋体" w:eastAsia="宋体" w:cs="宋体"/>
                <w:color w:val="auto"/>
                <w:spacing w:val="6"/>
                <w:sz w:val="21"/>
                <w:szCs w:val="21"/>
                <w:highlight w:val="none"/>
                <w:lang w:val="zh-CN"/>
              </w:rPr>
              <w:t>24bit，并用TIF</w:t>
            </w:r>
            <w:r>
              <w:rPr>
                <w:rFonts w:hint="eastAsia" w:ascii="宋体" w:hAnsi="宋体" w:eastAsia="宋体" w:cs="宋体"/>
                <w:color w:val="auto"/>
                <w:spacing w:val="6"/>
                <w:sz w:val="21"/>
                <w:szCs w:val="21"/>
                <w:highlight w:val="none"/>
              </w:rPr>
              <w:t>F</w:t>
            </w:r>
            <w:r>
              <w:rPr>
                <w:rFonts w:hint="eastAsia" w:ascii="宋体" w:hAnsi="宋体" w:eastAsia="宋体" w:cs="宋体"/>
                <w:color w:val="auto"/>
                <w:spacing w:val="6"/>
                <w:sz w:val="21"/>
                <w:szCs w:val="21"/>
                <w:highlight w:val="none"/>
                <w:lang w:val="zh-CN"/>
              </w:rPr>
              <w:t>格式存储，直接数值化采集数字影像时每帧≥300万像素；</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B.焦距整体一致或成组一致；</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C.影像对比度适中，对比度不对细节表达产生影响，不出现色彩丢失，色相变化；</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D.确保画面布光均匀，无明显亮度差别，无畸变;</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E.拍摄藏品影像构图应正确、保证纹理的有效分辨率；</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F.数据尺寸偏小者须单件采集，不能数件合并采集；</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G.最终影像拍摄采集完整率≥95%;</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H.图像污点(异物映射、高光、镜头污染等)≤3像素；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9" w:type="pct"/>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54" w:type="pct"/>
            <w:noWrap/>
            <w:vAlign w:val="center"/>
          </w:tcPr>
          <w:p>
            <w:pPr>
              <w:pStyle w:val="68"/>
              <w:keepNext w:val="0"/>
              <w:keepLines w:val="0"/>
              <w:pageBreakBefore w:val="0"/>
              <w:widowControl w:val="0"/>
              <w:kinsoku/>
              <w:wordWrap/>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色彩要求</w:t>
            </w:r>
          </w:p>
        </w:tc>
        <w:tc>
          <w:tcPr>
            <w:tcW w:w="4005" w:type="pct"/>
            <w:vAlign w:val="center"/>
          </w:tcPr>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A.采用专业色彩管控系统，对采集对象、采集设备、显示设备、打印输出设备进行统一的色温、色域等参量校准管理，采用标准色卡，保证采集到输出过程色彩的准确性和色域的广度，CIEDE2000色差平均值≤2.0；</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B.图像的色彩应忠于原影像载体，对于获取的数据要根据原件进行纠正；</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C.色彩还原为自然光照条件下文物表面色彩；</w:t>
            </w:r>
          </w:p>
          <w:p>
            <w:pPr>
              <w:keepNext w:val="0"/>
              <w:keepLines w:val="0"/>
              <w:pageBreakBefore w:val="0"/>
              <w:widowControl w:val="0"/>
              <w:kinsoku/>
              <w:wordWrap/>
              <w:overflowPunct w:val="0"/>
              <w:topLinePunct/>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D.色彩均匀性(多张照片之间的色彩一致性)≥90%。</w:t>
            </w:r>
          </w:p>
        </w:tc>
      </w:tr>
    </w:tbl>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（3）文物数字资源管理系统与文物数字资源展示系统技术指标</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1）并发量</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系统支持的用户最大并发数不低于1000。</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2）响应时间</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系统平均响应时间不得超过5秒。</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3）兼容性</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系统展示组件应具备良好兼容性，应该兼容IE、Chrome、firefox等主流浏览器，且具备浏览器版本向前兼容，至少应包括 IE11、Chrome70以上、firefox60以上。手机端展示应兼容各种主流手机设备厂家与操作系统（IOS、Android等）。在各版本操作系统和浏览器上运行时，均需完全满足性能指标等非功能性需求；系统平台应具备良好的兼容性，支持多种操作系统，支持国产操作系统部署；系统接口应与之存在集成关系的系统保持良好的接口兼容性。使用统一的接口开发规范。</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bookmarkStart w:id="1" w:name="_Toc491955494"/>
      <w:r>
        <w:rPr>
          <w:rFonts w:hint="eastAsia" w:ascii="宋体" w:hAnsi="宋体" w:eastAsia="宋体" w:cs="宋体"/>
          <w:color w:val="auto"/>
          <w:sz w:val="21"/>
          <w:szCs w:val="21"/>
          <w:highlight w:val="none"/>
          <w:lang w:val="en-US" w:eastAsia="zh-CN"/>
        </w:rPr>
        <w:t>4）可靠性</w:t>
      </w:r>
      <w:bookmarkEnd w:id="1"/>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在承受最大并发用户数持续运行 2 小时的情况下，系统运行平稳，业务失败率不超过 0.1%， CPU 平均占用率低于 80%，内存占用率没有明显增长且 1 小时后内存恢复初始值；</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信息系统代码逻辑应严谨，对各种系统异常进行处理，确保每一个方法和过程都有异常处理语句等；对系统事务失败、通信失败等情况能自动识别并解决，确保系统可用。</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系统应具备自监控能力，能够对重要的进程和服务的运行状态、重要操作、故障修复等进行记录、监控和告警，能够提供这些组件的监控接口。</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系统应建立大并发或超载业务情况下保护机制，确保系统稳定运行。</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5）信息安全</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禁止明文存储及必须采用SSL加密传输。</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数据安全保护需求，应从数据采集、传输、使用保障数据的机密性、完整性、可用性三个层面分别进行安全设计。</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所有系统日志文件须包含业务功能日志文件、系统日志文件，日志文件内容至少包括：业务流水号、IP地址、用户、开始时间和结束时间（毫秒级）、具体操作内容，操作结果等。</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、提交成果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b/>
          <w:color w:val="auto"/>
          <w:sz w:val="21"/>
          <w:szCs w:val="21"/>
          <w:highlight w:val="none"/>
        </w:rPr>
      </w:pPr>
      <w:bookmarkStart w:id="2" w:name="_Toc106270364"/>
      <w:r>
        <w:rPr>
          <w:rFonts w:hint="eastAsia" w:ascii="宋体" w:hAnsi="宋体" w:eastAsia="宋体" w:cs="宋体"/>
          <w:color w:val="auto"/>
          <w:sz w:val="21"/>
          <w:szCs w:val="21"/>
          <w:highlight w:val="none"/>
        </w:rPr>
        <w:t>根据文物研究、利用、展示等不同场景的应用需求，对</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采集的数据进行处理加工，形成档案级、研究级、展示级三档不同级别的应用数字资源。</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1、提交成果格式</w:t>
      </w:r>
      <w:bookmarkEnd w:id="2"/>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bookmarkStart w:id="3" w:name="_Toc82175394"/>
      <w:r>
        <w:rPr>
          <w:rFonts w:hint="eastAsia" w:ascii="宋体" w:hAnsi="宋体" w:eastAsia="宋体" w:cs="宋体"/>
          <w:color w:val="auto"/>
          <w:sz w:val="21"/>
          <w:szCs w:val="21"/>
          <w:highlight w:val="none"/>
        </w:rPr>
        <w:t>（1）原始点云数据</w:t>
      </w:r>
      <w:bookmarkEnd w:id="3"/>
    </w:p>
    <w:p>
      <w:pPr>
        <w:keepNext w:val="0"/>
        <w:keepLines w:val="0"/>
        <w:pageBreakBefore w:val="0"/>
        <w:kinsoku/>
        <w:wordWrap/>
        <w:autoSpaceDE w:val="0"/>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三维扫描设备直接测量得到的、未经处理的文物三维点云数据，分组点云数据重合度超过30%，覆盖率能满足三维模型重建需要。格式为通用型三维数据存储格式，如wrl、xyz、ply、obj等。</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bookmarkStart w:id="4" w:name="_Toc82175395"/>
      <w:r>
        <w:rPr>
          <w:rFonts w:hint="eastAsia" w:ascii="宋体" w:hAnsi="宋体" w:eastAsia="宋体" w:cs="宋体"/>
          <w:color w:val="auto"/>
          <w:sz w:val="21"/>
          <w:szCs w:val="21"/>
          <w:highlight w:val="none"/>
        </w:rPr>
        <w:t>（2）原始图像</w:t>
      </w:r>
      <w:bookmarkEnd w:id="4"/>
    </w:p>
    <w:p>
      <w:pPr>
        <w:keepNext w:val="0"/>
        <w:keepLines w:val="0"/>
        <w:pageBreakBefore w:val="0"/>
        <w:kinsoku/>
        <w:wordWrap/>
        <w:autoSpaceDE w:val="0"/>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以相机原始raw数据格式存储的图像，画面清晰、曝光均匀合理，包含准确的拍摄日期。图像覆盖率与重合度能满足三维模型重建需要。</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bookmarkStart w:id="5" w:name="_Toc82175396"/>
      <w:r>
        <w:rPr>
          <w:rFonts w:hint="eastAsia" w:ascii="宋体" w:hAnsi="宋体" w:eastAsia="宋体" w:cs="宋体"/>
          <w:color w:val="auto"/>
          <w:sz w:val="21"/>
          <w:szCs w:val="21"/>
          <w:highlight w:val="none"/>
        </w:rPr>
        <w:t>（3）带纹理贴图的网格模型</w:t>
      </w:r>
      <w:bookmarkEnd w:id="5"/>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纹理贴图的网格模型与点云数据相符，不得插值加密顶点数量。应有符合相应级别要求的模型完整度、精度和纹理映射的准确度，同时应避免纹理贴图中出现高光、模糊、拉伸、接缝及采样率变化过大等问题。模型格式应为ply、obj、wrl等通用三维格式，纹理格式应为jpg、png、tiff等通用格式。</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（4）对采集过程中发现的文物病害情况形成高清图版成果电子版一套，电子版格式为TIFF或JPG或PDF，彩印纸质版三套。</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（5）文物测量图纸</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文物的各角度测量图纸电子稿一套，图纸格式为jpeg或pdf；</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（6）代表色采集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20件/套彩绘、织物、书画等文物代表色电子文档一套，格式为jpeg或pdf。</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2、提交成果内容</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本项目拟移交成果包括以下内容：</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1、文物数字化信息采集</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（1）三维文物数字化采集成果</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完成168件/套珍贵文物的高保真三维信息采集与高保真三维重建。根据文物研究、利用、展示等不同场景的应用需求，对采集的数据进行处理加工，形成不同级别的应用数字资源。具体要求如下：</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1）原始数据</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三维点云原始数据，电子版，保存文物真实、详实的三维模型数据，可用于文物数据综合管理平台数据存储备份和文物复制、研究等。</w:t>
      </w:r>
    </w:p>
    <w:p>
      <w:pPr>
        <w:pStyle w:val="2"/>
        <w:keepNext w:val="0"/>
        <w:keepLines w:val="0"/>
        <w:pageBreakBefore w:val="0"/>
        <w:kinsoku/>
        <w:wordWrap/>
        <w:bidi w:val="0"/>
        <w:spacing w:beforeAutospacing="0" w:after="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2）采集成果</w:t>
      </w:r>
    </w:p>
    <w:tbl>
      <w:tblPr>
        <w:tblStyle w:val="22"/>
        <w:tblW w:w="8110" w:type="dxa"/>
        <w:jc w:val="center"/>
        <w:tblLayout w:type="fixed"/>
        <w:tblCellMar>
          <w:top w:w="0" w:type="dxa"/>
          <w:left w:w="108" w:type="dxa"/>
          <w:bottom w:w="0" w:type="dxa"/>
          <w:right w:w="108" w:type="dxa"/>
        </w:tblCellMar>
      </w:tblPr>
      <w:tblGrid>
        <w:gridCol w:w="842"/>
        <w:gridCol w:w="1500"/>
        <w:gridCol w:w="5768"/>
      </w:tblGrid>
      <w:tr>
        <w:tblPrEx>
          <w:tblCellMar>
            <w:top w:w="0" w:type="dxa"/>
            <w:left w:w="108" w:type="dxa"/>
            <w:bottom w:w="0" w:type="dxa"/>
            <w:right w:w="108" w:type="dxa"/>
          </w:tblCellMar>
        </w:tblPrEx>
        <w:trPr>
          <w:trHeight w:val="423"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成果指标要求</w:t>
            </w:r>
          </w:p>
        </w:tc>
      </w:tr>
      <w:tr>
        <w:tblPrEx>
          <w:tblCellMar>
            <w:top w:w="0" w:type="dxa"/>
            <w:left w:w="108" w:type="dxa"/>
            <w:bottom w:w="0" w:type="dxa"/>
            <w:right w:w="108" w:type="dxa"/>
          </w:tblCellMar>
        </w:tblPrEx>
        <w:trPr>
          <w:trHeight w:val="90"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模型质量要求：扫描模型完整度优于98%，三维模型空间精度优于0.03mm，平均点间距≤0.05mm，最大点间距≤0.2mm。</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纹理质量要求：纹理无缝拼接，过渡完好，纹理完整，拼接后贴图尺寸误差≤0.1mm；有效采样分辨率不低于600dpi，</w:t>
            </w:r>
            <w:bookmarkStart w:id="6" w:name="_Hlk66652333"/>
            <w:r>
              <w:rPr>
                <w:rFonts w:hint="eastAsia" w:ascii="宋体" w:hAnsi="宋体" w:eastAsia="宋体" w:cs="宋体"/>
                <w:color w:val="auto"/>
                <w:sz w:val="21"/>
                <w:szCs w:val="21"/>
                <w:highlight w:val="none"/>
              </w:rPr>
              <w:t>CIEDE2000色差ΔE≤</w:t>
            </w:r>
            <w:bookmarkEnd w:id="6"/>
            <w:r>
              <w:rPr>
                <w:rFonts w:hint="eastAsia" w:ascii="宋体" w:hAnsi="宋体" w:eastAsia="宋体" w:cs="宋体"/>
                <w:color w:val="auto"/>
                <w:sz w:val="21"/>
                <w:szCs w:val="21"/>
                <w:highlight w:val="none"/>
              </w:rPr>
              <w:t>2.0，纹理映射位置误差≤0.2mm，纹理贴图精度为8K及以上。</w:t>
            </w:r>
          </w:p>
        </w:tc>
      </w:tr>
      <w:tr>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模型质量要求：扫描模型完整度优于95%，三维模型空间精度优于0.1mm，平均点间距≤0.2mm，最大点间距≤0.8mm；</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纹理质量要求：纹理无缝拼接，过渡完好，纹理完整，拼接后贴图尺寸误差≤0.1mm；有效采样分辨率不低于300dpi，CIEDE2000色差 ΔE≤3.0，纹理映射位置误差≤0.5mm，纹理贴图精度为8K及以上。</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纹理质量要求：纹理无缝拼接，过渡完好，纹理完整，拼接后贴图尺寸误差≤0.1mm；有效采样分辨率不低于100dpi，CIEDE2000色差 ΔE≤4.0，纹理映射位置误差≤2mm；纹理贴图精度为4K及以上。</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个文物的数据大小在20MB以下，并保存文物的重要细节，保证文物的清晰度。数据用于在互联网上的展示，交互自然、浏览流畅。在浏览器端无须安装插件并可流畅的观看文物的三维模型数据，格式为WebGL，须兼容主流浏览器访问：火狐、谷歌、360、猎豹。</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渲染数据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相关平台进行三维数据展示，在浏览数据的基础上利用渲染引擎增加光照、贴图、相关文字信息，能够自动旋转，支持放大、缩小、移动，数据加载时间不超过5s,提供最佳视角的渲染图电子稿一套，用于文物展示，格式为jpeg或pdf。</w:t>
            </w:r>
          </w:p>
        </w:tc>
      </w:tr>
    </w:tbl>
    <w:p>
      <w:pPr>
        <w:keepNext w:val="0"/>
        <w:keepLines w:val="0"/>
        <w:pageBreakBefore w:val="0"/>
        <w:kinsoku/>
        <w:wordWrap/>
        <w:bidi w:val="0"/>
        <w:spacing w:beforeAutospacing="0" w:afterAutospacing="0" w:line="360" w:lineRule="auto"/>
        <w:ind w:left="0" w:leftChars="0" w:right="0" w:rightChars="0"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（2）二维文物数字化采集成果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完成书画与服饰</w:t>
      </w:r>
      <w:r>
        <w:rPr>
          <w:rFonts w:hint="eastAsia" w:ascii="宋体" w:hAnsi="宋体" w:eastAsia="宋体" w:cs="宋体"/>
          <w:color w:val="auto"/>
          <w:sz w:val="21"/>
          <w:szCs w:val="21"/>
          <w:highlight w:val="none"/>
          <w:lang w:val="en-US" w:eastAsia="zh-CN"/>
        </w:rPr>
        <w:t>等文物的</w:t>
      </w:r>
      <w:r>
        <w:rPr>
          <w:rFonts w:hint="eastAsia" w:ascii="宋体" w:hAnsi="宋体" w:eastAsia="宋体" w:cs="宋体"/>
          <w:color w:val="auto"/>
          <w:sz w:val="21"/>
          <w:szCs w:val="21"/>
          <w:highlight w:val="none"/>
        </w:rPr>
        <w:t>高保真信息采集，采集分辨率900DPI。根据文物研究、利用、展示等不同场景的应用需求，对采集的数据进行处理加工，形成不同级别的应用数字资源。具体要求如下：</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1）原始数据</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采集后的书画与服饰进行拼接、色彩校正后的高清原始图一套，图片文件采用Tiff或其他通用的无损图片文件格式，采集分辨率900DPI。</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2）采集成果</w:t>
      </w:r>
    </w:p>
    <w:tbl>
      <w:tblPr>
        <w:tblStyle w:val="22"/>
        <w:tblW w:w="8110" w:type="dxa"/>
        <w:jc w:val="center"/>
        <w:tblLayout w:type="fixed"/>
        <w:tblCellMar>
          <w:top w:w="0" w:type="dxa"/>
          <w:left w:w="108" w:type="dxa"/>
          <w:bottom w:w="0" w:type="dxa"/>
          <w:right w:w="108" w:type="dxa"/>
        </w:tblCellMar>
      </w:tblPr>
      <w:tblGrid>
        <w:gridCol w:w="842"/>
        <w:gridCol w:w="1500"/>
        <w:gridCol w:w="5768"/>
      </w:tblGrid>
      <w:tr>
        <w:tblPrEx>
          <w:tblCellMar>
            <w:top w:w="0" w:type="dxa"/>
            <w:left w:w="108" w:type="dxa"/>
            <w:bottom w:w="0" w:type="dxa"/>
            <w:right w:w="108" w:type="dxa"/>
          </w:tblCellMar>
        </w:tblPrEx>
        <w:trPr>
          <w:trHeight w:val="423"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成果指标要求</w:t>
            </w:r>
          </w:p>
        </w:tc>
      </w:tr>
      <w:tr>
        <w:tblPrEx>
          <w:tblCellMar>
            <w:top w:w="0" w:type="dxa"/>
            <w:left w:w="108" w:type="dxa"/>
            <w:bottom w:w="0" w:type="dxa"/>
            <w:right w:w="108" w:type="dxa"/>
          </w:tblCellMar>
        </w:tblPrEx>
        <w:trPr>
          <w:trHeight w:val="90"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纹理无缝拼接，过渡完好，纹理完整，拼接后贴图尺寸误差≤0.1mm；有效采样分辨率不低于900dpi，CIEDE2000色差ΔE≤2.0，纹理映射位置误差≤0.2mm</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纹理质量要求：纹理无缝拼接，过渡完好，纹理完整，拼接后贴图尺寸误差≤0.1mm；有效采样分辨率不低于600dpi，CIEDE2000色差 ΔE≤3.0，纹理映射位置误差≤0.5mm</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纹理质量要求：纹理无缝拼接，过渡完好，纹理完整，拼接后贴图尺寸误差≤0.1mm；有效采样分辨率不低于350dpi，CIEDE2000色差 ΔE≤4.0，纹理映射位置误差≤2mm；</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提供无损压缩后的展示图一套，单个文物的数据大小在5MB以下，并保存文物的重要细节，保证文物的清晰度。数据用于在互联网上的展示，交互自然、浏览流畅。</w:t>
            </w:r>
          </w:p>
        </w:tc>
      </w:tr>
    </w:tbl>
    <w:p>
      <w:pPr>
        <w:keepNext w:val="0"/>
        <w:keepLines w:val="0"/>
        <w:pageBreakBefore w:val="0"/>
        <w:kinsoku/>
        <w:wordWrap/>
        <w:bidi w:val="0"/>
        <w:spacing w:beforeAutospacing="0" w:afterAutospacing="0" w:line="360" w:lineRule="auto"/>
        <w:ind w:left="0" w:leftChars="0" w:right="0" w:rightChars="0"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（3）高清图版拍摄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采集分辨率不低于900dpi，形成高清图版成果电子版一套，电子版格式为TIFF、JPG或PDF,图片以藏品总登记号-图片类型代码-图片顺序号命名（图片类型代码均采用英文大写字母表示：A表示正视图，B表示俯视图，C表示侧视图，D表示全景图，E表示局部图，F表示底部图），具体要求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1）高清原始图数据：采用TIFF或其他通用的无损图片文件格式，采集分辨率1亿像素以上。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2）印刷级数据：分辨率不低于350</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PI，TIFF格式，JPG格式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3）展示级数据：分辨率72-150</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PI，JPG格式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4）彩色印刷纸质版三份。</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3、文物数字资源管理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（1）文物数字资源管理系统1套，包含文物数字资源的接收、存储、展示</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利用等功能；</w:t>
      </w:r>
    </w:p>
    <w:p>
      <w:pPr>
        <w:keepNext w:val="0"/>
        <w:keepLines w:val="0"/>
        <w:pageBreakBefore w:val="0"/>
        <w:numPr>
          <w:ilvl w:val="0"/>
          <w:numId w:val="8"/>
        </w:numPr>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文物数字资源展示系统1套，包含藏品数字化展示、线上展览等功能；</w:t>
      </w:r>
    </w:p>
    <w:p>
      <w:pPr>
        <w:keepNext w:val="0"/>
        <w:keepLines w:val="0"/>
        <w:pageBreakBefore w:val="0"/>
        <w:numPr>
          <w:ilvl w:val="0"/>
          <w:numId w:val="8"/>
        </w:numPr>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文物数字资源管理系统</w:t>
      </w:r>
      <w:r>
        <w:rPr>
          <w:rFonts w:hint="eastAsia" w:ascii="宋体" w:hAnsi="宋体" w:eastAsia="宋体" w:cs="宋体"/>
          <w:color w:val="auto"/>
          <w:sz w:val="21"/>
          <w:szCs w:val="21"/>
          <w:highlight w:val="none"/>
          <w:lang w:val="en-US" w:eastAsia="zh-CN"/>
        </w:rPr>
        <w:t>能与</w:t>
      </w:r>
      <w:r>
        <w:rPr>
          <w:rFonts w:hint="eastAsia" w:ascii="宋体" w:hAnsi="宋体" w:eastAsia="宋体" w:cs="宋体"/>
          <w:color w:val="auto"/>
          <w:sz w:val="21"/>
          <w:szCs w:val="21"/>
          <w:highlight w:val="none"/>
        </w:rPr>
        <w:t>浙江省博物馆资源管理平台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黄岩博物馆藏品管理系统无缝对接</w:t>
      </w:r>
      <w:r>
        <w:rPr>
          <w:rFonts w:hint="eastAsia" w:ascii="宋体" w:hAnsi="宋体" w:eastAsia="宋体" w:cs="宋体"/>
          <w:color w:val="auto"/>
          <w:sz w:val="21"/>
          <w:szCs w:val="21"/>
          <w:highlight w:val="none"/>
        </w:rPr>
        <w:t>。</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4、理论研究与应用</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（1）数字化成果专业图录。编制出版本项目数字化成果专业图录，出版经费不含在本项目预算中。</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（2）虚拟修复。5件文物虚拟修复后的三维点云原始数据、网络压缩模型数据、正射影像图、渲染图。</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（3）考古线图。77件珍贵文物的考古线图电子文档一套，格式为矢量图格式EPS，无损图片格式jpeg。</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（4）织物纹饰绘制图。8件服饰的基本纹样绘制图电子文档一套，格式为矢量图格式EPS，无损图片格式jpeg。</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（5）文物特征信息提取。10件电子拓片一套，格式为矢量图格式EPS，无损图片格式jpeg。</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影像信息</w:t>
      </w:r>
      <w:r>
        <w:rPr>
          <w:rFonts w:hint="eastAsia" w:ascii="宋体" w:hAnsi="宋体" w:eastAsia="宋体" w:cs="宋体"/>
          <w:color w:val="auto"/>
          <w:sz w:val="21"/>
          <w:szCs w:val="21"/>
          <w:highlight w:val="none"/>
          <w:lang w:val="en-US" w:eastAsia="zh-CN"/>
        </w:rPr>
        <w:t>均需</w:t>
      </w:r>
      <w:r>
        <w:rPr>
          <w:rFonts w:hint="eastAsia" w:ascii="宋体" w:hAnsi="宋体" w:eastAsia="宋体" w:cs="宋体"/>
          <w:color w:val="auto"/>
          <w:sz w:val="21"/>
          <w:szCs w:val="21"/>
          <w:highlight w:val="none"/>
        </w:rPr>
        <w:t>按要求整理成成果资料图册（彩色印刷纸质版三份）。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八、馆藏文物数字信息定向采样</w:t>
      </w:r>
    </w:p>
    <w:tbl>
      <w:tblPr>
        <w:tblStyle w:val="22"/>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67"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馆藏文物数字信息定向采样</w:t>
            </w:r>
          </w:p>
        </w:tc>
        <w:tc>
          <w:tcPr>
            <w:tcW w:w="7462" w:type="dxa"/>
            <w:vAlign w:val="center"/>
          </w:tcPr>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采样文物由馆方指定，包含：</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金属类三维采集成果、特征信息提取各1个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瓷器类三维采集成果、特征信息提取、虚拟复原成果各1个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砖瓦类高清</w:t>
            </w:r>
            <w:r>
              <w:rPr>
                <w:rFonts w:hint="eastAsia" w:asciiTheme="minorEastAsia" w:hAnsiTheme="minorEastAsia" w:eastAsiaTheme="minorEastAsia" w:cstheme="minorEastAsia"/>
                <w:color w:val="auto"/>
                <w:sz w:val="21"/>
                <w:szCs w:val="21"/>
                <w:highlight w:val="none"/>
                <w:lang w:val="en-US" w:eastAsia="zh-CN"/>
              </w:rPr>
              <w:t>宣教</w:t>
            </w:r>
            <w:r>
              <w:rPr>
                <w:rFonts w:hint="eastAsia" w:asciiTheme="minorEastAsia" w:hAnsiTheme="minorEastAsia" w:eastAsiaTheme="minorEastAsia" w:cstheme="minorEastAsia"/>
                <w:color w:val="auto"/>
                <w:sz w:val="21"/>
                <w:szCs w:val="21"/>
                <w:highlight w:val="none"/>
              </w:rPr>
              <w:t>图版、三维采集成果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织物类高清档案图版、特征信息提取各1个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纸质类高清档案图版1个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玉器类高清</w:t>
            </w:r>
            <w:r>
              <w:rPr>
                <w:rFonts w:hint="eastAsia" w:asciiTheme="minorEastAsia" w:hAnsiTheme="minorEastAsia" w:eastAsiaTheme="minorEastAsia" w:cstheme="minorEastAsia"/>
                <w:color w:val="auto"/>
                <w:sz w:val="21"/>
                <w:szCs w:val="21"/>
                <w:highlight w:val="none"/>
                <w:lang w:val="en-US" w:eastAsia="zh-CN"/>
              </w:rPr>
              <w:t>宣教</w:t>
            </w:r>
            <w:r>
              <w:rPr>
                <w:rFonts w:hint="eastAsia" w:asciiTheme="minorEastAsia" w:hAnsiTheme="minorEastAsia" w:eastAsiaTheme="minorEastAsia" w:cstheme="minorEastAsia"/>
                <w:color w:val="auto"/>
                <w:sz w:val="21"/>
                <w:szCs w:val="21"/>
                <w:highlight w:val="none"/>
              </w:rPr>
              <w:t>图版、特征信息提取各1个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陶</w:t>
            </w:r>
            <w:r>
              <w:rPr>
                <w:rFonts w:hint="eastAsia" w:asciiTheme="minorEastAsia" w:hAnsiTheme="minorEastAsia" w:eastAsiaTheme="minorEastAsia" w:cstheme="minorEastAsia"/>
                <w:color w:val="auto"/>
                <w:sz w:val="21"/>
                <w:szCs w:val="21"/>
                <w:highlight w:val="none"/>
                <w:lang w:val="en-US" w:eastAsia="zh-CN"/>
              </w:rPr>
              <w:t>质</w:t>
            </w:r>
            <w:r>
              <w:rPr>
                <w:rFonts w:hint="eastAsia" w:asciiTheme="minorEastAsia" w:hAnsiTheme="minorEastAsia" w:eastAsiaTheme="minorEastAsia" w:cstheme="minorEastAsia"/>
                <w:color w:val="auto"/>
                <w:sz w:val="21"/>
                <w:szCs w:val="21"/>
                <w:highlight w:val="none"/>
              </w:rPr>
              <w:t>类高清档案图版、高清宣</w:t>
            </w:r>
            <w:r>
              <w:rPr>
                <w:rFonts w:hint="eastAsia" w:asciiTheme="minorEastAsia" w:hAnsiTheme="minorEastAsia" w:eastAsiaTheme="minorEastAsia" w:cstheme="minorEastAsia"/>
                <w:color w:val="auto"/>
                <w:sz w:val="21"/>
                <w:szCs w:val="21"/>
                <w:highlight w:val="none"/>
                <w:lang w:val="en-US" w:eastAsia="zh-CN"/>
              </w:rPr>
              <w:t>教</w:t>
            </w:r>
            <w:r>
              <w:rPr>
                <w:rFonts w:hint="eastAsia" w:asciiTheme="minorEastAsia" w:hAnsiTheme="minorEastAsia" w:eastAsiaTheme="minorEastAsia" w:cstheme="minorEastAsia"/>
                <w:color w:val="auto"/>
                <w:sz w:val="21"/>
                <w:szCs w:val="21"/>
                <w:highlight w:val="none"/>
              </w:rPr>
              <w:t>图版各1个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kinsoku/>
              <w:wordWrap/>
              <w:overflowPunct/>
              <w:topLinePunct w:val="0"/>
              <w:bidi w:val="0"/>
              <w:spacing w:beforeAutospacing="0" w:afterAutospacing="0"/>
              <w:ind w:left="0" w:leftChars="0" w:right="0" w:rightChars="0"/>
              <w:jc w:val="left"/>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根据投标人提供的</w:t>
            </w:r>
            <w:r>
              <w:rPr>
                <w:rFonts w:hint="eastAsia" w:asciiTheme="minorEastAsia" w:hAnsiTheme="minorEastAsia" w:eastAsiaTheme="minorEastAsia" w:cstheme="minorEastAsia"/>
                <w:color w:val="auto"/>
                <w:sz w:val="21"/>
                <w:szCs w:val="21"/>
                <w:highlight w:val="none"/>
                <w:lang w:val="en-US" w:eastAsia="zh-CN"/>
              </w:rPr>
              <w:t>馆藏文物数字信息定向采样情况进行打分。</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color w:val="auto"/>
                <w:highlight w:val="none"/>
              </w:rPr>
            </w:pPr>
            <w:r>
              <w:rPr>
                <w:rFonts w:hint="eastAsia" w:asciiTheme="minorEastAsia" w:hAnsiTheme="minorEastAsia" w:eastAsiaTheme="minorEastAsia" w:cstheme="minorEastAsia"/>
                <w:b/>
                <w:bCs/>
                <w:color w:val="auto"/>
                <w:sz w:val="21"/>
                <w:szCs w:val="21"/>
                <w:highlight w:val="none"/>
                <w:lang w:val="en-US" w:eastAsia="zh-CN"/>
              </w:rPr>
              <w:t>注：投标供应商须在开标当天现场提交采集样品电子版，并进行现场演示。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67"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采样时间</w:t>
            </w:r>
          </w:p>
        </w:tc>
        <w:tc>
          <w:tcPr>
            <w:tcW w:w="7462" w:type="dxa"/>
            <w:vAlign w:val="center"/>
          </w:tcPr>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不统一组织，各投标单位根据自己需要自行前往台州市黄岩区博物馆，所产生的费用由投标单位自理。</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投标单位须提前联系采购方确认采样时间。</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联系人：王昕 </w:t>
            </w:r>
          </w:p>
          <w:p>
            <w:pPr>
              <w:pageBreakBefore w:val="0"/>
              <w:widowControl w:val="0"/>
              <w:kinsoku/>
              <w:wordWrap/>
              <w:overflowPunct/>
              <w:topLinePunct w:val="0"/>
              <w:bidi w:val="0"/>
              <w:spacing w:beforeAutospacing="0" w:afterAutospacing="0"/>
              <w:ind w:left="0" w:leftChars="0" w:right="0" w:right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联系电话：18758688923</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九</w:t>
      </w:r>
      <w:r>
        <w:rPr>
          <w:rFonts w:hint="eastAsia" w:asciiTheme="minorEastAsia" w:hAnsiTheme="minorEastAsia" w:eastAsiaTheme="minorEastAsia" w:cstheme="minorEastAsia"/>
          <w:b/>
          <w:bCs/>
          <w:color w:val="auto"/>
          <w:sz w:val="21"/>
          <w:szCs w:val="21"/>
          <w:highlight w:val="none"/>
        </w:rPr>
        <w:t>、相关说明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项目负责人：项目负责人在项目实施期间（数据处理期间除外）必须每天到岗，否则按1000元/天处罚。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十、</w:t>
      </w:r>
      <w:r>
        <w:rPr>
          <w:rFonts w:hint="eastAsia" w:asciiTheme="minorEastAsia" w:hAnsiTheme="minorEastAsia" w:eastAsiaTheme="minorEastAsia" w:cstheme="minorEastAsia"/>
          <w:b/>
          <w:bCs/>
          <w:color w:val="auto"/>
          <w:sz w:val="21"/>
          <w:szCs w:val="21"/>
          <w:highlight w:val="none"/>
        </w:rPr>
        <w:t>商务要求：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服务期</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2024年10月</w:t>
      </w:r>
      <w:r>
        <w:rPr>
          <w:rFonts w:hint="eastAsia" w:asciiTheme="minorEastAsia" w:hAnsiTheme="minorEastAsia" w:eastAsiaTheme="minorEastAsia" w:cstheme="minorEastAsia"/>
          <w:b w:val="0"/>
          <w:bCs w:val="0"/>
          <w:color w:val="auto"/>
          <w:sz w:val="21"/>
          <w:szCs w:val="21"/>
          <w:highlight w:val="none"/>
          <w:lang w:val="en-US" w:eastAsia="zh-CN"/>
        </w:rPr>
        <w:t>通过</w:t>
      </w:r>
      <w:r>
        <w:rPr>
          <w:rFonts w:hint="eastAsia" w:asciiTheme="minorEastAsia" w:hAnsiTheme="minorEastAsia" w:eastAsiaTheme="minorEastAsia" w:cstheme="minorEastAsia"/>
          <w:b w:val="0"/>
          <w:bCs w:val="0"/>
          <w:color w:val="auto"/>
          <w:sz w:val="21"/>
          <w:szCs w:val="21"/>
          <w:highlight w:val="none"/>
        </w:rPr>
        <w:t>验收</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2、付款办法：</w:t>
      </w:r>
      <w:r>
        <w:rPr>
          <w:rFonts w:hint="eastAsia" w:asciiTheme="minorEastAsia" w:hAnsiTheme="minorEastAsia" w:eastAsiaTheme="minorEastAsia" w:cstheme="minorEastAsia"/>
          <w:color w:val="auto"/>
          <w:sz w:val="21"/>
          <w:szCs w:val="21"/>
          <w:highlight w:val="none"/>
          <w:lang w:val="en-US" w:eastAsia="zh-CN" w:bidi="ar"/>
        </w:rPr>
        <w:t>签订合同后，在合同生效以及具备实施条件后7个工作日内支付合同金额的40%作为预付款，采样预处理完成后支付合同金额的20%，全部交付后支付合同金额的20%，</w:t>
      </w:r>
      <w:r>
        <w:rPr>
          <w:rFonts w:hint="eastAsia" w:asciiTheme="minorEastAsia" w:hAnsiTheme="minorEastAsia" w:eastAsiaTheme="minorEastAsia" w:cstheme="minorEastAsia"/>
          <w:b w:val="0"/>
          <w:bCs w:val="0"/>
          <w:color w:val="auto"/>
          <w:sz w:val="21"/>
          <w:szCs w:val="21"/>
          <w:highlight w:val="none"/>
        </w:rPr>
        <w:t>验收合格后支付合同金额的</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w:t>
      </w:r>
    </w:p>
    <w:p>
      <w:pPr>
        <w:pStyle w:val="10"/>
        <w:keepNext w:val="0"/>
        <w:keepLines w:val="0"/>
        <w:pageBreakBefore w:val="0"/>
        <w:widowControl w:val="0"/>
        <w:kinsoku/>
        <w:wordWrap/>
        <w:overflowPunct/>
        <w:topLinePunct w:val="0"/>
        <w:autoSpaceDE/>
        <w:bidi w:val="0"/>
        <w:adjustRightInd/>
        <w:snapToGrid/>
        <w:spacing w:after="0" w:line="360" w:lineRule="auto"/>
        <w:ind w:left="0" w:leftChars="0" w:firstLine="422" w:firstLineChars="200"/>
        <w:jc w:val="left"/>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bCs/>
          <w:color w:val="auto"/>
          <w:sz w:val="21"/>
          <w:szCs w:val="21"/>
          <w:highlight w:val="none"/>
          <w:lang w:val="en-US" w:eastAsia="zh-CN"/>
        </w:rPr>
        <w:t>3、质保期：自验收合格之日起提供不少于3年质保期。</w:t>
      </w:r>
    </w:p>
    <w:p>
      <w:pPr>
        <w:keepNext w:val="0"/>
        <w:keepLines w:val="0"/>
        <w:pageBreakBefore w:val="0"/>
        <w:widowControl w:val="0"/>
        <w:kinsoku/>
        <w:wordWrap/>
        <w:overflowPunct/>
        <w:topLinePunct w:val="0"/>
        <w:autoSpaceDE/>
        <w:autoSpaceDN w:val="0"/>
        <w:bidi w:val="0"/>
        <w:adjustRightInd/>
        <w:snapToGrid/>
        <w:spacing w:beforeAutospacing="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十一</w:t>
      </w:r>
      <w:r>
        <w:rPr>
          <w:rFonts w:hint="eastAsia" w:asciiTheme="minorEastAsia" w:hAnsiTheme="minorEastAsia" w:eastAsiaTheme="minorEastAsia" w:cstheme="minorEastAsia"/>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pPr>
        <w:pageBreakBefore w:val="0"/>
        <w:kinsoku/>
        <w:autoSpaceDN w:val="0"/>
        <w:bidi w:val="0"/>
        <w:spacing w:beforeAutospacing="0" w:afterAutospacing="0" w:line="360" w:lineRule="auto"/>
        <w:ind w:left="0" w:leftChars="0" w:right="0" w:rightChars="0"/>
        <w:rPr>
          <w:rFonts w:hint="eastAsia" w:asciiTheme="minorEastAsia" w:hAnsiTheme="minorEastAsia" w:eastAsiaTheme="minorEastAsia" w:cstheme="minorEastAsia"/>
          <w:b/>
          <w:color w:val="auto"/>
          <w:szCs w:val="21"/>
          <w:highlight w:val="none"/>
        </w:rPr>
        <w:sectPr>
          <w:pgSz w:w="11906" w:h="16838"/>
          <w:pgMar w:top="1440" w:right="1800" w:bottom="1440" w:left="1800" w:header="851" w:footer="992" w:gutter="0"/>
          <w:pgNumType w:fmt="decimal"/>
          <w:cols w:space="425" w:num="1"/>
          <w:docGrid w:type="lines" w:linePitch="312" w:charSpace="0"/>
        </w:sectPr>
      </w:pPr>
    </w:p>
    <w:p>
      <w:pPr>
        <w:pageBreakBefore w:val="0"/>
        <w:kinsoku/>
        <w:bidi w:val="0"/>
        <w:spacing w:beforeAutospacing="0" w:afterAutospacing="0" w:line="360" w:lineRule="auto"/>
        <w:ind w:left="0" w:leftChars="0" w:right="0" w:rightChars="0"/>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第五章 政府采购合同主要条款</w:t>
      </w:r>
    </w:p>
    <w:p>
      <w:pPr>
        <w:pStyle w:val="53"/>
        <w:keepNext w:val="0"/>
        <w:keepLines w:val="0"/>
        <w:pageBreakBefore w:val="0"/>
        <w:kinsoku/>
        <w:wordWrap/>
        <w:overflowPunct/>
        <w:topLinePunct w:val="0"/>
        <w:bidi w:val="0"/>
        <w:spacing w:beforeAutospacing="0" w:afterAutospacing="0"/>
        <w:ind w:left="0" w:leftChars="0" w:right="0" w:rightChars="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rPr>
        <w:t>（此稿为合同样本，最终定稿待双方协商后定，但不得背离实质性内容）</w:t>
      </w:r>
    </w:p>
    <w:p>
      <w:pPr>
        <w:keepNext w:val="0"/>
        <w:keepLines w:val="0"/>
        <w:pageBreakBefore w:val="0"/>
        <w:widowControl/>
        <w:kinsoku/>
        <w:wordWrap/>
        <w:overflowPunct/>
        <w:topLinePunct w:val="0"/>
        <w:bidi w:val="0"/>
        <w:snapToGrid w:val="0"/>
        <w:spacing w:beforeAutospacing="0" w:afterAutospacing="0" w:line="360" w:lineRule="auto"/>
        <w:ind w:left="0" w:leftChars="0" w:right="0" w:rightChars="0" w:firstLine="413" w:firstLineChars="196"/>
        <w:jc w:val="left"/>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color w:val="auto"/>
          <w:szCs w:val="21"/>
          <w:highlight w:val="none"/>
        </w:rPr>
        <w:t>项目名称：</w:t>
      </w:r>
      <w:r>
        <w:rPr>
          <w:rFonts w:hint="eastAsia" w:asciiTheme="minorEastAsia" w:hAnsiTheme="minorEastAsia" w:eastAsiaTheme="minorEastAsia" w:cstheme="minorEastAsia"/>
          <w:color w:val="auto"/>
          <w:szCs w:val="21"/>
          <w:highlight w:val="none"/>
          <w:u w:val="single"/>
          <w:lang w:eastAsia="zh-CN"/>
        </w:rPr>
        <w:t>台州市黄岩区博物馆馆藏珍贵文物数字化保护项目</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13" w:firstLineChars="196"/>
        <w:jc w:val="left"/>
        <w:outlineLvl w:val="9"/>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t>项目编号：</w:t>
      </w:r>
      <w:r>
        <w:rPr>
          <w:rFonts w:hint="eastAsia" w:asciiTheme="minorEastAsia" w:hAnsiTheme="minorEastAsia" w:eastAsiaTheme="minorEastAsia" w:cstheme="minorEastAsia"/>
          <w:color w:val="auto"/>
          <w:szCs w:val="21"/>
          <w:highlight w:val="none"/>
          <w:u w:val="single"/>
          <w:lang w:eastAsia="zh-CN"/>
        </w:rPr>
        <w:t>tzya2024-hy06</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甲方（采购方）：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eastAsia="zh-CN"/>
        </w:rPr>
        <w:t>台州市黄岩区博物馆</w:t>
      </w:r>
      <w:r>
        <w:rPr>
          <w:rFonts w:hint="eastAsia" w:asciiTheme="minorEastAsia" w:hAnsiTheme="minorEastAsia" w:eastAsiaTheme="minorEastAsia" w:cstheme="minorEastAsia"/>
          <w:color w:val="auto"/>
          <w:szCs w:val="21"/>
          <w:highlight w:val="none"/>
          <w:u w:val="single"/>
        </w:rPr>
        <w:t xml:space="preserve">     </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 xml:space="preserve">乙方（中标方）：                        </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eastAsia="zh-CN"/>
        </w:rPr>
        <w:t>台州市黄岩区博物馆馆藏珍贵文物数字化保护项目</w:t>
      </w:r>
      <w:r>
        <w:rPr>
          <w:rFonts w:hint="eastAsia" w:asciiTheme="minorEastAsia" w:hAnsiTheme="minorEastAsia" w:eastAsiaTheme="minorEastAsia" w:cstheme="minorEastAsia"/>
          <w:color w:val="auto"/>
          <w:szCs w:val="21"/>
          <w:highlight w:val="none"/>
        </w:rPr>
        <w:t>的招标结果，经双方协商一致，就</w:t>
      </w:r>
      <w:r>
        <w:rPr>
          <w:rFonts w:hint="eastAsia" w:asciiTheme="minorEastAsia" w:hAnsiTheme="minorEastAsia" w:eastAsiaTheme="minorEastAsia" w:cstheme="minorEastAsia"/>
          <w:color w:val="auto"/>
          <w:szCs w:val="21"/>
          <w:highlight w:val="none"/>
          <w:lang w:eastAsia="zh-CN"/>
        </w:rPr>
        <w:t>台州市黄岩区博物馆馆藏珍贵文物数字化保护项目</w:t>
      </w:r>
      <w:r>
        <w:rPr>
          <w:rFonts w:hint="eastAsia" w:asciiTheme="minorEastAsia" w:hAnsiTheme="minorEastAsia" w:eastAsiaTheme="minorEastAsia" w:cstheme="minorEastAsia"/>
          <w:color w:val="auto"/>
          <w:szCs w:val="21"/>
          <w:highlight w:val="none"/>
        </w:rPr>
        <w:t>事宜达成以下条款：</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一、服务内容及需求</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）总体</w:t>
      </w:r>
      <w:r>
        <w:rPr>
          <w:rFonts w:hint="eastAsia" w:ascii="宋体" w:hAnsi="宋体" w:eastAsia="宋体" w:cs="宋体"/>
          <w:b/>
          <w:color w:val="auto"/>
          <w:sz w:val="21"/>
          <w:szCs w:val="21"/>
          <w:highlight w:val="none"/>
          <w:lang w:val="en-US" w:eastAsia="zh-CN"/>
        </w:rPr>
        <w:t>要求</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台州市黄岩区博物馆文物的现状及保护、研究、利用的需要，在研究博物馆馆藏文物及其价值基础上，挖掘文物信息，以珍贵文物为重点，采用三维扫描、三维建模、二维高清扫描、高清摄影等多种技术融合的信息化手段，</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全方位高清数字资源采集工作及后续数字化研究利用工作。根据文物研究、利用、展示等不同场景的应用需求，对采集的数据进行处理加工，形成档案级、研究级、展示级三档不同级别的应用数字资源。</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具体工作内容</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（1）珍贵文物等三维数据扫描采集与成果制作；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（2）书画等纸质文物二维图像采集与成果制作；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（3）灵石寺塔出土文物等</w:t>
      </w:r>
      <w:r>
        <w:rPr>
          <w:rFonts w:hint="eastAsia" w:ascii="宋体" w:hAnsi="宋体" w:eastAsia="宋体" w:cs="宋体"/>
          <w:color w:val="auto"/>
          <w:sz w:val="21"/>
          <w:szCs w:val="21"/>
          <w:highlight w:val="none"/>
          <w:lang w:eastAsia="zh-CN"/>
        </w:rPr>
        <w:t>文物高清图版</w:t>
      </w:r>
      <w:r>
        <w:rPr>
          <w:rFonts w:hint="eastAsia" w:ascii="宋体" w:hAnsi="宋体" w:eastAsia="宋体" w:cs="宋体"/>
          <w:color w:val="auto"/>
          <w:sz w:val="21"/>
          <w:szCs w:val="21"/>
          <w:highlight w:val="none"/>
        </w:rPr>
        <w:t>拍摄；</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（4）部分金属器、瓷器等虚拟复原；</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（5）文物特征信息提取</w:t>
      </w:r>
      <w:r>
        <w:rPr>
          <w:rFonts w:hint="eastAsia" w:ascii="宋体" w:hAnsi="宋体" w:eastAsia="宋体" w:cs="宋体"/>
          <w:color w:val="auto"/>
          <w:sz w:val="21"/>
          <w:szCs w:val="21"/>
          <w:highlight w:val="none"/>
          <w:lang w:val="en-US" w:eastAsia="zh-CN"/>
        </w:rPr>
        <w:t>及处理</w:t>
      </w:r>
      <w:r>
        <w:rPr>
          <w:rFonts w:hint="eastAsia" w:ascii="宋体" w:hAnsi="宋体" w:eastAsia="宋体" w:cs="宋体"/>
          <w:color w:val="auto"/>
          <w:sz w:val="21"/>
          <w:szCs w:val="21"/>
          <w:highlight w:val="none"/>
        </w:rPr>
        <w:t>；</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（6）考古线图绘制；</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（7）织物纹饰绘制；</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（8）文物数字资源管理系统建设，包含文物数字资源的接收、存储、展示</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利用等功能；</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）文物数字资源展示系统建设，包含藏品数字化展示、线上展览等功能；</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（三）采购清单：</w:t>
      </w:r>
    </w:p>
    <w:tbl>
      <w:tblPr>
        <w:tblStyle w:val="22"/>
        <w:tblW w:w="8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3695"/>
        <w:gridCol w:w="160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文物二维图像采集</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虚拟复原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文物三维数据扫描采集</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文物数字资源展示系统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织物纹饰绘制</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考古线图绘制</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文物高清图版拍摄</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181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文物数字资源管理系统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bl>
    <w:p>
      <w:pPr>
        <w:pStyle w:val="15"/>
        <w:pageBreakBefore w:val="0"/>
        <w:numPr>
          <w:ilvl w:val="0"/>
          <w:numId w:val="0"/>
        </w:numPr>
        <w:kinsoku/>
        <w:bidi w:val="0"/>
        <w:spacing w:beforeAutospacing="0" w:afterAutospacing="0"/>
        <w:ind w:left="0" w:leftChars="0" w:right="0" w:rightChars="0"/>
        <w:rPr>
          <w:rFonts w:hint="eastAsia" w:asciiTheme="minorEastAsia" w:hAnsiTheme="minorEastAsia" w:eastAsiaTheme="minorEastAsia" w:cstheme="minorEastAsia"/>
          <w:color w:val="auto"/>
          <w:sz w:val="21"/>
          <w:szCs w:val="21"/>
          <w:highlight w:val="none"/>
        </w:rPr>
      </w:pP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详见本项目招标文件第四部分《</w:t>
      </w:r>
      <w:r>
        <w:rPr>
          <w:rFonts w:hint="eastAsia" w:asciiTheme="minorEastAsia" w:hAnsiTheme="minorEastAsia" w:eastAsiaTheme="minorEastAsia" w:cstheme="minorEastAsia"/>
          <w:color w:val="auto"/>
          <w:szCs w:val="21"/>
          <w:highlight w:val="none"/>
          <w:lang w:val="en-US" w:eastAsia="zh-CN"/>
        </w:rPr>
        <w:t>公开招标需求</w:t>
      </w:r>
      <w:r>
        <w:rPr>
          <w:rFonts w:hint="eastAsia" w:asciiTheme="minorEastAsia" w:hAnsiTheme="minorEastAsia" w:eastAsiaTheme="minorEastAsia" w:cstheme="minorEastAsia"/>
          <w:color w:val="auto"/>
          <w:szCs w:val="21"/>
          <w:highlight w:val="none"/>
        </w:rPr>
        <w:t>》。</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二、合同金额</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本项目合同金额为（大写）：__________元（小写：￥__________元）人民币。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1"/>
          <w:highlight w:val="none"/>
        </w:rPr>
        <w:t>三、</w:t>
      </w:r>
      <w:r>
        <w:rPr>
          <w:rFonts w:hint="eastAsia" w:asciiTheme="minorEastAsia" w:hAnsiTheme="minorEastAsia" w:eastAsiaTheme="minorEastAsia" w:cstheme="minorEastAsia"/>
          <w:b/>
          <w:bCs/>
          <w:color w:val="auto"/>
          <w:sz w:val="21"/>
          <w:szCs w:val="21"/>
          <w:highlight w:val="none"/>
        </w:rPr>
        <w:t>商务要求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服务期</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2024年10月</w:t>
      </w:r>
      <w:r>
        <w:rPr>
          <w:rFonts w:hint="eastAsia" w:asciiTheme="minorEastAsia" w:hAnsiTheme="minorEastAsia" w:eastAsiaTheme="minorEastAsia" w:cstheme="minorEastAsia"/>
          <w:b w:val="0"/>
          <w:bCs w:val="0"/>
          <w:color w:val="auto"/>
          <w:sz w:val="21"/>
          <w:szCs w:val="21"/>
          <w:highlight w:val="none"/>
          <w:lang w:val="en-US" w:eastAsia="zh-CN"/>
        </w:rPr>
        <w:t>通过</w:t>
      </w:r>
      <w:r>
        <w:rPr>
          <w:rFonts w:hint="eastAsia" w:asciiTheme="minorEastAsia" w:hAnsiTheme="minorEastAsia" w:eastAsiaTheme="minorEastAsia" w:cstheme="minorEastAsia"/>
          <w:b w:val="0"/>
          <w:bCs w:val="0"/>
          <w:color w:val="auto"/>
          <w:sz w:val="21"/>
          <w:szCs w:val="21"/>
          <w:highlight w:val="none"/>
        </w:rPr>
        <w:t>验收</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2、付款办法：</w:t>
      </w:r>
      <w:r>
        <w:rPr>
          <w:rFonts w:hint="eastAsia" w:asciiTheme="minorEastAsia" w:hAnsiTheme="minorEastAsia" w:eastAsiaTheme="minorEastAsia" w:cstheme="minorEastAsia"/>
          <w:color w:val="auto"/>
          <w:sz w:val="21"/>
          <w:szCs w:val="21"/>
          <w:highlight w:val="none"/>
          <w:lang w:val="en-US" w:eastAsia="zh-CN" w:bidi="ar"/>
        </w:rPr>
        <w:t>签订合同后，在合同生效以及具备实施条件后7个工作日内支付合同金额的40%作为预付款，采样预处理完成后支付合同金额的20%，全部交付后支付合同金额的20%，</w:t>
      </w:r>
      <w:r>
        <w:rPr>
          <w:rFonts w:hint="eastAsia" w:asciiTheme="minorEastAsia" w:hAnsiTheme="minorEastAsia" w:eastAsiaTheme="minorEastAsia" w:cstheme="minorEastAsia"/>
          <w:b w:val="0"/>
          <w:bCs w:val="0"/>
          <w:color w:val="auto"/>
          <w:sz w:val="21"/>
          <w:szCs w:val="21"/>
          <w:highlight w:val="none"/>
        </w:rPr>
        <w:t>验收合格后支付合同金额的</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w:t>
      </w:r>
    </w:p>
    <w:p>
      <w:pPr>
        <w:pStyle w:val="10"/>
        <w:rPr>
          <w:rFonts w:hint="default" w:eastAsiaTheme="minorEastAsia"/>
          <w:b/>
          <w:bCs/>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3、质保期：自验收合格之日起提供不少于3年质保期。</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四、技术资料</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1、乙方应按招标文件规定的时间向甲方提供有关技术资料。</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五、知识产权</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1、乙方应保证提供服务过程中不会侵犯任何第三方的知识产权和其他权利</w:t>
      </w:r>
      <w:r>
        <w:rPr>
          <w:rFonts w:hint="eastAsia" w:asciiTheme="minorEastAsia" w:hAnsiTheme="minorEastAsia" w:eastAsiaTheme="minorEastAsia" w:cstheme="minorEastAsia"/>
          <w:bCs/>
          <w:color w:val="auto"/>
          <w:szCs w:val="21"/>
          <w:highlight w:val="none"/>
        </w:rPr>
        <w:t>。</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4、若侵犯,除承担本协议中的违约责任外，还应由乙方赔偿甲方因此遭受的损失（包括但不限于应对及追偿过程中所支付的律师费、差旅费、诉讼费、保全费、鉴定费、评估费等）。</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六、</w:t>
      </w:r>
      <w:r>
        <w:rPr>
          <w:rFonts w:hint="eastAsia" w:asciiTheme="minorEastAsia" w:hAnsiTheme="minorEastAsia" w:eastAsiaTheme="minorEastAsia" w:cstheme="minorEastAsia"/>
          <w:b/>
          <w:color w:val="auto"/>
          <w:szCs w:val="21"/>
          <w:highlight w:val="none"/>
        </w:rPr>
        <w:t>转包或分包</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1、本合同范围的服务，应由乙方直接供应，不得转让他人供应；</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2、如有转让和分包行为，甲方有权解除合同，并追究乙方的违约责任。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snapToGrid w:val="0"/>
          <w:color w:val="auto"/>
          <w:szCs w:val="21"/>
          <w:highlight w:val="none"/>
        </w:rPr>
        <w:t>七、</w:t>
      </w:r>
      <w:r>
        <w:rPr>
          <w:rFonts w:hint="eastAsia" w:asciiTheme="minorEastAsia" w:hAnsiTheme="minorEastAsia" w:eastAsiaTheme="minorEastAsia" w:cstheme="minorEastAsia"/>
          <w:b/>
          <w:bCs/>
          <w:color w:val="auto"/>
          <w:sz w:val="21"/>
          <w:szCs w:val="21"/>
          <w:highlight w:val="none"/>
          <w:lang w:val="en-US" w:eastAsia="zh-CN"/>
        </w:rPr>
        <w:t>提交成果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根据文物研究、利用、展示等不同场景的应用需求，对</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采集的数据进行处理加工，形成档案级、研究级、展示级三档不同级别的应用数字资源。</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1、提交成果格式</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（1）原始点云数据</w:t>
      </w:r>
    </w:p>
    <w:p>
      <w:pPr>
        <w:keepNext w:val="0"/>
        <w:keepLines w:val="0"/>
        <w:pageBreakBefore w:val="0"/>
        <w:kinsoku/>
        <w:wordWrap/>
        <w:autoSpaceDE w:val="0"/>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三维扫描设备直接测量得到的、未经处理的文物三维点云数据，分组点云数据重合度超过30%，覆盖率能满足三维模型重建需要。格式为通用型三维数据存储格式，如wrl、xyz、ply、obj等。</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（2）原始图像</w:t>
      </w:r>
    </w:p>
    <w:p>
      <w:pPr>
        <w:keepNext w:val="0"/>
        <w:keepLines w:val="0"/>
        <w:pageBreakBefore w:val="0"/>
        <w:kinsoku/>
        <w:wordWrap/>
        <w:autoSpaceDE w:val="0"/>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以相机原始raw数据格式存储的图像，画面清晰、曝光均匀合理，包含准确的拍摄日期。图像覆盖率与重合度能满足三维模型重建需要。</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（3）带纹理贴图的网格模型</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纹理贴图的网格模型与点云数据相符，不得插值加密顶点数量。应有符合相应级别要求的模型完整度、精度和纹理映射的准确度，同时应避免纹理贴图中出现高光、模糊、拉伸、接缝及采样率变化过大等问题。模型格式应为ply、obj、wrl等通用三维格式，纹理格式应为jpg、png、tiff等通用格式。</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（4）对采集过程中发现的文物病害情况形成高清图版成果电子版一套，电子版格式为TIFF或JPG或PDF，彩印纸质版三套。</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（5）文物测量图纸</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文物的各角度测量图纸电子稿一套，图纸格式为jpeg或pdf；</w:t>
      </w:r>
    </w:p>
    <w:p>
      <w:pPr>
        <w:keepNext w:val="0"/>
        <w:keepLines w:val="0"/>
        <w:pageBreakBefore w:val="0"/>
        <w:kinsoku/>
        <w:wordWrap/>
        <w:bidi w:val="0"/>
        <w:spacing w:beforeAutospacing="0" w:afterAutospacing="0" w:line="360" w:lineRule="auto"/>
        <w:ind w:left="0" w:leftChars="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（6）代表色采集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20件/套彩绘、织物、书画等文物代表色电子文档一套，格式为jpeg或pdf。</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2、提交成果内容</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本项目拟移交成果包括以下内容：</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1、文物数字化信息采集</w:t>
      </w:r>
    </w:p>
    <w:p>
      <w:pPr>
        <w:pStyle w:val="55"/>
        <w:keepNext w:val="0"/>
        <w:keepLines w:val="0"/>
        <w:pageBreakBefore w:val="0"/>
        <w:kinsoku/>
        <w:wordWrap/>
        <w:bidi w:val="0"/>
        <w:adjustRightInd w:val="0"/>
        <w:snapToGrid w:val="0"/>
        <w:spacing w:beforeAutospacing="0" w:afterAutospacing="0" w:line="360" w:lineRule="auto"/>
        <w:ind w:left="0" w:leftChars="0" w:right="0" w:rightChars="0"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（1）三维文物数字化采集成果</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完成168件/套珍贵文物的高保真三维信息采集与高保真三维重建。根据文物研究、利用、展示等不同场景的应用需求，对采集的数据进行处理加工，形成不同级别的应用数字资源。具体要求如下：</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1）原始数据</w:t>
      </w:r>
    </w:p>
    <w:p>
      <w:pPr>
        <w:keepNext w:val="0"/>
        <w:keepLines w:val="0"/>
        <w:pageBreakBefore w:val="0"/>
        <w:kinsoku/>
        <w:wordWrap/>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三维点云原始数据，电子版，保存文物真实、详实的三维模型数据，可用于文物数据综合管理平台数据存储备份和文物复制、研究等。</w:t>
      </w:r>
    </w:p>
    <w:p>
      <w:pPr>
        <w:pStyle w:val="2"/>
        <w:keepNext w:val="0"/>
        <w:keepLines w:val="0"/>
        <w:pageBreakBefore w:val="0"/>
        <w:kinsoku/>
        <w:wordWrap/>
        <w:bidi w:val="0"/>
        <w:spacing w:beforeAutospacing="0" w:after="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2）采集成果</w:t>
      </w:r>
    </w:p>
    <w:tbl>
      <w:tblPr>
        <w:tblStyle w:val="22"/>
        <w:tblW w:w="8110" w:type="dxa"/>
        <w:jc w:val="center"/>
        <w:tblLayout w:type="fixed"/>
        <w:tblCellMar>
          <w:top w:w="0" w:type="dxa"/>
          <w:left w:w="108" w:type="dxa"/>
          <w:bottom w:w="0" w:type="dxa"/>
          <w:right w:w="108" w:type="dxa"/>
        </w:tblCellMar>
      </w:tblPr>
      <w:tblGrid>
        <w:gridCol w:w="842"/>
        <w:gridCol w:w="1500"/>
        <w:gridCol w:w="5768"/>
      </w:tblGrid>
      <w:tr>
        <w:tblPrEx>
          <w:tblCellMar>
            <w:top w:w="0" w:type="dxa"/>
            <w:left w:w="108" w:type="dxa"/>
            <w:bottom w:w="0" w:type="dxa"/>
            <w:right w:w="108" w:type="dxa"/>
          </w:tblCellMar>
        </w:tblPrEx>
        <w:trPr>
          <w:trHeight w:val="423"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成果指标要求</w:t>
            </w:r>
          </w:p>
        </w:tc>
      </w:tr>
      <w:tr>
        <w:tblPrEx>
          <w:tblCellMar>
            <w:top w:w="0" w:type="dxa"/>
            <w:left w:w="108" w:type="dxa"/>
            <w:bottom w:w="0" w:type="dxa"/>
            <w:right w:w="108" w:type="dxa"/>
          </w:tblCellMar>
        </w:tblPrEx>
        <w:trPr>
          <w:trHeight w:val="90"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模型质量要求：扫描模型完整度优于98%，三维模型空间精度优于0.03mm，平均点间距≤0.05mm，最大点间距≤0.2mm。</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纹理质量要求：纹理无缝拼接，过渡完好，纹理完整，拼接后贴图尺寸误差≤0.1mm；有效采样分辨率不低于600dpi，CIEDE2000色差ΔE≤2.0，纹理映射位置误差≤0.2mm，纹理贴图精度为8K及以上。</w:t>
            </w:r>
          </w:p>
        </w:tc>
      </w:tr>
      <w:tr>
        <w:tblPrEx>
          <w:tblCellMar>
            <w:top w:w="0" w:type="dxa"/>
            <w:left w:w="108" w:type="dxa"/>
            <w:bottom w:w="0" w:type="dxa"/>
            <w:right w:w="108" w:type="dxa"/>
          </w:tblCellMar>
        </w:tblPrEx>
        <w:trPr>
          <w:trHeight w:val="440"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模型质量要求：扫描模型完整度优于95%，三维模型空间精度优于0.1mm，平均点间距≤0.2mm，最大点间距≤0.8mm；</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纹理质量要求：纹理无缝拼接，过渡完好，纹理完整，拼接后贴图尺寸误差≤0.1mm；有效采样分辨率不低于300dpi，CIEDE2000色差 ΔE≤3.0，纹理映射位置误差≤0.5mm，纹理贴图精度为8K及以上。</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纹理质量要求：纹理无缝拼接，过渡完好，纹理完整，拼接后贴图尺寸误差≤0.1mm；有效采样分辨率不低于100dpi，CIEDE2000色差 ΔE≤4.0，纹理映射位置误差≤2mm；纹理贴图精度为4K及以上。</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个文物的数据大小在20MB以下，并保存文物的重要细节，保证文物的清晰度。数据用于在互联网上的展示，交互自然、浏览流畅。在浏览器端无须安装插件并可流畅的观看文物的三维模型数据，格式为WebGL，须兼容主流浏览器访问：火狐、谷歌、360、猎豹。</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渲染数据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相关平台进行三维数据展示，在浏览数据的基础上利用渲染引擎增加光照、贴图、相关文字信息，能够自动旋转，支持放大、缩小、移动，数据加载时间不超过5s,提供最佳视角的渲染图电子稿一套，用于文物展示，格式为jpeg或pdf。</w:t>
            </w:r>
          </w:p>
        </w:tc>
      </w:tr>
    </w:tbl>
    <w:p>
      <w:pPr>
        <w:keepNext w:val="0"/>
        <w:keepLines w:val="0"/>
        <w:pageBreakBefore w:val="0"/>
        <w:kinsoku/>
        <w:wordWrap/>
        <w:bidi w:val="0"/>
        <w:spacing w:beforeAutospacing="0" w:afterAutospacing="0" w:line="360" w:lineRule="auto"/>
        <w:ind w:left="0" w:leftChars="0" w:right="0" w:rightChars="0"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（2）二维文物数字化采集成果</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完成书画与服饰</w:t>
      </w:r>
      <w:r>
        <w:rPr>
          <w:rFonts w:hint="eastAsia" w:ascii="宋体" w:hAnsi="宋体" w:eastAsia="宋体" w:cs="宋体"/>
          <w:color w:val="auto"/>
          <w:sz w:val="21"/>
          <w:szCs w:val="21"/>
          <w:highlight w:val="none"/>
          <w:lang w:val="en-US" w:eastAsia="zh-CN"/>
        </w:rPr>
        <w:t>等文物的</w:t>
      </w:r>
      <w:r>
        <w:rPr>
          <w:rFonts w:hint="eastAsia" w:ascii="宋体" w:hAnsi="宋体" w:eastAsia="宋体" w:cs="宋体"/>
          <w:color w:val="auto"/>
          <w:sz w:val="21"/>
          <w:szCs w:val="21"/>
          <w:highlight w:val="none"/>
        </w:rPr>
        <w:t>高保真信息采集，采集分辨率900DPI。根据文物研究、利用、展示等不同场景的应用需求，对采集的数据进行处理加工，形成不同级别的应用数字资源。具体要求如下：</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1）原始数据</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采集后的书画与服饰进行拼接、色彩校正后的高清原始图一套，图片文件采用Tiff或其他通用的无损图片文件格式，采集分辨率900DPI。</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2）采集成果</w:t>
      </w:r>
    </w:p>
    <w:tbl>
      <w:tblPr>
        <w:tblStyle w:val="22"/>
        <w:tblW w:w="8110" w:type="dxa"/>
        <w:jc w:val="center"/>
        <w:tblLayout w:type="fixed"/>
        <w:tblCellMar>
          <w:top w:w="0" w:type="dxa"/>
          <w:left w:w="108" w:type="dxa"/>
          <w:bottom w:w="0" w:type="dxa"/>
          <w:right w:w="108" w:type="dxa"/>
        </w:tblCellMar>
      </w:tblPr>
      <w:tblGrid>
        <w:gridCol w:w="842"/>
        <w:gridCol w:w="1500"/>
        <w:gridCol w:w="5768"/>
      </w:tblGrid>
      <w:tr>
        <w:tblPrEx>
          <w:tblCellMar>
            <w:top w:w="0" w:type="dxa"/>
            <w:left w:w="108" w:type="dxa"/>
            <w:bottom w:w="0" w:type="dxa"/>
            <w:right w:w="108" w:type="dxa"/>
          </w:tblCellMar>
        </w:tblPrEx>
        <w:trPr>
          <w:trHeight w:val="423"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成果指标要求</w:t>
            </w:r>
          </w:p>
        </w:tc>
      </w:tr>
      <w:tr>
        <w:tblPrEx>
          <w:tblCellMar>
            <w:top w:w="0" w:type="dxa"/>
            <w:left w:w="108" w:type="dxa"/>
            <w:bottom w:w="0" w:type="dxa"/>
            <w:right w:w="108" w:type="dxa"/>
          </w:tblCellMar>
        </w:tblPrEx>
        <w:trPr>
          <w:trHeight w:val="90"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纹理无缝拼接，过渡完好，纹理完整，拼接后贴图尺寸误差≤0.1mm；有效采样分辨率不低于900dpi，CIEDE2000色差ΔE≤2.0，纹理映射位置误差≤0.2mm</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纹理质量要求：纹理无缝拼接，过渡完好，纹理完整，拼接后贴图尺寸误差≤0.1mm；有效采样分辨率不低于600dpi，CIEDE2000色差 ΔE≤3.0，纹理映射位置误差≤0.5mm</w:t>
            </w:r>
          </w:p>
        </w:tc>
      </w:tr>
      <w:tr>
        <w:tblPrEx>
          <w:tblCellMar>
            <w:top w:w="0" w:type="dxa"/>
            <w:left w:w="108" w:type="dxa"/>
            <w:bottom w:w="0" w:type="dxa"/>
            <w:right w:w="108" w:type="dxa"/>
          </w:tblCellMar>
        </w:tblPrEx>
        <w:trPr>
          <w:trHeight w:val="1495"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展示级数据</w:t>
            </w:r>
          </w:p>
        </w:tc>
        <w:tc>
          <w:tcPr>
            <w:tcW w:w="5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纹理质量要求：纹理无缝拼接，过渡完好，纹理完整，拼接后贴图尺寸误差≤0.1mm；有效采样分辨率不低于350dpi，CIEDE2000色差 ΔE≤4.0，纹理映射位置误差≤2mm；</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提供无损压缩后的展示图一套，单个文物的数据大小在5MB以下，并保存文物的重要细节，保证文物的清晰度。数据用于在互联网上的展示，交互自然、浏览流畅。</w:t>
            </w:r>
          </w:p>
        </w:tc>
      </w:tr>
    </w:tbl>
    <w:p>
      <w:pPr>
        <w:keepNext w:val="0"/>
        <w:keepLines w:val="0"/>
        <w:pageBreakBefore w:val="0"/>
        <w:kinsoku/>
        <w:wordWrap/>
        <w:bidi w:val="0"/>
        <w:spacing w:beforeAutospacing="0" w:afterAutospacing="0" w:line="360" w:lineRule="auto"/>
        <w:ind w:left="0" w:leftChars="0" w:right="0" w:rightChars="0"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（3）高清图版拍摄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采集分辨率不低于900dpi，形成高清图版成果电子版一套，电子版格式为TIFF、JPG或PDF,图片以藏品总登记号-图片类型代码-图片顺序号命名（图片类型代码均采用英文大写字母表示：A表示正视图，B表示俯视图，C表示侧视图，D表示全景图，E表示局部图，F表示底部图），具体要求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1）高清原始图数据：采用TIFF或其他通用的无损图片文件格式，采集分辨率1亿像素以上。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2）印刷级数据：分辨率不低于350</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PI，TIFF格式，JPG格式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3）展示级数据：分辨率72-150</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PI，JPG格式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4）彩色印刷纸质版三份。</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3、文物数字资源管理</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（1）文物数字资源管理系统1套，包含文物数字资源的接收、存储、展示</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利用等功能；</w:t>
      </w:r>
    </w:p>
    <w:p>
      <w:pPr>
        <w:keepNext w:val="0"/>
        <w:keepLines w:val="0"/>
        <w:pageBreakBefore w:val="0"/>
        <w:numPr>
          <w:ilvl w:val="0"/>
          <w:numId w:val="8"/>
        </w:numPr>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文物数字资源展示系统1套，包含藏品数字化展示、线上展览等功能；</w:t>
      </w:r>
    </w:p>
    <w:p>
      <w:pPr>
        <w:keepNext w:val="0"/>
        <w:keepLines w:val="0"/>
        <w:pageBreakBefore w:val="0"/>
        <w:numPr>
          <w:ilvl w:val="0"/>
          <w:numId w:val="8"/>
        </w:numPr>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文物数字资源管理系统</w:t>
      </w:r>
      <w:r>
        <w:rPr>
          <w:rFonts w:hint="eastAsia" w:ascii="宋体" w:hAnsi="宋体" w:eastAsia="宋体" w:cs="宋体"/>
          <w:color w:val="auto"/>
          <w:sz w:val="21"/>
          <w:szCs w:val="21"/>
          <w:highlight w:val="none"/>
          <w:lang w:val="en-US" w:eastAsia="zh-CN"/>
        </w:rPr>
        <w:t>能与</w:t>
      </w:r>
      <w:r>
        <w:rPr>
          <w:rFonts w:hint="eastAsia" w:ascii="宋体" w:hAnsi="宋体" w:eastAsia="宋体" w:cs="宋体"/>
          <w:color w:val="auto"/>
          <w:sz w:val="21"/>
          <w:szCs w:val="21"/>
          <w:highlight w:val="none"/>
        </w:rPr>
        <w:t>浙江省博物馆资源管理平台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黄岩博物馆藏品管理系统无缝对接</w:t>
      </w:r>
      <w:r>
        <w:rPr>
          <w:rFonts w:hint="eastAsia" w:ascii="宋体" w:hAnsi="宋体" w:eastAsia="宋体" w:cs="宋体"/>
          <w:color w:val="auto"/>
          <w:sz w:val="21"/>
          <w:szCs w:val="21"/>
          <w:highlight w:val="none"/>
        </w:rPr>
        <w:t>。</w:t>
      </w:r>
    </w:p>
    <w:p>
      <w:pPr>
        <w:keepNext w:val="0"/>
        <w:keepLines w:val="0"/>
        <w:pageBreakBefore w:val="0"/>
        <w:kinsoku/>
        <w:wordWrap/>
        <w:bidi w:val="0"/>
        <w:spacing w:beforeAutospacing="0" w:afterAutospacing="0" w:line="360" w:lineRule="auto"/>
        <w:ind w:left="0" w:leftChars="0" w:right="0" w:righ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4、理论研究与应用</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（1）数字化成果专业图录。编制出版本项目数字化成果专业图录，出版经费不含在本项目预算中。</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（2）虚拟修复。5件文物虚拟修复后的三维点云原始数据、网络压缩模型数据、正射影像图、渲染图。</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（3）考古线图。77件珍贵文物的考古线图电子文档一套，格式为矢量图格式EPS，无损图片格式jpeg。</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（4）织物纹饰绘制图。8件服饰的基本纹样绘制图电子文档一套，格式为矢量图格式EPS，无损图片格式jpeg。</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（5）文物特征信息提取。10件电子拓片一套，格式为矢量图格式EPS，无损图片格式jpeg。</w:t>
      </w:r>
    </w:p>
    <w:p>
      <w:pPr>
        <w:keepNext w:val="0"/>
        <w:keepLines w:val="0"/>
        <w:pageBreakBefore w:val="0"/>
        <w:kinsoku/>
        <w:wordWrap/>
        <w:bidi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 w:val="0"/>
          <w:bCs w:val="0"/>
          <w:color w:val="auto"/>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影像信息</w:t>
      </w:r>
      <w:r>
        <w:rPr>
          <w:rFonts w:hint="eastAsia" w:ascii="宋体" w:hAnsi="宋体" w:eastAsia="宋体" w:cs="宋体"/>
          <w:color w:val="auto"/>
          <w:sz w:val="21"/>
          <w:szCs w:val="21"/>
          <w:highlight w:val="none"/>
          <w:lang w:val="en-US" w:eastAsia="zh-CN"/>
        </w:rPr>
        <w:t>均需</w:t>
      </w:r>
      <w:r>
        <w:rPr>
          <w:rFonts w:hint="eastAsia" w:ascii="宋体" w:hAnsi="宋体" w:eastAsia="宋体" w:cs="宋体"/>
          <w:color w:val="auto"/>
          <w:sz w:val="21"/>
          <w:szCs w:val="21"/>
          <w:highlight w:val="none"/>
        </w:rPr>
        <w:t>按要求整理成成果资料图册（彩色印刷纸质版三份）。</w:t>
      </w:r>
    </w:p>
    <w:p>
      <w:pPr>
        <w:pStyle w:val="10"/>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snapToGrid w:val="0"/>
          <w:color w:val="auto"/>
          <w:szCs w:val="21"/>
          <w:highlight w:val="none"/>
        </w:rPr>
        <w:t>八、</w:t>
      </w:r>
      <w:r>
        <w:rPr>
          <w:rFonts w:hint="eastAsia" w:asciiTheme="minorEastAsia" w:hAnsiTheme="minorEastAsia" w:eastAsiaTheme="minorEastAsia" w:cstheme="minorEastAsia"/>
          <w:b/>
          <w:color w:val="auto"/>
          <w:highlight w:val="none"/>
        </w:rPr>
        <w:t>税费</w:t>
      </w:r>
    </w:p>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本合同执行中相关的一切税费均由乙方负担。</w:t>
      </w:r>
    </w:p>
    <w:p>
      <w:pPr>
        <w:pStyle w:val="10"/>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22" w:firstLineChars="200"/>
        <w:jc w:val="left"/>
        <w:outlineLvl w:val="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九、违约责任</w:t>
      </w:r>
    </w:p>
    <w:p>
      <w:pPr>
        <w:pStyle w:val="10"/>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1、甲方无正当理由拒收接受服务的，甲方向乙方支付合同款项百分之五作为违约金。</w:t>
      </w:r>
    </w:p>
    <w:p>
      <w:pPr>
        <w:pStyle w:val="10"/>
        <w:keepNext w:val="0"/>
        <w:keepLines w:val="0"/>
        <w:pageBreakBefore w:val="0"/>
        <w:kinsoku/>
        <w:wordWrap/>
        <w:overflowPunct/>
        <w:topLinePunct w:val="0"/>
        <w:bidi w:val="0"/>
        <w:adjustRightInd w:val="0"/>
        <w:snapToGrid w:val="0"/>
        <w:spacing w:beforeAutospacing="0" w:after="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2、甲方无故逾期验收和办理款项支付手续的，甲方应按逾期付款总额向乙方支付每日万分之五违约金。</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pPr>
        <w:pStyle w:val="12"/>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4、若发生纠纷，由违约方赔偿守约方因纠纷所支付的费用（包括但不限于律师费、差旅费、诉讼费、保全费、鉴定费、评估费等）。</w:t>
      </w:r>
    </w:p>
    <w:p>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snapToGrid w:val="0"/>
          <w:color w:val="auto"/>
          <w:szCs w:val="21"/>
          <w:highlight w:val="none"/>
        </w:rPr>
      </w:pPr>
      <w:r>
        <w:rPr>
          <w:rFonts w:hint="eastAsia" w:ascii="宋体" w:hAnsi="宋体" w:eastAsia="宋体" w:cs="宋体"/>
          <w:b/>
          <w:color w:val="auto"/>
          <w:sz w:val="21"/>
          <w:szCs w:val="21"/>
          <w:highlight w:val="none"/>
          <w:lang w:val="en-US" w:eastAsia="zh-CN"/>
        </w:rPr>
        <w:t>5、项目负责人在项目实施期间（数据处理期间除外）必须每天到岗，否则按1000元/天处罚。</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2" w:firstLineChars="200"/>
        <w:jc w:val="left"/>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十、不可抗力事件处理</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2、不可抗力事件发生后，应立即通知对方，并寄送有关权威机构出具的证明。</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3、不可抗力事件延续120天以上，双方应通过友好协商，确定是否继续履行合同。</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4、如合同履行时间内，因疫情原因需要延迟相关活动或解除合同的，由双方进行协商；合同解除后，双方根据乙方的实际履行支付情况及凭证（发票）进行结算。</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2" w:firstLineChars="200"/>
        <w:jc w:val="left"/>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十一、诉讼</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lang w:val="en-US" w:eastAsia="zh-CN"/>
        </w:rPr>
        <w:t>1、</w:t>
      </w:r>
      <w:r>
        <w:rPr>
          <w:rFonts w:hint="eastAsia" w:asciiTheme="minorEastAsia" w:hAnsiTheme="minorEastAsia" w:eastAsiaTheme="minorEastAsia" w:cstheme="minorEastAsia"/>
          <w:snapToGrid w:val="0"/>
          <w:color w:val="auto"/>
          <w:szCs w:val="21"/>
          <w:highlight w:val="none"/>
        </w:rPr>
        <w:t>双方在执行合同中所发生的一切争议，应通过协商解决。如协商不成，</w:t>
      </w:r>
      <w:r>
        <w:rPr>
          <w:rFonts w:hint="eastAsia" w:asciiTheme="minorEastAsia" w:hAnsiTheme="minorEastAsia" w:eastAsiaTheme="minorEastAsia" w:cstheme="minorEastAsia"/>
          <w:color w:val="auto"/>
          <w:kern w:val="0"/>
          <w:szCs w:val="21"/>
          <w:highlight w:val="none"/>
        </w:rPr>
        <w:t>提交</w:t>
      </w:r>
      <w:r>
        <w:rPr>
          <w:rFonts w:hint="eastAsia" w:asciiTheme="minorEastAsia" w:hAnsiTheme="minorEastAsia" w:eastAsiaTheme="minorEastAsia" w:cstheme="minorEastAsia"/>
          <w:color w:val="auto"/>
          <w:szCs w:val="21"/>
          <w:highlight w:val="none"/>
          <w:u w:val="single"/>
        </w:rPr>
        <w:t>台州</w:t>
      </w:r>
      <w:r>
        <w:rPr>
          <w:rFonts w:hint="eastAsia" w:asciiTheme="minorEastAsia" w:hAnsiTheme="minorEastAsia" w:eastAsiaTheme="minorEastAsia" w:cstheme="minorEastAsia"/>
          <w:color w:val="auto"/>
          <w:kern w:val="0"/>
          <w:szCs w:val="21"/>
          <w:highlight w:val="none"/>
        </w:rPr>
        <w:t>仲裁委员会仲裁。</w:t>
      </w:r>
      <w:r>
        <w:rPr>
          <w:rFonts w:hint="eastAsia" w:asciiTheme="minorEastAsia" w:hAnsiTheme="minorEastAsia" w:eastAsiaTheme="minorEastAsia" w:cstheme="minorEastAsia"/>
          <w:snapToGrid w:val="0"/>
          <w:color w:val="auto"/>
          <w:szCs w:val="21"/>
          <w:highlight w:val="none"/>
        </w:rPr>
        <w:t xml:space="preserve"> </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2" w:firstLineChars="200"/>
        <w:jc w:val="left"/>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十二、合同生效及其它</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1、合同经双方法定代表人或授权代表签字并加盖单位公章后生效。</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2、合同执行中涉及采购资金和采购内容修改或补充的，须经财政部门审批，并签书面补充协议报政府采购监督管理部门备案，方为生效，届时才作为主合同不可分割的一部分。</w:t>
      </w:r>
    </w:p>
    <w:p>
      <w:pPr>
        <w:pStyle w:val="12"/>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3、本合同未尽事宜，遵照《</w:t>
      </w:r>
      <w:r>
        <w:rPr>
          <w:rFonts w:hint="eastAsia" w:asciiTheme="minorEastAsia" w:hAnsiTheme="minorEastAsia" w:eastAsiaTheme="minorEastAsia" w:cstheme="minorEastAsia"/>
          <w:snapToGrid w:val="0"/>
          <w:color w:val="auto"/>
          <w:szCs w:val="21"/>
          <w:highlight w:val="none"/>
          <w:lang w:val="en-US" w:eastAsia="zh-CN"/>
        </w:rPr>
        <w:t>民法典</w:t>
      </w:r>
      <w:r>
        <w:rPr>
          <w:rFonts w:hint="eastAsia" w:asciiTheme="minorEastAsia" w:hAnsiTheme="minorEastAsia" w:eastAsiaTheme="minorEastAsia" w:cstheme="minorEastAsia"/>
          <w:snapToGrid w:val="0"/>
          <w:color w:val="auto"/>
          <w:szCs w:val="21"/>
          <w:highlight w:val="none"/>
        </w:rPr>
        <w:t>》有关条文执行。</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pacing w:val="-6"/>
          <w:kern w:val="0"/>
          <w:szCs w:val="21"/>
          <w:highlight w:val="none"/>
        </w:rPr>
        <w:t>、本合同壹式陆份，甲、乙双方、招标代理公司各执贰份。本项目未尽事宜以招标文件、投标文件及澄清文件等为准。</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spacing w:val="-6"/>
          <w:kern w:val="0"/>
          <w:szCs w:val="21"/>
          <w:highlight w:val="none"/>
        </w:rPr>
        <w:t>、与本合同有关标书及记录同本合同具有同等法律效果。</w:t>
      </w:r>
    </w:p>
    <w:p>
      <w:pPr>
        <w:keepNext w:val="0"/>
        <w:keepLines w:val="0"/>
        <w:pageBreakBefore w:val="0"/>
        <w:widowControl/>
        <w:kinsoku/>
        <w:wordWrap/>
        <w:overflowPunct/>
        <w:topLinePunct w:val="0"/>
        <w:bidi w:val="0"/>
        <w:spacing w:beforeAutospacing="0" w:afterAutospacing="0" w:line="360" w:lineRule="auto"/>
        <w:ind w:left="0" w:leftChars="0" w:right="0" w:rightChars="0" w:firstLine="420" w:firstLineChars="200"/>
        <w:jc w:val="left"/>
        <w:outlineLvl w:val="9"/>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甲方（公章）：                             乙方（公章）：          </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法定代表人或授权委托代理人签字</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eastAsia="zh-CN"/>
        </w:rPr>
        <w:t>法定代表人或授权委托代理人签字</w:t>
      </w:r>
      <w:r>
        <w:rPr>
          <w:rFonts w:hint="eastAsia" w:asciiTheme="minorEastAsia" w:hAnsiTheme="minorEastAsia" w:eastAsiaTheme="minorEastAsia" w:cstheme="minorEastAsia"/>
          <w:color w:val="auto"/>
          <w:kern w:val="0"/>
          <w:szCs w:val="21"/>
          <w:highlight w:val="none"/>
        </w:rPr>
        <w:t xml:space="preserve">：         </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                                联系电话：</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开户银行：                                开户银行：    </w:t>
      </w: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p>
    <w:p>
      <w:pPr>
        <w:keepNext w:val="0"/>
        <w:keepLines w:val="0"/>
        <w:pageBreakBefore w:val="0"/>
        <w:widowControl/>
        <w:kinsoku/>
        <w:wordWrap/>
        <w:overflowPunct/>
        <w:topLinePunct w:val="0"/>
        <w:bidi w:val="0"/>
        <w:spacing w:beforeAutospacing="0" w:afterAutospacing="0" w:line="360" w:lineRule="auto"/>
        <w:ind w:left="0" w:leftChars="0" w:right="0" w:rightChars="0" w:firstLine="315"/>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账    号：                                账    号：</w:t>
      </w:r>
    </w:p>
    <w:p>
      <w:pPr>
        <w:keepNext w:val="0"/>
        <w:keepLines w:val="0"/>
        <w:pageBreakBefore w:val="0"/>
        <w:kinsoku/>
        <w:wordWrap/>
        <w:overflowPunct/>
        <w:topLinePunct w:val="0"/>
        <w:bidi w:val="0"/>
        <w:spacing w:beforeAutospacing="0" w:afterAutospacing="0" w:line="500" w:lineRule="exact"/>
        <w:ind w:left="0" w:leftChars="0" w:right="0" w:rightChars="0" w:firstLine="420" w:firstLineChars="200"/>
        <w:textAlignment w:val="baseline"/>
        <w:outlineLvl w:val="9"/>
        <w:rPr>
          <w:rFonts w:hint="default" w:asciiTheme="minorEastAsia" w:hAnsiTheme="minorEastAsia" w:eastAsiaTheme="minorEastAsia" w:cstheme="minorEastAsia"/>
          <w:snapToGrid w:val="0"/>
          <w:color w:val="auto"/>
          <w:szCs w:val="21"/>
          <w:highlight w:val="none"/>
          <w:lang w:val="en-US" w:eastAsia="zh-CN"/>
        </w:rPr>
      </w:pPr>
      <w:r>
        <w:rPr>
          <w:rFonts w:hint="eastAsia" w:asciiTheme="minorEastAsia" w:hAnsiTheme="minorEastAsia" w:eastAsiaTheme="minorEastAsia" w:cstheme="minorEastAsia"/>
          <w:snapToGrid w:val="0"/>
          <w:color w:val="auto"/>
          <w:szCs w:val="21"/>
          <w:highlight w:val="none"/>
          <w:lang w:val="en-US" w:eastAsia="zh-CN"/>
        </w:rPr>
        <w:t xml:space="preserve"> </w:t>
      </w:r>
    </w:p>
    <w:p>
      <w:pPr>
        <w:keepNext w:val="0"/>
        <w:keepLines w:val="0"/>
        <w:pageBreakBefore w:val="0"/>
        <w:kinsoku/>
        <w:wordWrap/>
        <w:overflowPunct/>
        <w:topLinePunct w:val="0"/>
        <w:bidi w:val="0"/>
        <w:spacing w:beforeAutospacing="0" w:afterAutospacing="0" w:line="500" w:lineRule="exact"/>
        <w:ind w:left="0" w:leftChars="0" w:right="0" w:rightChars="0"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合同</w:t>
      </w:r>
      <w:r>
        <w:rPr>
          <w:rFonts w:hint="eastAsia" w:asciiTheme="minorEastAsia" w:hAnsiTheme="minorEastAsia" w:eastAsiaTheme="minorEastAsia" w:cstheme="minorEastAsia"/>
          <w:snapToGrid w:val="0"/>
          <w:color w:val="auto"/>
          <w:szCs w:val="21"/>
          <w:highlight w:val="none"/>
          <w:lang w:val="en-US" w:eastAsia="zh-CN"/>
        </w:rPr>
        <w:t>见</w:t>
      </w:r>
      <w:r>
        <w:rPr>
          <w:rFonts w:hint="eastAsia" w:asciiTheme="minorEastAsia" w:hAnsiTheme="minorEastAsia" w:eastAsiaTheme="minorEastAsia" w:cstheme="minorEastAsia"/>
          <w:snapToGrid w:val="0"/>
          <w:color w:val="auto"/>
          <w:szCs w:val="21"/>
          <w:highlight w:val="none"/>
        </w:rPr>
        <w:t>证方：</w:t>
      </w:r>
    </w:p>
    <w:p>
      <w:pPr>
        <w:keepNext w:val="0"/>
        <w:keepLines w:val="0"/>
        <w:pageBreakBefore w:val="0"/>
        <w:kinsoku/>
        <w:wordWrap/>
        <w:overflowPunct/>
        <w:topLinePunct w:val="0"/>
        <w:bidi w:val="0"/>
        <w:spacing w:beforeAutospacing="0" w:afterAutospacing="0" w:line="500" w:lineRule="exact"/>
        <w:ind w:left="0" w:leftChars="0" w:right="0" w:rightChars="0" w:firstLine="420" w:firstLineChars="200"/>
        <w:textAlignment w:val="baseline"/>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签订日期：       年     月     日</w:t>
      </w:r>
    </w:p>
    <w:p>
      <w:pPr>
        <w:pStyle w:val="2"/>
        <w:pageBreakBefore w:val="0"/>
        <w:kinsoku/>
        <w:bidi w:val="0"/>
        <w:spacing w:beforeAutospacing="0" w:after="0" w:afterAutospacing="0"/>
        <w:ind w:left="0" w:leftChars="0" w:right="0" w:rightChars="0"/>
        <w:jc w:val="center"/>
        <w:rPr>
          <w:rFonts w:hint="eastAsia" w:asciiTheme="minorEastAsia" w:hAnsiTheme="minorEastAsia" w:eastAsiaTheme="minorEastAsia" w:cstheme="minorEastAsia"/>
          <w:b/>
          <w:color w:val="auto"/>
          <w:sz w:val="36"/>
          <w:szCs w:val="36"/>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p>
      <w:pPr>
        <w:pStyle w:val="2"/>
        <w:pageBreakBefore w:val="0"/>
        <w:kinsoku/>
        <w:bidi w:val="0"/>
        <w:spacing w:beforeAutospacing="0" w:after="0" w:afterAutospacing="0"/>
        <w:ind w:left="0" w:leftChars="0" w:right="0" w:rightChars="0"/>
        <w:jc w:val="center"/>
        <w:outlineLvl w:val="0"/>
        <w:rPr>
          <w:rFonts w:hint="eastAsia" w:asciiTheme="minorEastAsia" w:hAnsiTheme="minorEastAsia" w:eastAsiaTheme="minorEastAsia" w:cstheme="minorEastAsia"/>
          <w:b/>
          <w:color w:val="auto"/>
          <w:sz w:val="36"/>
          <w:szCs w:val="36"/>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2"/>
        <w:pageBreakBefore w:val="0"/>
        <w:kinsoku/>
        <w:bidi w:val="0"/>
        <w:spacing w:beforeAutospacing="0" w:after="0" w:afterAutospacing="0"/>
        <w:ind w:left="0" w:leftChars="0" w:right="0" w:rightChars="0"/>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第六章 投标文件格式附件</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b/>
          <w:color w:val="auto"/>
          <w:sz w:val="28"/>
          <w:highlight w:val="none"/>
        </w:rPr>
        <w:t xml:space="preserve"> </w:t>
      </w:r>
      <w:r>
        <w:rPr>
          <w:rFonts w:hint="eastAsia" w:asciiTheme="minorEastAsia" w:hAnsiTheme="minorEastAsia" w:eastAsiaTheme="minorEastAsia" w:cstheme="minorEastAsia"/>
          <w:b/>
          <w:color w:val="auto"/>
          <w:sz w:val="28"/>
          <w:highlight w:val="none"/>
          <w:u w:val="single"/>
        </w:rPr>
        <w:t xml:space="preserve">     </w:t>
      </w:r>
      <w:r>
        <w:rPr>
          <w:rFonts w:hint="eastAsia" w:asciiTheme="minorEastAsia" w:hAnsiTheme="minorEastAsia" w:eastAsiaTheme="minorEastAsia" w:cstheme="minorEastAsia"/>
          <w:bCs/>
          <w:color w:val="auto"/>
          <w:sz w:val="24"/>
          <w:highlight w:val="none"/>
        </w:rPr>
        <w:t>本</w:t>
      </w:r>
      <w:r>
        <w:rPr>
          <w:rFonts w:hint="eastAsia" w:asciiTheme="minorEastAsia" w:hAnsiTheme="minorEastAsia" w:eastAsiaTheme="minorEastAsia" w:cstheme="minorEastAsia"/>
          <w:color w:val="auto"/>
          <w:sz w:val="30"/>
          <w:szCs w:val="30"/>
          <w:highlight w:val="none"/>
        </w:rPr>
        <w:t xml:space="preserve">                       　</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30"/>
          <w:szCs w:val="30"/>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color w:val="auto"/>
          <w:spacing w:val="40"/>
          <w:sz w:val="52"/>
          <w:szCs w:val="52"/>
          <w:highlight w:val="none"/>
        </w:rPr>
        <w:t>项目名称</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rPr>
      </w:pPr>
      <w:r>
        <w:rPr>
          <w:rFonts w:hint="eastAsia" w:asciiTheme="minorEastAsia" w:hAnsiTheme="minorEastAsia" w:eastAsiaTheme="minorEastAsia" w:cstheme="minorEastAsia"/>
          <w:color w:val="auto"/>
          <w:sz w:val="84"/>
          <w:szCs w:val="84"/>
          <w:highlight w:val="none"/>
          <w:lang w:val="zh-CN"/>
        </w:rPr>
        <w:t>文</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件</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28"/>
          <w:szCs w:val="28"/>
          <w:highlight w:val="none"/>
        </w:rPr>
      </w:pP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b/>
          <w:color w:val="auto"/>
          <w:spacing w:val="40"/>
          <w:sz w:val="28"/>
          <w:szCs w:val="28"/>
          <w:highlight w:val="none"/>
        </w:rPr>
        <w:t>资格证明文件）</w:t>
      </w:r>
    </w:p>
    <w:p>
      <w:pPr>
        <w:pStyle w:val="53"/>
        <w:keepNext w:val="0"/>
        <w:keepLines w:val="0"/>
        <w:pageBreakBefore w:val="0"/>
        <w:kinsoku/>
        <w:wordWrap/>
        <w:overflowPunct/>
        <w:topLinePunct w:val="0"/>
        <w:bidi w:val="0"/>
        <w:spacing w:beforeAutospacing="0" w:afterAutospacing="0"/>
        <w:ind w:left="0" w:leftChars="0" w:right="0" w:rightChars="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投标人全称（公章）：</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地址：</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outlineLvl w:val="1"/>
        <w:rPr>
          <w:rFonts w:hint="eastAsia" w:asciiTheme="minorEastAsia" w:hAnsiTheme="minorEastAsia" w:eastAsiaTheme="minorEastAsia" w:cstheme="minorEastAsia"/>
          <w:b/>
          <w:bCs/>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outlineLvl w:val="1"/>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资格证明文件目录</w:t>
      </w:r>
    </w:p>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32"/>
          <w:szCs w:val="32"/>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80" w:firstLineChars="2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1、投标声明书</w:t>
      </w:r>
      <w:r>
        <w:rPr>
          <w:rFonts w:hint="eastAsia" w:asciiTheme="minorEastAsia" w:hAnsiTheme="minorEastAsia" w:eastAsiaTheme="minorEastAsia" w:cstheme="minorEastAsia"/>
          <w:color w:val="auto"/>
          <w:sz w:val="24"/>
          <w:highlight w:val="none"/>
        </w:rPr>
        <w:t>（附件2）</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80" w:firstLineChars="200"/>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2、授权委托书（附件3）</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80" w:firstLineChars="200"/>
        <w:outlineLvl w:val="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3、法人或者其他组织的营业执照等证明文件，自然人的身份证明</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kern w:val="0"/>
          <w:sz w:val="24"/>
          <w:highlight w:val="none"/>
          <w:lang w:eastAsia="zh-CN"/>
        </w:rPr>
      </w:pPr>
    </w:p>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36"/>
          <w:szCs w:val="32"/>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b/>
          <w:color w:val="auto"/>
          <w:sz w:val="28"/>
          <w:highlight w:val="none"/>
        </w:rPr>
      </w:pPr>
    </w:p>
    <w:p>
      <w:pPr>
        <w:pStyle w:val="3"/>
        <w:pageBreakBefore w:val="0"/>
        <w:kinsoku/>
        <w:bidi w:val="0"/>
        <w:spacing w:beforeAutospacing="0" w:after="0" w:afterAutospacing="0"/>
        <w:ind w:left="0" w:leftChars="0" w:right="0" w:rightChars="0"/>
        <w:rPr>
          <w:rFonts w:hint="eastAsia" w:asciiTheme="minorEastAsia" w:hAnsiTheme="minorEastAsia" w:eastAsiaTheme="minorEastAsia" w:cstheme="minorEastAsia"/>
          <w:b/>
          <w:color w:val="auto"/>
          <w:sz w:val="28"/>
          <w:highlight w:val="none"/>
        </w:rPr>
      </w:pPr>
    </w:p>
    <w:p>
      <w:pPr>
        <w:pageBreakBefore w:val="0"/>
        <w:kinsoku/>
        <w:bidi w:val="0"/>
        <w:spacing w:beforeAutospacing="0" w:afterAutospacing="0"/>
        <w:ind w:left="0" w:leftChars="0" w:right="0" w:rightChars="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br w:type="page"/>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附件2</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投标声明书</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lang w:eastAsia="zh-CN"/>
        </w:rPr>
        <w:t>台州市黄岩区博物馆</w:t>
      </w:r>
      <w:r>
        <w:rPr>
          <w:rFonts w:hint="eastAsia" w:asciiTheme="minorEastAsia" w:hAnsiTheme="minorEastAsia" w:eastAsiaTheme="minorEastAsia" w:cstheme="minorEastAsia"/>
          <w:color w:val="auto"/>
          <w:szCs w:val="21"/>
          <w:highlight w:val="none"/>
          <w:u w:val="single"/>
        </w:rPr>
        <w:t>、台州永安工程咨询有限公司：</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投标人名称 </w:t>
      </w:r>
      <w:r>
        <w:rPr>
          <w:rFonts w:hint="eastAsia" w:asciiTheme="minorEastAsia" w:hAnsiTheme="minorEastAsia" w:eastAsiaTheme="minorEastAsia" w:cstheme="minorEastAsia"/>
          <w:color w:val="auto"/>
          <w:szCs w:val="21"/>
          <w:highlight w:val="none"/>
        </w:rPr>
        <w:t>）系中华人民共和国合法企业，经营地址。</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姓名 </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投标人名称 </w:t>
      </w:r>
      <w:r>
        <w:rPr>
          <w:rFonts w:hint="eastAsia" w:asciiTheme="minorEastAsia" w:hAnsiTheme="minorEastAsia" w:eastAsiaTheme="minorEastAsia" w:cstheme="minorEastAsia"/>
          <w:color w:val="auto"/>
          <w:szCs w:val="21"/>
          <w:highlight w:val="none"/>
        </w:rPr>
        <w:t>）的法定代表人，我公司自愿参加贵方组织的</w:t>
      </w:r>
      <w:r>
        <w:rPr>
          <w:rFonts w:hint="eastAsia" w:asciiTheme="minorEastAsia" w:hAnsiTheme="minorEastAsia" w:eastAsiaTheme="minorEastAsia" w:cstheme="minorEastAsia"/>
          <w:color w:val="auto"/>
          <w:szCs w:val="21"/>
          <w:highlight w:val="none"/>
          <w:u w:val="single"/>
          <w:lang w:eastAsia="zh-CN"/>
        </w:rPr>
        <w:t>台州市黄岩区博物馆馆藏珍贵文物数字化保护项目</w:t>
      </w:r>
      <w:r>
        <w:rPr>
          <w:rFonts w:hint="eastAsia" w:asciiTheme="minorEastAsia" w:hAnsiTheme="minorEastAsia" w:eastAsiaTheme="minorEastAsia" w:cstheme="minorEastAsia"/>
          <w:color w:val="auto"/>
          <w:szCs w:val="21"/>
          <w:highlight w:val="none"/>
        </w:rPr>
        <w:t>（编号为</w:t>
      </w:r>
      <w:r>
        <w:rPr>
          <w:rFonts w:hint="eastAsia" w:asciiTheme="minorEastAsia" w:hAnsiTheme="minorEastAsia" w:eastAsiaTheme="minorEastAsia" w:cstheme="minorEastAsia"/>
          <w:color w:val="auto"/>
          <w:szCs w:val="21"/>
          <w:highlight w:val="none"/>
          <w:u w:val="single"/>
          <w:lang w:eastAsia="zh-CN"/>
        </w:rPr>
        <w:t>tzya2024-hy06</w:t>
      </w:r>
      <w:r>
        <w:rPr>
          <w:rFonts w:hint="eastAsia" w:asciiTheme="minorEastAsia" w:hAnsiTheme="minorEastAsia" w:eastAsiaTheme="minorEastAsia" w:cstheme="minorEastAsia"/>
          <w:color w:val="auto"/>
          <w:szCs w:val="21"/>
          <w:highlight w:val="none"/>
        </w:rPr>
        <w:t>）的投标，为此，我公司就本次投标有关事项郑重声明如下：</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rPr>
        <w:t>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lang w:val="af-ZA"/>
        </w:rPr>
      </w:pP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rPr>
        <w:t>保证，</w:t>
      </w:r>
      <w:r>
        <w:rPr>
          <w:rFonts w:hint="eastAsia" w:asciiTheme="minorEastAsia" w:hAnsiTheme="minorEastAsia" w:eastAsiaTheme="minorEastAsia" w:cstheme="minorEastAsia"/>
          <w:color w:val="auto"/>
          <w:szCs w:val="21"/>
          <w:highlight w:val="none"/>
          <w:lang w:val="af-ZA"/>
        </w:rPr>
        <w:t>采购人在中华人民共和国境内使用</w:t>
      </w: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lang w:val="af-ZA"/>
        </w:rPr>
        <w:t>、我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lang w:val="af-ZA"/>
        </w:rPr>
        <w:t>严格履行政府采购合同，</w:t>
      </w:r>
      <w:r>
        <w:rPr>
          <w:rFonts w:hint="eastAsia" w:asciiTheme="minorEastAsia" w:hAnsiTheme="minorEastAsia" w:eastAsiaTheme="minorEastAsia" w:cstheme="minorEastAsia"/>
          <w:color w:val="auto"/>
          <w:kern w:val="0"/>
          <w:szCs w:val="21"/>
          <w:highlight w:val="none"/>
          <w:lang w:val="af-ZA"/>
        </w:rPr>
        <w:t>除在投标文件中明确拒绝之外，均接受招标文件中的全部条件，</w:t>
      </w:r>
      <w:r>
        <w:rPr>
          <w:rFonts w:hint="eastAsia" w:asciiTheme="minorEastAsia" w:hAnsiTheme="minorEastAsia" w:eastAsiaTheme="minorEastAsia" w:cstheme="minorEastAsia"/>
          <w:color w:val="auto"/>
          <w:szCs w:val="21"/>
          <w:highlight w:val="none"/>
          <w:lang w:val="af-ZA"/>
        </w:rPr>
        <w:t>不降低合同约定的产品质量和服务，不擅自变更、中止、终止合同，或拒绝履行合同义务；</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、以上事项如有虚假或隐瞒，我</w:t>
      </w:r>
      <w:r>
        <w:rPr>
          <w:rFonts w:hint="eastAsia" w:asciiTheme="minorEastAsia" w:hAnsiTheme="minorEastAsia" w:eastAsiaTheme="minorEastAsia" w:cstheme="minorEastAsia"/>
          <w:color w:val="auto"/>
          <w:szCs w:val="21"/>
          <w:highlight w:val="none"/>
          <w:lang w:val="zh-CN"/>
        </w:rPr>
        <w:t>公司</w:t>
      </w:r>
      <w:r>
        <w:rPr>
          <w:rFonts w:hint="eastAsia" w:asciiTheme="minorEastAsia" w:hAnsiTheme="minorEastAsia" w:eastAsiaTheme="minorEastAsia" w:cstheme="minorEastAsia"/>
          <w:color w:val="auto"/>
          <w:szCs w:val="21"/>
          <w:highlight w:val="none"/>
        </w:rPr>
        <w:t>愿意承担一切后果，并不再寻求任何旨在减轻或免除法律责任的辩解。</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本单位若违反以上承诺，将无条件接受项目主管部门和有关监督管理部门的调查，并愿意承担取消中标资格、限制在本地区参与投标等一切法律责任。</w:t>
      </w:r>
    </w:p>
    <w:p>
      <w:pPr>
        <w:keepNext w:val="0"/>
        <w:keepLines w:val="0"/>
        <w:pageBreakBefore w:val="0"/>
        <w:kinsoku/>
        <w:wordWrap/>
        <w:overflowPunct/>
        <w:topLinePunct w:val="0"/>
        <w:bidi w:val="0"/>
        <w:spacing w:beforeAutospacing="0" w:afterAutospacing="0" w:line="360" w:lineRule="auto"/>
        <w:ind w:left="0" w:leftChars="0" w:right="0" w:rightChars="0" w:firstLine="3360" w:firstLineChars="1600"/>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投标人名称(公章)：</w:t>
      </w:r>
    </w:p>
    <w:p>
      <w:pPr>
        <w:keepNext w:val="0"/>
        <w:keepLines w:val="0"/>
        <w:pageBreakBefore w:val="0"/>
        <w:kinsoku/>
        <w:wordWrap/>
        <w:overflowPunct/>
        <w:topLinePunct w:val="0"/>
        <w:bidi w:val="0"/>
        <w:spacing w:beforeAutospacing="0" w:afterAutospacing="0" w:line="360" w:lineRule="auto"/>
        <w:ind w:left="0" w:leftChars="0" w:right="0" w:rightChars="0" w:firstLine="3360" w:firstLineChars="16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法定代表人或授权委托代理人（签字）：</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jc w:val="center"/>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日期：</w:t>
      </w:r>
      <w:r>
        <w:rPr>
          <w:rFonts w:hint="eastAsia" w:asciiTheme="minorEastAsia" w:hAnsiTheme="minorEastAsia" w:eastAsiaTheme="minorEastAsia" w:cstheme="minorEastAsia"/>
          <w:color w:val="auto"/>
          <w:szCs w:val="21"/>
          <w:highlight w:val="none"/>
        </w:rPr>
        <w:t>年  月  日</w:t>
      </w:r>
    </w:p>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28"/>
          <w:highlight w:val="none"/>
        </w:rPr>
        <w:t>附件3</w:t>
      </w:r>
    </w:p>
    <w:p>
      <w:pPr>
        <w:keepNext w:val="0"/>
        <w:keepLines w:val="0"/>
        <w:pageBreakBefore w:val="0"/>
        <w:kinsoku/>
        <w:wordWrap/>
        <w:overflowPunct/>
        <w:topLinePunct w:val="0"/>
        <w:bidi w:val="0"/>
        <w:spacing w:beforeAutospacing="0" w:afterAutospacing="0" w:line="360" w:lineRule="auto"/>
        <w:ind w:left="0" w:leftChars="0" w:right="0" w:rightChars="0" w:firstLine="321" w:firstLineChars="100"/>
        <w:jc w:val="center"/>
        <w:outlineLvl w:val="9"/>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sz w:val="32"/>
          <w:szCs w:val="32"/>
          <w:highlight w:val="none"/>
        </w:rPr>
        <w:t>授权委托书</w:t>
      </w:r>
    </w:p>
    <w:p>
      <w:pPr>
        <w:pStyle w:val="12"/>
        <w:keepNext w:val="0"/>
        <w:keepLines w:val="0"/>
        <w:pageBreakBefore w:val="0"/>
        <w:kinsoku/>
        <w:wordWrap/>
        <w:overflowPunct/>
        <w:topLinePunct w:val="0"/>
        <w:bidi w:val="0"/>
        <w:spacing w:beforeAutospacing="0" w:afterAutospacing="0" w:line="360" w:lineRule="auto"/>
        <w:ind w:left="210" w:leftChars="0" w:right="0" w:rightChars="0" w:hanging="210" w:hangingChars="100"/>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lang w:eastAsia="zh-CN"/>
        </w:rPr>
        <w:t>台州市黄岩区博物馆</w:t>
      </w:r>
      <w:r>
        <w:rPr>
          <w:rFonts w:hint="eastAsia" w:asciiTheme="minorEastAsia" w:hAnsiTheme="minorEastAsia" w:eastAsiaTheme="minorEastAsia" w:cstheme="minorEastAsia"/>
          <w:color w:val="auto"/>
          <w:szCs w:val="21"/>
          <w:highlight w:val="none"/>
          <w:u w:val="single"/>
        </w:rPr>
        <w:t>、台州永安工程咨询有限公司</w:t>
      </w:r>
      <w:r>
        <w:rPr>
          <w:rFonts w:hint="eastAsia" w:asciiTheme="minorEastAsia" w:hAnsiTheme="minorEastAsia" w:eastAsiaTheme="minorEastAsia" w:cstheme="minorEastAsia"/>
          <w:color w:val="auto"/>
          <w:kern w:val="0"/>
          <w:szCs w:val="21"/>
          <w:highlight w:val="none"/>
        </w:rPr>
        <w:t>：</w:t>
      </w:r>
    </w:p>
    <w:p>
      <w:pPr>
        <w:pStyle w:val="12"/>
        <w:keepNext w:val="0"/>
        <w:keepLines w:val="0"/>
        <w:pageBreakBefore w:val="0"/>
        <w:kinsoku/>
        <w:wordWrap/>
        <w:overflowPunct/>
        <w:topLinePunct w:val="0"/>
        <w:bidi w:val="0"/>
        <w:spacing w:beforeAutospacing="0" w:afterAutospacing="0" w:line="360" w:lineRule="auto"/>
        <w:ind w:left="210" w:leftChars="0" w:right="0" w:rightChars="0" w:hanging="210" w:hangingChars="1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（投标人全称）</w:t>
      </w:r>
      <w:r>
        <w:rPr>
          <w:rFonts w:hint="eastAsia" w:asciiTheme="minorEastAsia" w:hAnsiTheme="minorEastAsia" w:eastAsiaTheme="minorEastAsia" w:cstheme="minorEastAsia"/>
          <w:color w:val="auto"/>
          <w:szCs w:val="21"/>
          <w:highlight w:val="none"/>
        </w:rPr>
        <w:t>法定代表人（或营业执照中单位负责人）</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（法定代表人或营业执照中单位负责人姓名）</w:t>
      </w:r>
      <w:r>
        <w:rPr>
          <w:rFonts w:hint="eastAsia" w:asciiTheme="minorEastAsia" w:hAnsiTheme="minorEastAsia" w:eastAsiaTheme="minorEastAsia" w:cstheme="minorEastAsia"/>
          <w:color w:val="auto"/>
          <w:szCs w:val="21"/>
          <w:highlight w:val="none"/>
        </w:rPr>
        <w:t>授权</w:t>
      </w:r>
      <w:r>
        <w:rPr>
          <w:rFonts w:hint="eastAsia" w:asciiTheme="minorEastAsia" w:hAnsiTheme="minorEastAsia" w:eastAsiaTheme="minorEastAsia" w:cstheme="minorEastAsia"/>
          <w:color w:val="auto"/>
          <w:szCs w:val="21"/>
          <w:highlight w:val="none"/>
          <w:u w:val="single"/>
        </w:rPr>
        <w:t>（授权委托代理人姓名）</w:t>
      </w:r>
      <w:r>
        <w:rPr>
          <w:rFonts w:hint="eastAsia" w:asciiTheme="minorEastAsia" w:hAnsiTheme="minorEastAsia" w:eastAsiaTheme="minorEastAsia" w:cstheme="minorEastAsia"/>
          <w:color w:val="auto"/>
          <w:szCs w:val="21"/>
          <w:highlight w:val="none"/>
        </w:rPr>
        <w:t>为授权委托代理人，参加贵单位组织的</w:t>
      </w:r>
      <w:r>
        <w:rPr>
          <w:rFonts w:hint="eastAsia" w:asciiTheme="minorEastAsia" w:hAnsiTheme="minorEastAsia" w:eastAsiaTheme="minorEastAsia" w:cstheme="minorEastAsia"/>
          <w:color w:val="auto"/>
          <w:kern w:val="0"/>
          <w:szCs w:val="21"/>
          <w:highlight w:val="none"/>
          <w:u w:val="single"/>
          <w:lang w:eastAsia="zh-CN"/>
        </w:rPr>
        <w:t>台州市黄岩区博物馆馆藏珍贵文物数字化保护项目</w:t>
      </w:r>
      <w:r>
        <w:rPr>
          <w:rFonts w:hint="eastAsia" w:asciiTheme="minorEastAsia" w:hAnsiTheme="minorEastAsia" w:eastAsiaTheme="minorEastAsia" w:cstheme="minorEastAsia"/>
          <w:color w:val="auto"/>
          <w:szCs w:val="21"/>
          <w:highlight w:val="none"/>
        </w:rPr>
        <w:t>的采购活动，并代表我方全权办理针对上述项目的投标、开标、评标、签约等具体事务和签署相关文件。我方对授权委托代理人的签字事项负全部责任。</w:t>
      </w:r>
    </w:p>
    <w:p>
      <w:pPr>
        <w:pStyle w:val="12"/>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在撤销授权的书面通知以前，本授权书一直有效。授权委托代理人在授权委托书有效期内签署的所有文件不因授权的撤销而失效。</w:t>
      </w:r>
    </w:p>
    <w:p>
      <w:pPr>
        <w:pStyle w:val="12"/>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授权委托代理人无转委托权，特此委托。</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投标人全称（公章）：日期：</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4"/>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361" w:firstLineChars="150"/>
              <w:outlineLvl w:val="9"/>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w:t>
            </w: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法定代表人姓名：</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详细通讯地址：</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授权委托代理人身份证复印件粘帖处</w:t>
            </w: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授权委托代理人姓名：</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详细通讯地址：</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66"/>
        <w:pageBreakBefore w:val="0"/>
        <w:widowControl w:val="0"/>
        <w:kinsoku/>
        <w:bidi w:val="0"/>
        <w:snapToGrid w:val="0"/>
        <w:spacing w:beforeAutospacing="0" w:afterAutospacing="0" w:line="360" w:lineRule="auto"/>
        <w:ind w:left="0" w:leftChars="0" w:right="0" w:rightChars="0"/>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政府采购活动现场确认声明书</w:t>
      </w:r>
    </w:p>
    <w:p>
      <w:pPr>
        <w:pStyle w:val="66"/>
        <w:pageBreakBefore w:val="0"/>
        <w:widowControl w:val="0"/>
        <w:kinsoku/>
        <w:bidi w:val="0"/>
        <w:snapToGrid w:val="0"/>
        <w:spacing w:beforeAutospacing="0" w:afterAutospacing="0" w:line="360" w:lineRule="auto"/>
        <w:ind w:left="0" w:leftChars="0" w:right="0" w:rightChars="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u w:val="single"/>
        </w:rPr>
        <w:t>台州永安工程咨询有限公司</w:t>
      </w:r>
      <w:r>
        <w:rPr>
          <w:rFonts w:hint="eastAsia" w:asciiTheme="minorEastAsia" w:hAnsiTheme="minorEastAsia" w:eastAsiaTheme="minorEastAsia" w:cstheme="minorEastAsia"/>
          <w:color w:val="auto"/>
          <w:kern w:val="0"/>
          <w:sz w:val="21"/>
          <w:szCs w:val="21"/>
          <w:highlight w:val="none"/>
        </w:rPr>
        <w:t>：</w:t>
      </w:r>
    </w:p>
    <w:p>
      <w:pPr>
        <w:pStyle w:val="66"/>
        <w:pageBreakBefore w:val="0"/>
        <w:widowControl w:val="0"/>
        <w:kinsoku/>
        <w:bidi w:val="0"/>
        <w:snapToGrid w:val="0"/>
        <w:spacing w:beforeAutospacing="0" w:afterAutospacing="0" w:line="360" w:lineRule="auto"/>
        <w:ind w:left="0" w:leftChars="0" w:right="0" w:rightChars="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本人经由</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（供应商全称）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rPr>
        <w:t>负责人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法定代表人</w:t>
      </w:r>
      <w:r>
        <w:rPr>
          <w:rFonts w:hint="eastAsia" w:asciiTheme="minorEastAsia" w:hAnsiTheme="minorEastAsia" w:eastAsiaTheme="minorEastAsia" w:cstheme="minorEastAsia"/>
          <w:color w:val="auto"/>
          <w:sz w:val="21"/>
          <w:szCs w:val="21"/>
          <w:highlight w:val="none"/>
          <w:u w:val="single"/>
        </w:rPr>
        <w:t>姓名）</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eastAsia="zh-CN"/>
        </w:rPr>
        <w:t>合</w:t>
      </w:r>
      <w:r>
        <w:rPr>
          <w:rFonts w:hint="eastAsia" w:asciiTheme="minorEastAsia" w:hAnsiTheme="minorEastAsia" w:eastAsiaTheme="minorEastAsia" w:cstheme="minorEastAsia"/>
          <w:color w:val="auto"/>
          <w:spacing w:val="6"/>
          <w:sz w:val="21"/>
          <w:szCs w:val="21"/>
          <w:highlight w:val="none"/>
        </w:rPr>
        <w:t>法授权参加</w:t>
      </w:r>
      <w:r>
        <w:rPr>
          <w:rFonts w:hint="eastAsia" w:asciiTheme="minorEastAsia" w:hAnsiTheme="minorEastAsia" w:eastAsiaTheme="minorEastAsia" w:cstheme="minorEastAsia"/>
          <w:color w:val="auto"/>
          <w:kern w:val="0"/>
          <w:sz w:val="21"/>
          <w:szCs w:val="21"/>
          <w:highlight w:val="none"/>
          <w:u w:val="single"/>
          <w:lang w:eastAsia="zh-CN"/>
        </w:rPr>
        <w:t>台州市黄岩区博物馆馆藏珍贵文物数字化保护项目</w:t>
      </w:r>
      <w:r>
        <w:rPr>
          <w:rFonts w:hint="eastAsia" w:asciiTheme="minorEastAsia" w:hAnsiTheme="minorEastAsia" w:eastAsiaTheme="minorEastAsia" w:cstheme="minorEastAsia"/>
          <w:color w:val="auto"/>
          <w:spacing w:val="6"/>
          <w:sz w:val="21"/>
          <w:szCs w:val="21"/>
          <w:highlight w:val="none"/>
        </w:rPr>
        <w:t>（编号：</w:t>
      </w:r>
      <w:r>
        <w:rPr>
          <w:rFonts w:hint="eastAsia" w:asciiTheme="minorEastAsia" w:hAnsiTheme="minorEastAsia" w:eastAsiaTheme="minorEastAsia" w:cstheme="minorEastAsia"/>
          <w:color w:val="auto"/>
          <w:sz w:val="21"/>
          <w:szCs w:val="21"/>
          <w:highlight w:val="none"/>
          <w:u w:val="single"/>
          <w:lang w:val="en-US" w:eastAsia="zh-CN"/>
        </w:rPr>
        <w:t>tzya2024-hy06</w:t>
      </w:r>
      <w:r>
        <w:rPr>
          <w:rFonts w:hint="eastAsia" w:asciiTheme="minorEastAsia" w:hAnsiTheme="minorEastAsia" w:eastAsiaTheme="minorEastAsia" w:cstheme="minorEastAsia"/>
          <w:color w:val="auto"/>
          <w:spacing w:val="6"/>
          <w:sz w:val="21"/>
          <w:szCs w:val="21"/>
          <w:highlight w:val="none"/>
        </w:rPr>
        <w:t xml:space="preserve">）政府采购活动，经与本单位法人代表（负责人）联系确认，现就有关公平竞争事项郑重声明如下： </w:t>
      </w:r>
    </w:p>
    <w:p>
      <w:pPr>
        <w:pStyle w:val="53"/>
        <w:pageBreakBefore w:val="0"/>
        <w:widowControl/>
        <w:tabs>
          <w:tab w:val="left" w:pos="630"/>
        </w:tabs>
        <w:kinsoku/>
        <w:bidi w:val="0"/>
        <w:snapToGrid w:val="0"/>
        <w:spacing w:beforeAutospacing="0" w:afterAutospacing="0" w:line="360" w:lineRule="auto"/>
        <w:ind w:left="0" w:leftChars="0" w:right="0" w:right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一、本单位与采购人之间 </w:t>
      </w: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不存在利害关系 □存在下列利害关系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pStyle w:val="53"/>
        <w:pageBreakBefore w:val="0"/>
        <w:widowControl/>
        <w:kinsoku/>
        <w:bidi w:val="0"/>
        <w:snapToGrid w:val="0"/>
        <w:spacing w:beforeAutospacing="0" w:afterAutospacing="0" w:line="360" w:lineRule="auto"/>
        <w:ind w:left="0" w:leftChars="0" w:right="0" w:right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A.投资关系    B.行政隶属关系    C.业务指导关系</w:t>
      </w:r>
    </w:p>
    <w:p>
      <w:pPr>
        <w:pStyle w:val="53"/>
        <w:pageBreakBefore w:val="0"/>
        <w:widowControl/>
        <w:kinsoku/>
        <w:bidi w:val="0"/>
        <w:snapToGrid w:val="0"/>
        <w:spacing w:beforeAutospacing="0" w:afterAutospacing="0" w:line="360" w:lineRule="auto"/>
        <w:ind w:left="0" w:leftChars="0" w:right="0" w:right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D.其他可能</w:t>
      </w:r>
      <w:r>
        <w:rPr>
          <w:rFonts w:hint="eastAsia" w:asciiTheme="minorEastAsia" w:hAnsiTheme="minorEastAsia" w:eastAsiaTheme="minorEastAsia" w:cstheme="minorEastAsia"/>
          <w:color w:val="auto"/>
          <w:sz w:val="21"/>
          <w:szCs w:val="21"/>
          <w:highlight w:val="none"/>
        </w:rPr>
        <w:t>影响采购公正的</w:t>
      </w:r>
      <w:r>
        <w:rPr>
          <w:rFonts w:hint="eastAsia" w:asciiTheme="minorEastAsia" w:hAnsiTheme="minorEastAsia" w:eastAsiaTheme="minorEastAsia" w:cstheme="minorEastAsia"/>
          <w:color w:val="auto"/>
          <w:kern w:val="0"/>
          <w:sz w:val="21"/>
          <w:szCs w:val="21"/>
          <w:highlight w:val="none"/>
        </w:rPr>
        <w:t>利害关系</w:t>
      </w:r>
      <w:r>
        <w:rPr>
          <w:rFonts w:hint="eastAsia" w:asciiTheme="minorEastAsia" w:hAnsiTheme="minorEastAsia" w:eastAsiaTheme="minorEastAsia" w:cstheme="minorEastAsia"/>
          <w:color w:val="auto"/>
          <w:kern w:val="0"/>
          <w:sz w:val="21"/>
          <w:szCs w:val="21"/>
          <w:highlight w:val="none"/>
          <w:u w:val="single"/>
        </w:rPr>
        <w:t xml:space="preserve">（如有，请如实说明）                 </w:t>
      </w:r>
      <w:r>
        <w:rPr>
          <w:rFonts w:hint="eastAsia" w:asciiTheme="minorEastAsia" w:hAnsiTheme="minorEastAsia" w:eastAsiaTheme="minorEastAsia" w:cstheme="minorEastAsia"/>
          <w:color w:val="auto"/>
          <w:kern w:val="0"/>
          <w:sz w:val="21"/>
          <w:szCs w:val="21"/>
          <w:highlight w:val="none"/>
        </w:rPr>
        <w:t>。</w:t>
      </w:r>
    </w:p>
    <w:p>
      <w:pPr>
        <w:pStyle w:val="53"/>
        <w:pageBreakBefore w:val="0"/>
        <w:widowControl/>
        <w:kinsoku/>
        <w:bidi w:val="0"/>
        <w:snapToGrid w:val="0"/>
        <w:spacing w:beforeAutospacing="0" w:afterAutospacing="0" w:line="360" w:lineRule="auto"/>
        <w:ind w:left="0" w:leftChars="0" w:right="0" w:rightChars="0" w:firstLine="222"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sz w:val="21"/>
          <w:szCs w:val="21"/>
          <w:highlight w:val="none"/>
        </w:rPr>
        <w:t>二、</w:t>
      </w:r>
      <w:r>
        <w:rPr>
          <w:rFonts w:hint="eastAsia" w:asciiTheme="minorEastAsia" w:hAnsiTheme="minorEastAsia" w:eastAsiaTheme="minorEastAsia" w:cstheme="minorEastAsia"/>
          <w:color w:val="auto"/>
          <w:kern w:val="0"/>
          <w:sz w:val="21"/>
          <w:szCs w:val="21"/>
          <w:highlight w:val="none"/>
        </w:rPr>
        <w:t>现已清楚知道参加本项目采购活动的其他所有供应商名称，本单位</w:t>
      </w: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与其他所有供应商之间均不存在利害关系 □与</w:t>
      </w:r>
      <w:r>
        <w:rPr>
          <w:rFonts w:hint="eastAsia" w:asciiTheme="minorEastAsia" w:hAnsiTheme="minorEastAsia" w:eastAsiaTheme="minorEastAsia" w:cstheme="minorEastAsia"/>
          <w:color w:val="auto"/>
          <w:kern w:val="0"/>
          <w:sz w:val="21"/>
          <w:szCs w:val="21"/>
          <w:highlight w:val="none"/>
          <w:u w:val="single"/>
        </w:rPr>
        <w:t xml:space="preserve">           （供应商名称）</w:t>
      </w:r>
      <w:r>
        <w:rPr>
          <w:rFonts w:hint="eastAsia" w:asciiTheme="minorEastAsia" w:hAnsiTheme="minorEastAsia" w:eastAsiaTheme="minorEastAsia" w:cstheme="minorEastAsia"/>
          <w:color w:val="auto"/>
          <w:kern w:val="0"/>
          <w:sz w:val="21"/>
          <w:szCs w:val="21"/>
          <w:highlight w:val="none"/>
        </w:rPr>
        <w:t>之间存在下列利害关系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pStyle w:val="66"/>
        <w:pageBreakBefore w:val="0"/>
        <w:widowControl w:val="0"/>
        <w:kinsoku/>
        <w:bidi w:val="0"/>
        <w:snapToGrid w:val="0"/>
        <w:spacing w:beforeAutospacing="0" w:afterAutospacing="0" w:line="360" w:lineRule="auto"/>
        <w:ind w:left="0" w:leftChars="0" w:right="0" w:right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A.法定代表人或负责人或实际控制人是同一人</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B.法定代表人或负责人或实际控制人是夫妻关系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C.法定代表人或负责人或实际控制人是直系血亲关系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D.法定代表人或负责人或实际控制人存在三代以内旁系血亲关系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E.法定代表人或负责人或实际控制人存在近姻亲关系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F.法定代表人或负责人或实际控制人存在股份控制或实际控制关系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G.存在共同直接或间接投资设立子公司、联营企业和合营企业情况</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H.存在分级代理或代销关系、同一生产制造商关系、</w:t>
      </w:r>
      <w:r>
        <w:rPr>
          <w:rFonts w:hint="eastAsia" w:asciiTheme="minorEastAsia" w:hAnsiTheme="minorEastAsia" w:eastAsiaTheme="minorEastAsia" w:cstheme="minorEastAsia"/>
          <w:color w:val="auto"/>
          <w:sz w:val="21"/>
          <w:szCs w:val="21"/>
          <w:highlight w:val="none"/>
        </w:rPr>
        <w:t>管理关系、重要业务（占主营业务收入50%以上）或重要财务往来关系（如融资）等其他实质性控制关系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 xml:space="preserve">    I</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其他利害关系情况</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pStyle w:val="5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三、现已清楚知道并</w:t>
      </w:r>
      <w:r>
        <w:rPr>
          <w:rFonts w:hint="eastAsia" w:asciiTheme="minorEastAsia" w:hAnsiTheme="minorEastAsia" w:eastAsiaTheme="minorEastAsia" w:cstheme="minorEastAsia"/>
          <w:color w:val="auto"/>
          <w:kern w:val="0"/>
          <w:sz w:val="21"/>
          <w:szCs w:val="21"/>
          <w:highlight w:val="none"/>
        </w:rPr>
        <w:t>严格遵守政府采购法律法规和现场纪律。</w:t>
      </w:r>
    </w:p>
    <w:p>
      <w:pPr>
        <w:pStyle w:val="5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四、我发现</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lang w:val="en-US" w:eastAsia="zh-CN"/>
        </w:rPr>
        <w:t>/</w:t>
      </w:r>
      <w:r>
        <w:rPr>
          <w:rFonts w:hint="eastAsia" w:asciiTheme="minorEastAsia" w:hAnsiTheme="minorEastAsia" w:eastAsiaTheme="minorEastAsia" w:cstheme="minorEastAsia"/>
          <w:b/>
          <w:bCs/>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供应商之间存在或可能存在上述第二条第</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rPr>
        <w:t xml:space="preserve"> </w:t>
      </w:r>
      <w:r>
        <w:rPr>
          <w:rFonts w:hint="eastAsia" w:asciiTheme="minorEastAsia" w:hAnsiTheme="minorEastAsia" w:eastAsiaTheme="minorEastAsia" w:cstheme="minorEastAsia"/>
          <w:b/>
          <w:bCs/>
          <w:color w:val="auto"/>
          <w:kern w:val="0"/>
          <w:sz w:val="21"/>
          <w:szCs w:val="21"/>
          <w:highlight w:val="none"/>
          <w:u w:val="single"/>
          <w:lang w:val="en-US" w:eastAsia="zh-CN"/>
        </w:rPr>
        <w:t>/</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项利害关系。</w:t>
      </w:r>
    </w:p>
    <w:p>
      <w:pPr>
        <w:pStyle w:val="53"/>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（供应商代表签名）</w:t>
      </w:r>
    </w:p>
    <w:p>
      <w:pPr>
        <w:pStyle w:val="66"/>
        <w:pageBreakBefore w:val="0"/>
        <w:widowControl w:val="0"/>
        <w:kinsoku/>
        <w:bidi w:val="0"/>
        <w:snapToGrid w:val="0"/>
        <w:spacing w:beforeAutospacing="0" w:afterAutospacing="0" w:line="360" w:lineRule="auto"/>
        <w:ind w:left="0" w:leftChars="0" w:right="0" w:rightChars="0"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 xml:space="preserve">附件4                                              </w:t>
      </w:r>
      <w:r>
        <w:rPr>
          <w:rFonts w:hint="eastAsia" w:asciiTheme="minorEastAsia" w:hAnsiTheme="minorEastAsia" w:eastAsiaTheme="minorEastAsia" w:cstheme="minorEastAsia"/>
          <w:b/>
          <w:color w:val="auto"/>
          <w:sz w:val="28"/>
          <w:highlight w:val="none"/>
          <w:u w:val="single"/>
        </w:rPr>
        <w:t xml:space="preserve">     </w:t>
      </w:r>
      <w:r>
        <w:rPr>
          <w:rFonts w:hint="eastAsia" w:asciiTheme="minorEastAsia" w:hAnsiTheme="minorEastAsia" w:eastAsiaTheme="minorEastAsia" w:cstheme="minorEastAsia"/>
          <w:bCs/>
          <w:color w:val="auto"/>
          <w:sz w:val="24"/>
          <w:highlight w:val="none"/>
        </w:rPr>
        <w:t>本</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color w:val="auto"/>
          <w:spacing w:val="40"/>
          <w:sz w:val="52"/>
          <w:szCs w:val="52"/>
          <w:highlight w:val="none"/>
        </w:rPr>
        <w:t>项目名称</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rPr>
      </w:pPr>
      <w:r>
        <w:rPr>
          <w:rFonts w:hint="eastAsia" w:asciiTheme="minorEastAsia" w:hAnsiTheme="minorEastAsia" w:eastAsiaTheme="minorEastAsia" w:cstheme="minorEastAsia"/>
          <w:color w:val="auto"/>
          <w:sz w:val="84"/>
          <w:szCs w:val="84"/>
          <w:highlight w:val="none"/>
          <w:lang w:val="zh-CN"/>
        </w:rPr>
        <w:t>文</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84"/>
          <w:szCs w:val="84"/>
          <w:highlight w:val="none"/>
          <w:lang w:val="zh-CN"/>
        </w:rPr>
      </w:pPr>
      <w:r>
        <w:rPr>
          <w:rFonts w:hint="eastAsia" w:asciiTheme="minorEastAsia" w:hAnsiTheme="minorEastAsia" w:eastAsiaTheme="minorEastAsia" w:cstheme="minorEastAsia"/>
          <w:color w:val="auto"/>
          <w:sz w:val="84"/>
          <w:szCs w:val="84"/>
          <w:highlight w:val="none"/>
          <w:lang w:val="zh-CN"/>
        </w:rPr>
        <w:t>件</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28"/>
          <w:szCs w:val="28"/>
          <w:highlight w:val="none"/>
        </w:rPr>
      </w:pP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bCs/>
          <w:color w:val="auto"/>
          <w:sz w:val="24"/>
          <w:highlight w:val="none"/>
          <w:lang w:val="zh-CN"/>
        </w:rPr>
        <w:t>商务与技术文件）</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投标人全称（公章）：</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地    址：</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时    间：</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32"/>
          <w:szCs w:val="32"/>
          <w:highlight w:val="none"/>
          <w:lang w:val="zh-CN"/>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bCs/>
          <w:color w:val="auto"/>
          <w:sz w:val="32"/>
          <w:szCs w:val="32"/>
          <w:highlight w:val="none"/>
          <w:lang w:val="zh-CN"/>
        </w:rPr>
      </w:pPr>
    </w:p>
    <w:p>
      <w:pP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lang w:val="zh-CN"/>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center"/>
        <w:textAlignment w:val="auto"/>
        <w:outlineLvl w:val="1"/>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val="zh-CN"/>
        </w:rPr>
        <w:t>商务与技术文件</w:t>
      </w:r>
      <w:r>
        <w:rPr>
          <w:rFonts w:hint="eastAsia" w:asciiTheme="minorEastAsia" w:hAnsiTheme="minorEastAsia" w:eastAsiaTheme="minorEastAsia" w:cstheme="minorEastAsia"/>
          <w:b/>
          <w:bCs/>
          <w:color w:val="auto"/>
          <w:sz w:val="32"/>
          <w:szCs w:val="32"/>
          <w:highlight w:val="none"/>
        </w:rPr>
        <w:t>目录</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82" w:firstLineChars="200"/>
        <w:outlineLvl w:val="9"/>
        <w:rPr>
          <w:rFonts w:hint="eastAsia" w:asciiTheme="minorEastAsia" w:hAnsiTheme="minorEastAsia" w:eastAsiaTheme="minorEastAsia" w:cstheme="minorEastAsia"/>
          <w:b/>
          <w:bCs/>
          <w:color w:val="auto"/>
          <w:sz w:val="24"/>
          <w:highlight w:val="none"/>
        </w:rPr>
      </w:pPr>
    </w:p>
    <w:p>
      <w:pPr>
        <w:keepNext w:val="0"/>
        <w:keepLines w:val="0"/>
        <w:pageBreakBefore w:val="0"/>
        <w:numPr>
          <w:ilvl w:val="0"/>
          <w:numId w:val="9"/>
        </w:numPr>
        <w:kinsoku/>
        <w:wordWrap/>
        <w:overflowPunct/>
        <w:topLinePunct w:val="0"/>
        <w:bidi w:val="0"/>
        <w:snapToGrid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评标索引</w:t>
      </w: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评标索引：自评表（附件</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二</w:t>
      </w:r>
      <w:r>
        <w:rPr>
          <w:rFonts w:hint="eastAsia" w:asciiTheme="minorEastAsia" w:hAnsiTheme="minorEastAsia" w:eastAsiaTheme="minorEastAsia" w:cstheme="minorEastAsia"/>
          <w:b/>
          <w:bCs/>
          <w:color w:val="auto"/>
          <w:szCs w:val="21"/>
          <w:highlight w:val="none"/>
        </w:rPr>
        <w:t>、 技术方案描述部分</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1、投标人情况介绍（附件</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2、项目需求的理解与分析；</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3、项目组织实施方案； </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4、项目实施人员一览表（附件</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5、项目负责人资格情况表(附件</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三</w:t>
      </w:r>
      <w:r>
        <w:rPr>
          <w:rFonts w:hint="eastAsia" w:asciiTheme="minorEastAsia" w:hAnsiTheme="minorEastAsia" w:eastAsiaTheme="minorEastAsia" w:cstheme="minorEastAsia"/>
          <w:b/>
          <w:bCs/>
          <w:color w:val="auto"/>
          <w:szCs w:val="21"/>
          <w:highlight w:val="none"/>
        </w:rPr>
        <w:t>、投标描述部分</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1、投标描述及相关资料；</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2、技术需求响应表（附件</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3、投标人需要说明的其他内容；（包括可能影响投标人技术性能评分项的各类证明材料）</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3" w:firstLineChars="196"/>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四</w:t>
      </w:r>
      <w:r>
        <w:rPr>
          <w:rFonts w:hint="eastAsia" w:asciiTheme="minorEastAsia" w:hAnsiTheme="minorEastAsia" w:eastAsiaTheme="minorEastAsia" w:cstheme="minorEastAsia"/>
          <w:b/>
          <w:bCs/>
          <w:color w:val="auto"/>
          <w:szCs w:val="21"/>
          <w:highlight w:val="none"/>
        </w:rPr>
        <w:t>、商务响应部分</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1、投标人的企业证书一览表（附件1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2、类似项目的成功案例（附件1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3、资信及商务需求响应表（附件1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4、售后服务情况表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可视情况选填</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（附件1</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11" w:firstLineChars="196"/>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5、投标人需要说明的其他内容。（包括可能影响投标人企业实力及信誉评分项以及售后服务评分项的各类证明材料）</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rightChars="0"/>
        <w:jc w:val="both"/>
        <w:textAlignment w:val="auto"/>
        <w:outlineLvl w:val="1"/>
        <w:rPr>
          <w:rFonts w:hint="eastAsia" w:asciiTheme="minorEastAsia" w:hAnsiTheme="minorEastAsia" w:eastAsiaTheme="minorEastAsia" w:cstheme="minorEastAsia"/>
          <w:b/>
          <w:bCs/>
          <w:color w:val="auto"/>
          <w:sz w:val="32"/>
          <w:szCs w:val="32"/>
          <w:highlight w:val="none"/>
          <w:lang w:val="zh-CN"/>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5</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评标索引：自评表</w:t>
      </w:r>
    </w:p>
    <w:tbl>
      <w:tblPr>
        <w:tblStyle w:val="22"/>
        <w:tblW w:w="10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26"/>
        <w:gridCol w:w="6617"/>
        <w:gridCol w:w="691"/>
        <w:gridCol w:w="691"/>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46" w:type="dxa"/>
            <w:gridSpan w:val="2"/>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617"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91"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91"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91" w:type="dxa"/>
            <w:vAlign w:val="center"/>
          </w:tcPr>
          <w:p>
            <w:pPr>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20"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1226"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供应商实力</w:t>
            </w:r>
          </w:p>
        </w:tc>
        <w:tc>
          <w:tcPr>
            <w:tcW w:w="6617" w:type="dxa"/>
            <w:vAlign w:val="center"/>
          </w:tcPr>
          <w:p>
            <w:pPr>
              <w:pageBreakBefore w:val="0"/>
              <w:widowControl w:val="0"/>
              <w:kinsoku/>
              <w:wordWrap/>
              <w:overflowPunct/>
              <w:topLinePunct w:val="0"/>
              <w:autoSpaceDE w:val="0"/>
              <w:autoSpaceDN w:val="0"/>
              <w:bidi w:val="0"/>
              <w:adjustRightInd w:val="0"/>
              <w:spacing w:beforeAutospacing="0" w:afterAutospacing="0" w:line="240" w:lineRule="auto"/>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根据投标人企业情况、履约能力、服务能力、企业信誉等</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pPr>
              <w:pageBreakBefore w:val="0"/>
              <w:widowControl w:val="0"/>
              <w:kinsoku/>
              <w:wordWrap/>
              <w:overflowPunct/>
              <w:topLinePunct w:val="0"/>
              <w:autoSpaceDE w:val="0"/>
              <w:autoSpaceDN w:val="0"/>
              <w:bidi w:val="0"/>
              <w:adjustRightInd w:val="0"/>
              <w:spacing w:beforeAutospacing="0" w:afterAutospacing="0" w:line="240" w:lineRule="auto"/>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分；三档得1分；未提及此项不得分。</w:t>
            </w:r>
          </w:p>
        </w:tc>
        <w:tc>
          <w:tcPr>
            <w:tcW w:w="691" w:type="dxa"/>
            <w:vAlign w:val="center"/>
          </w:tcPr>
          <w:p>
            <w:pPr>
              <w:pStyle w:val="12"/>
              <w:pageBreakBefore w:val="0"/>
              <w:widowControl w:val="0"/>
              <w:kinsoku/>
              <w:wordWrap/>
              <w:overflowPunct/>
              <w:topLinePunct w:val="0"/>
              <w:bidi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Style w:val="12"/>
              <w:pageBreakBefore w:val="0"/>
              <w:widowControl w:val="0"/>
              <w:kinsoku/>
              <w:wordWrap/>
              <w:overflowPunct/>
              <w:topLinePunct w:val="0"/>
              <w:bidi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Style w:val="12"/>
              <w:pageBreakBefore w:val="0"/>
              <w:widowControl w:val="0"/>
              <w:kinsoku/>
              <w:wordWrap/>
              <w:overflowPunct/>
              <w:topLinePunct w:val="0"/>
              <w:bidi w:val="0"/>
              <w:snapToGrid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同类业绩</w:t>
            </w:r>
          </w:p>
        </w:tc>
        <w:tc>
          <w:tcPr>
            <w:tcW w:w="6617"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投标人2021年1月1日至今（以合同签订时间为准）文物数字化相关业绩合同，每项得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提供有效的合同扫描件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项目团队人员</w:t>
            </w:r>
          </w:p>
        </w:tc>
        <w:tc>
          <w:tcPr>
            <w:tcW w:w="6617" w:type="dxa"/>
            <w:vAlign w:val="center"/>
          </w:tcPr>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提供项目团队管理组织架构、岗位设置、内部管理分工和职责的人员配备表，根据完整性、合理性、可行性情况。</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一档得2分；二档得1.5分；三档得1分；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617" w:type="dxa"/>
            <w:vAlign w:val="center"/>
          </w:tcPr>
          <w:p>
            <w:pPr>
              <w:pStyle w:val="9"/>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团队人员中具有</w:t>
            </w:r>
            <w:r>
              <w:rPr>
                <w:rFonts w:hint="eastAsia" w:asciiTheme="minorEastAsia" w:hAnsiTheme="minorEastAsia" w:eastAsiaTheme="minorEastAsia" w:cstheme="minorEastAsia"/>
                <w:color w:val="auto"/>
                <w:sz w:val="21"/>
                <w:szCs w:val="21"/>
                <w:highlight w:val="none"/>
                <w:lang w:val="en-US" w:eastAsia="zh-CN"/>
              </w:rPr>
              <w:t>文博专业</w:t>
            </w:r>
            <w:r>
              <w:rPr>
                <w:rFonts w:hint="eastAsia" w:asciiTheme="minorEastAsia" w:hAnsiTheme="minorEastAsia" w:eastAsiaTheme="minorEastAsia" w:cstheme="minorEastAsia"/>
                <w:color w:val="auto"/>
                <w:sz w:val="21"/>
                <w:szCs w:val="21"/>
                <w:highlight w:val="none"/>
              </w:rPr>
              <w:t>高级职称</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人得</w:t>
            </w:r>
            <w:r>
              <w:rPr>
                <w:rFonts w:hint="eastAsia" w:asciiTheme="minorEastAsia" w:hAnsiTheme="minorEastAsia" w:eastAsiaTheme="minorEastAsia" w:cstheme="minorEastAsia"/>
                <w:color w:val="auto"/>
                <w:sz w:val="21"/>
                <w:szCs w:val="21"/>
                <w:highlight w:val="none"/>
              </w:rPr>
              <w:t>2分，中级职称</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val="en-US" w:eastAsia="zh-CN"/>
              </w:rPr>
              <w:t>人得</w:t>
            </w:r>
            <w:r>
              <w:rPr>
                <w:rFonts w:hint="eastAsia" w:asciiTheme="minorEastAsia" w:hAnsiTheme="minorEastAsia" w:eastAsiaTheme="minorEastAsia" w:cstheme="minorEastAsia"/>
                <w:color w:val="auto"/>
                <w:sz w:val="21"/>
                <w:szCs w:val="21"/>
                <w:highlight w:val="none"/>
              </w:rPr>
              <w:t>0.5分，本项最高3分。</w:t>
            </w:r>
          </w:p>
          <w:p>
            <w:pPr>
              <w:pStyle w:val="9"/>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rPr>
              <w:t>承诺项目实施期间至少提供一名项目</w:t>
            </w:r>
            <w:r>
              <w:rPr>
                <w:rFonts w:hint="eastAsia" w:asciiTheme="minorEastAsia" w:hAnsiTheme="minorEastAsia" w:eastAsiaTheme="minorEastAsia" w:cstheme="minorEastAsia"/>
                <w:b/>
                <w:bCs/>
                <w:color w:val="auto"/>
                <w:sz w:val="21"/>
                <w:szCs w:val="21"/>
                <w:highlight w:val="none"/>
                <w:lang w:eastAsia="zh-CN"/>
              </w:rPr>
              <w:t>负责人</w:t>
            </w:r>
            <w:r>
              <w:rPr>
                <w:rFonts w:hint="eastAsia" w:asciiTheme="minorEastAsia" w:hAnsiTheme="minorEastAsia" w:eastAsiaTheme="minorEastAsia" w:cstheme="minorEastAsia"/>
                <w:b/>
                <w:bCs/>
                <w:color w:val="auto"/>
                <w:sz w:val="21"/>
                <w:szCs w:val="21"/>
                <w:highlight w:val="none"/>
              </w:rPr>
              <w:t>及两名驻场技术工程师，</w:t>
            </w:r>
            <w:r>
              <w:rPr>
                <w:rFonts w:hint="eastAsia" w:asciiTheme="minorEastAsia" w:hAnsiTheme="minorEastAsia" w:eastAsiaTheme="minorEastAsia" w:cstheme="minorEastAsia"/>
                <w:b/>
                <w:bCs/>
                <w:color w:val="auto"/>
                <w:sz w:val="21"/>
                <w:szCs w:val="21"/>
                <w:highlight w:val="none"/>
                <w:lang w:val="en-US" w:eastAsia="zh-CN"/>
              </w:rPr>
              <w:t>未提供承诺的本项</w:t>
            </w:r>
            <w:r>
              <w:rPr>
                <w:rFonts w:hint="eastAsia" w:asciiTheme="minorEastAsia" w:hAnsiTheme="minorEastAsia" w:eastAsiaTheme="minorEastAsia" w:cstheme="minorEastAsia"/>
                <w:b/>
                <w:bCs/>
                <w:color w:val="auto"/>
                <w:sz w:val="21"/>
                <w:szCs w:val="21"/>
                <w:highlight w:val="none"/>
              </w:rPr>
              <w:t>不得分。</w:t>
            </w:r>
          </w:p>
          <w:p>
            <w:pPr>
              <w:pStyle w:val="9"/>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szCs w:val="21"/>
                <w:highlight w:val="none"/>
                <w:lang w:eastAsia="zh-CN"/>
              </w:rPr>
              <w:t>有效的</w:t>
            </w:r>
            <w:r>
              <w:rPr>
                <w:rFonts w:hint="eastAsia" w:asciiTheme="minorEastAsia" w:hAnsiTheme="minorEastAsia" w:eastAsiaTheme="minorEastAsia" w:cstheme="minorEastAsia"/>
                <w:b/>
                <w:bCs/>
                <w:color w:val="auto"/>
                <w:szCs w:val="21"/>
                <w:highlight w:val="none"/>
              </w:rPr>
              <w:t>相关证书扫描件</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承诺函</w:t>
            </w:r>
            <w:r>
              <w:rPr>
                <w:rFonts w:hint="eastAsia" w:asciiTheme="minorEastAsia" w:hAnsiTheme="minorEastAsia" w:eastAsiaTheme="minorEastAsia" w:cstheme="minorEastAsia"/>
                <w:b/>
                <w:bCs/>
                <w:color w:val="auto"/>
                <w:szCs w:val="21"/>
                <w:highlight w:val="none"/>
              </w:rPr>
              <w:t>及投标截止时间前的社保缴费证明并加盖投标人公章编入投标文件中，未提供或提供不全的不得分）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技术分</w:t>
            </w:r>
          </w:p>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（70分）</w:t>
            </w:r>
          </w:p>
        </w:tc>
        <w:tc>
          <w:tcPr>
            <w:tcW w:w="1226" w:type="dxa"/>
            <w:vMerge w:val="restart"/>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技术方案</w:t>
            </w: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三维数字化采集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二维数字化采集</w:t>
            </w:r>
            <w:r>
              <w:rPr>
                <w:rFonts w:hint="eastAsia" w:asciiTheme="minorEastAsia" w:hAnsiTheme="minorEastAsia" w:eastAsiaTheme="minorEastAsia" w:cstheme="minorEastAsia"/>
                <w:b/>
                <w:bCs/>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4</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4</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高清文物图版</w:t>
            </w:r>
            <w:r>
              <w:rPr>
                <w:rFonts w:hint="eastAsia" w:asciiTheme="minorEastAsia" w:hAnsiTheme="minorEastAsia" w:eastAsiaTheme="minorEastAsia" w:cstheme="minorEastAsia"/>
                <w:b/>
                <w:bCs/>
                <w:color w:val="auto"/>
                <w:sz w:val="21"/>
                <w:szCs w:val="21"/>
                <w:highlight w:val="none"/>
                <w:lang w:val="en-US" w:eastAsia="zh-CN"/>
              </w:rPr>
              <w:t>拍摄”技术方案，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1.5</w:t>
            </w:r>
            <w:r>
              <w:rPr>
                <w:rFonts w:hint="eastAsia" w:ascii="宋体" w:hAnsi="宋体" w:eastAsia="宋体" w:cs="宋体"/>
                <w:color w:val="auto"/>
                <w:spacing w:val="-4"/>
                <w:szCs w:val="21"/>
                <w:highlight w:val="none"/>
                <w:lang w:val="en-US" w:eastAsia="zh-CN"/>
              </w:rPr>
              <w:t>分；三档得1分；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虚拟复原</w:t>
            </w:r>
            <w:r>
              <w:rPr>
                <w:rFonts w:hint="eastAsia" w:asciiTheme="minorEastAsia" w:hAnsiTheme="minorEastAsia" w:eastAsiaTheme="minorEastAsia" w:cstheme="minorEastAsia"/>
                <w:b/>
                <w:bCs/>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1.5</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文物特征信息提取</w:t>
            </w:r>
            <w:r>
              <w:rPr>
                <w:rFonts w:hint="eastAsia" w:asciiTheme="minorEastAsia" w:hAnsiTheme="minorEastAsia" w:eastAsiaTheme="minorEastAsia" w:cstheme="minorEastAsia"/>
                <w:b/>
                <w:bCs/>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分；三档得1分；未提及此项不得分。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5</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玉璧、水晶采集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泥塑佛像采集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织物采集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1226" w:type="dxa"/>
            <w:vMerge w:val="continue"/>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rPr>
              <w:t>投标人根据招标要求，提</w:t>
            </w:r>
            <w:r>
              <w:rPr>
                <w:rFonts w:hint="eastAsia" w:ascii="宋体" w:hAnsi="宋体" w:cs="宋体"/>
                <w:color w:val="auto"/>
                <w:szCs w:val="21"/>
                <w:highlight w:val="none"/>
                <w:lang w:val="en-US" w:eastAsia="zh-CN"/>
              </w:rPr>
              <w:t>供</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北宋石塔采集、处理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宋体" w:hAnsi="宋体" w:cs="宋体"/>
                <w:b/>
                <w:bCs/>
                <w:color w:val="auto"/>
                <w:szCs w:val="21"/>
                <w:highlight w:val="none"/>
                <w:lang w:val="en-US" w:eastAsia="zh-CN"/>
              </w:rPr>
              <w:t>的技术方案</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方案全面、内容详尽，</w:t>
            </w:r>
            <w:r>
              <w:rPr>
                <w:rFonts w:hint="eastAsia" w:ascii="宋体" w:hAnsi="宋体" w:eastAsia="宋体" w:cs="宋体"/>
                <w:color w:val="auto"/>
                <w:kern w:val="2"/>
                <w:sz w:val="21"/>
                <w:szCs w:val="21"/>
                <w:highlight w:val="none"/>
              </w:rPr>
              <w:t>针对性强，</w:t>
            </w:r>
            <w:r>
              <w:rPr>
                <w:rFonts w:hint="eastAsia" w:asciiTheme="minorEastAsia" w:hAnsiTheme="minorEastAsia" w:eastAsiaTheme="minorEastAsia" w:cstheme="minorEastAsia"/>
                <w:color w:val="auto"/>
                <w:sz w:val="21"/>
                <w:szCs w:val="21"/>
                <w:highlight w:val="none"/>
              </w:rPr>
              <w:t>理念先进，对涉及的关键技术运用合理，整体逻辑清晰且</w:t>
            </w:r>
            <w:r>
              <w:rPr>
                <w:rFonts w:hint="eastAsia" w:asciiTheme="minorEastAsia" w:hAnsiTheme="minorEastAsia" w:eastAsiaTheme="minorEastAsia" w:cstheme="minorEastAsia"/>
                <w:color w:val="auto"/>
                <w:sz w:val="21"/>
                <w:szCs w:val="21"/>
                <w:highlight w:val="none"/>
                <w:lang w:val="en-US" w:eastAsia="zh-CN"/>
              </w:rPr>
              <w:t>操作</w:t>
            </w:r>
            <w:r>
              <w:rPr>
                <w:rFonts w:hint="eastAsia" w:asciiTheme="minorEastAsia" w:hAnsiTheme="minorEastAsia" w:eastAsiaTheme="minorEastAsia" w:cstheme="minorEastAsia"/>
                <w:color w:val="auto"/>
                <w:sz w:val="21"/>
                <w:szCs w:val="21"/>
                <w:highlight w:val="none"/>
              </w:rPr>
              <w:t>性强</w:t>
            </w:r>
            <w:r>
              <w:rPr>
                <w:rFonts w:hint="eastAsia" w:asciiTheme="minorEastAsia" w:hAnsiTheme="minorEastAsia" w:eastAsiaTheme="minorEastAsia" w:cstheme="minorEastAsia"/>
                <w:color w:val="auto"/>
                <w:sz w:val="21"/>
                <w:szCs w:val="21"/>
                <w:highlight w:val="none"/>
                <w:lang w:val="en-US" w:eastAsia="zh-CN"/>
              </w:rPr>
              <w:t>。</w:t>
            </w:r>
          </w:p>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1.5</w:t>
            </w:r>
            <w:r>
              <w:rPr>
                <w:rFonts w:hint="eastAsia" w:ascii="宋体" w:hAnsi="宋体" w:eastAsia="宋体" w:cs="宋体"/>
                <w:color w:val="auto"/>
                <w:spacing w:val="-4"/>
                <w:szCs w:val="21"/>
                <w:highlight w:val="none"/>
                <w:lang w:val="en-US" w:eastAsia="zh-CN"/>
              </w:rPr>
              <w:t>分；三档得</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四</w:t>
            </w:r>
            <w:r>
              <w:rPr>
                <w:rFonts w:hint="eastAsia" w:ascii="宋体" w:hAnsi="宋体" w:eastAsia="宋体" w:cs="宋体"/>
                <w:color w:val="auto"/>
                <w:spacing w:val="-4"/>
                <w:szCs w:val="21"/>
                <w:highlight w:val="none"/>
                <w:lang w:val="en-US" w:eastAsia="zh-CN"/>
              </w:rPr>
              <w:t>档得</w:t>
            </w:r>
            <w:r>
              <w:rPr>
                <w:rFonts w:hint="eastAsia" w:ascii="宋体" w:hAnsi="宋体" w:cs="宋体"/>
                <w:color w:val="auto"/>
                <w:spacing w:val="-4"/>
                <w:szCs w:val="21"/>
                <w:highlight w:val="none"/>
                <w:lang w:val="en-US" w:eastAsia="zh-CN"/>
              </w:rPr>
              <w:t>0.5</w:t>
            </w:r>
            <w:r>
              <w:rPr>
                <w:rFonts w:hint="eastAsia" w:ascii="宋体" w:hAnsi="宋体" w:eastAsia="宋体" w:cs="宋体"/>
                <w:color w:val="auto"/>
                <w:spacing w:val="-4"/>
                <w:szCs w:val="21"/>
                <w:highlight w:val="none"/>
                <w:lang w:val="en-US" w:eastAsia="zh-CN"/>
              </w:rPr>
              <w:t>分</w:t>
            </w:r>
            <w:r>
              <w:rPr>
                <w:rFonts w:hint="eastAsia" w:ascii="宋体"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rPr>
            </w:pPr>
          </w:p>
        </w:tc>
        <w:tc>
          <w:tcPr>
            <w:tcW w:w="1226"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系统平台</w:t>
            </w:r>
          </w:p>
        </w:tc>
        <w:tc>
          <w:tcPr>
            <w:tcW w:w="6617" w:type="dxa"/>
            <w:vAlign w:val="center"/>
          </w:tcPr>
          <w:p>
            <w:pPr>
              <w:pStyle w:val="9"/>
              <w:pageBreakBefore w:val="0"/>
              <w:widowControl w:val="0"/>
              <w:kinsoku/>
              <w:wordWrap/>
              <w:overflowPunct/>
              <w:topLinePunct w:val="0"/>
              <w:bidi w:val="0"/>
              <w:spacing w:beforeAutospacing="0" w:afterAutospacing="0"/>
              <w:ind w:left="0" w:leftChars="0" w:right="0" w:rightChars="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根据投标人针对本项目提供的文物数字资源管理系统与文物数字资源展示系统进行打分，包括以下五点要求：</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文物基本信息、视频、音频、图片、三维模型以及文档资料管理功能，必须包含文物的新增、文物信息的修改维护以及文物数据的在线预览（包含视频、图片、音频、三维模型），依据界面设计是否美观、功能是否全面、用户体验是否良好、是否符合行业标准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2、文物数字资源检索，必须包含指标检索、关键词检索以及图像检索。依据界面设计是否美观、用户体验是否良好、相应速度等维度。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3、文物业务工作流程，必须包含文物入藏和文物提用。依据界面设计是否美观、功能是否全面、用户体验是否良好、是否符合行业标准等维度。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4、手机端展示文物信息的页面，必须包含三维模型展示、图片展示、基本信息展示、音频讲解。依据界面设计是否美观、功能是否全面、用户体验是否良好等维度。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5、文物数字资源展示平台的后台管理，必须包含展示模版自定义与发布、文物数据的管理与维护。依据界面设计是否美观、功能是否全面、用户体验是否良好等维度。</w:t>
            </w:r>
          </w:p>
          <w:p>
            <w:pPr>
              <w:pStyle w:val="9"/>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一档得5分；二档得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分；三档得1分；</w:t>
            </w:r>
            <w:r>
              <w:rPr>
                <w:rFonts w:hint="eastAsia" w:asciiTheme="minorEastAsia" w:hAnsiTheme="minorEastAsia" w:eastAsiaTheme="minorEastAsia" w:cstheme="minorEastAsia"/>
                <w:color w:val="auto"/>
                <w:spacing w:val="-4"/>
                <w:sz w:val="21"/>
                <w:szCs w:val="21"/>
                <w:highlight w:val="none"/>
                <w:lang w:val="en-US" w:eastAsia="zh-CN"/>
              </w:rPr>
              <w:t>缺项不得分。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服务计划及保证措施</w:t>
            </w:r>
          </w:p>
        </w:tc>
        <w:tc>
          <w:tcPr>
            <w:tcW w:w="6617"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根据供应商针对本项目制定的整体实施方案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包括项目重难点的解决方案、整体进度安排、整体技术路线、整体质量控制、项目组织方案、各项成果提交方式、整体验收方案等进行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pPr>
              <w:pStyle w:val="15"/>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一档得</w:t>
            </w:r>
            <w:r>
              <w:rPr>
                <w:rFonts w:hint="eastAsia" w:asciiTheme="minorEastAsia" w:hAnsiTheme="minorEastAsia" w:cstheme="minorEastAsia"/>
                <w:color w:val="auto"/>
                <w:spacing w:val="-4"/>
                <w:sz w:val="21"/>
                <w:szCs w:val="21"/>
                <w:highlight w:val="none"/>
                <w:lang w:val="en-US" w:eastAsia="zh-CN"/>
              </w:rPr>
              <w:t>2</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二档得</w:t>
            </w:r>
            <w:r>
              <w:rPr>
                <w:rFonts w:hint="eastAsia" w:asciiTheme="minorEastAsia" w:hAnsiTheme="minorEastAsia" w:cstheme="minorEastAsia"/>
                <w:color w:val="auto"/>
                <w:spacing w:val="-4"/>
                <w:sz w:val="21"/>
                <w:szCs w:val="21"/>
                <w:highlight w:val="none"/>
                <w:lang w:val="en-US" w:eastAsia="zh-CN"/>
              </w:rPr>
              <w:t>1.5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三档得</w:t>
            </w:r>
            <w:r>
              <w:rPr>
                <w:rFonts w:hint="eastAsia" w:asciiTheme="minorEastAsia" w:hAnsiTheme="minorEastAsia" w:cstheme="minorEastAsia"/>
                <w:color w:val="auto"/>
                <w:spacing w:val="-4"/>
                <w:sz w:val="21"/>
                <w:szCs w:val="21"/>
                <w:highlight w:val="none"/>
                <w:lang w:val="en-US" w:eastAsia="zh-CN"/>
              </w:rPr>
              <w:t>1</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；四</w:t>
            </w:r>
            <w:r>
              <w:rPr>
                <w:rFonts w:hint="eastAsia" w:asciiTheme="minorEastAsia" w:hAnsiTheme="minorEastAsia" w:eastAsiaTheme="minorEastAsia" w:cstheme="minorEastAsia"/>
                <w:color w:val="auto"/>
                <w:spacing w:val="-4"/>
                <w:sz w:val="21"/>
                <w:szCs w:val="21"/>
                <w:highlight w:val="none"/>
                <w:lang w:val="en-US" w:eastAsia="zh-CN"/>
              </w:rPr>
              <w:t>档得</w:t>
            </w:r>
            <w:r>
              <w:rPr>
                <w:rFonts w:hint="eastAsia" w:asciiTheme="minorEastAsia" w:hAnsiTheme="minorEastAsia" w:cstheme="minorEastAsia"/>
                <w:color w:val="auto"/>
                <w:spacing w:val="-4"/>
                <w:sz w:val="21"/>
                <w:szCs w:val="21"/>
                <w:highlight w:val="none"/>
                <w:lang w:val="en-US" w:eastAsia="zh-CN"/>
              </w:rPr>
              <w:t>0.5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617"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w:t>
            </w:r>
            <w:r>
              <w:rPr>
                <w:rFonts w:hint="eastAsia" w:asciiTheme="minorEastAsia" w:hAnsiTheme="minorEastAsia" w:eastAsiaTheme="minorEastAsia" w:cstheme="minorEastAsia"/>
                <w:color w:val="auto"/>
                <w:sz w:val="21"/>
                <w:szCs w:val="21"/>
                <w:highlight w:val="none"/>
                <w:lang w:val="en-US" w:eastAsia="zh-CN"/>
              </w:rPr>
              <w:t>针对</w:t>
            </w:r>
            <w:r>
              <w:rPr>
                <w:rFonts w:hint="eastAsia" w:asciiTheme="minorEastAsia" w:hAnsiTheme="minorEastAsia" w:eastAsiaTheme="minorEastAsia" w:cstheme="minorEastAsia"/>
                <w:color w:val="auto"/>
                <w:sz w:val="21"/>
                <w:szCs w:val="21"/>
                <w:highlight w:val="none"/>
              </w:rPr>
              <w:t>本项目特点提供</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完善的数据安全与保密措施方案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包括方案是否</w:t>
            </w:r>
            <w:r>
              <w:rPr>
                <w:rFonts w:hint="eastAsia" w:asciiTheme="minorEastAsia" w:hAnsiTheme="minorEastAsia" w:eastAsiaTheme="minorEastAsia" w:cstheme="minorEastAsia"/>
                <w:color w:val="auto"/>
                <w:sz w:val="21"/>
                <w:szCs w:val="21"/>
                <w:highlight w:val="none"/>
              </w:rPr>
              <w:t>体现供应商此方面能力，</w:t>
            </w:r>
            <w:r>
              <w:rPr>
                <w:rFonts w:hint="eastAsia" w:asciiTheme="minorEastAsia" w:hAnsiTheme="minorEastAsia" w:eastAsiaTheme="minorEastAsia" w:cstheme="minorEastAsia"/>
                <w:color w:val="auto"/>
                <w:sz w:val="21"/>
                <w:szCs w:val="21"/>
                <w:highlight w:val="none"/>
                <w:lang w:val="en-US" w:eastAsia="zh-CN"/>
              </w:rPr>
              <w:t>是否具</w:t>
            </w:r>
            <w:r>
              <w:rPr>
                <w:rFonts w:hint="eastAsia" w:asciiTheme="minorEastAsia" w:hAnsiTheme="minorEastAsia" w:eastAsiaTheme="minorEastAsia" w:cstheme="minorEastAsia"/>
                <w:color w:val="auto"/>
                <w:sz w:val="21"/>
                <w:szCs w:val="21"/>
                <w:highlight w:val="none"/>
              </w:rPr>
              <w:t>有相应的资质、提供的方案是否符合、完整、合理等方面进行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一档得</w:t>
            </w:r>
            <w:r>
              <w:rPr>
                <w:rFonts w:hint="eastAsia" w:asciiTheme="minorEastAsia" w:hAnsiTheme="minorEastAsia" w:cstheme="minorEastAsia"/>
                <w:color w:val="auto"/>
                <w:spacing w:val="-4"/>
                <w:sz w:val="21"/>
                <w:szCs w:val="21"/>
                <w:highlight w:val="none"/>
                <w:lang w:val="en-US" w:eastAsia="zh-CN"/>
              </w:rPr>
              <w:t>2</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二档得</w:t>
            </w:r>
            <w:r>
              <w:rPr>
                <w:rFonts w:hint="eastAsia" w:asciiTheme="minorEastAsia" w:hAnsiTheme="minorEastAsia" w:cstheme="minorEastAsia"/>
                <w:color w:val="auto"/>
                <w:spacing w:val="-4"/>
                <w:sz w:val="21"/>
                <w:szCs w:val="21"/>
                <w:highlight w:val="none"/>
                <w:lang w:val="en-US" w:eastAsia="zh-CN"/>
              </w:rPr>
              <w:t>1.5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三档得</w:t>
            </w:r>
            <w:r>
              <w:rPr>
                <w:rFonts w:hint="eastAsia" w:asciiTheme="minorEastAsia" w:hAnsiTheme="minorEastAsia" w:cstheme="minorEastAsia"/>
                <w:color w:val="auto"/>
                <w:spacing w:val="-4"/>
                <w:sz w:val="21"/>
                <w:szCs w:val="21"/>
                <w:highlight w:val="none"/>
                <w:lang w:val="en-US" w:eastAsia="zh-CN"/>
              </w:rPr>
              <w:t>1</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；四</w:t>
            </w:r>
            <w:r>
              <w:rPr>
                <w:rFonts w:hint="eastAsia" w:asciiTheme="minorEastAsia" w:hAnsiTheme="minorEastAsia" w:eastAsiaTheme="minorEastAsia" w:cstheme="minorEastAsia"/>
                <w:color w:val="auto"/>
                <w:spacing w:val="-4"/>
                <w:sz w:val="21"/>
                <w:szCs w:val="21"/>
                <w:highlight w:val="none"/>
                <w:lang w:val="en-US" w:eastAsia="zh-CN"/>
              </w:rPr>
              <w:t>档得</w:t>
            </w:r>
            <w:r>
              <w:rPr>
                <w:rFonts w:hint="eastAsia" w:asciiTheme="minorEastAsia" w:hAnsiTheme="minorEastAsia" w:cstheme="minorEastAsia"/>
                <w:color w:val="auto"/>
                <w:spacing w:val="-4"/>
                <w:sz w:val="21"/>
                <w:szCs w:val="21"/>
                <w:highlight w:val="none"/>
                <w:lang w:val="en-US" w:eastAsia="zh-CN"/>
              </w:rPr>
              <w:t>0.5</w:t>
            </w:r>
            <w:r>
              <w:rPr>
                <w:rFonts w:hint="eastAsia" w:asciiTheme="minorEastAsia" w:hAnsiTheme="minorEastAsia" w:eastAsiaTheme="minorEastAsia" w:cstheme="minorEastAsia"/>
                <w:color w:val="auto"/>
                <w:spacing w:val="-4"/>
                <w:sz w:val="21"/>
                <w:szCs w:val="21"/>
                <w:highlight w:val="none"/>
                <w:lang w:val="en-US" w:eastAsia="zh-CN"/>
              </w:rPr>
              <w:t>分</w:t>
            </w:r>
            <w:r>
              <w:rPr>
                <w:rFonts w:hint="eastAsia" w:asciiTheme="minorEastAsia" w:hAnsiTheme="minorEastAsia" w:cstheme="minorEastAsia"/>
                <w:color w:val="auto"/>
                <w:spacing w:val="-4"/>
                <w:sz w:val="21"/>
                <w:szCs w:val="21"/>
                <w:highlight w:val="none"/>
                <w:lang w:val="en-US" w:eastAsia="zh-CN"/>
              </w:rPr>
              <w:t>；</w:t>
            </w:r>
            <w:r>
              <w:rPr>
                <w:rFonts w:hint="eastAsia" w:asciiTheme="minorEastAsia" w:hAnsiTheme="minorEastAsia" w:eastAsiaTheme="minorEastAsia" w:cstheme="minorEastAsia"/>
                <w:color w:val="auto"/>
                <w:spacing w:val="-4"/>
                <w:sz w:val="21"/>
                <w:szCs w:val="21"/>
                <w:highlight w:val="none"/>
                <w:lang w:val="en-US" w:eastAsia="zh-CN"/>
              </w:rPr>
              <w:t>未提及此项不得分。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617"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根据供应商提供的</w:t>
            </w:r>
            <w:r>
              <w:rPr>
                <w:rFonts w:hint="eastAsia" w:asciiTheme="minorEastAsia" w:hAnsiTheme="minorEastAsia" w:eastAsiaTheme="minorEastAsia" w:cstheme="minorEastAsia"/>
                <w:color w:val="auto"/>
                <w:sz w:val="21"/>
                <w:szCs w:val="21"/>
                <w:highlight w:val="none"/>
                <w:lang w:val="en-US" w:eastAsia="zh-CN"/>
              </w:rPr>
              <w:t>后续</w:t>
            </w:r>
            <w:r>
              <w:rPr>
                <w:rFonts w:hint="eastAsia" w:asciiTheme="minorEastAsia" w:hAnsiTheme="minorEastAsia" w:eastAsiaTheme="minorEastAsia" w:cstheme="minorEastAsia"/>
                <w:color w:val="auto"/>
                <w:sz w:val="21"/>
                <w:szCs w:val="21"/>
                <w:highlight w:val="none"/>
              </w:rPr>
              <w:t>服务方案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包括承诺及措施、服务响应体系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服务响应方式、培训计划及实施方案、维保等方面进行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分；三档得1分；未提及此项不得分。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617" w:type="dxa"/>
            <w:vAlign w:val="center"/>
          </w:tcPr>
          <w:p>
            <w:pPr>
              <w:pageBreakBefore w:val="0"/>
              <w:widowControl w:val="0"/>
              <w:kinsoku/>
              <w:wordWrap/>
              <w:overflowPunct/>
              <w:topLinePunct w:val="0"/>
              <w:bidi w:val="0"/>
              <w:spacing w:beforeAutospacing="0" w:afterAutospacing="0"/>
              <w:ind w:left="0" w:leftChars="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提供3年质保期（符合招标文件要求)的不得分，每增加1年得1分，最高得5分。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restart"/>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设备指标要求</w:t>
            </w:r>
          </w:p>
        </w:tc>
        <w:tc>
          <w:tcPr>
            <w:tcW w:w="6617" w:type="dxa"/>
            <w:vAlign w:val="center"/>
          </w:tcPr>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三维数字化设备要求：</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采用非接触式激光数据采集设备，设备达到国家激光安全标准 1 级；</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扫描精度≤0.03mm；</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扫描仪能自动配准，屏蔽干扰光源</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灯光照度在</w:t>
            </w:r>
            <w:r>
              <w:rPr>
                <w:rFonts w:hint="eastAsia" w:asciiTheme="minorEastAsia" w:hAnsiTheme="minorEastAsia" w:eastAsiaTheme="minorEastAsia" w:cstheme="minorEastAsia"/>
                <w:color w:val="auto"/>
                <w:spacing w:val="6"/>
                <w:sz w:val="21"/>
                <w:szCs w:val="21"/>
                <w:highlight w:val="none"/>
              </w:rPr>
              <w:t>100lux以下</w:t>
            </w:r>
            <w:r>
              <w:rPr>
                <w:rFonts w:hint="eastAsia" w:asciiTheme="minorEastAsia" w:hAnsiTheme="minorEastAsia" w:eastAsiaTheme="minorEastAsia" w:cstheme="minorEastAsia"/>
                <w:color w:val="auto"/>
                <w:spacing w:val="6"/>
                <w:sz w:val="21"/>
                <w:szCs w:val="21"/>
                <w:highlight w:val="none"/>
                <w:lang w:eastAsia="zh-CN"/>
              </w:rPr>
              <w:t>。</w:t>
            </w:r>
          </w:p>
          <w:p>
            <w:pPr>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设备符合</w:t>
            </w:r>
            <w:r>
              <w:rPr>
                <w:rFonts w:hint="eastAsia" w:asciiTheme="minorEastAsia" w:hAnsiTheme="minorEastAsia" w:eastAsiaTheme="minorEastAsia" w:cstheme="minorEastAsia"/>
                <w:b/>
                <w:bCs/>
                <w:color w:val="auto"/>
                <w:sz w:val="21"/>
                <w:szCs w:val="21"/>
                <w:highlight w:val="none"/>
                <w:lang w:val="en-US" w:eastAsia="zh-CN"/>
              </w:rPr>
              <w:t>以上4项</w:t>
            </w:r>
            <w:r>
              <w:rPr>
                <w:rFonts w:hint="eastAsia" w:asciiTheme="minorEastAsia" w:hAnsiTheme="minorEastAsia" w:eastAsiaTheme="minorEastAsia" w:cstheme="minorEastAsia"/>
                <w:b/>
                <w:bCs/>
                <w:color w:val="auto"/>
                <w:sz w:val="21"/>
                <w:szCs w:val="21"/>
                <w:highlight w:val="none"/>
              </w:rPr>
              <w:t>要求的得</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val="en-US" w:eastAsia="zh-CN"/>
              </w:rPr>
              <w:t>任意一项</w:t>
            </w:r>
            <w:r>
              <w:rPr>
                <w:rFonts w:hint="eastAsia" w:asciiTheme="minorEastAsia" w:hAnsiTheme="minorEastAsia" w:eastAsiaTheme="minorEastAsia" w:cstheme="minorEastAsia"/>
                <w:b/>
                <w:bCs/>
                <w:color w:val="auto"/>
                <w:sz w:val="21"/>
                <w:szCs w:val="21"/>
                <w:highlight w:val="none"/>
              </w:rPr>
              <w:t>不符合</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eastAsia="zh-CN"/>
              </w:rPr>
              <w:t>。</w:t>
            </w:r>
          </w:p>
          <w:p>
            <w:pPr>
              <w:pStyle w:val="2"/>
              <w:rPr>
                <w:rFonts w:hint="eastAsia"/>
                <w:color w:val="auto"/>
                <w:lang w:eastAsia="zh-CN"/>
              </w:rPr>
            </w:pPr>
            <w:r>
              <w:rPr>
                <w:rFonts w:hint="eastAsia" w:asciiTheme="minorEastAsia" w:hAnsiTheme="minorEastAsia" w:eastAsiaTheme="minorEastAsia" w:cstheme="minorEastAsia"/>
                <w:b/>
                <w:bCs/>
                <w:color w:val="auto"/>
                <w:sz w:val="21"/>
                <w:szCs w:val="21"/>
                <w:highlight w:val="none"/>
              </w:rPr>
              <w:t>（自有设备须提供购置合同或发票的扫描件加盖投标人公章编入投标文件中；租赁设备须提供租赁合同、发票或设备授权函、租赁合同或设备授权函的扫描件加盖投标人公章编入投标文件中。未提供或提供不全的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617" w:type="dxa"/>
            <w:vAlign w:val="center"/>
          </w:tcPr>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bCs w:val="0"/>
                <w:color w:val="auto"/>
                <w:sz w:val="21"/>
                <w:szCs w:val="21"/>
                <w:highlight w:val="none"/>
                <w:lang w:val="zh-CN"/>
              </w:rPr>
            </w:pPr>
            <w:r>
              <w:rPr>
                <w:rFonts w:hint="eastAsia" w:asciiTheme="minorEastAsia" w:hAnsiTheme="minorEastAsia" w:eastAsiaTheme="minorEastAsia" w:cstheme="minorEastAsia"/>
                <w:b/>
                <w:bCs w:val="0"/>
                <w:color w:val="auto"/>
                <w:sz w:val="21"/>
                <w:szCs w:val="21"/>
                <w:highlight w:val="none"/>
                <w:lang w:val="en-US" w:eastAsia="zh-CN"/>
              </w:rPr>
              <w:t>2、</w:t>
            </w:r>
            <w:r>
              <w:rPr>
                <w:rFonts w:hint="eastAsia" w:asciiTheme="minorEastAsia" w:hAnsiTheme="minorEastAsia" w:eastAsiaTheme="minorEastAsia" w:cstheme="minorEastAsia"/>
                <w:b/>
                <w:bCs w:val="0"/>
                <w:color w:val="auto"/>
                <w:sz w:val="21"/>
                <w:szCs w:val="21"/>
                <w:highlight w:val="none"/>
              </w:rPr>
              <w:t>二维数字化</w:t>
            </w:r>
            <w:r>
              <w:rPr>
                <w:rFonts w:hint="eastAsia" w:asciiTheme="minorEastAsia" w:hAnsiTheme="minorEastAsia" w:eastAsiaTheme="minorEastAsia" w:cstheme="minorEastAsia"/>
                <w:b/>
                <w:bCs w:val="0"/>
                <w:color w:val="auto"/>
                <w:sz w:val="21"/>
                <w:szCs w:val="21"/>
                <w:highlight w:val="none"/>
                <w:lang w:val="zh-CN"/>
              </w:rPr>
              <w:t>设备要求：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设备</w:t>
            </w:r>
            <w:r>
              <w:rPr>
                <w:rFonts w:hint="eastAsia" w:asciiTheme="minorEastAsia" w:hAnsiTheme="minorEastAsia" w:eastAsiaTheme="minorEastAsia" w:cstheme="minorEastAsia"/>
                <w:b w:val="0"/>
                <w:bCs w:val="0"/>
                <w:color w:val="auto"/>
                <w:sz w:val="21"/>
                <w:szCs w:val="21"/>
                <w:highlight w:val="none"/>
              </w:rPr>
              <w:t>采用中画幅相机，相机像素≥1亿的得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分，不</w:t>
            </w:r>
            <w:r>
              <w:rPr>
                <w:rFonts w:hint="eastAsia" w:asciiTheme="minorEastAsia" w:hAnsiTheme="minorEastAsia" w:eastAsiaTheme="minorEastAsia" w:cstheme="minorEastAsia"/>
                <w:b w:val="0"/>
                <w:bCs w:val="0"/>
                <w:color w:val="auto"/>
                <w:sz w:val="21"/>
                <w:szCs w:val="21"/>
                <w:highlight w:val="none"/>
                <w:lang w:val="en-US" w:eastAsia="zh-CN"/>
              </w:rPr>
              <w:t>符合要求</w:t>
            </w:r>
            <w:r>
              <w:rPr>
                <w:rFonts w:hint="eastAsia" w:asciiTheme="minorEastAsia" w:hAnsiTheme="minorEastAsia" w:eastAsiaTheme="minorEastAsia" w:cstheme="minorEastAsia"/>
                <w:b w:val="0"/>
                <w:bCs w:val="0"/>
                <w:color w:val="auto"/>
                <w:sz w:val="21"/>
                <w:szCs w:val="21"/>
                <w:highlight w:val="none"/>
                <w:lang w:eastAsia="zh-CN"/>
              </w:rPr>
              <w:t>的</w:t>
            </w:r>
            <w:r>
              <w:rPr>
                <w:rFonts w:hint="eastAsia" w:asciiTheme="minorEastAsia" w:hAnsiTheme="minorEastAsia" w:eastAsiaTheme="minorEastAsia" w:cstheme="minorEastAsia"/>
                <w:b w:val="0"/>
                <w:bCs w:val="0"/>
                <w:color w:val="auto"/>
                <w:sz w:val="21"/>
                <w:szCs w:val="21"/>
                <w:highlight w:val="none"/>
              </w:rPr>
              <w:t>不得分。</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提供有效的</w:t>
            </w:r>
            <w:r>
              <w:rPr>
                <w:rFonts w:hint="eastAsia" w:asciiTheme="minorEastAsia" w:hAnsiTheme="minorEastAsia" w:eastAsiaTheme="minorEastAsia" w:cstheme="minorEastAsia"/>
                <w:b/>
                <w:bCs/>
                <w:color w:val="auto"/>
                <w:sz w:val="21"/>
                <w:szCs w:val="21"/>
                <w:highlight w:val="none"/>
              </w:rPr>
              <w:t>设备的彩页证明或官网截图或第三方检测报告</w:t>
            </w:r>
            <w:r>
              <w:rPr>
                <w:rFonts w:hint="eastAsia" w:asciiTheme="minorEastAsia" w:hAnsiTheme="minorEastAsia" w:eastAsiaTheme="minorEastAsia" w:cstheme="minorEastAsia"/>
                <w:b/>
                <w:bCs/>
                <w:color w:val="auto"/>
                <w:kern w:val="2"/>
                <w:sz w:val="21"/>
                <w:szCs w:val="21"/>
                <w:highlight w:val="none"/>
              </w:rPr>
              <w:t>扫描件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公章编入投标文件中，无证明材料</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设备参数不满足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未提供、提供不全的均</w:t>
            </w:r>
            <w:r>
              <w:rPr>
                <w:rFonts w:hint="eastAsia" w:asciiTheme="minorEastAsia" w:hAnsiTheme="minorEastAsia" w:eastAsiaTheme="minorEastAsia" w:cstheme="minorEastAsia"/>
                <w:b/>
                <w:bCs/>
                <w:color w:val="auto"/>
                <w:sz w:val="21"/>
                <w:szCs w:val="21"/>
                <w:highlight w:val="none"/>
              </w:rPr>
              <w:t>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617" w:type="dxa"/>
            <w:vAlign w:val="center"/>
          </w:tcPr>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3、织物</w:t>
            </w:r>
            <w:r>
              <w:rPr>
                <w:rFonts w:hint="eastAsia" w:asciiTheme="minorEastAsia" w:hAnsiTheme="minorEastAsia" w:eastAsiaTheme="minorEastAsia" w:cstheme="minorEastAsia"/>
                <w:color w:val="auto"/>
                <w:sz w:val="21"/>
                <w:szCs w:val="21"/>
                <w:highlight w:val="none"/>
              </w:rPr>
              <w:t>数字化设备要求：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需配备一台大幅面非接触式平板扫描设备，需为文物扫描级别，扫描精度均需≥</w:t>
            </w:r>
            <w:r>
              <w:rPr>
                <w:rFonts w:hint="eastAsia" w:asciiTheme="minorEastAsia" w:hAnsiTheme="minorEastAsia" w:eastAsiaTheme="minorEastAsia" w:cstheme="minorEastAsia"/>
                <w:b w:val="0"/>
                <w:bCs w:val="0"/>
                <w:color w:val="auto"/>
                <w:sz w:val="21"/>
                <w:szCs w:val="21"/>
                <w:highlight w:val="none"/>
                <w:lang w:val="en-US" w:eastAsia="zh-CN"/>
              </w:rPr>
              <w:t>9</w:t>
            </w:r>
            <w:r>
              <w:rPr>
                <w:rFonts w:hint="eastAsia" w:asciiTheme="minorEastAsia" w:hAnsiTheme="minorEastAsia" w:eastAsiaTheme="minorEastAsia" w:cstheme="minorEastAsia"/>
                <w:b w:val="0"/>
                <w:bCs w:val="0"/>
                <w:color w:val="auto"/>
                <w:sz w:val="21"/>
                <w:szCs w:val="21"/>
                <w:highlight w:val="none"/>
              </w:rPr>
              <w:t>00dpi，设备扫描幅宽不小于</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0cm，支持CCD技术。</w:t>
            </w:r>
            <w:r>
              <w:rPr>
                <w:rFonts w:hint="eastAsia" w:asciiTheme="minorEastAsia" w:hAnsiTheme="minorEastAsia" w:eastAsiaTheme="minorEastAsia" w:cstheme="minorEastAsia"/>
                <w:b/>
                <w:bCs/>
                <w:color w:val="auto"/>
                <w:sz w:val="21"/>
                <w:szCs w:val="21"/>
                <w:highlight w:val="none"/>
              </w:rPr>
              <w:t>符合要求得</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分，不符合</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自有设备须提供购置合同或发票的扫描件加盖投标人公章编入投标文件中；租赁设备须提供租赁合同、发票或设备授权函、租赁合同或设备授权函的扫描件加盖投标人公章编入投标文件中。未提供或提供不全的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数据技术指标</w:t>
            </w:r>
          </w:p>
        </w:tc>
        <w:tc>
          <w:tcPr>
            <w:tcW w:w="6617" w:type="dxa"/>
            <w:vAlign w:val="center"/>
          </w:tcPr>
          <w:p>
            <w:pPr>
              <w:pStyle w:val="55"/>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三维数字化数据技术要求：</w:t>
            </w:r>
          </w:p>
          <w:p>
            <w:pPr>
              <w:pStyle w:val="55"/>
              <w:pageBreakBefore w:val="0"/>
              <w:widowControl w:val="0"/>
              <w:kinsoku/>
              <w:wordWrap/>
              <w:overflowPunct/>
              <w:topLinePunct w:val="0"/>
              <w:bidi w:val="0"/>
              <w:adjustRightInd w:val="0"/>
              <w:snapToGrid w:val="0"/>
              <w:spacing w:beforeAutospacing="0" w:afterAutospacing="0"/>
              <w:ind w:left="0" w:leftChars="0" w:right="0" w:rightChars="0" w:firstLine="0" w:firstLineChars="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设备精度达到≦20µm；</w:t>
            </w:r>
          </w:p>
          <w:p>
            <w:pPr>
              <w:pStyle w:val="55"/>
              <w:pageBreakBefore w:val="0"/>
              <w:widowControl w:val="0"/>
              <w:kinsoku/>
              <w:wordWrap/>
              <w:overflowPunct/>
              <w:topLinePunct w:val="0"/>
              <w:bidi w:val="0"/>
              <w:adjustRightInd w:val="0"/>
              <w:snapToGrid w:val="0"/>
              <w:spacing w:beforeAutospacing="0" w:afterAutospacing="0"/>
              <w:ind w:left="0" w:leftChars="0" w:right="0" w:rightChars="0"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扫描面对物体外表面覆盖率≥98%，能利用三维建模软件按照实际尺寸大小进行虚拟拼接，进行拼合与虚拟修复，模拟出文物缺失部位。</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二维数字化数据技术要求：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1、采集分辨率≥900DPI，无法一次扫描完成的文物，采集后需进行后期拼接，分区采集需保证相邻两张重合度高于30%。</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2、馆藏书画采集需采用非接触式扫描成像、采用CCD一次成像、单次扫描尺寸不低于AO、24位彩色</w:t>
            </w:r>
            <w:r>
              <w:rPr>
                <w:rFonts w:hint="eastAsia" w:asciiTheme="minorEastAsia" w:hAnsiTheme="minorEastAsia" w:eastAsiaTheme="minorEastAsia" w:cstheme="minorEastAsia"/>
                <w:b w:val="0"/>
                <w:bCs/>
                <w:color w:val="auto"/>
                <w:sz w:val="21"/>
                <w:szCs w:val="21"/>
                <w:highlight w:val="none"/>
                <w:lang w:eastAsia="zh-CN"/>
              </w:rPr>
              <w:t>。</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织物数据技术要求：</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1、纹理无缝拼接，过渡完好，2m范围内测量精度：0.1-0.3mm，尺寸误差≤0.1mm，纹理贴图精度为:0.5-3亿像素。</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2、CIEDE2000色差ΔE≤2.0，纹理映射位置误差≤0.2mm</w:t>
            </w:r>
            <w:r>
              <w:rPr>
                <w:rFonts w:hint="eastAsia" w:asciiTheme="minorEastAsia" w:hAnsiTheme="minorEastAsia" w:eastAsiaTheme="minorEastAsia" w:cstheme="minorEastAsia"/>
                <w:b w:val="0"/>
                <w:bCs w:val="0"/>
                <w:color w:val="auto"/>
                <w:sz w:val="21"/>
                <w:szCs w:val="21"/>
                <w:highlight w:val="none"/>
              </w:rPr>
              <w:t>。</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注：以上证明材料需提供承诺函，每提供一项得</w:t>
            </w:r>
            <w:r>
              <w:rPr>
                <w:rFonts w:hint="eastAsia" w:asciiTheme="minorEastAsia" w:hAnsiTheme="minorEastAsia" w:eastAsiaTheme="minorEastAsia" w:cstheme="minorEastAsia"/>
                <w:b/>
                <w:bCs/>
                <w:color w:val="auto"/>
                <w:sz w:val="21"/>
                <w:szCs w:val="21"/>
                <w:highlight w:val="none"/>
                <w:lang w:val="en-US" w:eastAsia="zh-CN"/>
              </w:rPr>
              <w:t>0.5</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val="en-US" w:eastAsia="zh-CN"/>
              </w:rPr>
              <w:t>最高得3分，</w:t>
            </w:r>
            <w:r>
              <w:rPr>
                <w:rFonts w:hint="eastAsia" w:asciiTheme="minorEastAsia" w:hAnsiTheme="minorEastAsia" w:eastAsiaTheme="minorEastAsia" w:cstheme="minorEastAsia"/>
                <w:b/>
                <w:bCs/>
                <w:color w:val="auto"/>
                <w:sz w:val="21"/>
                <w:szCs w:val="21"/>
                <w:highlight w:val="none"/>
              </w:rPr>
              <w:t>不提供不得分。</w:t>
            </w:r>
          </w:p>
          <w:p>
            <w:pPr>
              <w:pStyle w:val="4"/>
              <w:pageBreakBefore w:val="0"/>
              <w:widowControl w:val="0"/>
              <w:numPr>
                <w:ilvl w:val="0"/>
                <w:numId w:val="0"/>
              </w:numPr>
              <w:kinsoku/>
              <w:wordWrap/>
              <w:overflowPunct/>
              <w:topLinePunct w:val="0"/>
              <w:bidi w:val="0"/>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须</w:t>
            </w:r>
            <w:r>
              <w:rPr>
                <w:rFonts w:hint="eastAsia" w:asciiTheme="minorEastAsia" w:hAnsiTheme="minorEastAsia" w:eastAsiaTheme="minorEastAsia" w:cstheme="minorEastAsia"/>
                <w:b/>
                <w:bCs/>
                <w:color w:val="auto"/>
                <w:kern w:val="2"/>
                <w:sz w:val="21"/>
                <w:szCs w:val="21"/>
                <w:highlight w:val="none"/>
              </w:rPr>
              <w:t>提供</w:t>
            </w:r>
            <w:r>
              <w:rPr>
                <w:rFonts w:hint="eastAsia" w:asciiTheme="minorEastAsia" w:hAnsiTheme="minorEastAsia" w:eastAsiaTheme="minorEastAsia" w:cstheme="minorEastAsia"/>
                <w:b/>
                <w:bCs/>
                <w:color w:val="auto"/>
                <w:kern w:val="2"/>
                <w:sz w:val="21"/>
                <w:szCs w:val="21"/>
                <w:highlight w:val="none"/>
                <w:lang w:val="en-US" w:eastAsia="zh-CN"/>
              </w:rPr>
              <w:t>承诺函原</w:t>
            </w:r>
            <w:r>
              <w:rPr>
                <w:rFonts w:hint="eastAsia" w:asciiTheme="minorEastAsia" w:hAnsiTheme="minorEastAsia" w:eastAsiaTheme="minorEastAsia" w:cstheme="minorEastAsia"/>
                <w:b/>
                <w:bCs/>
                <w:color w:val="auto"/>
                <w:kern w:val="2"/>
                <w:sz w:val="21"/>
                <w:szCs w:val="21"/>
                <w:highlight w:val="none"/>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馆藏文物数字信息定向采样</w:t>
            </w:r>
          </w:p>
        </w:tc>
        <w:tc>
          <w:tcPr>
            <w:tcW w:w="6617" w:type="dxa"/>
            <w:vAlign w:val="center"/>
          </w:tcPr>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采样文物由馆方指定，包含：</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金属类三维采集成果、特征信息提取各1个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瓷器类三维采集成果、特征信息提取、虚拟复原成果各1个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砖瓦类高清</w:t>
            </w:r>
            <w:r>
              <w:rPr>
                <w:rFonts w:hint="eastAsia" w:asciiTheme="minorEastAsia" w:hAnsiTheme="minorEastAsia" w:eastAsiaTheme="minorEastAsia" w:cstheme="minorEastAsia"/>
                <w:color w:val="auto"/>
                <w:sz w:val="21"/>
                <w:szCs w:val="21"/>
                <w:highlight w:val="none"/>
                <w:lang w:val="en-US" w:eastAsia="zh-CN"/>
              </w:rPr>
              <w:t>宣教</w:t>
            </w:r>
            <w:r>
              <w:rPr>
                <w:rFonts w:hint="eastAsia" w:asciiTheme="minorEastAsia" w:hAnsiTheme="minorEastAsia" w:eastAsiaTheme="minorEastAsia" w:cstheme="minorEastAsia"/>
                <w:color w:val="auto"/>
                <w:sz w:val="21"/>
                <w:szCs w:val="21"/>
                <w:highlight w:val="none"/>
              </w:rPr>
              <w:t>图版、三维采集成果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织物类高清档案图版、特征信息提取各1个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纸质类高清档案图版1个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玉器类高清</w:t>
            </w:r>
            <w:r>
              <w:rPr>
                <w:rFonts w:hint="eastAsia" w:asciiTheme="minorEastAsia" w:hAnsiTheme="minorEastAsia" w:eastAsiaTheme="minorEastAsia" w:cstheme="minorEastAsia"/>
                <w:color w:val="auto"/>
                <w:sz w:val="21"/>
                <w:szCs w:val="21"/>
                <w:highlight w:val="none"/>
                <w:lang w:val="en-US" w:eastAsia="zh-CN"/>
              </w:rPr>
              <w:t>宣教</w:t>
            </w:r>
            <w:r>
              <w:rPr>
                <w:rFonts w:hint="eastAsia" w:asciiTheme="minorEastAsia" w:hAnsiTheme="minorEastAsia" w:eastAsiaTheme="minorEastAsia" w:cstheme="minorEastAsia"/>
                <w:color w:val="auto"/>
                <w:sz w:val="21"/>
                <w:szCs w:val="21"/>
                <w:highlight w:val="none"/>
              </w:rPr>
              <w:t>图版、特征信息提取各1个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numPr>
                <w:ilvl w:val="0"/>
                <w:numId w:val="0"/>
              </w:numPr>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陶</w:t>
            </w:r>
            <w:r>
              <w:rPr>
                <w:rFonts w:hint="eastAsia" w:asciiTheme="minorEastAsia" w:hAnsiTheme="minorEastAsia" w:eastAsiaTheme="minorEastAsia" w:cstheme="minorEastAsia"/>
                <w:color w:val="auto"/>
                <w:sz w:val="21"/>
                <w:szCs w:val="21"/>
                <w:highlight w:val="none"/>
                <w:lang w:val="en-US" w:eastAsia="zh-CN"/>
              </w:rPr>
              <w:t>质</w:t>
            </w:r>
            <w:r>
              <w:rPr>
                <w:rFonts w:hint="eastAsia" w:asciiTheme="minorEastAsia" w:hAnsiTheme="minorEastAsia" w:eastAsiaTheme="minorEastAsia" w:cstheme="minorEastAsia"/>
                <w:color w:val="auto"/>
                <w:sz w:val="21"/>
                <w:szCs w:val="21"/>
                <w:highlight w:val="none"/>
              </w:rPr>
              <w:t>类高清档案图版、高清宣</w:t>
            </w:r>
            <w:r>
              <w:rPr>
                <w:rFonts w:hint="eastAsia" w:asciiTheme="minorEastAsia" w:hAnsiTheme="minorEastAsia" w:eastAsiaTheme="minorEastAsia" w:cstheme="minorEastAsia"/>
                <w:color w:val="auto"/>
                <w:sz w:val="21"/>
                <w:szCs w:val="21"/>
                <w:highlight w:val="none"/>
                <w:lang w:val="en-US" w:eastAsia="zh-CN"/>
              </w:rPr>
              <w:t>教</w:t>
            </w:r>
            <w:r>
              <w:rPr>
                <w:rFonts w:hint="eastAsia" w:asciiTheme="minorEastAsia" w:hAnsiTheme="minorEastAsia" w:eastAsiaTheme="minorEastAsia" w:cstheme="minorEastAsia"/>
                <w:color w:val="auto"/>
                <w:sz w:val="21"/>
                <w:szCs w:val="21"/>
                <w:highlight w:val="none"/>
              </w:rPr>
              <w:t>图版各1个</w:t>
            </w:r>
            <w:r>
              <w:rPr>
                <w:rFonts w:hint="eastAsia" w:asciiTheme="minorEastAsia" w:hAnsiTheme="minorEastAsia" w:eastAsiaTheme="minorEastAsia" w:cstheme="minorEastAsia"/>
                <w:color w:val="auto"/>
                <w:sz w:val="21"/>
                <w:szCs w:val="21"/>
                <w:highlight w:val="none"/>
                <w:lang w:eastAsia="zh-CN"/>
              </w:rPr>
              <w:t>。</w:t>
            </w:r>
          </w:p>
          <w:p>
            <w:pPr>
              <w:pageBreakBefore w:val="0"/>
              <w:widowControl w:val="0"/>
              <w:kinsoku/>
              <w:wordWrap/>
              <w:overflowPunct/>
              <w:topLinePunct w:val="0"/>
              <w:bidi w:val="0"/>
              <w:spacing w:beforeAutospacing="0" w:afterAutospacing="0"/>
              <w:ind w:left="0" w:leftChars="0" w:right="0" w:rightChars="0"/>
              <w:jc w:val="left"/>
              <w:textAlignment w:val="auto"/>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根据投标人提供的</w:t>
            </w:r>
            <w:r>
              <w:rPr>
                <w:rFonts w:hint="eastAsia" w:asciiTheme="minorEastAsia" w:hAnsiTheme="minorEastAsia" w:eastAsiaTheme="minorEastAsia" w:cstheme="minorEastAsia"/>
                <w:color w:val="auto"/>
                <w:sz w:val="21"/>
                <w:szCs w:val="21"/>
                <w:highlight w:val="none"/>
                <w:lang w:val="en-US" w:eastAsia="zh-CN"/>
              </w:rPr>
              <w:t>馆藏文物数字信息定向采样情况进行打分。</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color w:val="auto"/>
                <w:highlight w:val="none"/>
              </w:rPr>
            </w:pPr>
            <w:r>
              <w:rPr>
                <w:rFonts w:hint="eastAsia" w:ascii="宋体" w:hAnsi="宋体" w:eastAsia="宋体" w:cs="宋体"/>
                <w:color w:val="auto"/>
                <w:spacing w:val="-4"/>
                <w:szCs w:val="21"/>
                <w:highlight w:val="none"/>
                <w:lang w:val="en-US" w:eastAsia="zh-CN"/>
              </w:rPr>
              <w:t>一档得15分；二档得13分；三档得11分；四档得9分；五档得7分；六档得5分；七档得3分；八档得1分；</w:t>
            </w:r>
            <w:r>
              <w:rPr>
                <w:rFonts w:hint="eastAsia" w:asciiTheme="minorEastAsia" w:hAnsiTheme="minorEastAsia" w:eastAsiaTheme="minorEastAsia" w:cstheme="minorEastAsia"/>
                <w:color w:val="auto"/>
                <w:spacing w:val="-4"/>
                <w:sz w:val="21"/>
                <w:szCs w:val="21"/>
                <w:highlight w:val="none"/>
                <w:lang w:val="en-US" w:eastAsia="zh-CN"/>
              </w:rPr>
              <w:t>采样提供不全的不得分。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15</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20" w:type="dxa"/>
            <w:vMerge w:val="continue"/>
            <w:vAlign w:val="center"/>
          </w:tcPr>
          <w:p>
            <w:pPr>
              <w:pageBreakBefore w:val="0"/>
              <w:widowControl w:val="0"/>
              <w:kinsoku/>
              <w:wordWrap/>
              <w:overflowPunct/>
              <w:topLinePunct w:val="0"/>
              <w:bidi w:val="0"/>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226"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数字化信息采集展示册</w:t>
            </w:r>
          </w:p>
        </w:tc>
        <w:tc>
          <w:tcPr>
            <w:tcW w:w="6617" w:type="dxa"/>
            <w:vAlign w:val="center"/>
          </w:tcPr>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投标人需根据馆藏文物数字信息定向</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命名整理成果资料图册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按采集信息的最高精度打印制作。</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根据投标人提供的图册质量</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pPr>
              <w:pageBreakBefore w:val="0"/>
              <w:widowControl w:val="0"/>
              <w:kinsoku/>
              <w:wordWrap/>
              <w:overflowPunct/>
              <w:topLinePunct w:val="0"/>
              <w:bidi w:val="0"/>
              <w:spacing w:beforeAutospacing="0" w:afterAutospacing="0"/>
              <w:ind w:left="0"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4"/>
                <w:szCs w:val="21"/>
                <w:highlight w:val="none"/>
                <w:lang w:val="en-US" w:eastAsia="zh-CN"/>
              </w:rPr>
              <w:t>一档得</w:t>
            </w:r>
            <w:r>
              <w:rPr>
                <w:rFonts w:hint="eastAsia" w:ascii="宋体" w:hAnsi="宋体" w:cs="宋体"/>
                <w:color w:val="auto"/>
                <w:spacing w:val="-4"/>
                <w:szCs w:val="21"/>
                <w:highlight w:val="none"/>
                <w:lang w:val="en-US" w:eastAsia="zh-CN"/>
              </w:rPr>
              <w:t>3</w:t>
            </w:r>
            <w:r>
              <w:rPr>
                <w:rFonts w:hint="eastAsia" w:ascii="宋体" w:hAnsi="宋体" w:eastAsia="宋体" w:cs="宋体"/>
                <w:color w:val="auto"/>
                <w:spacing w:val="-4"/>
                <w:szCs w:val="21"/>
                <w:highlight w:val="none"/>
                <w:lang w:val="en-US" w:eastAsia="zh-CN"/>
              </w:rPr>
              <w:t>分；二档得</w:t>
            </w:r>
            <w:r>
              <w:rPr>
                <w:rFonts w:hint="eastAsia" w:ascii="宋体" w:hAnsi="宋体" w:cs="宋体"/>
                <w:color w:val="auto"/>
                <w:spacing w:val="-4"/>
                <w:szCs w:val="21"/>
                <w:highlight w:val="none"/>
                <w:lang w:val="en-US" w:eastAsia="zh-CN"/>
              </w:rPr>
              <w:t>2</w:t>
            </w:r>
            <w:r>
              <w:rPr>
                <w:rFonts w:hint="eastAsia" w:ascii="宋体" w:hAnsi="宋体" w:eastAsia="宋体" w:cs="宋体"/>
                <w:color w:val="auto"/>
                <w:spacing w:val="-4"/>
                <w:szCs w:val="21"/>
                <w:highlight w:val="none"/>
                <w:lang w:val="en-US" w:eastAsia="zh-CN"/>
              </w:rPr>
              <w:t>分；三档得1分；未提及此项不得分。</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1" w:type="dxa"/>
            <w:vAlign w:val="center"/>
          </w:tcPr>
          <w:p>
            <w:pPr>
              <w:pageBreakBefore w:val="0"/>
              <w:widowControl w:val="0"/>
              <w:kinsoku/>
              <w:wordWrap/>
              <w:overflowPunct/>
              <w:topLinePunct w:val="0"/>
              <w:bidi w:val="0"/>
              <w:spacing w:beforeAutospacing="0" w:afterAutospacing="0"/>
              <w:ind w:left="0" w:leftChars="0" w:right="0" w:right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bl>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jc w:val="both"/>
        <w:outlineLvl w:val="9"/>
        <w:rPr>
          <w:rFonts w:hint="eastAsia" w:asciiTheme="minorEastAsia" w:hAnsiTheme="minorEastAsia" w:eastAsiaTheme="minorEastAsia" w:cstheme="minorEastAsia"/>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jc w:val="both"/>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color w:val="auto"/>
          <w:sz w:val="32"/>
          <w:szCs w:val="32"/>
          <w:highlight w:val="none"/>
        </w:rPr>
        <w:t>：</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color w:val="auto"/>
          <w:sz w:val="32"/>
          <w:szCs w:val="32"/>
          <w:highlight w:val="none"/>
        </w:rPr>
        <w:t>投标</w:t>
      </w:r>
      <w:r>
        <w:rPr>
          <w:rFonts w:hint="eastAsia" w:asciiTheme="minorEastAsia" w:hAnsiTheme="minorEastAsia" w:eastAsiaTheme="minorEastAsia" w:cstheme="minorEastAsia"/>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企业名称</w:t>
            </w:r>
          </w:p>
        </w:tc>
        <w:tc>
          <w:tcPr>
            <w:tcW w:w="3911" w:type="dxa"/>
            <w:gridSpan w:val="6"/>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法定代表人</w:t>
            </w:r>
          </w:p>
        </w:tc>
        <w:tc>
          <w:tcPr>
            <w:tcW w:w="2151"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地址</w:t>
            </w:r>
          </w:p>
        </w:tc>
        <w:tc>
          <w:tcPr>
            <w:tcW w:w="3911" w:type="dxa"/>
            <w:gridSpan w:val="6"/>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企业性质</w:t>
            </w:r>
          </w:p>
        </w:tc>
        <w:tc>
          <w:tcPr>
            <w:tcW w:w="2151"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股东姓名</w:t>
            </w:r>
          </w:p>
        </w:tc>
        <w:tc>
          <w:tcPr>
            <w:tcW w:w="633"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910"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股权结构（%）</w:t>
            </w:r>
          </w:p>
        </w:tc>
        <w:tc>
          <w:tcPr>
            <w:tcW w:w="2368" w:type="dxa"/>
            <w:gridSpan w:val="4"/>
          </w:tcPr>
          <w:p>
            <w:pPr>
              <w:keepNext w:val="0"/>
              <w:keepLines w:val="0"/>
              <w:pageBreakBefore w:val="0"/>
              <w:widowControl/>
              <w:kinsoku/>
              <w:wordWrap/>
              <w:overflowPunct/>
              <w:topLinePunct w:val="0"/>
              <w:bidi w:val="0"/>
              <w:spacing w:beforeAutospacing="0" w:afterAutospacing="0"/>
              <w:ind w:left="0" w:leftChars="0" w:right="0" w:rightChars="0"/>
              <w:jc w:val="left"/>
              <w:outlineLvl w:val="9"/>
              <w:rPr>
                <w:rFonts w:hint="eastAsia" w:asciiTheme="minorEastAsia" w:hAnsiTheme="minorEastAsia" w:eastAsiaTheme="minorEastAsia" w:cstheme="minorEastAsia"/>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股东关系</w:t>
            </w:r>
          </w:p>
        </w:tc>
        <w:tc>
          <w:tcPr>
            <w:tcW w:w="2151"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联系人</w:t>
            </w:r>
            <w:r>
              <w:rPr>
                <w:rFonts w:hint="eastAsia" w:asciiTheme="minorEastAsia" w:hAnsiTheme="minorEastAsia" w:eastAsiaTheme="minorEastAsia" w:cstheme="minorEastAsia"/>
                <w:bCs/>
                <w:color w:val="auto"/>
                <w:spacing w:val="27"/>
                <w:sz w:val="21"/>
                <w:szCs w:val="21"/>
                <w:highlight w:val="none"/>
              </w:rPr>
              <w:t>姓名</w:t>
            </w:r>
          </w:p>
        </w:tc>
        <w:tc>
          <w:tcPr>
            <w:tcW w:w="633" w:type="dxa"/>
            <w:vMerge w:val="restart"/>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910" w:type="dxa"/>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固定电话</w:t>
            </w:r>
          </w:p>
        </w:tc>
        <w:tc>
          <w:tcPr>
            <w:tcW w:w="2368" w:type="dxa"/>
            <w:gridSpan w:val="4"/>
            <w:tcBorders>
              <w:top w:val="nil"/>
            </w:tcBorders>
          </w:tcPr>
          <w:p>
            <w:pPr>
              <w:keepNext w:val="0"/>
              <w:keepLines w:val="0"/>
              <w:pageBreakBefore w:val="0"/>
              <w:widowControl/>
              <w:kinsoku/>
              <w:wordWrap/>
              <w:overflowPunct/>
              <w:topLinePunct w:val="0"/>
              <w:bidi w:val="0"/>
              <w:spacing w:beforeAutospacing="0" w:afterAutospacing="0"/>
              <w:ind w:left="0" w:leftChars="0" w:right="0" w:rightChars="0"/>
              <w:jc w:val="left"/>
              <w:outlineLvl w:val="9"/>
              <w:rPr>
                <w:rFonts w:hint="eastAsia" w:asciiTheme="minorEastAsia" w:hAnsiTheme="minorEastAsia" w:eastAsiaTheme="minorEastAsia" w:cstheme="minorEastAsia"/>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restart"/>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传真</w:t>
            </w:r>
          </w:p>
        </w:tc>
        <w:tc>
          <w:tcPr>
            <w:tcW w:w="2151" w:type="dxa"/>
            <w:gridSpan w:val="2"/>
            <w:vMerge w:val="restart"/>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633"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910"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手机</w:t>
            </w:r>
          </w:p>
        </w:tc>
        <w:tc>
          <w:tcPr>
            <w:tcW w:w="2368" w:type="dxa"/>
            <w:gridSpan w:val="4"/>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2151" w:type="dxa"/>
            <w:gridSpan w:val="2"/>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一、</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27"/>
                <w:sz w:val="21"/>
                <w:szCs w:val="21"/>
                <w:highlight w:val="none"/>
              </w:rPr>
            </w:pPr>
            <w:r>
              <w:rPr>
                <w:rFonts w:hint="eastAsia" w:asciiTheme="minorEastAsia" w:hAnsiTheme="minorEastAsia" w:eastAsiaTheme="minorEastAsia" w:cstheme="minorEastAsia"/>
                <w:bCs/>
                <w:color w:val="auto"/>
                <w:spacing w:val="27"/>
                <w:sz w:val="21"/>
                <w:szCs w:val="21"/>
                <w:highlight w:val="none"/>
              </w:rPr>
              <w:t>概</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况</w:t>
            </w:r>
          </w:p>
        </w:tc>
        <w:tc>
          <w:tcPr>
            <w:tcW w:w="633" w:type="dxa"/>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职工人数</w:t>
            </w:r>
          </w:p>
        </w:tc>
        <w:tc>
          <w:tcPr>
            <w:tcW w:w="910" w:type="dxa"/>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1163" w:type="dxa"/>
            <w:gridSpan w:val="2"/>
            <w:tcBorders>
              <w:top w:val="nil"/>
            </w:tcBorders>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8"/>
                <w:sz w:val="21"/>
                <w:szCs w:val="21"/>
                <w:highlight w:val="none"/>
              </w:rPr>
              <w:t>具备大专以</w:t>
            </w:r>
            <w:r>
              <w:rPr>
                <w:rFonts w:hint="eastAsia" w:asciiTheme="minorEastAsia" w:hAnsiTheme="minorEastAsia" w:eastAsiaTheme="minorEastAsia" w:cstheme="minorEastAsia"/>
                <w:bCs/>
                <w:color w:val="auto"/>
                <w:spacing w:val="12"/>
                <w:sz w:val="21"/>
                <w:szCs w:val="21"/>
                <w:highlight w:val="none"/>
              </w:rPr>
              <w:t>上学历人数</w:t>
            </w:r>
          </w:p>
        </w:tc>
        <w:tc>
          <w:tcPr>
            <w:tcW w:w="1205" w:type="dxa"/>
            <w:gridSpan w:val="2"/>
            <w:tcBorders>
              <w:top w:val="nil"/>
            </w:tcBorders>
          </w:tcPr>
          <w:p>
            <w:pPr>
              <w:keepNext w:val="0"/>
              <w:keepLines w:val="0"/>
              <w:pageBreakBefore w:val="0"/>
              <w:widowControl/>
              <w:kinsoku/>
              <w:wordWrap/>
              <w:overflowPunct/>
              <w:topLinePunct w:val="0"/>
              <w:bidi w:val="0"/>
              <w:spacing w:beforeAutospacing="0" w:afterAutospacing="0"/>
              <w:ind w:left="0" w:leftChars="0" w:right="0" w:rightChars="0"/>
              <w:jc w:val="left"/>
              <w:outlineLvl w:val="9"/>
              <w:rPr>
                <w:rFonts w:hint="eastAsia" w:asciiTheme="minorEastAsia" w:hAnsiTheme="minorEastAsia" w:eastAsiaTheme="minorEastAsia" w:cstheme="minorEastAsia"/>
                <w:bCs/>
                <w:color w:val="auto"/>
                <w:spacing w:val="16"/>
                <w:kern w:val="0"/>
                <w:szCs w:val="21"/>
                <w:highlight w:val="none"/>
              </w:rPr>
            </w:pPr>
          </w:p>
          <w:p>
            <w:pPr>
              <w:keepNext w:val="0"/>
              <w:keepLines w:val="0"/>
              <w:pageBreakBefore w:val="0"/>
              <w:widowControl/>
              <w:kinsoku/>
              <w:wordWrap/>
              <w:overflowPunct/>
              <w:topLinePunct w:val="0"/>
              <w:bidi w:val="0"/>
              <w:spacing w:beforeAutospacing="0" w:afterAutospacing="0"/>
              <w:ind w:left="0" w:leftChars="0" w:right="0" w:rightChars="0"/>
              <w:jc w:val="left"/>
              <w:outlineLvl w:val="9"/>
              <w:rPr>
                <w:rFonts w:hint="eastAsia" w:asciiTheme="minorEastAsia" w:hAnsiTheme="minorEastAsia" w:eastAsiaTheme="minorEastAsia" w:cstheme="minorEastAsia"/>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65"/>
                <w:sz w:val="21"/>
                <w:szCs w:val="21"/>
                <w:highlight w:val="none"/>
              </w:rPr>
              <w:t>国家授予技</w:t>
            </w:r>
            <w:r>
              <w:rPr>
                <w:rFonts w:hint="eastAsia" w:asciiTheme="minorEastAsia" w:hAnsiTheme="minorEastAsia" w:eastAsiaTheme="minorEastAsia" w:cstheme="minorEastAsia"/>
                <w:bCs/>
                <w:color w:val="auto"/>
                <w:spacing w:val="12"/>
                <w:sz w:val="21"/>
                <w:szCs w:val="21"/>
                <w:highlight w:val="none"/>
              </w:rPr>
              <w:t>术职称人数</w:t>
            </w:r>
          </w:p>
        </w:tc>
        <w:tc>
          <w:tcPr>
            <w:tcW w:w="2151" w:type="dxa"/>
            <w:gridSpan w:val="2"/>
          </w:tcPr>
          <w:p>
            <w:pPr>
              <w:keepNext w:val="0"/>
              <w:keepLines w:val="0"/>
              <w:pageBreakBefore w:val="0"/>
              <w:widowControl/>
              <w:kinsoku/>
              <w:wordWrap/>
              <w:overflowPunct/>
              <w:topLinePunct w:val="0"/>
              <w:bidi w:val="0"/>
              <w:spacing w:beforeAutospacing="0" w:afterAutospacing="0"/>
              <w:ind w:left="0" w:leftChars="0" w:right="0" w:rightChars="0"/>
              <w:jc w:val="left"/>
              <w:outlineLvl w:val="9"/>
              <w:rPr>
                <w:rFonts w:hint="eastAsia" w:asciiTheme="minorEastAsia" w:hAnsiTheme="minorEastAsia" w:eastAsiaTheme="minorEastAsia" w:cstheme="minorEastAsia"/>
                <w:bCs/>
                <w:color w:val="auto"/>
                <w:spacing w:val="16"/>
                <w:kern w:val="0"/>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占地面积</w:t>
            </w:r>
          </w:p>
        </w:tc>
        <w:tc>
          <w:tcPr>
            <w:tcW w:w="910"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1163"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建筑面积</w:t>
            </w:r>
          </w:p>
        </w:tc>
        <w:tc>
          <w:tcPr>
            <w:tcW w:w="1205"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平方米</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□自有□租賃</w:t>
            </w:r>
          </w:p>
        </w:tc>
        <w:tc>
          <w:tcPr>
            <w:tcW w:w="2001"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生产经营场所及场所的设施与设备</w:t>
            </w:r>
          </w:p>
        </w:tc>
        <w:tc>
          <w:tcPr>
            <w:tcW w:w="2151"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注册资金</w:t>
            </w:r>
          </w:p>
        </w:tc>
        <w:tc>
          <w:tcPr>
            <w:tcW w:w="910"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1163"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注册发证</w:t>
            </w:r>
            <w:r>
              <w:rPr>
                <w:rFonts w:hint="eastAsia" w:asciiTheme="minorEastAsia" w:hAnsiTheme="minorEastAsia" w:eastAsiaTheme="minorEastAsia" w:cstheme="minorEastAsia"/>
                <w:bCs/>
                <w:color w:val="auto"/>
                <w:spacing w:val="27"/>
                <w:sz w:val="21"/>
                <w:szCs w:val="21"/>
                <w:highlight w:val="none"/>
              </w:rPr>
              <w:t>机关</w:t>
            </w:r>
          </w:p>
        </w:tc>
        <w:tc>
          <w:tcPr>
            <w:tcW w:w="3206" w:type="dxa"/>
            <w:gridSpan w:val="5"/>
          </w:tcPr>
          <w:p>
            <w:pPr>
              <w:keepNext w:val="0"/>
              <w:keepLines w:val="0"/>
              <w:pageBreakBefore w:val="0"/>
              <w:widowControl/>
              <w:kinsoku/>
              <w:wordWrap/>
              <w:overflowPunct/>
              <w:topLinePunct w:val="0"/>
              <w:bidi w:val="0"/>
              <w:spacing w:beforeAutospacing="0" w:afterAutospacing="0"/>
              <w:ind w:left="0" w:leftChars="0" w:right="0" w:rightChars="0"/>
              <w:jc w:val="left"/>
              <w:outlineLvl w:val="9"/>
              <w:rPr>
                <w:rFonts w:hint="eastAsia" w:asciiTheme="minorEastAsia" w:hAnsiTheme="minorEastAsia" w:eastAsiaTheme="minorEastAsia" w:cstheme="minorEastAsia"/>
                <w:bCs/>
                <w:color w:val="auto"/>
                <w:kern w:val="0"/>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1218"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公司成</w:t>
            </w:r>
            <w:r>
              <w:rPr>
                <w:rFonts w:hint="eastAsia" w:asciiTheme="minorEastAsia" w:hAnsiTheme="minorEastAsia" w:eastAsiaTheme="minorEastAsia" w:cstheme="minorEastAsia"/>
                <w:bCs/>
                <w:color w:val="auto"/>
                <w:spacing w:val="12"/>
                <w:sz w:val="21"/>
                <w:szCs w:val="21"/>
                <w:highlight w:val="none"/>
              </w:rPr>
              <w:t>立时间</w:t>
            </w:r>
          </w:p>
        </w:tc>
        <w:tc>
          <w:tcPr>
            <w:tcW w:w="933"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633"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核准经营范围</w:t>
            </w:r>
          </w:p>
        </w:tc>
        <w:tc>
          <w:tcPr>
            <w:tcW w:w="7430" w:type="dxa"/>
            <w:gridSpan w:val="10"/>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8063" w:type="dxa"/>
            <w:gridSpan w:val="11"/>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3"/>
                <w:sz w:val="21"/>
                <w:szCs w:val="21"/>
                <w:highlight w:val="none"/>
              </w:rPr>
            </w:pPr>
            <w:r>
              <w:rPr>
                <w:rFonts w:hint="eastAsia" w:asciiTheme="minorEastAsia" w:hAnsiTheme="minorEastAsia" w:eastAsiaTheme="minorEastAsia" w:cstheme="minorEastAsia"/>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二、</w:t>
            </w:r>
          </w:p>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z w:val="21"/>
                <w:szCs w:val="21"/>
                <w:highlight w:val="none"/>
              </w:rPr>
              <w:t>企</w:t>
            </w:r>
            <w:r>
              <w:rPr>
                <w:rFonts w:hint="eastAsia" w:asciiTheme="minorEastAsia" w:hAnsiTheme="minorEastAsia" w:eastAsiaTheme="minorEastAsia" w:cstheme="minorEastAsia"/>
                <w:bCs/>
                <w:color w:val="auto"/>
                <w:spacing w:val="12"/>
                <w:sz w:val="21"/>
                <w:szCs w:val="21"/>
                <w:highlight w:val="none"/>
              </w:rPr>
              <w:t>业有关资质获证情况</w:t>
            </w:r>
          </w:p>
        </w:tc>
        <w:tc>
          <w:tcPr>
            <w:tcW w:w="1854" w:type="dxa"/>
            <w:gridSpan w:val="3"/>
            <w:vMerge w:val="restart"/>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产品生产许可证情况</w:t>
            </w:r>
            <w:r>
              <w:rPr>
                <w:rFonts w:hint="eastAsia" w:asciiTheme="minorEastAsia" w:hAnsiTheme="minorEastAsia" w:eastAsiaTheme="minorEastAsia" w:cstheme="minorEastAsia"/>
                <w:bCs/>
                <w:color w:val="auto"/>
                <w:spacing w:val="41"/>
                <w:sz w:val="21"/>
                <w:szCs w:val="21"/>
                <w:highlight w:val="none"/>
              </w:rPr>
              <w:t>（对需获得生产许可证的</w:t>
            </w:r>
            <w:r>
              <w:rPr>
                <w:rFonts w:hint="eastAsia" w:asciiTheme="minorEastAsia" w:hAnsiTheme="minorEastAsia" w:eastAsiaTheme="minorEastAsia" w:cstheme="minorEastAsia"/>
                <w:bCs/>
                <w:color w:val="auto"/>
                <w:spacing w:val="11"/>
                <w:sz w:val="21"/>
                <w:szCs w:val="21"/>
                <w:highlight w:val="none"/>
              </w:rPr>
              <w:t>产品要填写此栏）</w:t>
            </w:r>
          </w:p>
        </w:tc>
        <w:tc>
          <w:tcPr>
            <w:tcW w:w="964"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产品名称</w:t>
            </w:r>
          </w:p>
        </w:tc>
        <w:tc>
          <w:tcPr>
            <w:tcW w:w="1418"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发证机关</w:t>
            </w:r>
          </w:p>
        </w:tc>
        <w:tc>
          <w:tcPr>
            <w:tcW w:w="1276"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编号</w:t>
            </w:r>
          </w:p>
        </w:tc>
        <w:tc>
          <w:tcPr>
            <w:tcW w:w="1618"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发证时间</w:t>
            </w:r>
          </w:p>
        </w:tc>
        <w:tc>
          <w:tcPr>
            <w:tcW w:w="933"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1854" w:type="dxa"/>
            <w:gridSpan w:val="3"/>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964"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1418" w:type="dxa"/>
            <w:gridSpan w:val="2"/>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1276" w:type="dxa"/>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c>
          <w:tcPr>
            <w:tcW w:w="2551"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c>
          <w:tcPr>
            <w:tcW w:w="1854"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41"/>
                <w:sz w:val="21"/>
                <w:szCs w:val="21"/>
                <w:highlight w:val="none"/>
              </w:rPr>
            </w:pPr>
            <w:r>
              <w:rPr>
                <w:rFonts w:hint="eastAsia" w:asciiTheme="minorEastAsia" w:hAnsiTheme="minorEastAsia" w:eastAsiaTheme="minorEastAsia" w:cstheme="minorEastAsia"/>
                <w:bCs/>
                <w:color w:val="auto"/>
                <w:spacing w:val="41"/>
                <w:sz w:val="21"/>
                <w:szCs w:val="21"/>
                <w:highlight w:val="none"/>
              </w:rPr>
              <w:t>企业通过质量体系、环保</w:t>
            </w:r>
            <w:r>
              <w:rPr>
                <w:rFonts w:hint="eastAsia" w:asciiTheme="minorEastAsia" w:hAnsiTheme="minorEastAsia" w:eastAsiaTheme="minorEastAsia" w:cstheme="minorEastAsia"/>
                <w:bCs/>
                <w:color w:val="auto"/>
                <w:spacing w:val="11"/>
                <w:sz w:val="21"/>
                <w:szCs w:val="21"/>
                <w:highlight w:val="none"/>
              </w:rPr>
              <w:t>体系、计量等认证情况</w:t>
            </w:r>
          </w:p>
        </w:tc>
        <w:tc>
          <w:tcPr>
            <w:tcW w:w="6209" w:type="dxa"/>
            <w:gridSpan w:val="8"/>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27"/>
                <w:sz w:val="21"/>
                <w:szCs w:val="21"/>
                <w:highlight w:val="none"/>
              </w:rPr>
            </w:pPr>
          </w:p>
        </w:tc>
        <w:tc>
          <w:tcPr>
            <w:tcW w:w="1854" w:type="dxa"/>
            <w:gridSpan w:val="3"/>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0"/>
                <w:sz w:val="21"/>
                <w:szCs w:val="21"/>
                <w:highlight w:val="none"/>
              </w:rPr>
              <w:t>企业获得专利情况</w:t>
            </w:r>
          </w:p>
        </w:tc>
        <w:tc>
          <w:tcPr>
            <w:tcW w:w="6209" w:type="dxa"/>
            <w:gridSpan w:val="8"/>
          </w:tcPr>
          <w:p>
            <w:pPr>
              <w:pStyle w:val="41"/>
              <w:keepNext w:val="0"/>
              <w:keepLines w:val="0"/>
              <w:pageBreakBefore w:val="0"/>
              <w:shd w:val="clear" w:color="auto" w:fill="FFFFFF"/>
              <w:kinsoku/>
              <w:wordWrap/>
              <w:overflowPunct/>
              <w:topLinePunct w:val="0"/>
              <w:bidi w:val="0"/>
              <w:spacing w:before="0" w:beforeAutospacing="0" w:after="0" w:afterAutospacing="0"/>
              <w:ind w:left="0" w:leftChars="0" w:right="0" w:rightChars="0"/>
              <w:outlineLvl w:val="9"/>
              <w:rPr>
                <w:rFonts w:hint="eastAsia" w:asciiTheme="minorEastAsia" w:hAnsiTheme="minorEastAsia" w:eastAsiaTheme="minorEastAsia" w:cstheme="minorEastAsia"/>
                <w:bCs/>
                <w:color w:val="auto"/>
                <w:spacing w:val="16"/>
                <w:sz w:val="21"/>
                <w:szCs w:val="21"/>
                <w:highlight w:val="none"/>
              </w:rPr>
            </w:pPr>
          </w:p>
        </w:tc>
      </w:tr>
    </w:tbl>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outlineLvl w:val="9"/>
        <w:rPr>
          <w:rFonts w:hint="eastAsia" w:asciiTheme="minorEastAsia" w:hAnsiTheme="minorEastAsia" w:eastAsiaTheme="minorEastAsia" w:cstheme="minorEastAsia"/>
          <w:color w:val="auto"/>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要求：</w:t>
      </w: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24" w:firstLineChars="202"/>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1.姓名栏必须将所有股东都统计在内，若非股份公司此行（第三行）无需填写；</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371" w:firstLineChars="177"/>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371" w:firstLineChars="177"/>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371" w:firstLineChars="177"/>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98" w:firstLineChars="177"/>
        <w:outlineLvl w:val="9"/>
        <w:rPr>
          <w:rFonts w:hint="eastAsia" w:asciiTheme="minorEastAsia" w:hAnsiTheme="minorEastAsia" w:eastAsiaTheme="minorEastAsia" w:cstheme="minorEastAsia"/>
          <w:b/>
          <w:color w:val="auto"/>
          <w:sz w:val="28"/>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7</w:t>
      </w:r>
    </w:p>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2"/>
          <w:szCs w:val="32"/>
          <w:highlight w:val="none"/>
        </w:rPr>
        <w:t>项目实施人员一览表</w:t>
      </w:r>
    </w:p>
    <w:p>
      <w:pPr>
        <w:keepNext w:val="0"/>
        <w:keepLines w:val="0"/>
        <w:pageBreakBefore w:val="0"/>
        <w:kinsoku/>
        <w:overflowPunct/>
        <w:topLinePunct w:val="0"/>
        <w:bidi w:val="0"/>
        <w:snapToGrid w:val="0"/>
        <w:spacing w:beforeAutospacing="0" w:afterAutospacing="0" w:line="360" w:lineRule="auto"/>
        <w:ind w:left="0" w:leftChars="0" w:right="0" w:rightChars="0" w:firstLine="2400" w:firstLineChars="1000"/>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（主要从业人员及其技术资格）</w:t>
      </w:r>
    </w:p>
    <w:tbl>
      <w:tblPr>
        <w:tblStyle w:val="22"/>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kinsoku/>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kern w:val="44"/>
                <w:sz w:val="21"/>
                <w:szCs w:val="21"/>
                <w:highlight w:val="none"/>
              </w:rPr>
            </w:pP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要求：</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在填写时，如本表格不适合投标单位的实际情况，可根据本表格式自行划表填写。</w:t>
      </w:r>
    </w:p>
    <w:p>
      <w:pPr>
        <w:pStyle w:val="42"/>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附人员证书复印件；</w:t>
      </w:r>
    </w:p>
    <w:p>
      <w:pPr>
        <w:pStyle w:val="42"/>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出具上述人员在本单位服务的外部证明。</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8</w:t>
      </w:r>
    </w:p>
    <w:p>
      <w:pPr>
        <w:keepNext w:val="0"/>
        <w:keepLines w:val="0"/>
        <w:pageBreakBefore w:val="0"/>
        <w:kinsoku/>
        <w:wordWrap/>
        <w:overflowPunct/>
        <w:topLinePunct w:val="0"/>
        <w:bidi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项目负责人资格情况表</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lang w:val="zh-CN"/>
              </w:rPr>
            </w:pP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p>
    <w:p>
      <w:pPr>
        <w:keepNext w:val="0"/>
        <w:keepLines w:val="0"/>
        <w:pageBreakBefore w:val="0"/>
        <w:kinsoku/>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32"/>
          <w:szCs w:val="32"/>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w:t>
      </w:r>
      <w:r>
        <w:rPr>
          <w:rFonts w:hint="eastAsia" w:asciiTheme="minorEastAsia" w:hAnsiTheme="minorEastAsia" w:eastAsiaTheme="minorEastAsia" w:cstheme="minorEastAsia"/>
          <w:b/>
          <w:color w:val="auto"/>
          <w:sz w:val="28"/>
          <w:highlight w:val="none"/>
          <w:lang w:val="en-US" w:eastAsia="zh-CN"/>
        </w:rPr>
        <w:t>9</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kern w:val="0"/>
          <w:sz w:val="32"/>
          <w:szCs w:val="32"/>
          <w:highlight w:val="none"/>
        </w:rPr>
        <w:t>技术需求响应表</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bl>
      <w:tblPr>
        <w:tblStyle w:val="2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398"/>
        <w:gridCol w:w="2096"/>
        <w:gridCol w:w="188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firstLine="422" w:firstLineChars="20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987"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398"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96"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82"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834"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pStyle w:val="30"/>
        <w:pageBreakBefore w:val="0"/>
        <w:kinsoku/>
        <w:bidi w:val="0"/>
        <w:spacing w:beforeAutospacing="0" w:afterAutospacing="0"/>
        <w:ind w:left="0" w:leftChars="0" w:right="0" w:rightChars="0"/>
        <w:rPr>
          <w:rFonts w:hint="eastAsia"/>
          <w:color w:val="auto"/>
          <w:highlight w:val="none"/>
        </w:rPr>
      </w:pPr>
    </w:p>
    <w:p>
      <w:pPr>
        <w:pStyle w:val="30"/>
        <w:pageBreakBefore w:val="0"/>
        <w:kinsoku/>
        <w:bidi w:val="0"/>
        <w:spacing w:beforeAutospacing="0" w:afterAutospacing="0"/>
        <w:ind w:left="0" w:leftChars="0" w:right="0" w:rightChars="0"/>
        <w:rPr>
          <w:rFonts w:hint="eastAsia"/>
          <w:color w:val="auto"/>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pStyle w:val="44"/>
        <w:keepNext w:val="0"/>
        <w:keepLines w:val="0"/>
        <w:pageBreakBefore w:val="0"/>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
          <w:color w:val="auto"/>
          <w:sz w:val="28"/>
          <w:highlight w:val="none"/>
        </w:rPr>
      </w:pPr>
    </w:p>
    <w:p>
      <w:pPr>
        <w:pageBreakBefore w:val="0"/>
        <w:kinsoku/>
        <w:bidi w:val="0"/>
        <w:spacing w:beforeAutospacing="0" w:afterAutospacing="0"/>
        <w:ind w:left="0" w:leftChars="0" w:right="0" w:rightChars="0"/>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br w:type="page"/>
      </w:r>
    </w:p>
    <w:p>
      <w:pPr>
        <w:pStyle w:val="44"/>
        <w:keepNext w:val="0"/>
        <w:keepLines w:val="0"/>
        <w:pageBreakBefore w:val="0"/>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0</w:t>
      </w:r>
    </w:p>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企业证书一览表</w:t>
      </w:r>
    </w:p>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证书名称</w:t>
            </w:r>
          </w:p>
        </w:tc>
        <w:tc>
          <w:tcPr>
            <w:tcW w:w="2258" w:type="dxa"/>
            <w:tcBorders>
              <w:top w:val="doub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发证单位</w:t>
            </w:r>
          </w:p>
        </w:tc>
        <w:tc>
          <w:tcPr>
            <w:tcW w:w="2260" w:type="dxa"/>
            <w:tcBorders>
              <w:top w:val="doub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证书等级</w:t>
            </w:r>
          </w:p>
        </w:tc>
        <w:tc>
          <w:tcPr>
            <w:tcW w:w="2047" w:type="dxa"/>
            <w:tcBorders>
              <w:top w:val="double" w:color="auto" w:sz="4" w:space="0"/>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58" w:type="dxa"/>
            <w:tcBorders>
              <w:bottom w:val="doub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260" w:type="dxa"/>
            <w:tcBorders>
              <w:bottom w:val="doub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2047" w:type="dxa"/>
            <w:tcBorders>
              <w:bottom w:val="double" w:color="auto" w:sz="4" w:space="0"/>
              <w:right w:val="single" w:color="auto" w:sz="4" w:space="0"/>
            </w:tcBorders>
          </w:tcPr>
          <w:p>
            <w:pPr>
              <w:pStyle w:val="45"/>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p>
        </w:tc>
      </w:tr>
    </w:tbl>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4"/>
          <w:highlight w:val="none"/>
        </w:rPr>
      </w:pP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要求：</w:t>
      </w: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firstLine="424" w:firstLineChars="20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填写投标人获得资质、认证或企业信誉证书；</w:t>
      </w: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firstLine="424" w:firstLineChars="202"/>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附所列证书复印件或其他证明材料。</w:t>
      </w: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firstLine="630" w:firstLineChars="300"/>
        <w:outlineLvl w:val="9"/>
        <w:rPr>
          <w:rFonts w:hint="eastAsia" w:asciiTheme="minorEastAsia" w:hAnsiTheme="minorEastAsia" w:eastAsiaTheme="minorEastAsia" w:cstheme="minorEastAsia"/>
          <w:color w:val="auto"/>
          <w:szCs w:val="21"/>
          <w:highlight w:val="none"/>
        </w:rPr>
      </w:pP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firstLine="630" w:firstLineChars="300"/>
        <w:outlineLvl w:val="9"/>
        <w:rPr>
          <w:rFonts w:hint="eastAsia" w:asciiTheme="minorEastAsia" w:hAnsiTheme="minorEastAsia" w:eastAsiaTheme="minorEastAsia" w:cstheme="minorEastAsia"/>
          <w:color w:val="auto"/>
          <w:szCs w:val="21"/>
          <w:highlight w:val="none"/>
        </w:rPr>
      </w:pP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firstLine="630" w:firstLineChars="30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371" w:firstLineChars="177"/>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371" w:firstLineChars="177"/>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pStyle w:val="4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371" w:firstLineChars="177"/>
        <w:outlineLvl w:val="9"/>
        <w:rPr>
          <w:rFonts w:hint="eastAsia" w:asciiTheme="minorEastAsia" w:hAnsiTheme="minorEastAsia" w:eastAsiaTheme="minorEastAsia" w:cstheme="minorEastAsia"/>
          <w:b/>
          <w:bCs/>
          <w:color w:val="auto"/>
          <w:spacing w:val="11"/>
          <w:sz w:val="21"/>
          <w:szCs w:val="21"/>
          <w:highlight w:val="none"/>
        </w:rPr>
      </w:pPr>
      <w:r>
        <w:rPr>
          <w:rFonts w:hint="eastAsia" w:asciiTheme="minorEastAsia" w:hAnsiTheme="minorEastAsia" w:eastAsiaTheme="minorEastAsia" w:cstheme="minorEastAsia"/>
          <w:color w:val="auto"/>
          <w:sz w:val="21"/>
          <w:szCs w:val="21"/>
          <w:highlight w:val="none"/>
        </w:rPr>
        <w:t>日期：：</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4"/>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1</w:t>
      </w:r>
    </w:p>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投标人类似项目实施情况一览表</w:t>
      </w:r>
    </w:p>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要求：</w:t>
      </w:r>
    </w:p>
    <w:p>
      <w:pPr>
        <w:keepNext w:val="0"/>
        <w:keepLines w:val="0"/>
        <w:pageBreakBefore w:val="0"/>
        <w:kinsoku/>
        <w:wordWrap/>
        <w:overflowPunct/>
        <w:topLinePunct w:val="0"/>
        <w:autoSpaceDE w:val="0"/>
        <w:autoSpaceDN w:val="0"/>
        <w:bidi w:val="0"/>
        <w:adjustRightInd w:val="0"/>
        <w:spacing w:beforeAutospacing="0" w:afterAutospacing="0" w:line="360" w:lineRule="auto"/>
        <w:ind w:left="0" w:leftChars="0" w:right="0" w:rightChars="0" w:firstLine="424" w:firstLineChars="202"/>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业绩证明应提供证明材料（合同复印件可只提供首页、含金额页、盖章页并加盖投标人公章）；</w:t>
      </w:r>
    </w:p>
    <w:p>
      <w:pPr>
        <w:keepNext w:val="0"/>
        <w:keepLines w:val="0"/>
        <w:pageBreakBefore w:val="0"/>
        <w:kinsoku/>
        <w:wordWrap/>
        <w:overflowPunct/>
        <w:topLinePunct w:val="0"/>
        <w:bidi w:val="0"/>
        <w:spacing w:beforeAutospacing="0" w:afterAutospacing="0" w:line="360" w:lineRule="auto"/>
        <w:ind w:left="0" w:leftChars="0" w:right="0" w:rightChars="0" w:firstLine="424" w:firstLineChars="202"/>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报价供应商可按此表格式复制。</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snapToGrid w:val="0"/>
          <w:color w:val="auto"/>
          <w:kern w:val="0"/>
          <w:szCs w:val="21"/>
          <w:highlight w:val="none"/>
        </w:rPr>
      </w:pP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45"/>
        <w:keepNext w:val="0"/>
        <w:keepLines w:val="0"/>
        <w:pageBreakBefore w:val="0"/>
        <w:tabs>
          <w:tab w:val="left" w:pos="105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2</w:t>
      </w:r>
    </w:p>
    <w:p>
      <w:pPr>
        <w:keepNext w:val="0"/>
        <w:keepLines w:val="0"/>
        <w:pageBreakBefore w:val="0"/>
        <w:kinsoku/>
        <w:wordWrap/>
        <w:overflowPunct/>
        <w:topLinePunct w:val="0"/>
        <w:bidi w:val="0"/>
        <w:spacing w:beforeAutospacing="0" w:afterAutospacing="0" w:line="360" w:lineRule="auto"/>
        <w:ind w:left="549" w:leftChars="0" w:right="0" w:rightChars="0" w:hanging="549" w:hangingChars="171"/>
        <w:jc w:val="center"/>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资信及商务需求响应表</w:t>
      </w:r>
    </w:p>
    <w:p>
      <w:pPr>
        <w:keepNext w:val="0"/>
        <w:keepLines w:val="0"/>
        <w:pageBreakBefore w:val="0"/>
        <w:kinsoku/>
        <w:wordWrap/>
        <w:overflowPunct/>
        <w:topLinePunct w:val="0"/>
        <w:bidi w:val="0"/>
        <w:spacing w:beforeAutospacing="0" w:afterAutospacing="0" w:line="360" w:lineRule="auto"/>
        <w:ind w:left="0" w:leftChars="0" w:right="0" w:rightChars="0" w:firstLine="949" w:firstLineChars="450"/>
        <w:outlineLvl w:val="9"/>
        <w:rPr>
          <w:rFonts w:hint="eastAsia" w:asciiTheme="minorEastAsia" w:hAnsiTheme="minorEastAsia" w:eastAsiaTheme="minorEastAsia" w:cstheme="minorEastAsia"/>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029"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内容</w:t>
            </w: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firstLine="211" w:firstLineChars="10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招标需求</w:t>
            </w: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是否响应</w:t>
            </w: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spacing w:beforeAutospacing="0" w:afterAutospacing="0"/>
              <w:ind w:left="0" w:leftChars="0" w:right="0" w:rightChars="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服务期</w:t>
            </w: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spacing w:beforeAutospacing="0" w:afterAutospacing="0"/>
              <w:ind w:left="0" w:leftChars="0" w:right="0" w:rightChars="0"/>
              <w:jc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付款方式</w:t>
            </w: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spacing w:beforeAutospacing="0" w:afterAutospacing="0"/>
              <w:ind w:left="0" w:leftChars="0" w:right="0" w:rightChars="0"/>
              <w:jc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29" w:type="dxa"/>
            <w:vAlign w:val="center"/>
          </w:tcPr>
          <w:p>
            <w:pPr>
              <w:keepNext w:val="0"/>
              <w:keepLines w:val="0"/>
              <w:pageBreakBefore w:val="0"/>
              <w:kinsoku/>
              <w:wordWrap/>
              <w:overflowPunct/>
              <w:topLinePunct w:val="0"/>
              <w:bidi w:val="0"/>
              <w:spacing w:beforeAutospacing="0" w:afterAutospacing="0"/>
              <w:ind w:left="0" w:leftChars="0" w:right="0" w:rightChars="0"/>
              <w:jc w:val="center"/>
              <w:outlineLvl w:val="9"/>
              <w:rPr>
                <w:rFonts w:hint="eastAsia" w:asciiTheme="minorEastAsia" w:hAnsiTheme="minorEastAsia" w:eastAsiaTheme="minorEastAsia" w:cstheme="minorEastAsia"/>
                <w:color w:val="auto"/>
                <w:szCs w:val="21"/>
                <w:highlight w:val="none"/>
              </w:rPr>
            </w:pP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29" w:type="dxa"/>
          </w:tcPr>
          <w:p>
            <w:pPr>
              <w:keepNext w:val="0"/>
              <w:keepLines w:val="0"/>
              <w:pageBreakBefore w:val="0"/>
              <w:kinsoku/>
              <w:wordWrap/>
              <w:overflowPunct/>
              <w:topLinePunct w:val="0"/>
              <w:bidi w:val="0"/>
              <w:snapToGrid w:val="0"/>
              <w:spacing w:beforeAutospacing="0" w:afterAutospacing="0"/>
              <w:ind w:left="0" w:leftChars="0" w:right="0" w:rightChars="0"/>
              <w:outlineLvl w:val="9"/>
              <w:rPr>
                <w:rFonts w:hint="eastAsia" w:asciiTheme="minorEastAsia" w:hAnsiTheme="minorEastAsia" w:eastAsiaTheme="minorEastAsia" w:cstheme="minorEastAsia"/>
                <w:color w:val="auto"/>
                <w:szCs w:val="21"/>
                <w:highlight w:val="none"/>
              </w:rPr>
            </w:pP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029" w:type="dxa"/>
          </w:tcPr>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541"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6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2625" w:type="dxa"/>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日期：</w:t>
      </w:r>
    </w:p>
    <w:p>
      <w:pPr>
        <w:keepNext w:val="0"/>
        <w:keepLines w:val="0"/>
        <w:pageBreakBefore w:val="0"/>
        <w:tabs>
          <w:tab w:val="left" w:pos="2460"/>
        </w:tabs>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b/>
          <w:color w:val="auto"/>
          <w:sz w:val="28"/>
          <w:highlight w:val="none"/>
        </w:rPr>
      </w:pPr>
    </w:p>
    <w:p>
      <w:pPr>
        <w:keepNext w:val="0"/>
        <w:keepLines w:val="0"/>
        <w:pageBreakBefore w:val="0"/>
        <w:tabs>
          <w:tab w:val="left" w:pos="2460"/>
        </w:tabs>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b/>
          <w:color w:val="auto"/>
          <w:sz w:val="28"/>
          <w:highlight w:val="none"/>
        </w:rPr>
      </w:pPr>
    </w:p>
    <w:p>
      <w:pPr>
        <w:keepNext w:val="0"/>
        <w:keepLines w:val="0"/>
        <w:pageBreakBefore w:val="0"/>
        <w:tabs>
          <w:tab w:val="left" w:pos="2460"/>
        </w:tabs>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tabs>
          <w:tab w:val="left" w:pos="246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53"/>
        <w:keepNext w:val="0"/>
        <w:keepLines w:val="0"/>
        <w:pageBreakBefore w:val="0"/>
        <w:kinsoku/>
        <w:wordWrap/>
        <w:overflowPunct/>
        <w:topLinePunct w:val="0"/>
        <w:bidi w:val="0"/>
        <w:spacing w:beforeAutospacing="0" w:afterAutospacing="0"/>
        <w:ind w:left="0" w:leftChars="0" w:right="0" w:rightChars="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beforeAutospacing="0" w:afterAutospacing="0"/>
        <w:ind w:left="0" w:leftChars="0" w:right="0" w:rightChars="0"/>
        <w:outlineLvl w:val="9"/>
        <w:rPr>
          <w:rFonts w:hint="eastAsia" w:asciiTheme="minorEastAsia" w:hAnsiTheme="minorEastAsia" w:eastAsiaTheme="minorEastAsia" w:cstheme="minorEastAsia"/>
          <w:color w:val="auto"/>
          <w:highlight w:val="none"/>
        </w:rPr>
      </w:pPr>
    </w:p>
    <w:p>
      <w:pPr>
        <w:keepNext w:val="0"/>
        <w:keepLines w:val="0"/>
        <w:pageBreakBefore w:val="0"/>
        <w:tabs>
          <w:tab w:val="left" w:pos="2460"/>
        </w:tabs>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3</w:t>
      </w:r>
      <w:r>
        <w:rPr>
          <w:rFonts w:hint="eastAsia" w:asciiTheme="minorEastAsia" w:hAnsiTheme="minorEastAsia" w:eastAsiaTheme="minorEastAsia" w:cstheme="minorEastAsia"/>
          <w:b/>
          <w:color w:val="auto"/>
          <w:sz w:val="28"/>
          <w:highlight w:val="none"/>
        </w:rPr>
        <w:tab/>
      </w:r>
    </w:p>
    <w:p>
      <w:pPr>
        <w:keepNext w:val="0"/>
        <w:keepLines w:val="0"/>
        <w:pageBreakBefore w:val="0"/>
        <w:kinsoku/>
        <w:wordWrap/>
        <w:overflowPunct/>
        <w:topLinePunct w:val="0"/>
        <w:bidi w:val="0"/>
        <w:spacing w:beforeAutospacing="0" w:afterAutospacing="0" w:line="360" w:lineRule="auto"/>
        <w:ind w:left="0" w:leftChars="0" w:right="0" w:rightChars="0" w:firstLine="435"/>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售后服务情况表</w:t>
      </w:r>
    </w:p>
    <w:p>
      <w:pPr>
        <w:keepNext w:val="0"/>
        <w:keepLines w:val="0"/>
        <w:pageBreakBefore w:val="0"/>
        <w:kinsoku/>
        <w:wordWrap/>
        <w:overflowPunct/>
        <w:topLinePunct w:val="0"/>
        <w:bidi w:val="0"/>
        <w:spacing w:beforeAutospacing="0" w:afterAutospacing="0" w:line="360" w:lineRule="auto"/>
        <w:ind w:left="0" w:leftChars="0" w:right="0" w:rightChars="0" w:firstLine="435"/>
        <w:jc w:val="center"/>
        <w:outlineLvl w:val="9"/>
        <w:rPr>
          <w:rFonts w:hint="eastAsia" w:asciiTheme="minorEastAsia" w:hAnsiTheme="minorEastAsia" w:eastAsiaTheme="minorEastAsia" w:cstheme="minorEastAsia"/>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6"/>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355" w:type="dxa"/>
            <w:tcBorders>
              <w:top w:val="single" w:color="auto" w:sz="4" w:space="0"/>
            </w:tcBorders>
            <w:vAlign w:val="center"/>
          </w:tcPr>
          <w:p>
            <w:pPr>
              <w:pStyle w:val="46"/>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w:t>
            </w:r>
          </w:p>
        </w:tc>
        <w:tc>
          <w:tcPr>
            <w:tcW w:w="4061" w:type="dxa"/>
            <w:tcBorders>
              <w:top w:val="single" w:color="auto" w:sz="4" w:space="0"/>
            </w:tcBorders>
            <w:vAlign w:val="center"/>
          </w:tcPr>
          <w:p>
            <w:pPr>
              <w:pStyle w:val="46"/>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投标人情况</w:t>
            </w:r>
          </w:p>
        </w:tc>
        <w:tc>
          <w:tcPr>
            <w:tcW w:w="1373" w:type="dxa"/>
            <w:tcBorders>
              <w:top w:val="single" w:color="auto" w:sz="4" w:space="0"/>
            </w:tcBorders>
            <w:vAlign w:val="center"/>
          </w:tcPr>
          <w:p>
            <w:pPr>
              <w:pStyle w:val="46"/>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6"/>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2355" w:type="dxa"/>
            <w:vAlign w:val="center"/>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服务期</w:t>
            </w:r>
            <w:r>
              <w:rPr>
                <w:rFonts w:hint="eastAsia" w:asciiTheme="minorEastAsia" w:hAnsiTheme="minorEastAsia" w:eastAsiaTheme="minorEastAsia" w:cstheme="minorEastAsia"/>
                <w:bCs/>
                <w:color w:val="auto"/>
                <w:szCs w:val="21"/>
                <w:highlight w:val="none"/>
              </w:rPr>
              <w:t>内售后服务情况(服务方式、服务网点、售后服务的内容和措施等等，可用附页和宣传材料)</w:t>
            </w:r>
          </w:p>
        </w:tc>
        <w:tc>
          <w:tcPr>
            <w:tcW w:w="4061" w:type="dxa"/>
          </w:tcPr>
          <w:p>
            <w:pPr>
              <w:pStyle w:val="46"/>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Cs/>
                <w:color w:val="auto"/>
                <w:szCs w:val="21"/>
                <w:highlight w:val="none"/>
              </w:rPr>
            </w:pPr>
          </w:p>
        </w:tc>
        <w:tc>
          <w:tcPr>
            <w:tcW w:w="1373" w:type="dxa"/>
          </w:tcPr>
          <w:p>
            <w:pPr>
              <w:pStyle w:val="46"/>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pPr>
              <w:pStyle w:val="46"/>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2355" w:type="dxa"/>
            <w:vAlign w:val="center"/>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服务期</w:t>
            </w:r>
            <w:r>
              <w:rPr>
                <w:rFonts w:hint="eastAsia" w:asciiTheme="minorEastAsia" w:hAnsiTheme="minorEastAsia" w:eastAsiaTheme="minorEastAsia" w:cstheme="minorEastAsia"/>
                <w:bCs/>
                <w:color w:val="auto"/>
                <w:szCs w:val="21"/>
                <w:highlight w:val="none"/>
              </w:rPr>
              <w:t>后售后服务</w:t>
            </w:r>
          </w:p>
        </w:tc>
        <w:tc>
          <w:tcPr>
            <w:tcW w:w="4061" w:type="dxa"/>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p>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p>
          <w:p>
            <w:pPr>
              <w:pStyle w:val="46"/>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Cs/>
                <w:color w:val="auto"/>
                <w:szCs w:val="21"/>
                <w:highlight w:val="none"/>
              </w:rPr>
            </w:pPr>
          </w:p>
        </w:tc>
        <w:tc>
          <w:tcPr>
            <w:tcW w:w="1373" w:type="dxa"/>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p>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p>
          <w:p>
            <w:pPr>
              <w:pStyle w:val="46"/>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3</w:t>
            </w:r>
          </w:p>
        </w:tc>
        <w:tc>
          <w:tcPr>
            <w:tcW w:w="2355" w:type="dxa"/>
            <w:vAlign w:val="center"/>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培训方案（可用附页）</w:t>
            </w:r>
          </w:p>
        </w:tc>
        <w:tc>
          <w:tcPr>
            <w:tcW w:w="4061" w:type="dxa"/>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i/>
                <w:color w:val="auto"/>
                <w:szCs w:val="21"/>
                <w:highlight w:val="none"/>
              </w:rPr>
            </w:pPr>
          </w:p>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i/>
                <w:color w:val="auto"/>
                <w:szCs w:val="21"/>
                <w:highlight w:val="none"/>
              </w:rPr>
            </w:pPr>
          </w:p>
        </w:tc>
        <w:tc>
          <w:tcPr>
            <w:tcW w:w="1373" w:type="dxa"/>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i/>
                <w:color w:val="auto"/>
                <w:szCs w:val="21"/>
                <w:highlight w:val="none"/>
              </w:rPr>
            </w:pPr>
          </w:p>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i/>
                <w:color w:val="auto"/>
                <w:szCs w:val="21"/>
                <w:highlight w:val="none"/>
              </w:rPr>
            </w:pPr>
          </w:p>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355" w:type="dxa"/>
            <w:tcBorders>
              <w:bottom w:val="single" w:color="auto" w:sz="4" w:space="0"/>
            </w:tcBorders>
            <w:vAlign w:val="center"/>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4061" w:type="dxa"/>
            <w:tcBorders>
              <w:bottom w:val="single" w:color="auto" w:sz="4" w:space="0"/>
            </w:tcBorders>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p>
        </w:tc>
        <w:tc>
          <w:tcPr>
            <w:tcW w:w="1373" w:type="dxa"/>
            <w:tcBorders>
              <w:bottom w:val="single" w:color="auto" w:sz="4" w:space="0"/>
            </w:tcBorders>
          </w:tcPr>
          <w:p>
            <w:pPr>
              <w:pStyle w:val="46"/>
              <w:keepNext w:val="0"/>
              <w:keepLines w:val="0"/>
              <w:pageBreakBefore w:val="0"/>
              <w:widowControl/>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Cs/>
                <w:color w:val="auto"/>
                <w:szCs w:val="21"/>
                <w:highlight w:val="none"/>
              </w:rPr>
            </w:pP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 w:val="24"/>
          <w:highlight w:val="none"/>
          <w:u w:val="single"/>
        </w:rPr>
      </w:pPr>
    </w:p>
    <w:p>
      <w:pPr>
        <w:pStyle w:val="47"/>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4</w:t>
      </w:r>
      <w:r>
        <w:rPr>
          <w:rFonts w:hint="eastAsia" w:asciiTheme="minorEastAsia" w:hAnsiTheme="minorEastAsia" w:eastAsiaTheme="minorEastAsia" w:cstheme="minorEastAsia"/>
          <w:b/>
          <w:color w:val="auto"/>
          <w:sz w:val="28"/>
          <w:highlight w:val="none"/>
        </w:rPr>
        <w:t xml:space="preserve">                                        </w:t>
      </w:r>
      <w:r>
        <w:rPr>
          <w:rFonts w:hint="eastAsia" w:asciiTheme="minorEastAsia" w:hAnsiTheme="minorEastAsia" w:eastAsiaTheme="minorEastAsia" w:cstheme="minorEastAsia"/>
          <w:b/>
          <w:color w:val="auto"/>
          <w:sz w:val="28"/>
          <w:highlight w:val="none"/>
          <w:u w:val="single"/>
        </w:rPr>
        <w:t xml:space="preserve">     </w:t>
      </w:r>
      <w:r>
        <w:rPr>
          <w:rFonts w:hint="eastAsia" w:asciiTheme="minorEastAsia" w:hAnsiTheme="minorEastAsia" w:eastAsiaTheme="minorEastAsia" w:cstheme="minorEastAsia"/>
          <w:bCs/>
          <w:color w:val="auto"/>
          <w:sz w:val="24"/>
          <w:highlight w:val="none"/>
        </w:rPr>
        <w:t>本</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pacing w:val="40"/>
          <w:sz w:val="52"/>
          <w:szCs w:val="52"/>
          <w:highlight w:val="none"/>
        </w:rPr>
      </w:pPr>
      <w:r>
        <w:rPr>
          <w:rFonts w:hint="eastAsia" w:asciiTheme="minorEastAsia" w:hAnsiTheme="minorEastAsia" w:eastAsiaTheme="minorEastAsia" w:cstheme="minorEastAsia"/>
          <w:color w:val="auto"/>
          <w:spacing w:val="40"/>
          <w:sz w:val="52"/>
          <w:szCs w:val="52"/>
          <w:highlight w:val="none"/>
        </w:rPr>
        <w:t>项目名称</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84"/>
          <w:szCs w:val="84"/>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报</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价</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文</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pacing w:val="40"/>
          <w:sz w:val="84"/>
          <w:szCs w:val="84"/>
          <w:highlight w:val="none"/>
        </w:rPr>
      </w:pPr>
      <w:r>
        <w:rPr>
          <w:rFonts w:hint="eastAsia" w:asciiTheme="minorEastAsia" w:hAnsiTheme="minorEastAsia" w:eastAsiaTheme="minorEastAsia" w:cstheme="minorEastAsia"/>
          <w:b/>
          <w:color w:val="auto"/>
          <w:spacing w:val="40"/>
          <w:sz w:val="84"/>
          <w:szCs w:val="84"/>
          <w:highlight w:val="none"/>
        </w:rPr>
        <w:t>件</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color w:val="auto"/>
          <w:sz w:val="36"/>
          <w:szCs w:val="36"/>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36"/>
          <w:szCs w:val="36"/>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供应商全称（公章）：</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地址：</w:t>
      </w:r>
    </w:p>
    <w:p>
      <w:pPr>
        <w:keepNext w:val="0"/>
        <w:keepLines w:val="0"/>
        <w:pageBreakBefore w:val="0"/>
        <w:kinsoku/>
        <w:wordWrap/>
        <w:overflowPunct/>
        <w:topLinePunct w:val="0"/>
        <w:bidi w:val="0"/>
        <w:spacing w:beforeAutospacing="0" w:afterAutospacing="0" w:line="360" w:lineRule="auto"/>
        <w:ind w:left="0" w:leftChars="0" w:right="0" w:rightChars="0" w:firstLine="720" w:firstLineChars="200"/>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时间：</w:t>
      </w:r>
    </w:p>
    <w:p>
      <w:pPr>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1"/>
        <w:rPr>
          <w:rFonts w:hint="eastAsia" w:asciiTheme="minorEastAsia" w:hAnsiTheme="minorEastAsia" w:eastAsiaTheme="minorEastAsia" w:cstheme="minorEastAsia"/>
          <w:b/>
          <w:color w:val="auto"/>
          <w:sz w:val="36"/>
          <w:szCs w:val="32"/>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1"/>
        <w:rPr>
          <w:rFonts w:hint="eastAsia" w:asciiTheme="minorEastAsia" w:hAnsiTheme="minorEastAsia" w:eastAsiaTheme="minorEastAsia" w:cstheme="minorEastAsia"/>
          <w:b/>
          <w:color w:val="auto"/>
          <w:sz w:val="36"/>
          <w:szCs w:val="32"/>
          <w:highlight w:val="none"/>
        </w:rPr>
      </w:pPr>
      <w:r>
        <w:rPr>
          <w:rFonts w:hint="eastAsia" w:asciiTheme="minorEastAsia" w:hAnsiTheme="minorEastAsia" w:eastAsiaTheme="minorEastAsia" w:cstheme="minorEastAsia"/>
          <w:b/>
          <w:color w:val="auto"/>
          <w:sz w:val="36"/>
          <w:szCs w:val="32"/>
          <w:highlight w:val="none"/>
        </w:rPr>
        <w:t>报价文件目录</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 w:val="24"/>
          <w:highlight w:val="none"/>
        </w:rPr>
      </w:pP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1、开标一览表（附件1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报价明细表（附件16）</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针对报价投标人认为其他需要说明的；</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中小</w:t>
      </w:r>
      <w:r>
        <w:rPr>
          <w:rFonts w:hint="eastAsia" w:asciiTheme="minorEastAsia" w:hAnsiTheme="minorEastAsia" w:eastAsiaTheme="minorEastAsia" w:cstheme="minorEastAsia"/>
          <w:color w:val="auto"/>
          <w:szCs w:val="21"/>
          <w:highlight w:val="none"/>
        </w:rPr>
        <w:t>企业等声明函（附件</w:t>
      </w:r>
      <w:r>
        <w:rPr>
          <w:rFonts w:hint="eastAsia" w:asciiTheme="minorEastAsia" w:hAnsiTheme="minorEastAsia" w:eastAsiaTheme="minorEastAsia" w:cstheme="minorEastAsia"/>
          <w:color w:val="auto"/>
          <w:szCs w:val="21"/>
          <w:highlight w:val="none"/>
          <w:lang w:val="en-US" w:eastAsia="zh-CN"/>
        </w:rPr>
        <w:t>17</w:t>
      </w:r>
      <w:r>
        <w:rPr>
          <w:rFonts w:hint="eastAsia" w:asciiTheme="minorEastAsia" w:hAnsiTheme="minorEastAsia" w:eastAsiaTheme="minorEastAsia" w:cstheme="minorEastAsia"/>
          <w:color w:val="auto"/>
          <w:szCs w:val="21"/>
          <w:highlight w:val="none"/>
        </w:rPr>
        <w:t>）；（如有需提供）</w:t>
      </w:r>
    </w:p>
    <w:p>
      <w:pPr>
        <w:keepNext w:val="0"/>
        <w:keepLines w:val="0"/>
        <w:pageBreakBefore w:val="0"/>
        <w:kinsoku/>
        <w:wordWrap/>
        <w:overflowPunct/>
        <w:topLinePunct w:val="0"/>
        <w:bidi w:val="0"/>
        <w:snapToGrid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color w:val="auto"/>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pStyle w:val="2"/>
        <w:keepNext w:val="0"/>
        <w:keepLines w:val="0"/>
        <w:pageBreakBefore w:val="0"/>
        <w:kinsoku/>
        <w:wordWrap/>
        <w:overflowPunct/>
        <w:topLinePunct w:val="0"/>
        <w:bidi w:val="0"/>
        <w:spacing w:beforeAutospacing="0" w:after="0" w:afterAutospacing="0"/>
        <w:ind w:left="0" w:leftChars="0" w:right="0" w:rightChars="0"/>
        <w:outlineLvl w:val="9"/>
        <w:rPr>
          <w:rFonts w:hint="eastAsia" w:asciiTheme="minorEastAsia" w:hAnsiTheme="minorEastAsia" w:eastAsiaTheme="minorEastAsia" w:cstheme="minorEastAsia"/>
          <w:color w:val="auto"/>
          <w:highlight w:val="none"/>
        </w:rPr>
      </w:pPr>
    </w:p>
    <w:p>
      <w:pPr>
        <w:pageBreakBefore w:val="0"/>
        <w:kinsoku/>
        <w:bidi w:val="0"/>
        <w:spacing w:beforeAutospacing="0" w:afterAutospacing="0"/>
        <w:ind w:left="0" w:leftChars="0" w:right="0" w:rightChars="0"/>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br w:type="page"/>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5</w:t>
      </w:r>
    </w:p>
    <w:p>
      <w:pPr>
        <w:keepNext w:val="0"/>
        <w:keepLines w:val="0"/>
        <w:pageBreakBefore w:val="0"/>
        <w:kinsoku/>
        <w:wordWrap/>
        <w:overflowPunct/>
        <w:topLinePunct w:val="0"/>
        <w:bidi w:val="0"/>
        <w:spacing w:beforeAutospacing="0" w:afterAutospacing="0" w:line="360" w:lineRule="auto"/>
        <w:ind w:left="0" w:leftChars="0" w:right="0" w:rightChars="0" w:hanging="2"/>
        <w:jc w:val="center"/>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开标一览表</w:t>
      </w:r>
    </w:p>
    <w:p>
      <w:pPr>
        <w:keepNext w:val="0"/>
        <w:keepLines w:val="0"/>
        <w:pageBreakBefore w:val="0"/>
        <w:kinsoku/>
        <w:wordWrap/>
        <w:overflowPunct/>
        <w:topLinePunct w:val="0"/>
        <w:bidi w:val="0"/>
        <w:spacing w:beforeAutospacing="0" w:afterAutospacing="0" w:line="360" w:lineRule="auto"/>
        <w:ind w:left="0" w:leftChars="0" w:right="0" w:rightChars="0" w:hanging="2"/>
        <w:jc w:val="center"/>
        <w:outlineLvl w:val="9"/>
        <w:rPr>
          <w:rFonts w:hint="eastAsia" w:asciiTheme="minorEastAsia" w:hAnsiTheme="minorEastAsia" w:eastAsiaTheme="minorEastAsia" w:cstheme="minorEastAsia"/>
          <w:b/>
          <w:color w:val="auto"/>
          <w:sz w:val="32"/>
          <w:szCs w:val="32"/>
          <w:highlight w:val="none"/>
        </w:rPr>
      </w:pPr>
    </w:p>
    <w:p>
      <w:pPr>
        <w:pStyle w:val="12"/>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项目编号：</w:t>
      </w:r>
    </w:p>
    <w:p>
      <w:pPr>
        <w:pStyle w:val="50"/>
        <w:keepNext w:val="0"/>
        <w:keepLines w:val="0"/>
        <w:pageBreakBefore w:val="0"/>
        <w:kinsoku/>
        <w:wordWrap/>
        <w:overflowPunct/>
        <w:topLinePunct w:val="0"/>
        <w:bidi w:val="0"/>
        <w:spacing w:beforeAutospacing="0" w:afterAutospacing="0" w:line="360" w:lineRule="auto"/>
        <w:ind w:left="0" w:leftChars="0" w:right="0" w:rightChars="0"/>
        <w:jc w:val="left"/>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项目名称：</w:t>
      </w:r>
      <w:r>
        <w:rPr>
          <w:rFonts w:hint="eastAsia" w:asciiTheme="minorEastAsia" w:hAnsiTheme="minorEastAsia" w:eastAsiaTheme="minorEastAsia" w:cstheme="minorEastAsia"/>
          <w:color w:val="auto"/>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bottom"/>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bottom"/>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bottom"/>
              <w:outlineLvl w:val="9"/>
              <w:rPr>
                <w:rFonts w:hint="eastAsia" w:asciiTheme="minorEastAsia" w:hAnsiTheme="minorEastAsia" w:eastAsiaTheme="minorEastAsia" w:cs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bottom"/>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beforeAutospacing="0" w:afterAutospacing="0" w:line="360" w:lineRule="auto"/>
              <w:ind w:left="0" w:leftChars="0" w:right="0" w:rightChars="0"/>
              <w:jc w:val="center"/>
              <w:textAlignment w:val="bottom"/>
              <w:outlineLvl w:val="9"/>
              <w:rPr>
                <w:rFonts w:hint="eastAsia" w:asciiTheme="minorEastAsia" w:hAnsiTheme="minorEastAsia" w:eastAsiaTheme="minorEastAsia" w:cstheme="minorEastAsia"/>
                <w:color w:val="auto"/>
                <w:szCs w:val="21"/>
                <w:highlight w:val="none"/>
              </w:rPr>
            </w:pPr>
          </w:p>
        </w:tc>
      </w:tr>
    </w:tbl>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填报要求：</w:t>
      </w:r>
    </w:p>
    <w:p>
      <w:pPr>
        <w:keepNext w:val="0"/>
        <w:keepLines w:val="0"/>
        <w:pageBreakBefore w:val="0"/>
        <w:kinsoku/>
        <w:wordWrap/>
        <w:overflowPunct/>
        <w:topLinePunct w:val="0"/>
        <w:bidi w:val="0"/>
        <w:spacing w:beforeAutospacing="0" w:afterAutospacing="0" w:line="360" w:lineRule="auto"/>
        <w:ind w:left="0" w:leftChars="0" w:right="0" w:rightChars="0"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Theme="minorEastAsia" w:hAnsiTheme="minorEastAsia" w:eastAsiaTheme="minorEastAsia" w:cstheme="minorEastAsia"/>
          <w:color w:val="auto"/>
          <w:szCs w:val="21"/>
          <w:highlight w:val="none"/>
        </w:rPr>
        <w:t>。</w:t>
      </w:r>
    </w:p>
    <w:p>
      <w:pPr>
        <w:pageBreakBefore w:val="0"/>
        <w:kinsoku/>
        <w:bidi w:val="0"/>
        <w:spacing w:beforeAutospacing="0" w:afterAutospacing="0" w:line="360" w:lineRule="auto"/>
        <w:ind w:left="0" w:leftChars="0" w:right="0" w:rightChars="0" w:firstLine="420" w:firstLineChars="200"/>
        <w:rPr>
          <w:rFonts w:hint="eastAsia" w:asciiTheme="minorEastAsia" w:hAnsiTheme="minorEastAsia" w:eastAsiaTheme="minorEastAsia" w:cstheme="minorEastAsia"/>
          <w:b/>
          <w:i/>
          <w:color w:val="auto"/>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报价一经涂改，应在涂改处加盖单位公章，或者由法定代表人或全权代表</w:t>
      </w:r>
      <w:r>
        <w:rPr>
          <w:rFonts w:hint="eastAsia" w:asciiTheme="minorEastAsia" w:hAnsiTheme="minorEastAsia" w:eastAsiaTheme="minorEastAsia" w:cstheme="minorEastAsia"/>
          <w:color w:val="auto"/>
          <w:kern w:val="0"/>
          <w:szCs w:val="21"/>
          <w:highlight w:val="none"/>
          <w:lang w:eastAsia="zh-CN"/>
        </w:rPr>
        <w:t>签字</w:t>
      </w:r>
      <w:r>
        <w:rPr>
          <w:rFonts w:hint="eastAsia" w:asciiTheme="minorEastAsia" w:hAnsiTheme="minorEastAsia" w:eastAsiaTheme="minorEastAsia" w:cstheme="minorEastAsia"/>
          <w:color w:val="auto"/>
          <w:kern w:val="0"/>
          <w:szCs w:val="21"/>
          <w:highlight w:val="none"/>
        </w:rPr>
        <w:t>或盖章，否则其投标作无效标处理。</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投标人名称（盖章）：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法定代表人或授权委托代理人（签字或盖章）：</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color w:val="auto"/>
          <w:szCs w:val="21"/>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firstLine="435"/>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pPr>
    </w:p>
    <w:p>
      <w:pPr>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color w:val="auto"/>
          <w:szCs w:val="21"/>
          <w:highlight w:val="none"/>
        </w:rPr>
        <w:t xml:space="preserve">    </w:t>
      </w: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keepNext w:val="0"/>
        <w:keepLines w:val="0"/>
        <w:pageBreakBefore w:val="0"/>
        <w:kinsoku/>
        <w:wordWrap/>
        <w:overflowPunct/>
        <w:topLinePunct w:val="0"/>
        <w:bidi w:val="0"/>
        <w:spacing w:beforeAutospacing="0" w:afterAutospacing="0" w:line="400" w:lineRule="exact"/>
        <w:ind w:left="0" w:leftChars="0" w:right="0" w:rightChars="0"/>
        <w:outlineLvl w:val="9"/>
        <w:rPr>
          <w:rFonts w:hint="eastAsia" w:asciiTheme="minorEastAsia" w:hAnsiTheme="minorEastAsia" w:eastAsiaTheme="minorEastAsia" w:cstheme="minorEastAsia"/>
          <w:b/>
          <w:color w:val="auto"/>
          <w:sz w:val="28"/>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9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2911"/>
        <w:gridCol w:w="1264"/>
        <w:gridCol w:w="1595"/>
        <w:gridCol w:w="1595"/>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投标单价</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文物二维图像采集</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虚拟复原</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文物三维数据扫描采集</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文物数字资源展示系统</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织物纹饰绘制</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考古线图绘制</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文物高清图版拍摄</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181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件/套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文物数字资源管理系统</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5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投标报价明细表所填内容按招标文件采购清单要求为准。如有漏报的，视同已包含在投标总价内或已作优惠处理。有重大缺项的将作无效标处理。</w:t>
      </w:r>
    </w:p>
    <w:p>
      <w:pPr>
        <w:spacing w:line="360" w:lineRule="auto"/>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400" w:lineRule="exact"/>
        <w:rPr>
          <w:rFonts w:hint="eastAsia" w:ascii="宋体" w:hAnsi="宋体" w:eastAsia="宋体" w:cs="宋体"/>
          <w:b/>
          <w:color w:val="auto"/>
          <w:sz w:val="28"/>
          <w:highlight w:val="none"/>
        </w:rPr>
      </w:pPr>
    </w:p>
    <w:p>
      <w:pPr>
        <w:pStyle w:val="29"/>
        <w:ind w:left="0" w:leftChars="0" w:firstLine="0" w:firstLineChars="0"/>
        <w:rPr>
          <w:rFonts w:hint="eastAsia" w:asciiTheme="minorEastAsia" w:hAnsiTheme="minorEastAsia" w:eastAsiaTheme="minorEastAsia" w:cstheme="minorEastAsia"/>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beforeAutospacing="0" w:afterAutospacing="0" w:line="400" w:lineRule="exact"/>
        <w:ind w:left="0" w:leftChars="0" w:right="0" w:rightChars="0"/>
        <w:outlineLvl w:val="9"/>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
          <w:color w:val="auto"/>
          <w:sz w:val="28"/>
          <w:highlight w:val="none"/>
        </w:rPr>
        <w:t>附件1</w:t>
      </w:r>
      <w:r>
        <w:rPr>
          <w:rFonts w:hint="eastAsia" w:asciiTheme="minorEastAsia" w:hAnsiTheme="minorEastAsia" w:eastAsiaTheme="minorEastAsia" w:cstheme="minorEastAsia"/>
          <w:b/>
          <w:color w:val="auto"/>
          <w:sz w:val="28"/>
          <w:highlight w:val="none"/>
          <w:lang w:val="en-US" w:eastAsia="zh-CN"/>
        </w:rPr>
        <w:t>7</w:t>
      </w:r>
    </w:p>
    <w:p>
      <w:pPr>
        <w:pageBreakBefore w:val="0"/>
        <w:kinsoku/>
        <w:bidi w:val="0"/>
        <w:snapToGrid w:val="0"/>
        <w:spacing w:beforeAutospacing="0" w:afterAutospacing="0" w:line="360" w:lineRule="auto"/>
        <w:ind w:left="0" w:leftChars="0" w:right="0" w:rightChars="0"/>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中小企业声明函</w:t>
      </w: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b/>
          <w:color w:val="auto"/>
          <w:sz w:val="18"/>
          <w:szCs w:val="18"/>
          <w:highlight w:val="none"/>
        </w:rPr>
      </w:pPr>
    </w:p>
    <w:p>
      <w:pPr>
        <w:pStyle w:val="2"/>
        <w:pageBreakBefore w:val="0"/>
        <w:kinsoku/>
        <w:autoSpaceDE w:val="0"/>
        <w:autoSpaceDN w:val="0"/>
        <w:bidi w:val="0"/>
        <w:adjustRightInd/>
        <w:spacing w:beforeAutospacing="0" w:after="0"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Theme="minorEastAsia" w:hAnsiTheme="minorEastAsia" w:eastAsiaTheme="minorEastAsia" w:cstheme="minorEastAsia"/>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val="0"/>
          <w:iCs/>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i w:val="0"/>
          <w:iCs/>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w:t>
      </w:r>
      <w:r>
        <w:rPr>
          <w:rFonts w:hint="eastAsia" w:asciiTheme="minorEastAsia" w:hAnsiTheme="minorEastAsia" w:eastAsiaTheme="minorEastAsia" w:cstheme="minorEastAsia"/>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2"/>
        <w:pageBreakBefore w:val="0"/>
        <w:kinsoku/>
        <w:autoSpaceDE w:val="0"/>
        <w:autoSpaceDN w:val="0"/>
        <w:bidi w:val="0"/>
        <w:adjustRightInd/>
        <w:spacing w:beforeAutospacing="0" w:after="0" w:afterAutospacing="0" w:line="360" w:lineRule="auto"/>
        <w:ind w:left="0" w:leftChars="0" w:right="0" w:rightChars="0" w:firstLine="402" w:firstLineChars="200"/>
        <w:jc w:val="both"/>
        <w:textAlignment w:val="auto"/>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一</w:t>
      </w:r>
      <w:r>
        <w:rPr>
          <w:rFonts w:hint="eastAsia" w:asciiTheme="minorEastAsia" w:hAnsiTheme="minorEastAsia" w:eastAsiaTheme="minorEastAsia" w:cstheme="minorEastAsia"/>
          <w:iCs/>
          <w:color w:val="auto"/>
          <w:w w:val="96"/>
          <w:sz w:val="21"/>
          <w:szCs w:val="21"/>
          <w:highlight w:val="none"/>
          <w:lang w:eastAsia="zh-CN"/>
        </w:rPr>
        <w:t>、</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vertAlign w:val="superscript"/>
        </w:rPr>
        <w:t>1</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2"/>
        <w:pageBreakBefore w:val="0"/>
        <w:kinsoku/>
        <w:autoSpaceDE w:val="0"/>
        <w:autoSpaceDN w:val="0"/>
        <w:bidi w:val="0"/>
        <w:adjustRightInd/>
        <w:spacing w:beforeAutospacing="0" w:after="0" w:afterAutospacing="0" w:line="360" w:lineRule="auto"/>
        <w:ind w:left="0" w:leftChars="0" w:right="0" w:rightChars="0" w:firstLine="402" w:firstLineChars="200"/>
        <w:jc w:val="both"/>
        <w:textAlignment w:val="auto"/>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二</w:t>
      </w:r>
      <w:r>
        <w:rPr>
          <w:rFonts w:hint="eastAsia" w:asciiTheme="minorEastAsia" w:hAnsiTheme="minorEastAsia" w:eastAsiaTheme="minorEastAsia" w:cstheme="minorEastAsia"/>
          <w:iCs/>
          <w:color w:val="auto"/>
          <w:w w:val="96"/>
          <w:sz w:val="21"/>
          <w:szCs w:val="21"/>
          <w:highlight w:val="none"/>
          <w:lang w:eastAsia="zh-CN"/>
        </w:rPr>
        <w:t>、</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pPr>
        <w:pStyle w:val="2"/>
        <w:pageBreakBefore w:val="0"/>
        <w:kinsoku/>
        <w:autoSpaceDE w:val="0"/>
        <w:autoSpaceDN w:val="0"/>
        <w:bidi w:val="0"/>
        <w:adjustRightInd/>
        <w:spacing w:beforeAutospacing="0" w:after="0"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pStyle w:val="2"/>
        <w:pageBreakBefore w:val="0"/>
        <w:kinsoku/>
        <w:autoSpaceDE w:val="0"/>
        <w:autoSpaceDN w:val="0"/>
        <w:bidi w:val="0"/>
        <w:adjustRightInd/>
        <w:spacing w:beforeAutospacing="0" w:after="0"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pPr>
        <w:pStyle w:val="2"/>
        <w:pageBreakBefore w:val="0"/>
        <w:kinsoku/>
        <w:autoSpaceDE w:val="0"/>
        <w:autoSpaceDN w:val="0"/>
        <w:bidi w:val="0"/>
        <w:adjustRightInd/>
        <w:spacing w:beforeAutospacing="0" w:after="0"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pPr>
        <w:pStyle w:val="2"/>
        <w:pageBreakBefore w:val="0"/>
        <w:kinsoku/>
        <w:autoSpaceDE w:val="0"/>
        <w:autoSpaceDN w:val="0"/>
        <w:bidi w:val="0"/>
        <w:adjustRightInd/>
        <w:spacing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w w:val="99"/>
          <w:sz w:val="21"/>
          <w:szCs w:val="21"/>
          <w:highlight w:val="none"/>
        </w:rPr>
      </w:pPr>
    </w:p>
    <w:p>
      <w:pPr>
        <w:pStyle w:val="2"/>
        <w:pageBreakBefore w:val="0"/>
        <w:kinsoku/>
        <w:autoSpaceDE w:val="0"/>
        <w:autoSpaceDN w:val="0"/>
        <w:bidi w:val="0"/>
        <w:adjustRightInd/>
        <w:spacing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w w:val="99"/>
          <w:sz w:val="21"/>
          <w:szCs w:val="21"/>
          <w:highlight w:val="none"/>
        </w:rPr>
      </w:pPr>
    </w:p>
    <w:p>
      <w:pPr>
        <w:pStyle w:val="2"/>
        <w:pageBreakBefore w:val="0"/>
        <w:kinsoku/>
        <w:autoSpaceDE w:val="0"/>
        <w:autoSpaceDN w:val="0"/>
        <w:bidi w:val="0"/>
        <w:adjustRightInd/>
        <w:spacing w:beforeAutospacing="0" w:after="0" w:afterAutospacing="0" w:line="360" w:lineRule="auto"/>
        <w:ind w:left="0" w:leftChars="0" w:right="0" w:rightChars="0" w:firstLine="3990" w:firstLineChars="19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企业名称（盖章）：</w:t>
      </w:r>
    </w:p>
    <w:p>
      <w:pPr>
        <w:pStyle w:val="2"/>
        <w:pageBreakBefore w:val="0"/>
        <w:kinsoku/>
        <w:autoSpaceDE w:val="0"/>
        <w:autoSpaceDN w:val="0"/>
        <w:bidi w:val="0"/>
        <w:adjustRightInd/>
        <w:spacing w:beforeAutospacing="0" w:after="0" w:afterAutospacing="0" w:line="360" w:lineRule="auto"/>
        <w:ind w:left="0" w:leftChars="0" w:right="0" w:rightChars="0" w:firstLine="3990" w:firstLineChars="19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日期：</w:t>
      </w:r>
    </w:p>
    <w:p>
      <w:pPr>
        <w:pStyle w:val="12"/>
        <w:pageBreakBefore w:val="0"/>
        <w:kinsoku/>
        <w:bidi w:val="0"/>
        <w:spacing w:beforeAutospacing="0" w:afterAutospacing="0" w:line="360" w:lineRule="auto"/>
        <w:ind w:left="0" w:leftChars="0" w:right="0" w:right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1"/>
          <w:highlight w:val="none"/>
        </w:rPr>
        <w:t>注：1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从业人员、营业收入、资产总额填报上一年度数据，无上一年度数据的新成立企业可不填报。</w:t>
      </w:r>
    </w:p>
    <w:p>
      <w:pPr>
        <w:pStyle w:val="51"/>
        <w:pageBreakBefore w:val="0"/>
        <w:numPr>
          <w:ilvl w:val="0"/>
          <w:numId w:val="0"/>
        </w:numPr>
        <w:kinsoku/>
        <w:bidi w:val="0"/>
        <w:spacing w:beforeAutospacing="0" w:afterAutospacing="0" w:line="360" w:lineRule="auto"/>
        <w:ind w:left="0" w:leftChars="0" w:right="0" w:rightChars="0"/>
        <w:jc w:val="both"/>
        <w:rPr>
          <w:rFonts w:hint="eastAsia" w:asciiTheme="minorEastAsia" w:hAnsiTheme="minorEastAsia" w:eastAsiaTheme="minorEastAsia" w:cstheme="minorEastAsia"/>
          <w:color w:val="auto"/>
          <w:spacing w:val="20"/>
          <w:kern w:val="0"/>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pacing w:val="20"/>
          <w:kern w:val="0"/>
          <w:szCs w:val="21"/>
          <w:highlight w:val="none"/>
        </w:rPr>
        <w:t>投标人按各自参加投标的对应标包分别编制、分别成册、分别提交。</w:t>
      </w:r>
    </w:p>
    <w:p>
      <w:pPr>
        <w:pStyle w:val="12"/>
        <w:pageBreakBefore w:val="0"/>
        <w:kinsoku/>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val="en-GB"/>
        </w:rPr>
      </w:pPr>
    </w:p>
    <w:p>
      <w:pPr>
        <w:pStyle w:val="12"/>
        <w:pageBreakBefore w:val="0"/>
        <w:kinsoku/>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val="en-GB"/>
        </w:rPr>
      </w:pPr>
    </w:p>
    <w:p>
      <w:pPr>
        <w:pStyle w:val="12"/>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val="en-GB"/>
        </w:rPr>
      </w:pPr>
    </w:p>
    <w:p>
      <w:pPr>
        <w:pStyle w:val="12"/>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val="en-GB"/>
        </w:rPr>
      </w:pPr>
    </w:p>
    <w:p>
      <w:pPr>
        <w:pStyle w:val="12"/>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val="en-GB"/>
        </w:rPr>
      </w:pPr>
    </w:p>
    <w:p>
      <w:pPr>
        <w:pStyle w:val="12"/>
        <w:keepNext w:val="0"/>
        <w:keepLines w:val="0"/>
        <w:pageBreakBefore w:val="0"/>
        <w:kinsoku/>
        <w:wordWrap/>
        <w:overflowPunct/>
        <w:topLinePunct w:val="0"/>
        <w:bidi w:val="0"/>
        <w:spacing w:beforeAutospacing="0" w:afterAutospacing="0" w:line="360" w:lineRule="auto"/>
        <w:ind w:left="0" w:leftChars="0" w:right="0" w:rightChars="0"/>
        <w:jc w:val="center"/>
        <w:outlineLvl w:val="9"/>
        <w:rPr>
          <w:rFonts w:hint="eastAsia" w:asciiTheme="minorEastAsia" w:hAnsiTheme="minorEastAsia" w:eastAsiaTheme="minorEastAsia" w:cstheme="minorEastAsia"/>
          <w:b/>
          <w:color w:val="auto"/>
          <w:sz w:val="32"/>
          <w:szCs w:val="32"/>
          <w:highlight w:val="none"/>
          <w:lang w:val="en-GB"/>
        </w:rPr>
      </w:pPr>
      <w:r>
        <w:rPr>
          <w:rFonts w:hint="eastAsia" w:asciiTheme="minorEastAsia" w:hAnsiTheme="minorEastAsia" w:eastAsiaTheme="minorEastAsia" w:cstheme="minorEastAsia"/>
          <w:b/>
          <w:color w:val="auto"/>
          <w:sz w:val="32"/>
          <w:szCs w:val="32"/>
          <w:highlight w:val="none"/>
          <w:lang w:val="en-GB"/>
        </w:rPr>
        <w:t>残疾人福利性单位声明函</w:t>
      </w:r>
    </w:p>
    <w:p>
      <w:pPr>
        <w:keepNext w:val="0"/>
        <w:keepLines w:val="0"/>
        <w:pageBreakBefore w:val="0"/>
        <w:kinsoku/>
        <w:wordWrap/>
        <w:overflowPunct/>
        <w:topLinePunct w:val="0"/>
        <w:bidi w:val="0"/>
        <w:spacing w:beforeAutospacing="0" w:afterAutospacing="0" w:line="360" w:lineRule="auto"/>
        <w:ind w:left="0" w:leftChars="0" w:right="0" w:rightChars="0" w:firstLine="444" w:firstLineChars="200"/>
        <w:outlineLvl w:val="9"/>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beforeAutospacing="0" w:afterAutospacing="0" w:line="360" w:lineRule="auto"/>
        <w:ind w:left="0" w:leftChars="0" w:right="0" w:rightChars="0" w:firstLine="444" w:firstLineChars="200"/>
        <w:outlineLvl w:val="9"/>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本单位对上述声明的真实性负责。如有虚假，将依法承担相应责任。</w:t>
      </w:r>
    </w:p>
    <w:p>
      <w:pPr>
        <w:keepNext w:val="0"/>
        <w:keepLines w:val="0"/>
        <w:pageBreakBefore w:val="0"/>
        <w:tabs>
          <w:tab w:val="left" w:pos="4860"/>
        </w:tabs>
        <w:kinsoku/>
        <w:wordWrap/>
        <w:overflowPunct/>
        <w:topLinePunct w:val="0"/>
        <w:bidi w:val="0"/>
        <w:spacing w:beforeAutospacing="0" w:afterAutospacing="0" w:line="360" w:lineRule="auto"/>
        <w:ind w:left="0" w:leftChars="0" w:right="0" w:rightChars="0" w:firstLine="444" w:firstLineChars="200"/>
        <w:jc w:val="center"/>
        <w:outlineLvl w:val="9"/>
        <w:rPr>
          <w:rFonts w:hint="eastAsia" w:asciiTheme="minorEastAsia" w:hAnsiTheme="minorEastAsia" w:eastAsiaTheme="minorEastAsia" w:cstheme="minorEastAsia"/>
          <w:color w:val="auto"/>
          <w:spacing w:val="6"/>
          <w:szCs w:val="21"/>
          <w:highlight w:val="none"/>
        </w:rPr>
      </w:pPr>
    </w:p>
    <w:p>
      <w:pPr>
        <w:keepNext w:val="0"/>
        <w:keepLines w:val="0"/>
        <w:pageBreakBefore w:val="0"/>
        <w:tabs>
          <w:tab w:val="left" w:pos="4860"/>
        </w:tabs>
        <w:kinsoku/>
        <w:wordWrap/>
        <w:overflowPunct/>
        <w:topLinePunct w:val="0"/>
        <w:bidi w:val="0"/>
        <w:spacing w:beforeAutospacing="0" w:afterAutospacing="0" w:line="360" w:lineRule="auto"/>
        <w:ind w:left="0" w:leftChars="0" w:right="0" w:rightChars="0" w:firstLine="444" w:firstLineChars="200"/>
        <w:jc w:val="center"/>
        <w:outlineLvl w:val="9"/>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单位名称（盖章）：</w:t>
      </w:r>
    </w:p>
    <w:p>
      <w:pPr>
        <w:keepNext w:val="0"/>
        <w:keepLines w:val="0"/>
        <w:pageBreakBefore w:val="0"/>
        <w:tabs>
          <w:tab w:val="left" w:pos="4860"/>
        </w:tabs>
        <w:kinsoku/>
        <w:wordWrap/>
        <w:overflowPunct/>
        <w:topLinePunct w:val="0"/>
        <w:bidi w:val="0"/>
        <w:spacing w:beforeAutospacing="0" w:afterAutospacing="0" w:line="360" w:lineRule="auto"/>
        <w:ind w:left="0" w:leftChars="0" w:right="0" w:rightChars="0" w:firstLine="420" w:firstLineChars="20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法定代表人（签章）：</w:t>
      </w:r>
    </w:p>
    <w:p>
      <w:pPr>
        <w:keepNext w:val="0"/>
        <w:keepLines w:val="0"/>
        <w:pageBreakBefore w:val="0"/>
        <w:tabs>
          <w:tab w:val="left" w:pos="4860"/>
        </w:tabs>
        <w:kinsoku/>
        <w:wordWrap/>
        <w:overflowPunct/>
        <w:topLinePunct w:val="0"/>
        <w:bidi w:val="0"/>
        <w:spacing w:beforeAutospacing="0" w:afterAutospacing="0" w:line="360" w:lineRule="auto"/>
        <w:ind w:left="0" w:leftChars="0" w:right="0" w:rightChars="0" w:firstLine="444" w:firstLineChars="200"/>
        <w:jc w:val="center"/>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日期：</w:t>
      </w: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51"/>
        <w:keepNext w:val="0"/>
        <w:keepLines w:val="0"/>
        <w:pageBreakBefore w:val="0"/>
        <w:kinsoku/>
        <w:wordWrap/>
        <w:overflowPunct/>
        <w:topLinePunct w:val="0"/>
        <w:bidi w:val="0"/>
        <w:spacing w:beforeAutospacing="0" w:afterAutospacing="0" w:line="360" w:lineRule="auto"/>
        <w:ind w:left="0" w:leftChars="0" w:right="0" w:rightChars="0"/>
        <w:outlineLvl w:val="9"/>
        <w:rPr>
          <w:rFonts w:hint="eastAsia" w:asciiTheme="minorEastAsia" w:hAnsiTheme="minorEastAsia" w:eastAsiaTheme="minorEastAsia" w:cstheme="minorEastAsia"/>
          <w:b/>
          <w:color w:val="auto"/>
          <w:sz w:val="28"/>
          <w:szCs w:val="28"/>
          <w:highlight w:val="none"/>
        </w:rPr>
      </w:pPr>
    </w:p>
    <w:p>
      <w:pPr>
        <w:pStyle w:val="2"/>
        <w:pageBreakBefore w:val="0"/>
        <w:kinsoku/>
        <w:bidi w:val="0"/>
        <w:spacing w:beforeAutospacing="0" w:after="0" w:afterAutospacing="0"/>
        <w:ind w:left="0" w:leftChars="0" w:right="0" w:rightChars="0"/>
        <w:rPr>
          <w:rFonts w:hint="eastAsia" w:asciiTheme="minorEastAsia" w:hAnsiTheme="minorEastAsia" w:eastAsiaTheme="minorEastAsia" w:cstheme="minorEastAsia"/>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台州市黄岩区博物馆馆藏珍贵文物数字化保护项目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B4074F22"/>
    <w:multiLevelType w:val="singleLevel"/>
    <w:tmpl w:val="B4074F22"/>
    <w:lvl w:ilvl="0" w:tentative="0">
      <w:start w:val="2"/>
      <w:numFmt w:val="decimal"/>
      <w:suff w:val="nothing"/>
      <w:lvlText w:val="（%1）"/>
      <w:lvlJc w:val="left"/>
    </w:lvl>
  </w:abstractNum>
  <w:abstractNum w:abstractNumId="2">
    <w:nsid w:val="EBB39E0C"/>
    <w:multiLevelType w:val="singleLevel"/>
    <w:tmpl w:val="EBB39E0C"/>
    <w:lvl w:ilvl="0" w:tentative="0">
      <w:start w:val="5"/>
      <w:numFmt w:val="chineseCounting"/>
      <w:suff w:val="nothing"/>
      <w:lvlText w:val="%1、"/>
      <w:lvlJc w:val="left"/>
      <w:rPr>
        <w:rFonts w:hint="eastAsia"/>
      </w:rPr>
    </w:lvl>
  </w:abstractNum>
  <w:abstractNum w:abstractNumId="3">
    <w:nsid w:val="F720A8CF"/>
    <w:multiLevelType w:val="singleLevel"/>
    <w:tmpl w:val="F720A8CF"/>
    <w:lvl w:ilvl="0" w:tentative="0">
      <w:start w:val="1"/>
      <w:numFmt w:val="decimal"/>
      <w:suff w:val="nothing"/>
      <w:lvlText w:val="（%1）"/>
      <w:lvlJc w:val="left"/>
    </w:lvl>
  </w:abstractNum>
  <w:abstractNum w:abstractNumId="4">
    <w:nsid w:val="06DA7270"/>
    <w:multiLevelType w:val="singleLevel"/>
    <w:tmpl w:val="06DA7270"/>
    <w:lvl w:ilvl="0" w:tentative="0">
      <w:start w:val="1"/>
      <w:numFmt w:val="upperLetter"/>
      <w:lvlText w:val="%1."/>
      <w:lvlJc w:val="left"/>
      <w:pPr>
        <w:tabs>
          <w:tab w:val="left" w:pos="312"/>
        </w:tabs>
      </w:pPr>
    </w:lvl>
  </w:abstractNum>
  <w:abstractNum w:abstractNumId="5">
    <w:nsid w:val="33F77327"/>
    <w:multiLevelType w:val="singleLevel"/>
    <w:tmpl w:val="33F77327"/>
    <w:lvl w:ilvl="0" w:tentative="0">
      <w:start w:val="1"/>
      <w:numFmt w:val="upperLetter"/>
      <w:lvlText w:val="%1."/>
      <w:lvlJc w:val="left"/>
      <w:pPr>
        <w:tabs>
          <w:tab w:val="left" w:pos="312"/>
        </w:tabs>
      </w:pPr>
    </w:lvl>
  </w:abstractNum>
  <w:abstractNum w:abstractNumId="6">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8">
    <w:nsid w:val="58CA50F0"/>
    <w:multiLevelType w:val="multilevel"/>
    <w:tmpl w:val="58CA50F0"/>
    <w:lvl w:ilvl="0" w:tentative="0">
      <w:start w:val="1"/>
      <w:numFmt w:val="chineseCounting"/>
      <w:pStyle w:val="4"/>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8"/>
  </w:num>
  <w:num w:numId="2">
    <w:abstractNumId w:val="7"/>
  </w:num>
  <w:num w:numId="3">
    <w:abstractNumId w:val="6"/>
  </w:num>
  <w:num w:numId="4">
    <w:abstractNumId w:val="3"/>
  </w:num>
  <w:num w:numId="5">
    <w:abstractNumId w:val="2"/>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95F91"/>
    <w:rsid w:val="004C3D04"/>
    <w:rsid w:val="005079B9"/>
    <w:rsid w:val="00532108"/>
    <w:rsid w:val="005C68A9"/>
    <w:rsid w:val="006052DD"/>
    <w:rsid w:val="00641C5C"/>
    <w:rsid w:val="00650A79"/>
    <w:rsid w:val="006E681F"/>
    <w:rsid w:val="00703AFD"/>
    <w:rsid w:val="007C0A85"/>
    <w:rsid w:val="00842483"/>
    <w:rsid w:val="009C6908"/>
    <w:rsid w:val="009E7B9B"/>
    <w:rsid w:val="00A65FA9"/>
    <w:rsid w:val="00A76558"/>
    <w:rsid w:val="00B7243C"/>
    <w:rsid w:val="00B8754F"/>
    <w:rsid w:val="00BE3149"/>
    <w:rsid w:val="00D27694"/>
    <w:rsid w:val="00DD40BE"/>
    <w:rsid w:val="00E04ED8"/>
    <w:rsid w:val="00E873B3"/>
    <w:rsid w:val="00EB0E14"/>
    <w:rsid w:val="00F05701"/>
    <w:rsid w:val="00F3299C"/>
    <w:rsid w:val="00F4609D"/>
    <w:rsid w:val="00FF74E6"/>
    <w:rsid w:val="014D4625"/>
    <w:rsid w:val="01967DCC"/>
    <w:rsid w:val="01DC112F"/>
    <w:rsid w:val="01F86678"/>
    <w:rsid w:val="022D15A4"/>
    <w:rsid w:val="02375223"/>
    <w:rsid w:val="02380D19"/>
    <w:rsid w:val="02A209F3"/>
    <w:rsid w:val="02D2752A"/>
    <w:rsid w:val="02E96621"/>
    <w:rsid w:val="02F62AAB"/>
    <w:rsid w:val="02FC6355"/>
    <w:rsid w:val="032047EC"/>
    <w:rsid w:val="038A1970"/>
    <w:rsid w:val="03EF0F68"/>
    <w:rsid w:val="04030AF8"/>
    <w:rsid w:val="043300B1"/>
    <w:rsid w:val="043F7FC4"/>
    <w:rsid w:val="04E946B7"/>
    <w:rsid w:val="050E50E5"/>
    <w:rsid w:val="051F6421"/>
    <w:rsid w:val="05470381"/>
    <w:rsid w:val="05660982"/>
    <w:rsid w:val="05B9677F"/>
    <w:rsid w:val="05C157E8"/>
    <w:rsid w:val="05FC4CED"/>
    <w:rsid w:val="06500E91"/>
    <w:rsid w:val="068E4EAD"/>
    <w:rsid w:val="06B036DE"/>
    <w:rsid w:val="06C90101"/>
    <w:rsid w:val="06EB2968"/>
    <w:rsid w:val="06EC048E"/>
    <w:rsid w:val="070C3551"/>
    <w:rsid w:val="082D497D"/>
    <w:rsid w:val="08390248"/>
    <w:rsid w:val="083E2DCC"/>
    <w:rsid w:val="084A3762"/>
    <w:rsid w:val="086735A3"/>
    <w:rsid w:val="087F5981"/>
    <w:rsid w:val="09107AD0"/>
    <w:rsid w:val="091240AB"/>
    <w:rsid w:val="094B2DCA"/>
    <w:rsid w:val="09B23C11"/>
    <w:rsid w:val="09E03F7D"/>
    <w:rsid w:val="09E244F6"/>
    <w:rsid w:val="09F33DD0"/>
    <w:rsid w:val="0A2F6E1D"/>
    <w:rsid w:val="0AC0410C"/>
    <w:rsid w:val="0AD0034B"/>
    <w:rsid w:val="0AF64F0D"/>
    <w:rsid w:val="0B705B32"/>
    <w:rsid w:val="0BCF5714"/>
    <w:rsid w:val="0CB70E7D"/>
    <w:rsid w:val="0D0C3638"/>
    <w:rsid w:val="0D1F4CD0"/>
    <w:rsid w:val="0D271659"/>
    <w:rsid w:val="0D9A128E"/>
    <w:rsid w:val="0EAA7549"/>
    <w:rsid w:val="0EB36461"/>
    <w:rsid w:val="0EB43F87"/>
    <w:rsid w:val="0F114F36"/>
    <w:rsid w:val="0F7812F7"/>
    <w:rsid w:val="0F7E6199"/>
    <w:rsid w:val="0FAD09AC"/>
    <w:rsid w:val="0FC919CD"/>
    <w:rsid w:val="0FE4089C"/>
    <w:rsid w:val="0FE74D1C"/>
    <w:rsid w:val="10063514"/>
    <w:rsid w:val="10452B67"/>
    <w:rsid w:val="10860B6D"/>
    <w:rsid w:val="109951E3"/>
    <w:rsid w:val="1104000E"/>
    <w:rsid w:val="1181632B"/>
    <w:rsid w:val="118B7249"/>
    <w:rsid w:val="11B85B3D"/>
    <w:rsid w:val="11D07E07"/>
    <w:rsid w:val="11F93AF4"/>
    <w:rsid w:val="121665CB"/>
    <w:rsid w:val="1217486C"/>
    <w:rsid w:val="129465AA"/>
    <w:rsid w:val="12C624DB"/>
    <w:rsid w:val="12EC03CE"/>
    <w:rsid w:val="13F45D5A"/>
    <w:rsid w:val="149C34F4"/>
    <w:rsid w:val="14AD738E"/>
    <w:rsid w:val="14C91E0F"/>
    <w:rsid w:val="14DC3D52"/>
    <w:rsid w:val="14EF7AC7"/>
    <w:rsid w:val="153867FF"/>
    <w:rsid w:val="155B6DDB"/>
    <w:rsid w:val="15BA7E68"/>
    <w:rsid w:val="15D17152"/>
    <w:rsid w:val="15F54341"/>
    <w:rsid w:val="16481B85"/>
    <w:rsid w:val="166D59E0"/>
    <w:rsid w:val="168339D9"/>
    <w:rsid w:val="169A03A1"/>
    <w:rsid w:val="16F413C5"/>
    <w:rsid w:val="17192D6B"/>
    <w:rsid w:val="171D6CDD"/>
    <w:rsid w:val="17387534"/>
    <w:rsid w:val="17461D47"/>
    <w:rsid w:val="176F1112"/>
    <w:rsid w:val="177873A9"/>
    <w:rsid w:val="17AE3164"/>
    <w:rsid w:val="17B91B1C"/>
    <w:rsid w:val="17D2330C"/>
    <w:rsid w:val="18472AA0"/>
    <w:rsid w:val="18547B72"/>
    <w:rsid w:val="19C71013"/>
    <w:rsid w:val="19CE3838"/>
    <w:rsid w:val="19EB628B"/>
    <w:rsid w:val="1A076244"/>
    <w:rsid w:val="1A3B37AF"/>
    <w:rsid w:val="1A4B6D4A"/>
    <w:rsid w:val="1AE94FB9"/>
    <w:rsid w:val="1B4E0DFA"/>
    <w:rsid w:val="1B783E6B"/>
    <w:rsid w:val="1B8D3B96"/>
    <w:rsid w:val="1BA160F9"/>
    <w:rsid w:val="1BC31CAE"/>
    <w:rsid w:val="1BE51C24"/>
    <w:rsid w:val="1C275D99"/>
    <w:rsid w:val="1C6D212E"/>
    <w:rsid w:val="1C7E5C21"/>
    <w:rsid w:val="1C8769FD"/>
    <w:rsid w:val="1CC61F19"/>
    <w:rsid w:val="1D163253"/>
    <w:rsid w:val="1D1B615D"/>
    <w:rsid w:val="1D465475"/>
    <w:rsid w:val="1D5E7E5F"/>
    <w:rsid w:val="1D6A3BB0"/>
    <w:rsid w:val="1D84721B"/>
    <w:rsid w:val="1DB05BC4"/>
    <w:rsid w:val="1DE05580"/>
    <w:rsid w:val="1DE4451C"/>
    <w:rsid w:val="1DF82414"/>
    <w:rsid w:val="1E3812B5"/>
    <w:rsid w:val="1E543EF6"/>
    <w:rsid w:val="1EFE4ADC"/>
    <w:rsid w:val="1F162724"/>
    <w:rsid w:val="1F3C25C1"/>
    <w:rsid w:val="1F571809"/>
    <w:rsid w:val="1F572E39"/>
    <w:rsid w:val="1F707A57"/>
    <w:rsid w:val="1F737547"/>
    <w:rsid w:val="1FF00B97"/>
    <w:rsid w:val="201C7B31"/>
    <w:rsid w:val="20592BE1"/>
    <w:rsid w:val="20783F45"/>
    <w:rsid w:val="20ED3C16"/>
    <w:rsid w:val="20FA1CCE"/>
    <w:rsid w:val="21076199"/>
    <w:rsid w:val="216D6944"/>
    <w:rsid w:val="21717AB6"/>
    <w:rsid w:val="22352EA3"/>
    <w:rsid w:val="224700DF"/>
    <w:rsid w:val="226D1098"/>
    <w:rsid w:val="227930C6"/>
    <w:rsid w:val="22946A87"/>
    <w:rsid w:val="22F6774D"/>
    <w:rsid w:val="237C3A7A"/>
    <w:rsid w:val="23E26A49"/>
    <w:rsid w:val="24311EAA"/>
    <w:rsid w:val="258B1F8D"/>
    <w:rsid w:val="259A2034"/>
    <w:rsid w:val="25B3069D"/>
    <w:rsid w:val="25C5310A"/>
    <w:rsid w:val="25DF76E4"/>
    <w:rsid w:val="261401B2"/>
    <w:rsid w:val="26353EFB"/>
    <w:rsid w:val="26BB3CAD"/>
    <w:rsid w:val="26C012C4"/>
    <w:rsid w:val="27012F51"/>
    <w:rsid w:val="27216271"/>
    <w:rsid w:val="27400656"/>
    <w:rsid w:val="27F531EF"/>
    <w:rsid w:val="282C4737"/>
    <w:rsid w:val="28FA6455"/>
    <w:rsid w:val="29367CF7"/>
    <w:rsid w:val="29861651"/>
    <w:rsid w:val="29B55529"/>
    <w:rsid w:val="2A1E1287"/>
    <w:rsid w:val="2B050160"/>
    <w:rsid w:val="2B367DA6"/>
    <w:rsid w:val="2B897383"/>
    <w:rsid w:val="2BF15C4A"/>
    <w:rsid w:val="2C4C727A"/>
    <w:rsid w:val="2DA059AB"/>
    <w:rsid w:val="2E1924DD"/>
    <w:rsid w:val="2E291E44"/>
    <w:rsid w:val="2ECB63D2"/>
    <w:rsid w:val="2F486A3A"/>
    <w:rsid w:val="2F4A3960"/>
    <w:rsid w:val="2F77273B"/>
    <w:rsid w:val="2F7B1BB4"/>
    <w:rsid w:val="2FCC2A87"/>
    <w:rsid w:val="30355402"/>
    <w:rsid w:val="303E14AB"/>
    <w:rsid w:val="30536D05"/>
    <w:rsid w:val="30894E1C"/>
    <w:rsid w:val="30D047F9"/>
    <w:rsid w:val="30EB3632"/>
    <w:rsid w:val="315F03B2"/>
    <w:rsid w:val="317C672F"/>
    <w:rsid w:val="31EF0CAF"/>
    <w:rsid w:val="32052280"/>
    <w:rsid w:val="323740AF"/>
    <w:rsid w:val="324844D9"/>
    <w:rsid w:val="32F26CA9"/>
    <w:rsid w:val="33413EC8"/>
    <w:rsid w:val="33554436"/>
    <w:rsid w:val="34256C0A"/>
    <w:rsid w:val="34772ADD"/>
    <w:rsid w:val="34C9004F"/>
    <w:rsid w:val="34E56399"/>
    <w:rsid w:val="351A4B95"/>
    <w:rsid w:val="352E7D40"/>
    <w:rsid w:val="355B2A13"/>
    <w:rsid w:val="35D54660"/>
    <w:rsid w:val="35F8117C"/>
    <w:rsid w:val="36462E68"/>
    <w:rsid w:val="36D706BD"/>
    <w:rsid w:val="36E43748"/>
    <w:rsid w:val="36EE76DE"/>
    <w:rsid w:val="373F4487"/>
    <w:rsid w:val="37584051"/>
    <w:rsid w:val="375F52A8"/>
    <w:rsid w:val="37757208"/>
    <w:rsid w:val="37C16C4A"/>
    <w:rsid w:val="37E4758B"/>
    <w:rsid w:val="38063178"/>
    <w:rsid w:val="38443F65"/>
    <w:rsid w:val="385413D3"/>
    <w:rsid w:val="385F7EDF"/>
    <w:rsid w:val="38CC58A6"/>
    <w:rsid w:val="3A316D41"/>
    <w:rsid w:val="3A58681E"/>
    <w:rsid w:val="3A5E7CCF"/>
    <w:rsid w:val="3A7A6F1E"/>
    <w:rsid w:val="3B194DD7"/>
    <w:rsid w:val="3B4D2A31"/>
    <w:rsid w:val="3B64677C"/>
    <w:rsid w:val="3B9340E2"/>
    <w:rsid w:val="3BC53D34"/>
    <w:rsid w:val="3C17603A"/>
    <w:rsid w:val="3C49136C"/>
    <w:rsid w:val="3C5C1637"/>
    <w:rsid w:val="3CB75348"/>
    <w:rsid w:val="3CFF62EC"/>
    <w:rsid w:val="3D1C2B1C"/>
    <w:rsid w:val="3D3B16AE"/>
    <w:rsid w:val="3D484890"/>
    <w:rsid w:val="3D8A6863"/>
    <w:rsid w:val="3E086240"/>
    <w:rsid w:val="3E41042A"/>
    <w:rsid w:val="3E5A7DF8"/>
    <w:rsid w:val="3E642B43"/>
    <w:rsid w:val="3E682C63"/>
    <w:rsid w:val="3E7C08B5"/>
    <w:rsid w:val="3F1D6D60"/>
    <w:rsid w:val="3F654DFF"/>
    <w:rsid w:val="3F850146"/>
    <w:rsid w:val="3F95513E"/>
    <w:rsid w:val="3FE0432D"/>
    <w:rsid w:val="4066556A"/>
    <w:rsid w:val="40A436F8"/>
    <w:rsid w:val="40AD06B3"/>
    <w:rsid w:val="40BC26A4"/>
    <w:rsid w:val="41987176"/>
    <w:rsid w:val="41BA58A9"/>
    <w:rsid w:val="41ED1EFE"/>
    <w:rsid w:val="42021E5C"/>
    <w:rsid w:val="42A16F0F"/>
    <w:rsid w:val="433724B6"/>
    <w:rsid w:val="434118E3"/>
    <w:rsid w:val="435E7A42"/>
    <w:rsid w:val="4364349F"/>
    <w:rsid w:val="43AD217F"/>
    <w:rsid w:val="43B24272"/>
    <w:rsid w:val="43C36A58"/>
    <w:rsid w:val="44110F59"/>
    <w:rsid w:val="441F31DF"/>
    <w:rsid w:val="44BA6EFA"/>
    <w:rsid w:val="44EF65A4"/>
    <w:rsid w:val="45356EC9"/>
    <w:rsid w:val="458B72B5"/>
    <w:rsid w:val="46052D3D"/>
    <w:rsid w:val="462D6347"/>
    <w:rsid w:val="46424B25"/>
    <w:rsid w:val="466060B3"/>
    <w:rsid w:val="46737CA9"/>
    <w:rsid w:val="468358F2"/>
    <w:rsid w:val="46A2058E"/>
    <w:rsid w:val="46D0725A"/>
    <w:rsid w:val="46F26E20"/>
    <w:rsid w:val="46FC0B29"/>
    <w:rsid w:val="47925F0D"/>
    <w:rsid w:val="4797223C"/>
    <w:rsid w:val="47AD412E"/>
    <w:rsid w:val="47C11F07"/>
    <w:rsid w:val="4851401A"/>
    <w:rsid w:val="489F6B33"/>
    <w:rsid w:val="48AE2974"/>
    <w:rsid w:val="48D11615"/>
    <w:rsid w:val="49900B72"/>
    <w:rsid w:val="49E959C6"/>
    <w:rsid w:val="49EB27CF"/>
    <w:rsid w:val="4A45552A"/>
    <w:rsid w:val="4B1E6BAC"/>
    <w:rsid w:val="4B1F0583"/>
    <w:rsid w:val="4BD6102D"/>
    <w:rsid w:val="4C0B2CA8"/>
    <w:rsid w:val="4C7D7030"/>
    <w:rsid w:val="4C885B30"/>
    <w:rsid w:val="4C9C6B0B"/>
    <w:rsid w:val="4CB01446"/>
    <w:rsid w:val="4CDA6FC5"/>
    <w:rsid w:val="4CF72E0A"/>
    <w:rsid w:val="4D0D668F"/>
    <w:rsid w:val="4D492EC7"/>
    <w:rsid w:val="4D8C5DDF"/>
    <w:rsid w:val="4DD20634"/>
    <w:rsid w:val="4DFA74A7"/>
    <w:rsid w:val="4E007FCD"/>
    <w:rsid w:val="4E0A1174"/>
    <w:rsid w:val="4E3623E0"/>
    <w:rsid w:val="4E816CDB"/>
    <w:rsid w:val="4F1E0ECA"/>
    <w:rsid w:val="4F231B40"/>
    <w:rsid w:val="4F632809"/>
    <w:rsid w:val="4F6B762C"/>
    <w:rsid w:val="4F6F0016"/>
    <w:rsid w:val="4F9A7897"/>
    <w:rsid w:val="4F9F2966"/>
    <w:rsid w:val="50483F54"/>
    <w:rsid w:val="507706BC"/>
    <w:rsid w:val="50D628CB"/>
    <w:rsid w:val="514629BA"/>
    <w:rsid w:val="51592D52"/>
    <w:rsid w:val="51CE3145"/>
    <w:rsid w:val="51E1225C"/>
    <w:rsid w:val="51EB6DCF"/>
    <w:rsid w:val="51F43DFB"/>
    <w:rsid w:val="5214040A"/>
    <w:rsid w:val="5215308E"/>
    <w:rsid w:val="52F201A7"/>
    <w:rsid w:val="53605111"/>
    <w:rsid w:val="5364790A"/>
    <w:rsid w:val="53BD07B5"/>
    <w:rsid w:val="53D578AD"/>
    <w:rsid w:val="54B30803"/>
    <w:rsid w:val="54CF56D2"/>
    <w:rsid w:val="5531145B"/>
    <w:rsid w:val="553E5FE2"/>
    <w:rsid w:val="55546EF7"/>
    <w:rsid w:val="557C0E2E"/>
    <w:rsid w:val="557C1FAA"/>
    <w:rsid w:val="55AE418F"/>
    <w:rsid w:val="55E02539"/>
    <w:rsid w:val="55F94016"/>
    <w:rsid w:val="564156CE"/>
    <w:rsid w:val="564E3947"/>
    <w:rsid w:val="567F5F1A"/>
    <w:rsid w:val="56D31D46"/>
    <w:rsid w:val="56E60023"/>
    <w:rsid w:val="570109B9"/>
    <w:rsid w:val="579E445A"/>
    <w:rsid w:val="57AE5C45"/>
    <w:rsid w:val="57B36157"/>
    <w:rsid w:val="5801790F"/>
    <w:rsid w:val="585D74AD"/>
    <w:rsid w:val="58A6161D"/>
    <w:rsid w:val="58D35C9F"/>
    <w:rsid w:val="59140E77"/>
    <w:rsid w:val="59682F71"/>
    <w:rsid w:val="5A12138B"/>
    <w:rsid w:val="5A3526FE"/>
    <w:rsid w:val="5A717E39"/>
    <w:rsid w:val="5AF25818"/>
    <w:rsid w:val="5B0A62C6"/>
    <w:rsid w:val="5B324BCF"/>
    <w:rsid w:val="5BBB382C"/>
    <w:rsid w:val="5BFD7927"/>
    <w:rsid w:val="5C0D1686"/>
    <w:rsid w:val="5CBE320E"/>
    <w:rsid w:val="5D004137"/>
    <w:rsid w:val="5D121C64"/>
    <w:rsid w:val="5D191106"/>
    <w:rsid w:val="5D683466"/>
    <w:rsid w:val="5DD75956"/>
    <w:rsid w:val="5E135BA1"/>
    <w:rsid w:val="5E443FAD"/>
    <w:rsid w:val="5ECD0CBA"/>
    <w:rsid w:val="5EEE1974"/>
    <w:rsid w:val="5F337B7D"/>
    <w:rsid w:val="5F427DC1"/>
    <w:rsid w:val="5FF05A6E"/>
    <w:rsid w:val="60C5514D"/>
    <w:rsid w:val="60CA0DE4"/>
    <w:rsid w:val="610A72FD"/>
    <w:rsid w:val="618A50EB"/>
    <w:rsid w:val="61BA27D8"/>
    <w:rsid w:val="61EE3878"/>
    <w:rsid w:val="61F168F6"/>
    <w:rsid w:val="61FE26C5"/>
    <w:rsid w:val="62086C73"/>
    <w:rsid w:val="622136D2"/>
    <w:rsid w:val="62227EFF"/>
    <w:rsid w:val="62620EA5"/>
    <w:rsid w:val="62821D6C"/>
    <w:rsid w:val="62BB05B6"/>
    <w:rsid w:val="62E775FD"/>
    <w:rsid w:val="62F63414"/>
    <w:rsid w:val="630755A9"/>
    <w:rsid w:val="63D1389A"/>
    <w:rsid w:val="6406501C"/>
    <w:rsid w:val="645962D8"/>
    <w:rsid w:val="64826984"/>
    <w:rsid w:val="64A56C0C"/>
    <w:rsid w:val="64EB5883"/>
    <w:rsid w:val="650F02D7"/>
    <w:rsid w:val="653528A1"/>
    <w:rsid w:val="65B71594"/>
    <w:rsid w:val="65DC4ACB"/>
    <w:rsid w:val="66123FF3"/>
    <w:rsid w:val="661B1DC2"/>
    <w:rsid w:val="66456B14"/>
    <w:rsid w:val="66947BB5"/>
    <w:rsid w:val="66950943"/>
    <w:rsid w:val="66F72652"/>
    <w:rsid w:val="673E235F"/>
    <w:rsid w:val="673F0D45"/>
    <w:rsid w:val="67633531"/>
    <w:rsid w:val="678705FA"/>
    <w:rsid w:val="68182AFD"/>
    <w:rsid w:val="68703BF0"/>
    <w:rsid w:val="68F9693A"/>
    <w:rsid w:val="69044CCB"/>
    <w:rsid w:val="691B590A"/>
    <w:rsid w:val="692D12BE"/>
    <w:rsid w:val="69623539"/>
    <w:rsid w:val="69D32689"/>
    <w:rsid w:val="69ED059A"/>
    <w:rsid w:val="6A3771F7"/>
    <w:rsid w:val="6A7B7A0D"/>
    <w:rsid w:val="6ACC152B"/>
    <w:rsid w:val="6AD211AF"/>
    <w:rsid w:val="6B0242A5"/>
    <w:rsid w:val="6B3A2E32"/>
    <w:rsid w:val="6BDC6503"/>
    <w:rsid w:val="6C3676D7"/>
    <w:rsid w:val="6D196605"/>
    <w:rsid w:val="6D521646"/>
    <w:rsid w:val="6D643BB1"/>
    <w:rsid w:val="6D7478EE"/>
    <w:rsid w:val="6E1149F8"/>
    <w:rsid w:val="6E7116EB"/>
    <w:rsid w:val="6E77682D"/>
    <w:rsid w:val="6E8B030C"/>
    <w:rsid w:val="6EFD7B70"/>
    <w:rsid w:val="6EFF1686"/>
    <w:rsid w:val="6F0D15F9"/>
    <w:rsid w:val="6F1057E5"/>
    <w:rsid w:val="6F52577A"/>
    <w:rsid w:val="6F5953DE"/>
    <w:rsid w:val="6FB47993"/>
    <w:rsid w:val="6FCD36D6"/>
    <w:rsid w:val="7012558D"/>
    <w:rsid w:val="704F29F9"/>
    <w:rsid w:val="70DD5B9B"/>
    <w:rsid w:val="70FE23F0"/>
    <w:rsid w:val="71B20DD6"/>
    <w:rsid w:val="720C7DC2"/>
    <w:rsid w:val="725E2D0C"/>
    <w:rsid w:val="726E050D"/>
    <w:rsid w:val="727147ED"/>
    <w:rsid w:val="72A262A2"/>
    <w:rsid w:val="72B34E05"/>
    <w:rsid w:val="72D552C5"/>
    <w:rsid w:val="73076698"/>
    <w:rsid w:val="73830D52"/>
    <w:rsid w:val="73843B20"/>
    <w:rsid w:val="73970283"/>
    <w:rsid w:val="73A6496A"/>
    <w:rsid w:val="73C3376E"/>
    <w:rsid w:val="73E66895"/>
    <w:rsid w:val="743D357C"/>
    <w:rsid w:val="74553D3C"/>
    <w:rsid w:val="74570DEB"/>
    <w:rsid w:val="748266FC"/>
    <w:rsid w:val="74BB1228"/>
    <w:rsid w:val="7513740C"/>
    <w:rsid w:val="753411BE"/>
    <w:rsid w:val="75344BD8"/>
    <w:rsid w:val="75514582"/>
    <w:rsid w:val="758D7B90"/>
    <w:rsid w:val="759A4515"/>
    <w:rsid w:val="75E44BFA"/>
    <w:rsid w:val="76085468"/>
    <w:rsid w:val="76092670"/>
    <w:rsid w:val="762304F4"/>
    <w:rsid w:val="767D593D"/>
    <w:rsid w:val="769E59C5"/>
    <w:rsid w:val="76AD7DBE"/>
    <w:rsid w:val="76CA0970"/>
    <w:rsid w:val="76CF1DF7"/>
    <w:rsid w:val="76E2215D"/>
    <w:rsid w:val="770171A7"/>
    <w:rsid w:val="770A7D21"/>
    <w:rsid w:val="776A3FFF"/>
    <w:rsid w:val="78867147"/>
    <w:rsid w:val="78B73442"/>
    <w:rsid w:val="78D775D8"/>
    <w:rsid w:val="78DC3E7D"/>
    <w:rsid w:val="78E41C51"/>
    <w:rsid w:val="78F97604"/>
    <w:rsid w:val="79224E62"/>
    <w:rsid w:val="7929784F"/>
    <w:rsid w:val="793E68C7"/>
    <w:rsid w:val="795F3624"/>
    <w:rsid w:val="7AD149C3"/>
    <w:rsid w:val="7B1B3E90"/>
    <w:rsid w:val="7B1B5C3E"/>
    <w:rsid w:val="7B376CA9"/>
    <w:rsid w:val="7B8D4F30"/>
    <w:rsid w:val="7BD16F42"/>
    <w:rsid w:val="7BE95D3C"/>
    <w:rsid w:val="7BEB0099"/>
    <w:rsid w:val="7C710949"/>
    <w:rsid w:val="7DD86068"/>
    <w:rsid w:val="7E4E7602"/>
    <w:rsid w:val="7F485EDA"/>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5">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6">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200" w:leftChars="200"/>
    </w:pPr>
  </w:style>
  <w:style w:type="paragraph" w:styleId="9">
    <w:name w:val="annotation text"/>
    <w:basedOn w:val="1"/>
    <w:link w:val="63"/>
    <w:autoRedefine/>
    <w:qFormat/>
    <w:uiPriority w:val="0"/>
    <w:pPr>
      <w:jc w:val="left"/>
    </w:pPr>
  </w:style>
  <w:style w:type="paragraph" w:styleId="10">
    <w:name w:val="Body Text Indent"/>
    <w:basedOn w:val="1"/>
    <w:next w:val="1"/>
    <w:link w:val="35"/>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6"/>
    <w:autoRedefine/>
    <w:semiHidden/>
    <w:unhideWhenUsed/>
    <w:qFormat/>
    <w:uiPriority w:val="99"/>
    <w:rPr>
      <w:sz w:val="18"/>
      <w:szCs w:val="18"/>
    </w:rPr>
  </w:style>
  <w:style w:type="paragraph" w:styleId="15">
    <w:name w:val="footer"/>
    <w:basedOn w:val="1"/>
    <w:link w:val="3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9"/>
    <w:next w:val="9"/>
    <w:link w:val="64"/>
    <w:autoRedefine/>
    <w:semiHidden/>
    <w:unhideWhenUsed/>
    <w:qFormat/>
    <w:uiPriority w:val="99"/>
    <w:rPr>
      <w:b/>
      <w:bCs/>
    </w:rPr>
  </w:style>
  <w:style w:type="paragraph" w:styleId="21">
    <w:name w:val="Body Text First Indent 2"/>
    <w:basedOn w:val="10"/>
    <w:next w:val="1"/>
    <w:autoRedefine/>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character" w:styleId="28">
    <w:name w:val="annotation reference"/>
    <w:basedOn w:val="24"/>
    <w:autoRedefine/>
    <w:semiHidden/>
    <w:unhideWhenUsed/>
    <w:qFormat/>
    <w:uiPriority w:val="99"/>
    <w:rPr>
      <w:sz w:val="21"/>
      <w:szCs w:val="21"/>
    </w:rPr>
  </w:style>
  <w:style w:type="paragraph" w:customStyle="1" w:styleId="29">
    <w:name w:val="UserStyle_0"/>
    <w:basedOn w:val="1"/>
    <w:autoRedefine/>
    <w:qFormat/>
    <w:uiPriority w:val="0"/>
    <w:pPr>
      <w:ind w:firstLine="420" w:firstLineChars="200"/>
      <w:textAlignment w:val="baseline"/>
    </w:pPr>
    <w:rPr>
      <w:sz w:val="28"/>
      <w:szCs w:val="22"/>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Normal Indent1"/>
    <w:basedOn w:val="1"/>
    <w:autoRedefine/>
    <w:qFormat/>
    <w:uiPriority w:val="0"/>
    <w:pPr>
      <w:ind w:firstLine="420" w:firstLineChars="200"/>
    </w:pPr>
  </w:style>
  <w:style w:type="character" w:customStyle="1" w:styleId="32">
    <w:name w:val="页眉 Char"/>
    <w:basedOn w:val="24"/>
    <w:link w:val="16"/>
    <w:autoRedefine/>
    <w:qFormat/>
    <w:uiPriority w:val="99"/>
    <w:rPr>
      <w:sz w:val="18"/>
      <w:szCs w:val="18"/>
    </w:rPr>
  </w:style>
  <w:style w:type="character" w:customStyle="1" w:styleId="33">
    <w:name w:val="页脚 Char"/>
    <w:basedOn w:val="24"/>
    <w:link w:val="15"/>
    <w:autoRedefine/>
    <w:qFormat/>
    <w:uiPriority w:val="99"/>
    <w:rPr>
      <w:sz w:val="18"/>
      <w:szCs w:val="18"/>
    </w:rPr>
  </w:style>
  <w:style w:type="character" w:customStyle="1" w:styleId="34">
    <w:name w:val="正文文本 Char"/>
    <w:basedOn w:val="24"/>
    <w:link w:val="2"/>
    <w:autoRedefine/>
    <w:semiHidden/>
    <w:qFormat/>
    <w:uiPriority w:val="99"/>
    <w:rPr>
      <w:rFonts w:ascii="Times New Roman" w:hAnsi="Times New Roman" w:eastAsia="宋体" w:cs="Times New Roman"/>
      <w:szCs w:val="24"/>
    </w:rPr>
  </w:style>
  <w:style w:type="character" w:customStyle="1" w:styleId="35">
    <w:name w:val="正文文本缩进 Char"/>
    <w:basedOn w:val="24"/>
    <w:link w:val="10"/>
    <w:autoRedefine/>
    <w:qFormat/>
    <w:uiPriority w:val="99"/>
    <w:rPr>
      <w:rFonts w:ascii="Times New Roman" w:hAnsi="Times New Roman" w:eastAsia="宋体" w:cs="Times New Roman"/>
      <w:szCs w:val="24"/>
    </w:rPr>
  </w:style>
  <w:style w:type="character" w:customStyle="1" w:styleId="36">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style>
  <w:style w:type="paragraph" w:customStyle="1" w:styleId="56">
    <w:name w:val="正文（首行缩进2字符）"/>
    <w:basedOn w:val="1"/>
    <w:autoRedefine/>
    <w:qFormat/>
    <w:uiPriority w:val="0"/>
    <w:pPr>
      <w:ind w:firstLine="480" w:firstLineChars="200"/>
    </w:pPr>
    <w:rPr>
      <w:sz w:val="24"/>
      <w:szCs w:val="20"/>
    </w:rPr>
  </w:style>
  <w:style w:type="paragraph" w:customStyle="1" w:styleId="57">
    <w:name w:val="ssfa 正文"/>
    <w:basedOn w:val="1"/>
    <w:autoRedefine/>
    <w:qFormat/>
    <w:uiPriority w:val="0"/>
    <w:pPr>
      <w:spacing w:line="360" w:lineRule="auto"/>
      <w:ind w:firstLine="200" w:firstLineChars="200"/>
    </w:pPr>
    <w:rPr>
      <w:kern w:val="0"/>
      <w:sz w:val="24"/>
      <w:szCs w:val="28"/>
      <w:lang w:val="zh-CN"/>
    </w:rPr>
  </w:style>
  <w:style w:type="character" w:customStyle="1" w:styleId="58">
    <w:name w:val="NormalCharacter"/>
    <w:autoRedefine/>
    <w:semiHidden/>
    <w:qFormat/>
    <w:uiPriority w:val="0"/>
  </w:style>
  <w:style w:type="paragraph" w:customStyle="1" w:styleId="59">
    <w:name w:val="Body Text First Indent Char Char"/>
    <w:basedOn w:val="1"/>
    <w:autoRedefine/>
    <w:qFormat/>
    <w:uiPriority w:val="0"/>
    <w:pPr>
      <w:spacing w:after="120"/>
      <w:ind w:firstLine="100" w:firstLineChars="100"/>
    </w:pPr>
    <w:rPr>
      <w:rFonts w:cs="宋体"/>
      <w:szCs w:val="21"/>
    </w:rPr>
  </w:style>
  <w:style w:type="paragraph" w:customStyle="1" w:styleId="60">
    <w:name w:val="列出段落1"/>
    <w:basedOn w:val="1"/>
    <w:autoRedefine/>
    <w:qFormat/>
    <w:uiPriority w:val="34"/>
    <w:pPr>
      <w:ind w:firstLine="420" w:firstLineChars="200"/>
    </w:pPr>
  </w:style>
  <w:style w:type="paragraph" w:customStyle="1" w:styleId="61">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24"/>
    <w:link w:val="9"/>
    <w:autoRedefine/>
    <w:qFormat/>
    <w:uiPriority w:val="0"/>
    <w:rPr>
      <w:kern w:val="2"/>
      <w:sz w:val="21"/>
      <w:szCs w:val="24"/>
    </w:rPr>
  </w:style>
  <w:style w:type="character" w:customStyle="1" w:styleId="64">
    <w:name w:val="批注主题 Char"/>
    <w:basedOn w:val="63"/>
    <w:link w:val="20"/>
    <w:autoRedefine/>
    <w:semiHidden/>
    <w:qFormat/>
    <w:uiPriority w:val="99"/>
    <w:rPr>
      <w:b/>
      <w:bCs/>
      <w:kern w:val="2"/>
      <w:sz w:val="21"/>
      <w:szCs w:val="24"/>
    </w:rPr>
  </w:style>
  <w:style w:type="paragraph" w:customStyle="1" w:styleId="65">
    <w:name w:val="正文首行缩进1"/>
    <w:basedOn w:val="2"/>
    <w:autoRedefine/>
    <w:qFormat/>
    <w:uiPriority w:val="0"/>
    <w:pPr>
      <w:ind w:firstLine="420" w:firstLineChars="100"/>
    </w:pPr>
  </w:style>
  <w:style w:type="paragraph" w:customStyle="1" w:styleId="66">
    <w:name w:val="纯文本1"/>
    <w:basedOn w:val="53"/>
    <w:autoRedefine/>
    <w:qFormat/>
    <w:uiPriority w:val="0"/>
    <w:pPr>
      <w:widowControl/>
      <w:jc w:val="left"/>
    </w:pPr>
    <w:rPr>
      <w:rFonts w:ascii="宋体" w:hAnsi="Courier New"/>
      <w:szCs w:val="20"/>
    </w:rPr>
  </w:style>
  <w:style w:type="paragraph" w:customStyle="1" w:styleId="67">
    <w:name w:val="正文2"/>
    <w:basedOn w:val="1"/>
    <w:autoRedefine/>
    <w:qFormat/>
    <w:uiPriority w:val="0"/>
    <w:pPr>
      <w:spacing w:before="156" w:line="360" w:lineRule="auto"/>
      <w:ind w:firstLine="510" w:firstLineChars="200"/>
    </w:pPr>
    <w:rPr>
      <w:sz w:val="24"/>
      <w:szCs w:val="20"/>
    </w:rPr>
  </w:style>
  <w:style w:type="paragraph" w:customStyle="1" w:styleId="68">
    <w:name w:val="表内容"/>
    <w:basedOn w:val="1"/>
    <w:autoRedefine/>
    <w:qFormat/>
    <w:uiPriority w:val="0"/>
    <w:pPr>
      <w:jc w:val="center"/>
    </w:pPr>
    <w:rPr>
      <w:rFonts w:eastAsia="宋体"/>
      <w:szCs w:val="28"/>
    </w:rPr>
  </w:style>
  <w:style w:type="paragraph" w:customStyle="1" w:styleId="69">
    <w:name w:val="Normal_0"/>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35135</Words>
  <Characters>37160</Characters>
  <Lines>211</Lines>
  <Paragraphs>59</Paragraphs>
  <TotalTime>1</TotalTime>
  <ScaleCrop>false</ScaleCrop>
  <LinksUpToDate>false</LinksUpToDate>
  <CharactersWithSpaces>38453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cp:lastPrinted>2024-04-03T07:09:00Z</cp:lastPrinted>
  <dcterms:modified xsi:type="dcterms:W3CDTF">2024-04-07T00:38:32Z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FD3DE4E2B50948ECB3DBCF6AF4E13295_13</vt:lpwstr>
  </property>
  <property fmtid="{D5CDD505-2E9C-101B-9397-08002B2CF9AE}" pid="4" name="commondata">
    <vt:lpwstr>eyJoZGlkIjoiNmNiNWQzMTIyZDkyNWQ5MzYxMmQ5MTE1ZmU3YjE0M2QifQ==</vt:lpwstr>
  </property>
</Properties>
</file>