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宋体" w:hAnsi="宋体" w:eastAsia="宋体" w:cs="宋体"/>
          <w:color w:val="auto"/>
          <w:highlight w:val="none"/>
        </w:rPr>
      </w:pPr>
      <w:bookmarkStart w:id="1" w:name="_GoBack"/>
    </w:p>
    <w:p>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4" cstate="print"/>
                    <a:stretch>
                      <a:fillRect/>
                    </a:stretch>
                  </pic:blipFill>
                  <pic:spPr>
                    <a:xfrm>
                      <a:off x="0" y="0"/>
                      <a:ext cx="5488940" cy="2279015"/>
                    </a:xfrm>
                    <a:prstGeom prst="rect">
                      <a:avLst/>
                    </a:prstGeom>
                  </pic:spPr>
                </pic:pic>
              </a:graphicData>
            </a:graphic>
          </wp:anchor>
        </w:drawing>
      </w: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tzya2023-lq10</w:t>
      </w:r>
      <w:r>
        <w:rPr>
          <w:rFonts w:hint="eastAsia" w:ascii="宋体" w:hAnsi="宋体" w:eastAsia="宋体" w:cs="宋体"/>
          <w:color w:val="auto"/>
          <w:kern w:val="0"/>
          <w:sz w:val="28"/>
          <w:szCs w:val="28"/>
          <w:highlight w:val="none"/>
          <w:u w:val="single"/>
          <w:lang w:val="en-US" w:eastAsia="zh-CN"/>
        </w:rPr>
        <w:t xml:space="preserve"> </w:t>
      </w:r>
    </w:p>
    <w:p>
      <w:pPr>
        <w:pStyle w:val="2"/>
        <w:jc w:val="center"/>
        <w:rPr>
          <w:rFonts w:hint="eastAsia" w:ascii="宋体" w:hAnsi="宋体" w:eastAsia="宋体" w:cs="宋体"/>
          <w:color w:val="auto"/>
          <w:highlight w:val="none"/>
        </w:rPr>
      </w:pPr>
    </w:p>
    <w:p>
      <w:pPr>
        <w:pStyle w:val="2"/>
        <w:jc w:val="both"/>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街道道路清扫保洁、垃圾清运和垃圾分类项目</w:t>
      </w:r>
    </w:p>
    <w:p>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台州市路桥区人民政府螺洋街道办事处</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pPr>
        <w:pStyle w:val="2"/>
        <w:rPr>
          <w:rFonts w:hint="eastAsia" w:ascii="宋体" w:hAnsi="宋体" w:eastAsia="宋体" w:cs="宋体"/>
          <w:color w:val="auto"/>
          <w:highlight w:val="none"/>
        </w:rPr>
      </w:pPr>
    </w:p>
    <w:p>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二○二三年</w:t>
      </w:r>
      <w:r>
        <w:rPr>
          <w:rFonts w:hint="eastAsia" w:ascii="宋体" w:hAnsi="宋体" w:cs="宋体"/>
          <w:color w:val="auto"/>
          <w:kern w:val="0"/>
          <w:sz w:val="28"/>
          <w:szCs w:val="28"/>
          <w:highlight w:val="none"/>
          <w:lang w:val="en-US" w:eastAsia="zh-CN" w:bidi="ar-SA"/>
        </w:rPr>
        <w:t>三月</w:t>
      </w:r>
    </w:p>
    <w:p>
      <w:pPr>
        <w:pStyle w:val="2"/>
        <w:jc w:val="center"/>
        <w:rPr>
          <w:rFonts w:hint="eastAsia" w:ascii="宋体" w:hAnsi="宋体" w:eastAsia="宋体" w:cs="宋体"/>
          <w:color w:val="auto"/>
          <w:kern w:val="0"/>
          <w:szCs w:val="21"/>
          <w:highlight w:val="none"/>
        </w:rPr>
      </w:pPr>
    </w:p>
    <w:p>
      <w:pPr>
        <w:pStyle w:val="2"/>
        <w:jc w:val="both"/>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p>
    <w:p>
      <w:pPr>
        <w:pStyle w:val="2"/>
        <w:jc w:val="both"/>
        <w:rPr>
          <w:rFonts w:hint="eastAsia" w:ascii="宋体" w:hAnsi="宋体" w:eastAsia="宋体" w:cs="宋体"/>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 w:val="21"/>
          <w:szCs w:val="21"/>
          <w:highlight w:val="none"/>
          <w:lang w:eastAsia="zh-CN"/>
        </w:rPr>
        <w:t>台州市路桥区人民政府螺洋街道办事处</w:t>
      </w:r>
      <w:r>
        <w:rPr>
          <w:rFonts w:hint="eastAsia" w:ascii="宋体" w:hAnsi="宋体" w:eastAsia="宋体" w:cs="宋体"/>
          <w:color w:val="auto"/>
          <w:sz w:val="21"/>
          <w:szCs w:val="21"/>
          <w:highlight w:val="none"/>
        </w:rPr>
        <w:t>委托，现就其</w:t>
      </w:r>
      <w:r>
        <w:rPr>
          <w:rFonts w:hint="eastAsia" w:ascii="宋体" w:hAnsi="宋体" w:eastAsia="宋体" w:cs="宋体"/>
          <w:b/>
          <w:bCs/>
          <w:color w:val="auto"/>
          <w:sz w:val="21"/>
          <w:szCs w:val="21"/>
          <w:highlight w:val="none"/>
          <w:lang w:eastAsia="zh-CN"/>
        </w:rPr>
        <w:t>街道道路清扫保洁、垃圾清运和垃圾分类项目</w:t>
      </w:r>
      <w:r>
        <w:rPr>
          <w:rFonts w:hint="eastAsia" w:ascii="宋体" w:hAnsi="宋体" w:eastAsia="宋体" w:cs="宋体"/>
          <w:color w:val="auto"/>
          <w:sz w:val="21"/>
          <w:szCs w:val="21"/>
          <w:highlight w:val="none"/>
        </w:rPr>
        <w:t>进行公开招标采购，欢迎合格供应商前来投标。</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lang w:val="en-US" w:eastAsia="zh-CN"/>
        </w:rPr>
        <w:t>tzya2023-lq10</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19"/>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16"/>
        <w:gridCol w:w="1797"/>
        <w:gridCol w:w="978"/>
        <w:gridCol w:w="1246"/>
        <w:gridCol w:w="1796"/>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1"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1416" w:type="dxa"/>
            <w:vAlign w:val="center"/>
          </w:tcPr>
          <w:p>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797"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78"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46"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96"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/最高限单价</w:t>
            </w:r>
          </w:p>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962"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081"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416"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街道道路清扫保洁、垃圾清运和垃圾分类项目</w:t>
            </w:r>
          </w:p>
        </w:tc>
        <w:tc>
          <w:tcPr>
            <w:tcW w:w="1797"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978"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46"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796"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1900</w:t>
            </w:r>
          </w:p>
        </w:tc>
        <w:tc>
          <w:tcPr>
            <w:tcW w:w="1962"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两年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年财政预算金额未达到原合同金额或者第二年财政预算未通过的，第二年合同的约定自动失效。</w:t>
            </w:r>
          </w:p>
        </w:tc>
      </w:tr>
    </w:tbl>
    <w:p>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2"/>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pPr>
        <w:keepNext w:val="0"/>
        <w:keepLines w:val="0"/>
        <w:pageBreakBefore w:val="0"/>
        <w:kinsoku/>
        <w:topLinePunct w:val="0"/>
        <w:bidi w:val="0"/>
        <w:spacing w:beforeAutospacing="0" w:afterAutospacing="0" w:line="360" w:lineRule="auto"/>
        <w:ind w:firstLine="422" w:firstLineChars="200"/>
        <w:rPr>
          <w:rStyle w:val="22"/>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2"/>
          <w:rFonts w:hint="eastAsia" w:ascii="宋体" w:hAnsi="宋体" w:eastAsia="宋体" w:cs="宋体"/>
          <w:i w:val="0"/>
          <w:caps w:val="0"/>
          <w:color w:val="auto"/>
          <w:spacing w:val="0"/>
          <w:sz w:val="21"/>
          <w:szCs w:val="21"/>
          <w:highlight w:val="none"/>
        </w:rPr>
        <w:t>方式：潜在供应商登陆</w:t>
      </w:r>
      <w:r>
        <w:rPr>
          <w:rStyle w:val="22"/>
          <w:rFonts w:hint="eastAsia" w:ascii="宋体" w:hAnsi="宋体" w:eastAsia="宋体" w:cs="宋体"/>
          <w:i w:val="0"/>
          <w:caps w:val="0"/>
          <w:color w:val="auto"/>
          <w:spacing w:val="0"/>
          <w:sz w:val="21"/>
          <w:szCs w:val="21"/>
          <w:highlight w:val="none"/>
          <w:lang w:val="en-US" w:eastAsia="zh-CN"/>
        </w:rPr>
        <w:t>政府采购</w:t>
      </w:r>
      <w:r>
        <w:rPr>
          <w:rStyle w:val="22"/>
          <w:rFonts w:hint="eastAsia" w:ascii="宋体" w:hAnsi="宋体" w:eastAsia="宋体" w:cs="宋体"/>
          <w:i w:val="0"/>
          <w:caps w:val="0"/>
          <w:color w:val="auto"/>
          <w:spacing w:val="0"/>
          <w:sz w:val="21"/>
          <w:szCs w:val="21"/>
          <w:highlight w:val="none"/>
        </w:rPr>
        <w:t>云平台，在线申请获取招标文件</w:t>
      </w:r>
      <w:r>
        <w:rPr>
          <w:rStyle w:val="22"/>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2"/>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2"/>
          <w:rFonts w:hint="eastAsia" w:ascii="宋体" w:hAnsi="宋体" w:eastAsia="宋体" w:cs="宋体"/>
          <w:b w:val="0"/>
          <w:bCs/>
          <w:i w:val="0"/>
          <w:caps w:val="0"/>
          <w:color w:val="auto"/>
          <w:spacing w:val="0"/>
          <w:sz w:val="21"/>
          <w:szCs w:val="21"/>
          <w:highlight w:val="none"/>
        </w:rPr>
        <w:t>）；</w:t>
      </w:r>
    </w:p>
    <w:p>
      <w:pPr>
        <w:spacing w:line="360" w:lineRule="auto"/>
        <w:ind w:firstLine="422" w:firstLineChars="200"/>
        <w:rPr>
          <w:rFonts w:hint="eastAsia" w:ascii="宋体" w:hAnsi="宋体" w:eastAsia="宋体" w:cs="宋体"/>
          <w:color w:val="auto"/>
          <w:sz w:val="21"/>
          <w:szCs w:val="21"/>
          <w:highlight w:val="none"/>
          <w:lang w:eastAsia="zh-CN"/>
        </w:rPr>
      </w:pPr>
      <w:r>
        <w:rPr>
          <w:rStyle w:val="22"/>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2"/>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2"/>
          <w:rFonts w:hint="eastAsia" w:ascii="宋体" w:hAnsi="宋体" w:eastAsia="宋体" w:cs="宋体"/>
          <w:b w:val="0"/>
          <w:bCs w:val="0"/>
          <w:i w:val="0"/>
          <w:caps w:val="0"/>
          <w:color w:val="auto"/>
          <w:spacing w:val="0"/>
          <w:sz w:val="21"/>
          <w:szCs w:val="21"/>
          <w:highlight w:val="none"/>
          <w:lang w:val="en-US" w:eastAsia="zh-CN"/>
        </w:rPr>
        <w:t>5</w:t>
      </w:r>
      <w:r>
        <w:rPr>
          <w:rStyle w:val="22"/>
          <w:rFonts w:hint="eastAsia" w:ascii="宋体" w:hAnsi="宋体" w:eastAsia="宋体" w:cs="宋体"/>
          <w:b w:val="0"/>
          <w:bCs w:val="0"/>
          <w:i w:val="0"/>
          <w:caps w:val="0"/>
          <w:color w:val="auto"/>
          <w:spacing w:val="0"/>
          <w:sz w:val="21"/>
          <w:szCs w:val="21"/>
          <w:highlight w:val="none"/>
        </w:rPr>
        <w:t>、供应商获取招标文件时须提交的文件资料：无；</w:t>
      </w:r>
    </w:p>
    <w:p>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2"/>
          <w:rFonts w:hint="eastAsia" w:ascii="宋体" w:hAnsi="宋体" w:eastAsia="宋体" w:cs="宋体"/>
          <w:i w:val="0"/>
          <w:caps w:val="0"/>
          <w:color w:val="auto"/>
          <w:spacing w:val="0"/>
          <w:sz w:val="21"/>
          <w:szCs w:val="21"/>
          <w:highlight w:val="none"/>
          <w:lang w:val="en-US" w:eastAsia="zh-CN"/>
        </w:rPr>
        <w:t>6</w:t>
      </w:r>
      <w:r>
        <w:rPr>
          <w:rStyle w:val="22"/>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2"/>
          <w:rFonts w:hint="eastAsia" w:ascii="宋体" w:hAnsi="宋体" w:eastAsia="宋体" w:cs="宋体"/>
          <w:i w:val="0"/>
          <w:caps w:val="0"/>
          <w:color w:val="auto"/>
          <w:spacing w:val="0"/>
          <w:sz w:val="21"/>
          <w:szCs w:val="21"/>
          <w:highlight w:val="none"/>
        </w:rPr>
      </w:pPr>
      <w:r>
        <w:rPr>
          <w:rStyle w:val="22"/>
          <w:rFonts w:hint="eastAsia" w:ascii="宋体" w:hAnsi="宋体" w:eastAsia="宋体" w:cs="宋体"/>
          <w:i w:val="0"/>
          <w:caps w:val="0"/>
          <w:color w:val="auto"/>
          <w:spacing w:val="0"/>
          <w:sz w:val="21"/>
          <w:szCs w:val="21"/>
          <w:highlight w:val="none"/>
        </w:rPr>
        <w:t>注：请供应商按上述要求获取招标文件，如未在“</w:t>
      </w:r>
      <w:r>
        <w:rPr>
          <w:rStyle w:val="22"/>
          <w:rFonts w:hint="eastAsia" w:ascii="宋体" w:hAnsi="宋体" w:eastAsia="宋体" w:cs="宋体"/>
          <w:i w:val="0"/>
          <w:caps w:val="0"/>
          <w:color w:val="auto"/>
          <w:spacing w:val="0"/>
          <w:sz w:val="21"/>
          <w:szCs w:val="21"/>
          <w:highlight w:val="none"/>
          <w:lang w:val="en-US" w:eastAsia="zh-CN"/>
        </w:rPr>
        <w:t>政府采购云平台</w:t>
      </w:r>
      <w:r>
        <w:rPr>
          <w:rStyle w:val="22"/>
          <w:rFonts w:hint="eastAsia" w:ascii="宋体" w:hAnsi="宋体" w:eastAsia="宋体" w:cs="宋体"/>
          <w:i w:val="0"/>
          <w:caps w:val="0"/>
          <w:color w:val="auto"/>
          <w:spacing w:val="0"/>
          <w:sz w:val="21"/>
          <w:szCs w:val="21"/>
          <w:highlight w:val="none"/>
        </w:rPr>
        <w:t>”系统内完成相关流程，引起的投标无效责任自负。</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pPr>
        <w:pStyle w:val="49"/>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2023年3月30日上午09:30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pPr>
        <w:pStyle w:val="49"/>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2023年3月30日上午09:30</w:t>
      </w:r>
      <w:r>
        <w:rPr>
          <w:rFonts w:hint="eastAsia" w:ascii="宋体" w:hAnsi="宋体" w:eastAsia="宋体" w:cs="宋体"/>
          <w:color w:val="auto"/>
          <w:sz w:val="21"/>
          <w:szCs w:val="21"/>
          <w:highlight w:val="none"/>
          <w:lang w:eastAsia="zh-CN"/>
        </w:rPr>
        <w:t>整，地点：通过“政府采购云平台（www.zcygov.cn）”实行在线投标响应</w:t>
      </w:r>
    </w:p>
    <w:p>
      <w:pPr>
        <w:pStyle w:val="49"/>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2023年3月30日上午</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49"/>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"http://www.zjzfcg.gov.cn/bidClientTemplate/2019-05-27/12946.html"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http://zfcg.czt.zj.gov.cn/bidClientTemplate/2019-05-27/12946.html</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），电子投标具体流程文档详见网址：https://help.zcygov.cn/web/site_2/2018/12-28/2573.html。</w:t>
      </w:r>
    </w:p>
    <w:p>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9"/>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过程、采购结果等环节）</w:t>
      </w:r>
      <w:r>
        <w:rPr>
          <w:rFonts w:hint="eastAsia" w:ascii="宋体" w:hAnsi="宋体" w:eastAsia="宋体" w:cs="宋体"/>
          <w:color w:val="auto"/>
          <w:sz w:val="21"/>
          <w:szCs w:val="21"/>
          <w:highlight w:val="none"/>
        </w:rPr>
        <w:t>的质疑</w:t>
      </w:r>
      <w:r>
        <w:rPr>
          <w:rFonts w:hint="eastAsia" w:ascii="宋体" w:hAnsi="宋体" w:eastAsia="宋体" w:cs="宋体"/>
          <w:color w:val="auto"/>
          <w:sz w:val="21"/>
          <w:szCs w:val="21"/>
          <w:highlight w:val="none"/>
          <w:lang w:eastAsia="zh-CN"/>
        </w:rPr>
        <w:t>，以供应商提供质疑函原件的时间为提起质疑的时间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、根据《浙江省政府采购供应商注册及诚信管理暂行办法》浙财采监【2009】28号文件，请各投标供应商及时办理浙江政府采购网“政府采购供应商注册”手续。</w:t>
      </w:r>
    </w:p>
    <w:p>
      <w:pPr>
        <w:pStyle w:val="2"/>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4"/>
          <w:rFonts w:hint="eastAsia" w:ascii="宋体" w:hAnsi="宋体" w:eastAsia="宋体" w:cs="宋体"/>
          <w:color w:val="auto"/>
          <w:sz w:val="21"/>
          <w:szCs w:val="21"/>
          <w:highlight w:val="none"/>
        </w:rPr>
        <w:t>www.zjzfcg.gov.cn）。</w:t>
      </w:r>
      <w:r>
        <w:rPr>
          <w:rStyle w:val="24"/>
          <w:rFonts w:hint="eastAsia" w:ascii="宋体" w:hAnsi="宋体" w:eastAsia="宋体" w:cs="宋体"/>
          <w:color w:val="auto"/>
          <w:sz w:val="21"/>
          <w:szCs w:val="21"/>
          <w:highlight w:val="none"/>
        </w:rPr>
        <w:fldChar w:fldCharType="end"/>
      </w:r>
    </w:p>
    <w:p>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台州市路桥区人民政府螺洋街道办事处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联系人：王先生；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联系电话：0576-82355302</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采购人地址：路桥区螺洋街道青春路17号</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pPr>
        <w:pStyle w:val="3"/>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0"/>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pPr>
        <w:jc w:val="both"/>
        <w:rPr>
          <w:rFonts w:hint="eastAsia" w:ascii="宋体" w:hAnsi="宋体" w:eastAsia="宋体" w:cs="宋体"/>
          <w:b/>
          <w:bCs/>
          <w:color w:val="auto"/>
          <w:sz w:val="21"/>
          <w:szCs w:val="21"/>
          <w:highlight w:val="none"/>
        </w:rPr>
      </w:pPr>
    </w:p>
    <w:p>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0"/>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pPr>
        <w:pStyle w:val="26"/>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19"/>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pPr>
        <w:spacing w:line="360" w:lineRule="auto"/>
        <w:rPr>
          <w:rFonts w:hint="eastAsia" w:ascii="宋体" w:hAnsi="宋体" w:eastAsia="宋体" w:cs="宋体"/>
          <w:color w:val="auto"/>
          <w:szCs w:val="21"/>
          <w:highlight w:val="none"/>
        </w:rPr>
      </w:pPr>
    </w:p>
    <w:p>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szCs w:val="21"/>
          <w:highlight w:val="none"/>
        </w:rPr>
        <w:t>http://zfcg.czt.zj.gov.cn</w:t>
      </w:r>
      <w:r>
        <w:rPr>
          <w:rStyle w:val="24"/>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pPr>
        <w:pStyle w:val="2"/>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二○二三年</w:t>
      </w:r>
      <w:r>
        <w:rPr>
          <w:rFonts w:hint="eastAsia" w:ascii="宋体" w:hAnsi="宋体" w:cs="宋体"/>
          <w:color w:val="auto"/>
          <w:sz w:val="21"/>
          <w:szCs w:val="21"/>
          <w:highlight w:val="none"/>
          <w:lang w:eastAsia="zh-CN"/>
        </w:rPr>
        <w:t>三月</w:t>
      </w:r>
    </w:p>
    <w:p>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1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84"/>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8"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84"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76"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76"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76" w:type="dxa"/>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指通过“政采云电子交易客户端”完成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84" w:type="dxa"/>
            <w:vAlign w:val="center"/>
          </w:tcPr>
          <w:p>
            <w:pPr>
              <w:pStyle w:val="2"/>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76" w:type="dxa"/>
            <w:vAlign w:val="center"/>
          </w:tcPr>
          <w:p>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2023年3月30日上午09:30</w:t>
            </w:r>
            <w:r>
              <w:rPr>
                <w:rFonts w:hint="eastAsia" w:ascii="宋体" w:hAnsi="宋体" w:eastAsia="宋体" w:cs="宋体"/>
                <w:b/>
                <w:bCs/>
                <w:color w:val="auto"/>
                <w:kern w:val="2"/>
                <w:sz w:val="21"/>
                <w:szCs w:val="21"/>
                <w:highlight w:val="none"/>
                <w:u w:val="single"/>
                <w:lang w:val="en-US" w:eastAsia="zh-CN" w:bidi="ar-SA"/>
              </w:rPr>
              <w:t>整</w:t>
            </w:r>
          </w:p>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76" w:type="dxa"/>
            <w:vAlign w:val="center"/>
          </w:tcPr>
          <w:p>
            <w:pPr>
              <w:pStyle w:val="49"/>
              <w:snapToGrid w:val="0"/>
              <w:spacing w:line="30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或未按要求密封将被拒收。如投标人未在投标截止时间前完成电子投标文件的传输递交，其备份投标文件也将为无效投标文件。</w:t>
            </w:r>
          </w:p>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2023年3月30日上午09:30</w:t>
            </w:r>
            <w:r>
              <w:rPr>
                <w:rFonts w:hint="eastAsia" w:ascii="宋体" w:hAnsi="宋体" w:eastAsia="宋体" w:cs="宋体"/>
                <w:b/>
                <w:bCs/>
                <w:color w:val="auto"/>
                <w:kern w:val="2"/>
                <w:sz w:val="21"/>
                <w:szCs w:val="21"/>
                <w:highlight w:val="none"/>
                <w:u w:val="single"/>
                <w:lang w:val="en-US" w:eastAsia="zh-CN" w:bidi="ar-SA"/>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76" w:type="dxa"/>
            <w:vAlign w:val="center"/>
          </w:tcPr>
          <w:p>
            <w:pPr>
              <w:pStyle w:val="16"/>
              <w:keepNext w:val="0"/>
              <w:keepLines w:val="0"/>
              <w:pageBreakBefore w:val="0"/>
              <w:numPr>
                <w:ilvl w:val="0"/>
                <w:numId w:val="0"/>
              </w:numPr>
              <w:kinsoku/>
              <w:wordWrap/>
              <w:overflowPunct/>
              <w:topLinePunct w:val="0"/>
              <w:bidi w:val="0"/>
              <w:spacing w:before="0" w:beforeAutospacing="0" w:after="0" w:afterAutospacing="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pPr>
              <w:keepNext w:val="0"/>
              <w:keepLines w:val="0"/>
              <w:pageBreakBefore w:val="0"/>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76" w:type="dxa"/>
            <w:vAlign w:val="center"/>
          </w:tcPr>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2023年3月30日上午09:30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pPr>
              <w:pStyle w:val="48"/>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7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pPr>
              <w:pStyle w:val="4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pPr>
              <w:pStyle w:val="4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pPr>
              <w:pStyle w:val="48"/>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w:t>
            </w:r>
            <w:r>
              <w:rPr>
                <w:rFonts w:hint="eastAsia" w:hAnsi="宋体" w:cs="宋体"/>
                <w:color w:val="auto"/>
                <w:sz w:val="21"/>
                <w:szCs w:val="21"/>
                <w:highlight w:val="none"/>
                <w:lang w:val="en-US" w:eastAsia="zh-CN"/>
              </w:rPr>
              <w:t>有</w:t>
            </w:r>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76" w:type="dxa"/>
            <w:vAlign w:val="center"/>
          </w:tcPr>
          <w:p>
            <w:pPr>
              <w:pStyle w:val="48"/>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pPr>
              <w:pStyle w:val="48"/>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384" w:type="dxa"/>
            <w:vAlign w:val="center"/>
          </w:tcPr>
          <w:p>
            <w:pPr>
              <w:spacing w:line="36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76" w:type="dxa"/>
            <w:vAlign w:val="center"/>
          </w:tcPr>
          <w:p>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384"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76"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pPr>
        <w:spacing w:line="360" w:lineRule="auto"/>
        <w:rPr>
          <w:rFonts w:hint="eastAsia" w:ascii="宋体" w:hAnsi="宋体" w:eastAsia="宋体" w:cs="宋体"/>
          <w:b/>
          <w:bCs/>
          <w:color w:val="auto"/>
          <w:sz w:val="21"/>
          <w:szCs w:val="21"/>
          <w:highlight w:val="none"/>
        </w:rPr>
      </w:pP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云平台供应商项目采购-电子招投标操作指南（网址：https://help.zcygov.cn/web/site_2/2018/12-28/2573.html）及本招标文件要求制作、加密并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提供采购公告中符合供应商特定条件的有效资质证书复印件（投标供应商特定条件中有要求的必须提供），以及需要说明的其他资料；</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（2）此报价为投标人一次性报出唯一的最终价格，包含其它一切所要涉及到的费用，有选择的报价将被拒绝。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pPr>
        <w:pStyle w:val="4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色的墨水填写，并注明“正本”字样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pPr>
        <w:pStyle w:val="54"/>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54"/>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pPr>
        <w:pStyle w:val="54"/>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人以上单数，其中评审专家不得少于成员总数的三分之二。</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的，其投标无效。</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（五）投标人存在下列情况之一的，投标无效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（六）有下列情况之一的，本次招标作为废标处理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2、评标办法。具体评标内容及评分标准等详见《第三章：评标方法及评分标准》。</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pPr>
        <w:pStyle w:val="16"/>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5、招标代理费：按定额</w:t>
      </w:r>
      <w:r>
        <w:rPr>
          <w:rFonts w:hint="eastAsia" w:ascii="宋体" w:hAnsi="宋体" w:cs="宋体"/>
          <w:color w:val="auto"/>
          <w:sz w:val="21"/>
          <w:szCs w:val="21"/>
          <w:highlight w:val="none"/>
          <w:lang w:val="en-US" w:eastAsia="zh-CN"/>
        </w:rPr>
        <w:t>肆万玖仟元整</w:t>
      </w:r>
      <w:r>
        <w:rPr>
          <w:rFonts w:hint="eastAsia" w:ascii="宋体" w:hAnsi="宋体" w:eastAsia="宋体" w:cs="宋体"/>
          <w:color w:val="auto"/>
          <w:sz w:val="21"/>
          <w:szCs w:val="21"/>
          <w:highlight w:val="none"/>
        </w:rPr>
        <w:t>收取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该费用中标方须在领取中标通知书时一次性付清。（单位名称：台州永安工程咨询有限公司；人民币账号：530125998900015；开户行：台州银行黄岩工业园区支行）</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w:t>
      </w: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w:t>
      </w: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val="zh-CN"/>
        </w:rPr>
        <w:t>，计算公式为：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rPr>
        <w:t>0%×100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（四）投标人综合得分＝资格及商务技术文件得分＋投标报价得分。</w:t>
      </w:r>
    </w:p>
    <w:p>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为</w:t>
      </w:r>
      <w:r>
        <w:rPr>
          <w:rFonts w:hint="eastAsia" w:ascii="宋体" w:hAnsi="宋体" w:eastAsia="宋体" w:cs="宋体"/>
          <w:color w:val="auto"/>
          <w:sz w:val="21"/>
          <w:szCs w:val="21"/>
          <w:highlight w:val="none"/>
          <w:lang w:val="en-US" w:eastAsia="zh-CN"/>
        </w:rPr>
        <w:t>中标候选人</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得分较高者为先。</w:t>
      </w:r>
    </w:p>
    <w:p>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或者招标文件规定应当提交履约保证金而在规定的期限内未能提交的，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19"/>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243"/>
        <w:gridCol w:w="6931"/>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7"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931"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64"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174"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243"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3"/>
                <w:rFonts w:hint="eastAsia" w:ascii="宋体" w:hAnsi="宋体" w:eastAsia="宋体" w:cs="宋体"/>
                <w:color w:val="auto"/>
                <w:sz w:val="21"/>
                <w:szCs w:val="21"/>
                <w:highlight w:val="none"/>
                <w:lang w:val="en-US" w:eastAsia="zh-CN"/>
              </w:rPr>
              <w:t>承接经验</w:t>
            </w:r>
          </w:p>
        </w:tc>
        <w:tc>
          <w:tcPr>
            <w:tcW w:w="6931" w:type="dxa"/>
            <w:vAlign w:val="center"/>
          </w:tcPr>
          <w:p>
            <w:pPr>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投标人自2018年1月1日以来</w:t>
            </w:r>
            <w:r>
              <w:rPr>
                <w:rFonts w:hint="eastAsia" w:ascii="宋体" w:hAnsi="宋体" w:eastAsia="宋体" w:cs="宋体"/>
                <w:color w:val="auto"/>
                <w:kern w:val="0"/>
                <w:szCs w:val="21"/>
                <w:highlight w:val="none"/>
                <w:lang w:val="zh-CN"/>
              </w:rPr>
              <w:t>（以合同签订时间为准），</w:t>
            </w:r>
            <w:r>
              <w:rPr>
                <w:rFonts w:hint="eastAsia" w:ascii="宋体" w:hAnsi="宋体" w:eastAsia="宋体" w:cs="宋体"/>
                <w:color w:val="auto"/>
                <w:kern w:val="0"/>
                <w:szCs w:val="21"/>
                <w:highlight w:val="none"/>
              </w:rPr>
              <w:t>承接过类似项目的。每提供1个合同得1分，最高得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rPr>
              <w:t>须</w:t>
            </w:r>
            <w:r>
              <w:rPr>
                <w:rFonts w:hint="eastAsia" w:ascii="宋体" w:hAnsi="宋体" w:eastAsia="宋体" w:cs="宋体"/>
                <w:b/>
                <w:bCs/>
                <w:color w:val="auto"/>
                <w:kern w:val="0"/>
                <w:szCs w:val="21"/>
                <w:highlight w:val="none"/>
                <w:lang w:val="zh-CN"/>
              </w:rPr>
              <w:t>提供合同</w:t>
            </w:r>
            <w:r>
              <w:rPr>
                <w:rFonts w:hint="eastAsia" w:ascii="宋体" w:hAnsi="宋体" w:eastAsia="宋体" w:cs="宋体"/>
                <w:b/>
                <w:bCs/>
                <w:color w:val="auto"/>
                <w:kern w:val="2"/>
                <w:sz w:val="21"/>
                <w:szCs w:val="21"/>
                <w:highlight w:val="none"/>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kern w:val="0"/>
                <w:szCs w:val="21"/>
                <w:highlight w:val="none"/>
                <w:lang w:val="zh-CN"/>
              </w:rPr>
              <w:t>）</w:t>
            </w:r>
          </w:p>
        </w:tc>
        <w:tc>
          <w:tcPr>
            <w:tcW w:w="764" w:type="dxa"/>
            <w:vAlign w:val="center"/>
          </w:tcPr>
          <w:p>
            <w:pPr>
              <w:pStyle w:val="9"/>
              <w:snapToGrid w:val="0"/>
              <w:jc w:val="center"/>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车辆配置情况</w:t>
            </w:r>
          </w:p>
        </w:tc>
        <w:tc>
          <w:tcPr>
            <w:tcW w:w="6931"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投标人拟投入本项目使用的：</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配置7辆</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en-GB"/>
              </w:rPr>
              <w:t>电瓶清运四轮十五桶车或内燃机清运车（</w:t>
            </w:r>
            <w:r>
              <w:rPr>
                <w:rFonts w:hint="eastAsia" w:ascii="宋体" w:hAnsi="宋体" w:eastAsia="宋体" w:cs="宋体"/>
                <w:color w:val="auto"/>
                <w:szCs w:val="21"/>
                <w:highlight w:val="none"/>
              </w:rPr>
              <w:t>其中2</w:t>
            </w:r>
            <w:r>
              <w:rPr>
                <w:rFonts w:hint="eastAsia" w:ascii="宋体" w:hAnsi="宋体" w:eastAsia="宋体" w:cs="宋体"/>
                <w:color w:val="auto"/>
                <w:szCs w:val="21"/>
                <w:highlight w:val="none"/>
                <w:lang w:val="en-GB"/>
              </w:rPr>
              <w:t>辆备用）</w:t>
            </w:r>
            <w:r>
              <w:rPr>
                <w:rFonts w:hint="eastAsia" w:ascii="宋体" w:hAnsi="宋体" w:eastAsia="宋体" w:cs="宋体"/>
                <w:color w:val="auto"/>
                <w:szCs w:val="21"/>
                <w:highlight w:val="none"/>
                <w:lang w:val="en-US" w:eastAsia="zh-CN"/>
              </w:rPr>
              <w:t>的得2分，</w:t>
            </w:r>
            <w:r>
              <w:rPr>
                <w:rFonts w:hint="eastAsia" w:ascii="宋体" w:hAnsi="宋体" w:eastAsia="宋体" w:cs="宋体"/>
                <w:b w:val="0"/>
                <w:color w:val="auto"/>
                <w:sz w:val="21"/>
                <w:szCs w:val="21"/>
                <w:highlight w:val="none"/>
                <w:lang w:val="en-US" w:eastAsia="zh-CN"/>
              </w:rPr>
              <w:t>少于7辆的不得分。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须提供车辆45°照片、购置发票（发票无法体现的，须另附合同）</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zCs w:val="21"/>
                <w:highlight w:val="none"/>
                <w:lang w:val="en-US" w:eastAsia="zh-CN"/>
              </w:rPr>
              <w:t>如为租赁，须同时提供租赁协议扫描件、内燃机须提供行驶证</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z w:val="21"/>
                <w:szCs w:val="21"/>
                <w:highlight w:val="none"/>
                <w:lang w:val="en-US" w:eastAsia="zh-CN"/>
              </w:rPr>
              <w:t>未提供或提供不全的不得分）</w:t>
            </w:r>
          </w:p>
        </w:tc>
        <w:tc>
          <w:tcPr>
            <w:tcW w:w="76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174"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智能垃圾收集车配置情况</w:t>
            </w:r>
          </w:p>
        </w:tc>
        <w:tc>
          <w:tcPr>
            <w:tcW w:w="6931"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根据投标人拟投入本项目的</w:t>
            </w:r>
            <w:r>
              <w:rPr>
                <w:rFonts w:hint="eastAsia" w:ascii="宋体" w:hAnsi="宋体" w:eastAsia="宋体" w:cs="宋体"/>
                <w:b w:val="0"/>
                <w:bCs w:val="0"/>
                <w:color w:val="auto"/>
                <w:sz w:val="21"/>
                <w:szCs w:val="21"/>
                <w:highlight w:val="none"/>
                <w:lang w:val="en-US" w:eastAsia="zh-CN"/>
              </w:rPr>
              <w:t>智能垃圾收集车（须具有垃圾自动识别、称重、评分打分、GPS定位等功能）不少于35辆的得5分，少于35辆的不得分。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须提供车辆照片、购置发票（发票无法体现的，须另附合同）</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zCs w:val="21"/>
                <w:highlight w:val="none"/>
                <w:lang w:val="en-US" w:eastAsia="zh-CN"/>
              </w:rPr>
              <w:t>如为租赁，须同时提供租赁协议</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z w:val="21"/>
                <w:szCs w:val="21"/>
                <w:highlight w:val="none"/>
                <w:lang w:val="en-US" w:eastAsia="zh-CN"/>
              </w:rPr>
              <w:t>未提供或提供不全的不得分）</w:t>
            </w:r>
          </w:p>
        </w:tc>
        <w:tc>
          <w:tcPr>
            <w:tcW w:w="76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174"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项目经理</w:t>
            </w:r>
          </w:p>
        </w:tc>
        <w:tc>
          <w:tcPr>
            <w:tcW w:w="6931" w:type="dxa"/>
            <w:vAlign w:val="center"/>
          </w:tcPr>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拟派本项目的项目经理：</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（1）45周岁及以下；</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（2）具有全日制本科及以上学历；</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（3）从事物业管理相关工作经历5年及以上。</w:t>
            </w:r>
          </w:p>
          <w:p>
            <w:pPr>
              <w:tabs>
                <w:tab w:val="left" w:pos="2061"/>
              </w:tabs>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同时符合上述三项条件的得3分，否则不得分。</w:t>
            </w:r>
          </w:p>
        </w:tc>
        <w:tc>
          <w:tcPr>
            <w:tcW w:w="76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174"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6931" w:type="dxa"/>
            <w:vAlign w:val="center"/>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根据投标人对本项目保洁服务区域现状情况的了解程度进行打分。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对本项目道路清扫现状、路面保洁与垃圾清运等区域现状调查全面，符合实际情况，并针对此现状提出的分析方案有针对性的得3.0-</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对本项目区域现状调查有欠缺，针对此现状提出的分析方案简单的得0.1-2.9分；</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lang w:val="en-US" w:eastAsia="zh-CN"/>
              </w:rPr>
              <w:t>工作</w:t>
            </w:r>
            <w:r>
              <w:rPr>
                <w:rFonts w:hint="eastAsia" w:ascii="宋体" w:hAnsi="宋体" w:eastAsia="宋体" w:cs="宋体"/>
                <w:color w:val="auto"/>
                <w:sz w:val="21"/>
                <w:highlight w:val="none"/>
              </w:rPr>
              <w:t>方案</w:t>
            </w:r>
          </w:p>
        </w:tc>
        <w:tc>
          <w:tcPr>
            <w:tcW w:w="6931"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根据投标人针对本项目提供的</w:t>
            </w:r>
            <w:r>
              <w:rPr>
                <w:rFonts w:hint="eastAsia" w:ascii="宋体" w:hAnsi="宋体" w:eastAsia="宋体" w:cs="宋体"/>
                <w:b/>
                <w:bCs/>
                <w:color w:val="auto"/>
                <w:szCs w:val="21"/>
                <w:highlight w:val="none"/>
              </w:rPr>
              <w:t>管理方案和作业工作计划</w:t>
            </w:r>
            <w:r>
              <w:rPr>
                <w:rFonts w:hint="eastAsia" w:ascii="宋体" w:hAnsi="宋体" w:eastAsia="宋体" w:cs="宋体"/>
                <w:color w:val="auto"/>
                <w:szCs w:val="21"/>
                <w:highlight w:val="none"/>
              </w:rPr>
              <w:t>描述情况进行打分。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方案阐述详细全面，管理方案、作业工作计划贴合本项目实际，操作性强，有针对性的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方案简单，对各项任务如何进行安全保护均有提及，但内容简单，缺乏针对性、可操作性的得0.1-2.9分；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931"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根据投标人针对本项目提供的</w:t>
            </w:r>
            <w:r>
              <w:rPr>
                <w:rFonts w:hint="eastAsia" w:ascii="宋体" w:hAnsi="宋体" w:eastAsia="宋体" w:cs="宋体"/>
                <w:b/>
                <w:bCs/>
                <w:color w:val="auto"/>
                <w:szCs w:val="21"/>
                <w:highlight w:val="none"/>
              </w:rPr>
              <w:t>清扫保洁服务方案</w:t>
            </w:r>
            <w:r>
              <w:rPr>
                <w:rFonts w:hint="eastAsia" w:ascii="宋体" w:hAnsi="宋体" w:eastAsia="宋体" w:cs="宋体"/>
                <w:color w:val="auto"/>
                <w:szCs w:val="21"/>
                <w:highlight w:val="none"/>
              </w:rPr>
              <w:t>，包括针对本次螺洋街道实际情况制定的道路保洁、垃圾桶保洁和管理、公厕保洁、垃圾清运、打包站保洁、绿化保洁等实施方案进行打分。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清扫保洁服务方案符合项目要求的，对片区每个地方、服务的每一项工作内容都有相对应完整的服务方案，针对性实施要点切合螺洋街道实际且全面可行、具有针对性的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清扫保洁服务方案较完善，对各项任务均有提到，实施要点针对性欠佳的得0.1-2.9分；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931"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根据投标人针对本项目提供的</w:t>
            </w:r>
            <w:r>
              <w:rPr>
                <w:rFonts w:hint="eastAsia" w:ascii="宋体" w:hAnsi="宋体" w:eastAsia="宋体" w:cs="宋体"/>
                <w:b/>
                <w:bCs/>
                <w:color w:val="auto"/>
                <w:szCs w:val="21"/>
                <w:highlight w:val="none"/>
                <w:lang w:val="en-US" w:eastAsia="zh-CN"/>
              </w:rPr>
              <w:t>农村</w:t>
            </w:r>
            <w:r>
              <w:rPr>
                <w:rFonts w:hint="eastAsia" w:ascii="宋体" w:hAnsi="宋体" w:eastAsia="宋体" w:cs="宋体"/>
                <w:b/>
                <w:bCs/>
                <w:color w:val="auto"/>
                <w:szCs w:val="21"/>
                <w:highlight w:val="none"/>
              </w:rPr>
              <w:t>垃圾分类及收集方案</w:t>
            </w:r>
            <w:r>
              <w:rPr>
                <w:rFonts w:hint="eastAsia" w:ascii="宋体" w:hAnsi="宋体" w:eastAsia="宋体" w:cs="宋体"/>
                <w:color w:val="auto"/>
                <w:szCs w:val="21"/>
                <w:highlight w:val="none"/>
              </w:rPr>
              <w:t>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方案阐述详细全面、垃圾分类及收集的工作方法明确、对工作内容有相对应完整的服务方案，实施要点切合螺洋街道实际且全面可行、具有针对性，符合项目需求的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方案合理、但内容有欠缺、实施要点缺乏针对性、无法较好的保障项目完成质量的得0.1-2.9分；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平台系统演示</w:t>
            </w:r>
          </w:p>
        </w:tc>
        <w:tc>
          <w:tcPr>
            <w:tcW w:w="6931" w:type="dxa"/>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根据投标人提供的针对街道垃圾分类收集管理系统建设及演示方案进行打分。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平台功能完善，展示清晰，能保证项目实施效果的得4.</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功能较少，展示基本清晰，内容基本全面、不够详细具体的得2.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系统展示模糊、内容简单的得0.1-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rPr>
              <w:t>质量及安全保障措施</w:t>
            </w:r>
          </w:p>
        </w:tc>
        <w:tc>
          <w:tcPr>
            <w:tcW w:w="6931"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val="en-US" w:eastAsia="zh-CN"/>
              </w:rPr>
              <w:t>制定</w:t>
            </w:r>
            <w:r>
              <w:rPr>
                <w:rFonts w:hint="eastAsia" w:ascii="宋体" w:hAnsi="宋体" w:eastAsia="宋体" w:cs="宋体"/>
                <w:b w:val="0"/>
                <w:color w:val="auto"/>
                <w:sz w:val="21"/>
                <w:szCs w:val="21"/>
                <w:highlight w:val="none"/>
                <w:lang w:val="en-US" w:eastAsia="zh-CN"/>
              </w:rPr>
              <w:t>的</w:t>
            </w:r>
            <w:r>
              <w:rPr>
                <w:rFonts w:hint="eastAsia" w:ascii="宋体" w:hAnsi="宋体" w:eastAsia="宋体" w:cs="宋体"/>
                <w:color w:val="auto"/>
                <w:szCs w:val="21"/>
                <w:highlight w:val="none"/>
              </w:rPr>
              <w:t>质量保证目标、质量保证措施、详细的实施内容进行打分。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方案阐述详细全面，质量保证目标、质量保证措施及实施内容完整，且质量保证措施以及实施内容贴合本项目实际，操作性强，有针对性的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方案阐述简单，质量保证措施安排不合理、实施内容方法不完善，缺乏针对性、可操作性的得0.1-2.9分；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安全教育与管理制度</w:t>
            </w:r>
          </w:p>
        </w:tc>
        <w:tc>
          <w:tcPr>
            <w:tcW w:w="6931"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作业人员安全教育、劳动保护及安全措施等方案的科学性、合理性情况进行打分。方案阐述详细全面，作业人员安全教育、劳动保护及安全措施等方案内容完整，且安全教育、劳动保护及安全措施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方案简单，对各项任务如何进行安全保护均有提及，但安全措施方法不完善，缺乏针对性的得0.1-2.9分；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督检制度</w:t>
            </w:r>
          </w:p>
        </w:tc>
        <w:tc>
          <w:tcPr>
            <w:tcW w:w="6931"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根据本项目提供相应的作业管理制度和内部考核办法进行打分。方案阐述详细全面，本项目的管理制度、内部考核办法贴合本项目实际，操作性强，有针对性的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方案简单，对各项任务如何进行安全保护均有提及，但缺乏合理性、针对性的得0.1-2.9分；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174" w:type="dxa"/>
            <w:vMerge w:val="continue"/>
            <w:vAlign w:val="center"/>
          </w:tcPr>
          <w:p>
            <w:pPr>
              <w:rPr>
                <w:rFonts w:hint="eastAsia" w:ascii="宋体" w:hAnsi="宋体" w:eastAsia="宋体" w:cs="宋体"/>
                <w:color w:val="auto"/>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rPr>
              <w:t>环卫工人权益保障</w:t>
            </w:r>
          </w:p>
        </w:tc>
        <w:tc>
          <w:tcPr>
            <w:tcW w:w="6931" w:type="dxa"/>
            <w:vAlign w:val="center"/>
          </w:tcPr>
          <w:p>
            <w:pPr>
              <w:tabs>
                <w:tab w:val="left" w:pos="2061"/>
              </w:tabs>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根据投标人所提供的环卫工人保障方案的全面性、科学性和可行性以及具有完善的工会组织等情况进行打分。投标人所提供的环卫工人保障方案符合相关法律法规规定，为环卫工人购买社会保险及人身意外伤害保险，相关安全方案完备可行，工人待遇全面优渥(包括基本工资、环卫津贴、单休日、节假日、加班费等）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r>
              <w:rPr>
                <w:rFonts w:hint="eastAsia" w:ascii="宋体" w:hAnsi="宋体" w:cs="宋体"/>
                <w:color w:val="auto"/>
                <w:szCs w:val="21"/>
                <w:highlight w:val="none"/>
                <w:lang w:eastAsia="zh-CN"/>
              </w:rPr>
              <w:t>；</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投标人只为环卫工人购买社会保险及人身意外伤害保险，工人待遇缺少加班费等相关福利，工人保障方案无法保障服务质量，工人待遇只是不低于当地有关标准</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74" w:type="dxa"/>
            <w:vMerge w:val="continue"/>
            <w:vAlign w:val="center"/>
          </w:tcPr>
          <w:p>
            <w:pPr>
              <w:rPr>
                <w:rFonts w:hint="eastAsia" w:ascii="宋体" w:hAnsi="宋体" w:eastAsia="宋体" w:cs="宋体"/>
                <w:color w:val="auto"/>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rPr>
              <w:t>交接</w:t>
            </w:r>
            <w:r>
              <w:rPr>
                <w:rFonts w:hint="eastAsia" w:ascii="宋体" w:hAnsi="宋体" w:eastAsia="宋体" w:cs="宋体"/>
                <w:color w:val="auto"/>
                <w:sz w:val="21"/>
                <w:highlight w:val="none"/>
                <w:lang w:val="en-US" w:eastAsia="zh-CN"/>
              </w:rPr>
              <w:t>方案</w:t>
            </w:r>
          </w:p>
        </w:tc>
        <w:tc>
          <w:tcPr>
            <w:tcW w:w="6931" w:type="dxa"/>
            <w:vAlign w:val="center"/>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根据投标人针对本项目所提供的交接方案的全面性、科学性和可操作性进行打分。交接方案涉及到设备、车辆、人员等各方面，具有全面性、针对性，交接方案可操作，能很好地帮助业主解决交接问题</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交接方案阐述不全面，较为空泛，对本项目交接问题的解决基本没有帮助</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应急预案</w:t>
            </w:r>
          </w:p>
        </w:tc>
        <w:tc>
          <w:tcPr>
            <w:tcW w:w="6931" w:type="dxa"/>
            <w:vAlign w:val="center"/>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突发事件、台风、暴雨等天气影响，防台防汛期间，创优评优和突击检查、重大节假日或活动等特殊情况制定的应急处置方案、经济调度方案及实施经验的完整性、合理性和可操作性进行打分。投标人面对特殊情况能出具考核迎检方案，及时增加或调动人员满足要求并且经济合理，相关应急实施经验丰富且成效显著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投标人面对特殊情况增加或调动人员基本能满足要求，但缺乏相关应急实施经验的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64"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售后服务</w:t>
            </w:r>
          </w:p>
        </w:tc>
        <w:tc>
          <w:tcPr>
            <w:tcW w:w="6931" w:type="dxa"/>
            <w:vAlign w:val="center"/>
          </w:tcPr>
          <w:p>
            <w:pPr>
              <w:widowControl/>
              <w:tabs>
                <w:tab w:val="right" w:pos="4937"/>
              </w:tabs>
              <w:jc w:val="left"/>
              <w:textAlignment w:val="baseline"/>
              <w:rPr>
                <w:rFonts w:hint="eastAsia" w:ascii="宋体" w:hAnsi="宋体" w:eastAsia="宋体" w:cs="宋体"/>
                <w:color w:val="auto"/>
                <w:szCs w:val="21"/>
                <w:highlight w:val="none"/>
              </w:rPr>
            </w:pPr>
            <w:r>
              <w:rPr>
                <w:rFonts w:hint="eastAsia" w:ascii="宋体" w:hAnsi="宋体" w:eastAsia="宋体" w:cs="宋体"/>
                <w:color w:val="auto"/>
                <w:highlight w:val="none"/>
              </w:rPr>
              <w:t>根据</w:t>
            </w:r>
            <w:r>
              <w:rPr>
                <w:rFonts w:hint="eastAsia" w:ascii="宋体" w:hAnsi="宋体" w:eastAsia="宋体" w:cs="宋体"/>
                <w:color w:val="auto"/>
                <w:szCs w:val="21"/>
                <w:highlight w:val="none"/>
              </w:rPr>
              <w:t>投标人承诺提供的售后服务方案（服务能力、服务措施、服务承诺等方面）情况，包括服务承诺的可行性、完整性以及后续的技术实施保障措施等进行打分。服务方案全面、后续技术保障措施合理有效的得</w:t>
            </w:r>
            <w:r>
              <w:rPr>
                <w:rFonts w:hint="eastAsia" w:ascii="宋体" w:hAnsi="宋体" w:cs="宋体"/>
                <w:color w:val="auto"/>
                <w:szCs w:val="21"/>
                <w:highlight w:val="none"/>
                <w:lang w:val="en-US" w:eastAsia="zh-CN"/>
              </w:rPr>
              <w:t>3.0-5.0</w:t>
            </w:r>
            <w:r>
              <w:rPr>
                <w:rFonts w:hint="eastAsia" w:ascii="宋体" w:hAnsi="宋体" w:eastAsia="宋体" w:cs="宋体"/>
                <w:color w:val="auto"/>
                <w:szCs w:val="21"/>
                <w:highlight w:val="none"/>
              </w:rPr>
              <w:t>分；</w:t>
            </w:r>
          </w:p>
          <w:p>
            <w:pPr>
              <w:widowControl/>
              <w:tabs>
                <w:tab w:val="right" w:pos="4937"/>
              </w:tabs>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服务方案阐述较详尽，后续技术保障措施有欠缺的得0.1-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p>
            <w:pPr>
              <w:widowControl/>
              <w:tabs>
                <w:tab w:val="right" w:pos="4937"/>
              </w:tabs>
              <w:jc w:val="left"/>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764" w:type="dxa"/>
            <w:vAlign w:val="center"/>
          </w:tcPr>
          <w:p>
            <w:pPr>
              <w:tabs>
                <w:tab w:val="left" w:pos="780"/>
              </w:tabs>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74"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43" w:type="dxa"/>
            <w:vAlign w:val="center"/>
          </w:tcPr>
          <w:p>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lang w:val="en-US" w:eastAsia="zh-CN"/>
              </w:rPr>
              <w:t>服务响应</w:t>
            </w:r>
          </w:p>
        </w:tc>
        <w:tc>
          <w:tcPr>
            <w:tcW w:w="6931" w:type="dxa"/>
            <w:vAlign w:val="center"/>
          </w:tcPr>
          <w:p>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根据投标人</w:t>
            </w:r>
            <w:r>
              <w:rPr>
                <w:rFonts w:hint="eastAsia" w:ascii="宋体" w:hAnsi="宋体" w:eastAsia="宋体" w:cs="宋体"/>
                <w:color w:val="auto"/>
                <w:spacing w:val="-4"/>
                <w:szCs w:val="21"/>
                <w:highlight w:val="none"/>
                <w:lang w:val="en-US" w:eastAsia="zh-CN"/>
              </w:rPr>
              <w:t>承诺的服务</w:t>
            </w:r>
            <w:r>
              <w:rPr>
                <w:rFonts w:hint="eastAsia" w:ascii="宋体" w:hAnsi="宋体" w:eastAsia="宋体" w:cs="宋体"/>
                <w:color w:val="auto"/>
                <w:spacing w:val="-4"/>
                <w:szCs w:val="21"/>
                <w:highlight w:val="none"/>
              </w:rPr>
              <w:t>响应时间等情况进行打分。</w:t>
            </w:r>
          </w:p>
          <w:p>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w:t>
            </w:r>
            <w:r>
              <w:rPr>
                <w:rFonts w:hint="eastAsia" w:ascii="宋体" w:hAnsi="宋体" w:eastAsia="宋体" w:cs="宋体"/>
                <w:color w:val="auto"/>
                <w:spacing w:val="-4"/>
                <w:szCs w:val="21"/>
                <w:highlight w:val="none"/>
                <w:lang w:val="en-US" w:eastAsia="zh-CN"/>
              </w:rPr>
              <w:t>接到采购方通知后，</w:t>
            </w:r>
            <w:r>
              <w:rPr>
                <w:rFonts w:hint="eastAsia" w:ascii="宋体" w:hAnsi="宋体" w:eastAsia="宋体" w:cs="宋体"/>
                <w:color w:val="auto"/>
                <w:spacing w:val="-4"/>
                <w:szCs w:val="21"/>
                <w:highlight w:val="none"/>
              </w:rPr>
              <w:t>在</w:t>
            </w:r>
            <w:r>
              <w:rPr>
                <w:rFonts w:hint="eastAsia" w:ascii="宋体" w:hAnsi="宋体" w:eastAsia="宋体" w:cs="宋体"/>
                <w:color w:val="auto"/>
                <w:spacing w:val="-4"/>
                <w:szCs w:val="21"/>
                <w:highlight w:val="none"/>
                <w:lang w:val="en-US" w:eastAsia="zh-CN"/>
              </w:rPr>
              <w:t>30分钟内</w:t>
            </w:r>
            <w:r>
              <w:rPr>
                <w:rFonts w:hint="eastAsia" w:ascii="宋体" w:hAnsi="宋体" w:eastAsia="宋体" w:cs="宋体"/>
                <w:color w:val="auto"/>
                <w:spacing w:val="-4"/>
                <w:szCs w:val="21"/>
                <w:highlight w:val="none"/>
              </w:rPr>
              <w:t>（含）到达现场的得</w:t>
            </w:r>
            <w:r>
              <w:rPr>
                <w:rFonts w:hint="eastAsia" w:ascii="宋体" w:hAnsi="宋体" w:eastAsia="宋体" w:cs="宋体"/>
                <w:color w:val="auto"/>
                <w:spacing w:val="-4"/>
                <w:szCs w:val="21"/>
                <w:highlight w:val="none"/>
                <w:lang w:val="en-US" w:eastAsia="zh-CN"/>
              </w:rPr>
              <w:t>2</w:t>
            </w:r>
            <w:r>
              <w:rPr>
                <w:rFonts w:hint="eastAsia" w:ascii="宋体" w:hAnsi="宋体" w:eastAsia="宋体" w:cs="宋体"/>
                <w:color w:val="auto"/>
                <w:spacing w:val="-4"/>
                <w:szCs w:val="21"/>
                <w:highlight w:val="none"/>
              </w:rPr>
              <w:t>分；</w:t>
            </w:r>
          </w:p>
          <w:p>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spacing w:val="-4"/>
                <w:szCs w:val="21"/>
                <w:highlight w:val="none"/>
                <w:lang w:val="en-US" w:eastAsia="zh-CN"/>
              </w:rPr>
              <w:t>接到采购方通知后，</w:t>
            </w:r>
            <w:r>
              <w:rPr>
                <w:rFonts w:hint="eastAsia" w:ascii="宋体" w:hAnsi="宋体" w:eastAsia="宋体" w:cs="宋体"/>
                <w:color w:val="auto"/>
                <w:spacing w:val="-4"/>
                <w:szCs w:val="21"/>
                <w:highlight w:val="none"/>
              </w:rPr>
              <w:t>超过</w:t>
            </w:r>
            <w:r>
              <w:rPr>
                <w:rFonts w:hint="eastAsia" w:ascii="宋体" w:hAnsi="宋体" w:eastAsia="宋体" w:cs="宋体"/>
                <w:color w:val="auto"/>
                <w:spacing w:val="-4"/>
                <w:szCs w:val="21"/>
                <w:highlight w:val="none"/>
                <w:lang w:val="en-US" w:eastAsia="zh-CN"/>
              </w:rPr>
              <w:t>30分钟</w:t>
            </w:r>
            <w:r>
              <w:rPr>
                <w:rFonts w:hint="eastAsia" w:ascii="宋体" w:hAnsi="宋体" w:eastAsia="宋体" w:cs="宋体"/>
                <w:color w:val="auto"/>
                <w:spacing w:val="-4"/>
                <w:szCs w:val="21"/>
                <w:highlight w:val="none"/>
              </w:rPr>
              <w:t>到达现场的或未提及此项不得分。</w:t>
            </w:r>
          </w:p>
        </w:tc>
        <w:tc>
          <w:tcPr>
            <w:tcW w:w="764" w:type="dxa"/>
            <w:vAlign w:val="center"/>
          </w:tcPr>
          <w:p>
            <w:pPr>
              <w:tabs>
                <w:tab w:val="left" w:pos="780"/>
              </w:tabs>
              <w:autoSpaceDE w:val="0"/>
              <w:autoSpaceDN w:val="0"/>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417" w:type="dxa"/>
            <w:gridSpan w:val="2"/>
            <w:vAlign w:val="center"/>
          </w:tcPr>
          <w:p>
            <w:pPr>
              <w:keepLines w:val="0"/>
              <w:pageBreakBefore w:val="0"/>
              <w:kinsoku/>
              <w:wordWrap/>
              <w:overflowPunct/>
              <w:topLinePunct w:val="0"/>
              <w:bidi w:val="0"/>
              <w:spacing w:beforeAutospacing="0" w:afterAutospacing="0" w:line="240" w:lineRule="auto"/>
              <w:ind w:left="0"/>
              <w:jc w:val="center"/>
              <w:textAlignment w:val="auto"/>
              <w:rPr>
                <w:rStyle w:val="53"/>
                <w:rFonts w:hint="eastAsia" w:ascii="宋体" w:hAnsi="宋体" w:eastAsia="宋体" w:cs="宋体"/>
                <w:color w:val="auto"/>
                <w:kern w:val="0"/>
                <w:sz w:val="21"/>
                <w:szCs w:val="21"/>
                <w:highlight w:val="none"/>
              </w:rPr>
            </w:pPr>
            <w:r>
              <w:rPr>
                <w:rStyle w:val="53"/>
                <w:rFonts w:hint="eastAsia" w:ascii="宋体" w:hAnsi="宋体" w:eastAsia="宋体" w:cs="宋体"/>
                <w:color w:val="auto"/>
                <w:kern w:val="0"/>
                <w:sz w:val="21"/>
                <w:szCs w:val="21"/>
                <w:highlight w:val="none"/>
              </w:rPr>
              <w:t>价格</w:t>
            </w:r>
          </w:p>
          <w:p>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1"/>
                <w:szCs w:val="21"/>
                <w:highlight w:val="none"/>
              </w:rPr>
            </w:pPr>
            <w:r>
              <w:rPr>
                <w:rStyle w:val="53"/>
                <w:rFonts w:hint="eastAsia" w:ascii="宋体" w:hAnsi="宋体" w:eastAsia="宋体" w:cs="宋体"/>
                <w:color w:val="auto"/>
                <w:kern w:val="0"/>
                <w:sz w:val="21"/>
                <w:szCs w:val="21"/>
                <w:highlight w:val="none"/>
              </w:rPr>
              <w:t>（</w:t>
            </w:r>
            <w:r>
              <w:rPr>
                <w:rStyle w:val="53"/>
                <w:rFonts w:hint="eastAsia" w:ascii="宋体" w:hAnsi="宋体" w:cs="宋体"/>
                <w:color w:val="auto"/>
                <w:kern w:val="0"/>
                <w:sz w:val="21"/>
                <w:szCs w:val="21"/>
                <w:highlight w:val="none"/>
                <w:lang w:val="en-US" w:eastAsia="zh-CN"/>
              </w:rPr>
              <w:t>20</w:t>
            </w:r>
            <w:r>
              <w:rPr>
                <w:rStyle w:val="53"/>
                <w:rFonts w:hint="eastAsia" w:ascii="宋体" w:hAnsi="宋体" w:eastAsia="宋体" w:cs="宋体"/>
                <w:color w:val="auto"/>
                <w:kern w:val="0"/>
                <w:sz w:val="21"/>
                <w:szCs w:val="21"/>
                <w:highlight w:val="none"/>
              </w:rPr>
              <w:t>分）</w:t>
            </w:r>
          </w:p>
        </w:tc>
        <w:tc>
          <w:tcPr>
            <w:tcW w:w="6931" w:type="dxa"/>
            <w:vAlign w:val="center"/>
          </w:tcPr>
          <w:p>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Style w:val="53"/>
                <w:rFonts w:hint="eastAsia" w:ascii="宋体" w:hAnsi="宋体" w:cs="宋体"/>
                <w:color w:val="auto"/>
                <w:kern w:val="0"/>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。投标报价得分=(评标基准价／投标报价)×</w:t>
            </w:r>
            <w:r>
              <w:rPr>
                <w:rStyle w:val="53"/>
                <w:rFonts w:hint="eastAsia" w:ascii="宋体" w:hAnsi="宋体" w:cs="宋体"/>
                <w:color w:val="auto"/>
                <w:kern w:val="0"/>
                <w:sz w:val="21"/>
                <w:szCs w:val="21"/>
                <w:highlight w:val="none"/>
                <w:lang w:val="en-US" w:eastAsia="zh-CN"/>
              </w:rPr>
              <w:t>20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764"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Style w:val="53"/>
                <w:rFonts w:hint="eastAsia" w:ascii="宋体" w:hAnsi="宋体" w:cs="宋体"/>
                <w:color w:val="auto"/>
                <w:kern w:val="0"/>
                <w:sz w:val="21"/>
                <w:szCs w:val="21"/>
                <w:highlight w:val="none"/>
                <w:lang w:val="en-US" w:eastAsia="zh-CN"/>
              </w:rPr>
              <w:t>20</w:t>
            </w:r>
          </w:p>
        </w:tc>
      </w:tr>
    </w:tbl>
    <w:p>
      <w:pPr>
        <w:adjustRightInd w:val="0"/>
        <w:spacing w:before="156" w:line="360" w:lineRule="auto"/>
        <w:outlineLvl w:val="1"/>
        <w:rPr>
          <w:rFonts w:hint="eastAsia" w:ascii="宋体" w:hAnsi="宋体" w:eastAsia="宋体" w:cs="宋体"/>
          <w:b/>
          <w:bCs/>
          <w:color w:val="auto"/>
          <w:highlight w:val="none"/>
          <w:lang w:val="zh-CN"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lang w:val="zh-CN" w:eastAsia="zh-CN"/>
        </w:rPr>
        <w:t>提供视频演示的各投标人将需演示的部分自行演示并录制成视频制作在 U 盘中，录制视频时长</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val="zh-CN" w:eastAsia="zh-CN"/>
        </w:rPr>
        <w:t>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p>
    <w:p>
      <w:pPr>
        <w:spacing w:line="360" w:lineRule="auto"/>
        <w:jc w:val="left"/>
        <w:outlineLvl w:val="0"/>
        <w:rPr>
          <w:rFonts w:hint="eastAsia" w:ascii="宋体" w:hAnsi="宋体" w:eastAsia="宋体" w:cs="宋体"/>
          <w:b/>
          <w:color w:val="auto"/>
          <w:sz w:val="36"/>
          <w:szCs w:val="36"/>
          <w:highlight w:val="none"/>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招标项目概况</w:t>
      </w:r>
    </w:p>
    <w:tbl>
      <w:tblPr>
        <w:tblStyle w:val="1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635"/>
        <w:gridCol w:w="961"/>
        <w:gridCol w:w="895"/>
        <w:gridCol w:w="139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68"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2635" w:type="dxa"/>
            <w:vAlign w:val="center"/>
          </w:tcPr>
          <w:p>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961"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95"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90"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/最高限单价</w:t>
            </w:r>
          </w:p>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328" w:type="dxa"/>
            <w:vAlign w:val="center"/>
          </w:tcPr>
          <w:p>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168"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635"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街道道路清扫保洁、垃圾清运和垃圾分类项目</w:t>
            </w:r>
          </w:p>
        </w:tc>
        <w:tc>
          <w:tcPr>
            <w:tcW w:w="961"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5"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90" w:type="dxa"/>
            <w:vAlign w:val="center"/>
          </w:tcPr>
          <w:p>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1900</w:t>
            </w:r>
          </w:p>
        </w:tc>
        <w:tc>
          <w:tcPr>
            <w:tcW w:w="2328" w:type="dxa"/>
            <w:vAlign w:val="center"/>
          </w:tcPr>
          <w:p>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两年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年财政预算金额未达到原合同金额或者第二年财政预算未通过的，第二年合同的约定自动失效。</w:t>
            </w:r>
          </w:p>
        </w:tc>
      </w:tr>
    </w:tbl>
    <w:p>
      <w:pPr>
        <w:spacing w:line="360" w:lineRule="auto"/>
        <w:ind w:firstLine="422" w:firstLineChars="200"/>
        <w:rPr>
          <w:rFonts w:hint="eastAsia" w:ascii="宋体" w:hAnsi="宋体" w:eastAsia="宋体" w:cs="宋体"/>
          <w:b/>
          <w:color w:val="auto"/>
          <w:sz w:val="21"/>
          <w:szCs w:val="21"/>
          <w:highlight w:val="none"/>
          <w:lang w:val="en-US" w:eastAsia="zh-CN"/>
        </w:rPr>
      </w:pPr>
      <w:bookmarkStart w:id="0" w:name="_Toc98821986"/>
    </w:p>
    <w:p>
      <w:pPr>
        <w:spacing w:line="360" w:lineRule="auto"/>
        <w:outlineLvl w:val="1"/>
        <w:rPr>
          <w:rFonts w:hint="eastAsia" w:ascii="宋体" w:hAnsi="宋体" w:eastAsia="宋体" w:cs="宋体"/>
          <w:color w:val="auto"/>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val="en-GB"/>
        </w:rPr>
        <w:t>、项目概况</w:t>
      </w:r>
    </w:p>
    <w:p>
      <w:pPr>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环卫保洁作业与管理机制的改革，坚持“管干分离、责任到位、科学考评、奖罚适当”的原则，通过建立环卫市场化管理系统，适应创建新形式和城市新形象要求的保洁作业质量监督考核机制，实现保洁工作的高效和长效，提高螺洋街道环境卫生总体水平。</w:t>
      </w:r>
    </w:p>
    <w:p>
      <w:pPr>
        <w:spacing w:line="360" w:lineRule="auto"/>
        <w:ind w:firstLine="560"/>
        <w:rPr>
          <w:rFonts w:hint="eastAsia" w:ascii="宋体" w:hAnsi="宋体" w:eastAsia="宋体" w:cs="宋体"/>
          <w:color w:val="auto"/>
          <w:szCs w:val="21"/>
          <w:highlight w:val="none"/>
        </w:rPr>
      </w:pPr>
      <w:r>
        <w:rPr>
          <w:rFonts w:hint="eastAsia" w:ascii="宋体" w:hAnsi="宋体" w:eastAsia="宋体" w:cs="宋体"/>
          <w:color w:val="auto"/>
          <w:highlight w:val="none"/>
        </w:rPr>
        <w:t>本项目服务全街道辖区有16个村（居、社区）的垃圾分类、道路清扫保洁（不含104国道西复线通站道路、上保灵山街及经过螺洋辖区的高速公路连接线），</w:t>
      </w:r>
      <w:r>
        <w:rPr>
          <w:rFonts w:hint="eastAsia" w:ascii="宋体" w:hAnsi="宋体" w:cs="宋体"/>
          <w:color w:val="auto"/>
          <w:highlight w:val="none"/>
          <w:lang w:eastAsia="zh-CN"/>
        </w:rPr>
        <w:t>垃圾清运</w:t>
      </w:r>
      <w:r>
        <w:rPr>
          <w:rFonts w:hint="eastAsia" w:ascii="宋体" w:hAnsi="宋体" w:eastAsia="宋体" w:cs="宋体"/>
          <w:color w:val="auto"/>
          <w:highlight w:val="none"/>
        </w:rPr>
        <w:t>，环</w:t>
      </w:r>
      <w:r>
        <w:rPr>
          <w:rFonts w:hint="eastAsia" w:ascii="宋体" w:hAnsi="宋体" w:eastAsia="宋体" w:cs="宋体"/>
          <w:color w:val="auto"/>
          <w:szCs w:val="21"/>
          <w:highlight w:val="none"/>
        </w:rPr>
        <w:t>卫设施保洁冲洗，城市“牛皮廯”小广告清理等,不含菜市场和有物业的住宅小区内部清扫保洁。</w:t>
      </w:r>
    </w:p>
    <w:tbl>
      <w:tblPr>
        <w:tblStyle w:val="19"/>
        <w:tblW w:w="91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407"/>
        <w:gridCol w:w="929"/>
        <w:gridCol w:w="1198"/>
        <w:gridCol w:w="1198"/>
        <w:gridCol w:w="1198"/>
        <w:gridCol w:w="1198"/>
        <w:gridCol w:w="1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07"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村居名称</w:t>
            </w:r>
          </w:p>
        </w:tc>
        <w:tc>
          <w:tcPr>
            <w:tcW w:w="929"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98"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村居名称</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村居名称</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村居名称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螺洋居</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上寺前村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上倪村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凤栖村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火炬村</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南山村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岙王村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水滨村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罗家池村</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藕池居委会</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莲花社区</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向央村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大岙里村</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上保村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屿前村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芦阳社区</w:t>
            </w:r>
          </w:p>
        </w:tc>
      </w:tr>
    </w:tbl>
    <w:p>
      <w:pPr>
        <w:spacing w:line="360" w:lineRule="auto"/>
        <w:rPr>
          <w:rFonts w:hint="eastAsia" w:ascii="宋体" w:hAnsi="宋体" w:eastAsia="宋体" w:cs="宋体"/>
          <w:color w:val="auto"/>
          <w:highlight w:val="none"/>
        </w:rPr>
      </w:pPr>
    </w:p>
    <w:p>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三、人员及设备配置</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1、车辆设备配置：</w:t>
      </w:r>
    </w:p>
    <w:p>
      <w:pPr>
        <w:spacing w:line="360" w:lineRule="auto"/>
        <w:ind w:firstLine="630" w:firstLineChars="3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）配置8吨及以上</w:t>
      </w:r>
      <w:r>
        <w:rPr>
          <w:rFonts w:hint="eastAsia" w:ascii="宋体" w:hAnsi="宋体" w:cs="宋体"/>
          <w:color w:val="auto"/>
          <w:szCs w:val="21"/>
          <w:highlight w:val="none"/>
          <w:lang w:val="en-US" w:eastAsia="zh-CN"/>
        </w:rPr>
        <w:t>雾炮</w:t>
      </w:r>
      <w:r>
        <w:rPr>
          <w:rFonts w:hint="eastAsia" w:ascii="宋体" w:hAnsi="宋体" w:eastAsia="宋体" w:cs="宋体"/>
          <w:color w:val="auto"/>
          <w:szCs w:val="21"/>
          <w:highlight w:val="none"/>
          <w:lang w:val="en-GB"/>
        </w:rPr>
        <w:t>洒水车1辆；</w:t>
      </w:r>
    </w:p>
    <w:p>
      <w:pPr>
        <w:spacing w:line="360" w:lineRule="auto"/>
        <w:ind w:firstLine="630" w:firstLineChars="3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）配置</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GB"/>
        </w:rPr>
        <w:t>吨及以上扫地车1辆；</w:t>
      </w:r>
    </w:p>
    <w:p>
      <w:pPr>
        <w:spacing w:line="360" w:lineRule="auto"/>
        <w:ind w:firstLine="630" w:firstLineChars="3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配置8</w:t>
      </w:r>
      <w:r>
        <w:rPr>
          <w:rFonts w:hint="eastAsia" w:ascii="宋体" w:hAnsi="宋体" w:eastAsia="宋体" w:cs="宋体"/>
          <w:color w:val="auto"/>
          <w:szCs w:val="21"/>
          <w:highlight w:val="none"/>
          <w:lang w:val="en-GB"/>
        </w:rPr>
        <w:t>吨压缩式清运车</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辆；</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（4）配置人行道冲洗与垃圾桶冲洗电瓶车不少于2辆；</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（5）配置清运四轮15桶车或内燃机清运车不少于5辆，2辆备用，共7辆； </w:t>
      </w:r>
    </w:p>
    <w:p>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配置25吨勾臂式垃圾车2辆；</w:t>
      </w:r>
    </w:p>
    <w:p>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（7）配备3套18m³移动压缩箱（承包期满后正常运转并移交给采购单位）；</w:t>
      </w:r>
    </w:p>
    <w:p>
      <w:pPr>
        <w:spacing w:line="360" w:lineRule="auto"/>
        <w:ind w:firstLine="630" w:firstLineChars="300"/>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（8）配备应急压缩运输车1辆（应急时须提供）。</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、采购人已购入的原有设备（</w:t>
      </w:r>
      <w:r>
        <w:rPr>
          <w:rFonts w:hint="eastAsia" w:ascii="宋体" w:hAnsi="宋体" w:cs="宋体"/>
          <w:color w:val="auto"/>
          <w:szCs w:val="21"/>
          <w:highlight w:val="none"/>
          <w:lang w:val="en-GB" w:eastAsia="zh-CN"/>
        </w:rPr>
        <w:t>含现有8吨压缩式清运车1辆</w:t>
      </w:r>
      <w:r>
        <w:rPr>
          <w:rFonts w:hint="eastAsia" w:ascii="宋体" w:hAnsi="宋体" w:eastAsia="宋体" w:cs="宋体"/>
          <w:color w:val="auto"/>
          <w:szCs w:val="21"/>
          <w:highlight w:val="none"/>
          <w:lang w:val="en-GB"/>
        </w:rPr>
        <w:t>）在承包期内可提供给承包单位暂用，承包单位应按规定操作、保养，其产生的其它费用由承包单位负责（包括保险、维修、保养、水、电、汽油等），街道已购入的原有设备必须每天进行清洗。采购人所提供的设备及房产在承包期满后，如有超出正常损耗范围的，投标人应无条件予以修理并保证设备能正常运转，否则，将由采购人有权要求投标人支付违约金并在履约保证金中扣除。</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不足机械设备投标人自行购买，投标人自备车辆应做到外观基本统一。</w:t>
      </w:r>
    </w:p>
    <w:p>
      <w:pPr>
        <w:spacing w:line="360" w:lineRule="auto"/>
        <w:ind w:firstLine="422" w:firstLineChars="200"/>
        <w:rPr>
          <w:rFonts w:hint="eastAsia" w:ascii="宋体" w:hAnsi="宋体" w:eastAsia="宋体" w:cs="宋体"/>
          <w:color w:val="auto"/>
          <w:szCs w:val="21"/>
          <w:highlight w:val="none"/>
          <w:lang w:val="en-GB"/>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w:t>
      </w:r>
      <w:r>
        <w:rPr>
          <w:rFonts w:hint="eastAsia" w:ascii="宋体" w:hAnsi="宋体" w:eastAsia="宋体" w:cs="宋体"/>
          <w:b/>
          <w:color w:val="auto"/>
          <w:szCs w:val="21"/>
          <w:highlight w:val="none"/>
          <w:u w:val="single"/>
          <w:lang w:val="en-GB"/>
        </w:rPr>
        <w:t>合计人员</w:t>
      </w:r>
      <w:r>
        <w:rPr>
          <w:rFonts w:hint="eastAsia" w:ascii="宋体" w:hAnsi="宋体" w:cs="宋体"/>
          <w:b/>
          <w:color w:val="auto"/>
          <w:szCs w:val="21"/>
          <w:highlight w:val="none"/>
          <w:u w:val="single"/>
          <w:lang w:val="en-GB" w:eastAsia="zh-CN"/>
        </w:rPr>
        <w:t>不少于176人</w:t>
      </w:r>
      <w:r>
        <w:rPr>
          <w:rFonts w:hint="eastAsia" w:ascii="宋体" w:hAnsi="宋体" w:eastAsia="宋体" w:cs="宋体"/>
          <w:b/>
          <w:color w:val="auto"/>
          <w:szCs w:val="21"/>
          <w:highlight w:val="none"/>
          <w:u w:val="single"/>
          <w:lang w:val="en-GB"/>
        </w:rPr>
        <w:t>，其中一线管理人员（班组长）不少于</w:t>
      </w:r>
      <w:r>
        <w:rPr>
          <w:rFonts w:hint="eastAsia" w:ascii="宋体" w:hAnsi="宋体" w:eastAsia="宋体" w:cs="宋体"/>
          <w:b/>
          <w:color w:val="auto"/>
          <w:szCs w:val="21"/>
          <w:highlight w:val="none"/>
          <w:u w:val="single"/>
        </w:rPr>
        <w:t>8</w:t>
      </w:r>
      <w:r>
        <w:rPr>
          <w:rFonts w:hint="eastAsia" w:ascii="宋体" w:hAnsi="宋体" w:eastAsia="宋体" w:cs="宋体"/>
          <w:b/>
          <w:color w:val="auto"/>
          <w:szCs w:val="21"/>
          <w:highlight w:val="none"/>
          <w:u w:val="single"/>
          <w:lang w:val="en-GB"/>
        </w:rPr>
        <w:t>人。</w:t>
      </w:r>
    </w:p>
    <w:p>
      <w:pPr>
        <w:spacing w:line="360" w:lineRule="auto"/>
        <w:ind w:firstLine="560"/>
        <w:rPr>
          <w:rFonts w:hint="eastAsia" w:ascii="宋体" w:hAnsi="宋体" w:eastAsia="宋体" w:cs="宋体"/>
          <w:color w:val="auto"/>
          <w:szCs w:val="21"/>
          <w:highlight w:val="none"/>
        </w:rPr>
      </w:pPr>
    </w:p>
    <w:p>
      <w:pPr>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四、招标作业服务内容与质量要求</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1、</w:t>
      </w:r>
      <w:r>
        <w:rPr>
          <w:rFonts w:hint="eastAsia" w:ascii="宋体" w:hAnsi="宋体" w:eastAsia="宋体" w:cs="宋体"/>
          <w:color w:val="auto"/>
          <w:szCs w:val="21"/>
          <w:highlight w:val="none"/>
        </w:rPr>
        <w:t>所有道路、背街小巷、无物业的小区、村民房前屋后、</w:t>
      </w:r>
      <w:r>
        <w:rPr>
          <w:rFonts w:hint="eastAsia" w:ascii="宋体" w:hAnsi="宋体" w:eastAsia="宋体" w:cs="宋体"/>
          <w:color w:val="auto"/>
          <w:szCs w:val="21"/>
          <w:highlight w:val="none"/>
          <w:lang w:val="en-GB"/>
        </w:rPr>
        <w:t>村居公用设施、</w:t>
      </w:r>
      <w:r>
        <w:rPr>
          <w:rFonts w:hint="eastAsia" w:ascii="宋体" w:hAnsi="宋体" w:eastAsia="宋体" w:cs="宋体"/>
          <w:color w:val="auto"/>
          <w:szCs w:val="21"/>
          <w:highlight w:val="none"/>
        </w:rPr>
        <w:t>小河塘（水沟）的清扫保洁，</w:t>
      </w:r>
      <w:r>
        <w:rPr>
          <w:rFonts w:hint="eastAsia" w:ascii="宋体" w:hAnsi="宋体" w:eastAsia="宋体" w:cs="宋体"/>
          <w:color w:val="auto"/>
          <w:spacing w:val="8"/>
          <w:szCs w:val="21"/>
          <w:highlight w:val="none"/>
        </w:rPr>
        <w:t>垃圾清运，</w:t>
      </w:r>
      <w:r>
        <w:rPr>
          <w:rFonts w:hint="eastAsia" w:ascii="宋体" w:hAnsi="宋体" w:eastAsia="宋体" w:cs="宋体"/>
          <w:color w:val="auto"/>
          <w:szCs w:val="21"/>
          <w:highlight w:val="none"/>
        </w:rPr>
        <w:t>道路洒水作业。垃圾</w:t>
      </w:r>
      <w:r>
        <w:rPr>
          <w:rFonts w:hint="eastAsia" w:ascii="宋体" w:hAnsi="宋体" w:eastAsia="宋体" w:cs="宋体"/>
          <w:color w:val="auto"/>
          <w:spacing w:val="8"/>
          <w:szCs w:val="21"/>
          <w:highlight w:val="none"/>
        </w:rPr>
        <w:t>清运车</w:t>
      </w:r>
      <w:r>
        <w:rPr>
          <w:rFonts w:hint="eastAsia" w:ascii="宋体" w:hAnsi="宋体" w:eastAsia="宋体" w:cs="宋体"/>
          <w:color w:val="auto"/>
          <w:szCs w:val="21"/>
          <w:highlight w:val="none"/>
        </w:rPr>
        <w:t>辆采用扫运分离电瓶四轮十五桶车或翻桶车，车辆密闭运输，清运至指定中转站，主要街道机扫与人行道的清洗作业，按二级路面普扫质量要求开展清扫保洁作业，保洁质量达到</w:t>
      </w:r>
      <w:r>
        <w:rPr>
          <w:rFonts w:hint="eastAsia" w:ascii="宋体" w:hAnsi="宋体" w:cs="宋体"/>
          <w:color w:val="auto"/>
          <w:szCs w:val="21"/>
          <w:highlight w:val="none"/>
          <w:lang w:eastAsia="zh-CN"/>
        </w:rPr>
        <w:t>“文明创建”、“人居环境”与“美丽城镇”</w:t>
      </w:r>
      <w:r>
        <w:rPr>
          <w:rFonts w:hint="eastAsia" w:ascii="宋体" w:hAnsi="宋体" w:eastAsia="宋体" w:cs="宋体"/>
          <w:color w:val="auto"/>
          <w:szCs w:val="21"/>
          <w:highlight w:val="none"/>
        </w:rPr>
        <w:t>考核等检查标准。</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2、清扫保洁，洒水，</w:t>
      </w:r>
      <w:r>
        <w:rPr>
          <w:rFonts w:hint="eastAsia" w:ascii="宋体" w:hAnsi="宋体" w:cs="宋体"/>
          <w:color w:val="auto"/>
          <w:szCs w:val="21"/>
          <w:highlight w:val="none"/>
          <w:lang w:eastAsia="zh-CN"/>
        </w:rPr>
        <w:t>生活垃圾清运</w:t>
      </w:r>
      <w:r>
        <w:rPr>
          <w:rFonts w:hint="eastAsia" w:ascii="宋体" w:hAnsi="宋体" w:eastAsia="宋体" w:cs="宋体"/>
          <w:color w:val="auto"/>
          <w:szCs w:val="21"/>
          <w:highlight w:val="none"/>
          <w:lang w:val="en-GB"/>
        </w:rPr>
        <w:t>至采购人指定地点，</w:t>
      </w:r>
      <w:r>
        <w:rPr>
          <w:rFonts w:hint="eastAsia" w:ascii="宋体" w:hAnsi="宋体" w:eastAsia="宋体" w:cs="宋体"/>
          <w:color w:val="auto"/>
          <w:szCs w:val="21"/>
          <w:highlight w:val="none"/>
        </w:rPr>
        <w:t>保洁按清洁家园或四级道路标准要求。主次道路地面干净，无成堆垃圾，视线无废弃物存在，无明显积泥积水，绿地净，边角净，无卫生死角，</w:t>
      </w:r>
      <w:r>
        <w:rPr>
          <w:rFonts w:hint="eastAsia" w:ascii="宋体" w:hAnsi="宋体" w:eastAsia="宋体" w:cs="宋体"/>
          <w:color w:val="auto"/>
          <w:szCs w:val="21"/>
          <w:highlight w:val="none"/>
          <w:shd w:val="clear" w:color="auto" w:fill="FFFFFF"/>
        </w:rPr>
        <w:t>机动车道，非机动车道、人行道以及责任区域内的道路及两侧人行道外2米保洁，</w:t>
      </w:r>
      <w:r>
        <w:rPr>
          <w:rFonts w:hint="eastAsia" w:ascii="宋体" w:hAnsi="宋体" w:eastAsia="宋体" w:cs="宋体"/>
          <w:color w:val="auto"/>
          <w:szCs w:val="21"/>
          <w:highlight w:val="none"/>
        </w:rPr>
        <w:t>生活垃圾清运至采购人指定地点。</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3、建立街道</w:t>
      </w:r>
      <w:r>
        <w:rPr>
          <w:rFonts w:hint="eastAsia" w:ascii="宋体" w:hAnsi="宋体" w:eastAsia="宋体" w:cs="宋体"/>
          <w:color w:val="auto"/>
          <w:szCs w:val="21"/>
          <w:highlight w:val="none"/>
          <w:lang w:val="en-GB"/>
        </w:rPr>
        <w:t>垃圾收集和分类管理系统：</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信息化运营管理体系构建，旨在构建覆盖村级农村垃圾分类数据采集和上传管理的数据管理系统，实现主管部门足不出户实时监管垃圾分类及分类处置数据，实时监管，精准考核。</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垃圾分类数据管理云平台是垃圾分类信息化的核心，该平台的构建使得所有垃圾分类涉及的投放、收集、清运、处置全流程实现数据化监管汇总，使主管单位和运营单位能实时了解辖区内垃圾分类项目运营情况。</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垃圾收集及清运：农户垃圾上门分类收集并负责将</w:t>
      </w:r>
      <w:r>
        <w:rPr>
          <w:rFonts w:hint="eastAsia" w:ascii="宋体" w:hAnsi="宋体" w:eastAsia="宋体" w:cs="宋体"/>
          <w:color w:val="auto"/>
          <w:szCs w:val="21"/>
          <w:highlight w:val="none"/>
        </w:rPr>
        <w:t>清扫出来的垃圾运送至垃圾待运点或中转站。</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GB"/>
        </w:rPr>
        <w:t>、责任区域环卫设施保洁冲洗，</w:t>
      </w:r>
      <w:r>
        <w:rPr>
          <w:rFonts w:hint="eastAsia" w:ascii="宋体" w:hAnsi="宋体" w:eastAsia="宋体" w:cs="宋体"/>
          <w:color w:val="auto"/>
          <w:szCs w:val="21"/>
          <w:highlight w:val="none"/>
        </w:rPr>
        <w:t>果壳箱、垃圾桶、垃圾房等设施的日常保洁、消杀、维护与清洗保洁，</w:t>
      </w:r>
      <w:r>
        <w:rPr>
          <w:rFonts w:hint="eastAsia" w:ascii="宋体" w:hAnsi="宋体" w:eastAsia="宋体" w:cs="宋体"/>
          <w:color w:val="auto"/>
          <w:szCs w:val="21"/>
          <w:highlight w:val="none"/>
          <w:shd w:val="clear" w:color="auto" w:fill="FFFFFF"/>
        </w:rPr>
        <w:t>确保垃圾桶四周和地面干净</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GB"/>
        </w:rPr>
        <w:t>每周冲洗两次。</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GB"/>
        </w:rPr>
        <w:t>个村居、</w:t>
      </w:r>
      <w:r>
        <w:rPr>
          <w:rFonts w:hint="eastAsia" w:ascii="宋体" w:hAnsi="宋体" w:eastAsia="宋体" w:cs="宋体"/>
          <w:color w:val="auto"/>
          <w:szCs w:val="21"/>
          <w:highlight w:val="none"/>
        </w:rPr>
        <w:t>社区</w:t>
      </w:r>
      <w:r>
        <w:rPr>
          <w:rFonts w:hint="eastAsia" w:ascii="宋体" w:hAnsi="宋体" w:eastAsia="宋体" w:cs="宋体"/>
          <w:color w:val="auto"/>
          <w:szCs w:val="21"/>
          <w:highlight w:val="none"/>
          <w:lang w:val="en-GB"/>
        </w:rPr>
        <w:t>范围内“牛皮癣”（小广告、涂鸦）清除、清洗，</w:t>
      </w:r>
      <w:r>
        <w:rPr>
          <w:rFonts w:hint="eastAsia" w:ascii="宋体" w:hAnsi="宋体" w:eastAsia="宋体" w:cs="宋体"/>
          <w:color w:val="auto"/>
          <w:szCs w:val="21"/>
          <w:highlight w:val="none"/>
        </w:rPr>
        <w:t>做到无小广告、无乱张贴、无树挂</w:t>
      </w:r>
      <w:r>
        <w:rPr>
          <w:rFonts w:hint="eastAsia" w:ascii="宋体" w:hAnsi="宋体" w:eastAsia="宋体" w:cs="宋体"/>
          <w:color w:val="auto"/>
          <w:szCs w:val="21"/>
          <w:highlight w:val="none"/>
          <w:lang w:val="en-GB"/>
        </w:rPr>
        <w:t>。</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GB"/>
        </w:rPr>
        <w:t>、南山垃圾中转站公厕、水滨村公厕、水心公园公厕派专人保洁，做到内外干净整洁，设施完好，无苍蝇，蛛网。</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GB"/>
        </w:rPr>
        <w:t>、无主的装修垃圾及时清运采购人指定地点。</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在“文明创建”</w:t>
      </w:r>
      <w:r>
        <w:rPr>
          <w:rFonts w:hint="eastAsia" w:ascii="宋体" w:hAnsi="宋体" w:cs="宋体"/>
          <w:color w:val="auto"/>
          <w:szCs w:val="21"/>
          <w:highlight w:val="none"/>
          <w:lang w:eastAsia="zh-CN"/>
        </w:rPr>
        <w:t>、“人居环境”与“美丽城镇”</w:t>
      </w:r>
      <w:r>
        <w:rPr>
          <w:rFonts w:hint="eastAsia" w:ascii="宋体" w:hAnsi="宋体" w:cs="宋体"/>
          <w:color w:val="auto"/>
          <w:szCs w:val="21"/>
          <w:highlight w:val="none"/>
          <w:lang w:val="en-US" w:eastAsia="zh-CN"/>
        </w:rPr>
        <w:t>迎检</w:t>
      </w:r>
      <w:r>
        <w:rPr>
          <w:rFonts w:hint="eastAsia" w:ascii="宋体" w:hAnsi="宋体" w:eastAsia="宋体" w:cs="宋体"/>
          <w:color w:val="auto"/>
          <w:szCs w:val="21"/>
          <w:highlight w:val="none"/>
        </w:rPr>
        <w:t>期间，承包单位必须制定详细考核迎检方案，并无条件配合采购人完成“文明创建”迎检任务，所需增加设备、人员费用均包含在合同价中，不作另行支付。</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GB"/>
        </w:rPr>
        <w:t>、投诉事件的响应与处理及时。</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GB"/>
        </w:rPr>
        <w:t>、采购人指定的临时突击性任务。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、作业工具的临时停放由承包单位负责。</w:t>
      </w:r>
    </w:p>
    <w:p>
      <w:pPr>
        <w:adjustRightInd w:val="0"/>
        <w:spacing w:before="156"/>
        <w:rPr>
          <w:rFonts w:hint="eastAsia" w:ascii="宋体" w:hAnsi="宋体" w:eastAsia="宋体" w:cs="宋体"/>
          <w:b/>
          <w:bCs/>
          <w:color w:val="auto"/>
          <w:highlight w:val="none"/>
        </w:rPr>
      </w:pPr>
    </w:p>
    <w:p>
      <w:pPr>
        <w:adjustRightInd w:val="0"/>
        <w:spacing w:line="360" w:lineRule="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五、作业质量标准和时间要求</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1、“文明创建”1</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GB"/>
        </w:rPr>
        <w:t>个村（居、社区）、</w:t>
      </w:r>
      <w:r>
        <w:rPr>
          <w:rFonts w:hint="eastAsia" w:ascii="宋体" w:hAnsi="宋体" w:eastAsia="宋体" w:cs="宋体"/>
          <w:color w:val="auto"/>
          <w:szCs w:val="21"/>
          <w:highlight w:val="none"/>
          <w:shd w:val="clear" w:color="auto" w:fill="FFFFFF"/>
        </w:rPr>
        <w:t>人行道</w:t>
      </w:r>
      <w:r>
        <w:rPr>
          <w:rFonts w:hint="eastAsia" w:ascii="宋体" w:hAnsi="宋体" w:eastAsia="宋体" w:cs="宋体"/>
          <w:color w:val="auto"/>
          <w:szCs w:val="21"/>
          <w:highlight w:val="none"/>
          <w:lang w:val="en-GB"/>
        </w:rPr>
        <w:t>、房前屋后</w:t>
      </w:r>
      <w:r>
        <w:rPr>
          <w:rFonts w:hint="eastAsia" w:ascii="宋体" w:hAnsi="宋体" w:eastAsia="宋体" w:cs="宋体"/>
          <w:color w:val="auto"/>
          <w:szCs w:val="21"/>
          <w:highlight w:val="none"/>
          <w:shd w:val="clear" w:color="auto" w:fill="FFFFFF"/>
        </w:rPr>
        <w:t>等保洁</w:t>
      </w:r>
      <w:r>
        <w:rPr>
          <w:rFonts w:hint="eastAsia" w:ascii="宋体" w:hAnsi="宋体" w:eastAsia="宋体" w:cs="宋体"/>
          <w:color w:val="auto"/>
          <w:szCs w:val="21"/>
          <w:highlight w:val="none"/>
        </w:rPr>
        <w:t>执行《浙江省城市道路清扫保洁质量标准》（2005城建发248号）与台州市“文明创建”工作要求，按二级路面普扫质量要求开展清扫保洁作业，保洁质量达到考核标准。主要道路（指螺洋街、银安西街）保洁时间不少于16小时，其他道路、人行道和其他城区村居道路，保洁时间不少于12小时，</w:t>
      </w:r>
      <w:r>
        <w:rPr>
          <w:rFonts w:hint="eastAsia" w:ascii="宋体" w:hAnsi="宋体" w:eastAsia="宋体" w:cs="宋体"/>
          <w:color w:val="auto"/>
          <w:szCs w:val="21"/>
          <w:highlight w:val="none"/>
          <w:lang w:val="en-GB"/>
        </w:rPr>
        <w:t>清扫保洁质量标准和时间要求：主次道路每天清扫不少于1—2次，</w:t>
      </w:r>
      <w:r>
        <w:rPr>
          <w:rFonts w:hint="eastAsia" w:ascii="宋体" w:hAnsi="宋体" w:eastAsia="宋体" w:cs="宋体"/>
          <w:color w:val="auto"/>
          <w:szCs w:val="21"/>
          <w:highlight w:val="none"/>
        </w:rPr>
        <w:t>早上在7：00前全面普扫完毕，</w:t>
      </w:r>
      <w:r>
        <w:rPr>
          <w:rFonts w:hint="eastAsia" w:ascii="宋体" w:hAnsi="宋体" w:eastAsia="宋体" w:cs="宋体"/>
          <w:color w:val="auto"/>
          <w:szCs w:val="21"/>
          <w:highlight w:val="none"/>
          <w:lang w:val="en-GB"/>
        </w:rPr>
        <w:t>清扫保洁时间不少于8小时，要进行巡回保洁，做到</w:t>
      </w:r>
      <w:r>
        <w:rPr>
          <w:rFonts w:hint="eastAsia" w:ascii="宋体" w:hAnsi="宋体" w:eastAsia="宋体" w:cs="宋体"/>
          <w:color w:val="auto"/>
          <w:szCs w:val="21"/>
          <w:highlight w:val="none"/>
        </w:rPr>
        <w:t>地面干净，无成堆垃圾，视线无废弃物存在，无明显积泥积水，绿地净，边角净，无卫生死角，</w:t>
      </w:r>
      <w:r>
        <w:rPr>
          <w:rFonts w:hint="eastAsia" w:ascii="宋体" w:hAnsi="宋体" w:eastAsia="宋体" w:cs="宋体"/>
          <w:color w:val="auto"/>
          <w:szCs w:val="21"/>
          <w:highlight w:val="none"/>
          <w:shd w:val="clear" w:color="auto" w:fill="FFFFFF"/>
        </w:rPr>
        <w:t>机动车道，非机动车道、人行道以及责任区域内的道路及两侧人行道外2米保洁及</w:t>
      </w:r>
      <w:r>
        <w:rPr>
          <w:rFonts w:hint="eastAsia" w:ascii="宋体" w:hAnsi="宋体" w:eastAsia="宋体" w:cs="宋体"/>
          <w:color w:val="auto"/>
          <w:szCs w:val="21"/>
          <w:highlight w:val="none"/>
        </w:rPr>
        <w:t>小街，生活垃圾清运至采购人指定地点。具体标准参</w:t>
      </w:r>
      <w:r>
        <w:rPr>
          <w:rFonts w:hint="eastAsia" w:ascii="宋体" w:hAnsi="宋体" w:eastAsia="宋体" w:cs="宋体"/>
          <w:color w:val="auto"/>
          <w:szCs w:val="21"/>
          <w:highlight w:val="none"/>
          <w:lang w:val="en-GB"/>
        </w:rPr>
        <w:t>照道路清扫保洁标准和城区国家卫生城市的标准执行。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（1）清扫范围内实行全日保洁，主要路段应巡回保洁，首次普遍清扫应在清晨7时前结束（保洁时间是指保洁员在路段保洁作业的时间）。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基本见本色，保洁区域内做到“五无五净”，“五无”既无果皮纸屑、无土石杂草、无积水积泥、无痰迹烟蒂、无堆积物、“五净”既路面干净、道路绿地树圈干净、边角侧石干净、窨井沟眼畅通干净、果壳箱等环卫设施、设备整齐干净，垃圾滞留时间≤30分钟。</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道路路面应定时洒水和清洗，清洗时间一般应在晚上或清晨，其中主要路段辅以多功能洗扫作业，提高路面的清洁度与减轻扬尘污染；气温在30℃以上时，每天洒水不应少于2次，平常不应少于1次，气温低于3℃时应停止清洗和洒水。辖区内洒水的路段包括：老路院路（丁岙至104复线桥下）、商海南街、银安西街、银苑路、翠苑路、双庙路、</w:t>
      </w:r>
      <w:r>
        <w:rPr>
          <w:rFonts w:hint="eastAsia" w:ascii="宋体" w:hAnsi="宋体" w:cs="宋体"/>
          <w:color w:val="auto"/>
          <w:szCs w:val="21"/>
          <w:highlight w:val="none"/>
          <w:lang w:eastAsia="zh-CN"/>
        </w:rPr>
        <w:t>财富大道南段、龙栖路。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（4）适合机扫道路应实行人机混扫，提高路面清洁度。机动车道每天不少于2次机扫，必要时增加清扫次数。机扫车辆每台班机扫里程需达到50公里以上，时速控制在10公里</w:t>
      </w:r>
      <w:r>
        <w:rPr>
          <w:rFonts w:hint="eastAsia" w:ascii="宋体" w:hAnsi="宋体" w:eastAsia="宋体" w:cs="宋体"/>
          <w:color w:val="auto"/>
          <w:spacing w:val="8"/>
          <w:szCs w:val="21"/>
          <w:highlight w:val="none"/>
        </w:rPr>
        <w:t>/小时内。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2、垃圾收集及清运：农户垃圾上门分类收集并负责将清扫出来的垃圾运送至垃圾待运点或街道中转站。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村内实行易腐垃圾和其它垃圾上门清运。垃圾收运过程中要做到收集农户分类垃圾收集达到98%以上，上门收集分类垃圾的数据评分达到70%以上，对住户进行垃圾分类宣教，严禁各类垃圾混装，一日两次上门收集，日产日清，准时清运。垃圾装运不超高、超载，运输过程沿途不滴漏、不溢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（2）易腐垃圾上门收运后，可运送至设立的易腐垃圾处理中心进行处理。</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、责任区域环卫设施保洁冲洗，</w:t>
      </w:r>
      <w:r>
        <w:rPr>
          <w:rFonts w:hint="eastAsia" w:ascii="宋体" w:hAnsi="宋体" w:eastAsia="宋体" w:cs="宋体"/>
          <w:color w:val="auto"/>
          <w:szCs w:val="21"/>
          <w:highlight w:val="none"/>
        </w:rPr>
        <w:t>果壳箱、垃圾桶、垃圾房等设施的日常保洁、消杀、维护与</w:t>
      </w:r>
      <w:r>
        <w:rPr>
          <w:rFonts w:hint="eastAsia" w:ascii="宋体" w:hAnsi="宋体" w:eastAsia="宋体" w:cs="宋体"/>
          <w:color w:val="auto"/>
          <w:szCs w:val="21"/>
          <w:highlight w:val="none"/>
          <w:shd w:val="clear" w:color="auto" w:fill="FFFFFF"/>
        </w:rPr>
        <w:t>清洗（设备添置由采购人负责），保洁确保垃圾桶及四周和地面干净</w:t>
      </w:r>
      <w:r>
        <w:rPr>
          <w:rFonts w:hint="eastAsia" w:ascii="宋体" w:hAnsi="宋体" w:eastAsia="宋体" w:cs="宋体"/>
          <w:iCs/>
          <w:color w:val="auto"/>
          <w:szCs w:val="21"/>
          <w:highlight w:val="none"/>
          <w:lang w:val="en-GB"/>
        </w:rPr>
        <w:t>，每周必须冲洗一次，如遇考核或检查，垃圾桶必须全部清洗更换一次</w:t>
      </w:r>
      <w:r>
        <w:rPr>
          <w:rFonts w:hint="eastAsia" w:ascii="宋体" w:hAnsi="宋体" w:eastAsia="宋体" w:cs="宋体"/>
          <w:color w:val="auto"/>
          <w:szCs w:val="21"/>
          <w:highlight w:val="none"/>
          <w:lang w:val="en-GB"/>
        </w:rPr>
        <w:t>。</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GB"/>
        </w:rPr>
        <w:t>个村居、</w:t>
      </w:r>
      <w:r>
        <w:rPr>
          <w:rFonts w:hint="eastAsia" w:ascii="宋体" w:hAnsi="宋体" w:eastAsia="宋体" w:cs="宋体"/>
          <w:color w:val="auto"/>
          <w:szCs w:val="21"/>
          <w:highlight w:val="none"/>
        </w:rPr>
        <w:t>社区</w:t>
      </w:r>
      <w:r>
        <w:rPr>
          <w:rFonts w:hint="eastAsia" w:ascii="宋体" w:hAnsi="宋体" w:eastAsia="宋体" w:cs="宋体"/>
          <w:color w:val="auto"/>
          <w:szCs w:val="21"/>
          <w:highlight w:val="none"/>
          <w:lang w:val="en-GB"/>
        </w:rPr>
        <w:t>范围内“牛皮癣”（小广告、涂鸦）清除、清洗，</w:t>
      </w:r>
      <w:r>
        <w:rPr>
          <w:rFonts w:hint="eastAsia" w:ascii="宋体" w:hAnsi="宋体" w:eastAsia="宋体" w:cs="宋体"/>
          <w:color w:val="auto"/>
          <w:szCs w:val="21"/>
          <w:highlight w:val="none"/>
        </w:rPr>
        <w:t>做到无小广告、无乱张贴、无树挂</w:t>
      </w:r>
      <w:r>
        <w:rPr>
          <w:rFonts w:hint="eastAsia" w:ascii="宋体" w:hAnsi="宋体" w:eastAsia="宋体" w:cs="宋体"/>
          <w:color w:val="auto"/>
          <w:szCs w:val="21"/>
          <w:highlight w:val="none"/>
          <w:lang w:val="en-GB"/>
        </w:rPr>
        <w:t>。</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GB"/>
        </w:rPr>
        <w:t>、责任区域村庄周边公共场所（公厕、田间地头、绿化带、排水沟漂浮物）垃圾清理拾捡，破旧悬挂物要清理干净。</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GB"/>
        </w:rPr>
        <w:t>、公厕管理与保洁要求：公厕管理与保洁按区城市环卫管理部门“公厕管理和保洁制度”开展，日常管理与保洁需专人负责，每天免费开放时间不少于16小时，管理、保洁、维护等制度健全，设施完好，卫生干净整洁无臭味，达到“十净、十无”等要求(十净：标牌净、门窗净、墙面净、地面净、便器净、隔板净、洗手台净、镜面净、扶手净、手纸架净。十无：无蚊蝇、无臭味、无积尘、无蛛网、无暴露垃圾、无污水、无尿垢、无污迹、无纸篓满溢、无乱贴乱画) 。同时，提供免费厕纸服务，无有责投诉。</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GB"/>
        </w:rPr>
        <w:t>、无主的装修垃圾清运。</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GB"/>
        </w:rPr>
        <w:t>个村居、</w:t>
      </w:r>
      <w:r>
        <w:rPr>
          <w:rFonts w:hint="eastAsia" w:ascii="宋体" w:hAnsi="宋体" w:eastAsia="宋体" w:cs="宋体"/>
          <w:color w:val="auto"/>
          <w:szCs w:val="21"/>
          <w:highlight w:val="none"/>
        </w:rPr>
        <w:t>社区</w:t>
      </w:r>
      <w:r>
        <w:rPr>
          <w:rFonts w:hint="eastAsia" w:ascii="宋体" w:hAnsi="宋体" w:eastAsia="宋体" w:cs="宋体"/>
          <w:color w:val="auto"/>
          <w:szCs w:val="21"/>
          <w:highlight w:val="none"/>
          <w:lang w:val="en-GB"/>
        </w:rPr>
        <w:t>等责任区域产生的生活垃圾从中转站清运到蓬街镇旺能垃圾焚烧场（金清镇黄琅垃圾填埋场处理）。</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GB"/>
        </w:rPr>
        <w:t>、环卫清运车辆（含机动车、非机动车）作业要遵守安全作业的要求，垃圾清运实行密闭运输，无破损、无垃圾抛洒、无污水滴漏、车厢外无吊挂。</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GB"/>
        </w:rPr>
        <w:t>、承包单位在保洁期间应做好安全工作，必须按国家有关规定为员工购买社会保险及人身意外伤害保险，如遇工伤事故等一切责任和费用由投标人自负；投标人食宿水电等费用街道概不负责。</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工资福利参照当地环卫工人工资标准执行，并按时足额发放。工人待遇(包括基本工资)不得低于当地有关标准，享受环卫津贴，单休日，节假日，加班费等，按有关规定执行，若未按规定足额发放，采购人有权在月承包款或履约保证金中扣除代为支付。</w:t>
      </w:r>
    </w:p>
    <w:p>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lang w:val="en-GB"/>
        </w:rPr>
        <w:t>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shd w:val="clear" w:color="auto" w:fill="FFFFFF"/>
        </w:rPr>
        <w:t>承包单位必须执行《劳动法》、《劳动合同法》等有关员工保障的其它规定。</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shd w:val="clear" w:color="auto" w:fill="FFFFFF"/>
        </w:rPr>
        <w:t>13、承包单位所用员工自行向社会招聘，但录用的员工要求年满18周岁，其中男员工60周岁以下，女员工55周岁以下，管理技术人员可适当放宽年龄，身体健康，必须与员工签订书面劳动（劳务）合同。未按规定要求用工的，一切责任</w:t>
      </w:r>
      <w:r>
        <w:rPr>
          <w:rFonts w:hint="eastAsia" w:ascii="宋体" w:hAnsi="宋体" w:eastAsia="宋体" w:cs="宋体"/>
          <w:color w:val="auto"/>
          <w:szCs w:val="21"/>
          <w:highlight w:val="none"/>
          <w:lang w:val="en-GB"/>
        </w:rPr>
        <w:t>承包单位</w:t>
      </w:r>
      <w:r>
        <w:rPr>
          <w:rFonts w:hint="eastAsia" w:ascii="宋体" w:hAnsi="宋体" w:eastAsia="宋体" w:cs="宋体"/>
          <w:color w:val="auto"/>
          <w:szCs w:val="21"/>
          <w:highlight w:val="none"/>
          <w:shd w:val="clear" w:color="auto" w:fill="FFFFFF"/>
        </w:rPr>
        <w:t>自负。</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、项目承包期限为</w:t>
      </w:r>
      <w:r>
        <w:rPr>
          <w:rFonts w:hint="eastAsia" w:ascii="宋体" w:hAnsi="宋体" w:eastAsia="宋体" w:cs="宋体"/>
          <w:color w:val="auto"/>
          <w:szCs w:val="21"/>
          <w:highlight w:val="none"/>
          <w:lang w:val="en-US" w:eastAsia="zh-CN"/>
        </w:rPr>
        <w:t>两</w:t>
      </w:r>
      <w:r>
        <w:rPr>
          <w:rFonts w:hint="eastAsia" w:ascii="宋体" w:hAnsi="宋体" w:eastAsia="宋体" w:cs="宋体"/>
          <w:color w:val="auto"/>
          <w:szCs w:val="21"/>
          <w:highlight w:val="none"/>
          <w:lang w:val="en-GB"/>
        </w:rPr>
        <w:t>年。</w:t>
      </w:r>
    </w:p>
    <w:p>
      <w:pPr>
        <w:adjustRightInd w:val="0"/>
        <w:spacing w:line="360" w:lineRule="auto"/>
        <w:ind w:firstLine="422" w:firstLineChars="200"/>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rPr>
        <w:t>1</w:t>
      </w: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lang w:val="en-GB"/>
        </w:rPr>
        <w:t>、在承包期限内，因发展需要新增的道路纳入保洁范围，并且不增加保洁费用；承包单位必须按相应道路等级保洁要求实施清扫保洁。</w:t>
      </w:r>
    </w:p>
    <w:p>
      <w:pPr>
        <w:adjustRightInd w:val="0"/>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16、中标单位须承诺在中标后设立农民工工资专用账户。</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六、道路清扫保洁、垃圾分类清扫保洁，垃圾清运等实施方案</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投标人应按照招标要求提交以下投标技术方案（包括但不限于以下各项）。</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(一)对本项目保洁工作现状的调查与问题分析。</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(二)当地设管理服务机构设置方案、运作流程。</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(三)提供对本项目配置一线作业人员、管理人员、作业车辆，船只配置人员等。</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(四)拟定车辆运行方案，车辆配置要符合本项目农村道路保洁，垃圾清运，道路洒水等。运输车辆必须密闭，车容整洁，车体完好。</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(五)本项目经济运行测算方案。</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(六)对本项目道路保洁作出安排计划。</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(七)对本项目拟作业程序，垃圾分类质量标准、农村清扫保洁质量标准、清扫保洁作业质量标准要求、内部管理制度和监督检查考核手段。</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(八)提出相应的保洁质量保障措施。</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(九)公司内部管理制度和考核办法。</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(十)提供作业人员劳动保护，安全作业措施，及应急突发性事件处理方案。</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(十一)保洁服务承诺</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(十二)其它事项</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承包单位保洁服务中标后所需的车辆自行购置，其投入的专用车辆与垃圾桶等作业器具要求在合同签订后，进场作业前10天内全部到位（因特殊情况，经采购人同意延期的除外），投入持续运行，否则，每月按项目承包款的85%结算。</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承包单位须根据国家建设部[2007]157令第十七条内容规定从事城市生活垃圾经营性清扫、收集、运输的企业，应当取得城市生活垃圾经营性清扫、收集、运输服务许可证。对未取得城市生活垃圾经营性清扫、收集、运输服务许可证的企业，不得从事城市生活垃圾经营性清扫、收集、运输活动。如承包单位未取得城市生活垃圾经营性清扫、收集、运输服务许可证的，需在一个月内（因特殊情况，经采购人同意延期的除外），根据国家建设部[2007]157令第十八条、第十九条内容规定向相关职能部门申请办理《城市生活垃圾经营性清扫、收集、运输服务许可证》，逾期或条件不具备将作违约处理取消其中标资格并没收投标保证金全额。</w:t>
      </w:r>
    </w:p>
    <w:p>
      <w:pPr>
        <w:spacing w:line="360" w:lineRule="auto"/>
        <w:ind w:firstLine="422" w:firstLineChars="200"/>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rPr>
        <w:t>3</w:t>
      </w:r>
      <w:r>
        <w:rPr>
          <w:rFonts w:hint="eastAsia" w:ascii="宋体" w:hAnsi="宋体" w:eastAsia="宋体" w:cs="宋体"/>
          <w:b/>
          <w:color w:val="auto"/>
          <w:szCs w:val="21"/>
          <w:highlight w:val="none"/>
          <w:lang w:val="en-GB"/>
        </w:rPr>
        <w:t>.承包单位在承包期内，未经采购人同意，不得变换项目负责人，如若不能兑现的，视同违约处理。</w:t>
      </w:r>
    </w:p>
    <w:p>
      <w:pPr>
        <w:spacing w:line="360" w:lineRule="auto"/>
        <w:ind w:firstLine="420" w:firstLineChars="200"/>
        <w:rPr>
          <w:rFonts w:hint="eastAsia" w:ascii="宋体" w:hAnsi="宋体" w:eastAsia="宋体" w:cs="宋体"/>
          <w:b/>
          <w:color w:val="auto"/>
          <w:szCs w:val="21"/>
          <w:highlight w:val="none"/>
          <w:u w:val="single"/>
          <w:lang w:val="en-GB"/>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 xml:space="preserve">. </w:t>
      </w:r>
      <w:r>
        <w:rPr>
          <w:rFonts w:hint="eastAsia" w:ascii="宋体" w:hAnsi="宋体" w:eastAsia="宋体" w:cs="宋体"/>
          <w:b/>
          <w:bCs/>
          <w:color w:val="auto"/>
          <w:sz w:val="21"/>
          <w:szCs w:val="21"/>
          <w:highlight w:val="none"/>
          <w:lang w:val="en-US" w:eastAsia="zh-CN"/>
        </w:rPr>
        <w:t>履约保证金：</w:t>
      </w:r>
      <w:r>
        <w:rPr>
          <w:rFonts w:hint="eastAsia" w:ascii="宋体" w:hAnsi="宋体" w:eastAsia="宋体" w:cs="宋体"/>
          <w:b w:val="0"/>
          <w:bCs/>
          <w:color w:val="auto"/>
          <w:sz w:val="21"/>
          <w:szCs w:val="21"/>
          <w:highlight w:val="none"/>
        </w:rPr>
        <w:t>（1）中标方应在收到中标通知书后一周内向采购方交纳</w:t>
      </w:r>
      <w:r>
        <w:rPr>
          <w:rFonts w:hint="eastAsia" w:ascii="宋体" w:hAnsi="宋体" w:eastAsia="宋体" w:cs="宋体"/>
          <w:b w:val="0"/>
          <w:bCs/>
          <w:color w:val="auto"/>
          <w:sz w:val="21"/>
          <w:szCs w:val="21"/>
          <w:highlight w:val="none"/>
          <w:lang w:eastAsia="zh-CN"/>
        </w:rPr>
        <w:t>合同金额的</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rPr>
        <w:t>作为履约保证金，以保证中标方遵守本合同，包括担保、保函、保险等形式。（2）采购方认为中标方在承包期内没有涉及违约行为，采购方在服务期满后一个月内全额退还履约保证金（不计息），</w:t>
      </w:r>
      <w:r>
        <w:rPr>
          <w:rFonts w:hint="eastAsia" w:ascii="宋体" w:hAnsi="宋体" w:eastAsia="宋体" w:cs="宋体"/>
          <w:color w:val="auto"/>
          <w:szCs w:val="21"/>
          <w:highlight w:val="none"/>
          <w:shd w:val="clear" w:color="auto" w:fill="FFFFFF"/>
        </w:rPr>
        <w:t>如合同实施期内承包单位未按照要求履行合同则履约保证金不予退还。在合同实施期内如因中标方原因造成采购方财产损失的，采购方有权在履约保证金中扣除。</w:t>
      </w:r>
    </w:p>
    <w:p>
      <w:pPr>
        <w:spacing w:line="360" w:lineRule="auto"/>
        <w:ind w:firstLine="422" w:firstLineChars="200"/>
        <w:rPr>
          <w:rFonts w:hint="eastAsia" w:ascii="宋体" w:hAnsi="宋体" w:eastAsia="宋体" w:cs="宋体"/>
          <w:b/>
          <w:color w:val="auto"/>
          <w:szCs w:val="21"/>
          <w:highlight w:val="none"/>
          <w:u w:val="single"/>
          <w:lang w:val="en-GB"/>
        </w:rPr>
      </w:pP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en-GB"/>
        </w:rPr>
        <w:t>、采购人根据清扫保洁质量标准规定，结合当地实际制定考核标准。在合同实施期间，采购人有权根据实际情况作适当调整，且承包单位必须无条件响应，采购人有权对中标人按考核办法进行监督考核。中标人必须按照环境卫生行业管理规范进行作业，服从采购人的管理，接受采购人的检查考核。</w:t>
      </w:r>
    </w:p>
    <w:p>
      <w:pPr>
        <w:tabs>
          <w:tab w:val="right" w:pos="8958"/>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6、说明：</w:t>
      </w:r>
      <w:r>
        <w:rPr>
          <w:rFonts w:hint="eastAsia" w:ascii="宋体" w:hAnsi="宋体" w:eastAsia="宋体" w:cs="宋体"/>
          <w:b/>
          <w:color w:val="auto"/>
          <w:szCs w:val="21"/>
          <w:highlight w:val="none"/>
        </w:rPr>
        <w:tab/>
      </w:r>
    </w:p>
    <w:p>
      <w:pPr>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6.1、招标要求中打“▲”号者为实质性响应内容，不允许负偏离。投标人必须做出满足或者优于原要求和条件的承诺，否则作无效标处理。</w:t>
      </w:r>
    </w:p>
    <w:p>
      <w:pPr>
        <w:adjustRightIn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6.2、为便于阅看与评分，制作标书要按本项目的顺序、内容和要求制作，与本项目内容无关的无须提供。</w:t>
      </w:r>
    </w:p>
    <w:p>
      <w:pPr>
        <w:adjustRightInd w:val="0"/>
        <w:spacing w:line="360" w:lineRule="auto"/>
        <w:ind w:firstLine="422" w:firstLineChars="200"/>
        <w:rPr>
          <w:rFonts w:hint="eastAsia" w:ascii="宋体" w:hAnsi="宋体" w:eastAsia="宋体" w:cs="宋体"/>
          <w:b/>
          <w:color w:val="auto"/>
          <w:szCs w:val="21"/>
          <w:highlight w:val="none"/>
          <w:u w:val="single"/>
        </w:rPr>
      </w:pPr>
    </w:p>
    <w:p>
      <w:pPr>
        <w:spacing w:line="360" w:lineRule="auto"/>
        <w:jc w:val="center"/>
        <w:outlineLvl w:val="1"/>
        <w:rPr>
          <w:rFonts w:hint="eastAsia" w:ascii="宋体" w:hAnsi="宋体" w:eastAsia="宋体" w:cs="宋体"/>
          <w:color w:val="auto"/>
          <w:szCs w:val="21"/>
          <w:highlight w:val="none"/>
          <w:lang w:val="en-GB"/>
        </w:rPr>
      </w:pPr>
      <w:r>
        <w:rPr>
          <w:rFonts w:hint="eastAsia" w:ascii="宋体" w:hAnsi="宋体" w:eastAsia="宋体" w:cs="宋体"/>
          <w:b/>
          <w:color w:val="auto"/>
          <w:szCs w:val="21"/>
          <w:highlight w:val="none"/>
        </w:rPr>
        <w:t>七、</w:t>
      </w:r>
      <w:r>
        <w:rPr>
          <w:rFonts w:hint="eastAsia" w:ascii="宋体" w:hAnsi="宋体" w:eastAsia="宋体" w:cs="宋体"/>
          <w:b/>
          <w:color w:val="auto"/>
          <w:szCs w:val="21"/>
          <w:highlight w:val="none"/>
          <w:lang w:val="en-GB"/>
        </w:rPr>
        <w:t>道路清扫考核办法</w:t>
      </w: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螺洋街道道路清扫保洁、垃圾清运</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垃圾分类对外承包考核办法</w:t>
      </w: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（采购人有权根据实际情况作适当调整）</w:t>
      </w:r>
    </w:p>
    <w:p>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为巩固“文明创建”</w:t>
      </w:r>
      <w:r>
        <w:rPr>
          <w:rFonts w:hint="eastAsia" w:ascii="宋体" w:hAnsi="宋体" w:cs="宋体"/>
          <w:color w:val="auto"/>
          <w:szCs w:val="21"/>
          <w:highlight w:val="none"/>
          <w:lang w:eastAsia="zh-CN"/>
        </w:rPr>
        <w:t>、“人居环境”与“美丽城镇”</w:t>
      </w:r>
      <w:r>
        <w:rPr>
          <w:rFonts w:hint="eastAsia" w:ascii="宋体" w:hAnsi="宋体" w:eastAsia="宋体" w:cs="宋体"/>
          <w:color w:val="auto"/>
          <w:szCs w:val="21"/>
          <w:highlight w:val="none"/>
        </w:rPr>
        <w:t>成果，提高</w:t>
      </w:r>
      <w:r>
        <w:rPr>
          <w:rFonts w:hint="eastAsia" w:ascii="宋体" w:hAnsi="宋体" w:eastAsia="宋体" w:cs="宋体"/>
          <w:color w:val="auto"/>
          <w:szCs w:val="21"/>
          <w:highlight w:val="none"/>
          <w:lang w:val="en-US" w:eastAsia="zh-CN"/>
        </w:rPr>
        <w:t>街道</w:t>
      </w:r>
      <w:r>
        <w:rPr>
          <w:rFonts w:hint="eastAsia" w:ascii="宋体" w:hAnsi="宋体" w:eastAsia="宋体" w:cs="宋体"/>
          <w:color w:val="auto"/>
          <w:szCs w:val="21"/>
          <w:highlight w:val="none"/>
        </w:rPr>
        <w:t>环境卫生质量，实行长效管理、建立完善考核机制，进一步加强检查、监督力度，促进环卫作业</w:t>
      </w:r>
      <w:r>
        <w:rPr>
          <w:rFonts w:hint="eastAsia" w:ascii="宋体" w:hAnsi="宋体" w:eastAsia="宋体" w:cs="宋体"/>
          <w:color w:val="auto"/>
          <w:szCs w:val="21"/>
          <w:highlight w:val="none"/>
          <w:lang w:val="en-US" w:eastAsia="zh-CN"/>
        </w:rPr>
        <w:t>和垃圾分类</w:t>
      </w:r>
      <w:r>
        <w:rPr>
          <w:rFonts w:hint="eastAsia" w:ascii="宋体" w:hAnsi="宋体" w:eastAsia="宋体" w:cs="宋体"/>
          <w:color w:val="auto"/>
          <w:szCs w:val="21"/>
          <w:highlight w:val="none"/>
        </w:rPr>
        <w:t>水平全面提高，根据文明创建要求和合同条款，特制订本办法。</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一、实施方法</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b/>
      </w:r>
      <w:r>
        <w:rPr>
          <w:rFonts w:hint="eastAsia" w:ascii="宋体" w:hAnsi="宋体" w:eastAsia="宋体" w:cs="宋体"/>
          <w:color w:val="auto"/>
          <w:szCs w:val="21"/>
          <w:highlight w:val="none"/>
        </w:rPr>
        <w:t>街道环卫所负责本办法的组织实施。根据本办法及承包合同条款对承包单位的道路清扫保洁、垃圾清运和垃圾分类等环卫作业进行检查打分和绩效考核。</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二、考核人员组成：</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b/>
      </w:r>
      <w:r>
        <w:rPr>
          <w:rFonts w:hint="eastAsia" w:ascii="宋体" w:hAnsi="宋体" w:eastAsia="宋体" w:cs="宋体"/>
          <w:b w:val="0"/>
          <w:bCs/>
          <w:color w:val="auto"/>
          <w:szCs w:val="21"/>
          <w:highlight w:val="none"/>
          <w:lang w:val="en-US" w:eastAsia="zh-CN"/>
        </w:rPr>
        <w:t>考核组由街道环卫招标领导小组和环卫所全体人员组成，</w:t>
      </w:r>
      <w:r>
        <w:rPr>
          <w:rFonts w:hint="eastAsia" w:ascii="宋体" w:hAnsi="宋体" w:eastAsia="宋体" w:cs="宋体"/>
          <w:color w:val="auto"/>
          <w:szCs w:val="21"/>
          <w:highlight w:val="none"/>
        </w:rPr>
        <w:t>街道分管环卫领导担任考核组组长，下设若干考核小组，每组</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szCs w:val="21"/>
          <w:highlight w:val="none"/>
        </w:rPr>
        <w:t>2人，对承包责任范围内道路清扫保洁、垃圾清运和垃圾分类等进行考核。</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三、考核对象：</w:t>
      </w:r>
      <w:r>
        <w:rPr>
          <w:rFonts w:hint="eastAsia" w:ascii="宋体" w:hAnsi="宋体" w:eastAsia="宋体" w:cs="宋体"/>
          <w:color w:val="auto"/>
          <w:szCs w:val="21"/>
          <w:highlight w:val="none"/>
        </w:rPr>
        <w:t>承包单位</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四、考核方式</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b/>
      </w:r>
      <w:r>
        <w:rPr>
          <w:rFonts w:hint="eastAsia" w:ascii="宋体" w:hAnsi="宋体" w:eastAsia="宋体" w:cs="宋体"/>
          <w:color w:val="auto"/>
          <w:szCs w:val="21"/>
          <w:highlight w:val="none"/>
        </w:rPr>
        <w:t>对承包单位道路清扫保洁、垃圾清运、垃圾分类和洒水作业等日常管理等情况进行巡查。采取随机抽查与定点巡查相结合，明查与暗访相结合。</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b/>
      </w:r>
      <w:r>
        <w:rPr>
          <w:rFonts w:hint="eastAsia" w:ascii="宋体" w:hAnsi="宋体" w:eastAsia="宋体" w:cs="宋体"/>
          <w:color w:val="auto"/>
          <w:szCs w:val="21"/>
          <w:highlight w:val="none"/>
        </w:rPr>
        <w:t>采购人将巡查、考核情况反馈给承包单位，每月底考核组将月巡查综合结果抄报分管环卫领导。</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五、检查考评标准</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b/>
      </w:r>
      <w:r>
        <w:rPr>
          <w:rFonts w:hint="eastAsia" w:ascii="宋体" w:hAnsi="宋体" w:eastAsia="宋体" w:cs="宋体"/>
          <w:color w:val="auto"/>
          <w:szCs w:val="21"/>
          <w:highlight w:val="none"/>
        </w:rPr>
        <w:t>本办法采用扣分制，按考核标准扣分，每扣1分折人民币100元，从当月承包款中扣除。</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（一）道路清扫保洁</w:t>
      </w:r>
    </w:p>
    <w:p>
      <w:pPr>
        <w:tabs>
          <w:tab w:val="left" w:pos="0"/>
        </w:tabs>
        <w:spacing w:line="360" w:lineRule="auto"/>
        <w:ind w:firstLine="1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1、路面保洁时间：</w:t>
      </w:r>
      <w:r>
        <w:rPr>
          <w:rFonts w:hint="eastAsia" w:ascii="宋体" w:hAnsi="宋体" w:eastAsia="宋体" w:cs="宋体"/>
          <w:color w:val="auto"/>
          <w:szCs w:val="21"/>
          <w:highlight w:val="none"/>
          <w:lang w:val="en-GB"/>
        </w:rPr>
        <w:t>“文明创建”范围城区</w:t>
      </w:r>
      <w:r>
        <w:rPr>
          <w:rFonts w:hint="eastAsia" w:ascii="宋体" w:hAnsi="宋体" w:eastAsia="宋体" w:cs="宋体"/>
          <w:color w:val="auto"/>
          <w:szCs w:val="21"/>
          <w:highlight w:val="none"/>
        </w:rPr>
        <w:t>主要道路清扫保洁时间要在上午7：00前普扫完毕，主要道路保洁时间不少于16小时，其它道路</w:t>
      </w:r>
      <w:r>
        <w:rPr>
          <w:rFonts w:hint="eastAsia" w:ascii="宋体" w:hAnsi="宋体" w:eastAsia="宋体" w:cs="宋体"/>
          <w:color w:val="auto"/>
          <w:szCs w:val="21"/>
          <w:highlight w:val="none"/>
          <w:shd w:val="clear" w:color="auto" w:fill="FFFFFF"/>
        </w:rPr>
        <w:t>人行道</w:t>
      </w:r>
      <w:r>
        <w:rPr>
          <w:rFonts w:hint="eastAsia" w:ascii="宋体" w:hAnsi="宋体" w:eastAsia="宋体" w:cs="宋体"/>
          <w:color w:val="auto"/>
          <w:szCs w:val="21"/>
          <w:highlight w:val="none"/>
        </w:rPr>
        <w:t>保洁时间不少于12小时，主要道路30至45分钟巡回保洁，城区外主次道路在上午8：00前全面普扫完毕，道路每天保洁时间不少于10小时，必要时要延长保洁时间。</w:t>
      </w:r>
      <w:r>
        <w:rPr>
          <w:rFonts w:hint="eastAsia" w:ascii="宋体" w:hAnsi="宋体" w:eastAsia="宋体" w:cs="宋体"/>
          <w:b/>
          <w:color w:val="auto"/>
          <w:szCs w:val="21"/>
          <w:highlight w:val="none"/>
          <w:u w:val="single"/>
        </w:rPr>
        <w:t>未达标准的，每人每处扣1-2分。</w:t>
      </w:r>
    </w:p>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2、地面清扫保洁质量：标准参照文明创建标准，路面普扫率达100%，路面地面</w:t>
      </w:r>
      <w:r>
        <w:rPr>
          <w:rFonts w:hint="eastAsia" w:ascii="宋体" w:hAnsi="宋体" w:eastAsia="宋体" w:cs="宋体"/>
          <w:color w:val="auto"/>
          <w:szCs w:val="21"/>
          <w:highlight w:val="none"/>
          <w:lang w:val="en-US" w:eastAsia="zh-CN"/>
        </w:rPr>
        <w:t>绿化带</w:t>
      </w:r>
      <w:r>
        <w:rPr>
          <w:rFonts w:hint="eastAsia" w:ascii="宋体" w:hAnsi="宋体" w:eastAsia="宋体" w:cs="宋体"/>
          <w:color w:val="auto"/>
          <w:szCs w:val="21"/>
          <w:highlight w:val="none"/>
        </w:rPr>
        <w:t>要达到见本色和基本见本色，做到五无五净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即（无果皮纸屑，无土石杂草，无积水积泥，无痰迹烟蒂，无堆积物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路面干净，道路绿地树圈干净，边角侧石干净，窨井盖沟槽畅通干净，果壳箱等级环卫设施整齐干净）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废弃物指标控制在浙江省建设厅2005-248号文件标准以内要求。</w:t>
      </w:r>
      <w:r>
        <w:rPr>
          <w:rFonts w:hint="eastAsia" w:ascii="宋体" w:hAnsi="宋体" w:eastAsia="宋体" w:cs="宋体"/>
          <w:b/>
          <w:color w:val="auto"/>
          <w:szCs w:val="21"/>
          <w:highlight w:val="none"/>
          <w:u w:val="single"/>
        </w:rPr>
        <w:t>未达标准的每次每处扣1-2分</w:t>
      </w:r>
      <w:r>
        <w:rPr>
          <w:rFonts w:hint="eastAsia" w:ascii="宋体" w:hAnsi="宋体" w:eastAsia="宋体" w:cs="宋体"/>
          <w:color w:val="auto"/>
          <w:szCs w:val="21"/>
          <w:highlight w:val="none"/>
        </w:rPr>
        <w:t>。</w:t>
      </w:r>
    </w:p>
    <w:p>
      <w:pPr>
        <w:tabs>
          <w:tab w:val="left" w:pos="0"/>
        </w:tabs>
        <w:spacing w:line="360" w:lineRule="auto"/>
        <w:ind w:left="14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3、清扫保洁作业要求：</w:t>
      </w:r>
    </w:p>
    <w:p>
      <w:pPr>
        <w:tabs>
          <w:tab w:val="left" w:pos="0"/>
        </w:tabs>
        <w:spacing w:line="360" w:lineRule="auto"/>
        <w:ind w:left="724" w:leftChars="-48" w:hanging="825"/>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（1）垃圾现堆现收，不漏扫不漏收，及时更换影响清扫质量的扫帚，并将清扫的垃圾运至指定的垃圾中转站倾倒，不得扫入窨井、河道、绿化带和空地内，不得焚烧垃圾。</w:t>
      </w:r>
      <w:r>
        <w:rPr>
          <w:rFonts w:hint="eastAsia" w:ascii="宋体" w:hAnsi="宋体" w:eastAsia="宋体" w:cs="宋体"/>
          <w:b/>
          <w:color w:val="auto"/>
          <w:szCs w:val="21"/>
          <w:highlight w:val="none"/>
          <w:u w:val="single"/>
        </w:rPr>
        <w:t>未达要求的，每次每处扣1-2分。</w:t>
      </w:r>
    </w:p>
    <w:p>
      <w:pPr>
        <w:tabs>
          <w:tab w:val="left" w:pos="0"/>
        </w:tabs>
        <w:spacing w:line="360" w:lineRule="auto"/>
        <w:ind w:left="675" w:hanging="675"/>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（2）清扫保洁车密闭运输、无散落，要保持清洁，车辆靠边停放，保洁人员应遵守交通规则，不得阻碍交通。</w:t>
      </w:r>
      <w:r>
        <w:rPr>
          <w:rFonts w:hint="eastAsia" w:ascii="宋体" w:hAnsi="宋体" w:eastAsia="宋体" w:cs="宋体"/>
          <w:b/>
          <w:color w:val="auto"/>
          <w:szCs w:val="21"/>
          <w:highlight w:val="none"/>
          <w:u w:val="single"/>
        </w:rPr>
        <w:t>未达要求的，每次每处扣1-2分。</w:t>
      </w:r>
    </w:p>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（3）道路两侧2米内有成堆垃圾的，</w:t>
      </w:r>
      <w:r>
        <w:rPr>
          <w:rFonts w:hint="eastAsia" w:ascii="宋体" w:hAnsi="宋体" w:eastAsia="宋体" w:cs="宋体"/>
          <w:b/>
          <w:color w:val="auto"/>
          <w:szCs w:val="21"/>
          <w:highlight w:val="none"/>
          <w:u w:val="single"/>
        </w:rPr>
        <w:t>每处扣1-2分</w:t>
      </w:r>
      <w:r>
        <w:rPr>
          <w:rFonts w:hint="eastAsia" w:ascii="宋体" w:hAnsi="宋体" w:eastAsia="宋体" w:cs="宋体"/>
          <w:color w:val="auto"/>
          <w:szCs w:val="21"/>
          <w:highlight w:val="none"/>
        </w:rPr>
        <w:t>。</w:t>
      </w:r>
    </w:p>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（4）清扫保洁员必须按有关规定着反光安全标志服上岗。</w:t>
      </w:r>
      <w:r>
        <w:rPr>
          <w:rFonts w:hint="eastAsia" w:ascii="宋体" w:hAnsi="宋体" w:eastAsia="宋体" w:cs="宋体"/>
          <w:b/>
          <w:color w:val="auto"/>
          <w:szCs w:val="21"/>
          <w:highlight w:val="none"/>
          <w:u w:val="single"/>
        </w:rPr>
        <w:t>未达到的，每人每次扣1分。</w:t>
      </w:r>
    </w:p>
    <w:p>
      <w:pPr>
        <w:tabs>
          <w:tab w:val="left" w:pos="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（二）洒水</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冲洗、机扫作业要求</w:t>
      </w:r>
    </w:p>
    <w:p>
      <w:pPr>
        <w:tabs>
          <w:tab w:val="left" w:pos="0"/>
        </w:tabs>
        <w:spacing w:line="360" w:lineRule="auto"/>
        <w:ind w:left="712" w:hanging="405"/>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1、作业人员应遵守交通规则，保持车辆车容整洁，文明作业，标志清晰。</w:t>
      </w:r>
      <w:r>
        <w:rPr>
          <w:rFonts w:hint="eastAsia" w:ascii="宋体" w:hAnsi="宋体" w:eastAsia="宋体" w:cs="宋体"/>
          <w:b/>
          <w:color w:val="auto"/>
          <w:szCs w:val="21"/>
          <w:highlight w:val="none"/>
          <w:u w:val="single"/>
        </w:rPr>
        <w:t>未达要求每次扣1-2分。</w:t>
      </w:r>
    </w:p>
    <w:p>
      <w:pPr>
        <w:tabs>
          <w:tab w:val="left" w:pos="0"/>
        </w:tabs>
        <w:spacing w:line="360" w:lineRule="auto"/>
        <w:ind w:left="71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2、洒水时间上午在9</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前完成，中午在12：00以后开始。冬季早晨3℃以下不洒水；洒水作业要控制水压和时速及冲洒效果，洒水时鸣放警示灯警示音乐避让行人。洒水时速每小时要控制在10公里以内，每台班不少于50公里。机扫时速每小时控制在10公里以内，每台班不少于40公里，机扫刷低于10厘米时应及时更换，要做到喷水压尘，保证质量效果。</w:t>
      </w:r>
      <w:r>
        <w:rPr>
          <w:rFonts w:hint="eastAsia" w:ascii="宋体" w:hAnsi="宋体" w:eastAsia="宋体" w:cs="宋体"/>
          <w:b/>
          <w:color w:val="auto"/>
          <w:szCs w:val="21"/>
          <w:highlight w:val="none"/>
          <w:u w:val="single"/>
        </w:rPr>
        <w:t>未达要求的每次每处扣1-3分</w:t>
      </w:r>
      <w:r>
        <w:rPr>
          <w:rFonts w:hint="eastAsia" w:ascii="宋体" w:hAnsi="宋体" w:eastAsia="宋体" w:cs="宋体"/>
          <w:color w:val="auto"/>
          <w:szCs w:val="21"/>
          <w:highlight w:val="none"/>
        </w:rPr>
        <w:t>。</w:t>
      </w:r>
    </w:p>
    <w:p>
      <w:pPr>
        <w:tabs>
          <w:tab w:val="left" w:pos="0"/>
        </w:tabs>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（三）垃圾分类</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对收集人员要求每日两次收集，上午九点前完成，下午六点前完成，每次收集率达90%以上；收集过程中，对桶边卫生进行清扫保洁；车内垃圾桶按易腐、其他分类规定摆放，无满溢，无混装；</w:t>
      </w:r>
      <w:r>
        <w:rPr>
          <w:rFonts w:hint="eastAsia" w:ascii="宋体" w:hAnsi="宋体" w:eastAsia="宋体" w:cs="宋体"/>
          <w:b/>
          <w:color w:val="auto"/>
          <w:szCs w:val="21"/>
          <w:highlight w:val="none"/>
          <w:u w:val="single"/>
        </w:rPr>
        <w:t>未达要求每次扣1-2分。</w:t>
      </w:r>
    </w:p>
    <w:p>
      <w:pPr>
        <w:tabs>
          <w:tab w:val="left" w:pos="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（四）垃圾清运要求</w:t>
      </w:r>
    </w:p>
    <w:p>
      <w:pPr>
        <w:tabs>
          <w:tab w:val="left" w:pos="0"/>
        </w:tabs>
        <w:spacing w:line="360" w:lineRule="auto"/>
        <w:ind w:left="71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1、垃圾清运日产日清，垃圾清运要在上午</w:t>
      </w:r>
      <w:r>
        <w:rPr>
          <w:rFonts w:hint="eastAsia" w:ascii="宋体" w:hAnsi="宋体" w:eastAsia="宋体" w:cs="宋体"/>
          <w:color w:val="auto"/>
          <w:szCs w:val="21"/>
          <w:highlight w:val="none"/>
          <w:lang w:val="en-US" w:eastAsia="zh-CN"/>
        </w:rPr>
        <w:t>8:30</w:t>
      </w:r>
      <w:r>
        <w:rPr>
          <w:rFonts w:hint="eastAsia" w:ascii="宋体" w:hAnsi="宋体" w:eastAsia="宋体" w:cs="宋体"/>
          <w:color w:val="auto"/>
          <w:szCs w:val="21"/>
          <w:highlight w:val="none"/>
        </w:rPr>
        <w:t>前清运完毕，清运率100%；垃圾桶无满溢，如满溢要增加清运次数，保持四周干净、整洁。清理结束并随手盖好桶盖。</w:t>
      </w:r>
      <w:r>
        <w:rPr>
          <w:rFonts w:hint="eastAsia" w:ascii="宋体" w:hAnsi="宋体" w:eastAsia="宋体" w:cs="宋体"/>
          <w:b/>
          <w:color w:val="auto"/>
          <w:szCs w:val="21"/>
          <w:highlight w:val="none"/>
          <w:u w:val="single"/>
        </w:rPr>
        <w:t>未达要求的，每次每处扣1-5分</w:t>
      </w:r>
      <w:r>
        <w:rPr>
          <w:rFonts w:hint="eastAsia" w:ascii="宋体" w:hAnsi="宋体" w:eastAsia="宋体" w:cs="宋体"/>
          <w:color w:val="auto"/>
          <w:szCs w:val="21"/>
          <w:highlight w:val="none"/>
        </w:rPr>
        <w:t>。</w:t>
      </w:r>
    </w:p>
    <w:p>
      <w:pPr>
        <w:tabs>
          <w:tab w:val="left" w:pos="0"/>
        </w:tabs>
        <w:spacing w:line="360" w:lineRule="auto"/>
        <w:ind w:left="712" w:hanging="405"/>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2、清运车辆保持清洁，密闭化运输，沿途无散落垃圾及滴漏污水。</w:t>
      </w:r>
      <w:r>
        <w:rPr>
          <w:rFonts w:hint="eastAsia" w:ascii="宋体" w:hAnsi="宋体" w:eastAsia="宋体" w:cs="宋体"/>
          <w:b/>
          <w:color w:val="auto"/>
          <w:szCs w:val="21"/>
          <w:highlight w:val="none"/>
          <w:u w:val="single"/>
        </w:rPr>
        <w:t>每次每处扣2-5分。</w:t>
      </w:r>
    </w:p>
    <w:p>
      <w:pPr>
        <w:tabs>
          <w:tab w:val="left" w:pos="0"/>
        </w:tabs>
        <w:spacing w:line="360" w:lineRule="auto"/>
        <w:ind w:left="705" w:hanging="405"/>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3、将清运的垃圾送到指定的垃圾场地倾倒，或直运到垃圾处理场。</w:t>
      </w:r>
      <w:r>
        <w:rPr>
          <w:rFonts w:hint="eastAsia" w:ascii="宋体" w:hAnsi="宋体" w:eastAsia="宋体" w:cs="宋体"/>
          <w:b/>
          <w:color w:val="auto"/>
          <w:szCs w:val="21"/>
          <w:highlight w:val="none"/>
          <w:u w:val="single"/>
        </w:rPr>
        <w:t>垃圾乱倒的每次扣4-6分。</w:t>
      </w:r>
    </w:p>
    <w:p>
      <w:pPr>
        <w:tabs>
          <w:tab w:val="left" w:pos="0"/>
        </w:tabs>
        <w:spacing w:line="360" w:lineRule="auto"/>
        <w:ind w:left="71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4、所有车辆遵守交通规则，定期维修保养，不带病行驶和作业，作业完毕后及时入库。</w:t>
      </w:r>
      <w:r>
        <w:rPr>
          <w:rFonts w:hint="eastAsia" w:ascii="宋体" w:hAnsi="宋体" w:eastAsia="宋体" w:cs="宋体"/>
          <w:b/>
          <w:color w:val="auto"/>
          <w:szCs w:val="21"/>
          <w:highlight w:val="none"/>
          <w:u w:val="single"/>
        </w:rPr>
        <w:t>未达要求的，每次扣2分</w:t>
      </w:r>
      <w:r>
        <w:rPr>
          <w:rFonts w:hint="eastAsia" w:ascii="宋体" w:hAnsi="宋体" w:eastAsia="宋体" w:cs="宋体"/>
          <w:color w:val="auto"/>
          <w:szCs w:val="21"/>
          <w:highlight w:val="none"/>
        </w:rPr>
        <w:t>。</w:t>
      </w:r>
    </w:p>
    <w:p>
      <w:pPr>
        <w:tabs>
          <w:tab w:val="left" w:pos="0"/>
        </w:tabs>
        <w:spacing w:line="360" w:lineRule="auto"/>
        <w:ind w:left="762" w:hanging="405"/>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5、路段内的垃圾桶必须要轮流冲洗，清洗前清除地面四周垃圾，要求桶体四周无污垢积尘，地面四周清洁，清理结束盖好桶盖。</w:t>
      </w:r>
      <w:r>
        <w:rPr>
          <w:rFonts w:hint="eastAsia" w:ascii="宋体" w:hAnsi="宋体" w:eastAsia="宋体" w:cs="宋体"/>
          <w:b/>
          <w:color w:val="auto"/>
          <w:szCs w:val="21"/>
          <w:highlight w:val="none"/>
          <w:u w:val="single"/>
        </w:rPr>
        <w:t>未达要求的，每次每处扣1分。</w:t>
      </w:r>
    </w:p>
    <w:p>
      <w:pPr>
        <w:tabs>
          <w:tab w:val="left" w:pos="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（五）内部管理考核（</w:t>
      </w:r>
      <w:r>
        <w:rPr>
          <w:rFonts w:hint="eastAsia" w:ascii="宋体" w:hAnsi="宋体" w:eastAsia="宋体" w:cs="宋体"/>
          <w:b/>
          <w:color w:val="auto"/>
          <w:szCs w:val="21"/>
          <w:highlight w:val="none"/>
          <w:u w:val="single"/>
        </w:rPr>
        <w:t>未达要求的，每项每次扣1-2分</w:t>
      </w:r>
      <w:r>
        <w:rPr>
          <w:rFonts w:hint="eastAsia" w:ascii="宋体" w:hAnsi="宋体" w:eastAsia="宋体" w:cs="宋体"/>
          <w:b/>
          <w:color w:val="auto"/>
          <w:szCs w:val="21"/>
          <w:highlight w:val="none"/>
        </w:rPr>
        <w:t>）</w:t>
      </w:r>
    </w:p>
    <w:p>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1、承包单位要建立内部考核机制，完善管理制度。</w:t>
      </w:r>
    </w:p>
    <w:p>
      <w:pPr>
        <w:spacing w:line="360" w:lineRule="auto"/>
        <w:ind w:left="703" w:hanging="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2、承包单位管理人员每天巡查不少于2次，管理人员要随清扫、清运保洁时间实行错时管理，检查必须有记录。</w:t>
      </w:r>
    </w:p>
    <w:p>
      <w:pPr>
        <w:spacing w:line="360" w:lineRule="auto"/>
        <w:ind w:left="703" w:hanging="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3、按定额和合同条款，配足管理人员和清扫保洁人员，每月月初把上月的管理人员、一线保洁人员的花名册（包括姓名、工作路段各村人员等）上报环卫所。</w:t>
      </w:r>
    </w:p>
    <w:p>
      <w:pPr>
        <w:tabs>
          <w:tab w:val="left" w:pos="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（六）其它</w:t>
      </w:r>
    </w:p>
    <w:p>
      <w:pPr>
        <w:tabs>
          <w:tab w:val="left" w:pos="0"/>
        </w:tabs>
        <w:spacing w:line="360" w:lineRule="auto"/>
        <w:ind w:left="76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1、接到投诉电话和新闻舆论等举报投诉后，应在半小时内处理完毕，并作好信息反馈。</w:t>
      </w:r>
      <w:r>
        <w:rPr>
          <w:rFonts w:hint="eastAsia" w:ascii="宋体" w:hAnsi="宋体" w:eastAsia="宋体" w:cs="宋体"/>
          <w:b/>
          <w:color w:val="auto"/>
          <w:szCs w:val="21"/>
          <w:highlight w:val="none"/>
          <w:u w:val="single"/>
        </w:rPr>
        <w:t>投诉不处理的或未完成整改任务的，每次扣10分；处理后无反馈的，每次扣2分</w:t>
      </w:r>
      <w:r>
        <w:rPr>
          <w:rFonts w:hint="eastAsia" w:ascii="宋体" w:hAnsi="宋体" w:eastAsia="宋体" w:cs="宋体"/>
          <w:color w:val="auto"/>
          <w:szCs w:val="21"/>
          <w:highlight w:val="none"/>
        </w:rPr>
        <w:t>。</w:t>
      </w:r>
    </w:p>
    <w:p>
      <w:pPr>
        <w:tabs>
          <w:tab w:val="left" w:pos="0"/>
        </w:tabs>
        <w:spacing w:line="360" w:lineRule="auto"/>
        <w:ind w:left="762" w:hanging="405"/>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2、遇到上级检查或有临时突击任务时，应服从安排管理，按规定及时完成下达的任务。未达到</w:t>
      </w:r>
      <w:r>
        <w:rPr>
          <w:rFonts w:hint="eastAsia" w:ascii="宋体" w:hAnsi="宋体" w:eastAsia="宋体" w:cs="宋体"/>
          <w:b/>
          <w:color w:val="auto"/>
          <w:szCs w:val="21"/>
          <w:highlight w:val="none"/>
          <w:u w:val="single"/>
        </w:rPr>
        <w:t>要求的，每次扣1-10分。</w:t>
      </w:r>
    </w:p>
    <w:p>
      <w:pPr>
        <w:tabs>
          <w:tab w:val="left" w:pos="0"/>
        </w:tabs>
        <w:spacing w:line="360" w:lineRule="auto"/>
        <w:ind w:left="76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3、人员到岗率达100%。未按定额规定配足人员造成卫生质量下降的，按下拨人员经费双倍扣款。</w:t>
      </w:r>
    </w:p>
    <w:p>
      <w:pPr>
        <w:tabs>
          <w:tab w:val="left" w:pos="0"/>
        </w:tabs>
        <w:spacing w:line="360" w:lineRule="auto"/>
        <w:ind w:left="76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4、做好采购人交办的其他事项。</w:t>
      </w:r>
    </w:p>
    <w:p>
      <w:pPr>
        <w:tabs>
          <w:tab w:val="left" w:pos="0"/>
        </w:tabs>
        <w:spacing w:line="360" w:lineRule="auto"/>
        <w:ind w:left="76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市、区级检查被通报批评的每次罚款500-2000元，连续三次以上通报批评，罚款5000元</w:t>
      </w:r>
      <w:r>
        <w:rPr>
          <w:rFonts w:hint="eastAsia" w:ascii="宋体" w:hAnsi="宋体" w:eastAsia="宋体" w:cs="宋体"/>
          <w:color w:val="auto"/>
          <w:szCs w:val="21"/>
          <w:highlight w:val="none"/>
        </w:rPr>
        <w:t>。</w:t>
      </w:r>
    </w:p>
    <w:p>
      <w:pPr>
        <w:tabs>
          <w:tab w:val="left" w:pos="0"/>
        </w:tabs>
        <w:spacing w:line="360" w:lineRule="auto"/>
        <w:ind w:left="762" w:hanging="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6、承包单位在承包期内，出现环卫工人集体上访的或遇省级及以上检查被通报批评并评定为不合格的，当月考核不合格，并且</w:t>
      </w:r>
      <w:r>
        <w:rPr>
          <w:rFonts w:hint="eastAsia" w:ascii="宋体" w:hAnsi="宋体" w:eastAsia="宋体" w:cs="宋体"/>
          <w:color w:val="auto"/>
          <w:szCs w:val="21"/>
          <w:highlight w:val="none"/>
          <w:shd w:val="clear" w:color="auto" w:fill="FFFFFF"/>
        </w:rPr>
        <w:t>采购人有权终止合同，次月清退承包单位，</w:t>
      </w:r>
      <w:r>
        <w:rPr>
          <w:rFonts w:hint="eastAsia" w:ascii="宋体" w:hAnsi="宋体" w:eastAsia="宋体" w:cs="宋体"/>
          <w:color w:val="auto"/>
          <w:szCs w:val="21"/>
          <w:highlight w:val="none"/>
        </w:rPr>
        <w:t>今后不得参加本区域内的环卫保洁招标项目。</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（七）、奖励措施</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能完成上级布置的各项任务，成绩特别优秀的，从年扣款总额中给予一定的奖励。</w:t>
      </w:r>
    </w:p>
    <w:p>
      <w:pPr>
        <w:tabs>
          <w:tab w:val="left" w:pos="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（八）、本办法作为承包合同的附件，与合同同时实施。</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附：l、对外承包清扫保洁、垃圾清运考核登记表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2、清扫保洁、垃圾清运对外承包考核报表</w:t>
      </w:r>
    </w:p>
    <w:p>
      <w:pPr>
        <w:pStyle w:val="9"/>
        <w:adjustRightInd w:val="0"/>
        <w:snapToGrid w:val="0"/>
        <w:spacing w:line="360" w:lineRule="auto"/>
        <w:ind w:firstLine="1470" w:firstLineChars="700"/>
        <w:rPr>
          <w:rFonts w:hint="eastAsia" w:ascii="宋体" w:hAnsi="宋体" w:eastAsia="宋体" w:cs="宋体"/>
          <w:color w:val="auto"/>
          <w:szCs w:val="21"/>
          <w:highlight w:val="none"/>
        </w:rPr>
      </w:pPr>
    </w:p>
    <w:p>
      <w:pPr>
        <w:pStyle w:val="9"/>
        <w:adjustRightInd w:val="0"/>
        <w:snapToGrid w:val="0"/>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附件1：对外承诺垃圾分类、清扫保洁、垃圾清运考核登记表</w:t>
      </w:r>
    </w:p>
    <w:p>
      <w:pPr>
        <w:tabs>
          <w:tab w:val="left" w:pos="0"/>
        </w:tabs>
        <w:spacing w:line="360" w:lineRule="auto"/>
        <w:jc w:val="righ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年    月）</w:t>
      </w:r>
    </w:p>
    <w:tbl>
      <w:tblPr>
        <w:tblStyle w:val="19"/>
        <w:tblW w:w="0" w:type="auto"/>
        <w:jc w:val="center"/>
        <w:tblLayout w:type="fixed"/>
        <w:tblCellMar>
          <w:top w:w="0" w:type="dxa"/>
          <w:left w:w="108" w:type="dxa"/>
          <w:bottom w:w="0" w:type="dxa"/>
          <w:right w:w="108" w:type="dxa"/>
        </w:tblCellMar>
      </w:tblPr>
      <w:tblGrid>
        <w:gridCol w:w="486"/>
        <w:gridCol w:w="1491"/>
        <w:gridCol w:w="2119"/>
        <w:gridCol w:w="511"/>
        <w:gridCol w:w="1026"/>
        <w:gridCol w:w="805"/>
        <w:gridCol w:w="587"/>
        <w:gridCol w:w="1026"/>
        <w:gridCol w:w="805"/>
      </w:tblGrid>
      <w:tr>
        <w:tblPrEx>
          <w:tblCellMar>
            <w:top w:w="0" w:type="dxa"/>
            <w:left w:w="108" w:type="dxa"/>
            <w:bottom w:w="0" w:type="dxa"/>
            <w:right w:w="108" w:type="dxa"/>
          </w:tblCellMar>
        </w:tblPrEx>
        <w:trPr>
          <w:trHeight w:val="855"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标段</w:t>
            </w: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承包单位</w:t>
            </w: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月总扣分</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月扣款（元）</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达标率</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奖励金额（元）</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r>
      <w:tr>
        <w:tblPrEx>
          <w:tblCellMar>
            <w:top w:w="0" w:type="dxa"/>
            <w:left w:w="108" w:type="dxa"/>
            <w:bottom w:w="0" w:type="dxa"/>
            <w:right w:w="108" w:type="dxa"/>
          </w:tblCellMar>
        </w:tblPrEx>
        <w:trPr>
          <w:trHeight w:val="345"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65"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01"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90"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11"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03" w:hRule="atLeast"/>
          <w:jc w:val="center"/>
        </w:trPr>
        <w:tc>
          <w:tcPr>
            <w:tcW w:w="1977"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hint="eastAsia" w:ascii="宋体" w:hAnsi="宋体" w:eastAsia="宋体" w:cs="宋体"/>
                <w:color w:val="auto"/>
                <w:szCs w:val="21"/>
                <w:highlight w:val="none"/>
              </w:rPr>
            </w:pPr>
          </w:p>
        </w:tc>
      </w:tr>
    </w:tbl>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制表人：                       考核组组长：                负责人：</w:t>
      </w:r>
    </w:p>
    <w:p>
      <w:pPr>
        <w:tabs>
          <w:tab w:val="left" w:pos="0"/>
        </w:tabs>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督查科：                       分管领导：</w:t>
      </w:r>
    </w:p>
    <w:p>
      <w:pPr>
        <w:pStyle w:val="25"/>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adjustRightInd w:val="0"/>
        <w:spacing w:before="156" w:line="360" w:lineRule="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八、其他要求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lang w:val="en-US" w:eastAsia="zh-CN" w:bidi="ar"/>
        </w:rPr>
        <w:t>签订合同后，在合同生效以及具备实施条件后7个工作日内支付</w:t>
      </w:r>
      <w:r>
        <w:rPr>
          <w:rFonts w:hint="eastAsia" w:ascii="宋体" w:hAnsi="宋体" w:cs="宋体"/>
          <w:color w:val="auto"/>
          <w:sz w:val="21"/>
          <w:szCs w:val="21"/>
          <w:highlight w:val="none"/>
          <w:lang w:val="en-US" w:eastAsia="zh-CN" w:bidi="ar"/>
        </w:rPr>
        <w:t>合同第一年计划金额的20%作为预付款</w:t>
      </w:r>
      <w:r>
        <w:rPr>
          <w:rFonts w:hint="eastAsia" w:ascii="宋体" w:hAnsi="宋体" w:eastAsia="宋体" w:cs="宋体"/>
          <w:color w:val="auto"/>
          <w:sz w:val="21"/>
          <w:szCs w:val="21"/>
          <w:highlight w:val="none"/>
          <w:lang w:val="en-US" w:eastAsia="zh-CN" w:bidi="ar"/>
        </w:rPr>
        <w:t>，服务满</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个月后支付至合同第一年计划金额的</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val="en-US" w:eastAsia="zh-CN" w:bidi="ar"/>
        </w:rPr>
        <w:t>%，后续</w:t>
      </w:r>
      <w:r>
        <w:rPr>
          <w:rFonts w:hint="eastAsia" w:ascii="宋体" w:hAnsi="宋体" w:eastAsia="宋体" w:cs="宋体"/>
          <w:color w:val="auto"/>
          <w:szCs w:val="21"/>
          <w:highlight w:val="none"/>
        </w:rPr>
        <w:t>费用按月结算</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中标</w:t>
      </w:r>
      <w:r>
        <w:rPr>
          <w:rFonts w:hint="eastAsia" w:ascii="宋体" w:hAnsi="宋体" w:eastAsia="宋体" w:cs="宋体"/>
          <w:color w:val="auto"/>
          <w:sz w:val="21"/>
          <w:szCs w:val="21"/>
          <w:highlight w:val="none"/>
          <w:shd w:val="clear" w:color="auto" w:fill="FFFFFF"/>
        </w:rPr>
        <w:t>方须在次月10日前提供有效发票，</w:t>
      </w:r>
      <w:r>
        <w:rPr>
          <w:rFonts w:hint="eastAsia" w:ascii="宋体" w:hAnsi="宋体" w:eastAsia="宋体" w:cs="宋体"/>
          <w:color w:val="auto"/>
          <w:sz w:val="21"/>
          <w:szCs w:val="21"/>
          <w:highlight w:val="none"/>
          <w:shd w:val="clear" w:color="auto" w:fill="FFFFFF"/>
          <w:lang w:eastAsia="zh-CN"/>
        </w:rPr>
        <w:t>采购方</w:t>
      </w:r>
      <w:r>
        <w:rPr>
          <w:rFonts w:hint="eastAsia" w:ascii="宋体" w:hAnsi="宋体" w:eastAsia="宋体" w:cs="宋体"/>
          <w:color w:val="auto"/>
          <w:sz w:val="21"/>
          <w:szCs w:val="21"/>
          <w:highlight w:val="none"/>
          <w:shd w:val="clear" w:color="auto" w:fill="FFFFFF"/>
        </w:rPr>
        <w:t>在次月15日前，根据上个月考核情况，扣除考核扣款后拨付承包费。</w:t>
      </w:r>
    </w:p>
    <w:p>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bidi="ar"/>
        </w:rPr>
        <w:t>服务满12个月后支付合同第二年计划金额的20%作为预付款，服务满15个月后支付至合同第二年计划金额的25%，后续</w:t>
      </w:r>
      <w:r>
        <w:rPr>
          <w:rFonts w:hint="eastAsia" w:ascii="宋体" w:hAnsi="宋体" w:eastAsia="宋体" w:cs="宋体"/>
          <w:color w:val="auto"/>
          <w:szCs w:val="21"/>
          <w:highlight w:val="none"/>
        </w:rPr>
        <w:t>费用按月结算</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中标</w:t>
      </w:r>
      <w:r>
        <w:rPr>
          <w:rFonts w:hint="eastAsia" w:ascii="宋体" w:hAnsi="宋体" w:eastAsia="宋体" w:cs="宋体"/>
          <w:color w:val="auto"/>
          <w:sz w:val="21"/>
          <w:szCs w:val="21"/>
          <w:highlight w:val="none"/>
          <w:shd w:val="clear" w:color="auto" w:fill="FFFFFF"/>
        </w:rPr>
        <w:t>方须在次月10日前提供有效发票，</w:t>
      </w:r>
      <w:r>
        <w:rPr>
          <w:rFonts w:hint="eastAsia" w:ascii="宋体" w:hAnsi="宋体" w:eastAsia="宋体" w:cs="宋体"/>
          <w:color w:val="auto"/>
          <w:sz w:val="21"/>
          <w:szCs w:val="21"/>
          <w:highlight w:val="none"/>
          <w:shd w:val="clear" w:color="auto" w:fill="FFFFFF"/>
          <w:lang w:eastAsia="zh-CN"/>
        </w:rPr>
        <w:t>采购方</w:t>
      </w:r>
      <w:r>
        <w:rPr>
          <w:rFonts w:hint="eastAsia" w:ascii="宋体" w:hAnsi="宋体" w:eastAsia="宋体" w:cs="宋体"/>
          <w:color w:val="auto"/>
          <w:sz w:val="21"/>
          <w:szCs w:val="21"/>
          <w:highlight w:val="none"/>
          <w:shd w:val="clear" w:color="auto" w:fill="FFFFFF"/>
        </w:rPr>
        <w:t>在次月15日前，根据上个月考核情况，扣除考核扣款后拨付承包费。</w:t>
      </w:r>
    </w:p>
    <w:p>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（2）承包单位不及时提供采购方所需数据、发票等，采购方可延期付款。</w:t>
      </w:r>
    </w:p>
    <w:p>
      <w:pPr>
        <w:tabs>
          <w:tab w:val="left" w:pos="0"/>
        </w:tabs>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（3）承包单位各类清扫保洁人员、垃圾清运人员等一线用工按采购方核定的人员数量配足到岗，若</w:t>
      </w:r>
      <w:r>
        <w:rPr>
          <w:rFonts w:hint="eastAsia" w:ascii="宋体" w:hAnsi="宋体" w:eastAsia="宋体" w:cs="宋体"/>
          <w:color w:val="auto"/>
          <w:szCs w:val="21"/>
          <w:highlight w:val="none"/>
          <w:u w:val="single"/>
        </w:rPr>
        <w:t>未按定额规定配足人员造成卫生质量下降的，按下拨人员经费双倍扣款。</w:t>
      </w:r>
    </w:p>
    <w:p>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承包单位所用员工自行向社会招聘，但录用的员工要求年满18周岁，其中男员工60周岁以下，女员工55周岁以下，管理技术人员可适当放宽年龄，身体健康，必须与员工签订书面劳动（劳务）合同。未按规定要求用工的，一切责任承包单位自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5）除承包单位管理考核扣罚情况外，承包单位应按时、足额向用工人员支付相应的劳动报酬以及各类加班费、补贴、福利、保险等，保障用工者的合法权益。一经发现承包单位欠薪，承包单位应向采购方支付按所欠薪酬的双倍计付的违约金。</w:t>
      </w:r>
    </w:p>
    <w:p>
      <w:p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（1）中标方应在收到中标通知书后一周内向采购方交纳</w:t>
      </w:r>
      <w:r>
        <w:rPr>
          <w:rFonts w:hint="eastAsia" w:ascii="宋体" w:hAnsi="宋体" w:eastAsia="宋体" w:cs="宋体"/>
          <w:b w:val="0"/>
          <w:bCs/>
          <w:color w:val="auto"/>
          <w:sz w:val="21"/>
          <w:szCs w:val="21"/>
          <w:highlight w:val="none"/>
          <w:lang w:eastAsia="zh-CN"/>
        </w:rPr>
        <w:t>合同金额的</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rPr>
        <w:t>作为履约保证金，以保证中标方遵守本合同，包括担保、保函、保险等形式。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b w:val="0"/>
          <w:bCs/>
          <w:color w:val="auto"/>
          <w:sz w:val="21"/>
          <w:szCs w:val="21"/>
          <w:highlight w:val="none"/>
        </w:rPr>
        <w:t>（2）采购方认为中标方在承包期内没有涉及违约行为，采购方在服务期满后一个月内全额退还履约保证金（不计息），</w:t>
      </w:r>
      <w:r>
        <w:rPr>
          <w:rFonts w:hint="eastAsia" w:ascii="宋体" w:hAnsi="宋体" w:eastAsia="宋体" w:cs="宋体"/>
          <w:color w:val="auto"/>
          <w:szCs w:val="21"/>
          <w:highlight w:val="none"/>
          <w:shd w:val="clear" w:color="auto" w:fill="FFFFFF"/>
        </w:rPr>
        <w:t>如合同实施期内承包单位未按照要求履行合同则履约保证金不予退还。在合同实施期内如因中标方原因造成采购方财产损失的，采购方有权在履约保证金中扣除。</w:t>
      </w:r>
    </w:p>
    <w:p>
      <w:pPr>
        <w:pStyle w:val="2"/>
        <w:rPr>
          <w:rFonts w:hint="default" w:ascii="宋体" w:hAnsi="宋体" w:eastAsia="宋体" w:cs="宋体"/>
          <w:b/>
          <w:bCs/>
          <w:color w:val="auto"/>
          <w:szCs w:val="21"/>
          <w:highlight w:val="none"/>
          <w:u w:val="single"/>
          <w:shd w:val="clear" w:color="auto" w:fill="FFFFFF"/>
          <w:lang w:val="en-US" w:eastAsia="zh-CN"/>
        </w:rPr>
      </w:pPr>
      <w:r>
        <w:rPr>
          <w:rFonts w:hint="eastAsia" w:ascii="宋体" w:hAnsi="宋体" w:eastAsia="宋体" w:cs="宋体"/>
          <w:b/>
          <w:bCs/>
          <w:color w:val="auto"/>
          <w:szCs w:val="21"/>
          <w:highlight w:val="none"/>
          <w:u w:val="single"/>
          <w:shd w:val="clear" w:color="auto" w:fill="FFFFFF"/>
          <w:lang w:val="en-US" w:eastAsia="zh-CN"/>
        </w:rPr>
        <w:t>▲</w:t>
      </w:r>
      <w:r>
        <w:rPr>
          <w:rFonts w:hint="eastAsia" w:ascii="宋体" w:hAnsi="宋体" w:cs="宋体"/>
          <w:b/>
          <w:bCs/>
          <w:color w:val="auto"/>
          <w:szCs w:val="21"/>
          <w:highlight w:val="none"/>
          <w:u w:val="single"/>
          <w:shd w:val="clear" w:color="auto" w:fill="FFFFFF"/>
          <w:lang w:val="en-US" w:eastAsia="zh-CN"/>
        </w:rPr>
        <w:t>3、合同签订后两个月内，</w:t>
      </w:r>
      <w:r>
        <w:rPr>
          <w:rFonts w:hint="eastAsia" w:ascii="宋体" w:hAnsi="宋体" w:eastAsia="宋体" w:cs="宋体"/>
          <w:b/>
          <w:bCs/>
          <w:color w:val="auto"/>
          <w:szCs w:val="21"/>
          <w:highlight w:val="none"/>
          <w:u w:val="single"/>
        </w:rPr>
        <w:t>街道</w:t>
      </w:r>
      <w:r>
        <w:rPr>
          <w:rFonts w:hint="eastAsia" w:ascii="宋体" w:hAnsi="宋体" w:eastAsia="宋体" w:cs="宋体"/>
          <w:b/>
          <w:bCs/>
          <w:color w:val="auto"/>
          <w:szCs w:val="21"/>
          <w:highlight w:val="none"/>
          <w:u w:val="single"/>
          <w:lang w:val="en-GB"/>
        </w:rPr>
        <w:t>垃圾收集和分类管理系统</w:t>
      </w:r>
      <w:r>
        <w:rPr>
          <w:rFonts w:hint="eastAsia" w:ascii="宋体" w:hAnsi="宋体" w:cs="宋体"/>
          <w:b/>
          <w:bCs/>
          <w:color w:val="auto"/>
          <w:szCs w:val="21"/>
          <w:highlight w:val="none"/>
          <w:u w:val="single"/>
          <w:lang w:val="en-US" w:eastAsia="zh-CN"/>
        </w:rPr>
        <w:t>须投入运营。</w:t>
      </w:r>
    </w:p>
    <w:p>
      <w:pPr>
        <w:pStyle w:val="3"/>
        <w:rPr>
          <w:rFonts w:hint="eastAsia"/>
          <w:color w:val="auto"/>
          <w:highlight w:val="none"/>
          <w:lang w:val="en-US" w:eastAsia="zh-CN"/>
        </w:rPr>
      </w:pPr>
    </w:p>
    <w:p>
      <w:pPr>
        <w:adjustRightInd w:val="0"/>
        <w:spacing w:before="156" w:line="360" w:lineRule="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九、平台系统演示</w:t>
      </w:r>
      <w:r>
        <w:rPr>
          <w:rFonts w:hint="eastAsia" w:ascii="宋体" w:hAnsi="宋体" w:cs="宋体"/>
          <w:b/>
          <w:bCs/>
          <w:color w:val="auto"/>
          <w:highlight w:val="none"/>
          <w:lang w:val="en-US" w:eastAsia="zh-CN"/>
        </w:rPr>
        <w:t>：</w:t>
      </w:r>
      <w:r>
        <w:rPr>
          <w:rFonts w:hint="eastAsia" w:ascii="宋体" w:hAnsi="宋体" w:eastAsia="宋体" w:cs="宋体"/>
          <w:color w:val="auto"/>
          <w:szCs w:val="21"/>
          <w:highlight w:val="none"/>
        </w:rPr>
        <w:t>提供针对街道垃圾分类收集管理系统建设及演示方案</w:t>
      </w:r>
      <w:r>
        <w:rPr>
          <w:rFonts w:hint="eastAsia" w:ascii="宋体" w:hAnsi="宋体" w:cs="宋体"/>
          <w:color w:val="auto"/>
          <w:szCs w:val="21"/>
          <w:highlight w:val="none"/>
          <w:lang w:eastAsia="zh-CN"/>
        </w:rPr>
        <w:t>。</w:t>
      </w:r>
    </w:p>
    <w:p>
      <w:pPr>
        <w:adjustRightInd w:val="0"/>
        <w:snapToGrid w:val="0"/>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lang w:val="zh-CN" w:eastAsia="zh-CN"/>
        </w:rPr>
        <w:t>提供视频演示的各投标人将需演示的部分自行演示并录制成视频制作在 U 盘中，录制视频时长</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val="zh-CN" w:eastAsia="zh-CN"/>
        </w:rPr>
        <w:t>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p>
    <w:p>
      <w:pPr>
        <w:adjustRightInd w:val="0"/>
        <w:snapToGrid w:val="0"/>
        <w:spacing w:line="360" w:lineRule="auto"/>
        <w:rPr>
          <w:rFonts w:hint="eastAsia" w:ascii="宋体" w:hAnsi="宋体" w:cs="宋体"/>
          <w:b/>
          <w:color w:val="auto"/>
          <w:sz w:val="21"/>
          <w:szCs w:val="21"/>
          <w:highlight w:val="none"/>
          <w:lang w:val="en-US" w:eastAsia="zh-CN"/>
        </w:rPr>
      </w:pPr>
    </w:p>
    <w:p>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政府采购合同主要条款</w:t>
      </w:r>
    </w:p>
    <w:p>
      <w:pPr>
        <w:pStyle w:val="4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pPr>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eastAsia="宋体" w:cs="宋体"/>
          <w:color w:val="auto"/>
          <w:sz w:val="21"/>
          <w:szCs w:val="21"/>
          <w:highlight w:val="none"/>
          <w:lang w:eastAsia="zh-CN"/>
        </w:rPr>
        <w:t>台州市路桥区人民政府螺洋街道办事处</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9"/>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w:t>
      </w:r>
    </w:p>
    <w:p>
      <w:pPr>
        <w:pStyle w:val="9"/>
        <w:keepNext w:val="0"/>
        <w:keepLines w:val="0"/>
        <w:pageBreakBefore w:val="0"/>
        <w:widowControl w:val="0"/>
        <w:kinsoku/>
        <w:wordWrap/>
        <w:overflowPunct/>
        <w:topLinePunct w:val="0"/>
        <w:autoSpaceDE/>
        <w:autoSpaceDN/>
        <w:bidi w:val="0"/>
        <w:snapToGrid w:val="0"/>
        <w:spacing w:line="360" w:lineRule="auto"/>
        <w:ind w:left="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街道道路清扫保洁、垃圾清运和垃圾分类项目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pPr>
        <w:keepNext w:val="0"/>
        <w:keepLines w:val="0"/>
        <w:pageBreakBefore w:val="0"/>
        <w:widowControl w:val="0"/>
        <w:kinsoku/>
        <w:wordWrap/>
        <w:overflowPunct/>
        <w:topLinePunct w:val="0"/>
        <w:autoSpaceDE/>
        <w:autoSpaceDN/>
        <w:bidi w:val="0"/>
        <w:spacing w:line="360" w:lineRule="auto"/>
        <w:ind w:left="0" w:firstLine="560"/>
        <w:textAlignment w:val="auto"/>
        <w:rPr>
          <w:rFonts w:hint="eastAsia" w:ascii="宋体" w:hAnsi="宋体" w:eastAsia="宋体" w:cs="宋体"/>
          <w:color w:val="auto"/>
          <w:highlight w:val="none"/>
        </w:rPr>
      </w:pPr>
      <w:r>
        <w:rPr>
          <w:rFonts w:hint="eastAsia" w:ascii="宋体" w:hAnsi="宋体" w:eastAsia="宋体" w:cs="宋体"/>
          <w:color w:val="auto"/>
          <w:highlight w:val="none"/>
        </w:rPr>
        <w:t>环卫保洁作业与管理机制的改革，坚持“管干分离、责任到位、科学考评、奖罚适当”的原则，通过建立环卫市场化管理系统，适应创建新形式和城市新形象要求的保洁作业质量监督考核机制，实现保洁工作的高效和长效，提高螺洋街道环境卫生总体水平。</w:t>
      </w:r>
    </w:p>
    <w:p>
      <w:pPr>
        <w:keepNext w:val="0"/>
        <w:keepLines w:val="0"/>
        <w:pageBreakBefore w:val="0"/>
        <w:widowControl w:val="0"/>
        <w:kinsoku/>
        <w:wordWrap/>
        <w:overflowPunct/>
        <w:topLinePunct w:val="0"/>
        <w:autoSpaceDE/>
        <w:autoSpaceDN/>
        <w:bidi w:val="0"/>
        <w:spacing w:line="360" w:lineRule="auto"/>
        <w:ind w:left="0" w:firstLine="56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本项目服务全街道辖区有16个村（居、社区）的垃圾分类、道路清扫保洁（不含104国道西复线通站道路、上保灵山街及经过螺洋辖区的高速公路连接线），</w:t>
      </w:r>
      <w:r>
        <w:rPr>
          <w:rFonts w:hint="eastAsia" w:ascii="宋体" w:hAnsi="宋体" w:cs="宋体"/>
          <w:color w:val="auto"/>
          <w:highlight w:val="none"/>
          <w:lang w:eastAsia="zh-CN"/>
        </w:rPr>
        <w:t>垃圾清运</w:t>
      </w:r>
      <w:r>
        <w:rPr>
          <w:rFonts w:hint="eastAsia" w:ascii="宋体" w:hAnsi="宋体" w:eastAsia="宋体" w:cs="宋体"/>
          <w:color w:val="auto"/>
          <w:highlight w:val="none"/>
        </w:rPr>
        <w:t>，环</w:t>
      </w:r>
      <w:r>
        <w:rPr>
          <w:rFonts w:hint="eastAsia" w:ascii="宋体" w:hAnsi="宋体" w:eastAsia="宋体" w:cs="宋体"/>
          <w:color w:val="auto"/>
          <w:szCs w:val="21"/>
          <w:highlight w:val="none"/>
        </w:rPr>
        <w:t>卫设施保洁冲洗，城市“牛皮廯”小广告清理等,不含菜市场和有物业的住宅小区内部清扫保洁。</w:t>
      </w:r>
    </w:p>
    <w:tbl>
      <w:tblPr>
        <w:tblStyle w:val="19"/>
        <w:tblW w:w="91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407"/>
        <w:gridCol w:w="929"/>
        <w:gridCol w:w="1198"/>
        <w:gridCol w:w="1198"/>
        <w:gridCol w:w="1198"/>
        <w:gridCol w:w="1198"/>
        <w:gridCol w:w="1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07"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村居名称</w:t>
            </w:r>
          </w:p>
        </w:tc>
        <w:tc>
          <w:tcPr>
            <w:tcW w:w="929"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98" w:type="dxa"/>
            <w:noWrap/>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村居名称</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村居名称</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村居名称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螺洋居</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上寺前村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上倪村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凤栖村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火炬村</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南山村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岙王村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水滨村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罗家池村</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藕池居委会</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莲花社区</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向央村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exact"/>
          <w:jc w:val="center"/>
        </w:trPr>
        <w:tc>
          <w:tcPr>
            <w:tcW w:w="791"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07"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大岙里村</w:t>
            </w:r>
          </w:p>
        </w:tc>
        <w:tc>
          <w:tcPr>
            <w:tcW w:w="929"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上保村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屿前村</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198" w:type="dxa"/>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芦阳社区</w:t>
            </w:r>
          </w:p>
        </w:tc>
      </w:tr>
    </w:tbl>
    <w:p>
      <w:pPr>
        <w:keepNext w:val="0"/>
        <w:keepLines w:val="0"/>
        <w:pageBreakBefore w:val="0"/>
        <w:widowControl w:val="0"/>
        <w:kinsoku/>
        <w:wordWrap/>
        <w:overflowPunct/>
        <w:topLinePunct w:val="0"/>
        <w:autoSpaceDE/>
        <w:autoSpaceDN/>
        <w:bidi w:val="0"/>
        <w:spacing w:line="360" w:lineRule="auto"/>
        <w:ind w:left="0" w:firstLine="5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pPr>
        <w:pStyle w:val="9"/>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Cs w:val="21"/>
          <w:highlight w:val="none"/>
        </w:rPr>
        <w:t>承包期限</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1、承包期限：</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年 月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日起至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年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月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日</w:t>
      </w:r>
    </w:p>
    <w:p>
      <w:pPr>
        <w:spacing w:line="360" w:lineRule="auto"/>
        <w:ind w:firstLine="420"/>
        <w:jc w:val="both"/>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项目承包期限为</w:t>
      </w:r>
      <w:r>
        <w:rPr>
          <w:rFonts w:hint="eastAsia" w:ascii="宋体" w:hAnsi="宋体" w:eastAsia="宋体" w:cs="宋体"/>
          <w:color w:val="auto"/>
          <w:szCs w:val="21"/>
          <w:highlight w:val="none"/>
          <w:lang w:val="en-US" w:eastAsia="zh-CN"/>
        </w:rPr>
        <w:t>两</w:t>
      </w:r>
      <w:r>
        <w:rPr>
          <w:rFonts w:hint="eastAsia" w:ascii="宋体" w:hAnsi="宋体" w:eastAsia="宋体" w:cs="宋体"/>
          <w:color w:val="auto"/>
          <w:szCs w:val="21"/>
          <w:highlight w:val="none"/>
          <w:lang w:val="en-GB"/>
        </w:rPr>
        <w:t>年。</w:t>
      </w:r>
    </w:p>
    <w:p>
      <w:pPr>
        <w:spacing w:line="360" w:lineRule="auto"/>
        <w:ind w:firstLine="42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3、合同到期后，保洁人员去留安排由双方协调，以甲方实际需要为准；如遇特殊情况，新的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未能在合同结束前进场作业，乙方不得随意撤调保洁人员及保洁设备；延续期间的保洁费参照前一期合同执行。乙方按规定提供服务外，其它服务可另行说明。</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三、承包费用及付款方式</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(一)年承包合同价格：</w:t>
      </w:r>
      <w:r>
        <w:rPr>
          <w:rFonts w:hint="eastAsia" w:ascii="宋体" w:hAnsi="宋体" w:eastAsia="宋体" w:cs="宋体"/>
          <w:color w:val="auto"/>
          <w:szCs w:val="21"/>
          <w:highlight w:val="none"/>
          <w:u w:val="single"/>
        </w:rPr>
        <w:t>人民币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元/年（小写：</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元/年）</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1、保洁、清运合计人员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人，其中一线管理人员（班组长）</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垃圾分类合计人员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南山永远中转站人员、驾驶员合计人员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 xml:space="preserve">付款方式：  </w:t>
      </w:r>
    </w:p>
    <w:p>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lang w:val="en-US" w:eastAsia="zh-CN" w:bidi="ar"/>
        </w:rPr>
        <w:t>签订合同后，在合同生效以及具备实施条件后7个工作日内支付</w:t>
      </w:r>
      <w:r>
        <w:rPr>
          <w:rFonts w:hint="eastAsia" w:ascii="宋体" w:hAnsi="宋体" w:cs="宋体"/>
          <w:color w:val="auto"/>
          <w:sz w:val="21"/>
          <w:szCs w:val="21"/>
          <w:highlight w:val="none"/>
          <w:lang w:val="en-US" w:eastAsia="zh-CN" w:bidi="ar"/>
        </w:rPr>
        <w:t>合同第一年计划金额的20%作为预付款</w:t>
      </w:r>
      <w:r>
        <w:rPr>
          <w:rFonts w:hint="eastAsia" w:ascii="宋体" w:hAnsi="宋体" w:eastAsia="宋体" w:cs="宋体"/>
          <w:color w:val="auto"/>
          <w:sz w:val="21"/>
          <w:szCs w:val="21"/>
          <w:highlight w:val="none"/>
          <w:lang w:val="en-US" w:eastAsia="zh-CN" w:bidi="ar"/>
        </w:rPr>
        <w:t>，服务满</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个月后支付至合同第一年计划金额的</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val="en-US" w:eastAsia="zh-CN" w:bidi="ar"/>
        </w:rPr>
        <w:t>%，后续</w:t>
      </w:r>
      <w:r>
        <w:rPr>
          <w:rFonts w:hint="eastAsia" w:ascii="宋体" w:hAnsi="宋体" w:eastAsia="宋体" w:cs="宋体"/>
          <w:color w:val="auto"/>
          <w:szCs w:val="21"/>
          <w:highlight w:val="none"/>
        </w:rPr>
        <w:t>费用按月结算</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乙方</w:t>
      </w:r>
      <w:r>
        <w:rPr>
          <w:rFonts w:hint="eastAsia" w:ascii="宋体" w:hAnsi="宋体" w:eastAsia="宋体" w:cs="宋体"/>
          <w:color w:val="auto"/>
          <w:sz w:val="21"/>
          <w:szCs w:val="21"/>
          <w:highlight w:val="none"/>
          <w:shd w:val="clear" w:color="auto" w:fill="FFFFFF"/>
        </w:rPr>
        <w:t>须在次月10日前提供有效发票，</w:t>
      </w:r>
      <w:r>
        <w:rPr>
          <w:rFonts w:hint="eastAsia" w:ascii="宋体" w:hAnsi="宋体" w:eastAsia="宋体" w:cs="宋体"/>
          <w:color w:val="auto"/>
          <w:sz w:val="21"/>
          <w:szCs w:val="21"/>
          <w:highlight w:val="none"/>
          <w:shd w:val="clear" w:color="auto" w:fill="FFFFFF"/>
          <w:lang w:val="en-US" w:eastAsia="zh-CN"/>
        </w:rPr>
        <w:t>甲方</w:t>
      </w:r>
      <w:r>
        <w:rPr>
          <w:rFonts w:hint="eastAsia" w:ascii="宋体" w:hAnsi="宋体" w:eastAsia="宋体" w:cs="宋体"/>
          <w:color w:val="auto"/>
          <w:sz w:val="21"/>
          <w:szCs w:val="21"/>
          <w:highlight w:val="none"/>
          <w:shd w:val="clear" w:color="auto" w:fill="FFFFFF"/>
        </w:rPr>
        <w:t>在次月15日前，根据上个月考核情况，扣除考核扣款后拨付承包费。</w:t>
      </w:r>
    </w:p>
    <w:p>
      <w:pPr>
        <w:spacing w:line="360" w:lineRule="auto"/>
        <w:ind w:firstLine="42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bidi="ar"/>
        </w:rPr>
        <w:t>服务满12个月后支付合同第二年计划金额的20%作为预付款，服务满15个月后支付至合同第二年计划金额的25%，后续</w:t>
      </w:r>
      <w:r>
        <w:rPr>
          <w:rFonts w:hint="eastAsia" w:ascii="宋体" w:hAnsi="宋体" w:eastAsia="宋体" w:cs="宋体"/>
          <w:color w:val="auto"/>
          <w:szCs w:val="21"/>
          <w:highlight w:val="none"/>
        </w:rPr>
        <w:t>费用按月结算</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乙方</w:t>
      </w:r>
      <w:r>
        <w:rPr>
          <w:rFonts w:hint="eastAsia" w:ascii="宋体" w:hAnsi="宋体" w:eastAsia="宋体" w:cs="宋体"/>
          <w:color w:val="auto"/>
          <w:sz w:val="21"/>
          <w:szCs w:val="21"/>
          <w:highlight w:val="none"/>
          <w:shd w:val="clear" w:color="auto" w:fill="FFFFFF"/>
        </w:rPr>
        <w:t>须在次月10日前提供有效发票，</w:t>
      </w:r>
      <w:r>
        <w:rPr>
          <w:rFonts w:hint="eastAsia" w:ascii="宋体" w:hAnsi="宋体" w:eastAsia="宋体" w:cs="宋体"/>
          <w:color w:val="auto"/>
          <w:sz w:val="21"/>
          <w:szCs w:val="21"/>
          <w:highlight w:val="none"/>
          <w:shd w:val="clear" w:color="auto" w:fill="FFFFFF"/>
          <w:lang w:val="en-US" w:eastAsia="zh-CN"/>
        </w:rPr>
        <w:t>甲方</w:t>
      </w:r>
      <w:r>
        <w:rPr>
          <w:rFonts w:hint="eastAsia" w:ascii="宋体" w:hAnsi="宋体" w:eastAsia="宋体" w:cs="宋体"/>
          <w:color w:val="auto"/>
          <w:sz w:val="21"/>
          <w:szCs w:val="21"/>
          <w:highlight w:val="none"/>
          <w:shd w:val="clear" w:color="auto" w:fill="FFFFFF"/>
        </w:rPr>
        <w:t>在次月15日前，根据上个月考核情况，扣除考核扣款后拨付承包费。</w:t>
      </w:r>
    </w:p>
    <w:p>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（2）承包单位不及时提供采购方所需数据、发票等，采购方可延期付款。</w:t>
      </w:r>
    </w:p>
    <w:p>
      <w:pPr>
        <w:tabs>
          <w:tab w:val="left" w:pos="0"/>
        </w:tabs>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（3）承包单位各类清扫保洁人员、垃圾清运人员等一线用工按采购方核定的人员数量配足到岗，若</w:t>
      </w:r>
      <w:r>
        <w:rPr>
          <w:rFonts w:hint="eastAsia" w:ascii="宋体" w:hAnsi="宋体" w:eastAsia="宋体" w:cs="宋体"/>
          <w:color w:val="auto"/>
          <w:szCs w:val="21"/>
          <w:highlight w:val="none"/>
          <w:u w:val="single"/>
        </w:rPr>
        <w:t>未按定额规定配足人员造成卫生质量下降的，按下拨人员经费双倍扣款。</w:t>
      </w:r>
    </w:p>
    <w:p>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承包单位所用员工自行向社会招聘，但录用的员工要求年满18周岁，其中男员工60周岁以下，女员工55周岁以下，管理技术人员可适当放宽年龄，身体健康，必须与员工签订书面劳动（劳务）合同。未按规定要求用工的，一切责任承包单位自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5）除承包单位管理考核扣罚情况外，承包单位应按时、足额向用工人员支付相应的劳动报酬以及各类加班费、补贴、福利、保险等，保障用工者的合法权益。一经发现承包单位欠薪，承包单位应向采购方支付按所欠薪酬的双倍计付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（1）中标方应在收到中标通知书后一周内向采购方交纳</w:t>
      </w:r>
      <w:r>
        <w:rPr>
          <w:rFonts w:hint="eastAsia" w:ascii="宋体" w:hAnsi="宋体" w:eastAsia="宋体" w:cs="宋体"/>
          <w:b w:val="0"/>
          <w:bCs/>
          <w:color w:val="auto"/>
          <w:sz w:val="21"/>
          <w:szCs w:val="21"/>
          <w:highlight w:val="none"/>
          <w:lang w:eastAsia="zh-CN"/>
        </w:rPr>
        <w:t>合同金额的</w:t>
      </w:r>
      <w:r>
        <w:rPr>
          <w:rFonts w:hint="eastAsia" w:ascii="宋体" w:hAnsi="宋体" w:eastAsia="宋体" w:cs="宋体"/>
          <w:b w:val="0"/>
          <w:bCs/>
          <w:color w:val="auto"/>
          <w:sz w:val="21"/>
          <w:szCs w:val="21"/>
          <w:highlight w:val="none"/>
          <w:u w:val="single"/>
          <w:lang w:val="en-US" w:eastAsia="zh-CN"/>
        </w:rPr>
        <w:t>1%</w:t>
      </w:r>
      <w:r>
        <w:rPr>
          <w:rFonts w:hint="eastAsia" w:ascii="宋体" w:hAnsi="宋体" w:eastAsia="宋体" w:cs="宋体"/>
          <w:b w:val="0"/>
          <w:bCs/>
          <w:color w:val="auto"/>
          <w:sz w:val="21"/>
          <w:szCs w:val="21"/>
          <w:highlight w:val="none"/>
        </w:rPr>
        <w:t>作为履约保证金，以保证中标方遵守本合同，包括担保、保函、保险等形式。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（2）采购方认为中标方在承包期内没有涉及违约行为，采购方在服务期满后一个月内全额退还履约保证金（不计息），</w:t>
      </w:r>
      <w:r>
        <w:rPr>
          <w:rFonts w:hint="eastAsia" w:ascii="宋体" w:hAnsi="宋体" w:eastAsia="宋体" w:cs="宋体"/>
          <w:color w:val="auto"/>
          <w:szCs w:val="21"/>
          <w:highlight w:val="none"/>
          <w:shd w:val="clear" w:color="auto" w:fill="FFFFFF"/>
        </w:rPr>
        <w:t>如合同实施期内承包单位未按照要求履行合同则履约保证金不予退还。在合同实施期内如因中标方原因造成采购方财产损失的，采购方有权在履约保证金中扣除。</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b/>
          <w:bCs/>
          <w:color w:val="auto"/>
          <w:sz w:val="21"/>
          <w:szCs w:val="21"/>
          <w:highlight w:val="none"/>
          <w:lang w:val="en-GB"/>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 w:val="21"/>
          <w:szCs w:val="21"/>
          <w:highlight w:val="none"/>
          <w:lang w:val="en-GB"/>
        </w:rPr>
        <w:t>人员及设备配置</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1、车辆设备配置：</w:t>
      </w:r>
    </w:p>
    <w:p>
      <w:pPr>
        <w:spacing w:line="360" w:lineRule="auto"/>
        <w:ind w:firstLine="630" w:firstLineChars="3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）配置8吨及以上</w:t>
      </w:r>
      <w:r>
        <w:rPr>
          <w:rFonts w:hint="eastAsia" w:ascii="宋体" w:hAnsi="宋体" w:cs="宋体"/>
          <w:color w:val="auto"/>
          <w:szCs w:val="21"/>
          <w:highlight w:val="none"/>
          <w:lang w:val="en-US" w:eastAsia="zh-CN"/>
        </w:rPr>
        <w:t>雾炮</w:t>
      </w:r>
      <w:r>
        <w:rPr>
          <w:rFonts w:hint="eastAsia" w:ascii="宋体" w:hAnsi="宋体" w:eastAsia="宋体" w:cs="宋体"/>
          <w:color w:val="auto"/>
          <w:szCs w:val="21"/>
          <w:highlight w:val="none"/>
          <w:lang w:val="en-GB"/>
        </w:rPr>
        <w:t>洒水车1辆；</w:t>
      </w:r>
    </w:p>
    <w:p>
      <w:pPr>
        <w:spacing w:line="360" w:lineRule="auto"/>
        <w:ind w:firstLine="630" w:firstLineChars="3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）配置</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GB"/>
        </w:rPr>
        <w:t>吨及以上扫地车1辆；</w:t>
      </w:r>
    </w:p>
    <w:p>
      <w:pPr>
        <w:spacing w:line="360" w:lineRule="auto"/>
        <w:ind w:firstLine="630" w:firstLineChars="3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配置8</w:t>
      </w:r>
      <w:r>
        <w:rPr>
          <w:rFonts w:hint="eastAsia" w:ascii="宋体" w:hAnsi="宋体" w:eastAsia="宋体" w:cs="宋体"/>
          <w:color w:val="auto"/>
          <w:szCs w:val="21"/>
          <w:highlight w:val="none"/>
          <w:lang w:val="en-GB"/>
        </w:rPr>
        <w:t>吨压缩式清运车</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辆；</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（4）配置人行道冲洗与垃圾桶冲洗电瓶车不少于2辆；</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（5）配置清运四轮15桶车或内燃机清运车不少于5辆，2辆备用，共7辆； </w:t>
      </w:r>
    </w:p>
    <w:p>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配置25吨勾臂式垃圾车2辆；</w:t>
      </w:r>
    </w:p>
    <w:p>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（7）配备3套18m³移动压缩箱（承包期满后正常运转并移交给采购单位）；</w:t>
      </w:r>
    </w:p>
    <w:p>
      <w:pPr>
        <w:spacing w:line="360" w:lineRule="auto"/>
        <w:ind w:firstLine="630" w:firstLineChars="300"/>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（8）配备应急压缩运输车1辆（应急时须提供）。</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、采购人已购入的原有设备（</w:t>
      </w:r>
      <w:r>
        <w:rPr>
          <w:rFonts w:hint="eastAsia" w:ascii="宋体" w:hAnsi="宋体" w:cs="宋体"/>
          <w:color w:val="auto"/>
          <w:szCs w:val="21"/>
          <w:highlight w:val="none"/>
          <w:lang w:val="en-GB" w:eastAsia="zh-CN"/>
        </w:rPr>
        <w:t>含现有8吨压缩式清运车1辆</w:t>
      </w:r>
      <w:r>
        <w:rPr>
          <w:rFonts w:hint="eastAsia" w:ascii="宋体" w:hAnsi="宋体" w:eastAsia="宋体" w:cs="宋体"/>
          <w:color w:val="auto"/>
          <w:szCs w:val="21"/>
          <w:highlight w:val="none"/>
          <w:lang w:val="en-GB"/>
        </w:rPr>
        <w:t>）在承包期内可提供给承包单位暂用，承包单位应按规定操作、保养，其产生的其它费用由承包单位负责（包括保险、维修、保养、水、电、汽油等），街道已购入的原有设备必须每天进行清洗。采购人所提供的设备及房产在承包期满后，如有超出正常损耗范围的，投标人应无条件予以修理并保证设备能正常运转，否则，将由采购人有权要求投标人支付违约金并在履约保证金中扣除。</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不足机械设备投标人自行购买，投标人自备车辆应做到外观基本统一。</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w:t>
      </w:r>
      <w:r>
        <w:rPr>
          <w:rFonts w:hint="eastAsia" w:ascii="宋体" w:hAnsi="宋体" w:eastAsia="宋体" w:cs="宋体"/>
          <w:b/>
          <w:color w:val="auto"/>
          <w:szCs w:val="21"/>
          <w:highlight w:val="none"/>
          <w:u w:val="single"/>
          <w:lang w:val="en-GB"/>
        </w:rPr>
        <w:t>合计人员</w:t>
      </w:r>
      <w:r>
        <w:rPr>
          <w:rFonts w:hint="eastAsia" w:ascii="宋体" w:hAnsi="宋体" w:cs="宋体"/>
          <w:b/>
          <w:color w:val="auto"/>
          <w:szCs w:val="21"/>
          <w:highlight w:val="none"/>
          <w:u w:val="single"/>
          <w:lang w:val="en-GB" w:eastAsia="zh-CN"/>
        </w:rPr>
        <w:t>不少于176人</w:t>
      </w:r>
      <w:r>
        <w:rPr>
          <w:rFonts w:hint="eastAsia" w:ascii="宋体" w:hAnsi="宋体" w:eastAsia="宋体" w:cs="宋体"/>
          <w:b/>
          <w:color w:val="auto"/>
          <w:szCs w:val="21"/>
          <w:highlight w:val="none"/>
          <w:u w:val="single"/>
          <w:lang w:val="en-GB"/>
        </w:rPr>
        <w:t>，其中一线管理人员（班组长）不少于</w:t>
      </w:r>
      <w:r>
        <w:rPr>
          <w:rFonts w:hint="eastAsia" w:ascii="宋体" w:hAnsi="宋体" w:eastAsia="宋体" w:cs="宋体"/>
          <w:b/>
          <w:color w:val="auto"/>
          <w:szCs w:val="21"/>
          <w:highlight w:val="none"/>
          <w:u w:val="single"/>
        </w:rPr>
        <w:t>8</w:t>
      </w:r>
      <w:r>
        <w:rPr>
          <w:rFonts w:hint="eastAsia" w:ascii="宋体" w:hAnsi="宋体" w:eastAsia="宋体" w:cs="宋体"/>
          <w:b/>
          <w:color w:val="auto"/>
          <w:szCs w:val="21"/>
          <w:highlight w:val="none"/>
          <w:u w:val="single"/>
          <w:lang w:val="en-GB"/>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highlight w:val="none"/>
          <w:lang w:val="en-GB"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GB" w:eastAsia="zh-CN"/>
        </w:rPr>
        <w:t>作业服务内容与质量要求：</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1、</w:t>
      </w:r>
      <w:r>
        <w:rPr>
          <w:rFonts w:hint="eastAsia" w:ascii="宋体" w:hAnsi="宋体" w:eastAsia="宋体" w:cs="宋体"/>
          <w:color w:val="auto"/>
          <w:szCs w:val="21"/>
          <w:highlight w:val="none"/>
        </w:rPr>
        <w:t>所有道路、背街小巷、无物业的小区、村民房前屋后、</w:t>
      </w:r>
      <w:r>
        <w:rPr>
          <w:rFonts w:hint="eastAsia" w:ascii="宋体" w:hAnsi="宋体" w:eastAsia="宋体" w:cs="宋体"/>
          <w:color w:val="auto"/>
          <w:szCs w:val="21"/>
          <w:highlight w:val="none"/>
          <w:lang w:val="en-GB"/>
        </w:rPr>
        <w:t>村居公用设施、</w:t>
      </w:r>
      <w:r>
        <w:rPr>
          <w:rFonts w:hint="eastAsia" w:ascii="宋体" w:hAnsi="宋体" w:eastAsia="宋体" w:cs="宋体"/>
          <w:color w:val="auto"/>
          <w:szCs w:val="21"/>
          <w:highlight w:val="none"/>
        </w:rPr>
        <w:t>小河塘（水沟）的清扫保洁，</w:t>
      </w:r>
      <w:r>
        <w:rPr>
          <w:rFonts w:hint="eastAsia" w:ascii="宋体" w:hAnsi="宋体" w:eastAsia="宋体" w:cs="宋体"/>
          <w:color w:val="auto"/>
          <w:spacing w:val="8"/>
          <w:szCs w:val="21"/>
          <w:highlight w:val="none"/>
        </w:rPr>
        <w:t>垃圾清运，</w:t>
      </w:r>
      <w:r>
        <w:rPr>
          <w:rFonts w:hint="eastAsia" w:ascii="宋体" w:hAnsi="宋体" w:eastAsia="宋体" w:cs="宋体"/>
          <w:color w:val="auto"/>
          <w:szCs w:val="21"/>
          <w:highlight w:val="none"/>
        </w:rPr>
        <w:t>道路洒水作业。垃圾</w:t>
      </w:r>
      <w:r>
        <w:rPr>
          <w:rFonts w:hint="eastAsia" w:ascii="宋体" w:hAnsi="宋体" w:eastAsia="宋体" w:cs="宋体"/>
          <w:color w:val="auto"/>
          <w:spacing w:val="8"/>
          <w:szCs w:val="21"/>
          <w:highlight w:val="none"/>
        </w:rPr>
        <w:t>清运车</w:t>
      </w:r>
      <w:r>
        <w:rPr>
          <w:rFonts w:hint="eastAsia" w:ascii="宋体" w:hAnsi="宋体" w:eastAsia="宋体" w:cs="宋体"/>
          <w:color w:val="auto"/>
          <w:szCs w:val="21"/>
          <w:highlight w:val="none"/>
        </w:rPr>
        <w:t>辆采用扫运分离电瓶四轮十五桶车或翻桶车，车辆密闭运输，清运至指定中转站，主要街道机扫与人行道的清洗作业，按二级路面普扫质量要求开展清扫保洁作业，保洁质量达到</w:t>
      </w:r>
      <w:r>
        <w:rPr>
          <w:rFonts w:hint="eastAsia" w:ascii="宋体" w:hAnsi="宋体" w:cs="宋体"/>
          <w:color w:val="auto"/>
          <w:szCs w:val="21"/>
          <w:highlight w:val="none"/>
          <w:lang w:eastAsia="zh-CN"/>
        </w:rPr>
        <w:t>“文明创建”、“人居环境”与“美丽城镇”</w:t>
      </w:r>
      <w:r>
        <w:rPr>
          <w:rFonts w:hint="eastAsia" w:ascii="宋体" w:hAnsi="宋体" w:eastAsia="宋体" w:cs="宋体"/>
          <w:color w:val="auto"/>
          <w:szCs w:val="21"/>
          <w:highlight w:val="none"/>
        </w:rPr>
        <w:t>考核等检查标准。</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2、清扫保洁，洒水，</w:t>
      </w:r>
      <w:r>
        <w:rPr>
          <w:rFonts w:hint="eastAsia" w:ascii="宋体" w:hAnsi="宋体" w:cs="宋体"/>
          <w:color w:val="auto"/>
          <w:szCs w:val="21"/>
          <w:highlight w:val="none"/>
          <w:lang w:eastAsia="zh-CN"/>
        </w:rPr>
        <w:t>生活垃圾清运</w:t>
      </w:r>
      <w:r>
        <w:rPr>
          <w:rFonts w:hint="eastAsia" w:ascii="宋体" w:hAnsi="宋体" w:eastAsia="宋体" w:cs="宋体"/>
          <w:color w:val="auto"/>
          <w:szCs w:val="21"/>
          <w:highlight w:val="none"/>
          <w:lang w:val="en-GB"/>
        </w:rPr>
        <w:t>至采购人指定地点，</w:t>
      </w:r>
      <w:r>
        <w:rPr>
          <w:rFonts w:hint="eastAsia" w:ascii="宋体" w:hAnsi="宋体" w:eastAsia="宋体" w:cs="宋体"/>
          <w:color w:val="auto"/>
          <w:szCs w:val="21"/>
          <w:highlight w:val="none"/>
        </w:rPr>
        <w:t>保洁按清洁家园或四级道路标准要求。主次道路地面干净，无成堆垃圾，视线无废弃物存在，无明显积泥积水，绿地净，边角净，无卫生死角，</w:t>
      </w:r>
      <w:r>
        <w:rPr>
          <w:rFonts w:hint="eastAsia" w:ascii="宋体" w:hAnsi="宋体" w:eastAsia="宋体" w:cs="宋体"/>
          <w:color w:val="auto"/>
          <w:szCs w:val="21"/>
          <w:highlight w:val="none"/>
          <w:shd w:val="clear" w:color="auto" w:fill="FFFFFF"/>
        </w:rPr>
        <w:t>机动车道，非机动车道、人行道以及责任区域内的道路及两侧人行道外2米保洁，</w:t>
      </w:r>
      <w:r>
        <w:rPr>
          <w:rFonts w:hint="eastAsia" w:ascii="宋体" w:hAnsi="宋体" w:eastAsia="宋体" w:cs="宋体"/>
          <w:color w:val="auto"/>
          <w:szCs w:val="21"/>
          <w:highlight w:val="none"/>
        </w:rPr>
        <w:t>生活垃圾清运至采购人指定地点。</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3、建立街道</w:t>
      </w:r>
      <w:r>
        <w:rPr>
          <w:rFonts w:hint="eastAsia" w:ascii="宋体" w:hAnsi="宋体" w:eastAsia="宋体" w:cs="宋体"/>
          <w:color w:val="auto"/>
          <w:szCs w:val="21"/>
          <w:highlight w:val="none"/>
          <w:lang w:val="en-GB"/>
        </w:rPr>
        <w:t>垃圾收集和分类管理系统：</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信息化运营管理体系构建，旨在构建覆盖村级农村垃圾分类数据采集和上传管理的数据管理系统，实现主管部门足不出户实时监管垃圾分类及分类处置数据，实时监管，精准考核。</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垃圾分类数据管理云平台是垃圾分类信息化的核心，该平台的构建使得所有垃圾分类涉及的投放、收集、清运、处置全流程实现数据化监管汇总，使主管单位和运营单位能实时了解辖区内垃圾分类项目运营情况。</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垃圾收集及清运：农户垃圾上门分类收集并负责将</w:t>
      </w:r>
      <w:r>
        <w:rPr>
          <w:rFonts w:hint="eastAsia" w:ascii="宋体" w:hAnsi="宋体" w:eastAsia="宋体" w:cs="宋体"/>
          <w:color w:val="auto"/>
          <w:szCs w:val="21"/>
          <w:highlight w:val="none"/>
        </w:rPr>
        <w:t>清扫出来的垃圾运送至垃圾待运点或中转站。</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GB"/>
        </w:rPr>
        <w:t>、责任区域环卫设施保洁冲洗，</w:t>
      </w:r>
      <w:r>
        <w:rPr>
          <w:rFonts w:hint="eastAsia" w:ascii="宋体" w:hAnsi="宋体" w:eastAsia="宋体" w:cs="宋体"/>
          <w:color w:val="auto"/>
          <w:szCs w:val="21"/>
          <w:highlight w:val="none"/>
        </w:rPr>
        <w:t>果壳箱、垃圾桶、垃圾房等设施的日常保洁、消杀、维护与清洗保洁，</w:t>
      </w:r>
      <w:r>
        <w:rPr>
          <w:rFonts w:hint="eastAsia" w:ascii="宋体" w:hAnsi="宋体" w:eastAsia="宋体" w:cs="宋体"/>
          <w:color w:val="auto"/>
          <w:szCs w:val="21"/>
          <w:highlight w:val="none"/>
          <w:shd w:val="clear" w:color="auto" w:fill="FFFFFF"/>
        </w:rPr>
        <w:t>确保垃圾桶四周和地面干净</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GB"/>
        </w:rPr>
        <w:t>每周冲洗两次。</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GB"/>
        </w:rPr>
        <w:t>个村居、</w:t>
      </w:r>
      <w:r>
        <w:rPr>
          <w:rFonts w:hint="eastAsia" w:ascii="宋体" w:hAnsi="宋体" w:eastAsia="宋体" w:cs="宋体"/>
          <w:color w:val="auto"/>
          <w:szCs w:val="21"/>
          <w:highlight w:val="none"/>
        </w:rPr>
        <w:t>社区</w:t>
      </w:r>
      <w:r>
        <w:rPr>
          <w:rFonts w:hint="eastAsia" w:ascii="宋体" w:hAnsi="宋体" w:eastAsia="宋体" w:cs="宋体"/>
          <w:color w:val="auto"/>
          <w:szCs w:val="21"/>
          <w:highlight w:val="none"/>
          <w:lang w:val="en-GB"/>
        </w:rPr>
        <w:t>范围内“牛皮癣”（小广告、涂鸦）清除、清洗，</w:t>
      </w:r>
      <w:r>
        <w:rPr>
          <w:rFonts w:hint="eastAsia" w:ascii="宋体" w:hAnsi="宋体" w:eastAsia="宋体" w:cs="宋体"/>
          <w:color w:val="auto"/>
          <w:szCs w:val="21"/>
          <w:highlight w:val="none"/>
        </w:rPr>
        <w:t>做到无小广告、无乱张贴、无树挂</w:t>
      </w:r>
      <w:r>
        <w:rPr>
          <w:rFonts w:hint="eastAsia" w:ascii="宋体" w:hAnsi="宋体" w:eastAsia="宋体" w:cs="宋体"/>
          <w:color w:val="auto"/>
          <w:szCs w:val="21"/>
          <w:highlight w:val="none"/>
          <w:lang w:val="en-GB"/>
        </w:rPr>
        <w:t>。</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GB"/>
        </w:rPr>
        <w:t>、南山垃圾中转站公厕、水滨村公厕、水心公园公厕派专人保洁，做到内外干净整洁，设施完好，无苍蝇，蛛网。</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GB"/>
        </w:rPr>
        <w:t>、无主的装修垃圾及时清运采购人指定地点。</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在“文明创建”</w:t>
      </w:r>
      <w:r>
        <w:rPr>
          <w:rFonts w:hint="eastAsia" w:ascii="宋体" w:hAnsi="宋体" w:cs="宋体"/>
          <w:color w:val="auto"/>
          <w:szCs w:val="21"/>
          <w:highlight w:val="none"/>
          <w:lang w:eastAsia="zh-CN"/>
        </w:rPr>
        <w:t>、“人居环境”与“美丽城镇”</w:t>
      </w:r>
      <w:r>
        <w:rPr>
          <w:rFonts w:hint="eastAsia" w:ascii="宋体" w:hAnsi="宋体" w:cs="宋体"/>
          <w:color w:val="auto"/>
          <w:szCs w:val="21"/>
          <w:highlight w:val="none"/>
          <w:lang w:val="en-US" w:eastAsia="zh-CN"/>
        </w:rPr>
        <w:t>迎检</w:t>
      </w:r>
      <w:r>
        <w:rPr>
          <w:rFonts w:hint="eastAsia" w:ascii="宋体" w:hAnsi="宋体" w:eastAsia="宋体" w:cs="宋体"/>
          <w:color w:val="auto"/>
          <w:szCs w:val="21"/>
          <w:highlight w:val="none"/>
        </w:rPr>
        <w:t>期间，承包单位必须制定详细考核迎检方案，并无条件配合采购人完成“文明创建”迎检任务，所需增加设备、人员费用均包含在合同价中，不作另行支付。</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GB"/>
        </w:rPr>
        <w:t>、投诉事件的响应与处理及时。</w:t>
      </w:r>
    </w:p>
    <w:p>
      <w:pPr>
        <w:widowControl/>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GB"/>
        </w:rPr>
        <w:t>、采购人指定的临时突击性任务。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GB"/>
        </w:rPr>
        <w:t>、作业工具的临时停放由承包单位负责。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highlight w:val="none"/>
          <w:lang w:val="en-GB" w:eastAsia="zh-CN"/>
        </w:rPr>
      </w:pPr>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val="en-GB" w:eastAsia="zh-CN"/>
        </w:rPr>
        <w:t>作业质量标准和时间要求：</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1、“文明创建”1</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GB"/>
        </w:rPr>
        <w:t>个村（居、社区）、</w:t>
      </w:r>
      <w:r>
        <w:rPr>
          <w:rFonts w:hint="eastAsia" w:ascii="宋体" w:hAnsi="宋体" w:eastAsia="宋体" w:cs="宋体"/>
          <w:color w:val="auto"/>
          <w:szCs w:val="21"/>
          <w:highlight w:val="none"/>
          <w:shd w:val="clear" w:color="auto" w:fill="FFFFFF"/>
        </w:rPr>
        <w:t>人行道</w:t>
      </w:r>
      <w:r>
        <w:rPr>
          <w:rFonts w:hint="eastAsia" w:ascii="宋体" w:hAnsi="宋体" w:eastAsia="宋体" w:cs="宋体"/>
          <w:color w:val="auto"/>
          <w:szCs w:val="21"/>
          <w:highlight w:val="none"/>
          <w:lang w:val="en-GB"/>
        </w:rPr>
        <w:t>、房前屋后</w:t>
      </w:r>
      <w:r>
        <w:rPr>
          <w:rFonts w:hint="eastAsia" w:ascii="宋体" w:hAnsi="宋体" w:eastAsia="宋体" w:cs="宋体"/>
          <w:color w:val="auto"/>
          <w:szCs w:val="21"/>
          <w:highlight w:val="none"/>
          <w:shd w:val="clear" w:color="auto" w:fill="FFFFFF"/>
        </w:rPr>
        <w:t>等保洁</w:t>
      </w:r>
      <w:r>
        <w:rPr>
          <w:rFonts w:hint="eastAsia" w:ascii="宋体" w:hAnsi="宋体" w:eastAsia="宋体" w:cs="宋体"/>
          <w:color w:val="auto"/>
          <w:szCs w:val="21"/>
          <w:highlight w:val="none"/>
        </w:rPr>
        <w:t>执行《浙江省城市道路清扫保洁质量标准》（2005城建发248号）与台州市“文明创建”工作要求，按二级路面普扫质量要求开展清扫保洁作业，保洁质量达到考核标准。主要道路（指螺洋街、银安西街）保洁时间不少于16小时，其他道路、人行道和其他城区村居道路，保洁时间不少于12小时，</w:t>
      </w:r>
      <w:r>
        <w:rPr>
          <w:rFonts w:hint="eastAsia" w:ascii="宋体" w:hAnsi="宋体" w:eastAsia="宋体" w:cs="宋体"/>
          <w:color w:val="auto"/>
          <w:szCs w:val="21"/>
          <w:highlight w:val="none"/>
          <w:lang w:val="en-GB"/>
        </w:rPr>
        <w:t>清扫保洁质量标准和时间要求：主次道路每天清扫不少于1—2次，</w:t>
      </w:r>
      <w:r>
        <w:rPr>
          <w:rFonts w:hint="eastAsia" w:ascii="宋体" w:hAnsi="宋体" w:eastAsia="宋体" w:cs="宋体"/>
          <w:color w:val="auto"/>
          <w:szCs w:val="21"/>
          <w:highlight w:val="none"/>
        </w:rPr>
        <w:t>早上在7：00前全面普扫完毕，</w:t>
      </w:r>
      <w:r>
        <w:rPr>
          <w:rFonts w:hint="eastAsia" w:ascii="宋体" w:hAnsi="宋体" w:eastAsia="宋体" w:cs="宋体"/>
          <w:color w:val="auto"/>
          <w:szCs w:val="21"/>
          <w:highlight w:val="none"/>
          <w:lang w:val="en-GB"/>
        </w:rPr>
        <w:t>清扫保洁时间不少于8小时，要进行巡回保洁，做到</w:t>
      </w:r>
      <w:r>
        <w:rPr>
          <w:rFonts w:hint="eastAsia" w:ascii="宋体" w:hAnsi="宋体" w:eastAsia="宋体" w:cs="宋体"/>
          <w:color w:val="auto"/>
          <w:szCs w:val="21"/>
          <w:highlight w:val="none"/>
        </w:rPr>
        <w:t>地面干净，无成堆垃圾，视线无废弃物存在，无明显积泥积水，绿地净，边角净，无卫生死角，</w:t>
      </w:r>
      <w:r>
        <w:rPr>
          <w:rFonts w:hint="eastAsia" w:ascii="宋体" w:hAnsi="宋体" w:eastAsia="宋体" w:cs="宋体"/>
          <w:color w:val="auto"/>
          <w:szCs w:val="21"/>
          <w:highlight w:val="none"/>
          <w:shd w:val="clear" w:color="auto" w:fill="FFFFFF"/>
        </w:rPr>
        <w:t>机动车道，非机动车道、人行道以及责任区域内的道路及两侧人行道外2米保洁及</w:t>
      </w:r>
      <w:r>
        <w:rPr>
          <w:rFonts w:hint="eastAsia" w:ascii="宋体" w:hAnsi="宋体" w:eastAsia="宋体" w:cs="宋体"/>
          <w:color w:val="auto"/>
          <w:szCs w:val="21"/>
          <w:highlight w:val="none"/>
        </w:rPr>
        <w:t>小街，生活垃圾清运至采购人指定地点。具体标准参</w:t>
      </w:r>
      <w:r>
        <w:rPr>
          <w:rFonts w:hint="eastAsia" w:ascii="宋体" w:hAnsi="宋体" w:eastAsia="宋体" w:cs="宋体"/>
          <w:color w:val="auto"/>
          <w:szCs w:val="21"/>
          <w:highlight w:val="none"/>
          <w:lang w:val="en-GB"/>
        </w:rPr>
        <w:t>照道路清扫保洁标准和城区国家卫生城市的标准执行。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（1）清扫范围内实行全日保洁，主要路段应巡回保洁，首次普遍清扫应在清晨7时前结束（保洁时间是指保洁员在路段保洁作业的时间）。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基本见本色，保洁区域内做到“五无五净”，“五无”既无果皮纸屑、无土石杂草、无积水积泥、无痰迹烟蒂、无堆积物、“五净”既路面干净、道路绿地树圈干净、边角侧石干净、窨井沟眼畅通干净、果壳箱等环卫设施、设备整齐干净，垃圾滞留时间≤30分钟。</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道路路面应定时洒水和清洗，清洗时间一般应在晚上或清晨，其中主要路段辅以多功能洗扫作业，提高路面的清洁度与减轻扬尘污染；气温在30℃以上时，每天洒水不应少于2次，平常不应少于1次，气温低于3℃时应停止清洗和洒水。辖区内洒水的路段包括：老路院路（丁岙至104复线桥下）、商海南街、银安西街、银苑路、翠苑路、双庙路、</w:t>
      </w:r>
      <w:r>
        <w:rPr>
          <w:rFonts w:hint="eastAsia" w:ascii="宋体" w:hAnsi="宋体" w:cs="宋体"/>
          <w:color w:val="auto"/>
          <w:szCs w:val="21"/>
          <w:highlight w:val="none"/>
          <w:lang w:eastAsia="zh-CN"/>
        </w:rPr>
        <w:t>财富大道南段、龙栖路。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（4）适合机扫道路应实行人机混扫，提高路面清洁度。机动车道每天不少于2次机扫，必要时增加清扫次数。机扫车辆每台班机扫里程需达到50公里以上，时速控制在10公里</w:t>
      </w:r>
      <w:r>
        <w:rPr>
          <w:rFonts w:hint="eastAsia" w:ascii="宋体" w:hAnsi="宋体" w:eastAsia="宋体" w:cs="宋体"/>
          <w:color w:val="auto"/>
          <w:spacing w:val="8"/>
          <w:szCs w:val="21"/>
          <w:highlight w:val="none"/>
        </w:rPr>
        <w:t>/小时内。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2、垃圾收集及清运：农户垃圾上门分类收集并负责将清扫出来的垃圾运送至垃圾待运点或街道中转站。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村内实行易腐垃圾和其它垃圾上门清运。垃圾收运过程中要做到收集农户分类垃圾收集达到98%以上，上门收集分类垃圾的数据评分达到70%以上，对住户进行垃圾分类宣教，严禁各类垃圾混装，一日两次上门收集，日产日清，准时清运。垃圾装运不超高、超载，运输过程沿途不滴漏、不溢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（2）易腐垃圾上门收运后，可运送至设立的易腐垃圾处理中心进行处理。</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GB"/>
        </w:rPr>
        <w:t>、责任区域环卫设施保洁冲洗，</w:t>
      </w:r>
      <w:r>
        <w:rPr>
          <w:rFonts w:hint="eastAsia" w:ascii="宋体" w:hAnsi="宋体" w:eastAsia="宋体" w:cs="宋体"/>
          <w:color w:val="auto"/>
          <w:szCs w:val="21"/>
          <w:highlight w:val="none"/>
        </w:rPr>
        <w:t>果壳箱、垃圾桶、垃圾房等设施的日常保洁、消杀、维护与</w:t>
      </w:r>
      <w:r>
        <w:rPr>
          <w:rFonts w:hint="eastAsia" w:ascii="宋体" w:hAnsi="宋体" w:eastAsia="宋体" w:cs="宋体"/>
          <w:color w:val="auto"/>
          <w:szCs w:val="21"/>
          <w:highlight w:val="none"/>
          <w:shd w:val="clear" w:color="auto" w:fill="FFFFFF"/>
        </w:rPr>
        <w:t>清洗（设备添置由采购人负责），保洁确保垃圾桶及四周和地面干净</w:t>
      </w:r>
      <w:r>
        <w:rPr>
          <w:rFonts w:hint="eastAsia" w:ascii="宋体" w:hAnsi="宋体" w:eastAsia="宋体" w:cs="宋体"/>
          <w:iCs/>
          <w:color w:val="auto"/>
          <w:szCs w:val="21"/>
          <w:highlight w:val="none"/>
          <w:lang w:val="en-GB"/>
        </w:rPr>
        <w:t>，每周必须冲洗一次，如遇考核或检查，垃圾桶必须全部清洗更换一次</w:t>
      </w:r>
      <w:r>
        <w:rPr>
          <w:rFonts w:hint="eastAsia" w:ascii="宋体" w:hAnsi="宋体" w:eastAsia="宋体" w:cs="宋体"/>
          <w:color w:val="auto"/>
          <w:szCs w:val="21"/>
          <w:highlight w:val="none"/>
          <w:lang w:val="en-GB"/>
        </w:rPr>
        <w:t>。</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GB"/>
        </w:rPr>
        <w:t>个村居、</w:t>
      </w:r>
      <w:r>
        <w:rPr>
          <w:rFonts w:hint="eastAsia" w:ascii="宋体" w:hAnsi="宋体" w:eastAsia="宋体" w:cs="宋体"/>
          <w:color w:val="auto"/>
          <w:szCs w:val="21"/>
          <w:highlight w:val="none"/>
        </w:rPr>
        <w:t>社区</w:t>
      </w:r>
      <w:r>
        <w:rPr>
          <w:rFonts w:hint="eastAsia" w:ascii="宋体" w:hAnsi="宋体" w:eastAsia="宋体" w:cs="宋体"/>
          <w:color w:val="auto"/>
          <w:szCs w:val="21"/>
          <w:highlight w:val="none"/>
          <w:lang w:val="en-GB"/>
        </w:rPr>
        <w:t>范围内“牛皮癣”（小广告、涂鸦）清除、清洗，</w:t>
      </w:r>
      <w:r>
        <w:rPr>
          <w:rFonts w:hint="eastAsia" w:ascii="宋体" w:hAnsi="宋体" w:eastAsia="宋体" w:cs="宋体"/>
          <w:color w:val="auto"/>
          <w:szCs w:val="21"/>
          <w:highlight w:val="none"/>
        </w:rPr>
        <w:t>做到无小广告、无乱张贴、无树挂</w:t>
      </w:r>
      <w:r>
        <w:rPr>
          <w:rFonts w:hint="eastAsia" w:ascii="宋体" w:hAnsi="宋体" w:eastAsia="宋体" w:cs="宋体"/>
          <w:color w:val="auto"/>
          <w:szCs w:val="21"/>
          <w:highlight w:val="none"/>
          <w:lang w:val="en-GB"/>
        </w:rPr>
        <w:t>。</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GB"/>
        </w:rPr>
        <w:t>、责任区域村庄周边公共场所（公厕、田间地头、绿化带、排水沟漂浮物）垃圾清理拾捡，破旧悬挂物要清理干净。</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GB"/>
        </w:rPr>
        <w:t>、公厕管理与保洁要求：公厕管理与保洁按区城市环卫管理部门“公厕管理和保洁制度”开展，日常管理与保洁需专人负责，每天免费开放时间不少于16小时，管理、保洁、维护等制度健全，设施完好，卫生干净整洁无臭味，达到“十净、十无”等要求(十净：标牌净、门窗净、墙面净、地面净、便器净、隔板净、洗手台净、镜面净、扶手净、手纸架净。十无：无蚊蝇、无臭味、无积尘、无蛛网、无暴露垃圾、无污水、无尿垢、无污迹、无纸篓满溢、无乱贴乱画) 。同时，提供免费厕纸服务，无有责投诉。</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GB"/>
        </w:rPr>
        <w:t>、无主的装修垃圾清运。</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GB"/>
        </w:rPr>
        <w:t>、</w:t>
      </w: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GB"/>
        </w:rPr>
        <w:t>个村居、</w:t>
      </w:r>
      <w:r>
        <w:rPr>
          <w:rFonts w:hint="eastAsia" w:ascii="宋体" w:hAnsi="宋体" w:eastAsia="宋体" w:cs="宋体"/>
          <w:color w:val="auto"/>
          <w:szCs w:val="21"/>
          <w:highlight w:val="none"/>
        </w:rPr>
        <w:t>社区</w:t>
      </w:r>
      <w:r>
        <w:rPr>
          <w:rFonts w:hint="eastAsia" w:ascii="宋体" w:hAnsi="宋体" w:eastAsia="宋体" w:cs="宋体"/>
          <w:color w:val="auto"/>
          <w:szCs w:val="21"/>
          <w:highlight w:val="none"/>
          <w:lang w:val="en-GB"/>
        </w:rPr>
        <w:t>等责任区域产生的生活垃圾从中转站清运到蓬街镇旺能垃圾焚烧场（金清镇黄琅垃圾填埋场处理）。</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GB"/>
        </w:rPr>
        <w:t>、环卫清运车辆（含机动车、非机动车）作业要遵守安全作业的要求，垃圾清运实行密闭运输，无破损、无垃圾抛洒、无污水滴漏、车厢外无吊挂。</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10、一线保洁人员不迟到、不早退，城区村提前交班不脱挡。</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11、清扫保洁和清运车辆要保持清洁，遵守交通规则，保洁车辆要靠边停放，不得阻碍交通，车辆密闭运输，不得沿途散落垃圾，滴漏污水。</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12、路段内的垃圾箱,桶、要日产日清，上午要在城区村要在9：00前清运完毕，其它村在10：00前清运完毕，保证垃圾箱（桶、收集点）不满溢，如满溢要增加清运次数。</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13、所有机动车辆要遵守交通规则，不妨碍交通，保持车体整洁，作业后车辆及时入库，不得随意停放在街上或其他公共场所。</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14、所有保洁员及清运人员的垃圾运至指定的垃圾中转站，和直运到垃圾处理场倾倒，如有中转站损坏修理，服从甲方指挥、调度，不得随意倾倒。</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15、垃圾中转站值勤人员经培训后，携带上岗证，发现故障定期检修，保持中转站清洁，并要定期消杀，除臭。</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16、作业工具、服装由乙方自行负责解决，清扫保洁员必须穿着反光安全标志服上岗，反光带必须符合有关标准，雨衣等反光标志服每年至少更换一次。</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乙方必须对所有员工进行安全教育，所有员工在作业时应严格遵守劳动纪律，遵守安全操作规程，确保安全。发生各种劳动事故、交通事故、生产安全事故、与第三方的债权债务纠纷等均由乙方自己依照法律法规妥善处理，甲方不承担任何法律责任。</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18、卫生检查期间和特殊情况（任务）必须服从甲方的安排，延长保洁时间，原则上甲方不另加费用。</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19、如遇台风、洪水等自然灾害造成大量於泥堆积的，由乙方组织清理，费用另行协商解决。</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20、乙方接到责任路段内的应急清理、纠正指令、村民投诉和新闻舆论监督的，应在半小时内作出响应，4小时内处理完毕，并作好信息反馈，不加费用。</w:t>
      </w:r>
    </w:p>
    <w:p>
      <w:pPr>
        <w:pStyle w:val="9"/>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工作时间和保洁标准、要求</w:t>
      </w:r>
    </w:p>
    <w:p>
      <w:pPr>
        <w:pStyle w:val="9"/>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（一）道路清扫保洁</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1、“文明创建”范围村居主要道路清扫保洁时间要在上午7：00前普扫完毕，主要道路保洁时间不少于16小时，主要道路40至50分钟巡回保洁。</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2、农村主次道路夏季早上在9：00前全面普扫完毕，道路每天保洁时间不少于8小时，必要时要延长保洁时间。。</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3、责任范围内行政村主次要道路早上8：00前全面普扫完毕，每天清扫保洁时间不少于9小时。</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洒水时间上午在9：00前完成，中午在12：00以后开始。冬季早晨3℃以下不洒水（防结冰）；机动车道洒水每天不少于2次，检查时增加次数，洒水冲洗车时速不得超过规定要求。洒水水费及乙方工作人员进驻各村后所在办公场所的水电费均由乙方负责。</w:t>
      </w:r>
    </w:p>
    <w:p>
      <w:pPr>
        <w:adjustRightInd w:val="0"/>
        <w:spacing w:line="360" w:lineRule="auto"/>
        <w:rPr>
          <w:rFonts w:hint="eastAsia" w:ascii="宋体" w:hAnsi="宋体" w:eastAsia="宋体" w:cs="宋体"/>
          <w:color w:val="auto"/>
          <w:szCs w:val="21"/>
          <w:highlight w:val="none"/>
          <w:lang w:val="en-GB"/>
        </w:rPr>
      </w:pPr>
      <w:r>
        <w:rPr>
          <w:rFonts w:hint="eastAsia" w:ascii="宋体" w:hAnsi="宋体" w:eastAsia="宋体" w:cs="宋体"/>
          <w:b/>
          <w:bCs/>
          <w:color w:val="auto"/>
          <w:szCs w:val="21"/>
          <w:highlight w:val="none"/>
          <w:lang w:val="en-GB" w:eastAsia="zh-CN"/>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lang w:val="en-GB" w:eastAsia="zh-CN"/>
        </w:rPr>
        <w:t>）</w:t>
      </w:r>
      <w:r>
        <w:rPr>
          <w:rFonts w:hint="eastAsia" w:ascii="宋体" w:hAnsi="宋体" w:eastAsia="宋体" w:cs="宋体"/>
          <w:b/>
          <w:bCs/>
          <w:color w:val="auto"/>
          <w:szCs w:val="21"/>
          <w:highlight w:val="none"/>
          <w:lang w:val="en-GB"/>
        </w:rPr>
        <w:t>其它事项</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承包单位保洁服务中标后所需的车辆自行购置，其投入的专用车辆与垃圾桶等作业器具要求在合同签订后，进场作业前10天内全部到位（因特殊情况，经采购人同意延期的除外），投入持续运行，否则，每月按项目承包款的85%结算。</w:t>
      </w:r>
    </w:p>
    <w:p>
      <w:pPr>
        <w:spacing w:line="360" w:lineRule="auto"/>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承包单位须根据国家建设部[2007]157令第十七条内容规定从事城市生活垃圾经营性清扫、收集、运输的企业，应当取得城市生活垃圾经营性清扫、收集、运输服务许可证。对未取得城市生活垃圾经营性清扫、收集、运输服务许可证的企业，不得从事城市生活垃圾经营性清扫、收集、运输活动。如承包单位未取得城市生活垃圾经营性清扫、收集、运输服务许可证的，需在一个月内（因特殊情况，经采购人同意延期的除外），根据国家建设部[2007]157令第十八条、第十九条内容规定向相关职能部门申请办理《城市生活垃圾经营性清扫、收集、运输服务许可证》，逾期或条件不具备将作违约处理取消其中标资格并没收投标保证金全额。</w:t>
      </w:r>
    </w:p>
    <w:p>
      <w:pPr>
        <w:spacing w:line="360" w:lineRule="auto"/>
        <w:ind w:firstLine="422" w:firstLineChars="200"/>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rPr>
        <w:t>3</w:t>
      </w:r>
      <w:r>
        <w:rPr>
          <w:rFonts w:hint="eastAsia" w:ascii="宋体" w:hAnsi="宋体" w:eastAsia="宋体" w:cs="宋体"/>
          <w:b/>
          <w:color w:val="auto"/>
          <w:szCs w:val="21"/>
          <w:highlight w:val="none"/>
          <w:lang w:val="en-GB"/>
        </w:rPr>
        <w:t>.承包单位在承包期内，未经采购人同意，不得变换项目负责人，如若不能兑现的，视同违约处理。</w:t>
      </w:r>
    </w:p>
    <w:p>
      <w:pPr>
        <w:spacing w:line="360" w:lineRule="auto"/>
        <w:ind w:firstLine="422" w:firstLineChars="200"/>
        <w:rPr>
          <w:rFonts w:hint="eastAsia" w:ascii="宋体" w:hAnsi="宋体" w:eastAsia="宋体" w:cs="宋体"/>
          <w:b w:val="0"/>
          <w:bCs/>
          <w:color w:val="auto"/>
          <w:szCs w:val="21"/>
          <w:highlight w:val="none"/>
        </w:rPr>
      </w:pP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en-GB"/>
        </w:rPr>
        <w:t>.采购人根据清扫保洁质量标准规定，结合当地实际制定考核标准。在合同实施期间，采购人有权根据实际情况作适当调整，且承包单位必须无条件响应，采购人有权对中标人按考核办法进行监督考核。中标人必须按照环境卫生行业管理规范进行作业，服从采购人的管理，接受采购人的检查考核。</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color w:val="auto"/>
          <w:szCs w:val="21"/>
          <w:highlight w:val="none"/>
        </w:rPr>
        <w:t>考核检查：</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、乙方必须建立并完善各类考核、管理制度，对聘用的清扫保洁员、清运人员、管理人员每天进行自查、考核；考核结果要与工资挂钩，做到奖惩分明。</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、甲方每天对乙方进行日常巡查监管(考核办法详见附件)，每季开展明查和暗访，监督检查要有记录，并及时向乙方反馈情况。</w:t>
      </w:r>
    </w:p>
    <w:p>
      <w:pPr>
        <w:pStyle w:val="9"/>
        <w:snapToGrid w:val="0"/>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、乙方必须做好日常监管，接受甲方备查。</w:t>
      </w:r>
    </w:p>
    <w:p>
      <w:pPr>
        <w:pStyle w:val="9"/>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、合同的终止：</w:t>
      </w:r>
    </w:p>
    <w:p>
      <w:pPr>
        <w:pStyle w:val="9"/>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1、有下列情形之一的，本合同自行解除。</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（1）因不可抗力及政策性因素，造成合同无法履行的。</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（2）经双方协商一致，自愿解除的。</w:t>
      </w:r>
    </w:p>
    <w:p>
      <w:pPr>
        <w:pStyle w:val="9"/>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2、有下列情形之一的，甲方有权单方面终止承包合同，并没收履约保证金。</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（1）未经甲方同意，乙方擅自转包其它公司的。</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（2）保洁时间、质量标准连续3次检查或抽查30%以上路段不合格的；</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（3）在国家或省、市各类的检查、考核及各类重大任务中，因乙方不服从甲方统一指挥而出现较为重大或严重问题的。</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十、其他事项</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（一）乙方需将所有管理、清扫保洁、清运等所有用工人员的落实安排情况一式二份送交甲方备案；如遇人员变更，则应在五个工作日内及时送报变更人员的相关资料。</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（二）所有机动车辆、保洁车、工具不够部分等由乙方自行采购或租赁；乙方所投入本项目的作业机具及物资装备（包括机械清扫车、洒水车辆等）不得兼用于其他项目，如有特殊情况须向甲方备案申请批准。</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（三）乙方要加强作业安全管理，必须按国家有关规定为员工购买社会保险及人身意外伤害保险，乙方用工人员发生意外伤亡、安全事故等，乙方负全部法律责任，甲方概不负责。</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（四）乙方必须执行《劳动法》、《劳动合同法》等有关员工保障的其它规定。</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（五）达标率考核低于70％的称不合格，80％为合格，90％以上为优秀；本合同期内累计有三个月考核不合格，将终止合同并没收履约保证金。</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（六）第一季度作为试用期，考核可适当放宽要求，但人员不足按实际扣款。</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（七）在承包期限内，因发展需要新增的道路纳入保洁范围，并且不增加保洁费用；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必须按相应道路等级保洁要求实施清扫保洁。</w:t>
      </w:r>
    </w:p>
    <w:p>
      <w:pPr>
        <w:pStyle w:val="9"/>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十一、</w:t>
      </w:r>
      <w:r>
        <w:rPr>
          <w:rFonts w:hint="eastAsia" w:ascii="宋体" w:hAnsi="宋体" w:eastAsia="宋体" w:cs="宋体"/>
          <w:b/>
          <w:bCs/>
          <w:color w:val="auto"/>
          <w:szCs w:val="21"/>
          <w:highlight w:val="none"/>
        </w:rPr>
        <w:t>过渡期交接要求</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中标后，必须积极稳妥的做好原项目保洁人员的思想工作，保证做到人员的顺利交接，乙方必须无条件雇佣（接纳）螺洋街道环卫所原有保洁人员，工资福利不得低于原有标准；非环卫人员个人原因，一年内不得辞退。</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现有空闲的环卫专用机具，且可用于保洁服务的，无偿提供给乙方使用，但在交接前后必须与甲方做好设备的登记核实。同时交接之后的设备机具维修养护及保险等相关支出均由乙方负责，在设备机具使用过程中乙方必须做好安全工作（包括现场工作人员及周边单位、第三方的安全、不可抗力产生的突发性灾害、自然灾害等），一旦出现安全事故，由乙方负全部责任。</w:t>
      </w:r>
    </w:p>
    <w:p>
      <w:pPr>
        <w:pStyle w:val="9"/>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十二、</w:t>
      </w:r>
      <w:r>
        <w:rPr>
          <w:rFonts w:hint="eastAsia" w:ascii="宋体" w:hAnsi="宋体" w:eastAsia="宋体" w:cs="宋体"/>
          <w:b/>
          <w:bCs/>
          <w:color w:val="auto"/>
          <w:szCs w:val="21"/>
          <w:highlight w:val="none"/>
        </w:rPr>
        <w:t>不可抗力</w:t>
      </w:r>
    </w:p>
    <w:p>
      <w:pPr>
        <w:pStyle w:val="9"/>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1、在承包期间发生地震、火灾及其他双方不能控制的原因，导致承包区域不能正常工作，合同不能或不能全部履行。双方可以按以下各项执行：</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1.1、任何一方可以书面形式终止合同无需做出任何赔偿。</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1.2、因不可抗力导致合同终止，并不影响任何一方对不可抗力先前发生的违约行为合法追偿。</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1.3、甲方不负责因不可抗力造成合同不能正常履行的责任。</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1.4、因不可抗力造成甲方的损害，甲方的保险赔偿不受影响。对恢复承包合同期间的价格及其它费用双方可以协商解决。</w:t>
      </w:r>
    </w:p>
    <w:p>
      <w:pPr>
        <w:pStyle w:val="9"/>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2、遇国家政策性调整，影响合同履行，双方协商解决。</w:t>
      </w:r>
    </w:p>
    <w:p>
      <w:pPr>
        <w:pStyle w:val="9"/>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十三、</w:t>
      </w:r>
      <w:r>
        <w:rPr>
          <w:rFonts w:hint="eastAsia" w:ascii="宋体" w:hAnsi="宋体" w:eastAsia="宋体" w:cs="宋体"/>
          <w:b/>
          <w:bCs/>
          <w:color w:val="auto"/>
          <w:szCs w:val="21"/>
          <w:highlight w:val="none"/>
        </w:rPr>
        <w:t>其他</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1、乙方所有人员的事故由乙方自行全权负责，甲方不承担任何责任。在乙方的责任区内由于乙方原因导致第三方的事故由乙方负责，甲方不承担任何责任。</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2、本合同中所述通知，必须为书面形式，并有送达签收。</w:t>
      </w:r>
    </w:p>
    <w:p>
      <w:pPr>
        <w:pStyle w:val="9"/>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十四、</w:t>
      </w:r>
      <w:r>
        <w:rPr>
          <w:rFonts w:hint="eastAsia" w:ascii="宋体" w:hAnsi="宋体" w:eastAsia="宋体" w:cs="宋体"/>
          <w:b/>
          <w:bCs/>
          <w:color w:val="auto"/>
          <w:szCs w:val="21"/>
          <w:highlight w:val="none"/>
        </w:rPr>
        <w:t>争议及解决途径</w:t>
      </w:r>
    </w:p>
    <w:p>
      <w:pPr>
        <w:pStyle w:val="9"/>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1、争议解决</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1.1、凡有关本合同或执行本合同中发生的争端，承包、发包双方应通过友好协商，妥善解决。如通过协商仍不能解决时，可向路桥区人民法院提出申请，通过诉讼渠道解决。</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1.2、诉讼费用除路桥区人民法院另有判决外，由败诉方承担；</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1.3、在诉讼期间，除正在进行诉讼的部分外，本合同其它部分应继续执行。</w:t>
      </w:r>
    </w:p>
    <w:p>
      <w:pPr>
        <w:pStyle w:val="9"/>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pPr>
        <w:pStyle w:val="9"/>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3、组成本合同文件及优先解释顺序如下：</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3.1、本合同协议书；</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3.2、中标通知书；</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3.3、招标文件以及更正通知、答疑说明；</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3.4、投标文件及评标过程中有关澄清文件；</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3.5、国家有关标准、规范及有关技术文件；</w:t>
      </w:r>
    </w:p>
    <w:p>
      <w:pPr>
        <w:pStyle w:val="9"/>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十五、</w:t>
      </w:r>
      <w:r>
        <w:rPr>
          <w:rFonts w:hint="eastAsia" w:ascii="宋体" w:hAnsi="宋体" w:eastAsia="宋体" w:cs="宋体"/>
          <w:b/>
          <w:bCs/>
          <w:color w:val="auto"/>
          <w:szCs w:val="21"/>
          <w:highlight w:val="none"/>
        </w:rPr>
        <w:t>本合同生效及其他</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1、合同经双方法定代表人或授权代表签字并加盖单位公章后生效。</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2、合同执行中涉及采购资金和采购内容修改或补充的，须经财政部门审批，并签书面补充协议报政府采购监督管理部门备案，方为生效，届时才作为主合同不可分割的一部分。</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3、本合同未尽事宜，遵照《民法典》有关条文执行。</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4、本合同壹式陆份，甲、乙双方、招标代理公司各执贰份。本项目未尽事宜以招标文件、投标文件及澄清文件等为准。</w:t>
      </w:r>
    </w:p>
    <w:p>
      <w:pPr>
        <w:pStyle w:val="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5、与本合同有关标书及记录同本合同具有同等法律效果。</w:t>
      </w:r>
    </w:p>
    <w:p>
      <w:pPr>
        <w:pStyle w:val="9"/>
        <w:adjustRightInd w:val="0"/>
        <w:snapToGrid w:val="0"/>
        <w:spacing w:line="360" w:lineRule="auto"/>
        <w:rPr>
          <w:rFonts w:hint="eastAsia" w:ascii="宋体" w:hAnsi="宋体" w:eastAsia="宋体" w:cs="宋体"/>
          <w:color w:val="auto"/>
          <w:szCs w:val="21"/>
          <w:highlight w:val="none"/>
          <w:lang w:val="en-US" w:eastAsia="zh-CN"/>
        </w:rPr>
      </w:pP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pPr>
        <w:widowControl/>
        <w:spacing w:line="360" w:lineRule="auto"/>
        <w:ind w:firstLine="315"/>
        <w:rPr>
          <w:rFonts w:hint="eastAsia" w:ascii="宋体" w:hAnsi="宋体" w:eastAsia="宋体" w:cs="宋体"/>
          <w:color w:val="auto"/>
          <w:kern w:val="0"/>
          <w:sz w:val="21"/>
          <w:szCs w:val="21"/>
          <w:highlight w:val="none"/>
        </w:rPr>
      </w:pPr>
    </w:p>
    <w:p>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合同鉴证方：</w:t>
      </w:r>
    </w:p>
    <w:p>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pPr>
        <w:pStyle w:val="4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8"/>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pPr>
        <w:numPr>
          <w:ilvl w:val="0"/>
          <w:numId w:val="0"/>
        </w:numPr>
        <w:spacing w:line="360" w:lineRule="auto"/>
        <w:jc w:val="both"/>
        <w:rPr>
          <w:rFonts w:hint="eastAsia" w:ascii="宋体" w:hAnsi="宋体" w:eastAsia="宋体" w:cs="宋体"/>
          <w:b/>
          <w:color w:val="auto"/>
          <w:sz w:val="30"/>
          <w:szCs w:val="30"/>
          <w:highlight w:val="none"/>
        </w:rPr>
      </w:pP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pPr>
        <w:pStyle w:val="48"/>
        <w:rPr>
          <w:rFonts w:hint="eastAsia" w:ascii="宋体" w:hAnsi="宋体" w:eastAsia="宋体" w:cs="宋体"/>
          <w:color w:val="auto"/>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pPr>
        <w:snapToGrid w:val="0"/>
        <w:spacing w:before="50" w:after="50" w:line="360" w:lineRule="auto"/>
        <w:jc w:val="center"/>
        <w:rPr>
          <w:rFonts w:hint="eastAsia" w:ascii="宋体" w:hAnsi="宋体" w:eastAsia="宋体" w:cs="宋体"/>
          <w:b/>
          <w:bCs/>
          <w:color w:val="auto"/>
          <w:sz w:val="32"/>
          <w:szCs w:val="32"/>
          <w:highlight w:val="none"/>
        </w:rPr>
      </w:pP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3、法人或者其他组织的营业执照等证明文件，自然人的身份证明</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须提供中小企业声明函等政府优惠政策适用证明材料（附件18）</w:t>
      </w:r>
    </w:p>
    <w:p>
      <w:pPr>
        <w:keepNext w:val="0"/>
        <w:keepLines w:val="0"/>
        <w:pageBreakBefore w:val="0"/>
        <w:kinsoku/>
        <w:wordWrap/>
        <w:overflowPunct/>
        <w:topLinePunct w:val="0"/>
        <w:bidi w:val="0"/>
        <w:snapToGrid w:val="0"/>
        <w:spacing w:line="360" w:lineRule="auto"/>
        <w:ind w:firstLine="562" w:firstLineChars="200"/>
        <w:outlineLvl w:val="9"/>
        <w:rPr>
          <w:rFonts w:hint="eastAsia" w:ascii="宋体" w:hAnsi="宋体" w:eastAsia="宋体" w:cs="宋体"/>
          <w:b/>
          <w:color w:val="auto"/>
          <w:sz w:val="28"/>
          <w:highlight w:val="none"/>
          <w:lang w:eastAsia="zh-CN"/>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台州市路桥区人民政府螺洋街道办事处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eastAsia="宋体" w:cs="宋体"/>
          <w:color w:val="auto"/>
          <w:sz w:val="21"/>
          <w:szCs w:val="21"/>
          <w:highlight w:val="none"/>
          <w:u w:val="single"/>
          <w:lang w:eastAsia="zh-CN"/>
        </w:rPr>
        <w:t>街道道路清扫保洁、垃圾清运和垃圾分类项目</w:t>
      </w:r>
      <w:r>
        <w:rPr>
          <w:rFonts w:hint="eastAsia" w:ascii="宋体" w:hAnsi="宋体" w:eastAsia="宋体" w:cs="宋体"/>
          <w:color w:val="auto"/>
          <w:sz w:val="21"/>
          <w:szCs w:val="21"/>
          <w:highlight w:val="none"/>
        </w:rPr>
        <w:t>（编号为</w:t>
      </w:r>
      <w:r>
        <w:rPr>
          <w:rFonts w:hint="eastAsia" w:ascii="宋体" w:hAnsi="宋体" w:eastAsia="宋体" w:cs="宋体"/>
          <w:color w:val="auto"/>
          <w:sz w:val="21"/>
          <w:szCs w:val="21"/>
          <w:highlight w:val="none"/>
          <w:u w:val="single"/>
          <w:lang w:val="en-US" w:eastAsia="zh-CN"/>
        </w:rPr>
        <w:t>tzya2023-lq10</w:t>
      </w:r>
      <w:r>
        <w:rPr>
          <w:rFonts w:hint="eastAsia" w:ascii="宋体" w:hAnsi="宋体" w:eastAsia="宋体" w:cs="宋体"/>
          <w:color w:val="auto"/>
          <w:sz w:val="21"/>
          <w:szCs w:val="21"/>
          <w:highlight w:val="none"/>
        </w:rPr>
        <w:t>）的投标，为此，我公司就本次投标有关事项郑重声明如下：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法定代表人或授权委托代理人（签字）：</w:t>
      </w:r>
    </w:p>
    <w:p>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pPr>
        <w:pStyle w:val="9"/>
        <w:spacing w:line="360" w:lineRule="auto"/>
        <w:ind w:left="24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台州市路桥区人民政府螺洋街道办事处</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pPr>
        <w:pStyle w:val="9"/>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ascii="宋体" w:hAnsi="宋体" w:eastAsia="宋体" w:cs="宋体"/>
          <w:color w:val="auto"/>
          <w:kern w:val="0"/>
          <w:sz w:val="21"/>
          <w:szCs w:val="21"/>
          <w:highlight w:val="none"/>
          <w:u w:val="single"/>
          <w:lang w:eastAsia="zh-CN"/>
        </w:rPr>
        <w:t>街道道路清扫保洁、垃圾清运和垃圾分类项目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投标人全称（公章）：日期：</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color w:val="auto"/>
                <w:sz w:val="24"/>
                <w:highlight w:val="none"/>
              </w:rPr>
            </w:pPr>
          </w:p>
          <w:p>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pPr>
        <w:spacing w:line="360" w:lineRule="auto"/>
        <w:rPr>
          <w:rFonts w:hint="eastAsia" w:ascii="宋体" w:hAnsi="宋体" w:eastAsia="宋体" w:cs="宋体"/>
          <w:b/>
          <w:color w:val="auto"/>
          <w:sz w:val="21"/>
          <w:szCs w:val="21"/>
          <w:highlight w:val="none"/>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pPr>
        <w:pStyle w:val="51"/>
        <w:widowControl w:val="0"/>
        <w:snapToGrid w:val="0"/>
        <w:spacing w:line="360" w:lineRule="auto"/>
        <w:jc w:val="both"/>
        <w:rPr>
          <w:rFonts w:hint="eastAsia" w:ascii="宋体" w:hAnsi="宋体" w:eastAsia="宋体" w:cs="宋体"/>
          <w:b/>
          <w:color w:val="auto"/>
          <w:kern w:val="2"/>
          <w:sz w:val="32"/>
          <w:szCs w:val="32"/>
          <w:highlight w:val="none"/>
          <w:lang w:val="en-US" w:eastAsia="zh-CN" w:bidi="ar-SA"/>
        </w:rPr>
      </w:pPr>
    </w:p>
    <w:p>
      <w:pPr>
        <w:pStyle w:val="51"/>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pPr>
        <w:pStyle w:val="51"/>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pPr>
        <w:pStyle w:val="51"/>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ascii="宋体" w:hAnsi="宋体" w:eastAsia="宋体" w:cs="宋体"/>
          <w:color w:val="auto"/>
          <w:kern w:val="0"/>
          <w:sz w:val="21"/>
          <w:szCs w:val="21"/>
          <w:highlight w:val="none"/>
          <w:u w:val="single"/>
          <w:lang w:eastAsia="zh-CN"/>
        </w:rPr>
        <w:t>街道道路清扫保洁、垃圾清运和垃圾分类项目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z w:val="21"/>
          <w:szCs w:val="21"/>
          <w:highlight w:val="none"/>
          <w:u w:val="single"/>
          <w:lang w:val="en-US" w:eastAsia="zh-CN"/>
        </w:rPr>
        <w:t>tzya2023-lq10</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48"/>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8"/>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48"/>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48"/>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1"/>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5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8"/>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48"/>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48"/>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5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51"/>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 xml:space="preserve">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pPr>
        <w:spacing w:line="360" w:lineRule="auto"/>
        <w:ind w:right="532" w:firstLine="720" w:firstLineChars="200"/>
        <w:rPr>
          <w:rFonts w:hint="eastAsia" w:ascii="宋体" w:hAnsi="宋体" w:eastAsia="宋体" w:cs="宋体"/>
          <w:color w:val="auto"/>
          <w:sz w:val="36"/>
          <w:szCs w:val="36"/>
          <w:highlight w:val="none"/>
        </w:rPr>
      </w:pP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napToGrid w:val="0"/>
        <w:spacing w:before="50" w:after="50" w:line="360" w:lineRule="auto"/>
        <w:jc w:val="both"/>
        <w:rPr>
          <w:rFonts w:hint="eastAsia" w:ascii="宋体" w:hAnsi="宋体" w:eastAsia="宋体" w:cs="宋体"/>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pPr>
        <w:snapToGrid w:val="0"/>
        <w:spacing w:line="360" w:lineRule="auto"/>
        <w:ind w:firstLine="482" w:firstLineChars="200"/>
        <w:rPr>
          <w:rFonts w:ascii="宋体" w:hAnsi="宋体"/>
          <w:b/>
          <w:bCs/>
          <w:color w:val="auto"/>
          <w:sz w:val="24"/>
          <w:highlight w:val="none"/>
        </w:rPr>
      </w:pPr>
    </w:p>
    <w:p>
      <w:pPr>
        <w:numPr>
          <w:ilvl w:val="0"/>
          <w:numId w:val="2"/>
        </w:num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评标索引</w:t>
      </w:r>
    </w:p>
    <w:p>
      <w:pPr>
        <w:pStyle w:val="2"/>
        <w:rPr>
          <w:color w:val="auto"/>
          <w:highlight w:val="none"/>
        </w:rPr>
      </w:pPr>
      <w:r>
        <w:rPr>
          <w:rFonts w:hint="eastAsia"/>
          <w:color w:val="auto"/>
          <w:highlight w:val="none"/>
        </w:rPr>
        <w:t xml:space="preserve">      评标索引：自评表（附件5）</w:t>
      </w:r>
    </w:p>
    <w:p>
      <w:p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二、 技术方案描述部分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投标人情况介绍</w:t>
      </w:r>
      <w:r>
        <w:rPr>
          <w:rFonts w:hint="eastAsia" w:ascii="宋体" w:hAnsi="宋体"/>
          <w:color w:val="auto"/>
          <w:szCs w:val="21"/>
          <w:highlight w:val="none"/>
        </w:rPr>
        <w:t>（附件6）；</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项目需求的理解与分析</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项目组织实施方案</w:t>
      </w:r>
      <w:r>
        <w:rPr>
          <w:rFonts w:ascii="宋体" w:hAnsi="宋体"/>
          <w:color w:val="auto"/>
          <w:szCs w:val="21"/>
          <w:highlight w:val="none"/>
        </w:rPr>
        <w:t xml:space="preserve">； </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4、项目实施人员一览表（附件7）；</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5、项目负责人资格情况表(附件8)；</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6、拟投入本项目的设备清单（附件9）；</w:t>
      </w:r>
    </w:p>
    <w:p>
      <w:pPr>
        <w:snapToGrid w:val="0"/>
        <w:spacing w:line="360" w:lineRule="auto"/>
        <w:ind w:firstLine="422" w:firstLineChars="200"/>
        <w:rPr>
          <w:rFonts w:ascii="宋体"/>
          <w:b/>
          <w:bCs/>
          <w:color w:val="auto"/>
          <w:szCs w:val="21"/>
          <w:highlight w:val="none"/>
        </w:rPr>
      </w:pPr>
      <w:r>
        <w:rPr>
          <w:rFonts w:hint="eastAsia" w:ascii="宋体" w:hAnsi="宋体"/>
          <w:b/>
          <w:bCs/>
          <w:color w:val="auto"/>
          <w:szCs w:val="21"/>
          <w:highlight w:val="none"/>
        </w:rPr>
        <w:t>三、投标描述部分</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、投标描述及相关资料；</w:t>
      </w:r>
    </w:p>
    <w:p>
      <w:pPr>
        <w:snapToGrid w:val="0"/>
        <w:spacing w:line="360" w:lineRule="auto"/>
        <w:ind w:firstLine="411" w:firstLineChars="196"/>
        <w:rPr>
          <w:rFonts w:ascii="宋体"/>
          <w:color w:val="auto"/>
          <w:szCs w:val="21"/>
          <w:highlight w:val="none"/>
        </w:rPr>
      </w:pPr>
      <w:r>
        <w:rPr>
          <w:rFonts w:hint="eastAsia" w:ascii="宋体" w:hAnsi="宋体"/>
          <w:color w:val="auto"/>
          <w:szCs w:val="21"/>
          <w:highlight w:val="none"/>
        </w:rPr>
        <w:t>2、技术需求响应表（</w:t>
      </w:r>
      <w:r>
        <w:rPr>
          <w:rFonts w:hint="eastAsia" w:ascii="宋体" w:hAnsi="宋体" w:cs="宋体"/>
          <w:color w:val="auto"/>
          <w:szCs w:val="21"/>
          <w:highlight w:val="none"/>
        </w:rPr>
        <w:t>附件10</w:t>
      </w:r>
      <w:r>
        <w:rPr>
          <w:rFonts w:hint="eastAsia" w:ascii="宋体" w:hAnsi="宋体"/>
          <w:color w:val="auto"/>
          <w:szCs w:val="21"/>
          <w:highlight w:val="none"/>
        </w:rPr>
        <w:t>）；</w:t>
      </w:r>
    </w:p>
    <w:p>
      <w:pPr>
        <w:snapToGrid w:val="0"/>
        <w:spacing w:line="360" w:lineRule="auto"/>
        <w:ind w:firstLine="411" w:firstLineChars="196"/>
        <w:rPr>
          <w:rFonts w:ascii="宋体"/>
          <w:color w:val="auto"/>
          <w:szCs w:val="21"/>
          <w:highlight w:val="none"/>
        </w:rPr>
      </w:pPr>
      <w:r>
        <w:rPr>
          <w:rFonts w:hint="eastAsia" w:ascii="宋体" w:hAnsi="宋体"/>
          <w:color w:val="auto"/>
          <w:szCs w:val="21"/>
          <w:highlight w:val="none"/>
        </w:rPr>
        <w:t>3、投标人需要说明的其他内容；（</w:t>
      </w:r>
      <w:r>
        <w:rPr>
          <w:rFonts w:hint="eastAsia" w:ascii="宋体" w:hAnsi="宋体" w:cs="宋体"/>
          <w:color w:val="auto"/>
          <w:szCs w:val="21"/>
          <w:highlight w:val="none"/>
        </w:rPr>
        <w:t>包括可能影响投标人技术性能评分项的各类证明材料）</w:t>
      </w:r>
    </w:p>
    <w:p>
      <w:pPr>
        <w:snapToGrid w:val="0"/>
        <w:spacing w:line="360" w:lineRule="auto"/>
        <w:ind w:firstLine="413" w:firstLineChars="196"/>
        <w:rPr>
          <w:rFonts w:ascii="宋体"/>
          <w:b/>
          <w:bCs/>
          <w:color w:val="auto"/>
          <w:szCs w:val="21"/>
          <w:highlight w:val="none"/>
        </w:rPr>
      </w:pPr>
      <w:r>
        <w:rPr>
          <w:rFonts w:hint="eastAsia" w:ascii="宋体" w:hAnsi="宋体"/>
          <w:b/>
          <w:bCs/>
          <w:color w:val="auto"/>
          <w:szCs w:val="21"/>
          <w:highlight w:val="none"/>
        </w:rPr>
        <w:t>四、商务响应部分</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、投标人的企业证书一览表（附件11）；</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、类似项目的成功案例（附件12）</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、资信及商务需求响应表（附件</w:t>
      </w:r>
      <w:r>
        <w:rPr>
          <w:rFonts w:ascii="宋体" w:hAnsi="宋体"/>
          <w:color w:val="auto"/>
          <w:szCs w:val="21"/>
          <w:highlight w:val="none"/>
        </w:rPr>
        <w:t>1</w:t>
      </w:r>
      <w:r>
        <w:rPr>
          <w:rFonts w:hint="eastAsia" w:ascii="宋体" w:hAnsi="宋体"/>
          <w:color w:val="auto"/>
          <w:szCs w:val="21"/>
          <w:highlight w:val="none"/>
        </w:rPr>
        <w:t>3）；</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、售后服务情况表（附件</w:t>
      </w:r>
      <w:r>
        <w:rPr>
          <w:rFonts w:ascii="宋体" w:hAnsi="宋体"/>
          <w:color w:val="auto"/>
          <w:szCs w:val="21"/>
          <w:highlight w:val="none"/>
        </w:rPr>
        <w:t>1</w:t>
      </w:r>
      <w:r>
        <w:rPr>
          <w:rFonts w:hint="eastAsia" w:ascii="宋体" w:hAnsi="宋体"/>
          <w:color w:val="auto"/>
          <w:szCs w:val="21"/>
          <w:highlight w:val="none"/>
        </w:rPr>
        <w:t>4）；</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、投标人需要说明的其他内容。（包括可能影响投标人企业实力及信誉评分项以及售后服务评分项的各类证明材料）</w:t>
      </w:r>
    </w:p>
    <w:p>
      <w:pPr>
        <w:snapToGrid w:val="0"/>
        <w:spacing w:before="50" w:after="50" w:line="360" w:lineRule="auto"/>
        <w:rPr>
          <w:rFonts w:ascii="仿宋_GB2312" w:hAnsi="宋体" w:eastAsia="仿宋_GB2312"/>
          <w:b/>
          <w:color w:val="auto"/>
          <w:sz w:val="36"/>
          <w:szCs w:val="36"/>
          <w:highlight w:val="none"/>
        </w:rPr>
      </w:pPr>
    </w:p>
    <w:p>
      <w:pPr>
        <w:pStyle w:val="17"/>
        <w:outlineLvl w:val="9"/>
        <w:rPr>
          <w:color w:val="auto"/>
          <w:highlight w:val="none"/>
        </w:rPr>
      </w:pPr>
    </w:p>
    <w:p>
      <w:pPr>
        <w:rPr>
          <w:color w:val="auto"/>
          <w:highlight w:val="none"/>
        </w:rPr>
      </w:pPr>
    </w:p>
    <w:p>
      <w:pPr>
        <w:pStyle w:val="36"/>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36"/>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Cs w:val="21"/>
          <w:highlight w:val="none"/>
          <w:lang w:val="en-US" w:eastAsia="zh-CN"/>
        </w:rPr>
        <w:t>评标索引：自评表</w:t>
      </w:r>
    </w:p>
    <w:tbl>
      <w:tblPr>
        <w:tblStyle w:val="19"/>
        <w:tblW w:w="10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144"/>
        <w:gridCol w:w="6383"/>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225"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83"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03"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3"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703"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81"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144"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3"/>
                <w:rFonts w:hint="eastAsia" w:ascii="宋体" w:hAnsi="宋体" w:eastAsia="宋体" w:cs="宋体"/>
                <w:color w:val="auto"/>
                <w:sz w:val="21"/>
                <w:szCs w:val="21"/>
                <w:highlight w:val="none"/>
                <w:lang w:val="en-US" w:eastAsia="zh-CN"/>
              </w:rPr>
              <w:t>承接经验</w:t>
            </w:r>
          </w:p>
        </w:tc>
        <w:tc>
          <w:tcPr>
            <w:tcW w:w="6383" w:type="dxa"/>
            <w:vAlign w:val="center"/>
          </w:tcPr>
          <w:p>
            <w:pPr>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投标人自2018年1月1日以来</w:t>
            </w:r>
            <w:r>
              <w:rPr>
                <w:rFonts w:hint="eastAsia" w:ascii="宋体" w:hAnsi="宋体" w:eastAsia="宋体" w:cs="宋体"/>
                <w:color w:val="auto"/>
                <w:kern w:val="0"/>
                <w:szCs w:val="21"/>
                <w:highlight w:val="none"/>
                <w:lang w:val="zh-CN"/>
              </w:rPr>
              <w:t>（以合同签订时间为准），</w:t>
            </w:r>
            <w:r>
              <w:rPr>
                <w:rFonts w:hint="eastAsia" w:ascii="宋体" w:hAnsi="宋体" w:eastAsia="宋体" w:cs="宋体"/>
                <w:color w:val="auto"/>
                <w:kern w:val="0"/>
                <w:szCs w:val="21"/>
                <w:highlight w:val="none"/>
              </w:rPr>
              <w:t>承接过类似项目的。每提供1个合同得1分，最高得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rPr>
              <w:t>须</w:t>
            </w:r>
            <w:r>
              <w:rPr>
                <w:rFonts w:hint="eastAsia" w:ascii="宋体" w:hAnsi="宋体" w:eastAsia="宋体" w:cs="宋体"/>
                <w:b/>
                <w:bCs/>
                <w:color w:val="auto"/>
                <w:kern w:val="0"/>
                <w:szCs w:val="21"/>
                <w:highlight w:val="none"/>
                <w:lang w:val="zh-CN"/>
              </w:rPr>
              <w:t>提供合同</w:t>
            </w:r>
            <w:r>
              <w:rPr>
                <w:rFonts w:hint="eastAsia" w:ascii="宋体" w:hAnsi="宋体" w:eastAsia="宋体" w:cs="宋体"/>
                <w:b/>
                <w:bCs/>
                <w:color w:val="auto"/>
                <w:kern w:val="2"/>
                <w:sz w:val="21"/>
                <w:szCs w:val="21"/>
                <w:highlight w:val="none"/>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kern w:val="0"/>
                <w:szCs w:val="21"/>
                <w:highlight w:val="none"/>
                <w:lang w:val="zh-CN"/>
              </w:rPr>
              <w:t>）</w:t>
            </w:r>
          </w:p>
        </w:tc>
        <w:tc>
          <w:tcPr>
            <w:tcW w:w="703" w:type="dxa"/>
            <w:vAlign w:val="center"/>
          </w:tcPr>
          <w:p>
            <w:pPr>
              <w:pStyle w:val="9"/>
              <w:snapToGrid w:val="0"/>
              <w:jc w:val="center"/>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lang w:val="en-US" w:eastAsia="zh-CN"/>
              </w:rPr>
              <w:t>2</w:t>
            </w:r>
          </w:p>
        </w:tc>
        <w:tc>
          <w:tcPr>
            <w:tcW w:w="703" w:type="dxa"/>
            <w:vAlign w:val="center"/>
          </w:tcPr>
          <w:p>
            <w:pPr>
              <w:pStyle w:val="9"/>
              <w:snapToGrid w:val="0"/>
              <w:jc w:val="center"/>
              <w:rPr>
                <w:rFonts w:hint="eastAsia" w:hAnsi="宋体" w:cs="宋体"/>
                <w:color w:val="auto"/>
                <w:szCs w:val="21"/>
                <w:highlight w:val="none"/>
                <w:lang w:val="en-US" w:eastAsia="zh-CN"/>
              </w:rPr>
            </w:pPr>
          </w:p>
        </w:tc>
        <w:tc>
          <w:tcPr>
            <w:tcW w:w="703" w:type="dxa"/>
            <w:vAlign w:val="center"/>
          </w:tcPr>
          <w:p>
            <w:pPr>
              <w:pStyle w:val="9"/>
              <w:snapToGrid w:val="0"/>
              <w:jc w:val="center"/>
              <w:rPr>
                <w:rFonts w:hint="eastAsia"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车辆配置情况</w:t>
            </w:r>
          </w:p>
        </w:tc>
        <w:tc>
          <w:tcPr>
            <w:tcW w:w="638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投标人拟投入本项目使用的：</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配置7辆</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en-GB"/>
              </w:rPr>
              <w:t>电瓶清运四轮十五桶车或内燃机清运车（</w:t>
            </w:r>
            <w:r>
              <w:rPr>
                <w:rFonts w:hint="eastAsia" w:ascii="宋体" w:hAnsi="宋体" w:eastAsia="宋体" w:cs="宋体"/>
                <w:color w:val="auto"/>
                <w:szCs w:val="21"/>
                <w:highlight w:val="none"/>
              </w:rPr>
              <w:t>其中2</w:t>
            </w:r>
            <w:r>
              <w:rPr>
                <w:rFonts w:hint="eastAsia" w:ascii="宋体" w:hAnsi="宋体" w:eastAsia="宋体" w:cs="宋体"/>
                <w:color w:val="auto"/>
                <w:szCs w:val="21"/>
                <w:highlight w:val="none"/>
                <w:lang w:val="en-GB"/>
              </w:rPr>
              <w:t>辆备用）</w:t>
            </w:r>
            <w:r>
              <w:rPr>
                <w:rFonts w:hint="eastAsia" w:ascii="宋体" w:hAnsi="宋体" w:eastAsia="宋体" w:cs="宋体"/>
                <w:color w:val="auto"/>
                <w:szCs w:val="21"/>
                <w:highlight w:val="none"/>
                <w:lang w:val="en-US" w:eastAsia="zh-CN"/>
              </w:rPr>
              <w:t>的得2分，</w:t>
            </w:r>
            <w:r>
              <w:rPr>
                <w:rFonts w:hint="eastAsia" w:ascii="宋体" w:hAnsi="宋体" w:eastAsia="宋体" w:cs="宋体"/>
                <w:b w:val="0"/>
                <w:color w:val="auto"/>
                <w:sz w:val="21"/>
                <w:szCs w:val="21"/>
                <w:highlight w:val="none"/>
                <w:lang w:val="en-US" w:eastAsia="zh-CN"/>
              </w:rPr>
              <w:t>少于7辆的不得分。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须提供车辆45°照片、购置发票（发票无法体现的，须另附合同）</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zCs w:val="21"/>
                <w:highlight w:val="none"/>
                <w:lang w:val="en-US" w:eastAsia="zh-CN"/>
              </w:rPr>
              <w:t>如为租赁，须同时提供租赁协议扫描件、内燃机须提供行驶证</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z w:val="21"/>
                <w:szCs w:val="21"/>
                <w:highlight w:val="none"/>
                <w:lang w:val="en-US" w:eastAsia="zh-CN"/>
              </w:rPr>
              <w:t>未提供或提供不全的不得分）</w:t>
            </w: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8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智能垃圾收集车配置情况</w:t>
            </w:r>
          </w:p>
        </w:tc>
        <w:tc>
          <w:tcPr>
            <w:tcW w:w="638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根据投标人拟投入本项目的</w:t>
            </w:r>
            <w:r>
              <w:rPr>
                <w:rFonts w:hint="eastAsia" w:ascii="宋体" w:hAnsi="宋体" w:eastAsia="宋体" w:cs="宋体"/>
                <w:b w:val="0"/>
                <w:bCs w:val="0"/>
                <w:color w:val="auto"/>
                <w:sz w:val="21"/>
                <w:szCs w:val="21"/>
                <w:highlight w:val="none"/>
                <w:lang w:val="en-US" w:eastAsia="zh-CN"/>
              </w:rPr>
              <w:t>智能垃圾收集车（须具有垃圾自动识别、称重、评分打分、GPS定位等功能）不少于35辆的得5分，少于35辆的不得分。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须提供车辆照片、购置发票（发票无法体现的，须另附合同）</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pacing w:val="-4"/>
                <w:szCs w:val="21"/>
                <w:highlight w:val="none"/>
                <w:lang w:eastAsia="zh-CN"/>
              </w:rPr>
              <w:t>；</w:t>
            </w:r>
            <w:r>
              <w:rPr>
                <w:rFonts w:hint="eastAsia" w:ascii="宋体" w:hAnsi="宋体" w:eastAsia="宋体" w:cs="宋体"/>
                <w:b/>
                <w:bCs/>
                <w:color w:val="auto"/>
                <w:szCs w:val="21"/>
                <w:highlight w:val="none"/>
                <w:lang w:val="en-US" w:eastAsia="zh-CN"/>
              </w:rPr>
              <w:t>如为租赁，须同时提供租赁协议</w:t>
            </w:r>
            <w:r>
              <w:rPr>
                <w:rFonts w:hint="eastAsia" w:ascii="宋体" w:hAnsi="宋体" w:eastAsia="宋体" w:cs="宋体"/>
                <w:b/>
                <w:bCs/>
                <w:color w:val="auto"/>
                <w:spacing w:val="-4"/>
                <w:szCs w:val="21"/>
                <w:highlight w:val="none"/>
                <w:lang w:val="en-US" w:eastAsia="zh-CN"/>
              </w:rPr>
              <w:t>扫描件</w:t>
            </w:r>
            <w:r>
              <w:rPr>
                <w:rFonts w:hint="eastAsia" w:ascii="宋体" w:hAnsi="宋体" w:eastAsia="宋体" w:cs="宋体"/>
                <w:b/>
                <w:bCs/>
                <w:color w:val="auto"/>
                <w:spacing w:val="-4"/>
                <w:szCs w:val="21"/>
                <w:highlight w:val="none"/>
              </w:rPr>
              <w:t>加盖投标人公章</w:t>
            </w:r>
            <w:r>
              <w:rPr>
                <w:rFonts w:hint="eastAsia" w:ascii="宋体" w:hAnsi="宋体" w:eastAsia="宋体" w:cs="宋体"/>
                <w:b/>
                <w:bCs/>
                <w:color w:val="auto"/>
                <w:spacing w:val="-4"/>
                <w:szCs w:val="21"/>
                <w:highlight w:val="none"/>
                <w:lang w:val="en-US" w:eastAsia="zh-CN"/>
              </w:rPr>
              <w:t>编入投标文件中，</w:t>
            </w:r>
            <w:r>
              <w:rPr>
                <w:rFonts w:hint="eastAsia" w:ascii="宋体" w:hAnsi="宋体" w:eastAsia="宋体" w:cs="宋体"/>
                <w:b/>
                <w:bCs/>
                <w:color w:val="auto"/>
                <w:sz w:val="21"/>
                <w:szCs w:val="21"/>
                <w:highlight w:val="none"/>
                <w:lang w:val="en-US" w:eastAsia="zh-CN"/>
              </w:rPr>
              <w:t>未提供或提供不全的不得分）</w:t>
            </w: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8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项目经理</w:t>
            </w:r>
          </w:p>
        </w:tc>
        <w:tc>
          <w:tcPr>
            <w:tcW w:w="6383" w:type="dxa"/>
            <w:vAlign w:val="center"/>
          </w:tcPr>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拟派本项目的项目经理：</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（1）45周岁及以下；</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（2）具有全日制本科及以上学历；</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（3）从事物业管理相关工作经历5年及以上。</w:t>
            </w:r>
          </w:p>
          <w:p>
            <w:pPr>
              <w:tabs>
                <w:tab w:val="left" w:pos="2061"/>
              </w:tabs>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同时符合上述三项条件的得3分，否则不得分。</w:t>
            </w: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70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81"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6383" w:type="dxa"/>
            <w:vAlign w:val="center"/>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根据投标人对本项目保洁服务区域现状情况的了解程度进行打分。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对本项目道路清扫现状、路面保洁与垃圾清运等区域现状调查全面，符合实际情况，并针对此现状提出的分析方案有针对性的得3.0-</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对本项目区域现状调查有欠缺，针对此现状提出的分析方案简单的得0.1-2.9分；</w:t>
            </w:r>
          </w:p>
          <w:p>
            <w:pPr>
              <w:tabs>
                <w:tab w:val="left" w:pos="2061"/>
              </w:tab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lang w:val="en-US" w:eastAsia="zh-CN"/>
              </w:rPr>
              <w:t>工作</w:t>
            </w:r>
            <w:r>
              <w:rPr>
                <w:rFonts w:hint="eastAsia" w:ascii="宋体" w:hAnsi="宋体" w:eastAsia="宋体" w:cs="宋体"/>
                <w:color w:val="auto"/>
                <w:sz w:val="21"/>
                <w:highlight w:val="none"/>
              </w:rPr>
              <w:t>方案</w:t>
            </w:r>
          </w:p>
        </w:tc>
        <w:tc>
          <w:tcPr>
            <w:tcW w:w="6383"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根据投标人针对本项目提供的</w:t>
            </w:r>
            <w:r>
              <w:rPr>
                <w:rFonts w:hint="eastAsia" w:ascii="宋体" w:hAnsi="宋体" w:eastAsia="宋体" w:cs="宋体"/>
                <w:b/>
                <w:bCs/>
                <w:color w:val="auto"/>
                <w:szCs w:val="21"/>
                <w:highlight w:val="none"/>
              </w:rPr>
              <w:t>管理方案和作业工作计划</w:t>
            </w:r>
            <w:r>
              <w:rPr>
                <w:rFonts w:hint="eastAsia" w:ascii="宋体" w:hAnsi="宋体" w:eastAsia="宋体" w:cs="宋体"/>
                <w:color w:val="auto"/>
                <w:szCs w:val="21"/>
                <w:highlight w:val="none"/>
              </w:rPr>
              <w:t>描述情况进行打分。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方案阐述详细全面，管理方案、作业工作计划贴合本项目实际，操作性强，有针对性的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方案简单，对各项任务如何进行安全保护均有提及，但内容简单，缺乏针对性、可操作性的得0.1-2.9分；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383"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根据投标人针对本项目提供的</w:t>
            </w:r>
            <w:r>
              <w:rPr>
                <w:rFonts w:hint="eastAsia" w:ascii="宋体" w:hAnsi="宋体" w:eastAsia="宋体" w:cs="宋体"/>
                <w:b/>
                <w:bCs/>
                <w:color w:val="auto"/>
                <w:szCs w:val="21"/>
                <w:highlight w:val="none"/>
              </w:rPr>
              <w:t>清扫保洁服务方案</w:t>
            </w:r>
            <w:r>
              <w:rPr>
                <w:rFonts w:hint="eastAsia" w:ascii="宋体" w:hAnsi="宋体" w:eastAsia="宋体" w:cs="宋体"/>
                <w:color w:val="auto"/>
                <w:szCs w:val="21"/>
                <w:highlight w:val="none"/>
              </w:rPr>
              <w:t>，包括针对本次螺洋街道实际情况制定的道路保洁、垃圾桶保洁和管理、公厕保洁、垃圾清运、打包站保洁、绿化保洁等实施方案进行打分。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清扫保洁服务方案符合项目要求的，对片区每个地方、服务的每一项工作内容都有相对应完整的服务方案，针对性实施要点切合螺洋街道实际且全面可行、具有针对性的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清扫保洁服务方案较完善，对各项任务均有提到，实施要点针对性欠佳的得0.1-2.9分；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383"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根据投标人针对本项目提供的</w:t>
            </w:r>
            <w:r>
              <w:rPr>
                <w:rFonts w:hint="eastAsia" w:ascii="宋体" w:hAnsi="宋体" w:eastAsia="宋体" w:cs="宋体"/>
                <w:b/>
                <w:bCs/>
                <w:color w:val="auto"/>
                <w:szCs w:val="21"/>
                <w:highlight w:val="none"/>
                <w:lang w:val="en-US" w:eastAsia="zh-CN"/>
              </w:rPr>
              <w:t>农村</w:t>
            </w:r>
            <w:r>
              <w:rPr>
                <w:rFonts w:hint="eastAsia" w:ascii="宋体" w:hAnsi="宋体" w:eastAsia="宋体" w:cs="宋体"/>
                <w:b/>
                <w:bCs/>
                <w:color w:val="auto"/>
                <w:szCs w:val="21"/>
                <w:highlight w:val="none"/>
              </w:rPr>
              <w:t>垃圾分类及收集方案</w:t>
            </w:r>
            <w:r>
              <w:rPr>
                <w:rFonts w:hint="eastAsia" w:ascii="宋体" w:hAnsi="宋体" w:eastAsia="宋体" w:cs="宋体"/>
                <w:color w:val="auto"/>
                <w:szCs w:val="21"/>
                <w:highlight w:val="none"/>
              </w:rPr>
              <w:t>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方案阐述详细全面、垃圾分类及收集的工作方法明确、对工作内容有相对应完整的服务方案，实施要点切合螺洋街道实际且全面可行、具有针对性，符合项目需求的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方案合理、但内容有欠缺、实施要点缺乏针对性、无法较好的保障项目完成质量的得0.1-2.9分；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平台系统演示</w:t>
            </w:r>
          </w:p>
        </w:tc>
        <w:tc>
          <w:tcPr>
            <w:tcW w:w="6383" w:type="dxa"/>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根据投标人提供的针对街道垃圾分类收集管理系统建设及演示方案进行打分。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平台功能完善，展示清晰，能保证项目实施效果的得4.</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功能较少，展示基本清晰，内容基本全面、不够详细具体的得2.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系统展示模糊、内容简单的得0.1-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rPr>
              <w:t>质量及安全保障措施</w:t>
            </w:r>
          </w:p>
        </w:tc>
        <w:tc>
          <w:tcPr>
            <w:tcW w:w="6383"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val="en-US" w:eastAsia="zh-CN"/>
              </w:rPr>
              <w:t>制定</w:t>
            </w:r>
            <w:r>
              <w:rPr>
                <w:rFonts w:hint="eastAsia" w:ascii="宋体" w:hAnsi="宋体" w:eastAsia="宋体" w:cs="宋体"/>
                <w:b w:val="0"/>
                <w:color w:val="auto"/>
                <w:sz w:val="21"/>
                <w:szCs w:val="21"/>
                <w:highlight w:val="none"/>
                <w:lang w:val="en-US" w:eastAsia="zh-CN"/>
              </w:rPr>
              <w:t>的</w:t>
            </w:r>
            <w:r>
              <w:rPr>
                <w:rFonts w:hint="eastAsia" w:ascii="宋体" w:hAnsi="宋体" w:eastAsia="宋体" w:cs="宋体"/>
                <w:color w:val="auto"/>
                <w:szCs w:val="21"/>
                <w:highlight w:val="none"/>
              </w:rPr>
              <w:t>质量保证目标、质量保证措施、详细的实施内容进行打分。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方案阐述详细全面，质量保证目标、质量保证措施及实施内容完整，且质量保证措施以及实施内容贴合本项目实际，操作性强，有针对性的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方案阐述简单，质量保证措施安排不合理、实施内容方法不完善，缺乏针对性、可操作性的得0.1-2.9分；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安全教育与管理制度</w:t>
            </w:r>
          </w:p>
        </w:tc>
        <w:tc>
          <w:tcPr>
            <w:tcW w:w="6383"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作业人员安全教育、劳动保护及安全措施等方案的科学性、合理性情况进行打分。方案阐述详细全面，作业人员安全教育、劳动保护及安全措施等方案内容完整，且安全教育、劳动保护及安全措施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方案简单，对各项任务如何进行安全保护均有提及，但安全措施方法不完善，缺乏针对性的得0.1-2.9分；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督检制度</w:t>
            </w:r>
          </w:p>
        </w:tc>
        <w:tc>
          <w:tcPr>
            <w:tcW w:w="6383" w:type="dxa"/>
            <w:vAlign w:val="top"/>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根据本项目提供相应的作业管理制度和内部考核办法进行打分。方案阐述详细全面，本项目的管理制度、内部考核办法贴合本项目实际，操作性强，有针对性的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方案简单，对各项任务如何进行安全保护均有提及，但缺乏合理性、针对性的得0.1-2.9分；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081" w:type="dxa"/>
            <w:vMerge w:val="continue"/>
            <w:vAlign w:val="center"/>
          </w:tcPr>
          <w:p>
            <w:pPr>
              <w:rPr>
                <w:rFonts w:hint="eastAsia" w:ascii="宋体" w:hAnsi="宋体" w:eastAsia="宋体" w:cs="宋体"/>
                <w:color w:val="auto"/>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rPr>
              <w:t>环卫工人权益保障</w:t>
            </w:r>
          </w:p>
        </w:tc>
        <w:tc>
          <w:tcPr>
            <w:tcW w:w="6383" w:type="dxa"/>
            <w:vAlign w:val="center"/>
          </w:tcPr>
          <w:p>
            <w:pPr>
              <w:tabs>
                <w:tab w:val="left" w:pos="2061"/>
              </w:tabs>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根据投标人所提供的环卫工人保障方案的全面性、科学性和可行性以及具有完善的工会组织等情况进行打分。投标人所提供的环卫工人保障方案符合相关法律法规规定，为环卫工人购买社会保险及人身意外伤害保险，相关安全方案完备可行，工人待遇全面优渥(包括基本工资、环卫津贴、单休日、节假日、加班费等）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r>
              <w:rPr>
                <w:rFonts w:hint="eastAsia" w:ascii="宋体" w:hAnsi="宋体" w:cs="宋体"/>
                <w:color w:val="auto"/>
                <w:szCs w:val="21"/>
                <w:highlight w:val="none"/>
                <w:lang w:eastAsia="zh-CN"/>
              </w:rPr>
              <w:t>；</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投标人只为环卫工人购买社会保险及人身意外伤害保险，工人待遇缺少加班费等相关福利，工人保障方案无法保障服务质量，工人待遇只是不低于当地有关标准</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081" w:type="dxa"/>
            <w:vMerge w:val="continue"/>
            <w:vAlign w:val="center"/>
          </w:tcPr>
          <w:p>
            <w:pPr>
              <w:rPr>
                <w:rFonts w:hint="eastAsia" w:ascii="宋体" w:hAnsi="宋体" w:eastAsia="宋体" w:cs="宋体"/>
                <w:color w:val="auto"/>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highlight w:val="none"/>
              </w:rPr>
              <w:t>交接</w:t>
            </w:r>
            <w:r>
              <w:rPr>
                <w:rFonts w:hint="eastAsia" w:ascii="宋体" w:hAnsi="宋体" w:eastAsia="宋体" w:cs="宋体"/>
                <w:color w:val="auto"/>
                <w:sz w:val="21"/>
                <w:highlight w:val="none"/>
                <w:lang w:val="en-US" w:eastAsia="zh-CN"/>
              </w:rPr>
              <w:t>方案</w:t>
            </w:r>
          </w:p>
        </w:tc>
        <w:tc>
          <w:tcPr>
            <w:tcW w:w="6383" w:type="dxa"/>
            <w:vAlign w:val="center"/>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根据投标人针对本项目所提供的交接方案的全面性、科学性和可操作性进行打分。交接方案涉及到设备、车辆、人员等各方面，具有全面性、针对性，交接方案可操作，能很好地帮助业主解决交接问题</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交接方案阐述不全面，较为空泛，对本项目交接问题的解决基本没有帮助</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得0.1-2.9分；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应急预案</w:t>
            </w:r>
          </w:p>
        </w:tc>
        <w:tc>
          <w:tcPr>
            <w:tcW w:w="6383" w:type="dxa"/>
            <w:vAlign w:val="center"/>
          </w:tcPr>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突发事件、台风、暴雨等天气影响，防台防汛期间，创优评优和突击检查、重大节假日或活动等特殊情况制定的应急处置方案、经济调度方案及实施经验的完整性、合理性和可操作性进行打分。投标人面对特殊情况能出具考核迎检方案，及时增加或调动人员满足要求并且经济合理，相关应急实施经验丰富且成效显著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3.0-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.0分；</w:t>
            </w:r>
          </w:p>
          <w:p>
            <w:pPr>
              <w:tabs>
                <w:tab w:val="left" w:pos="2061"/>
              </w:tabs>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投标人面对特殊情况增加或调动人员基本能满足要求，但缺乏相关应急实施经验的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0.1-2.9分；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703"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703"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售后服务</w:t>
            </w:r>
          </w:p>
        </w:tc>
        <w:tc>
          <w:tcPr>
            <w:tcW w:w="6383" w:type="dxa"/>
            <w:vAlign w:val="center"/>
          </w:tcPr>
          <w:p>
            <w:pPr>
              <w:widowControl/>
              <w:tabs>
                <w:tab w:val="right" w:pos="4937"/>
              </w:tabs>
              <w:jc w:val="left"/>
              <w:textAlignment w:val="baseline"/>
              <w:rPr>
                <w:rFonts w:hint="eastAsia" w:ascii="宋体" w:hAnsi="宋体" w:eastAsia="宋体" w:cs="宋体"/>
                <w:color w:val="auto"/>
                <w:szCs w:val="21"/>
                <w:highlight w:val="none"/>
              </w:rPr>
            </w:pPr>
            <w:r>
              <w:rPr>
                <w:rFonts w:hint="eastAsia" w:ascii="宋体" w:hAnsi="宋体" w:eastAsia="宋体" w:cs="宋体"/>
                <w:color w:val="auto"/>
                <w:highlight w:val="none"/>
              </w:rPr>
              <w:t>根据</w:t>
            </w:r>
            <w:r>
              <w:rPr>
                <w:rFonts w:hint="eastAsia" w:ascii="宋体" w:hAnsi="宋体" w:eastAsia="宋体" w:cs="宋体"/>
                <w:color w:val="auto"/>
                <w:szCs w:val="21"/>
                <w:highlight w:val="none"/>
              </w:rPr>
              <w:t>投标人承诺提供的售后服务方案（服务能力、服务措施、服务承诺等方面）情况，包括服务承诺的可行性、完整性以及后续的技术实施保障措施等进行打分。服务方案全面、后续技术保障措施合理有效的得</w:t>
            </w:r>
            <w:r>
              <w:rPr>
                <w:rFonts w:hint="eastAsia" w:ascii="宋体" w:hAnsi="宋体" w:cs="宋体"/>
                <w:color w:val="auto"/>
                <w:szCs w:val="21"/>
                <w:highlight w:val="none"/>
                <w:lang w:val="en-US" w:eastAsia="zh-CN"/>
              </w:rPr>
              <w:t>3.0-5.0</w:t>
            </w:r>
            <w:r>
              <w:rPr>
                <w:rFonts w:hint="eastAsia" w:ascii="宋体" w:hAnsi="宋体" w:eastAsia="宋体" w:cs="宋体"/>
                <w:color w:val="auto"/>
                <w:szCs w:val="21"/>
                <w:highlight w:val="none"/>
              </w:rPr>
              <w:t>分；</w:t>
            </w:r>
          </w:p>
          <w:p>
            <w:pPr>
              <w:widowControl/>
              <w:tabs>
                <w:tab w:val="right" w:pos="4937"/>
              </w:tabs>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服务方案阐述较详尽，后续技术保障措施有欠缺的得0.1-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p>
            <w:pPr>
              <w:widowControl/>
              <w:tabs>
                <w:tab w:val="right" w:pos="4937"/>
              </w:tabs>
              <w:jc w:val="left"/>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703" w:type="dxa"/>
            <w:vAlign w:val="center"/>
          </w:tcPr>
          <w:p>
            <w:pPr>
              <w:tabs>
                <w:tab w:val="left" w:pos="780"/>
              </w:tabs>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03" w:type="dxa"/>
            <w:vAlign w:val="center"/>
          </w:tcPr>
          <w:p>
            <w:pPr>
              <w:tabs>
                <w:tab w:val="left" w:pos="780"/>
              </w:tabs>
              <w:jc w:val="center"/>
              <w:textAlignment w:val="baseline"/>
              <w:rPr>
                <w:rFonts w:hint="eastAsia" w:ascii="宋体" w:hAnsi="宋体" w:cs="宋体"/>
                <w:color w:val="auto"/>
                <w:szCs w:val="21"/>
                <w:highlight w:val="none"/>
                <w:lang w:val="en-US" w:eastAsia="zh-CN"/>
              </w:rPr>
            </w:pPr>
          </w:p>
        </w:tc>
        <w:tc>
          <w:tcPr>
            <w:tcW w:w="703" w:type="dxa"/>
            <w:vAlign w:val="center"/>
          </w:tcPr>
          <w:p>
            <w:pPr>
              <w:tabs>
                <w:tab w:val="left" w:pos="780"/>
              </w:tabs>
              <w:jc w:val="center"/>
              <w:textAlignment w:val="baseline"/>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44" w:type="dxa"/>
            <w:vAlign w:val="center"/>
          </w:tcPr>
          <w:p>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lang w:val="en-US" w:eastAsia="zh-CN"/>
              </w:rPr>
              <w:t>服务响应</w:t>
            </w:r>
          </w:p>
        </w:tc>
        <w:tc>
          <w:tcPr>
            <w:tcW w:w="6383" w:type="dxa"/>
            <w:vAlign w:val="center"/>
          </w:tcPr>
          <w:p>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根据投标人</w:t>
            </w:r>
            <w:r>
              <w:rPr>
                <w:rFonts w:hint="eastAsia" w:ascii="宋体" w:hAnsi="宋体" w:eastAsia="宋体" w:cs="宋体"/>
                <w:color w:val="auto"/>
                <w:spacing w:val="-4"/>
                <w:szCs w:val="21"/>
                <w:highlight w:val="none"/>
                <w:lang w:val="en-US" w:eastAsia="zh-CN"/>
              </w:rPr>
              <w:t>承诺的服务</w:t>
            </w:r>
            <w:r>
              <w:rPr>
                <w:rFonts w:hint="eastAsia" w:ascii="宋体" w:hAnsi="宋体" w:eastAsia="宋体" w:cs="宋体"/>
                <w:color w:val="auto"/>
                <w:spacing w:val="-4"/>
                <w:szCs w:val="21"/>
                <w:highlight w:val="none"/>
              </w:rPr>
              <w:t>响应时间等情况进行打分。</w:t>
            </w:r>
          </w:p>
          <w:p>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w:t>
            </w:r>
            <w:r>
              <w:rPr>
                <w:rFonts w:hint="eastAsia" w:ascii="宋体" w:hAnsi="宋体" w:eastAsia="宋体" w:cs="宋体"/>
                <w:color w:val="auto"/>
                <w:spacing w:val="-4"/>
                <w:szCs w:val="21"/>
                <w:highlight w:val="none"/>
                <w:lang w:val="en-US" w:eastAsia="zh-CN"/>
              </w:rPr>
              <w:t>接到采购方通知后，</w:t>
            </w:r>
            <w:r>
              <w:rPr>
                <w:rFonts w:hint="eastAsia" w:ascii="宋体" w:hAnsi="宋体" w:eastAsia="宋体" w:cs="宋体"/>
                <w:color w:val="auto"/>
                <w:spacing w:val="-4"/>
                <w:szCs w:val="21"/>
                <w:highlight w:val="none"/>
              </w:rPr>
              <w:t>在</w:t>
            </w:r>
            <w:r>
              <w:rPr>
                <w:rFonts w:hint="eastAsia" w:ascii="宋体" w:hAnsi="宋体" w:eastAsia="宋体" w:cs="宋体"/>
                <w:color w:val="auto"/>
                <w:spacing w:val="-4"/>
                <w:szCs w:val="21"/>
                <w:highlight w:val="none"/>
                <w:lang w:val="en-US" w:eastAsia="zh-CN"/>
              </w:rPr>
              <w:t>30分钟内</w:t>
            </w:r>
            <w:r>
              <w:rPr>
                <w:rFonts w:hint="eastAsia" w:ascii="宋体" w:hAnsi="宋体" w:eastAsia="宋体" w:cs="宋体"/>
                <w:color w:val="auto"/>
                <w:spacing w:val="-4"/>
                <w:szCs w:val="21"/>
                <w:highlight w:val="none"/>
              </w:rPr>
              <w:t>（含）到达现场的得</w:t>
            </w:r>
            <w:r>
              <w:rPr>
                <w:rFonts w:hint="eastAsia" w:ascii="宋体" w:hAnsi="宋体" w:eastAsia="宋体" w:cs="宋体"/>
                <w:color w:val="auto"/>
                <w:spacing w:val="-4"/>
                <w:szCs w:val="21"/>
                <w:highlight w:val="none"/>
                <w:lang w:val="en-US" w:eastAsia="zh-CN"/>
              </w:rPr>
              <w:t>2</w:t>
            </w:r>
            <w:r>
              <w:rPr>
                <w:rFonts w:hint="eastAsia" w:ascii="宋体" w:hAnsi="宋体" w:eastAsia="宋体" w:cs="宋体"/>
                <w:color w:val="auto"/>
                <w:spacing w:val="-4"/>
                <w:szCs w:val="21"/>
                <w:highlight w:val="none"/>
              </w:rPr>
              <w:t>分；</w:t>
            </w:r>
          </w:p>
          <w:p>
            <w:pPr>
              <w:widowControl/>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spacing w:val="-4"/>
                <w:szCs w:val="21"/>
                <w:highlight w:val="none"/>
                <w:lang w:val="en-US" w:eastAsia="zh-CN"/>
              </w:rPr>
              <w:t>接到采购方通知后，</w:t>
            </w:r>
            <w:r>
              <w:rPr>
                <w:rFonts w:hint="eastAsia" w:ascii="宋体" w:hAnsi="宋体" w:eastAsia="宋体" w:cs="宋体"/>
                <w:color w:val="auto"/>
                <w:spacing w:val="-4"/>
                <w:szCs w:val="21"/>
                <w:highlight w:val="none"/>
              </w:rPr>
              <w:t>超过</w:t>
            </w:r>
            <w:r>
              <w:rPr>
                <w:rFonts w:hint="eastAsia" w:ascii="宋体" w:hAnsi="宋体" w:eastAsia="宋体" w:cs="宋体"/>
                <w:color w:val="auto"/>
                <w:spacing w:val="-4"/>
                <w:szCs w:val="21"/>
                <w:highlight w:val="none"/>
                <w:lang w:val="en-US" w:eastAsia="zh-CN"/>
              </w:rPr>
              <w:t>30分钟</w:t>
            </w:r>
            <w:r>
              <w:rPr>
                <w:rFonts w:hint="eastAsia" w:ascii="宋体" w:hAnsi="宋体" w:eastAsia="宋体" w:cs="宋体"/>
                <w:color w:val="auto"/>
                <w:spacing w:val="-4"/>
                <w:szCs w:val="21"/>
                <w:highlight w:val="none"/>
              </w:rPr>
              <w:t>到达现场的或未提及此项不得分。</w:t>
            </w:r>
          </w:p>
        </w:tc>
        <w:tc>
          <w:tcPr>
            <w:tcW w:w="703" w:type="dxa"/>
            <w:vAlign w:val="center"/>
          </w:tcPr>
          <w:p>
            <w:pPr>
              <w:tabs>
                <w:tab w:val="left" w:pos="780"/>
              </w:tabs>
              <w:autoSpaceDE w:val="0"/>
              <w:autoSpaceDN w:val="0"/>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lang w:val="en-US" w:eastAsia="zh-CN"/>
              </w:rPr>
              <w:t>2</w:t>
            </w:r>
          </w:p>
        </w:tc>
        <w:tc>
          <w:tcPr>
            <w:tcW w:w="703" w:type="dxa"/>
            <w:vAlign w:val="center"/>
          </w:tcPr>
          <w:p>
            <w:pPr>
              <w:tabs>
                <w:tab w:val="left" w:pos="780"/>
              </w:tabs>
              <w:autoSpaceDE w:val="0"/>
              <w:autoSpaceDN w:val="0"/>
              <w:adjustRightInd w:val="0"/>
              <w:spacing w:line="240" w:lineRule="auto"/>
              <w:jc w:val="center"/>
              <w:rPr>
                <w:rFonts w:hint="eastAsia" w:ascii="宋体" w:hAnsi="宋体" w:eastAsia="宋体" w:cs="宋体"/>
                <w:color w:val="auto"/>
                <w:szCs w:val="21"/>
                <w:highlight w:val="none"/>
                <w:lang w:val="en-US" w:eastAsia="zh-CN"/>
              </w:rPr>
            </w:pPr>
          </w:p>
        </w:tc>
        <w:tc>
          <w:tcPr>
            <w:tcW w:w="703" w:type="dxa"/>
            <w:vAlign w:val="center"/>
          </w:tcPr>
          <w:p>
            <w:pPr>
              <w:tabs>
                <w:tab w:val="left" w:pos="780"/>
              </w:tabs>
              <w:autoSpaceDE w:val="0"/>
              <w:autoSpaceDN w:val="0"/>
              <w:adjustRightInd w:val="0"/>
              <w:spacing w:line="240" w:lineRule="auto"/>
              <w:jc w:val="center"/>
              <w:rPr>
                <w:rFonts w:hint="eastAsia" w:ascii="宋体" w:hAnsi="宋体" w:eastAsia="宋体" w:cs="宋体"/>
                <w:color w:val="auto"/>
                <w:szCs w:val="21"/>
                <w:highlight w:val="none"/>
                <w:lang w:val="en-US" w:eastAsia="zh-CN"/>
              </w:rPr>
            </w:pPr>
          </w:p>
        </w:tc>
      </w:tr>
    </w:tbl>
    <w:p>
      <w:pPr>
        <w:pStyle w:val="36"/>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6"/>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附件6</w:t>
      </w:r>
    </w:p>
    <w:p>
      <w:pPr>
        <w:pStyle w:val="36"/>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1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pPr>
              <w:pStyle w:val="36"/>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pPr>
              <w:pStyle w:val="36"/>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pPr>
              <w:pStyle w:val="36"/>
              <w:shd w:val="clear" w:color="auto" w:fill="FFFFFF"/>
              <w:spacing w:line="24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pPr>
              <w:pStyle w:val="36"/>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6"/>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pPr>
              <w:pStyle w:val="36"/>
              <w:shd w:val="clear" w:color="auto" w:fill="FFFFFF"/>
              <w:spacing w:line="240" w:lineRule="auto"/>
              <w:ind w:left="107"/>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pPr>
              <w:pStyle w:val="36"/>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pPr>
              <w:pStyle w:val="36"/>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36"/>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pPr>
              <w:pStyle w:val="36"/>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pPr>
              <w:pStyle w:val="36"/>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pPr>
              <w:widowControl/>
              <w:spacing w:line="240" w:lineRule="auto"/>
              <w:jc w:val="left"/>
              <w:rPr>
                <w:rFonts w:hint="eastAsia" w:ascii="宋体" w:hAnsi="宋体" w:eastAsia="宋体" w:cs="宋体"/>
                <w:bCs/>
                <w:color w:val="auto"/>
                <w:spacing w:val="16"/>
                <w:kern w:val="0"/>
                <w:sz w:val="21"/>
                <w:szCs w:val="21"/>
                <w:highlight w:val="none"/>
              </w:rPr>
            </w:pPr>
          </w:p>
          <w:p>
            <w:pPr>
              <w:widowControl/>
              <w:spacing w:line="240" w:lineRule="auto"/>
              <w:jc w:val="left"/>
              <w:rPr>
                <w:rFonts w:hint="eastAsia" w:ascii="宋体" w:hAnsi="宋体" w:eastAsia="宋体" w:cs="宋体"/>
                <w:bCs/>
                <w:color w:val="auto"/>
                <w:spacing w:val="16"/>
                <w:kern w:val="0"/>
                <w:sz w:val="21"/>
                <w:szCs w:val="21"/>
                <w:highlight w:val="none"/>
              </w:rPr>
            </w:pPr>
          </w:p>
          <w:p>
            <w:pPr>
              <w:pStyle w:val="36"/>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6"/>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pPr>
              <w:pStyle w:val="36"/>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pPr>
              <w:pStyle w:val="36"/>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6"/>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pPr>
              <w:pStyle w:val="36"/>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pPr>
              <w:widowControl/>
              <w:spacing w:line="240" w:lineRule="auto"/>
              <w:jc w:val="left"/>
              <w:rPr>
                <w:rFonts w:hint="eastAsia" w:ascii="宋体" w:hAnsi="宋体" w:eastAsia="宋体" w:cs="宋体"/>
                <w:bCs/>
                <w:color w:val="auto"/>
                <w:kern w:val="0"/>
                <w:sz w:val="21"/>
                <w:szCs w:val="21"/>
                <w:highlight w:val="none"/>
              </w:rPr>
            </w:pPr>
          </w:p>
          <w:p>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pPr>
              <w:pStyle w:val="36"/>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pPr>
              <w:pStyle w:val="36"/>
              <w:shd w:val="clear" w:color="auto" w:fill="FFFFFF"/>
              <w:spacing w:line="24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6"/>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pPr>
              <w:pStyle w:val="36"/>
              <w:shd w:val="clear" w:color="auto" w:fill="FFFFFF"/>
              <w:spacing w:line="24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pPr>
              <w:pStyle w:val="36"/>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36"/>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pPr>
              <w:pStyle w:val="36"/>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pPr>
              <w:pStyle w:val="36"/>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pPr>
              <w:pStyle w:val="36"/>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pPr>
              <w:pStyle w:val="36"/>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pPr>
              <w:pStyle w:val="36"/>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pPr>
              <w:pStyle w:val="36"/>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pPr>
              <w:pStyle w:val="36"/>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pPr>
              <w:pStyle w:val="36"/>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pPr>
              <w:pStyle w:val="36"/>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pPr>
              <w:pStyle w:val="36"/>
              <w:shd w:val="clear" w:color="auto" w:fill="FFFFFF"/>
              <w:spacing w:line="240" w:lineRule="auto"/>
              <w:rPr>
                <w:rFonts w:hint="eastAsia" w:ascii="宋体" w:hAnsi="宋体" w:eastAsia="宋体" w:cs="宋体"/>
                <w:bCs/>
                <w:color w:val="auto"/>
                <w:sz w:val="21"/>
                <w:szCs w:val="21"/>
                <w:highlight w:val="none"/>
              </w:rPr>
            </w:pPr>
          </w:p>
        </w:tc>
        <w:tc>
          <w:tcPr>
            <w:tcW w:w="1276" w:type="dxa"/>
          </w:tcPr>
          <w:p>
            <w:pPr>
              <w:pStyle w:val="36"/>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pPr>
              <w:pStyle w:val="36"/>
              <w:shd w:val="clear" w:color="auto" w:fill="FFFFFF"/>
              <w:spacing w:line="24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pPr>
              <w:pStyle w:val="36"/>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pPr>
              <w:pStyle w:val="36"/>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36"/>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pPr>
              <w:pStyle w:val="36"/>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pPr>
              <w:pStyle w:val="36"/>
              <w:shd w:val="clear" w:color="auto" w:fill="FFFFFF"/>
              <w:spacing w:line="240" w:lineRule="auto"/>
              <w:rPr>
                <w:rFonts w:hint="eastAsia" w:ascii="宋体" w:hAnsi="宋体" w:eastAsia="宋体" w:cs="宋体"/>
                <w:bCs/>
                <w:color w:val="auto"/>
                <w:spacing w:val="16"/>
                <w:sz w:val="21"/>
                <w:szCs w:val="21"/>
                <w:highlight w:val="none"/>
              </w:rPr>
            </w:pPr>
          </w:p>
        </w:tc>
      </w:tr>
    </w:tbl>
    <w:p>
      <w:pPr>
        <w:pStyle w:val="36"/>
        <w:shd w:val="clear" w:color="auto" w:fill="FFFFFF"/>
        <w:spacing w:before="0" w:beforeAutospacing="0" w:after="0" w:afterAutospacing="0" w:line="360" w:lineRule="auto"/>
        <w:rPr>
          <w:rFonts w:hint="eastAsia" w:ascii="宋体" w:hAnsi="宋体" w:eastAsia="宋体" w:cs="宋体"/>
          <w:color w:val="auto"/>
          <w:highlight w:val="none"/>
        </w:rPr>
      </w:pPr>
    </w:p>
    <w:p>
      <w:pPr>
        <w:pStyle w:val="36"/>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pStyle w:val="36"/>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pStyle w:val="36"/>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6"/>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36"/>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19"/>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pStyle w:val="10"/>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bl>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拟投入本项目的设备清单</w:t>
      </w:r>
    </w:p>
    <w:p>
      <w:pPr>
        <w:pStyle w:val="2"/>
        <w:spacing w:before="4" w:after="1"/>
        <w:rPr>
          <w:b/>
          <w:color w:val="auto"/>
          <w:sz w:val="16"/>
          <w:highlight w:val="none"/>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054"/>
        <w:gridCol w:w="2533"/>
        <w:gridCol w:w="1318"/>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0" w:hRule="atLeast"/>
          <w:jc w:val="center"/>
        </w:trPr>
        <w:tc>
          <w:tcPr>
            <w:tcW w:w="1027" w:type="dxa"/>
          </w:tcPr>
          <w:p>
            <w:pPr>
              <w:pStyle w:val="55"/>
              <w:spacing w:before="12"/>
              <w:rPr>
                <w:b/>
                <w:color w:val="auto"/>
                <w:sz w:val="14"/>
                <w:highlight w:val="none"/>
                <w:lang w:eastAsia="zh-CN"/>
              </w:rPr>
            </w:pPr>
          </w:p>
          <w:p>
            <w:pPr>
              <w:pStyle w:val="55"/>
              <w:ind w:left="107"/>
              <w:rPr>
                <w:color w:val="auto"/>
                <w:sz w:val="21"/>
                <w:highlight w:val="none"/>
              </w:rPr>
            </w:pPr>
            <w:r>
              <w:rPr>
                <w:color w:val="auto"/>
                <w:sz w:val="21"/>
                <w:highlight w:val="none"/>
              </w:rPr>
              <w:t>序 号</w:t>
            </w:r>
          </w:p>
        </w:tc>
        <w:tc>
          <w:tcPr>
            <w:tcW w:w="2054" w:type="dxa"/>
          </w:tcPr>
          <w:p>
            <w:pPr>
              <w:pStyle w:val="55"/>
              <w:spacing w:before="12"/>
              <w:rPr>
                <w:b/>
                <w:color w:val="auto"/>
                <w:sz w:val="14"/>
                <w:highlight w:val="none"/>
              </w:rPr>
            </w:pPr>
          </w:p>
          <w:p>
            <w:pPr>
              <w:pStyle w:val="55"/>
              <w:ind w:left="794" w:right="789"/>
              <w:jc w:val="center"/>
              <w:rPr>
                <w:color w:val="auto"/>
                <w:sz w:val="21"/>
                <w:highlight w:val="none"/>
              </w:rPr>
            </w:pPr>
            <w:r>
              <w:rPr>
                <w:color w:val="auto"/>
                <w:sz w:val="21"/>
                <w:highlight w:val="none"/>
              </w:rPr>
              <w:t>名称</w:t>
            </w:r>
          </w:p>
        </w:tc>
        <w:tc>
          <w:tcPr>
            <w:tcW w:w="2533" w:type="dxa"/>
          </w:tcPr>
          <w:p>
            <w:pPr>
              <w:pStyle w:val="55"/>
              <w:spacing w:before="12"/>
              <w:rPr>
                <w:b/>
                <w:color w:val="auto"/>
                <w:sz w:val="14"/>
                <w:highlight w:val="none"/>
              </w:rPr>
            </w:pPr>
          </w:p>
          <w:p>
            <w:pPr>
              <w:pStyle w:val="55"/>
              <w:ind w:left="530"/>
              <w:rPr>
                <w:color w:val="auto"/>
                <w:sz w:val="21"/>
                <w:highlight w:val="none"/>
              </w:rPr>
            </w:pPr>
            <w:r>
              <w:rPr>
                <w:color w:val="auto"/>
                <w:sz w:val="21"/>
                <w:highlight w:val="none"/>
              </w:rPr>
              <w:t>产地/规格/型号</w:t>
            </w:r>
          </w:p>
        </w:tc>
        <w:tc>
          <w:tcPr>
            <w:tcW w:w="1318" w:type="dxa"/>
          </w:tcPr>
          <w:p>
            <w:pPr>
              <w:pStyle w:val="55"/>
              <w:spacing w:before="12"/>
              <w:rPr>
                <w:b/>
                <w:color w:val="auto"/>
                <w:sz w:val="14"/>
                <w:highlight w:val="none"/>
              </w:rPr>
            </w:pPr>
          </w:p>
          <w:p>
            <w:pPr>
              <w:pStyle w:val="55"/>
              <w:ind w:left="427" w:right="421"/>
              <w:jc w:val="center"/>
              <w:rPr>
                <w:color w:val="auto"/>
                <w:sz w:val="21"/>
                <w:highlight w:val="none"/>
              </w:rPr>
            </w:pPr>
            <w:r>
              <w:rPr>
                <w:color w:val="auto"/>
                <w:sz w:val="21"/>
                <w:highlight w:val="none"/>
              </w:rPr>
              <w:t>数量</w:t>
            </w:r>
          </w:p>
        </w:tc>
        <w:tc>
          <w:tcPr>
            <w:tcW w:w="2214" w:type="dxa"/>
          </w:tcPr>
          <w:p>
            <w:pPr>
              <w:pStyle w:val="55"/>
              <w:spacing w:before="12"/>
              <w:rPr>
                <w:b/>
                <w:color w:val="auto"/>
                <w:sz w:val="14"/>
                <w:highlight w:val="none"/>
              </w:rPr>
            </w:pPr>
          </w:p>
          <w:p>
            <w:pPr>
              <w:pStyle w:val="55"/>
              <w:ind w:left="823" w:right="816"/>
              <w:jc w:val="center"/>
              <w:rPr>
                <w:color w:val="auto"/>
                <w:sz w:val="21"/>
                <w:highlight w:val="none"/>
              </w:rPr>
            </w:pPr>
            <w:r>
              <w:rPr>
                <w:color w:val="auto"/>
                <w:sz w:val="21"/>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55"/>
              <w:rPr>
                <w:color w:val="auto"/>
                <w:highlight w:val="none"/>
              </w:rPr>
            </w:pPr>
          </w:p>
        </w:tc>
        <w:tc>
          <w:tcPr>
            <w:tcW w:w="2054" w:type="dxa"/>
          </w:tcPr>
          <w:p>
            <w:pPr>
              <w:pStyle w:val="55"/>
              <w:rPr>
                <w:color w:val="auto"/>
                <w:highlight w:val="none"/>
              </w:rPr>
            </w:pPr>
          </w:p>
        </w:tc>
        <w:tc>
          <w:tcPr>
            <w:tcW w:w="2533" w:type="dxa"/>
          </w:tcPr>
          <w:p>
            <w:pPr>
              <w:pStyle w:val="55"/>
              <w:rPr>
                <w:color w:val="auto"/>
                <w:highlight w:val="none"/>
              </w:rPr>
            </w:pPr>
          </w:p>
        </w:tc>
        <w:tc>
          <w:tcPr>
            <w:tcW w:w="1318" w:type="dxa"/>
          </w:tcPr>
          <w:p>
            <w:pPr>
              <w:pStyle w:val="55"/>
              <w:rPr>
                <w:color w:val="auto"/>
                <w:highlight w:val="none"/>
              </w:rPr>
            </w:pPr>
          </w:p>
        </w:tc>
        <w:tc>
          <w:tcPr>
            <w:tcW w:w="2214" w:type="dxa"/>
          </w:tcPr>
          <w:p>
            <w:pPr>
              <w:pStyle w:val="55"/>
              <w:rPr>
                <w:color w:val="auto"/>
                <w:highlight w:val="none"/>
              </w:rPr>
            </w:pPr>
          </w:p>
        </w:tc>
      </w:tr>
    </w:tbl>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pStyle w:val="18"/>
        <w:rPr>
          <w:color w:val="auto"/>
          <w:highlight w:val="none"/>
        </w:rPr>
        <w:sectPr>
          <w:pgSz w:w="11906" w:h="16838"/>
          <w:pgMar w:top="1440" w:right="1800" w:bottom="1440" w:left="1800" w:header="851" w:footer="992" w:gutter="0"/>
          <w:cols w:space="425" w:num="1"/>
          <w:docGrid w:type="lines" w:linePitch="312" w:charSpace="0"/>
        </w:sectPr>
      </w:pPr>
    </w:p>
    <w:p>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pPr>
        <w:spacing w:line="360" w:lineRule="auto"/>
        <w:rPr>
          <w:rFonts w:hint="eastAsia" w:ascii="宋体" w:hAnsi="宋体" w:eastAsia="宋体" w:cs="宋体"/>
          <w:color w:val="auto"/>
          <w:sz w:val="21"/>
          <w:szCs w:val="21"/>
          <w:highlight w:val="none"/>
        </w:rPr>
      </w:pPr>
    </w:p>
    <w:tbl>
      <w:tblPr>
        <w:tblStyle w:val="1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79"/>
        <w:gridCol w:w="1904"/>
        <w:gridCol w:w="171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897"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79" w:type="dxa"/>
            <w:vAlign w:val="center"/>
          </w:tcPr>
          <w:p>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904" w:type="dxa"/>
            <w:vAlign w:val="center"/>
          </w:tcPr>
          <w:p>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710"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666"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97" w:type="dxa"/>
            <w:vAlign w:val="center"/>
          </w:tcPr>
          <w:p>
            <w:pPr>
              <w:spacing w:line="360" w:lineRule="auto"/>
              <w:rPr>
                <w:rFonts w:hint="eastAsia" w:ascii="宋体" w:hAnsi="宋体" w:eastAsia="宋体" w:cs="宋体"/>
                <w:color w:val="auto"/>
                <w:sz w:val="21"/>
                <w:szCs w:val="21"/>
                <w:highlight w:val="none"/>
              </w:rPr>
            </w:pPr>
          </w:p>
        </w:tc>
        <w:tc>
          <w:tcPr>
            <w:tcW w:w="2179" w:type="dxa"/>
            <w:vAlign w:val="center"/>
          </w:tcPr>
          <w:p>
            <w:pPr>
              <w:spacing w:line="360" w:lineRule="auto"/>
              <w:rPr>
                <w:rFonts w:hint="eastAsia" w:ascii="宋体" w:hAnsi="宋体" w:eastAsia="宋体" w:cs="宋体"/>
                <w:color w:val="auto"/>
                <w:sz w:val="21"/>
                <w:szCs w:val="21"/>
                <w:highlight w:val="none"/>
              </w:rPr>
            </w:pPr>
          </w:p>
        </w:tc>
        <w:tc>
          <w:tcPr>
            <w:tcW w:w="1904" w:type="dxa"/>
            <w:vAlign w:val="center"/>
          </w:tcPr>
          <w:p>
            <w:pPr>
              <w:spacing w:line="360" w:lineRule="auto"/>
              <w:rPr>
                <w:rFonts w:hint="eastAsia" w:ascii="宋体" w:hAnsi="宋体" w:eastAsia="宋体" w:cs="宋体"/>
                <w:color w:val="auto"/>
                <w:sz w:val="21"/>
                <w:szCs w:val="21"/>
                <w:highlight w:val="none"/>
              </w:rPr>
            </w:pPr>
          </w:p>
        </w:tc>
        <w:tc>
          <w:tcPr>
            <w:tcW w:w="1710" w:type="dxa"/>
            <w:vAlign w:val="center"/>
          </w:tcPr>
          <w:p>
            <w:pPr>
              <w:spacing w:line="360" w:lineRule="auto"/>
              <w:rPr>
                <w:rFonts w:hint="eastAsia" w:ascii="宋体" w:hAnsi="宋体" w:eastAsia="宋体" w:cs="宋体"/>
                <w:color w:val="auto"/>
                <w:sz w:val="21"/>
                <w:szCs w:val="21"/>
                <w:highlight w:val="none"/>
              </w:rPr>
            </w:pPr>
          </w:p>
        </w:tc>
        <w:tc>
          <w:tcPr>
            <w:tcW w:w="1666" w:type="dxa"/>
            <w:vAlign w:val="center"/>
          </w:tcPr>
          <w:p>
            <w:pPr>
              <w:spacing w:line="360" w:lineRule="auto"/>
              <w:rPr>
                <w:rFonts w:hint="eastAsia" w:ascii="宋体" w:hAnsi="宋体" w:eastAsia="宋体" w:cs="宋体"/>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39"/>
        <w:spacing w:line="360" w:lineRule="auto"/>
        <w:jc w:val="left"/>
        <w:rPr>
          <w:rFonts w:hint="eastAsia" w:ascii="宋体" w:hAnsi="宋体" w:eastAsia="宋体" w:cs="宋体"/>
          <w:b/>
          <w:color w:val="auto"/>
          <w:sz w:val="28"/>
          <w:highlight w:val="none"/>
        </w:rPr>
      </w:pPr>
    </w:p>
    <w:p>
      <w:pPr>
        <w:pStyle w:val="39"/>
        <w:spacing w:line="360" w:lineRule="auto"/>
        <w:jc w:val="left"/>
        <w:outlineLvl w:val="9"/>
        <w:rPr>
          <w:rFonts w:hint="eastAsia" w:ascii="宋体" w:hAnsi="宋体" w:eastAsia="宋体" w:cs="宋体"/>
          <w:b/>
          <w:color w:val="auto"/>
          <w:sz w:val="28"/>
          <w:highlight w:val="none"/>
        </w:rPr>
      </w:pPr>
    </w:p>
    <w:p>
      <w:pPr>
        <w:pStyle w:val="39"/>
        <w:spacing w:line="360" w:lineRule="auto"/>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39"/>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11</w:t>
      </w:r>
    </w:p>
    <w:p>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pPr>
        <w:pStyle w:val="40"/>
        <w:spacing w:line="360" w:lineRule="auto"/>
        <w:jc w:val="center"/>
        <w:rPr>
          <w:rFonts w:hint="eastAsia" w:ascii="宋体" w:hAnsi="宋体" w:eastAsia="宋体" w:cs="宋体"/>
          <w:color w:val="auto"/>
          <w:sz w:val="24"/>
          <w:highlight w:val="none"/>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58" w:type="dxa"/>
          </w:tcPr>
          <w:p>
            <w:pPr>
              <w:pStyle w:val="40"/>
              <w:spacing w:line="360" w:lineRule="auto"/>
              <w:jc w:val="center"/>
              <w:rPr>
                <w:rFonts w:hint="eastAsia" w:ascii="宋体" w:hAnsi="宋体" w:eastAsia="宋体" w:cs="宋体"/>
                <w:color w:val="auto"/>
                <w:sz w:val="21"/>
                <w:szCs w:val="21"/>
                <w:highlight w:val="none"/>
              </w:rPr>
            </w:pPr>
          </w:p>
        </w:tc>
        <w:tc>
          <w:tcPr>
            <w:tcW w:w="2260" w:type="dxa"/>
          </w:tcPr>
          <w:p>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58" w:type="dxa"/>
          </w:tcPr>
          <w:p>
            <w:pPr>
              <w:pStyle w:val="40"/>
              <w:spacing w:line="360" w:lineRule="auto"/>
              <w:jc w:val="center"/>
              <w:rPr>
                <w:rFonts w:hint="eastAsia" w:ascii="宋体" w:hAnsi="宋体" w:eastAsia="宋体" w:cs="宋体"/>
                <w:color w:val="auto"/>
                <w:sz w:val="21"/>
                <w:szCs w:val="21"/>
                <w:highlight w:val="none"/>
              </w:rPr>
            </w:pPr>
          </w:p>
        </w:tc>
        <w:tc>
          <w:tcPr>
            <w:tcW w:w="2260" w:type="dxa"/>
          </w:tcPr>
          <w:p>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58" w:type="dxa"/>
          </w:tcPr>
          <w:p>
            <w:pPr>
              <w:pStyle w:val="40"/>
              <w:spacing w:line="360" w:lineRule="auto"/>
              <w:jc w:val="center"/>
              <w:rPr>
                <w:rFonts w:hint="eastAsia" w:ascii="宋体" w:hAnsi="宋体" w:eastAsia="宋体" w:cs="宋体"/>
                <w:color w:val="auto"/>
                <w:sz w:val="21"/>
                <w:szCs w:val="21"/>
                <w:highlight w:val="none"/>
              </w:rPr>
            </w:pPr>
          </w:p>
        </w:tc>
        <w:tc>
          <w:tcPr>
            <w:tcW w:w="2260" w:type="dxa"/>
          </w:tcPr>
          <w:p>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58" w:type="dxa"/>
          </w:tcPr>
          <w:p>
            <w:pPr>
              <w:pStyle w:val="40"/>
              <w:spacing w:line="360" w:lineRule="auto"/>
              <w:jc w:val="center"/>
              <w:rPr>
                <w:rFonts w:hint="eastAsia" w:ascii="宋体" w:hAnsi="宋体" w:eastAsia="宋体" w:cs="宋体"/>
                <w:color w:val="auto"/>
                <w:sz w:val="21"/>
                <w:szCs w:val="21"/>
                <w:highlight w:val="none"/>
              </w:rPr>
            </w:pPr>
          </w:p>
        </w:tc>
        <w:tc>
          <w:tcPr>
            <w:tcW w:w="2260" w:type="dxa"/>
          </w:tcPr>
          <w:p>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58" w:type="dxa"/>
          </w:tcPr>
          <w:p>
            <w:pPr>
              <w:pStyle w:val="40"/>
              <w:spacing w:line="360" w:lineRule="auto"/>
              <w:jc w:val="center"/>
              <w:rPr>
                <w:rFonts w:hint="eastAsia" w:ascii="宋体" w:hAnsi="宋体" w:eastAsia="宋体" w:cs="宋体"/>
                <w:color w:val="auto"/>
                <w:sz w:val="21"/>
                <w:szCs w:val="21"/>
                <w:highlight w:val="none"/>
              </w:rPr>
            </w:pPr>
          </w:p>
        </w:tc>
        <w:tc>
          <w:tcPr>
            <w:tcW w:w="2260" w:type="dxa"/>
          </w:tcPr>
          <w:p>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58" w:type="dxa"/>
          </w:tcPr>
          <w:p>
            <w:pPr>
              <w:pStyle w:val="40"/>
              <w:spacing w:line="360" w:lineRule="auto"/>
              <w:jc w:val="center"/>
              <w:rPr>
                <w:rFonts w:hint="eastAsia" w:ascii="宋体" w:hAnsi="宋体" w:eastAsia="宋体" w:cs="宋体"/>
                <w:color w:val="auto"/>
                <w:sz w:val="21"/>
                <w:szCs w:val="21"/>
                <w:highlight w:val="none"/>
              </w:rPr>
            </w:pPr>
          </w:p>
        </w:tc>
        <w:tc>
          <w:tcPr>
            <w:tcW w:w="2260" w:type="dxa"/>
          </w:tcPr>
          <w:p>
            <w:pPr>
              <w:pStyle w:val="40"/>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pPr>
              <w:pStyle w:val="40"/>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pPr>
              <w:pStyle w:val="40"/>
              <w:spacing w:line="360" w:lineRule="auto"/>
              <w:jc w:val="center"/>
              <w:rPr>
                <w:rFonts w:hint="eastAsia" w:ascii="宋体" w:hAnsi="宋体" w:eastAsia="宋体" w:cs="宋体"/>
                <w:color w:val="auto"/>
                <w:sz w:val="21"/>
                <w:szCs w:val="21"/>
                <w:highlight w:val="none"/>
              </w:rPr>
            </w:pPr>
          </w:p>
        </w:tc>
      </w:tr>
    </w:tbl>
    <w:p>
      <w:pPr>
        <w:pStyle w:val="40"/>
        <w:tabs>
          <w:tab w:val="left" w:pos="1050"/>
        </w:tabs>
        <w:spacing w:line="360" w:lineRule="auto"/>
        <w:rPr>
          <w:rFonts w:hint="eastAsia" w:ascii="宋体" w:hAnsi="宋体" w:eastAsia="宋体" w:cs="宋体"/>
          <w:color w:val="auto"/>
          <w:sz w:val="24"/>
          <w:highlight w:val="none"/>
        </w:rPr>
      </w:pPr>
    </w:p>
    <w:p>
      <w:pPr>
        <w:pStyle w:val="40"/>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pPr>
        <w:pStyle w:val="40"/>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pPr>
        <w:pStyle w:val="40"/>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pPr>
        <w:pStyle w:val="40"/>
        <w:tabs>
          <w:tab w:val="left" w:pos="1050"/>
        </w:tabs>
        <w:spacing w:line="360" w:lineRule="auto"/>
        <w:ind w:firstLine="630" w:firstLineChars="300"/>
        <w:rPr>
          <w:rFonts w:hint="eastAsia" w:ascii="宋体" w:hAnsi="宋体" w:eastAsia="宋体" w:cs="宋体"/>
          <w:color w:val="auto"/>
          <w:sz w:val="21"/>
          <w:szCs w:val="21"/>
          <w:highlight w:val="none"/>
        </w:rPr>
      </w:pPr>
    </w:p>
    <w:p>
      <w:pPr>
        <w:pStyle w:val="40"/>
        <w:tabs>
          <w:tab w:val="left" w:pos="1050"/>
        </w:tabs>
        <w:spacing w:line="360" w:lineRule="auto"/>
        <w:ind w:firstLine="630" w:firstLineChars="300"/>
        <w:rPr>
          <w:rFonts w:hint="eastAsia" w:ascii="宋体" w:hAnsi="宋体" w:eastAsia="宋体" w:cs="宋体"/>
          <w:color w:val="auto"/>
          <w:sz w:val="21"/>
          <w:szCs w:val="21"/>
          <w:highlight w:val="none"/>
        </w:rPr>
      </w:pPr>
    </w:p>
    <w:p>
      <w:pPr>
        <w:pStyle w:val="40"/>
        <w:tabs>
          <w:tab w:val="left" w:pos="1050"/>
        </w:tabs>
        <w:spacing w:line="360" w:lineRule="auto"/>
        <w:ind w:firstLine="630" w:firstLineChars="30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pStyle w:val="36"/>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pPr>
        <w:pStyle w:val="39"/>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pPr>
        <w:pStyle w:val="39"/>
        <w:spacing w:line="360" w:lineRule="auto"/>
        <w:jc w:val="center"/>
        <w:rPr>
          <w:rFonts w:hint="eastAsia" w:ascii="宋体" w:hAnsi="宋体" w:eastAsia="宋体" w:cs="宋体"/>
          <w:b/>
          <w:color w:val="auto"/>
          <w:sz w:val="24"/>
          <w:highlight w:val="none"/>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pacing w:line="360" w:lineRule="auto"/>
              <w:rPr>
                <w:rFonts w:hint="eastAsia" w:ascii="宋体" w:hAnsi="宋体" w:eastAsia="宋体" w:cs="宋体"/>
                <w:color w:val="auto"/>
                <w:sz w:val="21"/>
                <w:szCs w:val="21"/>
                <w:highlight w:val="none"/>
              </w:rPr>
            </w:pPr>
          </w:p>
        </w:tc>
      </w:tr>
    </w:tbl>
    <w:p>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jc w:val="center"/>
        <w:rPr>
          <w:rFonts w:hint="eastAsia" w:ascii="宋体" w:hAnsi="宋体" w:eastAsia="宋体" w:cs="宋体"/>
          <w:snapToGrid w:val="0"/>
          <w:color w:val="auto"/>
          <w:kern w:val="0"/>
          <w:sz w:val="21"/>
          <w:szCs w:val="21"/>
          <w:highlight w:val="none"/>
        </w:rPr>
      </w:pPr>
    </w:p>
    <w:p>
      <w:pPr>
        <w:pStyle w:val="40"/>
        <w:tabs>
          <w:tab w:val="left" w:pos="1050"/>
        </w:tabs>
        <w:spacing w:line="360" w:lineRule="auto"/>
        <w:rPr>
          <w:rFonts w:hint="eastAsia" w:ascii="宋体" w:hAnsi="宋体" w:eastAsia="宋体" w:cs="宋体"/>
          <w:b/>
          <w:color w:val="auto"/>
          <w:sz w:val="28"/>
          <w:highlight w:val="none"/>
        </w:rPr>
      </w:pPr>
    </w:p>
    <w:p>
      <w:pPr>
        <w:pStyle w:val="40"/>
        <w:tabs>
          <w:tab w:val="left" w:pos="1050"/>
        </w:tabs>
        <w:spacing w:line="360" w:lineRule="auto"/>
        <w:rPr>
          <w:rFonts w:hint="eastAsia" w:ascii="宋体" w:hAnsi="宋体" w:eastAsia="宋体" w:cs="宋体"/>
          <w:b/>
          <w:color w:val="auto"/>
          <w:sz w:val="28"/>
          <w:highlight w:val="none"/>
        </w:rPr>
      </w:pPr>
    </w:p>
    <w:p>
      <w:pPr>
        <w:pStyle w:val="40"/>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p>
    <w:p>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服务时间及地点</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jc w:val="center"/>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tabs>
          <w:tab w:val="left" w:pos="2460"/>
        </w:tabs>
        <w:spacing w:line="360" w:lineRule="auto"/>
        <w:rPr>
          <w:rFonts w:hint="eastAsia" w:ascii="宋体" w:hAnsi="宋体" w:eastAsia="宋体" w:cs="宋体"/>
          <w:b/>
          <w:color w:val="auto"/>
          <w:sz w:val="28"/>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ab/>
      </w:r>
    </w:p>
    <w:p>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pPr>
        <w:spacing w:line="360" w:lineRule="auto"/>
        <w:ind w:firstLine="435"/>
        <w:jc w:val="center"/>
        <w:rPr>
          <w:rFonts w:hint="eastAsia" w:ascii="宋体" w:hAnsi="宋体" w:eastAsia="宋体" w:cs="宋体"/>
          <w:b/>
          <w:color w:val="auto"/>
          <w:sz w:val="36"/>
          <w:szCs w:val="36"/>
          <w:highlight w:val="none"/>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pPr>
              <w:pStyle w:val="41"/>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1"/>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pPr>
              <w:pStyle w:val="41"/>
              <w:spacing w:line="360" w:lineRule="auto"/>
              <w:rPr>
                <w:rFonts w:hint="eastAsia" w:ascii="宋体" w:hAnsi="宋体" w:eastAsia="宋体" w:cs="宋体"/>
                <w:bCs/>
                <w:color w:val="auto"/>
                <w:sz w:val="21"/>
                <w:szCs w:val="21"/>
                <w:highlight w:val="none"/>
              </w:rPr>
            </w:pPr>
          </w:p>
        </w:tc>
        <w:tc>
          <w:tcPr>
            <w:tcW w:w="1373" w:type="dxa"/>
          </w:tcPr>
          <w:p>
            <w:pPr>
              <w:pStyle w:val="41"/>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pPr>
              <w:pStyle w:val="41"/>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pPr>
              <w:pStyle w:val="41"/>
              <w:widowControl/>
              <w:spacing w:line="360" w:lineRule="auto"/>
              <w:jc w:val="left"/>
              <w:rPr>
                <w:rFonts w:hint="eastAsia" w:ascii="宋体" w:hAnsi="宋体" w:eastAsia="宋体" w:cs="宋体"/>
                <w:bCs/>
                <w:color w:val="auto"/>
                <w:sz w:val="21"/>
                <w:szCs w:val="21"/>
                <w:highlight w:val="none"/>
              </w:rPr>
            </w:pPr>
          </w:p>
          <w:p>
            <w:pPr>
              <w:pStyle w:val="41"/>
              <w:widowControl/>
              <w:spacing w:line="360" w:lineRule="auto"/>
              <w:jc w:val="left"/>
              <w:rPr>
                <w:rFonts w:hint="eastAsia" w:ascii="宋体" w:hAnsi="宋体" w:eastAsia="宋体" w:cs="宋体"/>
                <w:bCs/>
                <w:color w:val="auto"/>
                <w:sz w:val="21"/>
                <w:szCs w:val="21"/>
                <w:highlight w:val="none"/>
              </w:rPr>
            </w:pPr>
          </w:p>
          <w:p>
            <w:pPr>
              <w:pStyle w:val="41"/>
              <w:spacing w:line="360" w:lineRule="auto"/>
              <w:rPr>
                <w:rFonts w:hint="eastAsia" w:ascii="宋体" w:hAnsi="宋体" w:eastAsia="宋体" w:cs="宋体"/>
                <w:bCs/>
                <w:color w:val="auto"/>
                <w:sz w:val="21"/>
                <w:szCs w:val="21"/>
                <w:highlight w:val="none"/>
              </w:rPr>
            </w:pPr>
          </w:p>
        </w:tc>
        <w:tc>
          <w:tcPr>
            <w:tcW w:w="1373" w:type="dxa"/>
          </w:tcPr>
          <w:p>
            <w:pPr>
              <w:pStyle w:val="41"/>
              <w:widowControl/>
              <w:spacing w:line="360" w:lineRule="auto"/>
              <w:jc w:val="left"/>
              <w:rPr>
                <w:rFonts w:hint="eastAsia" w:ascii="宋体" w:hAnsi="宋体" w:eastAsia="宋体" w:cs="宋体"/>
                <w:bCs/>
                <w:color w:val="auto"/>
                <w:sz w:val="21"/>
                <w:szCs w:val="21"/>
                <w:highlight w:val="none"/>
              </w:rPr>
            </w:pPr>
          </w:p>
          <w:p>
            <w:pPr>
              <w:pStyle w:val="41"/>
              <w:widowControl/>
              <w:spacing w:line="360" w:lineRule="auto"/>
              <w:jc w:val="left"/>
              <w:rPr>
                <w:rFonts w:hint="eastAsia" w:ascii="宋体" w:hAnsi="宋体" w:eastAsia="宋体" w:cs="宋体"/>
                <w:bCs/>
                <w:color w:val="auto"/>
                <w:sz w:val="21"/>
                <w:szCs w:val="21"/>
                <w:highlight w:val="none"/>
              </w:rPr>
            </w:pPr>
          </w:p>
          <w:p>
            <w:pPr>
              <w:pStyle w:val="41"/>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1"/>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pPr>
              <w:pStyle w:val="41"/>
              <w:widowControl/>
              <w:spacing w:line="360" w:lineRule="auto"/>
              <w:jc w:val="left"/>
              <w:rPr>
                <w:rFonts w:hint="eastAsia" w:ascii="宋体" w:hAnsi="宋体" w:eastAsia="宋体" w:cs="宋体"/>
                <w:bCs/>
                <w:i/>
                <w:color w:val="auto"/>
                <w:sz w:val="21"/>
                <w:szCs w:val="21"/>
                <w:highlight w:val="none"/>
              </w:rPr>
            </w:pPr>
          </w:p>
          <w:p>
            <w:pPr>
              <w:pStyle w:val="41"/>
              <w:widowControl/>
              <w:spacing w:line="360" w:lineRule="auto"/>
              <w:jc w:val="left"/>
              <w:rPr>
                <w:rFonts w:hint="eastAsia" w:ascii="宋体" w:hAnsi="宋体" w:eastAsia="宋体" w:cs="宋体"/>
                <w:bCs/>
                <w:i/>
                <w:color w:val="auto"/>
                <w:sz w:val="21"/>
                <w:szCs w:val="21"/>
                <w:highlight w:val="none"/>
              </w:rPr>
            </w:pPr>
          </w:p>
        </w:tc>
        <w:tc>
          <w:tcPr>
            <w:tcW w:w="1373" w:type="dxa"/>
          </w:tcPr>
          <w:p>
            <w:pPr>
              <w:pStyle w:val="41"/>
              <w:widowControl/>
              <w:spacing w:line="360" w:lineRule="auto"/>
              <w:jc w:val="left"/>
              <w:rPr>
                <w:rFonts w:hint="eastAsia" w:ascii="宋体" w:hAnsi="宋体" w:eastAsia="宋体" w:cs="宋体"/>
                <w:bCs/>
                <w:i/>
                <w:color w:val="auto"/>
                <w:sz w:val="21"/>
                <w:szCs w:val="21"/>
                <w:highlight w:val="none"/>
              </w:rPr>
            </w:pPr>
          </w:p>
          <w:p>
            <w:pPr>
              <w:pStyle w:val="41"/>
              <w:widowControl/>
              <w:spacing w:line="360" w:lineRule="auto"/>
              <w:jc w:val="left"/>
              <w:rPr>
                <w:rFonts w:hint="eastAsia" w:ascii="宋体" w:hAnsi="宋体" w:eastAsia="宋体" w:cs="宋体"/>
                <w:bCs/>
                <w:i/>
                <w:color w:val="auto"/>
                <w:sz w:val="21"/>
                <w:szCs w:val="21"/>
                <w:highlight w:val="none"/>
              </w:rPr>
            </w:pPr>
          </w:p>
          <w:p>
            <w:pPr>
              <w:pStyle w:val="41"/>
              <w:widowControl/>
              <w:spacing w:line="360" w:lineRule="auto"/>
              <w:jc w:val="left"/>
              <w:rPr>
                <w:rFonts w:hint="eastAsia" w:ascii="宋体" w:hAnsi="宋体" w:eastAsia="宋体" w:cs="宋体"/>
                <w:bCs/>
                <w: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pPr>
              <w:pStyle w:val="41"/>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pPr>
              <w:pStyle w:val="41"/>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pPr>
              <w:pStyle w:val="41"/>
              <w:widowControl/>
              <w:spacing w:line="360" w:lineRule="auto"/>
              <w:jc w:val="left"/>
              <w:rPr>
                <w:rFonts w:hint="eastAsia" w:ascii="宋体" w:hAnsi="宋体" w:eastAsia="宋体" w:cs="宋体"/>
                <w:bCs/>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pPr>
        <w:spacing w:line="360" w:lineRule="auto"/>
        <w:ind w:firstLine="435"/>
        <w:rPr>
          <w:rFonts w:hint="eastAsia" w:ascii="宋体" w:hAnsi="宋体" w:eastAsia="宋体" w:cs="宋体"/>
          <w:color w:val="auto"/>
          <w:sz w:val="24"/>
          <w:highlight w:val="none"/>
          <w:u w:val="single"/>
        </w:rPr>
      </w:pPr>
    </w:p>
    <w:p>
      <w:pPr>
        <w:pStyle w:val="42"/>
        <w:spacing w:line="360" w:lineRule="auto"/>
        <w:rPr>
          <w:rFonts w:hint="eastAsia" w:ascii="宋体" w:hAnsi="宋体" w:eastAsia="宋体" w:cs="宋体"/>
          <w:b/>
          <w:color w:val="auto"/>
          <w:sz w:val="28"/>
          <w:szCs w:val="28"/>
          <w:highlight w:val="none"/>
        </w:rPr>
      </w:pPr>
    </w:p>
    <w:p>
      <w:pPr>
        <w:spacing w:line="360" w:lineRule="auto"/>
        <w:ind w:right="-110"/>
        <w:jc w:val="left"/>
        <w:rPr>
          <w:rFonts w:hint="eastAsia" w:ascii="宋体" w:hAnsi="宋体" w:eastAsia="宋体" w:cs="宋体"/>
          <w:b/>
          <w:color w:val="auto"/>
          <w:sz w:val="28"/>
          <w:highlight w:val="none"/>
        </w:rPr>
      </w:pPr>
    </w:p>
    <w:p>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 xml:space="preserve">5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spacing w:after="100" w:afterAutospacing="1" w:line="360" w:lineRule="auto"/>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spacing w:line="360" w:lineRule="auto"/>
        <w:ind w:right="532"/>
        <w:jc w:val="center"/>
        <w:rPr>
          <w:rFonts w:hint="eastAsia" w:ascii="宋体" w:hAnsi="宋体" w:eastAsia="宋体" w:cs="宋体"/>
          <w:color w:val="auto"/>
          <w:sz w:val="36"/>
          <w:szCs w:val="36"/>
          <w:highlight w:val="none"/>
        </w:rPr>
      </w:pPr>
    </w:p>
    <w:p>
      <w:pPr>
        <w:spacing w:line="360" w:lineRule="auto"/>
        <w:ind w:right="532"/>
        <w:rPr>
          <w:rFonts w:hint="eastAsia" w:ascii="宋体" w:hAnsi="宋体" w:eastAsia="宋体" w:cs="宋体"/>
          <w:color w:val="auto"/>
          <w:sz w:val="36"/>
          <w:szCs w:val="36"/>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pacing w:line="360" w:lineRule="auto"/>
        <w:ind w:right="-108"/>
        <w:jc w:val="center"/>
        <w:rPr>
          <w:rFonts w:hint="eastAsia" w:ascii="宋体" w:hAnsi="宋体" w:eastAsia="宋体" w:cs="宋体"/>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pPr>
        <w:pStyle w:val="10"/>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pPr>
        <w:spacing w:line="360" w:lineRule="auto"/>
        <w:ind w:left="480"/>
        <w:rPr>
          <w:rFonts w:hint="eastAsia" w:ascii="宋体" w:hAnsi="宋体" w:eastAsia="宋体" w:cs="宋体"/>
          <w:b/>
          <w:color w:val="auto"/>
          <w:sz w:val="21"/>
          <w:szCs w:val="21"/>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pStyle w:val="2"/>
        <w:rPr>
          <w:rFonts w:hint="eastAsia" w:ascii="宋体" w:hAnsi="宋体" w:eastAsia="宋体" w:cs="宋体"/>
          <w:color w:val="auto"/>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pStyle w:val="2"/>
        <w:rPr>
          <w:rFonts w:hint="eastAsia" w:ascii="宋体" w:hAnsi="宋体" w:eastAsia="宋体" w:cs="宋体"/>
          <w:color w:val="auto"/>
          <w:highlight w:val="none"/>
        </w:rPr>
      </w:pPr>
    </w:p>
    <w:p>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pacing w:line="360" w:lineRule="auto"/>
        <w:ind w:left="-2" w:hanging="2"/>
        <w:jc w:val="center"/>
        <w:rPr>
          <w:rFonts w:hint="eastAsia" w:ascii="宋体" w:hAnsi="宋体" w:eastAsia="宋体" w:cs="宋体"/>
          <w:b/>
          <w:color w:val="auto"/>
          <w:sz w:val="32"/>
          <w:szCs w:val="32"/>
          <w:highlight w:val="none"/>
        </w:rPr>
      </w:pPr>
    </w:p>
    <w:p>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pStyle w:val="45"/>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pPr>
        <w:pStyle w:val="6"/>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pStyle w:val="2"/>
        <w:rPr>
          <w:rFonts w:hint="eastAsia" w:ascii="宋体" w:hAnsi="宋体" w:eastAsia="宋体" w:cs="宋体"/>
          <w:color w:val="auto"/>
          <w:highlight w:val="none"/>
        </w:rPr>
      </w:pPr>
    </w:p>
    <w:p>
      <w:pPr>
        <w:pStyle w:val="48"/>
        <w:rPr>
          <w:rFonts w:hint="eastAsia" w:ascii="宋体" w:hAnsi="宋体" w:eastAsia="宋体" w:cs="宋体"/>
          <w:color w:val="auto"/>
          <w:highlight w:val="none"/>
        </w:rPr>
      </w:pPr>
    </w:p>
    <w:p>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pStyle w:val="45"/>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19"/>
        <w:tblW w:w="10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638"/>
        <w:gridCol w:w="2235"/>
        <w:gridCol w:w="1108"/>
        <w:gridCol w:w="1124"/>
        <w:gridCol w:w="1193"/>
        <w:gridCol w:w="740"/>
        <w:gridCol w:w="910"/>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87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名称</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序号</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重要岗位</w:t>
            </w: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工作时间</w:t>
            </w: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工作人次</w:t>
            </w: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人均月薪</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（30天）</w:t>
            </w:r>
          </w:p>
        </w:tc>
        <w:tc>
          <w:tcPr>
            <w:tcW w:w="165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年费用</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（1年）</w:t>
            </w: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合计</w:t>
            </w:r>
            <w:r>
              <w:rPr>
                <w:rFonts w:hint="eastAsia" w:ascii="宋体" w:hAnsi="宋体" w:eastAsia="宋体" w:cs="Times New Roman"/>
                <w:b/>
                <w:bCs/>
                <w:color w:val="auto"/>
                <w:szCs w:val="21"/>
                <w:highlight w:val="none"/>
              </w:rPr>
              <w:t>费用</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878" w:type="dxa"/>
            <w:vMerge w:val="restart"/>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r>
              <w:rPr>
                <w:rFonts w:hint="eastAsia" w:ascii="宋体" w:hAnsi="宋体"/>
                <w:color w:val="auto"/>
                <w:szCs w:val="21"/>
                <w:highlight w:val="none"/>
              </w:rPr>
              <w:t>人工费用</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7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878" w:type="dxa"/>
            <w:vMerge w:val="continue"/>
            <w:tcBorders>
              <w:top w:val="nil"/>
            </w:tcBorders>
            <w:vAlign w:val="center"/>
          </w:tcPr>
          <w:p>
            <w:pPr>
              <w:keepNext w:val="0"/>
              <w:keepLines w:val="0"/>
              <w:pageBreakBefore w:val="0"/>
              <w:widowControl w:val="0"/>
              <w:kinsoku/>
              <w:wordWrap/>
              <w:overflowPunct/>
              <w:topLinePunct w:val="0"/>
              <w:bidi w:val="0"/>
              <w:adjustRightInd/>
              <w:snapToGrid/>
              <w:ind w:firstLine="0" w:firstLineChars="0"/>
              <w:jc w:val="center"/>
              <w:rPr>
                <w:color w:val="auto"/>
                <w:sz w:val="2"/>
                <w:szCs w:val="2"/>
                <w:highlight w:val="none"/>
              </w:rPr>
            </w:pP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管理人员（含项目经理）</w:t>
            </w: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由供应商根据实际配备</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情况填写</w:t>
            </w: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87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r>
              <w:rPr>
                <w:rFonts w:hint="eastAsia" w:ascii="宋体" w:hAnsi="宋体"/>
                <w:color w:val="auto"/>
                <w:szCs w:val="21"/>
                <w:highlight w:val="none"/>
              </w:rPr>
              <w:t>...</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gridSpan w:val="2"/>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7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名称</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序号</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设备名称</w:t>
            </w: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品牌、型号</w:t>
            </w: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技术参数</w:t>
            </w: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数量</w:t>
            </w: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单价</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b/>
                <w:bCs/>
                <w:color w:val="auto"/>
                <w:szCs w:val="21"/>
                <w:highlight w:val="none"/>
              </w:rPr>
            </w:pPr>
            <w:r>
              <w:rPr>
                <w:rFonts w:hint="eastAsia" w:ascii="宋体" w:hAnsi="宋体"/>
                <w:b/>
                <w:bCs/>
                <w:color w:val="auto"/>
                <w:szCs w:val="21"/>
                <w:highlight w:val="none"/>
              </w:rPr>
              <w:t>总价</w:t>
            </w: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hint="eastAsia" w:ascii="宋体" w:hAnsi="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78" w:type="dxa"/>
            <w:vMerge w:val="restart"/>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r>
              <w:rPr>
                <w:rFonts w:hint="eastAsia" w:ascii="宋体" w:hAnsi="宋体"/>
                <w:color w:val="auto"/>
                <w:szCs w:val="21"/>
                <w:highlight w:val="none"/>
              </w:rPr>
              <w:t>设备费用</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7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7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87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r>
              <w:rPr>
                <w:rFonts w:hint="eastAsia" w:ascii="宋体" w:hAnsi="宋体"/>
                <w:color w:val="auto"/>
                <w:szCs w:val="21"/>
                <w:highlight w:val="none"/>
              </w:rPr>
              <w:t>管理费</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7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r>
              <w:rPr>
                <w:rFonts w:hint="eastAsia" w:ascii="宋体" w:hAnsi="宋体"/>
                <w:color w:val="auto"/>
                <w:szCs w:val="21"/>
                <w:highlight w:val="none"/>
              </w:rPr>
              <w:t>税金</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7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r>
              <w:rPr>
                <w:rFonts w:hint="eastAsia" w:ascii="宋体" w:hAnsi="宋体"/>
                <w:color w:val="auto"/>
                <w:szCs w:val="21"/>
                <w:highlight w:val="none"/>
              </w:rPr>
              <w:t>其他</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87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r>
              <w:rPr>
                <w:rFonts w:hint="eastAsia" w:ascii="宋体" w:hAnsi="宋体"/>
                <w:color w:val="auto"/>
                <w:szCs w:val="21"/>
                <w:highlight w:val="none"/>
              </w:rPr>
              <w:t>...</w:t>
            </w:r>
          </w:p>
        </w:tc>
        <w:tc>
          <w:tcPr>
            <w:tcW w:w="63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08"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2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193"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74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10476" w:type="dxa"/>
            <w:gridSpan w:val="9"/>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bottom"/>
              <w:rPr>
                <w:rFonts w:hint="eastAsia"/>
                <w:b/>
                <w:color w:val="auto"/>
                <w:highlight w:val="none"/>
              </w:rPr>
            </w:pPr>
            <w:r>
              <w:rPr>
                <w:rFonts w:hint="eastAsia"/>
                <w:b/>
                <w:color w:val="auto"/>
                <w:highlight w:val="none"/>
              </w:rPr>
              <w:t>报价合计：</w:t>
            </w:r>
          </w:p>
          <w:p>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bottom"/>
              <w:rPr>
                <w:b/>
                <w:color w:val="auto"/>
                <w:highlight w:val="none"/>
              </w:rPr>
            </w:pPr>
            <w:r>
              <w:rPr>
                <w:rFonts w:hint="eastAsia"/>
                <w:b/>
                <w:color w:val="auto"/>
                <w:highlight w:val="none"/>
              </w:rPr>
              <w:t>大写：</w:t>
            </w:r>
          </w:p>
          <w:p>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bottom"/>
              <w:rPr>
                <w:rFonts w:hint="eastAsia"/>
                <w:b/>
                <w:color w:val="auto"/>
                <w:highlight w:val="none"/>
              </w:rPr>
            </w:pPr>
            <w:r>
              <w:rPr>
                <w:rFonts w:hint="eastAsia"/>
                <w:b/>
                <w:color w:val="auto"/>
                <w:highlight w:val="none"/>
              </w:rPr>
              <w:t>小写：</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8</w:t>
      </w:r>
    </w:p>
    <w:p>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服务类</w:t>
      </w:r>
      <w:r>
        <w:rPr>
          <w:rFonts w:hint="eastAsia" w:ascii="宋体" w:hAnsi="宋体" w:eastAsia="宋体" w:cs="宋体"/>
          <w:b/>
          <w:color w:val="auto"/>
          <w:sz w:val="32"/>
          <w:szCs w:val="32"/>
          <w:highlight w:val="none"/>
          <w:lang w:eastAsia="zh-CN"/>
        </w:rPr>
        <w:t>）</w:t>
      </w:r>
    </w:p>
    <w:p>
      <w:pPr>
        <w:pStyle w:val="2"/>
        <w:spacing w:before="5"/>
        <w:rPr>
          <w:rFonts w:hint="eastAsia" w:ascii="宋体" w:hAnsi="宋体" w:eastAsia="宋体" w:cs="宋体"/>
          <w:b/>
          <w:color w:val="auto"/>
          <w:sz w:val="18"/>
          <w:szCs w:val="18"/>
          <w:highlight w:val="none"/>
        </w:rPr>
      </w:pPr>
    </w:p>
    <w:p>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pPr>
        <w:pStyle w:val="9"/>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pPr>
        <w:pStyle w:val="46"/>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pPr>
        <w:pStyle w:val="9"/>
        <w:spacing w:line="360" w:lineRule="auto"/>
        <w:jc w:val="center"/>
        <w:outlineLvl w:val="9"/>
        <w:rPr>
          <w:rFonts w:hint="eastAsia" w:ascii="宋体" w:hAnsi="宋体" w:eastAsia="宋体" w:cs="宋体"/>
          <w:b/>
          <w:color w:val="auto"/>
          <w:sz w:val="32"/>
          <w:szCs w:val="32"/>
          <w:highlight w:val="none"/>
          <w:lang w:val="en-GB"/>
        </w:rPr>
      </w:pPr>
    </w:p>
    <w:p>
      <w:pPr>
        <w:pStyle w:val="9"/>
        <w:spacing w:line="360" w:lineRule="auto"/>
        <w:jc w:val="center"/>
        <w:outlineLvl w:val="9"/>
        <w:rPr>
          <w:rFonts w:hint="eastAsia" w:ascii="宋体" w:hAnsi="宋体" w:eastAsia="宋体" w:cs="宋体"/>
          <w:b/>
          <w:color w:val="auto"/>
          <w:sz w:val="32"/>
          <w:szCs w:val="32"/>
          <w:highlight w:val="none"/>
          <w:lang w:val="en-GB"/>
        </w:rPr>
      </w:pPr>
    </w:p>
    <w:p>
      <w:pPr>
        <w:pStyle w:val="9"/>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pPr>
        <w:tabs>
          <w:tab w:val="left" w:pos="4860"/>
        </w:tabs>
        <w:spacing w:line="360" w:lineRule="auto"/>
        <w:ind w:right="1560" w:firstLine="420" w:firstLineChars="2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法定代表人（签章）：</w:t>
      </w:r>
    </w:p>
    <w:p>
      <w:pPr>
        <w:tabs>
          <w:tab w:val="left" w:pos="4860"/>
        </w:tabs>
        <w:spacing w:line="360" w:lineRule="auto"/>
        <w:ind w:right="1560" w:firstLine="444" w:firstLineChars="200"/>
        <w:jc w:val="center"/>
        <w:rPr>
          <w:rFonts w:hint="eastAsia" w:ascii="宋体" w:hAnsi="宋体" w:eastAsia="宋体" w:cs="宋体"/>
          <w:color w:val="auto"/>
          <w:highlight w:val="none"/>
        </w:rPr>
      </w:pPr>
      <w:r>
        <w:rPr>
          <w:rFonts w:hint="eastAsia" w:ascii="宋体" w:hAnsi="宋体" w:eastAsia="宋体" w:cs="宋体"/>
          <w:color w:val="auto"/>
          <w:spacing w:val="6"/>
          <w:sz w:val="21"/>
          <w:szCs w:val="21"/>
          <w:highlight w:val="none"/>
        </w:rPr>
        <w:t>日期：</w:t>
      </w:r>
    </w:p>
    <w:bookmarkEnd w:id="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21</w:t>
    </w:r>
    <w:r>
      <w:fldChar w:fldCharType="end"/>
    </w:r>
  </w:p>
  <w:p>
    <w:pPr>
      <w:pStyle w:val="12"/>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街道道路清扫保洁、垃圾清运和垃圾分类项目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zgxY2JmZWNkZDQxM2QwY2NiMTgxNmRkN2U5ZjAifQ=="/>
  </w:docVars>
  <w:rsids>
    <w:rsidRoot w:val="00BE3149"/>
    <w:rsid w:val="0008396C"/>
    <w:rsid w:val="003C6577"/>
    <w:rsid w:val="00532108"/>
    <w:rsid w:val="009C6908"/>
    <w:rsid w:val="009E7B9B"/>
    <w:rsid w:val="00B82DB8"/>
    <w:rsid w:val="00BE3149"/>
    <w:rsid w:val="00D27694"/>
    <w:rsid w:val="00E04ED8"/>
    <w:rsid w:val="00FF74E6"/>
    <w:rsid w:val="015213EE"/>
    <w:rsid w:val="016320EC"/>
    <w:rsid w:val="016A347B"/>
    <w:rsid w:val="016D4C32"/>
    <w:rsid w:val="017C3457"/>
    <w:rsid w:val="018D0F17"/>
    <w:rsid w:val="01DD59FB"/>
    <w:rsid w:val="020E02AA"/>
    <w:rsid w:val="02380D19"/>
    <w:rsid w:val="0263032B"/>
    <w:rsid w:val="02640231"/>
    <w:rsid w:val="02704AC1"/>
    <w:rsid w:val="028F7158"/>
    <w:rsid w:val="02AD1871"/>
    <w:rsid w:val="02E00438"/>
    <w:rsid w:val="02E323A9"/>
    <w:rsid w:val="0321400D"/>
    <w:rsid w:val="03E05C76"/>
    <w:rsid w:val="043F7FC4"/>
    <w:rsid w:val="04AB3B8E"/>
    <w:rsid w:val="04F43D36"/>
    <w:rsid w:val="05376CC6"/>
    <w:rsid w:val="0548762F"/>
    <w:rsid w:val="05841AD4"/>
    <w:rsid w:val="0598292F"/>
    <w:rsid w:val="05EF21A1"/>
    <w:rsid w:val="066E153A"/>
    <w:rsid w:val="06DF6B21"/>
    <w:rsid w:val="06EE4206"/>
    <w:rsid w:val="07172F45"/>
    <w:rsid w:val="073A3E1D"/>
    <w:rsid w:val="074D33BC"/>
    <w:rsid w:val="077A7FD0"/>
    <w:rsid w:val="077E558A"/>
    <w:rsid w:val="07DC0503"/>
    <w:rsid w:val="07F75B41"/>
    <w:rsid w:val="08206641"/>
    <w:rsid w:val="08390248"/>
    <w:rsid w:val="084A3762"/>
    <w:rsid w:val="085A69CC"/>
    <w:rsid w:val="086A32AC"/>
    <w:rsid w:val="08822F00"/>
    <w:rsid w:val="09125675"/>
    <w:rsid w:val="09304FAA"/>
    <w:rsid w:val="094B2DCA"/>
    <w:rsid w:val="09561D93"/>
    <w:rsid w:val="09684744"/>
    <w:rsid w:val="09E03F7D"/>
    <w:rsid w:val="09F33DD0"/>
    <w:rsid w:val="09FA67D3"/>
    <w:rsid w:val="0AF64F0D"/>
    <w:rsid w:val="0C015639"/>
    <w:rsid w:val="0C2D2378"/>
    <w:rsid w:val="0C3C5E3F"/>
    <w:rsid w:val="0C4A570A"/>
    <w:rsid w:val="0C8162A8"/>
    <w:rsid w:val="0CA644D6"/>
    <w:rsid w:val="0CAA3E79"/>
    <w:rsid w:val="0CAF6B55"/>
    <w:rsid w:val="0CD73E82"/>
    <w:rsid w:val="0CEA05CC"/>
    <w:rsid w:val="0D056768"/>
    <w:rsid w:val="0D1F4CD0"/>
    <w:rsid w:val="0D431AF3"/>
    <w:rsid w:val="0D434630"/>
    <w:rsid w:val="0D4A420F"/>
    <w:rsid w:val="0E2774A7"/>
    <w:rsid w:val="0E564460"/>
    <w:rsid w:val="0E6B25E0"/>
    <w:rsid w:val="0E9E37B4"/>
    <w:rsid w:val="0EBE37A4"/>
    <w:rsid w:val="0F0C791F"/>
    <w:rsid w:val="0F7335C5"/>
    <w:rsid w:val="0F7E6199"/>
    <w:rsid w:val="0FE74D1C"/>
    <w:rsid w:val="0FEB1489"/>
    <w:rsid w:val="102B2027"/>
    <w:rsid w:val="102D2243"/>
    <w:rsid w:val="1032563C"/>
    <w:rsid w:val="10452B67"/>
    <w:rsid w:val="10667FE4"/>
    <w:rsid w:val="109F2C30"/>
    <w:rsid w:val="117071E7"/>
    <w:rsid w:val="11D241CD"/>
    <w:rsid w:val="11E608FC"/>
    <w:rsid w:val="121665CB"/>
    <w:rsid w:val="1237783F"/>
    <w:rsid w:val="1262442D"/>
    <w:rsid w:val="12702818"/>
    <w:rsid w:val="128E3F02"/>
    <w:rsid w:val="12C64755"/>
    <w:rsid w:val="12DE7825"/>
    <w:rsid w:val="12EC03CE"/>
    <w:rsid w:val="12FE1C75"/>
    <w:rsid w:val="138C54D3"/>
    <w:rsid w:val="13F81A67"/>
    <w:rsid w:val="13FC61B5"/>
    <w:rsid w:val="140034B3"/>
    <w:rsid w:val="141B23B3"/>
    <w:rsid w:val="148836A9"/>
    <w:rsid w:val="14B84A16"/>
    <w:rsid w:val="15155054"/>
    <w:rsid w:val="153A0A52"/>
    <w:rsid w:val="15782F5D"/>
    <w:rsid w:val="15AE730C"/>
    <w:rsid w:val="15D11224"/>
    <w:rsid w:val="1638131C"/>
    <w:rsid w:val="16403DB7"/>
    <w:rsid w:val="166149F5"/>
    <w:rsid w:val="168339D9"/>
    <w:rsid w:val="16DF591A"/>
    <w:rsid w:val="171D6CDD"/>
    <w:rsid w:val="172A5607"/>
    <w:rsid w:val="17461D47"/>
    <w:rsid w:val="176D1ABA"/>
    <w:rsid w:val="177B5642"/>
    <w:rsid w:val="17B9072C"/>
    <w:rsid w:val="17D2330C"/>
    <w:rsid w:val="17DE3E23"/>
    <w:rsid w:val="18156985"/>
    <w:rsid w:val="181B0BD3"/>
    <w:rsid w:val="189D3B40"/>
    <w:rsid w:val="19121FD6"/>
    <w:rsid w:val="191C10A7"/>
    <w:rsid w:val="19257F5C"/>
    <w:rsid w:val="19595958"/>
    <w:rsid w:val="19B23C41"/>
    <w:rsid w:val="19CE3838"/>
    <w:rsid w:val="19DE56B0"/>
    <w:rsid w:val="19E91112"/>
    <w:rsid w:val="1ACB68E1"/>
    <w:rsid w:val="1B1F4E7E"/>
    <w:rsid w:val="1B561DD8"/>
    <w:rsid w:val="1B81275B"/>
    <w:rsid w:val="1BB92BDD"/>
    <w:rsid w:val="1BCC21E4"/>
    <w:rsid w:val="1BD40766"/>
    <w:rsid w:val="1C2A1A2F"/>
    <w:rsid w:val="1C5A2914"/>
    <w:rsid w:val="1C6D212E"/>
    <w:rsid w:val="1C7E5C21"/>
    <w:rsid w:val="1C822D05"/>
    <w:rsid w:val="1CB00C23"/>
    <w:rsid w:val="1CB91CF3"/>
    <w:rsid w:val="1CC61F19"/>
    <w:rsid w:val="1CCC7197"/>
    <w:rsid w:val="1CE74F29"/>
    <w:rsid w:val="1CE92A10"/>
    <w:rsid w:val="1D0E621C"/>
    <w:rsid w:val="1D465475"/>
    <w:rsid w:val="1DBE272D"/>
    <w:rsid w:val="1E110AAE"/>
    <w:rsid w:val="1E4C1AE7"/>
    <w:rsid w:val="1EA42F98"/>
    <w:rsid w:val="1EB63606"/>
    <w:rsid w:val="1EF07297"/>
    <w:rsid w:val="1F162724"/>
    <w:rsid w:val="1F323A94"/>
    <w:rsid w:val="1F88077C"/>
    <w:rsid w:val="1FBC514A"/>
    <w:rsid w:val="201C7B31"/>
    <w:rsid w:val="20914375"/>
    <w:rsid w:val="20B74641"/>
    <w:rsid w:val="20EA55E7"/>
    <w:rsid w:val="20ED3C16"/>
    <w:rsid w:val="210C1326"/>
    <w:rsid w:val="218642E0"/>
    <w:rsid w:val="219571ED"/>
    <w:rsid w:val="224700DF"/>
    <w:rsid w:val="22500B0D"/>
    <w:rsid w:val="22D64075"/>
    <w:rsid w:val="22FD4100"/>
    <w:rsid w:val="239D513A"/>
    <w:rsid w:val="23D6517B"/>
    <w:rsid w:val="241B7C05"/>
    <w:rsid w:val="242B382A"/>
    <w:rsid w:val="24467C8B"/>
    <w:rsid w:val="244D0DE2"/>
    <w:rsid w:val="250A2FA9"/>
    <w:rsid w:val="25297A6C"/>
    <w:rsid w:val="255D0A7D"/>
    <w:rsid w:val="25C5310A"/>
    <w:rsid w:val="25F57137"/>
    <w:rsid w:val="260A4F06"/>
    <w:rsid w:val="260A73EB"/>
    <w:rsid w:val="26151D6C"/>
    <w:rsid w:val="261734BA"/>
    <w:rsid w:val="261C4494"/>
    <w:rsid w:val="263E08AF"/>
    <w:rsid w:val="266C3097"/>
    <w:rsid w:val="268F110A"/>
    <w:rsid w:val="26F70A5D"/>
    <w:rsid w:val="271E32DF"/>
    <w:rsid w:val="27441630"/>
    <w:rsid w:val="27453C23"/>
    <w:rsid w:val="28951C5C"/>
    <w:rsid w:val="28D92B11"/>
    <w:rsid w:val="28DF5DEA"/>
    <w:rsid w:val="298962E5"/>
    <w:rsid w:val="298F4F7D"/>
    <w:rsid w:val="2A04246D"/>
    <w:rsid w:val="2A5728D1"/>
    <w:rsid w:val="2A6D51D8"/>
    <w:rsid w:val="2AB22388"/>
    <w:rsid w:val="2B0E5DEE"/>
    <w:rsid w:val="2B8A6344"/>
    <w:rsid w:val="2B920D55"/>
    <w:rsid w:val="2CAD5E46"/>
    <w:rsid w:val="2CDD2C0B"/>
    <w:rsid w:val="2CFF241A"/>
    <w:rsid w:val="2CFF7C9C"/>
    <w:rsid w:val="2D4D4ECD"/>
    <w:rsid w:val="2D580808"/>
    <w:rsid w:val="2D66209F"/>
    <w:rsid w:val="2D80355B"/>
    <w:rsid w:val="2DE05466"/>
    <w:rsid w:val="2E2D00CF"/>
    <w:rsid w:val="2E386AC1"/>
    <w:rsid w:val="2ED77AD3"/>
    <w:rsid w:val="2EFA2366"/>
    <w:rsid w:val="2F134A20"/>
    <w:rsid w:val="2F7B1BB4"/>
    <w:rsid w:val="2FBF2105"/>
    <w:rsid w:val="30AD0B0B"/>
    <w:rsid w:val="30EB3632"/>
    <w:rsid w:val="31200E86"/>
    <w:rsid w:val="323740AF"/>
    <w:rsid w:val="32BD7223"/>
    <w:rsid w:val="32E75CE4"/>
    <w:rsid w:val="32E94054"/>
    <w:rsid w:val="32F678D1"/>
    <w:rsid w:val="33346287"/>
    <w:rsid w:val="33413EC8"/>
    <w:rsid w:val="334C40D6"/>
    <w:rsid w:val="33BB0BF8"/>
    <w:rsid w:val="33E2795D"/>
    <w:rsid w:val="342C61EA"/>
    <w:rsid w:val="346924F4"/>
    <w:rsid w:val="34772ADD"/>
    <w:rsid w:val="347904EA"/>
    <w:rsid w:val="34897199"/>
    <w:rsid w:val="34A53451"/>
    <w:rsid w:val="34CC6681"/>
    <w:rsid w:val="34DD01FE"/>
    <w:rsid w:val="35173E74"/>
    <w:rsid w:val="35300883"/>
    <w:rsid w:val="35407BD4"/>
    <w:rsid w:val="355A6D87"/>
    <w:rsid w:val="359B73DC"/>
    <w:rsid w:val="360B1B2B"/>
    <w:rsid w:val="36365E7F"/>
    <w:rsid w:val="36554A36"/>
    <w:rsid w:val="36843613"/>
    <w:rsid w:val="36D706BD"/>
    <w:rsid w:val="36E63237"/>
    <w:rsid w:val="37184804"/>
    <w:rsid w:val="37260A00"/>
    <w:rsid w:val="375E3075"/>
    <w:rsid w:val="3781684D"/>
    <w:rsid w:val="379E4D9C"/>
    <w:rsid w:val="37A46016"/>
    <w:rsid w:val="37BA024E"/>
    <w:rsid w:val="37D96314"/>
    <w:rsid w:val="37EE586E"/>
    <w:rsid w:val="38314C98"/>
    <w:rsid w:val="3839587C"/>
    <w:rsid w:val="389654BC"/>
    <w:rsid w:val="389B23EA"/>
    <w:rsid w:val="38F375AD"/>
    <w:rsid w:val="395522EA"/>
    <w:rsid w:val="397D1296"/>
    <w:rsid w:val="39A5530B"/>
    <w:rsid w:val="3A316D41"/>
    <w:rsid w:val="3A571AE7"/>
    <w:rsid w:val="3A5C5F62"/>
    <w:rsid w:val="3A666E97"/>
    <w:rsid w:val="3A7A6F1E"/>
    <w:rsid w:val="3ACF0B9C"/>
    <w:rsid w:val="3ADE5E41"/>
    <w:rsid w:val="3B1F2605"/>
    <w:rsid w:val="3B2714BA"/>
    <w:rsid w:val="3C16166D"/>
    <w:rsid w:val="3C4E3291"/>
    <w:rsid w:val="3CFA1B0B"/>
    <w:rsid w:val="3D430EA3"/>
    <w:rsid w:val="3D787F29"/>
    <w:rsid w:val="3DBA03C3"/>
    <w:rsid w:val="3E41042A"/>
    <w:rsid w:val="3E6972FC"/>
    <w:rsid w:val="3E75253C"/>
    <w:rsid w:val="3EA7131F"/>
    <w:rsid w:val="3F421E91"/>
    <w:rsid w:val="3F5C54AA"/>
    <w:rsid w:val="3F7D78FA"/>
    <w:rsid w:val="3F93536F"/>
    <w:rsid w:val="3F95513E"/>
    <w:rsid w:val="3F984734"/>
    <w:rsid w:val="3FAB32CF"/>
    <w:rsid w:val="4033575D"/>
    <w:rsid w:val="40416B7A"/>
    <w:rsid w:val="407F3756"/>
    <w:rsid w:val="40B95721"/>
    <w:rsid w:val="40ED6D01"/>
    <w:rsid w:val="412D2ABF"/>
    <w:rsid w:val="412F2E76"/>
    <w:rsid w:val="413A0B2D"/>
    <w:rsid w:val="424961B9"/>
    <w:rsid w:val="425A3F23"/>
    <w:rsid w:val="42CC2C62"/>
    <w:rsid w:val="42F223AD"/>
    <w:rsid w:val="431E5B9D"/>
    <w:rsid w:val="43406545"/>
    <w:rsid w:val="434C2833"/>
    <w:rsid w:val="4364349F"/>
    <w:rsid w:val="43ED6831"/>
    <w:rsid w:val="43F65656"/>
    <w:rsid w:val="44157670"/>
    <w:rsid w:val="44276847"/>
    <w:rsid w:val="445E35D2"/>
    <w:rsid w:val="449D0A3E"/>
    <w:rsid w:val="44F56185"/>
    <w:rsid w:val="45DC44DD"/>
    <w:rsid w:val="45E00BE3"/>
    <w:rsid w:val="46020B59"/>
    <w:rsid w:val="46615B41"/>
    <w:rsid w:val="46C202E8"/>
    <w:rsid w:val="47C11F07"/>
    <w:rsid w:val="47E6400B"/>
    <w:rsid w:val="489F2FD7"/>
    <w:rsid w:val="48C237B9"/>
    <w:rsid w:val="496F3A60"/>
    <w:rsid w:val="498A77E3"/>
    <w:rsid w:val="49A90533"/>
    <w:rsid w:val="4A4275CD"/>
    <w:rsid w:val="4B2477C4"/>
    <w:rsid w:val="4B261513"/>
    <w:rsid w:val="4B95651A"/>
    <w:rsid w:val="4BC0573E"/>
    <w:rsid w:val="4BFD7FF6"/>
    <w:rsid w:val="4C3C7451"/>
    <w:rsid w:val="4C5916EF"/>
    <w:rsid w:val="4C5F1AE8"/>
    <w:rsid w:val="4C6F00AB"/>
    <w:rsid w:val="4CA622A6"/>
    <w:rsid w:val="4CCC2AA1"/>
    <w:rsid w:val="4CD6689C"/>
    <w:rsid w:val="4CF24CCA"/>
    <w:rsid w:val="4CF72E0A"/>
    <w:rsid w:val="4D616AAD"/>
    <w:rsid w:val="4D7C38E7"/>
    <w:rsid w:val="4DFA74A7"/>
    <w:rsid w:val="4E164181"/>
    <w:rsid w:val="4E351223"/>
    <w:rsid w:val="4E3623E0"/>
    <w:rsid w:val="4F751FDB"/>
    <w:rsid w:val="4FCF0F45"/>
    <w:rsid w:val="50265D8C"/>
    <w:rsid w:val="50F84485"/>
    <w:rsid w:val="512F48CB"/>
    <w:rsid w:val="51376036"/>
    <w:rsid w:val="51B42C71"/>
    <w:rsid w:val="51F438E6"/>
    <w:rsid w:val="52103381"/>
    <w:rsid w:val="52ED1657"/>
    <w:rsid w:val="52F04309"/>
    <w:rsid w:val="5335501C"/>
    <w:rsid w:val="539063B7"/>
    <w:rsid w:val="53B20459"/>
    <w:rsid w:val="53CC692F"/>
    <w:rsid w:val="54091C4C"/>
    <w:rsid w:val="54206A1C"/>
    <w:rsid w:val="54420CBA"/>
    <w:rsid w:val="546B2FE2"/>
    <w:rsid w:val="546D7635"/>
    <w:rsid w:val="54CC7B84"/>
    <w:rsid w:val="54CF56D2"/>
    <w:rsid w:val="5542113A"/>
    <w:rsid w:val="55D03F3C"/>
    <w:rsid w:val="561F3061"/>
    <w:rsid w:val="5647442E"/>
    <w:rsid w:val="566A1031"/>
    <w:rsid w:val="567459BC"/>
    <w:rsid w:val="576854F7"/>
    <w:rsid w:val="5801790F"/>
    <w:rsid w:val="580B08CE"/>
    <w:rsid w:val="580E4143"/>
    <w:rsid w:val="583D3C73"/>
    <w:rsid w:val="58636A07"/>
    <w:rsid w:val="58CB282D"/>
    <w:rsid w:val="58D17048"/>
    <w:rsid w:val="59044790"/>
    <w:rsid w:val="59577DF1"/>
    <w:rsid w:val="597251DB"/>
    <w:rsid w:val="5988716F"/>
    <w:rsid w:val="59BD2FCE"/>
    <w:rsid w:val="59C00238"/>
    <w:rsid w:val="59DF3F9A"/>
    <w:rsid w:val="59FA12D5"/>
    <w:rsid w:val="59FB2037"/>
    <w:rsid w:val="5A0E1D6B"/>
    <w:rsid w:val="5A201958"/>
    <w:rsid w:val="5A2118E4"/>
    <w:rsid w:val="5A2C21F1"/>
    <w:rsid w:val="5A3B6203"/>
    <w:rsid w:val="5B51503D"/>
    <w:rsid w:val="5B922527"/>
    <w:rsid w:val="5BB23588"/>
    <w:rsid w:val="5BE03293"/>
    <w:rsid w:val="5BEA1B8B"/>
    <w:rsid w:val="5C734374"/>
    <w:rsid w:val="5CC35C70"/>
    <w:rsid w:val="5CD252D1"/>
    <w:rsid w:val="5D283143"/>
    <w:rsid w:val="5D2D2508"/>
    <w:rsid w:val="5D34799E"/>
    <w:rsid w:val="5D4515B7"/>
    <w:rsid w:val="5D634E68"/>
    <w:rsid w:val="5E482992"/>
    <w:rsid w:val="5E802598"/>
    <w:rsid w:val="5ECF75EF"/>
    <w:rsid w:val="5EFD5DFD"/>
    <w:rsid w:val="5F036867"/>
    <w:rsid w:val="5F2C4F82"/>
    <w:rsid w:val="5F567CBC"/>
    <w:rsid w:val="5F7563E8"/>
    <w:rsid w:val="5F7E39D3"/>
    <w:rsid w:val="5FE071C5"/>
    <w:rsid w:val="5FF526DF"/>
    <w:rsid w:val="60001702"/>
    <w:rsid w:val="60136C47"/>
    <w:rsid w:val="601B6DA8"/>
    <w:rsid w:val="6020746C"/>
    <w:rsid w:val="60306A6C"/>
    <w:rsid w:val="60432529"/>
    <w:rsid w:val="60484F6C"/>
    <w:rsid w:val="60A317BF"/>
    <w:rsid w:val="60F4448F"/>
    <w:rsid w:val="610C4FD2"/>
    <w:rsid w:val="619D5B94"/>
    <w:rsid w:val="61CC6311"/>
    <w:rsid w:val="61FE0917"/>
    <w:rsid w:val="62516C98"/>
    <w:rsid w:val="62754763"/>
    <w:rsid w:val="62902BCA"/>
    <w:rsid w:val="62FE2EE8"/>
    <w:rsid w:val="633C45CA"/>
    <w:rsid w:val="6394251A"/>
    <w:rsid w:val="63971026"/>
    <w:rsid w:val="63FE4BFE"/>
    <w:rsid w:val="64A11290"/>
    <w:rsid w:val="64AD443E"/>
    <w:rsid w:val="64C73242"/>
    <w:rsid w:val="652B6918"/>
    <w:rsid w:val="659A2704"/>
    <w:rsid w:val="65CF6009"/>
    <w:rsid w:val="65EA56BD"/>
    <w:rsid w:val="664E3797"/>
    <w:rsid w:val="66862C89"/>
    <w:rsid w:val="66950943"/>
    <w:rsid w:val="66966875"/>
    <w:rsid w:val="66CC2D91"/>
    <w:rsid w:val="66E62AEE"/>
    <w:rsid w:val="671B62A1"/>
    <w:rsid w:val="67CE326A"/>
    <w:rsid w:val="686A21E8"/>
    <w:rsid w:val="686B2F4B"/>
    <w:rsid w:val="68A5736D"/>
    <w:rsid w:val="696A74BD"/>
    <w:rsid w:val="69703D8E"/>
    <w:rsid w:val="69AB019C"/>
    <w:rsid w:val="69FC6638"/>
    <w:rsid w:val="6A0000E9"/>
    <w:rsid w:val="6A341737"/>
    <w:rsid w:val="6A7117E5"/>
    <w:rsid w:val="6AD211AF"/>
    <w:rsid w:val="6B0242A5"/>
    <w:rsid w:val="6B035A25"/>
    <w:rsid w:val="6B6F2CF5"/>
    <w:rsid w:val="6B845E16"/>
    <w:rsid w:val="6BA37E39"/>
    <w:rsid w:val="6C837317"/>
    <w:rsid w:val="6D643BB1"/>
    <w:rsid w:val="6D806684"/>
    <w:rsid w:val="6DA724FC"/>
    <w:rsid w:val="6DB93944"/>
    <w:rsid w:val="6DC72DD0"/>
    <w:rsid w:val="6DE20000"/>
    <w:rsid w:val="6DE91062"/>
    <w:rsid w:val="6DEF7365"/>
    <w:rsid w:val="6E5518BE"/>
    <w:rsid w:val="6EDC453B"/>
    <w:rsid w:val="6EFA06B8"/>
    <w:rsid w:val="6F141779"/>
    <w:rsid w:val="6F152DFC"/>
    <w:rsid w:val="6F15592E"/>
    <w:rsid w:val="6F52577A"/>
    <w:rsid w:val="6F7E1476"/>
    <w:rsid w:val="6F845554"/>
    <w:rsid w:val="6FA0300D"/>
    <w:rsid w:val="6FA462B1"/>
    <w:rsid w:val="6FB47993"/>
    <w:rsid w:val="6FEF32A1"/>
    <w:rsid w:val="706F6E53"/>
    <w:rsid w:val="70C3769A"/>
    <w:rsid w:val="70ED4030"/>
    <w:rsid w:val="719F355D"/>
    <w:rsid w:val="71CF5FA5"/>
    <w:rsid w:val="71DF2938"/>
    <w:rsid w:val="71DF5AF3"/>
    <w:rsid w:val="71E531D2"/>
    <w:rsid w:val="71FC5723"/>
    <w:rsid w:val="720C7DC2"/>
    <w:rsid w:val="721A3CC1"/>
    <w:rsid w:val="72AF58B1"/>
    <w:rsid w:val="73C54FAE"/>
    <w:rsid w:val="73C92407"/>
    <w:rsid w:val="73CD1EF7"/>
    <w:rsid w:val="742D2858"/>
    <w:rsid w:val="748266FC"/>
    <w:rsid w:val="7537199C"/>
    <w:rsid w:val="756A5E7A"/>
    <w:rsid w:val="75C612F4"/>
    <w:rsid w:val="75D44605"/>
    <w:rsid w:val="767D593D"/>
    <w:rsid w:val="76884F57"/>
    <w:rsid w:val="769907B6"/>
    <w:rsid w:val="76E605BF"/>
    <w:rsid w:val="76EE065D"/>
    <w:rsid w:val="770A7D21"/>
    <w:rsid w:val="77F739E6"/>
    <w:rsid w:val="77F901D3"/>
    <w:rsid w:val="782D11B6"/>
    <w:rsid w:val="78645E1C"/>
    <w:rsid w:val="78BA7D06"/>
    <w:rsid w:val="78E41C51"/>
    <w:rsid w:val="78F23190"/>
    <w:rsid w:val="78FB4780"/>
    <w:rsid w:val="797C5CDA"/>
    <w:rsid w:val="79845717"/>
    <w:rsid w:val="7989051E"/>
    <w:rsid w:val="79B969C0"/>
    <w:rsid w:val="79E635AB"/>
    <w:rsid w:val="7A8772A3"/>
    <w:rsid w:val="7ACC3C7E"/>
    <w:rsid w:val="7B1D1782"/>
    <w:rsid w:val="7B2014A6"/>
    <w:rsid w:val="7B376CA9"/>
    <w:rsid w:val="7B447CBA"/>
    <w:rsid w:val="7BAA7A6F"/>
    <w:rsid w:val="7BD52290"/>
    <w:rsid w:val="7BEB0099"/>
    <w:rsid w:val="7C3A20F4"/>
    <w:rsid w:val="7C4F57E3"/>
    <w:rsid w:val="7C647378"/>
    <w:rsid w:val="7CAD6533"/>
    <w:rsid w:val="7D344D95"/>
    <w:rsid w:val="7D5D078F"/>
    <w:rsid w:val="7DBD0412"/>
    <w:rsid w:val="7DEE7878"/>
    <w:rsid w:val="7DFA49B9"/>
    <w:rsid w:val="7DFB51EC"/>
    <w:rsid w:val="7E2131B9"/>
    <w:rsid w:val="7E4E7602"/>
    <w:rsid w:val="7E8D6E52"/>
    <w:rsid w:val="7EE747B5"/>
    <w:rsid w:val="7F00735D"/>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semiHidden/>
    <w:unhideWhenUsed/>
    <w:qFormat/>
    <w:uiPriority w:val="99"/>
    <w:pPr>
      <w:spacing w:after="120"/>
    </w:pPr>
  </w:style>
  <w:style w:type="paragraph" w:styleId="3">
    <w:name w:val="Body Text First Indent"/>
    <w:basedOn w:val="2"/>
    <w:next w:val="1"/>
    <w:qFormat/>
    <w:uiPriority w:val="0"/>
    <w:pPr>
      <w:ind w:firstLine="420" w:firstLineChars="100"/>
    </w:pPr>
  </w:style>
  <w:style w:type="paragraph" w:styleId="6">
    <w:name w:val="Normal Indent"/>
    <w:basedOn w:val="1"/>
    <w:qFormat/>
    <w:uiPriority w:val="0"/>
    <w:pPr>
      <w:ind w:firstLine="420"/>
    </w:pPr>
    <w:rPr>
      <w:szCs w:val="20"/>
    </w:rPr>
  </w:style>
  <w:style w:type="paragraph" w:styleId="7">
    <w:name w:val="Body Text Indent"/>
    <w:basedOn w:val="1"/>
    <w:next w:val="1"/>
    <w:link w:val="30"/>
    <w:qFormat/>
    <w:uiPriority w:val="99"/>
    <w:pPr>
      <w:spacing w:after="120"/>
      <w:ind w:left="420" w:leftChars="200"/>
    </w:pPr>
  </w:style>
  <w:style w:type="paragraph" w:styleId="8">
    <w:name w:val="Block Text"/>
    <w:basedOn w:val="1"/>
    <w:qFormat/>
    <w:uiPriority w:val="0"/>
    <w:pPr>
      <w:adjustRightInd w:val="0"/>
      <w:snapToGrid w:val="0"/>
      <w:spacing w:line="360" w:lineRule="auto"/>
      <w:ind w:left="567" w:leftChars="270" w:rightChars="-150" w:firstLine="480" w:firstLineChars="200"/>
    </w:pPr>
    <w:rPr>
      <w:rFonts w:ascii="宋体"/>
      <w:sz w:val="24"/>
    </w:rPr>
  </w:style>
  <w:style w:type="paragraph" w:styleId="9">
    <w:name w:val="Plain Text"/>
    <w:basedOn w:val="1"/>
    <w:next w:val="10"/>
    <w:qFormat/>
    <w:uiPriority w:val="0"/>
    <w:rPr>
      <w:rFonts w:ascii="宋体" w:hAnsi="Courier New" w:cstheme="minorBidi"/>
    </w:rPr>
  </w:style>
  <w:style w:type="paragraph" w:styleId="10">
    <w:name w:val="Date"/>
    <w:basedOn w:val="1"/>
    <w:next w:val="1"/>
    <w:qFormat/>
    <w:uiPriority w:val="99"/>
    <w:pPr>
      <w:ind w:left="2500" w:leftChars="2500"/>
    </w:pPr>
    <w:rPr>
      <w:rFonts w:ascii="Calibri" w:hAnsi="Calibri" w:eastAsia="楷体_GB2312"/>
      <w:sz w:val="32"/>
      <w:szCs w:val="22"/>
    </w:rPr>
  </w:style>
  <w:style w:type="paragraph" w:styleId="11">
    <w:name w:val="Balloon Text"/>
    <w:basedOn w:val="1"/>
    <w:link w:val="31"/>
    <w:semiHidden/>
    <w:unhideWhenUsed/>
    <w:qFormat/>
    <w:uiPriority w:val="99"/>
    <w:rPr>
      <w:sz w:val="18"/>
      <w:szCs w:val="18"/>
    </w:rPr>
  </w:style>
  <w:style w:type="paragraph" w:styleId="12">
    <w:name w:val="footer"/>
    <w:basedOn w:val="1"/>
    <w:link w:val="2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pPr>
      <w:widowControl/>
      <w:tabs>
        <w:tab w:val="right" w:leader="dot" w:pos="9060"/>
      </w:tabs>
      <w:spacing w:before="120" w:after="120"/>
      <w:jc w:val="left"/>
    </w:pPr>
    <w:rPr>
      <w:b/>
      <w:bCs/>
      <w:caps/>
      <w:kern w:val="0"/>
      <w:sz w:val="24"/>
      <w:szCs w:val="24"/>
      <w:lang w:eastAsia="en-US" w:bidi="en-US"/>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8">
    <w:name w:val="Body Text First Indent 2"/>
    <w:basedOn w:val="7"/>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ahoma" w:hAnsi="Tahoma" w:cs="Tahoma"/>
      <w:b/>
      <w:sz w:val="24"/>
    </w:rPr>
  </w:style>
  <w:style w:type="character" w:styleId="23">
    <w:name w:val="page number"/>
    <w:basedOn w:val="21"/>
    <w:qFormat/>
    <w:uiPriority w:val="0"/>
  </w:style>
  <w:style w:type="character" w:styleId="24">
    <w:name w:val="Hyperlink"/>
    <w:unhideWhenUsed/>
    <w:qFormat/>
    <w:uiPriority w:val="0"/>
    <w:rPr>
      <w:color w:val="0000FF"/>
      <w:u w:val="single"/>
    </w:rPr>
  </w:style>
  <w:style w:type="paragraph" w:customStyle="1" w:styleId="25">
    <w:name w:val="[Normal]"/>
    <w:qFormat/>
    <w:uiPriority w:val="0"/>
    <w:rPr>
      <w:rFonts w:ascii="宋体" w:hAnsi="宋体" w:eastAsia="宋体" w:cs="Times New Roman"/>
      <w:sz w:val="24"/>
      <w:szCs w:val="22"/>
      <w:lang w:val="zh-CN" w:eastAsia="zh-CN" w:bidi="ar-SA"/>
    </w:rPr>
  </w:style>
  <w:style w:type="paragraph" w:customStyle="1" w:styleId="26">
    <w:name w:val="正文首行缩进1"/>
    <w:basedOn w:val="2"/>
    <w:qFormat/>
    <w:uiPriority w:val="0"/>
    <w:pPr>
      <w:ind w:firstLine="420" w:firstLineChars="100"/>
    </w:pPr>
  </w:style>
  <w:style w:type="character" w:customStyle="1" w:styleId="27">
    <w:name w:val="页眉 Char"/>
    <w:basedOn w:val="21"/>
    <w:link w:val="13"/>
    <w:semiHidden/>
    <w:qFormat/>
    <w:uiPriority w:val="99"/>
    <w:rPr>
      <w:sz w:val="18"/>
      <w:szCs w:val="18"/>
    </w:rPr>
  </w:style>
  <w:style w:type="character" w:customStyle="1" w:styleId="28">
    <w:name w:val="页脚 Char"/>
    <w:basedOn w:val="21"/>
    <w:link w:val="12"/>
    <w:semiHidden/>
    <w:qFormat/>
    <w:uiPriority w:val="99"/>
    <w:rPr>
      <w:sz w:val="18"/>
      <w:szCs w:val="18"/>
    </w:rPr>
  </w:style>
  <w:style w:type="character" w:customStyle="1" w:styleId="29">
    <w:name w:val="正文文本 Char"/>
    <w:basedOn w:val="21"/>
    <w:link w:val="2"/>
    <w:semiHidden/>
    <w:qFormat/>
    <w:uiPriority w:val="99"/>
    <w:rPr>
      <w:rFonts w:ascii="Times New Roman" w:hAnsi="Times New Roman" w:eastAsia="宋体" w:cs="Times New Roman"/>
      <w:szCs w:val="24"/>
    </w:rPr>
  </w:style>
  <w:style w:type="character" w:customStyle="1" w:styleId="30">
    <w:name w:val="正文文本缩进 Char"/>
    <w:basedOn w:val="21"/>
    <w:link w:val="7"/>
    <w:qFormat/>
    <w:uiPriority w:val="99"/>
    <w:rPr>
      <w:rFonts w:ascii="Times New Roman" w:hAnsi="Times New Roman" w:eastAsia="宋体" w:cs="Times New Roman"/>
      <w:szCs w:val="24"/>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无"/>
    <w:qFormat/>
    <w:uiPriority w:val="99"/>
  </w:style>
  <w:style w:type="paragraph" w:customStyle="1" w:styleId="33">
    <w:name w:val="表格文字"/>
    <w:basedOn w:val="1"/>
    <w:next w:val="2"/>
    <w:qFormat/>
    <w:uiPriority w:val="99"/>
    <w:pPr>
      <w:adjustRightInd w:val="0"/>
      <w:spacing w:line="420" w:lineRule="atLeast"/>
      <w:jc w:val="left"/>
      <w:textAlignment w:val="baseline"/>
    </w:pPr>
    <w:rPr>
      <w:kern w:val="0"/>
    </w:rPr>
  </w:style>
  <w:style w:type="paragraph" w:customStyle="1" w:styleId="34">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4"/>
    <w:qFormat/>
    <w:uiPriority w:val="99"/>
    <w:rPr>
      <w:rFonts w:ascii="Times New Roman" w:hAnsi="Times New Roman" w:eastAsia="宋体" w:cs="Times New Roman"/>
      <w:sz w:val="21"/>
      <w:szCs w:val="22"/>
      <w:lang w:val="en-US" w:eastAsia="zh-CN" w:bidi="ar-SA"/>
    </w:rPr>
  </w:style>
  <w:style w:type="paragraph" w:customStyle="1" w:styleId="3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3"/>
    <w:basedOn w:val="41"/>
    <w:qFormat/>
    <w:uiPriority w:val="99"/>
    <w:pPr>
      <w:widowControl/>
      <w:jc w:val="left"/>
    </w:pPr>
    <w:rPr>
      <w:rFonts w:ascii="宋体" w:hAnsi="Courier New"/>
      <w:szCs w:val="21"/>
    </w:rPr>
  </w:style>
  <w:style w:type="paragraph" w:customStyle="1" w:styleId="43">
    <w:name w:val="纯文本_0_1"/>
    <w:basedOn w:val="1"/>
    <w:qFormat/>
    <w:uiPriority w:val="99"/>
    <w:pPr>
      <w:widowControl/>
      <w:jc w:val="left"/>
    </w:pPr>
    <w:rPr>
      <w:rFonts w:ascii="宋体" w:hAnsi="Courier New"/>
      <w:szCs w:val="21"/>
    </w:rPr>
  </w:style>
  <w:style w:type="paragraph" w:customStyle="1" w:styleId="4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49">
    <w:name w:val="p0"/>
    <w:basedOn w:val="1"/>
    <w:qFormat/>
    <w:uiPriority w:val="0"/>
    <w:pPr>
      <w:widowControl/>
    </w:pPr>
    <w:rPr>
      <w:rFonts w:ascii="Calibri" w:hAnsi="Calibri" w:cs="宋体"/>
      <w:kern w:val="0"/>
      <w:szCs w:val="21"/>
    </w:rPr>
  </w:style>
  <w:style w:type="paragraph" w:styleId="50">
    <w:name w:val="List Paragraph"/>
    <w:basedOn w:val="1"/>
    <w:qFormat/>
    <w:uiPriority w:val="0"/>
    <w:pPr>
      <w:ind w:firstLine="420" w:firstLineChars="200"/>
    </w:pPr>
    <w:rPr>
      <w:szCs w:val="24"/>
    </w:rPr>
  </w:style>
  <w:style w:type="paragraph" w:customStyle="1" w:styleId="51">
    <w:name w:val="纯文本1"/>
    <w:basedOn w:val="48"/>
    <w:qFormat/>
    <w:uiPriority w:val="0"/>
    <w:pPr>
      <w:widowControl/>
      <w:jc w:val="left"/>
    </w:pPr>
    <w:rPr>
      <w:rFonts w:ascii="宋体" w:hAnsi="Courier New"/>
      <w:szCs w:val="20"/>
    </w:rPr>
  </w:style>
  <w:style w:type="paragraph" w:customStyle="1" w:styleId="52">
    <w:name w:val="正文（首行缩进2字符）"/>
    <w:basedOn w:val="1"/>
    <w:qFormat/>
    <w:uiPriority w:val="0"/>
    <w:pPr>
      <w:ind w:firstLine="480" w:firstLineChars="200"/>
    </w:pPr>
    <w:rPr>
      <w:sz w:val="24"/>
      <w:szCs w:val="20"/>
    </w:rPr>
  </w:style>
  <w:style w:type="character" w:customStyle="1" w:styleId="53">
    <w:name w:val="NormalCharacter"/>
    <w:semiHidden/>
    <w:qFormat/>
    <w:uiPriority w:val="0"/>
  </w:style>
  <w:style w:type="paragraph" w:customStyle="1" w:styleId="54">
    <w:name w:val="正文2"/>
    <w:basedOn w:val="1"/>
    <w:qFormat/>
    <w:uiPriority w:val="0"/>
    <w:pPr>
      <w:spacing w:before="156" w:line="360" w:lineRule="auto"/>
      <w:ind w:firstLine="510" w:firstLineChars="200"/>
    </w:pPr>
    <w:rPr>
      <w:sz w:val="24"/>
      <w:szCs w:val="20"/>
    </w:rPr>
  </w:style>
  <w:style w:type="paragraph" w:customStyle="1" w:styleId="55">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42363</Words>
  <Characters>44332</Characters>
  <Lines>1</Lines>
  <Paragraphs>1</Paragraphs>
  <TotalTime>0</TotalTime>
  <ScaleCrop>false</ScaleCrop>
  <LinksUpToDate>false</LinksUpToDate>
  <CharactersWithSpaces>45319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黄桃蛋挞</cp:lastModifiedBy>
  <dcterms:modified xsi:type="dcterms:W3CDTF">2023-03-10T06:16:55Z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EFCF866DADF64E92825E6ACA14F7210E</vt:lpwstr>
  </property>
  <property fmtid="{D5CDD505-2E9C-101B-9397-08002B2CF9AE}" pid="4" name="commondata">
    <vt:lpwstr>eyJoZGlkIjoiNmNiNWQzMTIyZDkyNWQ5MzYxMmQ5MTE1ZmU3YjE0M2QifQ==</vt:lpwstr>
  </property>
</Properties>
</file>