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ascii="宋体" w:hAnsi="宋体" w:eastAsia="宋体" w:cs="宋体"/>
          <w:color w:val="auto"/>
          <w:highlight w:val="none"/>
        </w:rPr>
      </w:pPr>
      <w:bookmarkStart w:id="1" w:name="_GoBack"/>
    </w:p>
    <w:p>
      <w:pPr>
        <w:pStyle w:val="2"/>
        <w:jc w:val="center"/>
        <w:rPr>
          <w:rFonts w:hint="eastAsia" w:ascii="宋体" w:hAnsi="宋体" w:eastAsia="宋体" w:cs="宋体"/>
          <w:color w:val="auto"/>
          <w:highlight w:val="none"/>
        </w:rPr>
      </w:pPr>
      <w:r>
        <w:rPr>
          <w:rFonts w:hint="eastAsia" w:ascii="宋体" w:hAnsi="宋体" w:eastAsia="宋体" w:cs="宋体"/>
          <w:color w:val="auto"/>
          <w:highlight w:val="none"/>
        </w:rPr>
        <w:drawing>
          <wp:anchor distT="0" distB="0" distL="0" distR="0" simplePos="0" relativeHeight="251659264" behindDoc="1" locked="0" layoutInCell="1" allowOverlap="1">
            <wp:simplePos x="0" y="0"/>
            <wp:positionH relativeFrom="column">
              <wp:posOffset>229870</wp:posOffset>
            </wp:positionH>
            <wp:positionV relativeFrom="paragraph">
              <wp:posOffset>194945</wp:posOffset>
            </wp:positionV>
            <wp:extent cx="5488940" cy="2279015"/>
            <wp:effectExtent l="0" t="0" r="0" b="6985"/>
            <wp:wrapTight wrapText="bothSides">
              <wp:wrapPolygon>
                <wp:start x="7946" y="0"/>
                <wp:lineTo x="7696" y="602"/>
                <wp:lineTo x="7596" y="1204"/>
                <wp:lineTo x="7596" y="12879"/>
                <wp:lineTo x="8546" y="13481"/>
                <wp:lineTo x="10795" y="13481"/>
                <wp:lineTo x="0" y="15889"/>
                <wp:lineTo x="0" y="17333"/>
                <wp:lineTo x="10795" y="17333"/>
                <wp:lineTo x="7696" y="18296"/>
                <wp:lineTo x="7197" y="18537"/>
                <wp:lineTo x="7047" y="19740"/>
                <wp:lineTo x="6947" y="21305"/>
                <wp:lineTo x="7097" y="21425"/>
                <wp:lineTo x="7497" y="21425"/>
                <wp:lineTo x="13644" y="21425"/>
                <wp:lineTo x="14493" y="21425"/>
                <wp:lineTo x="14743" y="21305"/>
                <wp:lineTo x="14693" y="18657"/>
                <wp:lineTo x="14293" y="18416"/>
                <wp:lineTo x="10795" y="17333"/>
                <wp:lineTo x="21540" y="17333"/>
                <wp:lineTo x="21540" y="15889"/>
                <wp:lineTo x="17892" y="15166"/>
                <wp:lineTo x="16143" y="14685"/>
                <wp:lineTo x="10795" y="13481"/>
                <wp:lineTo x="12944" y="13481"/>
                <wp:lineTo x="13994" y="12879"/>
                <wp:lineTo x="13994" y="1444"/>
                <wp:lineTo x="13844" y="602"/>
                <wp:lineTo x="13594" y="0"/>
                <wp:lineTo x="7946" y="0"/>
              </wp:wrapPolygon>
            </wp:wrapTight>
            <wp:docPr id="5" name="图片 0" descr="永安A4封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永安A4封面.png"/>
                    <pic:cNvPicPr>
                      <a:picLocks noChangeAspect="1"/>
                    </pic:cNvPicPr>
                  </pic:nvPicPr>
                  <pic:blipFill>
                    <a:blip r:embed="rId14" cstate="print"/>
                    <a:stretch>
                      <a:fillRect/>
                    </a:stretch>
                  </pic:blipFill>
                  <pic:spPr>
                    <a:xfrm>
                      <a:off x="0" y="0"/>
                      <a:ext cx="5488940" cy="2279015"/>
                    </a:xfrm>
                    <a:prstGeom prst="rect">
                      <a:avLst/>
                    </a:prstGeom>
                  </pic:spPr>
                </pic:pic>
              </a:graphicData>
            </a:graphic>
          </wp:anchor>
        </w:drawing>
      </w: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宋体" w:hAnsi="宋体" w:eastAsia="宋体" w:cs="宋体"/>
          <w:b/>
          <w:color w:val="auto"/>
          <w:kern w:val="0"/>
          <w:sz w:val="84"/>
          <w:szCs w:val="84"/>
          <w:highlight w:val="none"/>
          <w:lang w:val="en-US" w:eastAsia="zh-CN"/>
        </w:rPr>
      </w:pPr>
      <w:r>
        <w:rPr>
          <w:rFonts w:hint="eastAsia" w:ascii="宋体" w:hAnsi="宋体" w:eastAsia="宋体" w:cs="宋体"/>
          <w:b/>
          <w:color w:val="auto"/>
          <w:kern w:val="0"/>
          <w:sz w:val="84"/>
          <w:szCs w:val="84"/>
          <w:highlight w:val="none"/>
          <w:lang w:val="en-US" w:eastAsia="zh-CN"/>
        </w:rPr>
        <w:t xml:space="preserve"> </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宋体" w:hAnsi="宋体" w:eastAsia="宋体" w:cs="宋体"/>
          <w:b/>
          <w:color w:val="auto"/>
          <w:kern w:val="0"/>
          <w:sz w:val="84"/>
          <w:szCs w:val="84"/>
          <w:highlight w:val="none"/>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宋体" w:hAnsi="宋体" w:eastAsia="宋体" w:cs="宋体"/>
          <w:b/>
          <w:color w:val="auto"/>
          <w:kern w:val="0"/>
          <w:sz w:val="72"/>
          <w:szCs w:val="72"/>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hint="eastAsia" w:ascii="宋体" w:hAnsi="宋体" w:eastAsia="宋体" w:cs="宋体"/>
          <w:b/>
          <w:color w:val="auto"/>
          <w:kern w:val="0"/>
          <w:sz w:val="72"/>
          <w:szCs w:val="72"/>
          <w:highlight w:val="none"/>
          <w:lang w:val="en-US" w:eastAsia="zh-CN"/>
        </w:rPr>
      </w:pPr>
      <w:r>
        <w:rPr>
          <w:rFonts w:hint="eastAsia" w:ascii="宋体" w:hAnsi="宋体" w:eastAsia="宋体" w:cs="宋体"/>
          <w:b/>
          <w:color w:val="auto"/>
          <w:kern w:val="0"/>
          <w:sz w:val="72"/>
          <w:szCs w:val="72"/>
          <w:highlight w:val="none"/>
          <w:lang w:val="en-US" w:eastAsia="zh-CN"/>
        </w:rPr>
        <w:t xml:space="preserve">   </w:t>
      </w:r>
      <w:r>
        <w:rPr>
          <w:rFonts w:hint="eastAsia" w:ascii="宋体" w:hAnsi="宋体" w:eastAsia="宋体" w:cs="宋体"/>
          <w:b/>
          <w:color w:val="auto"/>
          <w:kern w:val="0"/>
          <w:sz w:val="72"/>
          <w:szCs w:val="72"/>
          <w:highlight w:val="none"/>
        </w:rPr>
        <w:t>政府采购招标文件</w:t>
      </w:r>
    </w:p>
    <w:p>
      <w:pPr>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32"/>
          <w:szCs w:val="32"/>
          <w:highlight w:val="none"/>
        </w:rPr>
        <w:t>（电子招投标方式）</w:t>
      </w:r>
    </w:p>
    <w:p>
      <w:pPr>
        <w:spacing w:line="360" w:lineRule="auto"/>
        <w:jc w:val="center"/>
        <w:rPr>
          <w:rFonts w:hint="eastAsia" w:ascii="宋体" w:hAnsi="宋体" w:eastAsia="宋体" w:cs="宋体"/>
          <w:b/>
          <w:color w:val="auto"/>
          <w:kern w:val="0"/>
          <w:sz w:val="28"/>
          <w:szCs w:val="28"/>
          <w:highlight w:val="none"/>
          <w:lang w:val="en-US" w:eastAsia="zh-CN"/>
        </w:rPr>
      </w:pPr>
      <w:r>
        <w:rPr>
          <w:rFonts w:hint="eastAsia" w:ascii="宋体" w:hAnsi="宋体" w:eastAsia="宋体" w:cs="宋体"/>
          <w:color w:val="auto"/>
          <w:kern w:val="0"/>
          <w:sz w:val="28"/>
          <w:szCs w:val="28"/>
          <w:highlight w:val="none"/>
        </w:rPr>
        <w:t>项目编号：</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eastAsia="zh-CN"/>
        </w:rPr>
        <w:t>tzya2023-lq10</w:t>
      </w:r>
      <w:r>
        <w:rPr>
          <w:rFonts w:hint="eastAsia" w:ascii="宋体" w:hAnsi="宋体" w:eastAsia="宋体" w:cs="宋体"/>
          <w:color w:val="auto"/>
          <w:kern w:val="0"/>
          <w:sz w:val="28"/>
          <w:szCs w:val="28"/>
          <w:highlight w:val="none"/>
          <w:u w:val="single"/>
          <w:lang w:val="en-US" w:eastAsia="zh-CN"/>
        </w:rPr>
        <w:t xml:space="preserve"> </w:t>
      </w:r>
    </w:p>
    <w:p>
      <w:pPr>
        <w:pStyle w:val="2"/>
        <w:jc w:val="center"/>
        <w:rPr>
          <w:rFonts w:hint="eastAsia" w:ascii="宋体" w:hAnsi="宋体" w:eastAsia="宋体" w:cs="宋体"/>
          <w:color w:val="auto"/>
          <w:highlight w:val="none"/>
        </w:rPr>
      </w:pPr>
    </w:p>
    <w:p>
      <w:pPr>
        <w:pStyle w:val="2"/>
        <w:jc w:val="both"/>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spacing w:line="360" w:lineRule="auto"/>
        <w:ind w:left="1405" w:hanging="1405" w:hangingChars="500"/>
        <w:jc w:val="center"/>
        <w:rPr>
          <w:rFonts w:hint="eastAsia" w:ascii="宋体" w:hAnsi="宋体" w:eastAsia="宋体" w:cs="宋体"/>
          <w:color w:val="auto"/>
          <w:highlight w:val="none"/>
        </w:rPr>
      </w:pPr>
      <w:r>
        <w:rPr>
          <w:rFonts w:hint="eastAsia" w:ascii="宋体" w:hAnsi="宋体" w:eastAsia="宋体" w:cs="宋体"/>
          <w:b/>
          <w:bCs/>
          <w:color w:val="auto"/>
          <w:kern w:val="0"/>
          <w:sz w:val="28"/>
          <w:szCs w:val="28"/>
          <w:highlight w:val="none"/>
        </w:rPr>
        <w:t>采购项目：</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eastAsia="zh-CN"/>
        </w:rPr>
        <w:t>街道道路清扫保洁、垃圾清运和垃圾分类项目</w:t>
      </w:r>
    </w:p>
    <w:p>
      <w:pPr>
        <w:spacing w:line="360" w:lineRule="auto"/>
        <w:jc w:val="center"/>
        <w:rPr>
          <w:rFonts w:hint="eastAsia" w:ascii="宋体" w:hAnsi="宋体" w:eastAsia="宋体" w:cs="宋体"/>
          <w:color w:val="auto"/>
          <w:kern w:val="0"/>
          <w:sz w:val="28"/>
          <w:szCs w:val="28"/>
          <w:highlight w:val="none"/>
          <w:u w:val="single"/>
          <w:lang w:eastAsia="zh-CN"/>
        </w:rPr>
      </w:pPr>
      <w:r>
        <w:rPr>
          <w:rFonts w:hint="eastAsia" w:ascii="宋体" w:hAnsi="宋体" w:eastAsia="宋体" w:cs="宋体"/>
          <w:b/>
          <w:bCs/>
          <w:color w:val="auto"/>
          <w:kern w:val="0"/>
          <w:sz w:val="28"/>
          <w:szCs w:val="28"/>
          <w:highlight w:val="none"/>
        </w:rPr>
        <w:t>采 购 人：</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eastAsia="zh-CN"/>
        </w:rPr>
        <w:t>台州市路桥区人民政府螺洋街道办事处</w:t>
      </w: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pacing w:line="360" w:lineRule="auto"/>
        <w:ind w:firstLine="1405" w:firstLineChars="500"/>
        <w:jc w:val="both"/>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采购代理机构：</w:t>
      </w:r>
      <w:r>
        <w:rPr>
          <w:rFonts w:hint="eastAsia" w:ascii="宋体" w:hAnsi="宋体" w:eastAsia="宋体" w:cs="宋体"/>
          <w:color w:val="auto"/>
          <w:kern w:val="0"/>
          <w:sz w:val="28"/>
          <w:szCs w:val="28"/>
          <w:highlight w:val="none"/>
        </w:rPr>
        <w:t>台州永安工程咨询有限公司</w:t>
      </w:r>
    </w:p>
    <w:p>
      <w:pPr>
        <w:pStyle w:val="2"/>
        <w:rPr>
          <w:rFonts w:hint="eastAsia" w:ascii="宋体" w:hAnsi="宋体" w:eastAsia="宋体" w:cs="宋体"/>
          <w:color w:val="auto"/>
          <w:highlight w:val="none"/>
        </w:rPr>
      </w:pPr>
    </w:p>
    <w:p>
      <w:pPr>
        <w:pStyle w:val="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8"/>
          <w:szCs w:val="28"/>
          <w:highlight w:val="none"/>
          <w:lang w:val="en-US" w:eastAsia="zh-CN" w:bidi="ar-SA"/>
        </w:rPr>
        <w:t>二○二三年</w:t>
      </w:r>
      <w:r>
        <w:rPr>
          <w:rFonts w:hint="eastAsia" w:ascii="宋体" w:hAnsi="宋体" w:cs="宋体"/>
          <w:color w:val="auto"/>
          <w:kern w:val="0"/>
          <w:sz w:val="28"/>
          <w:szCs w:val="28"/>
          <w:highlight w:val="none"/>
          <w:lang w:val="en-US" w:eastAsia="zh-CN" w:bidi="ar-SA"/>
        </w:rPr>
        <w:t>三月</w:t>
      </w:r>
    </w:p>
    <w:p>
      <w:pPr>
        <w:pStyle w:val="2"/>
        <w:jc w:val="center"/>
        <w:rPr>
          <w:rFonts w:hint="eastAsia" w:ascii="宋体" w:hAnsi="宋体" w:eastAsia="宋体" w:cs="宋体"/>
          <w:color w:val="auto"/>
          <w:kern w:val="0"/>
          <w:szCs w:val="21"/>
          <w:highlight w:val="none"/>
        </w:rPr>
      </w:pPr>
    </w:p>
    <w:p>
      <w:pPr>
        <w:pStyle w:val="2"/>
        <w:jc w:val="both"/>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w:t>
      </w:r>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rPr>
        <w:t>录</w:t>
      </w:r>
    </w:p>
    <w:p>
      <w:pPr>
        <w:spacing w:line="360" w:lineRule="auto"/>
        <w:rPr>
          <w:rFonts w:hint="eastAsia" w:ascii="宋体" w:hAnsi="宋体" w:eastAsia="宋体" w:cs="宋体"/>
          <w:color w:val="auto"/>
          <w:sz w:val="28"/>
          <w:szCs w:val="28"/>
          <w:highlight w:val="none"/>
        </w:rPr>
      </w:pPr>
    </w:p>
    <w:p>
      <w:pPr>
        <w:numPr>
          <w:ilvl w:val="0"/>
          <w:numId w:val="1"/>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公开招标采购公告</w:t>
      </w:r>
    </w:p>
    <w:p>
      <w:pPr>
        <w:numPr>
          <w:ilvl w:val="0"/>
          <w:numId w:val="1"/>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投标人须知</w:t>
      </w:r>
    </w:p>
    <w:p>
      <w:pPr>
        <w:numPr>
          <w:ilvl w:val="0"/>
          <w:numId w:val="1"/>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评标办法及评分标准</w:t>
      </w:r>
    </w:p>
    <w:p>
      <w:pPr>
        <w:numPr>
          <w:ilvl w:val="0"/>
          <w:numId w:val="1"/>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公开招标需求</w:t>
      </w:r>
    </w:p>
    <w:p>
      <w:pPr>
        <w:numPr>
          <w:ilvl w:val="0"/>
          <w:numId w:val="1"/>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政府采购合同主要条款</w:t>
      </w:r>
    </w:p>
    <w:p>
      <w:pPr>
        <w:numPr>
          <w:ilvl w:val="0"/>
          <w:numId w:val="1"/>
        </w:numPr>
        <w:spacing w:line="360" w:lineRule="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投标文件格式附件</w:t>
      </w: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both"/>
        <w:rPr>
          <w:rFonts w:hint="eastAsia" w:ascii="宋体" w:hAnsi="宋体" w:eastAsia="宋体" w:cs="宋体"/>
          <w:color w:val="auto"/>
          <w:highlight w:val="none"/>
        </w:rPr>
      </w:pPr>
    </w:p>
    <w:p>
      <w:pPr>
        <w:tabs>
          <w:tab w:val="left" w:pos="180"/>
          <w:tab w:val="left" w:pos="360"/>
          <w:tab w:val="left" w:pos="540"/>
          <w:tab w:val="left" w:pos="8280"/>
        </w:tabs>
        <w:autoSpaceDE w:val="0"/>
        <w:autoSpaceDN w:val="0"/>
        <w:adjustRightInd w:val="0"/>
        <w:spacing w:line="360" w:lineRule="auto"/>
        <w:ind w:right="23"/>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第一章 公开</w:t>
      </w:r>
      <w:r>
        <w:rPr>
          <w:rFonts w:hint="eastAsia" w:ascii="宋体" w:hAnsi="宋体" w:eastAsia="宋体" w:cs="宋体"/>
          <w:b/>
          <w:color w:val="auto"/>
          <w:sz w:val="36"/>
          <w:szCs w:val="36"/>
          <w:highlight w:val="none"/>
        </w:rPr>
        <w:t>招标采购公告</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根据《中华人民共和国政府采购法》、《中华人民共和国政府采购法实施条例》和财政部令第87号《政府采购货物和服务招标投标管理办法》等有关规定, 受</w:t>
      </w:r>
      <w:r>
        <w:rPr>
          <w:rFonts w:hint="eastAsia" w:ascii="宋体" w:hAnsi="宋体" w:eastAsia="宋体" w:cs="宋体"/>
          <w:b/>
          <w:bCs/>
          <w:color w:val="auto"/>
          <w:sz w:val="21"/>
          <w:szCs w:val="21"/>
          <w:highlight w:val="none"/>
          <w:lang w:eastAsia="zh-CN"/>
        </w:rPr>
        <w:t>台州市路桥区人民政府螺洋街道办事处</w:t>
      </w:r>
      <w:r>
        <w:rPr>
          <w:rFonts w:hint="eastAsia" w:ascii="宋体" w:hAnsi="宋体" w:eastAsia="宋体" w:cs="宋体"/>
          <w:color w:val="auto"/>
          <w:sz w:val="21"/>
          <w:szCs w:val="21"/>
          <w:highlight w:val="none"/>
        </w:rPr>
        <w:t>委托，现就其</w:t>
      </w:r>
      <w:r>
        <w:rPr>
          <w:rFonts w:hint="eastAsia" w:ascii="宋体" w:hAnsi="宋体" w:eastAsia="宋体" w:cs="宋体"/>
          <w:b/>
          <w:bCs/>
          <w:color w:val="auto"/>
          <w:sz w:val="21"/>
          <w:szCs w:val="21"/>
          <w:highlight w:val="none"/>
          <w:lang w:eastAsia="zh-CN"/>
        </w:rPr>
        <w:t>街道道路清扫保洁、垃圾清运和垃圾分类项目</w:t>
      </w:r>
      <w:r>
        <w:rPr>
          <w:rFonts w:hint="eastAsia" w:ascii="宋体" w:hAnsi="宋体" w:eastAsia="宋体" w:cs="宋体"/>
          <w:color w:val="auto"/>
          <w:sz w:val="21"/>
          <w:szCs w:val="21"/>
          <w:highlight w:val="none"/>
        </w:rPr>
        <w:t>进行公开招标采购，欢迎合格供应商前来投标。</w:t>
      </w:r>
    </w:p>
    <w:p>
      <w:p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一、项目编号：</w:t>
      </w:r>
      <w:r>
        <w:rPr>
          <w:rFonts w:hint="eastAsia" w:ascii="宋体" w:hAnsi="宋体" w:eastAsia="宋体" w:cs="宋体"/>
          <w:b/>
          <w:bCs/>
          <w:color w:val="auto"/>
          <w:sz w:val="21"/>
          <w:szCs w:val="21"/>
          <w:highlight w:val="none"/>
          <w:lang w:val="en-US" w:eastAsia="zh-CN"/>
        </w:rPr>
        <w:t>tzya2023-lq10</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二、招标项目概况：</w:t>
      </w:r>
    </w:p>
    <w:tbl>
      <w:tblPr>
        <w:tblStyle w:val="19"/>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416"/>
        <w:gridCol w:w="1797"/>
        <w:gridCol w:w="978"/>
        <w:gridCol w:w="1246"/>
        <w:gridCol w:w="1796"/>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81"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eastAsia="zh-CN"/>
              </w:rPr>
              <w:t>序号</w:t>
            </w:r>
          </w:p>
        </w:tc>
        <w:tc>
          <w:tcPr>
            <w:tcW w:w="1416" w:type="dxa"/>
            <w:vAlign w:val="center"/>
          </w:tcPr>
          <w:p>
            <w:pPr>
              <w:tabs>
                <w:tab w:val="left" w:pos="8280"/>
              </w:tabs>
              <w:autoSpaceDE w:val="0"/>
              <w:autoSpaceDN w:val="0"/>
              <w:adjustRightInd w:val="0"/>
              <w:ind w:right="25" w:firstLine="105" w:firstLineChars="5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1797"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简要技术要求</w:t>
            </w:r>
          </w:p>
        </w:tc>
        <w:tc>
          <w:tcPr>
            <w:tcW w:w="978"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6"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1796"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预算</w:t>
            </w:r>
            <w:r>
              <w:rPr>
                <w:rFonts w:hint="eastAsia" w:ascii="宋体" w:hAnsi="宋体" w:eastAsia="宋体" w:cs="宋体"/>
                <w:b/>
                <w:color w:val="auto"/>
                <w:sz w:val="21"/>
                <w:szCs w:val="21"/>
                <w:highlight w:val="none"/>
                <w:lang w:val="en-US" w:eastAsia="zh-CN"/>
              </w:rPr>
              <w:t>/最高限单价</w:t>
            </w:r>
          </w:p>
          <w:p>
            <w:pPr>
              <w:tabs>
                <w:tab w:val="left" w:pos="8280"/>
              </w:tabs>
              <w:autoSpaceDE w:val="0"/>
              <w:autoSpaceDN w:val="0"/>
              <w:adjustRightInd w:val="0"/>
              <w:ind w:right="25"/>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（万元）</w:t>
            </w:r>
          </w:p>
        </w:tc>
        <w:tc>
          <w:tcPr>
            <w:tcW w:w="1962"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081"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p>
        </w:tc>
        <w:tc>
          <w:tcPr>
            <w:tcW w:w="1416" w:type="dxa"/>
            <w:vAlign w:val="center"/>
          </w:tcPr>
          <w:p>
            <w:pPr>
              <w:widowControl/>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街道道路清扫保洁、垃圾清运和垃圾分类项目</w:t>
            </w:r>
          </w:p>
        </w:tc>
        <w:tc>
          <w:tcPr>
            <w:tcW w:w="1797"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详见招标文件</w:t>
            </w:r>
          </w:p>
        </w:tc>
        <w:tc>
          <w:tcPr>
            <w:tcW w:w="978"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246"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w:t>
            </w:r>
          </w:p>
        </w:tc>
        <w:tc>
          <w:tcPr>
            <w:tcW w:w="1796"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1900</w:t>
            </w:r>
          </w:p>
        </w:tc>
        <w:tc>
          <w:tcPr>
            <w:tcW w:w="1962"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两年</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第</w:t>
            </w: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年财政预算金额未达到原合同金额或者第二年财政预算未通过的，第二年合同的约定自动失效。</w:t>
            </w:r>
          </w:p>
        </w:tc>
      </w:tr>
    </w:tbl>
    <w:p>
      <w:pPr>
        <w:keepNext w:val="0"/>
        <w:keepLines w:val="0"/>
        <w:pageBreakBefore w:val="0"/>
        <w:widowControl/>
        <w:tabs>
          <w:tab w:val="left" w:pos="0"/>
        </w:tabs>
        <w:kinsoku/>
        <w:topLinePunct w:val="0"/>
        <w:bidi w:val="0"/>
        <w:spacing w:beforeAutospacing="0" w:afterAutospacing="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u w:val="single"/>
          <w:lang w:eastAsia="zh-CN"/>
        </w:rPr>
        <w:t>本项目采用“电子交易”的方式提交投标文件（</w:t>
      </w:r>
      <w:r>
        <w:rPr>
          <w:rFonts w:hint="eastAsia" w:ascii="宋体" w:hAnsi="宋体" w:eastAsia="宋体" w:cs="宋体"/>
          <w:b/>
          <w:color w:val="auto"/>
          <w:sz w:val="21"/>
          <w:szCs w:val="21"/>
          <w:highlight w:val="none"/>
          <w:u w:val="single"/>
          <w:lang w:val="en-US" w:eastAsia="zh-CN"/>
        </w:rPr>
        <w:t>还可以</w:t>
      </w:r>
      <w:r>
        <w:rPr>
          <w:rFonts w:hint="eastAsia" w:ascii="宋体" w:hAnsi="宋体" w:eastAsia="宋体" w:cs="宋体"/>
          <w:b/>
          <w:color w:val="auto"/>
          <w:sz w:val="21"/>
          <w:szCs w:val="21"/>
          <w:highlight w:val="none"/>
          <w:u w:val="single"/>
          <w:lang w:eastAsia="zh-CN"/>
        </w:rPr>
        <w:t>提供备份投标文件），请各投标人按照要求进行。</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三、合格投标人的资格条件：</w:t>
      </w:r>
    </w:p>
    <w:p>
      <w:pPr>
        <w:spacing w:line="360" w:lineRule="auto"/>
        <w:ind w:firstLine="422" w:firstLineChars="200"/>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（一）符合《中华人民共和国政府采购法》第二十二条及其他法律、行政法规规定的对投标主体的要求</w:t>
      </w:r>
      <w:r>
        <w:rPr>
          <w:rFonts w:hint="eastAsia" w:ascii="宋体" w:hAnsi="宋体" w:eastAsia="宋体" w:cs="宋体"/>
          <w:b/>
          <w:color w:val="auto"/>
          <w:sz w:val="21"/>
          <w:szCs w:val="21"/>
          <w:highlight w:val="none"/>
          <w:lang w:eastAsia="zh-CN"/>
        </w:rPr>
        <w:t>；未被“信用中国”（www.creditchina.gov.cn）、中国政府采购网（www.ccgp.gov.cn）列入失信被执行人、重大税收违法失信主体、政府采购严重违法失信行为记录名单。</w:t>
      </w:r>
    </w:p>
    <w:p>
      <w:pPr>
        <w:spacing w:line="360" w:lineRule="auto"/>
        <w:ind w:firstLine="422" w:firstLineChars="200"/>
        <w:rPr>
          <w:rFonts w:hint="eastAsia" w:ascii="宋体" w:hAnsi="宋体" w:eastAsia="宋体" w:cs="宋体"/>
          <w:b/>
          <w:bCs w:val="0"/>
          <w:color w:val="auto"/>
          <w:sz w:val="21"/>
          <w:szCs w:val="21"/>
          <w:highlight w:val="none"/>
          <w:shd w:val="clear" w:color="auto" w:fill="auto"/>
          <w:lang w:val="en-US" w:eastAsia="zh-CN"/>
        </w:rPr>
      </w:pPr>
      <w:r>
        <w:rPr>
          <w:rFonts w:hint="eastAsia" w:ascii="宋体" w:hAnsi="宋体" w:eastAsia="宋体" w:cs="宋体"/>
          <w:b/>
          <w:bCs w:val="0"/>
          <w:color w:val="auto"/>
          <w:sz w:val="21"/>
          <w:szCs w:val="21"/>
          <w:highlight w:val="none"/>
          <w:shd w:val="clear" w:color="auto" w:fill="auto"/>
        </w:rPr>
        <w:t>（二）</w:t>
      </w:r>
      <w:r>
        <w:rPr>
          <w:rFonts w:hint="eastAsia" w:ascii="宋体" w:hAnsi="宋体" w:eastAsia="宋体" w:cs="宋体"/>
          <w:b/>
          <w:bCs w:val="0"/>
          <w:color w:val="auto"/>
          <w:sz w:val="21"/>
          <w:szCs w:val="21"/>
          <w:highlight w:val="none"/>
          <w:shd w:val="clear" w:color="auto" w:fill="auto"/>
          <w:lang w:val="en-US" w:eastAsia="zh-CN"/>
        </w:rPr>
        <w:t>本项目供应商特定资格要求</w:t>
      </w:r>
    </w:p>
    <w:p>
      <w:pPr>
        <w:spacing w:line="360" w:lineRule="auto"/>
        <w:ind w:firstLine="422" w:firstLineChars="200"/>
        <w:rPr>
          <w:rFonts w:hint="eastAsia" w:ascii="宋体" w:hAnsi="宋体" w:eastAsia="宋体" w:cs="宋体"/>
          <w:b/>
          <w:bCs w:val="0"/>
          <w:color w:val="auto"/>
          <w:sz w:val="21"/>
          <w:szCs w:val="21"/>
          <w:highlight w:val="none"/>
          <w:shd w:val="clear" w:color="auto" w:fill="auto"/>
          <w:lang w:eastAsia="zh-CN"/>
        </w:rPr>
      </w:pPr>
      <w:r>
        <w:rPr>
          <w:rFonts w:hint="eastAsia" w:ascii="宋体" w:hAnsi="宋体" w:eastAsia="宋体" w:cs="宋体"/>
          <w:b/>
          <w:bCs w:val="0"/>
          <w:color w:val="auto"/>
          <w:sz w:val="21"/>
          <w:szCs w:val="21"/>
          <w:highlight w:val="none"/>
          <w:shd w:val="clear" w:color="auto" w:fill="auto"/>
          <w:lang w:eastAsia="zh-CN"/>
        </w:rPr>
        <w:t>（</w:t>
      </w:r>
      <w:r>
        <w:rPr>
          <w:rFonts w:hint="eastAsia" w:ascii="宋体" w:hAnsi="宋体" w:eastAsia="宋体" w:cs="宋体"/>
          <w:b/>
          <w:bCs w:val="0"/>
          <w:color w:val="auto"/>
          <w:sz w:val="21"/>
          <w:szCs w:val="21"/>
          <w:highlight w:val="none"/>
          <w:shd w:val="clear" w:color="auto" w:fill="auto"/>
          <w:lang w:val="en-US" w:eastAsia="zh-CN"/>
        </w:rPr>
        <w:t>1</w:t>
      </w:r>
      <w:r>
        <w:rPr>
          <w:rFonts w:hint="eastAsia" w:ascii="宋体" w:hAnsi="宋体" w:eastAsia="宋体" w:cs="宋体"/>
          <w:b/>
          <w:bCs w:val="0"/>
          <w:color w:val="auto"/>
          <w:sz w:val="21"/>
          <w:szCs w:val="21"/>
          <w:highlight w:val="none"/>
          <w:shd w:val="clear" w:color="auto" w:fill="auto"/>
          <w:lang w:eastAsia="zh-CN"/>
        </w:rPr>
        <w:t>）</w:t>
      </w:r>
      <w:r>
        <w:rPr>
          <w:rFonts w:hint="eastAsia" w:ascii="宋体" w:hAnsi="宋体" w:eastAsia="宋体" w:cs="宋体"/>
          <w:b/>
          <w:bCs w:val="0"/>
          <w:color w:val="auto"/>
          <w:sz w:val="21"/>
          <w:szCs w:val="21"/>
          <w:highlight w:val="none"/>
          <w:shd w:val="clear" w:color="auto" w:fill="auto"/>
        </w:rPr>
        <w:t>本项</w:t>
      </w:r>
      <w:r>
        <w:rPr>
          <w:rFonts w:hint="eastAsia" w:ascii="宋体" w:hAnsi="宋体" w:eastAsia="宋体" w:cs="宋体"/>
          <w:b/>
          <w:bCs w:val="0"/>
          <w:color w:val="auto"/>
          <w:sz w:val="21"/>
          <w:szCs w:val="21"/>
          <w:highlight w:val="none"/>
        </w:rPr>
        <w:t>目不接受联合体投标。</w:t>
      </w:r>
    </w:p>
    <w:p>
      <w:pPr>
        <w:spacing w:line="360" w:lineRule="auto"/>
        <w:ind w:firstLine="422" w:firstLineChars="200"/>
        <w:rPr>
          <w:rFonts w:hint="eastAsia" w:ascii="宋体" w:hAnsi="宋体" w:eastAsia="宋体" w:cs="宋体"/>
          <w:b w:val="0"/>
          <w:bCs/>
          <w:color w:val="auto"/>
          <w:sz w:val="21"/>
          <w:szCs w:val="21"/>
          <w:highlight w:val="none"/>
        </w:rPr>
      </w:pPr>
      <w:r>
        <w:rPr>
          <w:rFonts w:hint="eastAsia" w:ascii="宋体" w:hAnsi="宋体" w:eastAsia="宋体" w:cs="宋体"/>
          <w:b/>
          <w:bCs w:val="0"/>
          <w:color w:val="auto"/>
          <w:sz w:val="21"/>
          <w:szCs w:val="21"/>
          <w:highlight w:val="none"/>
          <w:shd w:val="clear" w:color="auto" w:fill="auto"/>
          <w:lang w:eastAsia="zh-CN"/>
        </w:rPr>
        <w:t>（</w:t>
      </w:r>
      <w:r>
        <w:rPr>
          <w:rFonts w:hint="eastAsia" w:ascii="宋体" w:hAnsi="宋体" w:eastAsia="宋体" w:cs="宋体"/>
          <w:b/>
          <w:bCs w:val="0"/>
          <w:color w:val="auto"/>
          <w:sz w:val="21"/>
          <w:szCs w:val="21"/>
          <w:highlight w:val="none"/>
          <w:shd w:val="clear" w:color="auto" w:fill="auto"/>
          <w:lang w:val="en-US" w:eastAsia="zh-CN"/>
        </w:rPr>
        <w:t>2</w:t>
      </w:r>
      <w:r>
        <w:rPr>
          <w:rFonts w:hint="eastAsia" w:ascii="宋体" w:hAnsi="宋体" w:eastAsia="宋体" w:cs="宋体"/>
          <w:b/>
          <w:bCs w:val="0"/>
          <w:color w:val="auto"/>
          <w:sz w:val="21"/>
          <w:szCs w:val="21"/>
          <w:highlight w:val="none"/>
          <w:shd w:val="clear" w:color="auto" w:fill="auto"/>
          <w:lang w:eastAsia="zh-CN"/>
        </w:rPr>
        <w:t>）</w:t>
      </w:r>
      <w:r>
        <w:rPr>
          <w:rFonts w:hint="eastAsia" w:ascii="宋体" w:hAnsi="宋体" w:eastAsia="宋体" w:cs="宋体"/>
          <w:b/>
          <w:bCs w:val="0"/>
          <w:color w:val="auto"/>
          <w:sz w:val="21"/>
          <w:szCs w:val="21"/>
          <w:highlight w:val="none"/>
          <w:shd w:val="clear" w:color="auto" w:fill="auto"/>
        </w:rPr>
        <w:t>落实政府采购政策需满足的资格要求：本项目按照《政府采购促进中小企业发展管理办法》【财库（2020）46号】第七条规定：专门面向中小企业采购。</w:t>
      </w:r>
    </w:p>
    <w:p>
      <w:pPr>
        <w:keepNext w:val="0"/>
        <w:keepLines w:val="0"/>
        <w:pageBreakBefore w:val="0"/>
        <w:kinsoku/>
        <w:topLinePunct w:val="0"/>
        <w:bidi w:val="0"/>
        <w:snapToGrid w:val="0"/>
        <w:spacing w:beforeAutospacing="0" w:afterAutospacing="0" w:line="360" w:lineRule="auto"/>
        <w:ind w:firstLine="498" w:firstLineChars="236"/>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四、招标文件获取的方式、时间:</w:t>
      </w:r>
    </w:p>
    <w:p>
      <w:pPr>
        <w:keepNext w:val="0"/>
        <w:keepLines w:val="0"/>
        <w:pageBreakBefore w:val="0"/>
        <w:kinsoku/>
        <w:topLinePunct w:val="0"/>
        <w:bidi w:val="0"/>
        <w:snapToGrid w:val="0"/>
        <w:spacing w:beforeAutospacing="0" w:afterAutospacing="0" w:line="360" w:lineRule="auto"/>
        <w:ind w:firstLine="498" w:firstLineChars="236"/>
        <w:rPr>
          <w:rFonts w:hint="eastAsia" w:ascii="宋体" w:hAnsi="宋体" w:eastAsia="宋体" w:cs="宋体"/>
          <w:b/>
          <w:color w:val="auto"/>
          <w:sz w:val="21"/>
          <w:szCs w:val="21"/>
          <w:highlight w:val="none"/>
          <w:lang w:eastAsia="zh-CN"/>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color w:val="auto"/>
          <w:sz w:val="21"/>
          <w:szCs w:val="21"/>
          <w:highlight w:val="none"/>
        </w:rPr>
        <w:t>本项目招标文件实行“</w:t>
      </w:r>
      <w:r>
        <w:rPr>
          <w:rFonts w:hint="eastAsia" w:ascii="宋体" w:hAnsi="宋体" w:eastAsia="宋体" w:cs="宋体"/>
          <w:b/>
          <w:color w:val="auto"/>
          <w:sz w:val="21"/>
          <w:szCs w:val="21"/>
          <w:highlight w:val="none"/>
          <w:lang w:val="en-US" w:eastAsia="zh-CN"/>
        </w:rPr>
        <w:t>浙江政府采购网</w:t>
      </w:r>
      <w:r>
        <w:rPr>
          <w:rFonts w:hint="eastAsia" w:ascii="宋体" w:hAnsi="宋体" w:eastAsia="宋体" w:cs="宋体"/>
          <w:b/>
          <w:color w:val="auto"/>
          <w:sz w:val="21"/>
          <w:szCs w:val="21"/>
          <w:highlight w:val="none"/>
        </w:rPr>
        <w:t>”</w:t>
      </w:r>
      <w:r>
        <w:rPr>
          <w:rStyle w:val="22"/>
          <w:rFonts w:hint="eastAsia" w:ascii="宋体" w:hAnsi="宋体" w:eastAsia="宋体" w:cs="宋体"/>
          <w:i w:val="0"/>
          <w:caps w:val="0"/>
          <w:color w:val="auto"/>
          <w:spacing w:val="0"/>
          <w:sz w:val="21"/>
          <w:szCs w:val="21"/>
          <w:highlight w:val="none"/>
        </w:rPr>
        <w:t>（http://zfcg.czt.zj.gov.cn）</w:t>
      </w:r>
      <w:r>
        <w:rPr>
          <w:rFonts w:hint="eastAsia" w:ascii="宋体" w:hAnsi="宋体" w:eastAsia="宋体" w:cs="宋体"/>
          <w:b/>
          <w:color w:val="auto"/>
          <w:sz w:val="21"/>
          <w:szCs w:val="21"/>
          <w:highlight w:val="none"/>
        </w:rPr>
        <w:t>在线获取，不提供招标文件纸质版。供应商获取招标文件前应先完成“</w:t>
      </w:r>
      <w:r>
        <w:rPr>
          <w:rFonts w:hint="eastAsia" w:ascii="宋体" w:hAnsi="宋体" w:eastAsia="宋体" w:cs="宋体"/>
          <w:b/>
          <w:color w:val="auto"/>
          <w:sz w:val="21"/>
          <w:szCs w:val="21"/>
          <w:highlight w:val="none"/>
          <w:lang w:val="en-US" w:eastAsia="zh-CN"/>
        </w:rPr>
        <w:t>浙江政府采购网</w:t>
      </w:r>
      <w:r>
        <w:rPr>
          <w:rFonts w:hint="eastAsia" w:ascii="宋体" w:hAnsi="宋体" w:eastAsia="宋体" w:cs="宋体"/>
          <w:b/>
          <w:color w:val="auto"/>
          <w:sz w:val="21"/>
          <w:szCs w:val="21"/>
          <w:highlight w:val="none"/>
        </w:rPr>
        <w:t>”的账号注册</w:t>
      </w:r>
      <w:r>
        <w:rPr>
          <w:rFonts w:hint="eastAsia" w:ascii="宋体" w:hAnsi="宋体" w:eastAsia="宋体" w:cs="宋体"/>
          <w:b/>
          <w:color w:val="auto"/>
          <w:sz w:val="21"/>
          <w:szCs w:val="21"/>
          <w:highlight w:val="none"/>
          <w:lang w:eastAsia="zh-CN"/>
        </w:rPr>
        <w:t>。</w:t>
      </w:r>
    </w:p>
    <w:p>
      <w:pPr>
        <w:keepNext w:val="0"/>
        <w:keepLines w:val="0"/>
        <w:pageBreakBefore w:val="0"/>
        <w:kinsoku/>
        <w:topLinePunct w:val="0"/>
        <w:bidi w:val="0"/>
        <w:spacing w:beforeAutospacing="0" w:afterAutospacing="0" w:line="360" w:lineRule="auto"/>
        <w:ind w:firstLine="422" w:firstLineChars="200"/>
        <w:rPr>
          <w:rStyle w:val="22"/>
          <w:rFonts w:hint="eastAsia" w:ascii="宋体" w:hAnsi="宋体" w:eastAsia="宋体" w:cs="宋体"/>
          <w:i w:val="0"/>
          <w:caps w:val="0"/>
          <w:color w:val="auto"/>
          <w:spacing w:val="0"/>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获取</w:t>
      </w:r>
      <w:r>
        <w:rPr>
          <w:rStyle w:val="22"/>
          <w:rFonts w:hint="eastAsia" w:ascii="宋体" w:hAnsi="宋体" w:eastAsia="宋体" w:cs="宋体"/>
          <w:i w:val="0"/>
          <w:caps w:val="0"/>
          <w:color w:val="auto"/>
          <w:spacing w:val="0"/>
          <w:sz w:val="21"/>
          <w:szCs w:val="21"/>
          <w:highlight w:val="none"/>
        </w:rPr>
        <w:t>方式：潜在供应商登陆</w:t>
      </w:r>
      <w:r>
        <w:rPr>
          <w:rStyle w:val="22"/>
          <w:rFonts w:hint="eastAsia" w:ascii="宋体" w:hAnsi="宋体" w:eastAsia="宋体" w:cs="宋体"/>
          <w:i w:val="0"/>
          <w:caps w:val="0"/>
          <w:color w:val="auto"/>
          <w:spacing w:val="0"/>
          <w:sz w:val="21"/>
          <w:szCs w:val="21"/>
          <w:highlight w:val="none"/>
          <w:lang w:val="en-US" w:eastAsia="zh-CN"/>
        </w:rPr>
        <w:t>政府采购</w:t>
      </w:r>
      <w:r>
        <w:rPr>
          <w:rStyle w:val="22"/>
          <w:rFonts w:hint="eastAsia" w:ascii="宋体" w:hAnsi="宋体" w:eastAsia="宋体" w:cs="宋体"/>
          <w:i w:val="0"/>
          <w:caps w:val="0"/>
          <w:color w:val="auto"/>
          <w:spacing w:val="0"/>
          <w:sz w:val="21"/>
          <w:szCs w:val="21"/>
          <w:highlight w:val="none"/>
        </w:rPr>
        <w:t>云平台，在线申请获取招标文件</w:t>
      </w:r>
      <w:r>
        <w:rPr>
          <w:rStyle w:val="22"/>
          <w:rFonts w:hint="eastAsia" w:ascii="宋体" w:hAnsi="宋体" w:eastAsia="宋体" w:cs="宋体"/>
          <w:b w:val="0"/>
          <w:bCs/>
          <w:i w:val="0"/>
          <w:caps w:val="0"/>
          <w:color w:val="auto"/>
          <w:spacing w:val="0"/>
          <w:sz w:val="21"/>
          <w:szCs w:val="21"/>
          <w:highlight w:val="none"/>
        </w:rPr>
        <w:t>（进入“项目采购”应用，在获取招标文件菜单中选择项目，申请获取招标文件，本项目招标文件不收取工本费；</w:t>
      </w:r>
      <w:r>
        <w:rPr>
          <w:rStyle w:val="22"/>
          <w:rFonts w:hint="eastAsia" w:ascii="宋体" w:hAnsi="宋体" w:eastAsia="宋体" w:cs="宋体"/>
          <w:b w:val="0"/>
          <w:bCs/>
          <w:i w:val="0"/>
          <w:caps w:val="0"/>
          <w:color w:val="auto"/>
          <w:spacing w:val="0"/>
          <w:sz w:val="21"/>
          <w:szCs w:val="21"/>
          <w:highlight w:val="none"/>
          <w:u w:val="single"/>
        </w:rPr>
        <w:t>仅需浏览招标文件的供应商可点击“游客，浏览招标文件”直接下载招标文件浏览</w:t>
      </w:r>
      <w:r>
        <w:rPr>
          <w:rStyle w:val="22"/>
          <w:rFonts w:hint="eastAsia" w:ascii="宋体" w:hAnsi="宋体" w:eastAsia="宋体" w:cs="宋体"/>
          <w:b w:val="0"/>
          <w:bCs/>
          <w:i w:val="0"/>
          <w:caps w:val="0"/>
          <w:color w:val="auto"/>
          <w:spacing w:val="0"/>
          <w:sz w:val="21"/>
          <w:szCs w:val="21"/>
          <w:highlight w:val="none"/>
        </w:rPr>
        <w:t>）；</w:t>
      </w:r>
    </w:p>
    <w:p>
      <w:pPr>
        <w:spacing w:line="360" w:lineRule="auto"/>
        <w:ind w:firstLine="422" w:firstLineChars="200"/>
        <w:rPr>
          <w:rFonts w:hint="eastAsia" w:ascii="宋体" w:hAnsi="宋体" w:eastAsia="宋体" w:cs="宋体"/>
          <w:color w:val="auto"/>
          <w:sz w:val="21"/>
          <w:szCs w:val="21"/>
          <w:highlight w:val="none"/>
          <w:lang w:eastAsia="zh-CN"/>
        </w:rPr>
      </w:pPr>
      <w:r>
        <w:rPr>
          <w:rStyle w:val="22"/>
          <w:rFonts w:hint="eastAsia" w:ascii="宋体" w:hAnsi="宋体" w:eastAsia="宋体" w:cs="宋体"/>
          <w:i w:val="0"/>
          <w:caps w:val="0"/>
          <w:color w:val="auto"/>
          <w:spacing w:val="0"/>
          <w:sz w:val="21"/>
          <w:szCs w:val="21"/>
          <w:highlight w:val="none"/>
          <w:lang w:val="en-US" w:eastAsia="zh-CN"/>
        </w:rPr>
        <w:t>3、</w:t>
      </w:r>
      <w:r>
        <w:rPr>
          <w:rFonts w:hint="eastAsia" w:ascii="宋体" w:hAnsi="宋体" w:eastAsia="宋体" w:cs="宋体"/>
          <w:b/>
          <w:bCs/>
          <w:color w:val="auto"/>
          <w:sz w:val="21"/>
          <w:szCs w:val="21"/>
          <w:highlight w:val="none"/>
        </w:rPr>
        <w:t>获取（公告）时间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自本公告发布之日起至投标文件递交截止时间止；</w:t>
      </w:r>
    </w:p>
    <w:p>
      <w:pPr>
        <w:keepNext w:val="0"/>
        <w:keepLines w:val="0"/>
        <w:pageBreakBefore w:val="0"/>
        <w:numPr>
          <w:ilvl w:val="0"/>
          <w:numId w:val="0"/>
        </w:numPr>
        <w:kinsoku/>
        <w:topLinePunct w:val="0"/>
        <w:bidi w:val="0"/>
        <w:spacing w:beforeAutospacing="0" w:afterAutospacing="0" w:line="360" w:lineRule="auto"/>
        <w:ind w:firstLine="420" w:firstLineChars="200"/>
        <w:rPr>
          <w:rFonts w:hint="eastAsia" w:ascii="宋体" w:hAnsi="宋体" w:eastAsia="宋体" w:cs="宋体"/>
          <w:b w:val="0"/>
          <w:bCs w:val="0"/>
          <w:i w:val="0"/>
          <w:caps w:val="0"/>
          <w:color w:val="auto"/>
          <w:spacing w:val="0"/>
          <w:sz w:val="21"/>
          <w:szCs w:val="21"/>
          <w:highlight w:val="none"/>
        </w:rPr>
      </w:pPr>
      <w:r>
        <w:rPr>
          <w:rFonts w:hint="eastAsia" w:ascii="宋体" w:hAnsi="宋体" w:eastAsia="宋体" w:cs="宋体"/>
          <w:b w:val="0"/>
          <w:bCs w:val="0"/>
          <w:color w:val="auto"/>
          <w:sz w:val="21"/>
          <w:szCs w:val="21"/>
          <w:highlight w:val="none"/>
          <w:lang w:val="en-US" w:eastAsia="zh-CN"/>
        </w:rPr>
        <w:t>4、</w:t>
      </w:r>
      <w:r>
        <w:rPr>
          <w:rStyle w:val="22"/>
          <w:rFonts w:hint="eastAsia" w:ascii="宋体" w:hAnsi="宋体" w:eastAsia="宋体" w:cs="宋体"/>
          <w:b w:val="0"/>
          <w:bCs w:val="0"/>
          <w:i w:val="0"/>
          <w:caps w:val="0"/>
          <w:color w:val="auto"/>
          <w:spacing w:val="0"/>
          <w:sz w:val="21"/>
          <w:szCs w:val="21"/>
          <w:highlight w:val="none"/>
        </w:rPr>
        <w:t>供应商网上报名操作指南：“浙江政府采购网-办事指南-省采中心-网上报名”（http://zfcg.czt.zj.gov.cn/bs_other/2018-03-30/12002.html）。</w:t>
      </w:r>
    </w:p>
    <w:p>
      <w:pPr>
        <w:pStyle w:val="16"/>
        <w:keepNext w:val="0"/>
        <w:keepLines w:val="0"/>
        <w:pageBreakBefore w:val="0"/>
        <w:widowControl/>
        <w:suppressLineNumbers w:val="0"/>
        <w:kinsoku/>
        <w:topLinePunct w:val="0"/>
        <w:bidi w:val="0"/>
        <w:spacing w:before="0" w:beforeLines="0" w:beforeAutospacing="0" w:after="0" w:afterLines="0" w:afterAutospacing="0" w:line="360" w:lineRule="auto"/>
        <w:ind w:firstLine="420" w:firstLineChars="200"/>
        <w:rPr>
          <w:rFonts w:hint="eastAsia" w:ascii="宋体" w:hAnsi="宋体" w:eastAsia="宋体" w:cs="宋体"/>
          <w:b w:val="0"/>
          <w:bCs w:val="0"/>
          <w:i w:val="0"/>
          <w:caps w:val="0"/>
          <w:color w:val="auto"/>
          <w:spacing w:val="0"/>
          <w:sz w:val="21"/>
          <w:szCs w:val="21"/>
          <w:highlight w:val="none"/>
        </w:rPr>
      </w:pPr>
      <w:r>
        <w:rPr>
          <w:rStyle w:val="22"/>
          <w:rFonts w:hint="eastAsia" w:ascii="宋体" w:hAnsi="宋体" w:eastAsia="宋体" w:cs="宋体"/>
          <w:b w:val="0"/>
          <w:bCs w:val="0"/>
          <w:i w:val="0"/>
          <w:caps w:val="0"/>
          <w:color w:val="auto"/>
          <w:spacing w:val="0"/>
          <w:sz w:val="21"/>
          <w:szCs w:val="21"/>
          <w:highlight w:val="none"/>
          <w:lang w:val="en-US" w:eastAsia="zh-CN"/>
        </w:rPr>
        <w:t>5</w:t>
      </w:r>
      <w:r>
        <w:rPr>
          <w:rStyle w:val="22"/>
          <w:rFonts w:hint="eastAsia" w:ascii="宋体" w:hAnsi="宋体" w:eastAsia="宋体" w:cs="宋体"/>
          <w:b w:val="0"/>
          <w:bCs w:val="0"/>
          <w:i w:val="0"/>
          <w:caps w:val="0"/>
          <w:color w:val="auto"/>
          <w:spacing w:val="0"/>
          <w:sz w:val="21"/>
          <w:szCs w:val="21"/>
          <w:highlight w:val="none"/>
        </w:rPr>
        <w:t>、供应商获取招标文件时须提交的文件资料：无；</w:t>
      </w:r>
    </w:p>
    <w:p>
      <w:pPr>
        <w:pStyle w:val="16"/>
        <w:keepNext w:val="0"/>
        <w:keepLines w:val="0"/>
        <w:pageBreakBefore w:val="0"/>
        <w:widowControl/>
        <w:suppressLineNumbers w:val="0"/>
        <w:kinsoku/>
        <w:topLinePunct w:val="0"/>
        <w:bidi w:val="0"/>
        <w:spacing w:before="0" w:beforeLines="0" w:beforeAutospacing="0" w:after="0" w:afterLines="0" w:afterAutospacing="0" w:line="360" w:lineRule="auto"/>
        <w:ind w:firstLine="422" w:firstLineChars="200"/>
        <w:rPr>
          <w:rFonts w:hint="eastAsia" w:ascii="宋体" w:hAnsi="宋体" w:eastAsia="宋体" w:cs="宋体"/>
          <w:b w:val="0"/>
          <w:i w:val="0"/>
          <w:caps w:val="0"/>
          <w:color w:val="auto"/>
          <w:spacing w:val="0"/>
          <w:sz w:val="21"/>
          <w:szCs w:val="21"/>
          <w:highlight w:val="none"/>
        </w:rPr>
      </w:pPr>
      <w:r>
        <w:rPr>
          <w:rStyle w:val="22"/>
          <w:rFonts w:hint="eastAsia" w:ascii="宋体" w:hAnsi="宋体" w:eastAsia="宋体" w:cs="宋体"/>
          <w:i w:val="0"/>
          <w:caps w:val="0"/>
          <w:color w:val="auto"/>
          <w:spacing w:val="0"/>
          <w:sz w:val="21"/>
          <w:szCs w:val="21"/>
          <w:highlight w:val="none"/>
          <w:lang w:val="en-US" w:eastAsia="zh-CN"/>
        </w:rPr>
        <w:t>6</w:t>
      </w:r>
      <w:r>
        <w:rPr>
          <w:rStyle w:val="22"/>
          <w:rFonts w:hint="eastAsia" w:ascii="宋体" w:hAnsi="宋体" w:eastAsia="宋体" w:cs="宋体"/>
          <w:i w:val="0"/>
          <w:caps w:val="0"/>
          <w:color w:val="auto"/>
          <w:spacing w:val="0"/>
          <w:sz w:val="21"/>
          <w:szCs w:val="21"/>
          <w:highlight w:val="none"/>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16"/>
        <w:keepNext w:val="0"/>
        <w:keepLines w:val="0"/>
        <w:pageBreakBefore w:val="0"/>
        <w:widowControl/>
        <w:suppressLineNumbers w:val="0"/>
        <w:kinsoku/>
        <w:topLinePunct w:val="0"/>
        <w:bidi w:val="0"/>
        <w:spacing w:before="0" w:beforeLines="0" w:beforeAutospacing="0" w:after="0" w:afterLines="0" w:afterAutospacing="0" w:line="360" w:lineRule="auto"/>
        <w:ind w:left="0" w:firstLine="480"/>
        <w:rPr>
          <w:rStyle w:val="22"/>
          <w:rFonts w:hint="eastAsia" w:ascii="宋体" w:hAnsi="宋体" w:eastAsia="宋体" w:cs="宋体"/>
          <w:i w:val="0"/>
          <w:caps w:val="0"/>
          <w:color w:val="auto"/>
          <w:spacing w:val="0"/>
          <w:sz w:val="21"/>
          <w:szCs w:val="21"/>
          <w:highlight w:val="none"/>
        </w:rPr>
      </w:pPr>
      <w:r>
        <w:rPr>
          <w:rStyle w:val="22"/>
          <w:rFonts w:hint="eastAsia" w:ascii="宋体" w:hAnsi="宋体" w:eastAsia="宋体" w:cs="宋体"/>
          <w:i w:val="0"/>
          <w:caps w:val="0"/>
          <w:color w:val="auto"/>
          <w:spacing w:val="0"/>
          <w:sz w:val="21"/>
          <w:szCs w:val="21"/>
          <w:highlight w:val="none"/>
        </w:rPr>
        <w:t>注：请供应商按上述要求获取招标文件，如未在“</w:t>
      </w:r>
      <w:r>
        <w:rPr>
          <w:rStyle w:val="22"/>
          <w:rFonts w:hint="eastAsia" w:ascii="宋体" w:hAnsi="宋体" w:eastAsia="宋体" w:cs="宋体"/>
          <w:i w:val="0"/>
          <w:caps w:val="0"/>
          <w:color w:val="auto"/>
          <w:spacing w:val="0"/>
          <w:sz w:val="21"/>
          <w:szCs w:val="21"/>
          <w:highlight w:val="none"/>
          <w:lang w:val="en-US" w:eastAsia="zh-CN"/>
        </w:rPr>
        <w:t>政府采购云平台</w:t>
      </w:r>
      <w:r>
        <w:rPr>
          <w:rStyle w:val="22"/>
          <w:rFonts w:hint="eastAsia" w:ascii="宋体" w:hAnsi="宋体" w:eastAsia="宋体" w:cs="宋体"/>
          <w:i w:val="0"/>
          <w:caps w:val="0"/>
          <w:color w:val="auto"/>
          <w:spacing w:val="0"/>
          <w:sz w:val="21"/>
          <w:szCs w:val="21"/>
          <w:highlight w:val="none"/>
        </w:rPr>
        <w:t>”系统内完成相关流程，引起的投标无效责任自负。</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五、招标答疑会</w:t>
      </w:r>
    </w:p>
    <w:p>
      <w:pPr>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六、投标须知：</w:t>
      </w:r>
    </w:p>
    <w:p>
      <w:pPr>
        <w:pStyle w:val="49"/>
        <w:keepNext w:val="0"/>
        <w:keepLines w:val="0"/>
        <w:pageBreakBefore w:val="0"/>
        <w:kinsoku/>
        <w:topLinePunct w:val="0"/>
        <w:bidi w:val="0"/>
        <w:snapToGrid w:val="0"/>
        <w:spacing w:beforeAutospacing="0" w:afterAutospacing="0" w:line="360" w:lineRule="auto"/>
        <w:ind w:firstLine="373" w:firstLineChars="177"/>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、投标截止时间</w:t>
      </w:r>
      <w:r>
        <w:rPr>
          <w:rFonts w:hint="eastAsia" w:ascii="宋体" w:hAnsi="宋体" w:eastAsia="宋体" w:cs="宋体"/>
          <w:b/>
          <w:bCs/>
          <w:color w:val="auto"/>
          <w:sz w:val="21"/>
          <w:szCs w:val="21"/>
          <w:highlight w:val="none"/>
          <w:lang w:eastAsia="zh-CN"/>
        </w:rPr>
        <w:t>与地点</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2023年3月30日上午09:30</w:t>
      </w:r>
      <w:r>
        <w:rPr>
          <w:rFonts w:hint="eastAsia" w:ascii="宋体" w:hAnsi="宋体" w:eastAsia="宋体" w:cs="宋体"/>
          <w:color w:val="auto"/>
          <w:sz w:val="21"/>
          <w:szCs w:val="21"/>
          <w:highlight w:val="none"/>
          <w:lang w:eastAsia="zh-CN"/>
        </w:rPr>
        <w:t xml:space="preserve">整，地点：通过“政府采购云平台（www.zcygov.cn）”实行在线投标响应   </w:t>
      </w:r>
    </w:p>
    <w:p>
      <w:pPr>
        <w:pStyle w:val="49"/>
        <w:keepNext w:val="0"/>
        <w:keepLines w:val="0"/>
        <w:pageBreakBefore w:val="0"/>
        <w:kinsoku/>
        <w:topLinePunct w:val="0"/>
        <w:bidi w:val="0"/>
        <w:snapToGrid w:val="0"/>
        <w:spacing w:beforeAutospacing="0" w:afterAutospacing="0" w:line="360" w:lineRule="auto"/>
        <w:ind w:firstLine="373" w:firstLineChars="177"/>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、开标时间</w:t>
      </w:r>
      <w:r>
        <w:rPr>
          <w:rFonts w:hint="eastAsia" w:ascii="宋体" w:hAnsi="宋体" w:eastAsia="宋体" w:cs="宋体"/>
          <w:b/>
          <w:bCs/>
          <w:color w:val="auto"/>
          <w:sz w:val="21"/>
          <w:szCs w:val="21"/>
          <w:highlight w:val="none"/>
          <w:lang w:eastAsia="zh-CN"/>
        </w:rPr>
        <w:t>及地点</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2023年3月30日上午09:30</w:t>
      </w:r>
      <w:r>
        <w:rPr>
          <w:rFonts w:hint="eastAsia" w:ascii="宋体" w:hAnsi="宋体" w:eastAsia="宋体" w:cs="宋体"/>
          <w:color w:val="auto"/>
          <w:sz w:val="21"/>
          <w:szCs w:val="21"/>
          <w:highlight w:val="none"/>
          <w:lang w:eastAsia="zh-CN"/>
        </w:rPr>
        <w:t>整，地点：通过“政府采购云平台（www.zcygov.cn）”实行在线投标响应</w:t>
      </w:r>
    </w:p>
    <w:p>
      <w:pPr>
        <w:pStyle w:val="49"/>
        <w:keepNext w:val="0"/>
        <w:keepLines w:val="0"/>
        <w:pageBreakBefore w:val="0"/>
        <w:kinsoku/>
        <w:topLinePunct w:val="0"/>
        <w:bidi w:val="0"/>
        <w:snapToGrid w:val="0"/>
        <w:spacing w:beforeAutospacing="0" w:afterAutospacing="0" w:line="360" w:lineRule="auto"/>
        <w:ind w:firstLine="373" w:firstLineChars="177"/>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、解密截止时间</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2023年3月30日上午</w:t>
      </w:r>
      <w:r>
        <w:rPr>
          <w:rFonts w:hint="eastAsia" w:ascii="宋体" w:hAnsi="宋体" w:cs="宋体"/>
          <w:color w:val="auto"/>
          <w:sz w:val="21"/>
          <w:szCs w:val="21"/>
          <w:highlight w:val="none"/>
          <w:lang w:val="en-US" w:eastAsia="zh-CN"/>
        </w:rPr>
        <w:t>10:00</w:t>
      </w:r>
      <w:r>
        <w:rPr>
          <w:rFonts w:hint="eastAsia" w:ascii="宋体" w:hAnsi="宋体" w:eastAsia="宋体" w:cs="宋体"/>
          <w:color w:val="auto"/>
          <w:sz w:val="21"/>
          <w:szCs w:val="21"/>
          <w:highlight w:val="none"/>
          <w:lang w:eastAsia="zh-CN"/>
        </w:rPr>
        <w:t>整</w:t>
      </w:r>
    </w:p>
    <w:p>
      <w:pPr>
        <w:keepNext w:val="0"/>
        <w:keepLines w:val="0"/>
        <w:pageBreakBefore w:val="0"/>
        <w:kinsoku/>
        <w:topLinePunct w:val="0"/>
        <w:bidi w:val="0"/>
        <w:spacing w:beforeAutospacing="0" w:afterAutospacing="0" w:line="360" w:lineRule="auto"/>
        <w:ind w:firstLine="422" w:firstLineChars="200"/>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七、在线投标响应（电子投标）说明</w:t>
      </w:r>
    </w:p>
    <w:p>
      <w:pPr>
        <w:pStyle w:val="9"/>
        <w:keepNext w:val="0"/>
        <w:keepLines w:val="0"/>
        <w:pageBreakBefore w:val="0"/>
        <w:kinsoku/>
        <w:wordWrap w:val="0"/>
        <w:topLinePunct w:val="0"/>
        <w:bidi w:val="0"/>
        <w:adjustRightInd w:val="0"/>
        <w:snapToGrid w:val="0"/>
        <w:spacing w:beforeAutospacing="0" w:afterAutospacing="0"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9"/>
        <w:keepNext w:val="0"/>
        <w:keepLines w:val="0"/>
        <w:pageBreakBefore w:val="0"/>
        <w:kinsoku/>
        <w:wordWrap w:val="0"/>
        <w:topLinePunct w:val="0"/>
        <w:bidi w:val="0"/>
        <w:adjustRightInd w:val="0"/>
        <w:snapToGrid w:val="0"/>
        <w:spacing w:beforeAutospacing="0" w:afterAutospacing="0"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pStyle w:val="49"/>
        <w:keepNext w:val="0"/>
        <w:keepLines w:val="0"/>
        <w:pageBreakBefore w:val="0"/>
        <w:kinsoku/>
        <w:topLinePunct w:val="0"/>
        <w:bidi w:val="0"/>
        <w:snapToGrid w:val="0"/>
        <w:spacing w:beforeAutospacing="0" w:afterAutospacing="0"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bCs/>
          <w:color w:val="auto"/>
          <w:kern w:val="0"/>
          <w:sz w:val="21"/>
          <w:szCs w:val="21"/>
          <w:highlight w:val="none"/>
          <w:lang w:val="en-US" w:eastAsia="zh-CN" w:bidi="ar-SA"/>
        </w:rPr>
        <w:fldChar w:fldCharType="begin"/>
      </w:r>
      <w:r>
        <w:rPr>
          <w:rFonts w:hint="eastAsia" w:ascii="宋体" w:hAnsi="宋体" w:eastAsia="宋体" w:cs="宋体"/>
          <w:b/>
          <w:bCs/>
          <w:color w:val="auto"/>
          <w:kern w:val="0"/>
          <w:sz w:val="21"/>
          <w:szCs w:val="21"/>
          <w:highlight w:val="none"/>
          <w:lang w:val="en-US" w:eastAsia="zh-CN" w:bidi="ar-SA"/>
        </w:rPr>
        <w:instrText xml:space="preserve"> HYPERLINK "http://zfcg.czt.zj.gov.cn/bidClientTemplate/2019-05-27/12945.html" \o "CA驱动和申领流程" </w:instrText>
      </w:r>
      <w:r>
        <w:rPr>
          <w:rFonts w:hint="eastAsia" w:ascii="宋体" w:hAnsi="宋体" w:eastAsia="宋体" w:cs="宋体"/>
          <w:b/>
          <w:bCs/>
          <w:color w:val="auto"/>
          <w:kern w:val="0"/>
          <w:sz w:val="21"/>
          <w:szCs w:val="21"/>
          <w:highlight w:val="none"/>
          <w:lang w:val="en-US" w:eastAsia="zh-CN" w:bidi="ar-SA"/>
        </w:rPr>
        <w:fldChar w:fldCharType="separate"/>
      </w:r>
      <w:r>
        <w:rPr>
          <w:rFonts w:hint="eastAsia" w:ascii="宋体" w:hAnsi="宋体" w:eastAsia="宋体" w:cs="宋体"/>
          <w:b/>
          <w:bCs/>
          <w:color w:val="auto"/>
          <w:kern w:val="0"/>
          <w:sz w:val="21"/>
          <w:szCs w:val="21"/>
          <w:highlight w:val="none"/>
          <w:lang w:val="en-US" w:eastAsia="zh-CN" w:bidi="ar-SA"/>
        </w:rPr>
        <w:t>CA驱动和申领流程</w:t>
      </w:r>
      <w:r>
        <w:rPr>
          <w:rFonts w:hint="eastAsia" w:ascii="宋体" w:hAnsi="宋体" w:eastAsia="宋体" w:cs="宋体"/>
          <w:b/>
          <w:bCs/>
          <w:color w:val="auto"/>
          <w:kern w:val="0"/>
          <w:sz w:val="21"/>
          <w:szCs w:val="21"/>
          <w:highlight w:val="none"/>
          <w:lang w:val="en-US" w:eastAsia="zh-CN" w:bidi="ar-SA"/>
        </w:rPr>
        <w:fldChar w:fldCharType="end"/>
      </w:r>
      <w:r>
        <w:rPr>
          <w:rFonts w:hint="eastAsia" w:ascii="宋体" w:hAnsi="宋体" w:eastAsia="宋体" w:cs="宋体"/>
          <w:b/>
          <w:bCs/>
          <w:color w:val="auto"/>
          <w:kern w:val="0"/>
          <w:sz w:val="21"/>
          <w:szCs w:val="21"/>
          <w:highlight w:val="none"/>
          <w:lang w:val="en-US" w:eastAsia="zh-CN" w:bidi="ar-SA"/>
        </w:rPr>
        <w:t>”进行查阅；</w:t>
      </w:r>
    </w:p>
    <w:p>
      <w:pPr>
        <w:pStyle w:val="9"/>
        <w:keepNext w:val="0"/>
        <w:keepLines w:val="0"/>
        <w:pageBreakBefore w:val="0"/>
        <w:kinsoku/>
        <w:topLinePunct w:val="0"/>
        <w:bidi w:val="0"/>
        <w:adjustRightInd w:val="0"/>
        <w:snapToGrid w:val="0"/>
        <w:spacing w:beforeAutospacing="0" w:afterAutospacing="0"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3、投标人通过政府采购云平台电子投标工具制作投标文件，电子投标工具请供应商自行前往浙江政府采购网下载并安装，（下载网址：</w:t>
      </w:r>
      <w:r>
        <w:rPr>
          <w:rFonts w:hint="eastAsia" w:ascii="宋体" w:hAnsi="宋体" w:eastAsia="宋体" w:cs="宋体"/>
          <w:b/>
          <w:bCs/>
          <w:color w:val="auto"/>
          <w:kern w:val="0"/>
          <w:sz w:val="21"/>
          <w:szCs w:val="21"/>
          <w:highlight w:val="none"/>
          <w:lang w:val="en-US" w:eastAsia="zh-CN" w:bidi="ar-SA"/>
        </w:rPr>
        <w:fldChar w:fldCharType="begin"/>
      </w:r>
      <w:r>
        <w:rPr>
          <w:rFonts w:hint="eastAsia" w:ascii="宋体" w:hAnsi="宋体" w:eastAsia="宋体" w:cs="宋体"/>
          <w:b/>
          <w:bCs/>
          <w:color w:val="auto"/>
          <w:kern w:val="0"/>
          <w:sz w:val="21"/>
          <w:szCs w:val="21"/>
          <w:highlight w:val="none"/>
          <w:lang w:val="en-US" w:eastAsia="zh-CN" w:bidi="ar-SA"/>
        </w:rPr>
        <w:instrText xml:space="preserve"> HYPERLINK "http://www.zjzfcg.gov.cn/bidClientTemplate/2019-05-27/12946.html" </w:instrText>
      </w:r>
      <w:r>
        <w:rPr>
          <w:rFonts w:hint="eastAsia" w:ascii="宋体" w:hAnsi="宋体" w:eastAsia="宋体" w:cs="宋体"/>
          <w:b/>
          <w:bCs/>
          <w:color w:val="auto"/>
          <w:kern w:val="0"/>
          <w:sz w:val="21"/>
          <w:szCs w:val="21"/>
          <w:highlight w:val="none"/>
          <w:lang w:val="en-US" w:eastAsia="zh-CN" w:bidi="ar-SA"/>
        </w:rPr>
        <w:fldChar w:fldCharType="separate"/>
      </w:r>
      <w:r>
        <w:rPr>
          <w:rFonts w:hint="eastAsia" w:ascii="宋体" w:hAnsi="宋体" w:eastAsia="宋体" w:cs="宋体"/>
          <w:b/>
          <w:bCs/>
          <w:color w:val="auto"/>
          <w:kern w:val="0"/>
          <w:sz w:val="21"/>
          <w:szCs w:val="21"/>
          <w:highlight w:val="none"/>
          <w:lang w:val="en-US" w:eastAsia="zh-CN" w:bidi="ar-SA"/>
        </w:rPr>
        <w:t>http://zfcg.czt.zj.gov.cn/bidClientTemplate/2019-05-27/12946.html</w:t>
      </w:r>
      <w:r>
        <w:rPr>
          <w:rFonts w:hint="eastAsia" w:ascii="宋体" w:hAnsi="宋体" w:eastAsia="宋体" w:cs="宋体"/>
          <w:b/>
          <w:bCs/>
          <w:color w:val="auto"/>
          <w:kern w:val="0"/>
          <w:sz w:val="21"/>
          <w:szCs w:val="21"/>
          <w:highlight w:val="none"/>
          <w:lang w:val="en-US" w:eastAsia="zh-CN" w:bidi="ar-SA"/>
        </w:rPr>
        <w:fldChar w:fldCharType="end"/>
      </w:r>
      <w:r>
        <w:rPr>
          <w:rFonts w:hint="eastAsia" w:ascii="宋体" w:hAnsi="宋体" w:eastAsia="宋体" w:cs="宋体"/>
          <w:b/>
          <w:bCs/>
          <w:color w:val="auto"/>
          <w:kern w:val="0"/>
          <w:sz w:val="21"/>
          <w:szCs w:val="21"/>
          <w:highlight w:val="none"/>
          <w:lang w:val="en-US" w:eastAsia="zh-CN" w:bidi="ar-SA"/>
        </w:rPr>
        <w:t>），电子投标具体流程文档详见网址：https://help.zcygov.cn/web/site_2/2018/12-28/2573.html。</w:t>
      </w:r>
    </w:p>
    <w:p>
      <w:pPr>
        <w:pStyle w:val="9"/>
        <w:keepNext w:val="0"/>
        <w:keepLines w:val="0"/>
        <w:pageBreakBefore w:val="0"/>
        <w:kinsoku/>
        <w:topLinePunct w:val="0"/>
        <w:bidi w:val="0"/>
        <w:adjustRightInd w:val="0"/>
        <w:snapToGrid w:val="0"/>
        <w:spacing w:beforeAutospacing="0" w:afterAutospacing="0"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4、投标供应商应当在投标截止时间前，将生成的“电子加密投标文件”上传递交至“政府采购云平台”。投标截止时间前可以补充、修改或者撤回电子投标文件。补充或者修改电子投标文件的，应当先行撤回原文件，补充、修改后重新传输递交。投标截止时间前未完成传输的，视为撤回投标文件。</w:t>
      </w:r>
    </w:p>
    <w:p>
      <w:pPr>
        <w:pStyle w:val="9"/>
        <w:adjustRightInd w:val="0"/>
        <w:snapToGrid w:val="0"/>
        <w:spacing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5、供应商同时还可以提供经政采云平台加密处理的、</w:t>
      </w:r>
      <w:r>
        <w:rPr>
          <w:rFonts w:hint="eastAsia" w:ascii="宋体" w:hAnsi="宋体" w:eastAsia="宋体" w:cs="宋体"/>
          <w:b/>
          <w:bCs/>
          <w:color w:val="auto"/>
          <w:kern w:val="2"/>
          <w:sz w:val="21"/>
          <w:szCs w:val="21"/>
          <w:highlight w:val="none"/>
          <w:lang w:val="en-US" w:eastAsia="zh-CN" w:bidi="ar-SA"/>
        </w:rPr>
        <w:t>以介质（U盘）存储的数据电文形式的备份</w:t>
      </w:r>
      <w:r>
        <w:rPr>
          <w:rFonts w:hint="eastAsia" w:ascii="宋体" w:hAnsi="宋体" w:eastAsia="宋体" w:cs="宋体"/>
          <w:b/>
          <w:bCs/>
          <w:color w:val="auto"/>
          <w:kern w:val="0"/>
          <w:sz w:val="21"/>
          <w:szCs w:val="21"/>
          <w:highlight w:val="none"/>
          <w:lang w:val="en-US" w:eastAsia="zh-CN" w:bidi="ar-SA"/>
        </w:rPr>
        <w:t>投标文件（不强制要求，未递交备份文件的风险由供应商自行承担）。备份投标文件应当在投标截止时间前送达并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宋体" w:hAnsi="宋体" w:eastAsia="宋体" w:cs="宋体"/>
          <w:b/>
          <w:bCs/>
          <w:color w:val="auto"/>
          <w:kern w:val="2"/>
          <w:sz w:val="21"/>
          <w:szCs w:val="21"/>
          <w:highlight w:val="none"/>
          <w:lang w:val="en-US" w:eastAsia="zh-CN" w:bidi="ar-SA"/>
        </w:rPr>
        <w:t>建议采用顺丰邮寄（或直接递交）</w:t>
      </w:r>
      <w:r>
        <w:rPr>
          <w:rFonts w:hint="eastAsia" w:ascii="宋体" w:hAnsi="宋体" w:eastAsia="宋体" w:cs="宋体"/>
          <w:b/>
          <w:bCs/>
          <w:color w:val="auto"/>
          <w:kern w:val="0"/>
          <w:sz w:val="21"/>
          <w:szCs w:val="21"/>
          <w:highlight w:val="none"/>
          <w:lang w:val="en-US" w:eastAsia="zh-CN" w:bidi="ar-SA"/>
        </w:rPr>
        <w:t>到</w:t>
      </w:r>
      <w:r>
        <w:rPr>
          <w:rFonts w:hint="eastAsia" w:ascii="宋体" w:hAnsi="宋体" w:eastAsia="宋体" w:cs="宋体"/>
          <w:b/>
          <w:bCs/>
          <w:color w:val="auto"/>
          <w:sz w:val="21"/>
          <w:szCs w:val="21"/>
          <w:highlight w:val="none"/>
          <w:lang w:eastAsia="zh-CN"/>
        </w:rPr>
        <w:t>台州市椒江区中环世纪6幢801室（交通银行台州分行楼上）</w:t>
      </w:r>
      <w:r>
        <w:rPr>
          <w:rFonts w:hint="eastAsia" w:ascii="宋体" w:hAnsi="宋体" w:eastAsia="宋体" w:cs="宋体"/>
          <w:b/>
          <w:bCs/>
          <w:color w:val="auto"/>
          <w:sz w:val="21"/>
          <w:szCs w:val="21"/>
          <w:highlight w:val="none"/>
          <w:lang w:val="en-US" w:eastAsia="zh-CN"/>
        </w:rPr>
        <w:t>收件人：俞雅琪；联系电话：15757696186</w:t>
      </w:r>
      <w:r>
        <w:rPr>
          <w:rFonts w:hint="eastAsia" w:ascii="宋体" w:hAnsi="宋体" w:eastAsia="宋体" w:cs="宋体"/>
          <w:b/>
          <w:bCs/>
          <w:color w:val="auto"/>
          <w:kern w:val="0"/>
          <w:sz w:val="21"/>
          <w:szCs w:val="21"/>
          <w:highlight w:val="none"/>
          <w:lang w:val="en-US" w:eastAsia="zh-CN" w:bidi="ar-SA"/>
        </w:rPr>
        <w:t>，逾期寄达、到付或未按要求密封将被拒收。</w:t>
      </w:r>
    </w:p>
    <w:p>
      <w:pPr>
        <w:pStyle w:val="9"/>
        <w:keepNext w:val="0"/>
        <w:keepLines w:val="0"/>
        <w:pageBreakBefore w:val="0"/>
        <w:kinsoku/>
        <w:topLinePunct w:val="0"/>
        <w:bidi w:val="0"/>
        <w:adjustRightInd w:val="0"/>
        <w:snapToGrid w:val="0"/>
        <w:spacing w:beforeAutospacing="0" w:afterAutospacing="0"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kern w:val="0"/>
          <w:sz w:val="21"/>
          <w:szCs w:val="21"/>
          <w:highlight w:val="none"/>
          <w:lang w:val="en-US" w:eastAsia="zh-CN" w:bidi="ar-SA"/>
        </w:rPr>
        <w:t>7、在政府采购活动中，供应商提供的货物、工程或者服务符合下列情形的，享受本办法规定的中小企业扶持政策： ①在货物采购项目中，货物由中小企业制造，即货物由中小企业生产且使用该中小企业商号或者注册商标； ②在工程采购项目中，工程由中小企业承建，即工程施工单位为中小企业； ③在服务采购项目中，服务由中小企业承接，即提供服务的人员为中小企业依照《中华人民共和国劳动合同法》 订立劳动合同的从业人员。 在货物采购项目中，供应商提供的货物既有中小企业制 造货物，也有大型企业制造货物的，不享受本办法规定的中 小企业扶持政策。 以联合体形式参加政府采购活动，联合体各方均为中小企业的，联合体视同中小企业。其中，联合体各方均为小微企业的，联合体视同小微企业。</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rPr>
        <w:t>、投标人信用信息查询渠道及截止时点、信用信息查询记录和证据留存的具体方式、信用信息的使用规则：</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、查询渠道：“信用中国”（www.creditchina.gov.cn）、“中国政府采购网”（www.ccgp.gov.cn）、“浙江政府采购网（www.zjzfcg.gov.cn）。</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2、信用信息查询的截止时点：开标后评标前。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3、信用信息查询记录和证据留存的具体方式：由</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eastAsia="zh-CN"/>
        </w:rPr>
        <w:t>在规定查询时间内打印信用信息查询记录并归入项目档案。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信用信息的使用规则：对列入失信被执行人、</w:t>
      </w:r>
      <w:r>
        <w:rPr>
          <w:rFonts w:hint="eastAsia" w:ascii="宋体" w:hAnsi="宋体" w:eastAsia="宋体" w:cs="宋体"/>
          <w:color w:val="auto"/>
          <w:sz w:val="21"/>
          <w:szCs w:val="21"/>
          <w:highlight w:val="none"/>
          <w:lang w:eastAsia="zh-CN"/>
        </w:rPr>
        <w:t>重大税收违法失信主体</w:t>
      </w:r>
      <w:r>
        <w:rPr>
          <w:rFonts w:hint="eastAsia" w:ascii="宋体" w:hAnsi="宋体" w:eastAsia="宋体" w:cs="宋体"/>
          <w:color w:val="auto"/>
          <w:sz w:val="21"/>
          <w:szCs w:val="21"/>
          <w:highlight w:val="none"/>
        </w:rPr>
        <w:t>、政府采购严重违法失信行为记录名单及其他不符合《中华人民共和国政府采购法》第二十二条规定条件的供应商，将被拒绝其参与政府采购活动。</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rPr>
        <w:t>、相关注意事项：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Cs w:val="21"/>
          <w:highlight w:val="none"/>
        </w:rPr>
        <w:t>本项目公告期限为</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个工作日。供应商认为采购文件使自己的权益受到损害的，可以自</w:t>
      </w:r>
      <w:r>
        <w:rPr>
          <w:rFonts w:hint="eastAsia" w:ascii="宋体" w:hAnsi="宋体" w:eastAsia="宋体" w:cs="宋体"/>
          <w:color w:val="auto"/>
          <w:szCs w:val="21"/>
          <w:highlight w:val="none"/>
          <w:lang w:val="en-US" w:eastAsia="zh-CN"/>
        </w:rPr>
        <w:t>获取</w:t>
      </w:r>
      <w:r>
        <w:rPr>
          <w:rFonts w:hint="eastAsia" w:ascii="宋体" w:hAnsi="宋体" w:eastAsia="宋体" w:cs="宋体"/>
          <w:color w:val="auto"/>
          <w:szCs w:val="21"/>
          <w:highlight w:val="none"/>
        </w:rPr>
        <w:t>采购文件之日或采购文件公告期限届满之日起7个工作日内，</w:t>
      </w:r>
      <w:r>
        <w:rPr>
          <w:rFonts w:hint="eastAsia" w:ascii="宋体" w:hAnsi="宋体" w:eastAsia="宋体" w:cs="宋体"/>
          <w:color w:val="auto"/>
          <w:sz w:val="21"/>
          <w:szCs w:val="21"/>
          <w:highlight w:val="none"/>
        </w:rPr>
        <w:t>以书面形式一次性向采购人和采购代理机构提出同一环节</w:t>
      </w:r>
      <w:r>
        <w:rPr>
          <w:rFonts w:hint="eastAsia" w:ascii="宋体" w:hAnsi="宋体" w:eastAsia="宋体" w:cs="宋体"/>
          <w:color w:val="auto"/>
          <w:szCs w:val="21"/>
          <w:highlight w:val="none"/>
        </w:rPr>
        <w:t>（包括</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过程、采购结果等环节）</w:t>
      </w:r>
      <w:r>
        <w:rPr>
          <w:rFonts w:hint="eastAsia" w:ascii="宋体" w:hAnsi="宋体" w:eastAsia="宋体" w:cs="宋体"/>
          <w:color w:val="auto"/>
          <w:sz w:val="21"/>
          <w:szCs w:val="21"/>
          <w:highlight w:val="none"/>
        </w:rPr>
        <w:t>的质疑</w:t>
      </w:r>
      <w:r>
        <w:rPr>
          <w:rFonts w:hint="eastAsia" w:ascii="宋体" w:hAnsi="宋体" w:eastAsia="宋体" w:cs="宋体"/>
          <w:color w:val="auto"/>
          <w:sz w:val="21"/>
          <w:szCs w:val="21"/>
          <w:highlight w:val="none"/>
          <w:lang w:eastAsia="zh-CN"/>
        </w:rPr>
        <w:t>，以供应商提供质疑函原件的时间为提起质疑的时间</w:t>
      </w:r>
      <w:r>
        <w:rPr>
          <w:rFonts w:hint="eastAsia" w:ascii="宋体" w:hAnsi="宋体" w:eastAsia="宋体" w:cs="宋体"/>
          <w:color w:val="auto"/>
          <w:sz w:val="21"/>
          <w:szCs w:val="21"/>
          <w:highlight w:val="none"/>
        </w:rPr>
        <w:t>。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、根据《浙江省政府采购供应商注册及诚信管理暂行办法》浙财采监【2009】28号文件，请各投标供应商及时办理浙江政府采购网“政府采购供应商注册”手续。</w:t>
      </w:r>
    </w:p>
    <w:p>
      <w:pPr>
        <w:pStyle w:val="2"/>
        <w:spacing w:line="360" w:lineRule="auto"/>
        <w:ind w:firstLine="420"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en-US" w:eastAsia="zh-CN" w:bidi="ar-SA"/>
        </w:rPr>
        <w:t>参与政府采购项目的注册供应商，需登录浙江政府采购网（http://zfcg.czt.zj.gov.cn）进行网上获取文件；尚未注册的供应商应当先在浙江政府采购网上申请注册，注册终审通过后再进行网上获取文件。</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本项目所有公告发布网站：“</w:t>
      </w:r>
      <w:r>
        <w:rPr>
          <w:rFonts w:hint="eastAsia" w:ascii="宋体" w:hAnsi="宋体" w:eastAsia="宋体" w:cs="宋体"/>
          <w:color w:val="auto"/>
          <w:sz w:val="21"/>
          <w:szCs w:val="21"/>
          <w:highlight w:val="none"/>
          <w:lang w:eastAsia="zh-CN"/>
        </w:rPr>
        <w:t>浙江政府采购网</w:t>
      </w:r>
      <w:r>
        <w:rPr>
          <w:rFonts w:hint="eastAsia" w:ascii="宋体" w:hAnsi="宋体" w:eastAsia="宋体" w:cs="宋体"/>
          <w:color w:val="auto"/>
          <w:sz w:val="21"/>
          <w:szCs w:val="21"/>
          <w:highlight w:val="none"/>
        </w:rPr>
        <w:t xml:space="preserve">”（http://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"http://www.zjzfcg.gov.cn）。" </w:instrText>
      </w:r>
      <w:r>
        <w:rPr>
          <w:rFonts w:hint="eastAsia" w:ascii="宋体" w:hAnsi="宋体" w:eastAsia="宋体" w:cs="宋体"/>
          <w:color w:val="auto"/>
          <w:sz w:val="21"/>
          <w:szCs w:val="21"/>
          <w:highlight w:val="none"/>
        </w:rPr>
        <w:fldChar w:fldCharType="separate"/>
      </w:r>
      <w:r>
        <w:rPr>
          <w:rStyle w:val="24"/>
          <w:rFonts w:hint="eastAsia" w:ascii="宋体" w:hAnsi="宋体" w:eastAsia="宋体" w:cs="宋体"/>
          <w:color w:val="auto"/>
          <w:sz w:val="21"/>
          <w:szCs w:val="21"/>
          <w:highlight w:val="none"/>
        </w:rPr>
        <w:t>www.zjzfcg.gov.cn）。</w:t>
      </w:r>
      <w:r>
        <w:rPr>
          <w:rStyle w:val="24"/>
          <w:rFonts w:hint="eastAsia" w:ascii="宋体" w:hAnsi="宋体" w:eastAsia="宋体" w:cs="宋体"/>
          <w:color w:val="auto"/>
          <w:sz w:val="21"/>
          <w:szCs w:val="21"/>
          <w:highlight w:val="none"/>
        </w:rPr>
        <w:fldChar w:fldCharType="end"/>
      </w:r>
    </w:p>
    <w:p>
      <w:pPr>
        <w:pStyle w:val="2"/>
        <w:keepNext w:val="0"/>
        <w:keepLines w:val="0"/>
        <w:pageBreakBefore w:val="0"/>
        <w:widowControl w:val="0"/>
        <w:kinsoku/>
        <w:wordWrap/>
        <w:overflowPunct/>
        <w:topLinePunct w:val="0"/>
        <w:autoSpaceDE/>
        <w:autoSpaceDN/>
        <w:bidi w:val="0"/>
        <w:spacing w:after="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22" w:firstLineChars="200"/>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十、联系方式：</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采购代理机构</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采购代理机构名称：</w:t>
      </w:r>
      <w:r>
        <w:rPr>
          <w:rFonts w:hint="eastAsia" w:ascii="宋体" w:hAnsi="宋体" w:eastAsia="宋体" w:cs="宋体"/>
          <w:color w:val="auto"/>
          <w:sz w:val="21"/>
          <w:szCs w:val="21"/>
          <w:highlight w:val="none"/>
          <w:lang w:eastAsia="zh-CN"/>
        </w:rPr>
        <w:t>台州永安工程咨询有限公司</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 xml:space="preserve"> 陈</w:t>
      </w:r>
      <w:r>
        <w:rPr>
          <w:rFonts w:hint="eastAsia" w:ascii="宋体" w:hAnsi="宋体" w:eastAsia="宋体" w:cs="宋体"/>
          <w:color w:val="auto"/>
          <w:sz w:val="21"/>
          <w:szCs w:val="21"/>
          <w:highlight w:val="none"/>
        </w:rPr>
        <w:t>女士</w:t>
      </w:r>
      <w:r>
        <w:rPr>
          <w:rFonts w:hint="eastAsia" w:ascii="宋体" w:hAnsi="宋体" w:eastAsia="宋体" w:cs="宋体"/>
          <w:color w:val="auto"/>
          <w:sz w:val="21"/>
          <w:szCs w:val="21"/>
          <w:highlight w:val="none"/>
          <w:lang w:val="en-US" w:eastAsia="zh-CN"/>
        </w:rPr>
        <w:t xml:space="preserve"> </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0576-88882270，18267677445</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传真：0576-88882270；</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质疑接收人：</w:t>
      </w:r>
      <w:r>
        <w:rPr>
          <w:rFonts w:hint="eastAsia" w:ascii="宋体" w:hAnsi="宋体" w:eastAsia="宋体" w:cs="宋体"/>
          <w:color w:val="auto"/>
          <w:sz w:val="21"/>
          <w:szCs w:val="21"/>
          <w:highlight w:val="none"/>
          <w:lang w:val="en-US" w:eastAsia="zh-CN"/>
        </w:rPr>
        <w:t>叶先生</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13857637980</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eastAsia="zh-CN"/>
        </w:rPr>
        <w:t>台州市椒江区中环世纪6幢801室（交通银行台州分行楼上）</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 xml:space="preserve">采购人 </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lang w:eastAsia="zh-CN"/>
        </w:rPr>
        <w:t>台州市路桥区人民政府螺洋街道办事处</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联系人：王先生； </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联系电话：0576-82355302</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采购人地址：路桥区螺洋街道青春路17号</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同级政府采购监督管理部门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同级政府采购监督管理部门名称：台州市</w:t>
      </w:r>
      <w:r>
        <w:rPr>
          <w:rFonts w:hint="eastAsia" w:ascii="宋体" w:hAnsi="宋体" w:eastAsia="宋体" w:cs="宋体"/>
          <w:color w:val="auto"/>
          <w:sz w:val="21"/>
          <w:szCs w:val="21"/>
          <w:highlight w:val="none"/>
          <w:lang w:val="en-US" w:eastAsia="zh-CN"/>
        </w:rPr>
        <w:t>路桥</w:t>
      </w:r>
      <w:r>
        <w:rPr>
          <w:rFonts w:hint="eastAsia" w:ascii="宋体" w:hAnsi="宋体" w:eastAsia="宋体" w:cs="宋体"/>
          <w:color w:val="auto"/>
          <w:sz w:val="21"/>
          <w:szCs w:val="21"/>
          <w:highlight w:val="none"/>
        </w:rPr>
        <w:t>区财政局</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联系人：吴女士</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监督投诉电话：0576-82517851</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地址：台州市路桥区西路桥大道58号</w:t>
      </w:r>
    </w:p>
    <w:p>
      <w:pPr>
        <w:pStyle w:val="3"/>
        <w:numPr>
          <w:ilvl w:val="0"/>
          <w:numId w:val="0"/>
        </w:numPr>
        <w:spacing w:line="360" w:lineRule="auto"/>
        <w:ind w:firstLine="422" w:firstLineChars="200"/>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rPr>
        <w:t>其余事项</w:t>
      </w:r>
    </w:p>
    <w:p>
      <w:pPr>
        <w:jc w:val="both"/>
        <w:rPr>
          <w:rFonts w:hint="eastAsia" w:ascii="宋体" w:hAnsi="宋体" w:eastAsia="宋体" w:cs="宋体"/>
          <w:b w:val="0"/>
          <w:bCs w:val="0"/>
          <w:color w:val="auto"/>
          <w:sz w:val="32"/>
          <w:szCs w:val="32"/>
          <w:highlight w:val="none"/>
        </w:rPr>
      </w:pPr>
      <w:r>
        <w:rPr>
          <w:rFonts w:hint="eastAsia" w:ascii="宋体" w:hAnsi="宋体" w:eastAsia="宋体" w:cs="宋体"/>
          <w:color w:val="auto"/>
          <w:sz w:val="21"/>
          <w:szCs w:val="21"/>
          <w:highlight w:val="none"/>
          <w:lang w:val="en-US" w:eastAsia="zh-CN"/>
        </w:rPr>
        <w:t>（1）合同履</w:t>
      </w:r>
      <w:r>
        <w:rPr>
          <w:rFonts w:hint="eastAsia" w:ascii="宋体" w:hAnsi="宋体" w:eastAsia="宋体" w:cs="宋体"/>
          <w:b w:val="0"/>
          <w:bCs w:val="0"/>
          <w:color w:val="auto"/>
          <w:sz w:val="21"/>
          <w:szCs w:val="21"/>
          <w:highlight w:val="none"/>
        </w:rPr>
        <w:t>约保函联系方式</w:t>
      </w:r>
    </w:p>
    <w:tbl>
      <w:tblPr>
        <w:tblStyle w:val="20"/>
        <w:tblW w:w="8575"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7"/>
        <w:gridCol w:w="2288"/>
        <w:gridCol w:w="1276"/>
        <w:gridCol w:w="16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3387"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保险公司名称</w:t>
            </w:r>
          </w:p>
        </w:tc>
        <w:tc>
          <w:tcPr>
            <w:tcW w:w="2288"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保费率</w:t>
            </w:r>
          </w:p>
        </w:tc>
        <w:tc>
          <w:tcPr>
            <w:tcW w:w="1276"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联系人</w:t>
            </w:r>
          </w:p>
        </w:tc>
        <w:tc>
          <w:tcPr>
            <w:tcW w:w="1624"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中国人寿财产保险股份有限公司台州中心支公司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年费率1%，最低保费500元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徐凌</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永诚财产保险股份有限公司台州分公司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尹刚强</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华泰财产保险有限公司台州中心支公司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年费率0.5%，最低保费1000元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王灵芳</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中国大地财产保险股份有限公司台州中心支公司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年费率1.5%，最低保费1000元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徐小明</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阳光保险台州中心支公司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年费率1%，最低保费500元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林高明</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中华联合财产保险股份有限公司台州中心支公司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年费率2%，最低保费500元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王仙高</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中国人民财产保险股份有限公司台州中心支公司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年费率0.3%，最低保费1000元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王仙春</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永安财产保险股份有限公司台州中心支公司</w:t>
            </w:r>
          </w:p>
        </w:tc>
        <w:tc>
          <w:tcPr>
            <w:tcW w:w="2288" w:type="dxa"/>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年费率0.3%，最低保费1000</w:t>
            </w:r>
            <w:r>
              <w:rPr>
                <w:rFonts w:hint="eastAsia" w:ascii="宋体" w:hAnsi="宋体" w:eastAsia="宋体" w:cs="宋体"/>
                <w:color w:val="auto"/>
                <w:sz w:val="21"/>
                <w:szCs w:val="21"/>
                <w:highlight w:val="none"/>
                <w:lang w:val="en-US" w:eastAsia="zh-CN"/>
              </w:rPr>
              <w:t>元</w:t>
            </w:r>
          </w:p>
        </w:tc>
        <w:tc>
          <w:tcPr>
            <w:tcW w:w="1276"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王春宇</w:t>
            </w:r>
          </w:p>
        </w:tc>
        <w:tc>
          <w:tcPr>
            <w:tcW w:w="162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13676675331</w:t>
            </w:r>
          </w:p>
        </w:tc>
      </w:tr>
    </w:tbl>
    <w:p>
      <w:pPr>
        <w:jc w:val="both"/>
        <w:rPr>
          <w:rFonts w:hint="eastAsia" w:ascii="宋体" w:hAnsi="宋体" w:eastAsia="宋体" w:cs="宋体"/>
          <w:b/>
          <w:bCs/>
          <w:color w:val="auto"/>
          <w:sz w:val="21"/>
          <w:szCs w:val="21"/>
          <w:highlight w:val="none"/>
        </w:rPr>
      </w:pPr>
    </w:p>
    <w:p>
      <w:pPr>
        <w:jc w:val="both"/>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lang w:val="en-US" w:eastAsia="zh-CN"/>
        </w:rPr>
        <w:t>（2）预付款</w:t>
      </w:r>
      <w:r>
        <w:rPr>
          <w:rFonts w:hint="eastAsia" w:ascii="宋体" w:hAnsi="宋体" w:eastAsia="宋体" w:cs="宋体"/>
          <w:b w:val="0"/>
          <w:bCs w:val="0"/>
          <w:color w:val="auto"/>
          <w:sz w:val="21"/>
          <w:szCs w:val="21"/>
          <w:highlight w:val="none"/>
        </w:rPr>
        <w:t>保函联系方式</w:t>
      </w:r>
    </w:p>
    <w:tbl>
      <w:tblPr>
        <w:tblStyle w:val="20"/>
        <w:tblW w:w="8562"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87"/>
        <w:gridCol w:w="2288"/>
        <w:gridCol w:w="1287"/>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8" w:hRule="atLeast"/>
        </w:trPr>
        <w:tc>
          <w:tcPr>
            <w:tcW w:w="3387"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保险公司名称</w:t>
            </w:r>
          </w:p>
        </w:tc>
        <w:tc>
          <w:tcPr>
            <w:tcW w:w="2288"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保费率</w:t>
            </w:r>
          </w:p>
        </w:tc>
        <w:tc>
          <w:tcPr>
            <w:tcW w:w="1287"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联系人</w:t>
            </w:r>
          </w:p>
        </w:tc>
        <w:tc>
          <w:tcPr>
            <w:tcW w:w="1600"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中国人寿财产保险股份有限公司台州中心支公司</w:t>
            </w:r>
          </w:p>
        </w:tc>
        <w:tc>
          <w:tcPr>
            <w:tcW w:w="2288" w:type="dxa"/>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年费率3%，最低保费500元</w:t>
            </w:r>
          </w:p>
        </w:tc>
        <w:tc>
          <w:tcPr>
            <w:tcW w:w="128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徐凌</w:t>
            </w:r>
          </w:p>
        </w:tc>
        <w:tc>
          <w:tcPr>
            <w:tcW w:w="160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阳光保险台州中心支公司</w:t>
            </w:r>
          </w:p>
        </w:tc>
        <w:tc>
          <w:tcPr>
            <w:tcW w:w="2288" w:type="dxa"/>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年费率1%，最低保费500元</w:t>
            </w:r>
          </w:p>
        </w:tc>
        <w:tc>
          <w:tcPr>
            <w:tcW w:w="128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林高明</w:t>
            </w:r>
          </w:p>
        </w:tc>
        <w:tc>
          <w:tcPr>
            <w:tcW w:w="160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天安财产保险股份有限公司台州中心支公司</w:t>
            </w:r>
          </w:p>
        </w:tc>
        <w:tc>
          <w:tcPr>
            <w:tcW w:w="2288" w:type="dxa"/>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年费率1%-2%，最低保费500元</w:t>
            </w:r>
          </w:p>
        </w:tc>
        <w:tc>
          <w:tcPr>
            <w:tcW w:w="1287"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罗赛</w:t>
            </w:r>
          </w:p>
        </w:tc>
        <w:tc>
          <w:tcPr>
            <w:tcW w:w="160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13736605643</w:t>
            </w:r>
          </w:p>
        </w:tc>
      </w:tr>
    </w:tbl>
    <w:p>
      <w:pPr>
        <w:pStyle w:val="26"/>
        <w:numPr>
          <w:ilvl w:val="0"/>
          <w:numId w:val="0"/>
        </w:numPr>
        <w:spacing w:line="360" w:lineRule="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b/>
          <w:bCs/>
          <w:color w:val="auto"/>
          <w:szCs w:val="21"/>
          <w:highlight w:val="none"/>
        </w:rPr>
        <w:t>银行（中标项目贷款咨询）</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中标供应商如有融资需求，可使用以下银行的政采贷服务。</w:t>
      </w:r>
    </w:p>
    <w:tbl>
      <w:tblPr>
        <w:tblStyle w:val="19"/>
        <w:tblW w:w="94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3"/>
        <w:gridCol w:w="4860"/>
        <w:gridCol w:w="1537"/>
        <w:gridCol w:w="911"/>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银 行 名 称</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政采贷年利率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联系人</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中国建设银行股份有限公司台州路桥支行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徐剑鸿</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15167671223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中国工商银行股份有限公司台州路桥支行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倪  昊</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15968680259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中国农业银行股份有限公司台州路桥支行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丁道兵</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13606668045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中国银行股份有限公司台州市路桥区支行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  斌</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13750661198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台州银行股份有限公司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黄红芹</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13968689000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浙江泰隆商业银行股份有限公司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冯观凤</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17858683988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中国邮政储蓄银行股份有限公司台州市路桥区支行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沈丹华</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13306566969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刘鲁浙</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15968662111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兴业银行股份有限公司台州路桥支行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蒋  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13586088395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中信银行股份有限公司台州路桥支行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曹筱婕</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18105768199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浙商银行股份有限公司台州路桥小微企业专营支行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庄道勇</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13867611023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广发银行股份有限公司台州路桥小微企业专营支行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林  春</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13858687790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平安银行股份有限公司台州路桥小微企业专营支行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李俊丽</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15906861025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宁波银行股份有限公司台州路桥小微企业专营支行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李诚杰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13395745558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浙江台州路桥富民村镇银行股份有限公司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金根灵</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13157608788</w:t>
            </w:r>
          </w:p>
        </w:tc>
      </w:tr>
    </w:tbl>
    <w:p>
      <w:pPr>
        <w:spacing w:line="360" w:lineRule="auto"/>
        <w:rPr>
          <w:rFonts w:hint="eastAsia" w:ascii="宋体" w:hAnsi="宋体" w:eastAsia="宋体" w:cs="宋体"/>
          <w:color w:val="auto"/>
          <w:szCs w:val="21"/>
          <w:highlight w:val="none"/>
        </w:rPr>
      </w:pPr>
    </w:p>
    <w:p>
      <w:pPr>
        <w:keepNext w:val="0"/>
        <w:keepLines w:val="0"/>
        <w:pageBreakBefore w:val="0"/>
        <w:kinsoku/>
        <w:topLinePunct w:val="0"/>
        <w:bidi w:val="0"/>
        <w:spacing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val="en-US" w:eastAsia="zh-CN"/>
        </w:rPr>
        <w:t>十一</w:t>
      </w:r>
      <w:r>
        <w:rPr>
          <w:rFonts w:hint="eastAsia" w:ascii="宋体" w:hAnsi="宋体" w:eastAsia="宋体" w:cs="宋体"/>
          <w:b/>
          <w:color w:val="auto"/>
          <w:szCs w:val="21"/>
          <w:highlight w:val="none"/>
        </w:rPr>
        <w:t>、采购（中标）公告发布媒体：</w:t>
      </w:r>
      <w:r>
        <w:rPr>
          <w:rFonts w:hint="eastAsia" w:ascii="宋体" w:hAnsi="宋体" w:eastAsia="宋体" w:cs="宋体"/>
          <w:color w:val="auto"/>
          <w:szCs w:val="21"/>
          <w:highlight w:val="none"/>
        </w:rPr>
        <w:t>浙江政府采购网（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"http://www.zjzfcg.gov.cn/new/" </w:instrText>
      </w:r>
      <w:r>
        <w:rPr>
          <w:rFonts w:hint="eastAsia" w:ascii="宋体" w:hAnsi="宋体" w:eastAsia="宋体" w:cs="宋体"/>
          <w:color w:val="auto"/>
          <w:highlight w:val="none"/>
        </w:rPr>
        <w:fldChar w:fldCharType="separate"/>
      </w:r>
      <w:r>
        <w:rPr>
          <w:rStyle w:val="24"/>
          <w:rFonts w:hint="eastAsia" w:ascii="宋体" w:hAnsi="宋体" w:eastAsia="宋体" w:cs="宋体"/>
          <w:color w:val="auto"/>
          <w:szCs w:val="21"/>
          <w:highlight w:val="none"/>
        </w:rPr>
        <w:t>http://zfcg.czt.zj.gov.cn</w:t>
      </w:r>
      <w:r>
        <w:rPr>
          <w:rStyle w:val="24"/>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w:t>
      </w:r>
    </w:p>
    <w:p>
      <w:pPr>
        <w:keepNext w:val="0"/>
        <w:keepLines w:val="0"/>
        <w:pageBreakBefore w:val="0"/>
        <w:kinsoku/>
        <w:topLinePunct w:val="0"/>
        <w:bidi w:val="0"/>
        <w:spacing w:beforeAutospacing="0" w:afterAutospacing="0" w:line="360" w:lineRule="auto"/>
        <w:ind w:right="-252" w:rightChars="-120"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备注：请贵单位下载本次招标采购文件后，认真阅读各项内容，进行必要的准备工作，按文件的要求详细填写和编制响应文件，并按以上确定的时间、地点准时上传投标文件。</w:t>
      </w:r>
    </w:p>
    <w:p>
      <w:pPr>
        <w:spacing w:line="24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台州永安工程咨询有限公司</w:t>
      </w:r>
    </w:p>
    <w:p>
      <w:pPr>
        <w:pStyle w:val="2"/>
        <w:jc w:val="right"/>
        <w:rPr>
          <w:rFonts w:hint="eastAsia" w:ascii="宋体" w:hAnsi="宋体" w:eastAsia="宋体" w:cs="宋体"/>
          <w:b/>
          <w:color w:val="auto"/>
          <w:sz w:val="36"/>
          <w:szCs w:val="36"/>
          <w:highlight w:val="none"/>
        </w:rPr>
        <w:sectPr>
          <w:headerReference r:id="rId3" w:type="default"/>
          <w:footerReference r:id="rId4" w:type="default"/>
          <w:pgSz w:w="11906" w:h="16838"/>
          <w:pgMar w:top="1440" w:right="1440" w:bottom="1440" w:left="1803" w:header="851" w:footer="992" w:gutter="0"/>
          <w:pgNumType w:fmt="decimal"/>
          <w:cols w:space="0" w:num="1"/>
          <w:docGrid w:type="lines" w:linePitch="325" w:charSpace="0"/>
        </w:sectPr>
      </w:pPr>
      <w:r>
        <w:rPr>
          <w:rFonts w:hint="eastAsia" w:ascii="宋体" w:hAnsi="宋体" w:eastAsia="宋体" w:cs="宋体"/>
          <w:color w:val="auto"/>
          <w:sz w:val="21"/>
          <w:szCs w:val="21"/>
          <w:highlight w:val="none"/>
          <w:lang w:eastAsia="zh-CN"/>
        </w:rPr>
        <w:t>二○二三年</w:t>
      </w:r>
      <w:r>
        <w:rPr>
          <w:rFonts w:hint="eastAsia" w:ascii="宋体" w:hAnsi="宋体" w:cs="宋体"/>
          <w:color w:val="auto"/>
          <w:sz w:val="21"/>
          <w:szCs w:val="21"/>
          <w:highlight w:val="none"/>
          <w:lang w:eastAsia="zh-CN"/>
        </w:rPr>
        <w:t>三月</w:t>
      </w:r>
    </w:p>
    <w:p>
      <w:pPr>
        <w:numPr>
          <w:ilvl w:val="0"/>
          <w:numId w:val="0"/>
        </w:num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val="en-US" w:eastAsia="zh-CN"/>
        </w:rPr>
        <w:t xml:space="preserve">第二章 </w:t>
      </w:r>
      <w:r>
        <w:rPr>
          <w:rFonts w:hint="eastAsia" w:ascii="宋体" w:hAnsi="宋体" w:eastAsia="宋体" w:cs="宋体"/>
          <w:b/>
          <w:color w:val="auto"/>
          <w:sz w:val="36"/>
          <w:szCs w:val="36"/>
          <w:highlight w:val="none"/>
        </w:rPr>
        <w:t>投标人须知</w:t>
      </w:r>
    </w:p>
    <w:p>
      <w:pPr>
        <w:spacing w:line="360" w:lineRule="auto"/>
        <w:jc w:val="center"/>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前</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附</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表</w:t>
      </w:r>
    </w:p>
    <w:tbl>
      <w:tblPr>
        <w:tblStyle w:val="19"/>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84"/>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38" w:type="dxa"/>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384" w:type="dxa"/>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w:t>
            </w:r>
          </w:p>
        </w:tc>
        <w:tc>
          <w:tcPr>
            <w:tcW w:w="7176" w:type="dxa"/>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Align w:val="center"/>
          </w:tcPr>
          <w:p>
            <w:pPr>
              <w:spacing w:line="36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38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项目说明</w:t>
            </w:r>
          </w:p>
        </w:tc>
        <w:tc>
          <w:tcPr>
            <w:tcW w:w="7176" w:type="dxa"/>
            <w:vAlign w:val="center"/>
          </w:tcPr>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项目类别：服务类</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标的所属行业：根据《工业和信息化部、国家统计局、国家发展和改革委员会、财政部关于印发中小企业划型标准规定的通知》（工信部联企业[2011]300号）规定，本项目采购标的对应的中小企业划分标准所属行业为（十六）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38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供应商特定资格要求</w:t>
            </w:r>
          </w:p>
        </w:tc>
        <w:tc>
          <w:tcPr>
            <w:tcW w:w="7176"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38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答疑会或现场踏勘</w:t>
            </w:r>
          </w:p>
        </w:tc>
        <w:tc>
          <w:tcPr>
            <w:tcW w:w="7176"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38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组成</w:t>
            </w:r>
            <w:r>
              <w:rPr>
                <w:rFonts w:hint="eastAsia" w:ascii="宋体" w:hAnsi="宋体" w:eastAsia="宋体" w:cs="宋体"/>
                <w:color w:val="auto"/>
                <w:sz w:val="21"/>
                <w:szCs w:val="21"/>
                <w:highlight w:val="none"/>
              </w:rPr>
              <w:t>要求</w:t>
            </w:r>
          </w:p>
        </w:tc>
        <w:tc>
          <w:tcPr>
            <w:tcW w:w="7176" w:type="dxa"/>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本项目实行电子投标，供应商应准备电子投标文件、</w:t>
            </w:r>
            <w:r>
              <w:rPr>
                <w:rFonts w:hint="eastAsia" w:ascii="宋体" w:hAnsi="宋体" w:eastAsia="宋体" w:cs="宋体"/>
                <w:color w:val="auto"/>
                <w:sz w:val="21"/>
                <w:szCs w:val="21"/>
                <w:highlight w:val="none"/>
                <w:lang w:val="en-US" w:eastAsia="zh-CN"/>
              </w:rPr>
              <w:t>还可以提供</w:t>
            </w:r>
            <w:r>
              <w:rPr>
                <w:rFonts w:hint="eastAsia" w:ascii="宋体" w:hAnsi="宋体" w:eastAsia="宋体" w:cs="宋体"/>
                <w:color w:val="auto"/>
                <w:sz w:val="21"/>
                <w:szCs w:val="21"/>
                <w:highlight w:val="none"/>
              </w:rPr>
              <w:t>以介质（U盘）存储的数据电文形式的备份投标文件</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电子投标文件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指通过“政采云电子交易客户端”完成</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文件编制后生成并加密的数据电文形式的</w:t>
            </w:r>
            <w:r>
              <w:rPr>
                <w:rFonts w:hint="eastAsia" w:ascii="宋体" w:hAnsi="宋体" w:eastAsia="宋体" w:cs="宋体"/>
                <w:color w:val="auto"/>
                <w:sz w:val="21"/>
                <w:szCs w:val="21"/>
                <w:highlight w:val="none"/>
                <w:lang w:val="en-US" w:eastAsia="zh-CN"/>
              </w:rPr>
              <w:t>电子投标</w:t>
            </w:r>
            <w:r>
              <w:rPr>
                <w:rFonts w:hint="eastAsia" w:ascii="宋体" w:hAnsi="宋体" w:eastAsia="宋体" w:cs="宋体"/>
                <w:color w:val="auto"/>
                <w:sz w:val="21"/>
                <w:szCs w:val="21"/>
                <w:highlight w:val="none"/>
              </w:rPr>
              <w:t>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备份</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是指“电子投标文件”同时生成的数据电文形式的电子文件（备份标书），以U盘形式提供。</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以上两类</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文件均由资格</w:t>
            </w:r>
            <w:r>
              <w:rPr>
                <w:rFonts w:hint="eastAsia" w:ascii="宋体" w:hAnsi="宋体" w:eastAsia="宋体" w:cs="宋体"/>
                <w:color w:val="auto"/>
                <w:sz w:val="21"/>
                <w:szCs w:val="21"/>
                <w:highlight w:val="none"/>
                <w:lang w:val="en-US" w:eastAsia="zh-CN"/>
              </w:rPr>
              <w:t>证明文件</w:t>
            </w:r>
            <w:r>
              <w:rPr>
                <w:rFonts w:hint="eastAsia" w:ascii="宋体" w:hAnsi="宋体" w:eastAsia="宋体" w:cs="宋体"/>
                <w:color w:val="auto"/>
                <w:sz w:val="21"/>
                <w:szCs w:val="21"/>
                <w:highlight w:val="none"/>
              </w:rPr>
              <w:t>、商务技术文件、报价文件三部分组成。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384"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文件</w:t>
            </w:r>
            <w:r>
              <w:rPr>
                <w:rFonts w:hint="eastAsia" w:ascii="宋体" w:hAnsi="宋体" w:eastAsia="宋体" w:cs="宋体"/>
                <w:color w:val="auto"/>
                <w:sz w:val="21"/>
                <w:szCs w:val="21"/>
                <w:highlight w:val="none"/>
              </w:rPr>
              <w:t>有效期</w:t>
            </w:r>
          </w:p>
        </w:tc>
        <w:tc>
          <w:tcPr>
            <w:tcW w:w="7176"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投标有效期为90天，投标有效期从提交投标文件的截止之日起算。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1384" w:type="dxa"/>
            <w:vAlign w:val="center"/>
          </w:tcPr>
          <w:p>
            <w:pPr>
              <w:pStyle w:val="2"/>
              <w:keepNext w:val="0"/>
              <w:keepLines w:val="0"/>
              <w:pageBreakBefore w:val="0"/>
              <w:kinsoku/>
              <w:wordWrap/>
              <w:overflowPunct/>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电子投标文件的传输递交</w:t>
            </w:r>
          </w:p>
        </w:tc>
        <w:tc>
          <w:tcPr>
            <w:tcW w:w="7176" w:type="dxa"/>
            <w:vAlign w:val="center"/>
          </w:tcPr>
          <w:p>
            <w:pPr>
              <w:keepNext w:val="0"/>
              <w:keepLines w:val="0"/>
              <w:pageBreakBefore w:val="0"/>
              <w:kinsoku/>
              <w:wordWrap/>
              <w:overflowPunct/>
              <w:topLinePunct w:val="0"/>
              <w:bidi w:val="0"/>
              <w:spacing w:line="360" w:lineRule="auto"/>
              <w:rPr>
                <w:rFonts w:hint="eastAsia" w:ascii="宋体" w:hAnsi="宋体" w:eastAsia="宋体" w:cs="宋体"/>
                <w:b/>
                <w:bCs/>
                <w:color w:val="auto"/>
                <w:kern w:val="2"/>
                <w:sz w:val="21"/>
                <w:szCs w:val="21"/>
                <w:highlight w:val="none"/>
                <w:u w:val="single"/>
                <w:lang w:val="en-US" w:eastAsia="zh-CN" w:bidi="ar-SA"/>
              </w:rPr>
            </w:pPr>
            <w:r>
              <w:rPr>
                <w:rFonts w:hint="eastAsia" w:ascii="宋体" w:hAnsi="宋体" w:eastAsia="宋体" w:cs="宋体"/>
                <w:b/>
                <w:bCs/>
                <w:color w:val="auto"/>
                <w:kern w:val="2"/>
                <w:sz w:val="21"/>
                <w:szCs w:val="21"/>
                <w:highlight w:val="none"/>
                <w:lang w:val="en-US" w:eastAsia="zh-CN" w:bidi="ar-SA"/>
              </w:rPr>
              <w:t>截止时间：</w:t>
            </w:r>
            <w:r>
              <w:rPr>
                <w:rFonts w:hint="eastAsia" w:ascii="宋体" w:hAnsi="宋体" w:eastAsia="宋体" w:cs="宋体"/>
                <w:b w:val="0"/>
                <w:bCs w:val="0"/>
                <w:color w:val="auto"/>
                <w:kern w:val="2"/>
                <w:sz w:val="21"/>
                <w:szCs w:val="21"/>
                <w:highlight w:val="none"/>
                <w:lang w:val="en-US" w:eastAsia="zh-CN" w:bidi="ar-SA"/>
              </w:rPr>
              <w:t xml:space="preserve"> </w:t>
            </w:r>
            <w:r>
              <w:rPr>
                <w:rFonts w:hint="eastAsia" w:ascii="宋体" w:hAnsi="宋体" w:cs="宋体"/>
                <w:b/>
                <w:bCs/>
                <w:color w:val="auto"/>
                <w:kern w:val="2"/>
                <w:sz w:val="21"/>
                <w:szCs w:val="21"/>
                <w:highlight w:val="none"/>
                <w:u w:val="single"/>
                <w:lang w:val="en-US" w:eastAsia="zh-CN" w:bidi="ar-SA"/>
              </w:rPr>
              <w:t>2023年3月30日上午09:30</w:t>
            </w:r>
            <w:r>
              <w:rPr>
                <w:rFonts w:hint="eastAsia" w:ascii="宋体" w:hAnsi="宋体" w:eastAsia="宋体" w:cs="宋体"/>
                <w:b/>
                <w:bCs/>
                <w:color w:val="auto"/>
                <w:kern w:val="2"/>
                <w:sz w:val="21"/>
                <w:szCs w:val="21"/>
                <w:highlight w:val="none"/>
                <w:u w:val="single"/>
                <w:lang w:val="en-US" w:eastAsia="zh-CN" w:bidi="ar-SA"/>
              </w:rPr>
              <w:t>整</w:t>
            </w:r>
          </w:p>
          <w:p>
            <w:pPr>
              <w:keepNext w:val="0"/>
              <w:keepLines w:val="0"/>
              <w:pageBreakBefore w:val="0"/>
              <w:kinsoku/>
              <w:wordWrap/>
              <w:overflowPunct/>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寄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384" w:type="dxa"/>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备份投标文件的递交</w:t>
            </w:r>
          </w:p>
        </w:tc>
        <w:tc>
          <w:tcPr>
            <w:tcW w:w="7176" w:type="dxa"/>
            <w:vAlign w:val="center"/>
          </w:tcPr>
          <w:p>
            <w:pPr>
              <w:pStyle w:val="49"/>
              <w:snapToGrid w:val="0"/>
              <w:spacing w:line="300" w:lineRule="exact"/>
              <w:rPr>
                <w:rFonts w:hint="eastAsia" w:ascii="宋体" w:hAnsi="宋体" w:eastAsia="宋体" w:cs="宋体"/>
                <w:color w:val="auto"/>
                <w:kern w:val="2"/>
                <w:highlight w:val="none"/>
              </w:rPr>
            </w:pPr>
            <w:r>
              <w:rPr>
                <w:rFonts w:hint="eastAsia" w:ascii="宋体" w:hAnsi="宋体" w:eastAsia="宋体" w:cs="宋体"/>
                <w:color w:val="auto"/>
                <w:kern w:val="2"/>
                <w:highlight w:val="none"/>
              </w:rPr>
              <w:t>供应商同时还可以提供经政采云平台加密处理的、以介质（U盘）存储的数据电文形式的备份投标文件（不强制要求，未递交备份文件的风险由供应商自行承担）。递交备份</w:t>
            </w:r>
            <w:r>
              <w:rPr>
                <w:rFonts w:hint="eastAsia" w:ascii="宋体" w:hAnsi="宋体" w:eastAsia="宋体" w:cs="宋体"/>
                <w:color w:val="auto"/>
                <w:kern w:val="2"/>
                <w:highlight w:val="none"/>
                <w:lang w:val="en-US" w:eastAsia="zh-CN"/>
              </w:rPr>
              <w:t>投标</w:t>
            </w:r>
            <w:r>
              <w:rPr>
                <w:rFonts w:hint="eastAsia" w:ascii="宋体" w:hAnsi="宋体" w:eastAsia="宋体" w:cs="宋体"/>
                <w:color w:val="auto"/>
                <w:kern w:val="2"/>
                <w:highlight w:val="none"/>
              </w:rPr>
              <w:t>文件的，供应商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宋体" w:hAnsi="宋体" w:eastAsia="宋体" w:cs="宋体"/>
                <w:color w:val="auto"/>
                <w:kern w:val="2"/>
                <w:highlight w:val="none"/>
                <w:lang w:val="en-US" w:eastAsia="zh-CN"/>
              </w:rPr>
              <w:t>建议</w:t>
            </w:r>
            <w:r>
              <w:rPr>
                <w:rFonts w:hint="eastAsia" w:ascii="宋体" w:hAnsi="宋体" w:eastAsia="宋体" w:cs="宋体"/>
                <w:color w:val="auto"/>
                <w:kern w:val="2"/>
                <w:highlight w:val="none"/>
              </w:rPr>
              <w:t>顺丰邮寄或直接递交到</w:t>
            </w:r>
            <w:r>
              <w:rPr>
                <w:rFonts w:hint="eastAsia" w:ascii="宋体" w:hAnsi="宋体" w:eastAsia="宋体" w:cs="宋体"/>
                <w:b/>
                <w:bCs/>
                <w:color w:val="auto"/>
                <w:kern w:val="2"/>
                <w:highlight w:val="none"/>
              </w:rPr>
              <w:t>台州市椒江区中环世纪6幢801室（交通银行台州分行楼上）收件人：俞雅琪；联系电话：15757696186</w:t>
            </w:r>
            <w:r>
              <w:rPr>
                <w:rFonts w:hint="eastAsia" w:ascii="宋体" w:hAnsi="宋体" w:eastAsia="宋体" w:cs="宋体"/>
                <w:color w:val="auto"/>
                <w:kern w:val="2"/>
                <w:highlight w:val="none"/>
              </w:rPr>
              <w:t>，逾期寄达</w:t>
            </w:r>
            <w:r>
              <w:rPr>
                <w:rFonts w:hint="eastAsia" w:ascii="宋体" w:hAnsi="宋体" w:eastAsia="宋体" w:cs="宋体"/>
                <w:color w:val="auto"/>
                <w:kern w:val="2"/>
                <w:highlight w:val="none"/>
                <w:lang w:eastAsia="zh-CN"/>
              </w:rPr>
              <w:t>、</w:t>
            </w:r>
            <w:r>
              <w:rPr>
                <w:rFonts w:hint="eastAsia" w:ascii="宋体" w:hAnsi="宋体" w:eastAsia="宋体" w:cs="宋体"/>
                <w:color w:val="auto"/>
                <w:kern w:val="2"/>
                <w:highlight w:val="none"/>
                <w:lang w:val="en-US" w:eastAsia="zh-CN"/>
              </w:rPr>
              <w:t>到付</w:t>
            </w:r>
            <w:r>
              <w:rPr>
                <w:rFonts w:hint="eastAsia" w:ascii="宋体" w:hAnsi="宋体" w:eastAsia="宋体" w:cs="宋体"/>
                <w:color w:val="auto"/>
                <w:kern w:val="2"/>
                <w:highlight w:val="none"/>
              </w:rPr>
              <w:t>或未按要求密封将被拒收。如投标人未在投标截止时间前完成电子投标文件的传输递交，其备份投标文件也将为无效投标文件。</w:t>
            </w:r>
          </w:p>
          <w:p>
            <w:pPr>
              <w:keepNext w:val="0"/>
              <w:keepLines w:val="0"/>
              <w:pageBreakBefore w:val="0"/>
              <w:kinsoku/>
              <w:wordWrap/>
              <w:overflowPunct/>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lang w:val="en-US" w:eastAsia="zh-CN" w:bidi="ar-SA"/>
              </w:rPr>
              <w:t>截止时间：</w:t>
            </w:r>
            <w:r>
              <w:rPr>
                <w:rFonts w:hint="eastAsia" w:ascii="宋体" w:hAnsi="宋体" w:eastAsia="宋体" w:cs="宋体"/>
                <w:b/>
                <w:bCs/>
                <w:color w:val="auto"/>
                <w:kern w:val="2"/>
                <w:sz w:val="21"/>
                <w:szCs w:val="21"/>
                <w:highlight w:val="none"/>
                <w:u w:val="single"/>
                <w:lang w:val="en-US" w:eastAsia="zh-CN" w:bidi="ar-SA"/>
              </w:rPr>
              <w:t xml:space="preserve"> </w:t>
            </w:r>
            <w:r>
              <w:rPr>
                <w:rFonts w:hint="eastAsia" w:ascii="宋体" w:hAnsi="宋体" w:cs="宋体"/>
                <w:b/>
                <w:bCs/>
                <w:color w:val="auto"/>
                <w:kern w:val="2"/>
                <w:sz w:val="21"/>
                <w:szCs w:val="21"/>
                <w:highlight w:val="none"/>
                <w:u w:val="single"/>
                <w:lang w:val="en-US" w:eastAsia="zh-CN" w:bidi="ar-SA"/>
              </w:rPr>
              <w:t>2023年3月30日上午09:30</w:t>
            </w:r>
            <w:r>
              <w:rPr>
                <w:rFonts w:hint="eastAsia" w:ascii="宋体" w:hAnsi="宋体" w:eastAsia="宋体" w:cs="宋体"/>
                <w:b/>
                <w:bCs/>
                <w:color w:val="auto"/>
                <w:kern w:val="2"/>
                <w:sz w:val="21"/>
                <w:szCs w:val="21"/>
                <w:highlight w:val="none"/>
                <w:u w:val="single"/>
                <w:lang w:val="en-US" w:eastAsia="zh-CN" w:bidi="ar-SA"/>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384" w:type="dxa"/>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备份投标文件</w:t>
            </w:r>
            <w:r>
              <w:rPr>
                <w:rFonts w:hint="eastAsia" w:ascii="宋体" w:hAnsi="宋体" w:eastAsia="宋体" w:cs="宋体"/>
                <w:color w:val="auto"/>
                <w:sz w:val="21"/>
                <w:szCs w:val="21"/>
                <w:highlight w:val="none"/>
                <w:lang w:eastAsia="zh-CN"/>
              </w:rPr>
              <w:t>份数</w:t>
            </w:r>
            <w:r>
              <w:rPr>
                <w:rFonts w:hint="eastAsia" w:ascii="宋体" w:hAnsi="宋体" w:eastAsia="宋体" w:cs="宋体"/>
                <w:color w:val="auto"/>
                <w:sz w:val="21"/>
                <w:szCs w:val="21"/>
                <w:highlight w:val="none"/>
                <w:lang w:val="en-US" w:eastAsia="zh-CN"/>
              </w:rPr>
              <w:t>及密封要求</w:t>
            </w:r>
          </w:p>
        </w:tc>
        <w:tc>
          <w:tcPr>
            <w:tcW w:w="7176" w:type="dxa"/>
            <w:vAlign w:val="center"/>
          </w:tcPr>
          <w:p>
            <w:pPr>
              <w:pStyle w:val="16"/>
              <w:keepNext w:val="0"/>
              <w:keepLines w:val="0"/>
              <w:pageBreakBefore w:val="0"/>
              <w:numPr>
                <w:ilvl w:val="0"/>
                <w:numId w:val="0"/>
              </w:numPr>
              <w:kinsoku/>
              <w:wordWrap/>
              <w:overflowPunct/>
              <w:topLinePunct w:val="0"/>
              <w:bidi w:val="0"/>
              <w:spacing w:before="0" w:beforeAutospacing="0" w:after="0" w:afterAutospacing="0"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一份，以U盘形式提供。</w:t>
            </w:r>
          </w:p>
          <w:p>
            <w:pPr>
              <w:keepNext w:val="0"/>
              <w:keepLines w:val="0"/>
              <w:pageBreakBefore w:val="0"/>
              <w:kinsoku/>
              <w:wordWrap/>
              <w:overflowPunct/>
              <w:topLinePunct w:val="0"/>
              <w:bidi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keepNext w:val="0"/>
              <w:keepLines w:val="0"/>
              <w:pageBreakBefore w:val="0"/>
              <w:kinsoku/>
              <w:wordWrap/>
              <w:overflowPunct/>
              <w:topLinePunct w:val="0"/>
              <w:bidi w:val="0"/>
              <w:spacing w:line="360" w:lineRule="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color w:val="auto"/>
                <w:sz w:val="21"/>
                <w:szCs w:val="21"/>
                <w:highlight w:val="none"/>
              </w:rPr>
              <w:t>如电子投标文件解密成功，则备份投标文件不再拆封。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384" w:type="dxa"/>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电子投标文件解密时间</w:t>
            </w:r>
            <w:r>
              <w:rPr>
                <w:rFonts w:hint="eastAsia" w:ascii="宋体" w:hAnsi="宋体" w:eastAsia="宋体" w:cs="宋体"/>
                <w:color w:val="auto"/>
                <w:sz w:val="21"/>
                <w:szCs w:val="21"/>
                <w:highlight w:val="none"/>
                <w:lang w:val="en-US" w:eastAsia="zh-CN"/>
              </w:rPr>
              <w:t>及地点</w:t>
            </w:r>
          </w:p>
        </w:tc>
        <w:tc>
          <w:tcPr>
            <w:tcW w:w="7176" w:type="dxa"/>
            <w:vAlign w:val="center"/>
          </w:tcPr>
          <w:p>
            <w:pPr>
              <w:keepNext w:val="0"/>
              <w:keepLines w:val="0"/>
              <w:pageBreakBefore w:val="0"/>
              <w:kinsoku/>
              <w:wordWrap/>
              <w:overflowPunct/>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时间：</w:t>
            </w:r>
            <w:r>
              <w:rPr>
                <w:rFonts w:hint="eastAsia" w:ascii="宋体" w:hAnsi="宋体" w:cs="宋体"/>
                <w:color w:val="auto"/>
                <w:sz w:val="21"/>
                <w:szCs w:val="21"/>
                <w:highlight w:val="none"/>
                <w:lang w:eastAsia="zh-CN"/>
              </w:rPr>
              <w:t>2023年3月30日上午09:30</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10:00</w:t>
            </w:r>
            <w:r>
              <w:rPr>
                <w:rFonts w:hint="eastAsia" w:ascii="宋体" w:hAnsi="宋体" w:eastAsia="宋体" w:cs="宋体"/>
                <w:color w:val="auto"/>
                <w:sz w:val="21"/>
                <w:szCs w:val="21"/>
                <w:highlight w:val="none"/>
              </w:rPr>
              <w:t>（北京时间）</w:t>
            </w:r>
          </w:p>
          <w:p>
            <w:pPr>
              <w:pStyle w:val="48"/>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地点：政采云平台（http://zfcg.czt.zj.gov.cn）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738" w:type="dxa"/>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w:t>
            </w:r>
          </w:p>
        </w:tc>
        <w:tc>
          <w:tcPr>
            <w:tcW w:w="1384" w:type="dxa"/>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其他要求</w:t>
            </w:r>
          </w:p>
        </w:tc>
        <w:tc>
          <w:tcPr>
            <w:tcW w:w="7176" w:type="dxa"/>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1、踏勘现场时间及地点：不组织，各投标单位根据自己需要，自行前往勘察现场和周围环境，所产生的费用由投标单位自理。</w:t>
            </w:r>
          </w:p>
          <w:p>
            <w:pPr>
              <w:pStyle w:val="48"/>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2、节能环保：符合国家相关法律法规；</w:t>
            </w:r>
          </w:p>
          <w:p>
            <w:pPr>
              <w:pStyle w:val="48"/>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3、样品：无要求；</w:t>
            </w:r>
          </w:p>
          <w:p>
            <w:pPr>
              <w:pStyle w:val="48"/>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4、现场演示：</w:t>
            </w:r>
            <w:r>
              <w:rPr>
                <w:rFonts w:hint="eastAsia" w:hAnsi="宋体" w:cs="宋体"/>
                <w:color w:val="auto"/>
                <w:sz w:val="21"/>
                <w:szCs w:val="21"/>
                <w:highlight w:val="none"/>
                <w:lang w:val="en-US" w:eastAsia="zh-CN"/>
              </w:rPr>
              <w:t>有</w:t>
            </w:r>
            <w:r>
              <w:rPr>
                <w:rFonts w:hint="eastAsia" w:ascii="宋体" w:hAnsi="宋体" w:eastAsia="宋体" w:cs="宋体"/>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738" w:type="dxa"/>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384" w:type="dxa"/>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中小企业扶持政策</w:t>
            </w:r>
          </w:p>
        </w:tc>
        <w:tc>
          <w:tcPr>
            <w:tcW w:w="7176" w:type="dxa"/>
            <w:vAlign w:val="center"/>
          </w:tcPr>
          <w:p>
            <w:pPr>
              <w:pStyle w:val="48"/>
              <w:numPr>
                <w:ilvl w:val="0"/>
                <w:numId w:val="0"/>
              </w:num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依据《政府采购促进中小企业发展管理办法》（财库【2020】46号）第四条规定，本项目服务由中小企业承接，即提供服务的人员为中小企业依照《中华人民共和国劳动合同法》签订劳动合同的从业人员，享受该办法规定对中小企业的扶持政策。残疾人福利性单位和监狱企业视同小型、微型企业。</w:t>
            </w:r>
          </w:p>
          <w:p>
            <w:pPr>
              <w:pStyle w:val="48"/>
              <w:numPr>
                <w:ilvl w:val="0"/>
                <w:numId w:val="0"/>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依据《政府采购促进中小企业发展管理办法》（财库【2020】46号）第十二条规定，享受扶持政策获得政府采购合同的，小微企业不得将合同分包给大中型企业，中型企业不得将合同分包给大型企业，否则按违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38" w:type="dxa"/>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1384" w:type="dxa"/>
            <w:vAlign w:val="center"/>
          </w:tcPr>
          <w:p>
            <w:pPr>
              <w:spacing w:line="360" w:lineRule="auto"/>
              <w:jc w:val="center"/>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lang w:val="zh-CN"/>
              </w:rPr>
              <w:t>实质性条款</w:t>
            </w:r>
          </w:p>
        </w:tc>
        <w:tc>
          <w:tcPr>
            <w:tcW w:w="7176" w:type="dxa"/>
            <w:vAlign w:val="center"/>
          </w:tcPr>
          <w:p>
            <w:pPr>
              <w:spacing w:line="360" w:lineRule="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lang w:val="zh-CN"/>
              </w:rPr>
              <w:t>带“</w:t>
            </w:r>
            <w:r>
              <w:rPr>
                <w:rFonts w:hint="eastAsia" w:ascii="宋体" w:hAnsi="宋体" w:eastAsia="宋体" w:cs="宋体"/>
                <w:color w:val="auto"/>
                <w:sz w:val="21"/>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38" w:type="dxa"/>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w:t>
            </w:r>
          </w:p>
        </w:tc>
        <w:tc>
          <w:tcPr>
            <w:tcW w:w="1384" w:type="dxa"/>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解释权</w:t>
            </w:r>
          </w:p>
        </w:tc>
        <w:tc>
          <w:tcPr>
            <w:tcW w:w="7176" w:type="dxa"/>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本</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的解释权属于</w:t>
            </w:r>
            <w:r>
              <w:rPr>
                <w:rFonts w:hint="eastAsia" w:ascii="宋体" w:hAnsi="宋体" w:eastAsia="宋体" w:cs="宋体"/>
                <w:b/>
                <w:color w:val="auto"/>
                <w:szCs w:val="21"/>
                <w:highlight w:val="none"/>
              </w:rPr>
              <w:t>台州永安工程咨询有限公司和采购人</w:t>
            </w:r>
          </w:p>
        </w:tc>
      </w:tr>
    </w:tbl>
    <w:p>
      <w:pPr>
        <w:spacing w:line="360" w:lineRule="auto"/>
        <w:rPr>
          <w:rFonts w:hint="eastAsia" w:ascii="宋体" w:hAnsi="宋体" w:eastAsia="宋体" w:cs="宋体"/>
          <w:b/>
          <w:bCs/>
          <w:color w:val="auto"/>
          <w:sz w:val="21"/>
          <w:szCs w:val="21"/>
          <w:highlight w:val="none"/>
        </w:rPr>
      </w:pPr>
    </w:p>
    <w:p>
      <w:pPr>
        <w:spacing w:line="360" w:lineRule="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一、总则</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 适用范围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本招标文件适用于本次项目的招标、投标、评标、定标、验收、合同履约、付款等行为（法律、法规另有规定的，从其规定）。</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（二）定义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zh-CN"/>
        </w:rPr>
        <w:t>“采购组织机构”指采购人委托组织招标的采购代理机构。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2、采购人：是指委托</w:t>
      </w:r>
      <w:r>
        <w:rPr>
          <w:rFonts w:hint="eastAsia" w:ascii="宋体" w:hAnsi="宋体" w:eastAsia="宋体" w:cs="宋体"/>
          <w:color w:val="auto"/>
          <w:sz w:val="21"/>
          <w:szCs w:val="21"/>
          <w:highlight w:val="none"/>
          <w:lang w:val="zh-CN"/>
        </w:rPr>
        <w:t>采购代理机构</w:t>
      </w:r>
      <w:r>
        <w:rPr>
          <w:rFonts w:hint="eastAsia" w:ascii="宋体" w:hAnsi="宋体" w:eastAsia="宋体" w:cs="宋体"/>
          <w:color w:val="auto"/>
          <w:sz w:val="21"/>
          <w:szCs w:val="21"/>
          <w:highlight w:val="none"/>
        </w:rPr>
        <w:t>采购本次项目的国家机关、事业单位和团体组织。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3、投标人：是指向采购</w:t>
      </w:r>
      <w:r>
        <w:rPr>
          <w:rFonts w:hint="eastAsia" w:ascii="宋体" w:hAnsi="宋体" w:eastAsia="宋体" w:cs="宋体"/>
          <w:color w:val="auto"/>
          <w:sz w:val="21"/>
          <w:szCs w:val="21"/>
          <w:highlight w:val="none"/>
          <w:lang w:val="zh-CN"/>
        </w:rPr>
        <w:t>组织</w:t>
      </w:r>
      <w:r>
        <w:rPr>
          <w:rFonts w:hint="eastAsia" w:ascii="宋体" w:hAnsi="宋体" w:eastAsia="宋体" w:cs="宋体"/>
          <w:color w:val="auto"/>
          <w:sz w:val="21"/>
          <w:szCs w:val="21"/>
          <w:highlight w:val="none"/>
        </w:rPr>
        <w:t>机构提交投标文件的单位或个人。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4、货物：是指各种形态和种类的物品，包括原材料、燃料、设备、产品等。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5、服务：是指除货物和工程以外的政府采购对象，包括各类专业服务、信息网络开发服务、金融保险服务、运输服务，以及维修与维护服务等。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6、“书面形式”包括信函、传真等。</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7、“▲”系指实质性要求条款。</w:t>
      </w:r>
    </w:p>
    <w:p>
      <w:pPr>
        <w:spacing w:line="360" w:lineRule="auto"/>
        <w:ind w:firstLine="422" w:firstLineChars="200"/>
        <w:jc w:val="left"/>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（三）投标费用</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不论投标结果如何，投标人均应自行承担所有与投标有关的全部费用（招标文件有相关规定除外）。</w:t>
      </w:r>
    </w:p>
    <w:p>
      <w:pPr>
        <w:spacing w:line="360" w:lineRule="auto"/>
        <w:ind w:firstLine="422" w:firstLineChars="200"/>
        <w:jc w:val="left"/>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（四）特别说明</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1、投标人投标所使用的资格、信誉、荣誉、业绩与企业认证必须为本</w:t>
      </w:r>
      <w:r>
        <w:rPr>
          <w:rFonts w:hint="eastAsia" w:ascii="宋体" w:hAnsi="宋体" w:eastAsia="宋体" w:cs="宋体"/>
          <w:color w:val="auto"/>
          <w:sz w:val="21"/>
          <w:szCs w:val="21"/>
          <w:highlight w:val="none"/>
          <w:lang w:eastAsia="zh-CN"/>
        </w:rPr>
        <w:t>法人</w:t>
      </w:r>
      <w:r>
        <w:rPr>
          <w:rFonts w:hint="eastAsia" w:ascii="宋体" w:hAnsi="宋体" w:eastAsia="宋体" w:cs="宋体"/>
          <w:color w:val="auto"/>
          <w:sz w:val="21"/>
          <w:szCs w:val="21"/>
          <w:highlight w:val="none"/>
        </w:rPr>
        <w:t>所拥有。投标人投标所使用的采购项目实施人员必须为本</w:t>
      </w:r>
      <w:r>
        <w:rPr>
          <w:rFonts w:hint="eastAsia" w:ascii="宋体" w:hAnsi="宋体" w:eastAsia="宋体" w:cs="宋体"/>
          <w:color w:val="auto"/>
          <w:sz w:val="21"/>
          <w:szCs w:val="21"/>
          <w:highlight w:val="none"/>
          <w:lang w:eastAsia="zh-CN"/>
        </w:rPr>
        <w:t>法人</w:t>
      </w:r>
      <w:r>
        <w:rPr>
          <w:rFonts w:hint="eastAsia" w:ascii="宋体" w:hAnsi="宋体" w:eastAsia="宋体" w:cs="宋体"/>
          <w:color w:val="auto"/>
          <w:sz w:val="21"/>
          <w:szCs w:val="21"/>
          <w:highlight w:val="none"/>
        </w:rPr>
        <w:t>员工。</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5、为采购项目提供整体设计、规范编制或者项目管理、监理、检测等服务的供应商，不得再参加该采购项目的其他采购活动。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6、投标文件格式中的表格式样可以根据项目差别做适当调整,但应当保持表格样式基本形态不变。</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7、单位负责人为同一人或者存在直接控股、管理关系的不同供应商，不得参加同一合同项下的政府采购活动。</w:t>
      </w:r>
      <w:r>
        <w:rPr>
          <w:rFonts w:hint="eastAsia" w:ascii="宋体" w:hAnsi="宋体" w:eastAsia="宋体" w:cs="宋体"/>
          <w:color w:val="auto"/>
          <w:szCs w:val="21"/>
          <w:highlight w:val="none"/>
        </w:rPr>
        <w:t>电子交易平台运营机构，以及与该机构有直接控股或者管理关系可能影响采购公正性的任何单位和个人，不得在该平台进行的政府采购项目电子交易中投标、响应和代理政府采购项目。</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 w:val="21"/>
          <w:szCs w:val="21"/>
          <w:highlight w:val="none"/>
        </w:rPr>
        <w:t>本项目不允许</w:t>
      </w:r>
      <w:r>
        <w:rPr>
          <w:rFonts w:hint="eastAsia" w:ascii="宋体" w:hAnsi="宋体" w:eastAsia="宋体" w:cs="宋体"/>
          <w:color w:val="auto"/>
          <w:sz w:val="21"/>
          <w:szCs w:val="21"/>
          <w:highlight w:val="none"/>
          <w:lang w:val="en-US" w:eastAsia="zh-CN"/>
        </w:rPr>
        <w:t>转包、</w:t>
      </w:r>
      <w:r>
        <w:rPr>
          <w:rFonts w:hint="eastAsia" w:ascii="宋体" w:hAnsi="宋体" w:eastAsia="宋体" w:cs="宋体"/>
          <w:color w:val="auto"/>
          <w:sz w:val="21"/>
          <w:szCs w:val="21"/>
          <w:highlight w:val="none"/>
        </w:rPr>
        <w:t>分包。</w:t>
      </w:r>
    </w:p>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二、招标文件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（一）招标文件由招标文件总目录所列内容组成。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（二）招标文件的澄清或修改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机构可视采购具体情况对已发出的招标文件进行必要的澄清或者修改。澄清或者修改的内容可能影响投标文件编制的，采购人或者采购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机构应当在投标截止时间至少15日前，在原公告发布媒体上发布澄清公告，澄清或者修改的内容为招标文件的组成部分；不足15日的，采购人或者采购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 xml:space="preserve">机构应当顺延提交投标文件的截止时间。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三、投标文件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本项目实行电子投标，供应商应准备电子投标文件、</w:t>
      </w:r>
      <w:r>
        <w:rPr>
          <w:rFonts w:hint="eastAsia" w:ascii="宋体" w:hAnsi="宋体" w:eastAsia="宋体" w:cs="宋体"/>
          <w:bCs/>
          <w:color w:val="auto"/>
          <w:sz w:val="21"/>
          <w:szCs w:val="21"/>
          <w:highlight w:val="none"/>
          <w:lang w:val="en-US" w:eastAsia="zh-CN"/>
        </w:rPr>
        <w:t>还可以提供</w:t>
      </w:r>
      <w:r>
        <w:rPr>
          <w:rFonts w:hint="eastAsia" w:ascii="宋体" w:hAnsi="宋体" w:eastAsia="宋体" w:cs="宋体"/>
          <w:bCs/>
          <w:color w:val="auto"/>
          <w:sz w:val="21"/>
          <w:szCs w:val="21"/>
          <w:highlight w:val="none"/>
          <w:lang w:eastAsia="zh-CN"/>
        </w:rPr>
        <w:t>备份</w:t>
      </w:r>
      <w:r>
        <w:rPr>
          <w:rFonts w:hint="eastAsia" w:ascii="宋体" w:hAnsi="宋体" w:eastAsia="宋体" w:cs="宋体"/>
          <w:bCs/>
          <w:color w:val="auto"/>
          <w:sz w:val="21"/>
          <w:szCs w:val="21"/>
          <w:highlight w:val="none"/>
          <w:lang w:val="en-US" w:eastAsia="zh-CN"/>
        </w:rPr>
        <w:t>投标</w:t>
      </w:r>
      <w:r>
        <w:rPr>
          <w:rFonts w:hint="eastAsia" w:ascii="宋体" w:hAnsi="宋体" w:eastAsia="宋体" w:cs="宋体"/>
          <w:bCs/>
          <w:color w:val="auto"/>
          <w:sz w:val="21"/>
          <w:szCs w:val="21"/>
          <w:highlight w:val="none"/>
          <w:lang w:eastAsia="zh-CN"/>
        </w:rPr>
        <w:t>文件。</w:t>
      </w:r>
    </w:p>
    <w:p>
      <w:pPr>
        <w:snapToGrid w:val="0"/>
        <w:spacing w:line="360" w:lineRule="auto"/>
        <w:ind w:firstLine="411"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val="zh-CN"/>
        </w:rPr>
        <w:t>电子投标文件按</w:t>
      </w:r>
      <w:r>
        <w:rPr>
          <w:rFonts w:hint="eastAsia" w:ascii="宋体" w:hAnsi="宋体" w:eastAsia="宋体" w:cs="宋体"/>
          <w:bCs/>
          <w:color w:val="auto"/>
          <w:sz w:val="21"/>
          <w:szCs w:val="21"/>
          <w:highlight w:val="none"/>
          <w:lang w:val="en-US" w:eastAsia="zh-CN"/>
        </w:rPr>
        <w:t>政府采购</w:t>
      </w:r>
      <w:r>
        <w:rPr>
          <w:rFonts w:hint="eastAsia" w:ascii="宋体" w:hAnsi="宋体" w:eastAsia="宋体" w:cs="宋体"/>
          <w:bCs/>
          <w:color w:val="auto"/>
          <w:sz w:val="21"/>
          <w:szCs w:val="21"/>
          <w:highlight w:val="none"/>
          <w:lang w:val="zh-CN"/>
        </w:rPr>
        <w:t>云平台供应商项目采购-电子招投标操作指南（网址：https://help.zcygov.cn/web/site_2/2018/12-28/2573.html）及本招标文件要求制作、加密并</w:t>
      </w:r>
      <w:r>
        <w:rPr>
          <w:rFonts w:hint="eastAsia" w:ascii="宋体" w:hAnsi="宋体" w:eastAsia="宋体" w:cs="宋体"/>
          <w:bCs/>
          <w:color w:val="auto"/>
          <w:sz w:val="21"/>
          <w:szCs w:val="21"/>
          <w:highlight w:val="none"/>
          <w:lang w:val="en-US" w:eastAsia="zh-CN"/>
        </w:rPr>
        <w:t>传输</w:t>
      </w:r>
      <w:r>
        <w:rPr>
          <w:rFonts w:hint="eastAsia" w:ascii="宋体" w:hAnsi="宋体" w:eastAsia="宋体" w:cs="宋体"/>
          <w:bCs/>
          <w:color w:val="auto"/>
          <w:sz w:val="21"/>
          <w:szCs w:val="21"/>
          <w:highlight w:val="none"/>
          <w:lang w:val="zh-CN"/>
        </w:rPr>
        <w:t>递交。</w:t>
      </w:r>
    </w:p>
    <w:p>
      <w:pPr>
        <w:snapToGrid w:val="0"/>
        <w:spacing w:line="360" w:lineRule="auto"/>
        <w:ind w:firstLine="411"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color w:val="auto"/>
          <w:szCs w:val="21"/>
          <w:highlight w:val="none"/>
          <w:lang w:val="zh-CN"/>
        </w:rPr>
        <w:t>备份投标文件是指“电子投标文件”同时生成的数据电文形式的电子文件（备份标书），以U盘形式提供。</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投标文件启用顺序和效力：投标文件的启用，按先后顺位分别为电子投标文件、以介质（U盘）存储的数据电文形式的备份投标文件。如果某位投标人的电子投标文件无法按时解密的，可启用以介质（U盘）存储的数据电文形式的</w:t>
      </w:r>
      <w:r>
        <w:rPr>
          <w:rFonts w:hint="eastAsia" w:ascii="宋体" w:hAnsi="宋体" w:eastAsia="宋体" w:cs="宋体"/>
          <w:color w:val="auto"/>
          <w:sz w:val="21"/>
          <w:szCs w:val="21"/>
          <w:highlight w:val="none"/>
          <w:u w:val="single"/>
          <w:lang w:eastAsia="zh-CN"/>
        </w:rPr>
        <w:t>备份</w:t>
      </w:r>
      <w:r>
        <w:rPr>
          <w:rFonts w:hint="eastAsia" w:ascii="宋体" w:hAnsi="宋体" w:eastAsia="宋体" w:cs="宋体"/>
          <w:color w:val="auto"/>
          <w:sz w:val="21"/>
          <w:szCs w:val="21"/>
          <w:highlight w:val="none"/>
          <w:u w:val="single"/>
          <w:lang w:val="en-US" w:eastAsia="zh-CN"/>
        </w:rPr>
        <w:t>投标</w:t>
      </w:r>
      <w:r>
        <w:rPr>
          <w:rFonts w:hint="eastAsia" w:ascii="宋体" w:hAnsi="宋体" w:eastAsia="宋体" w:cs="宋体"/>
          <w:color w:val="auto"/>
          <w:sz w:val="21"/>
          <w:szCs w:val="21"/>
          <w:highlight w:val="none"/>
          <w:u w:val="single"/>
          <w:lang w:eastAsia="zh-CN"/>
        </w:rPr>
        <w:t>文件</w:t>
      </w:r>
      <w:r>
        <w:rPr>
          <w:rFonts w:hint="eastAsia" w:ascii="宋体" w:hAnsi="宋体" w:eastAsia="宋体" w:cs="宋体"/>
          <w:color w:val="auto"/>
          <w:sz w:val="21"/>
          <w:szCs w:val="21"/>
          <w:highlight w:val="none"/>
          <w:u w:val="single"/>
        </w:rPr>
        <w:t>。</w:t>
      </w:r>
    </w:p>
    <w:p>
      <w:pPr>
        <w:snapToGrid w:val="0"/>
        <w:spacing w:line="360" w:lineRule="auto"/>
        <w:ind w:firstLine="411"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▲未传输递交电子投标文件，投标无效。</w:t>
      </w:r>
    </w:p>
    <w:p>
      <w:pPr>
        <w:spacing w:line="360" w:lineRule="auto"/>
        <w:ind w:firstLine="422" w:firstLineChars="200"/>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zh-CN"/>
        </w:rPr>
        <w:t>（一）</w:t>
      </w:r>
      <w:r>
        <w:rPr>
          <w:rFonts w:hint="eastAsia" w:ascii="宋体" w:hAnsi="宋体" w:eastAsia="宋体" w:cs="宋体"/>
          <w:b/>
          <w:bCs/>
          <w:color w:val="auto"/>
          <w:sz w:val="21"/>
          <w:szCs w:val="21"/>
          <w:highlight w:val="none"/>
        </w:rPr>
        <w:t>投标文件的组成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投标人接到招标文件后，按照</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的要求提供投标文件（包含电子投标文件和备份投标文件）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由资格证明文件、商务与技术文件和报价文件</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部分组成</w:t>
      </w:r>
      <w:r>
        <w:rPr>
          <w:rFonts w:hint="eastAsia" w:ascii="宋体" w:hAnsi="宋体" w:eastAsia="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【特别提示：如有要求提供资料原件的，原件另行包装，并与投标文件一起提交，投标截止时间后所有原件不予接收。资料原件也可以用与原件相符的公证原件替代】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1、资格证明文件的组成：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（1）投标声明书；</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（2）授权委托书（法定代表人亲自办理投标事宜的，则无需提交)；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Cs w:val="21"/>
          <w:highlight w:val="none"/>
        </w:rPr>
        <w:t>（4）</w:t>
      </w:r>
      <w:r>
        <w:rPr>
          <w:rFonts w:hint="eastAsia" w:ascii="宋体" w:hAnsi="宋体" w:eastAsia="宋体" w:cs="宋体"/>
          <w:color w:val="auto"/>
          <w:kern w:val="0"/>
          <w:sz w:val="21"/>
          <w:szCs w:val="21"/>
          <w:highlight w:val="none"/>
          <w:lang w:val="en-US" w:eastAsia="zh-CN"/>
        </w:rPr>
        <w:t>须提供中小企业声明函等政府优惠政策适用证明材料；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szCs w:val="21"/>
          <w:highlight w:val="none"/>
        </w:rPr>
        <w:t>提供采购公告中符合供应商特定条件的有效资质证书复印件（投标供应商特定条件中有要求的必须提供），以及需要说明的其他资料；</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2、商务与技术文件的组成：</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（1）投标人</w:t>
      </w:r>
      <w:r>
        <w:rPr>
          <w:rFonts w:hint="eastAsia" w:ascii="宋体" w:hAnsi="宋体" w:eastAsia="宋体" w:cs="宋体"/>
          <w:color w:val="auto"/>
          <w:sz w:val="21"/>
          <w:szCs w:val="21"/>
          <w:highlight w:val="none"/>
          <w:lang w:val="en-US" w:eastAsia="zh-CN"/>
        </w:rPr>
        <w:t>企业</w:t>
      </w:r>
      <w:r>
        <w:rPr>
          <w:rFonts w:hint="eastAsia" w:ascii="宋体" w:hAnsi="宋体" w:eastAsia="宋体" w:cs="宋体"/>
          <w:color w:val="auto"/>
          <w:sz w:val="21"/>
          <w:szCs w:val="21"/>
          <w:highlight w:val="none"/>
        </w:rPr>
        <w:t>情况介绍</w:t>
      </w:r>
      <w:r>
        <w:rPr>
          <w:rFonts w:hint="eastAsia" w:ascii="宋体" w:hAnsi="宋体" w:eastAsia="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（2）投标方案描述：</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A.项目需求的理解与分析(投标人对项目现状及需求的理解情况，对项目现状和需求描述的全面性、准确性、针对性，对项目重点、难点的把握，解决方案及合理化建议)。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B.项目组织实施方案（包括项目</w:t>
      </w:r>
      <w:r>
        <w:rPr>
          <w:rFonts w:hint="eastAsia" w:ascii="宋体" w:hAnsi="宋体" w:eastAsia="宋体" w:cs="宋体"/>
          <w:color w:val="auto"/>
          <w:sz w:val="21"/>
          <w:szCs w:val="21"/>
          <w:highlight w:val="none"/>
          <w:lang w:val="en-US" w:eastAsia="zh-CN"/>
        </w:rPr>
        <w:t>服务期</w:t>
      </w:r>
      <w:r>
        <w:rPr>
          <w:rFonts w:hint="eastAsia" w:ascii="宋体" w:hAnsi="宋体" w:eastAsia="宋体" w:cs="宋体"/>
          <w:color w:val="auto"/>
          <w:sz w:val="21"/>
          <w:szCs w:val="21"/>
          <w:highlight w:val="none"/>
        </w:rPr>
        <w:t>、确保项目</w:t>
      </w:r>
      <w:r>
        <w:rPr>
          <w:rFonts w:hint="eastAsia" w:ascii="宋体" w:hAnsi="宋体" w:eastAsia="宋体" w:cs="宋体"/>
          <w:color w:val="auto"/>
          <w:sz w:val="21"/>
          <w:szCs w:val="21"/>
          <w:highlight w:val="none"/>
          <w:lang w:val="en-US" w:eastAsia="zh-CN"/>
        </w:rPr>
        <w:t>实施</w:t>
      </w:r>
      <w:r>
        <w:rPr>
          <w:rFonts w:hint="eastAsia" w:ascii="宋体" w:hAnsi="宋体" w:eastAsia="宋体" w:cs="宋体"/>
          <w:color w:val="auto"/>
          <w:sz w:val="21"/>
          <w:szCs w:val="21"/>
          <w:highlight w:val="none"/>
        </w:rPr>
        <w:t>的措施或方案、项目实施进度安排、项目实施人员及项目负责人的资质、类似经验及社保证明等）。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C.验收方案（包括项目验收标准和验收方法等）和措施；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（3）商务及技术响应表。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通过的质量管理和质量保证体系、环保体系、自主创新相关证书、软件著作权证等与本项目相关的认证证书或文件；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（5）类似项目的成功案例（投标人类似项目实施情况一览表、合同复印件及其相应的发票、用户验收报告等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（6）投标人认为需要提供的其他资料（包括可能影响投标人商务与技术文件评分的各类证明材料）。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（7）售后服务描述及承诺：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A.距采购人最近的服务网点详细介绍（包括地理位置、资质资格、技术力量、工作业绩、服务内容及联系电话等）。</w:t>
      </w:r>
    </w:p>
    <w:p>
      <w:pPr>
        <w:spacing w:line="41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B.针对本项目的售后服务措施及承诺（售后技术服务方案、人员配备、</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响应时间、技术培训方案等）。</w:t>
      </w:r>
    </w:p>
    <w:p>
      <w:pPr>
        <w:spacing w:line="41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Cs w:val="21"/>
          <w:highlight w:val="none"/>
          <w:u w:val="single"/>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3、报价文件的组成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（1）报价文件由开标一览表、报价明细表，以及投标人认为其他需要说明的内容组成。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（2）此报价为投标人一次性报出唯一的最终价格，包含其它一切所要涉及到的费用，有选择的报价将被拒绝。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报价中。</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）投标报价应按招标文件中相关附表格式填写。</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（二）投标文件的制作、封装及递交要求</w:t>
      </w:r>
    </w:p>
    <w:p>
      <w:pPr>
        <w:snapToGrid w:val="0"/>
        <w:spacing w:before="120" w:beforeLines="50" w:line="360" w:lineRule="auto"/>
        <w:ind w:firstLine="413" w:firstLineChars="196"/>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投标文件的签署</w:t>
      </w:r>
    </w:p>
    <w:p>
      <w:pPr>
        <w:snapToGrid w:val="0"/>
        <w:spacing w:line="360" w:lineRule="auto"/>
        <w:ind w:firstLine="411" w:firstLineChars="196"/>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sz w:val="21"/>
          <w:szCs w:val="21"/>
          <w:highlight w:val="none"/>
        </w:rPr>
        <w:t>电子投标文件中须加盖</w:t>
      </w:r>
      <w:r>
        <w:rPr>
          <w:rFonts w:hint="eastAsia" w:ascii="宋体" w:hAnsi="宋体" w:eastAsia="宋体" w:cs="宋体"/>
          <w:bCs/>
          <w:color w:val="auto"/>
          <w:sz w:val="21"/>
          <w:szCs w:val="21"/>
          <w:highlight w:val="none"/>
          <w:lang w:val="en-US" w:eastAsia="zh-CN"/>
        </w:rPr>
        <w:t>投标人</w:t>
      </w:r>
      <w:r>
        <w:rPr>
          <w:rFonts w:hint="eastAsia" w:ascii="宋体" w:hAnsi="宋体" w:eastAsia="宋体" w:cs="宋体"/>
          <w:bCs/>
          <w:color w:val="auto"/>
          <w:sz w:val="21"/>
          <w:szCs w:val="21"/>
          <w:highlight w:val="none"/>
        </w:rPr>
        <w:t>公章部分均采用CA签章，并根据“</w:t>
      </w:r>
      <w:r>
        <w:rPr>
          <w:rFonts w:hint="eastAsia" w:ascii="宋体" w:hAnsi="宋体" w:eastAsia="宋体" w:cs="宋体"/>
          <w:bCs/>
          <w:color w:val="auto"/>
          <w:sz w:val="21"/>
          <w:szCs w:val="21"/>
          <w:highlight w:val="none"/>
          <w:lang w:val="en-US" w:eastAsia="zh-CN"/>
        </w:rPr>
        <w:t>政府采购云平台</w:t>
      </w:r>
      <w:r>
        <w:rPr>
          <w:rFonts w:hint="eastAsia" w:ascii="宋体" w:hAnsi="宋体" w:eastAsia="宋体" w:cs="宋体"/>
          <w:bCs/>
          <w:color w:val="auto"/>
          <w:sz w:val="21"/>
          <w:szCs w:val="21"/>
          <w:highlight w:val="none"/>
        </w:rPr>
        <w:t>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电子投标文件如内容不完整、编排混乱导致投标文件被误读、漏读，或者在按采购文件规定的部位查找不到相关内容的，由投标人自行承担。</w:t>
      </w:r>
    </w:p>
    <w:p>
      <w:pPr>
        <w:snapToGrid w:val="0"/>
        <w:spacing w:line="360" w:lineRule="auto"/>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w:t>
      </w:r>
      <w:r>
        <w:rPr>
          <w:rFonts w:hint="eastAsia" w:ascii="宋体" w:hAnsi="宋体" w:eastAsia="宋体" w:cs="宋体"/>
          <w:color w:val="auto"/>
          <w:sz w:val="21"/>
          <w:szCs w:val="21"/>
          <w:highlight w:val="none"/>
        </w:rPr>
        <w:t>温馨提醒：</w:t>
      </w:r>
      <w:r>
        <w:rPr>
          <w:rFonts w:hint="eastAsia" w:ascii="宋体" w:hAnsi="宋体" w:eastAsia="宋体" w:cs="宋体"/>
          <w:color w:val="auto"/>
          <w:sz w:val="21"/>
          <w:szCs w:val="21"/>
          <w:highlight w:val="none"/>
          <w:u w:val="single"/>
        </w:rPr>
        <w:t>CA签章上目前没有</w:t>
      </w:r>
      <w:r>
        <w:rPr>
          <w:rFonts w:hint="eastAsia" w:ascii="宋体" w:hAnsi="宋体" w:eastAsia="宋体" w:cs="宋体"/>
          <w:color w:val="auto"/>
          <w:sz w:val="21"/>
          <w:szCs w:val="21"/>
          <w:highlight w:val="none"/>
          <w:u w:val="single"/>
          <w:lang w:eastAsia="zh-CN"/>
        </w:rPr>
        <w:t>法定代表人</w:t>
      </w:r>
      <w:r>
        <w:rPr>
          <w:rFonts w:hint="eastAsia" w:ascii="宋体" w:hAnsi="宋体" w:eastAsia="宋体" w:cs="宋体"/>
          <w:color w:val="auto"/>
          <w:sz w:val="21"/>
          <w:szCs w:val="21"/>
          <w:highlight w:val="none"/>
          <w:u w:val="single"/>
        </w:rPr>
        <w:t>或授权代表签字信息，需要投标人联系浙江杭州汇信科技有限公司等相应公司进行办理，或在投标文件中涉及到签字的位置线下签好字然后扫描或者拍照做成PDF的格式亦可。</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投标文件不得涂改，若有修改错漏处，须加盖单位公章或者</w:t>
      </w:r>
      <w:r>
        <w:rPr>
          <w:rFonts w:hint="eastAsia" w:ascii="宋体" w:hAnsi="宋体" w:eastAsia="宋体" w:cs="宋体"/>
          <w:color w:val="auto"/>
          <w:sz w:val="21"/>
          <w:szCs w:val="21"/>
          <w:highlight w:val="none"/>
          <w:lang w:eastAsia="zh-CN"/>
        </w:rPr>
        <w:t>法定代表人或授权委托代理人</w:t>
      </w:r>
      <w:r>
        <w:rPr>
          <w:rFonts w:hint="eastAsia" w:ascii="宋体" w:hAnsi="宋体" w:eastAsia="宋体" w:cs="宋体"/>
          <w:color w:val="auto"/>
          <w:sz w:val="21"/>
          <w:szCs w:val="21"/>
          <w:highlight w:val="none"/>
        </w:rPr>
        <w:t>签字或盖章。投标文件因字迹潦草或表达不清所引起的后果由投标人负责。</w:t>
      </w:r>
    </w:p>
    <w:p>
      <w:pPr>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投标文件的制作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（1）投标人应按照投标文件组成内容及项目招标需求制作投标文件，不按招标文件要求制作投标文件由此产生的责任由投标人自行承担。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（2）投标人应对所提供的全部资料的真实性承担法律责任，投标文件内容中有要求盖章或签字的地方，必须加盖投标人的公章以及法定代表人或</w:t>
      </w:r>
      <w:r>
        <w:rPr>
          <w:rFonts w:hint="eastAsia" w:ascii="宋体" w:hAnsi="宋体" w:eastAsia="宋体" w:cs="宋体"/>
          <w:color w:val="auto"/>
          <w:sz w:val="21"/>
          <w:szCs w:val="21"/>
          <w:highlight w:val="none"/>
          <w:lang w:eastAsia="zh-CN"/>
        </w:rPr>
        <w:t>授权委托代理人</w:t>
      </w:r>
      <w:r>
        <w:rPr>
          <w:rFonts w:hint="eastAsia" w:ascii="宋体" w:hAnsi="宋体" w:eastAsia="宋体" w:cs="宋体"/>
          <w:color w:val="auto"/>
          <w:sz w:val="21"/>
          <w:szCs w:val="21"/>
          <w:highlight w:val="none"/>
        </w:rPr>
        <w:t>盖章或签字。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（5）若投标人不按招标文件的要求提供资格审查材料，其风险由投标人自行承担。</w:t>
      </w:r>
    </w:p>
    <w:p>
      <w:pPr>
        <w:spacing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（6）与本次投标无关的内容请不要制作在内，确保投标文件有针对性、简洁明了，同时节约纸张；投标文件建议以A4纸大小双面打印并装订。</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、投标文件的封装要求</w:t>
      </w:r>
    </w:p>
    <w:p>
      <w:pPr>
        <w:pStyle w:val="4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（1）投标文件的正本</w:t>
      </w:r>
      <w:r>
        <w:rPr>
          <w:rFonts w:hint="eastAsia" w:ascii="宋体" w:hAnsi="宋体" w:eastAsia="宋体" w:cs="宋体"/>
          <w:color w:val="auto"/>
          <w:sz w:val="21"/>
          <w:szCs w:val="21"/>
          <w:highlight w:val="none"/>
          <w:lang w:val="zh-CN"/>
        </w:rPr>
        <w:t>封面</w:t>
      </w:r>
      <w:r>
        <w:rPr>
          <w:rFonts w:hint="eastAsia" w:ascii="宋体" w:hAnsi="宋体" w:eastAsia="宋体" w:cs="宋体"/>
          <w:color w:val="auto"/>
          <w:sz w:val="21"/>
          <w:szCs w:val="21"/>
          <w:highlight w:val="none"/>
        </w:rPr>
        <w:t>需打印或用不</w:t>
      </w:r>
      <w:r>
        <w:rPr>
          <w:rFonts w:hint="eastAsia" w:ascii="宋体" w:hAnsi="宋体" w:eastAsia="宋体" w:cs="宋体"/>
          <w:color w:val="auto"/>
          <w:sz w:val="21"/>
          <w:szCs w:val="21"/>
          <w:highlight w:val="none"/>
          <w:lang w:val="en-US" w:eastAsia="zh-CN"/>
        </w:rPr>
        <w:t>褪</w:t>
      </w:r>
      <w:r>
        <w:rPr>
          <w:rFonts w:hint="eastAsia" w:ascii="宋体" w:hAnsi="宋体" w:eastAsia="宋体" w:cs="宋体"/>
          <w:color w:val="auto"/>
          <w:sz w:val="21"/>
          <w:szCs w:val="21"/>
          <w:highlight w:val="none"/>
        </w:rPr>
        <w:t>色的墨水填写，并注明“正本”字样</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除报价文件外其余一律不准出现数字报价。如有不同标项，请按标项号分别</w:t>
      </w:r>
      <w:r>
        <w:rPr>
          <w:rFonts w:hint="eastAsia" w:ascii="宋体" w:hAnsi="宋体" w:eastAsia="宋体" w:cs="宋体"/>
          <w:color w:val="auto"/>
          <w:sz w:val="21"/>
          <w:szCs w:val="21"/>
          <w:highlight w:val="none"/>
          <w:lang w:val="en-US" w:eastAsia="zh-CN"/>
        </w:rPr>
        <w:t>编制</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（2）所有投标资料按投标文件的组成所列内容及顺序装订成册，</w:t>
      </w:r>
      <w:r>
        <w:rPr>
          <w:rFonts w:hint="eastAsia" w:ascii="宋体" w:hAnsi="宋体" w:eastAsia="宋体" w:cs="宋体"/>
          <w:color w:val="auto"/>
          <w:sz w:val="21"/>
          <w:szCs w:val="21"/>
          <w:highlight w:val="none"/>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备份</w:t>
      </w:r>
      <w:r>
        <w:rPr>
          <w:rFonts w:hint="eastAsia" w:ascii="宋体" w:hAnsi="宋体" w:eastAsia="宋体" w:cs="宋体"/>
          <w:color w:val="auto"/>
          <w:sz w:val="21"/>
          <w:szCs w:val="21"/>
          <w:highlight w:val="none"/>
        </w:rPr>
        <w:t>投标文件在密封袋的封口处加盖投标人公章、</w:t>
      </w: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代表或</w:t>
      </w:r>
      <w:r>
        <w:rPr>
          <w:rFonts w:hint="eastAsia" w:ascii="宋体" w:hAnsi="宋体" w:eastAsia="宋体" w:cs="宋体"/>
          <w:color w:val="auto"/>
          <w:sz w:val="21"/>
          <w:szCs w:val="21"/>
          <w:highlight w:val="none"/>
          <w:lang w:val="en-US" w:eastAsia="zh-CN"/>
        </w:rPr>
        <w:t>授权委托代理人</w:t>
      </w:r>
      <w:r>
        <w:rPr>
          <w:rFonts w:hint="eastAsia" w:ascii="宋体" w:hAnsi="宋体" w:eastAsia="宋体" w:cs="宋体"/>
          <w:color w:val="auto"/>
          <w:sz w:val="21"/>
          <w:szCs w:val="21"/>
          <w:highlight w:val="none"/>
        </w:rPr>
        <w:t>印章或签字。封皮上写明项目编号、标项、招标项目名称、投标人名称，并注明“投标文件名称”、“开标时启封”字样，未按上述要求密封及加写标记，采购代理机构对投标文件的误投和提前启封不负责任。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（4）项目如分标项，各标项投标文件必须分开编制。</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因密封不严、标记不明而造成失密、拒收、过早启封等情况，采购代理机构概不负责。</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、投标文件的递交要求</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2"/>
          <w:highlight w:val="none"/>
        </w:rPr>
        <w:t>供应商同时还可以提供经政采云平台加密处理的、以介质（U盘）存储的数据电文形式的备份投标文件（不强制要求，未递交备份文件的风险由供应商自行承担）。</w:t>
      </w:r>
      <w:r>
        <w:rPr>
          <w:rFonts w:hint="eastAsia" w:ascii="宋体" w:hAnsi="宋体" w:eastAsia="宋体" w:cs="宋体"/>
          <w:color w:val="auto"/>
          <w:szCs w:val="21"/>
          <w:highlight w:val="none"/>
        </w:rPr>
        <w:t>递交备份投标文件的，备份投标文件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宋体" w:hAnsi="宋体" w:eastAsia="宋体" w:cs="宋体"/>
          <w:color w:val="auto"/>
          <w:szCs w:val="21"/>
          <w:highlight w:val="none"/>
          <w:lang w:val="en-US" w:eastAsia="zh-CN"/>
        </w:rPr>
        <w:t>建议</w:t>
      </w:r>
      <w:r>
        <w:rPr>
          <w:rFonts w:hint="eastAsia" w:ascii="宋体" w:hAnsi="宋体" w:eastAsia="宋体" w:cs="宋体"/>
          <w:color w:val="auto"/>
          <w:szCs w:val="21"/>
          <w:highlight w:val="none"/>
        </w:rPr>
        <w:t>顺丰邮寄</w:t>
      </w:r>
      <w:r>
        <w:rPr>
          <w:rFonts w:hint="eastAsia" w:ascii="宋体" w:hAnsi="宋体" w:eastAsia="宋体" w:cs="宋体"/>
          <w:color w:val="auto"/>
          <w:szCs w:val="21"/>
          <w:highlight w:val="none"/>
          <w:lang w:val="en-US" w:eastAsia="zh-CN"/>
        </w:rPr>
        <w:t>或直接送达</w:t>
      </w:r>
      <w:r>
        <w:rPr>
          <w:rFonts w:hint="eastAsia" w:ascii="宋体" w:hAnsi="宋体" w:eastAsia="宋体" w:cs="宋体"/>
          <w:color w:val="auto"/>
          <w:szCs w:val="21"/>
          <w:highlight w:val="none"/>
        </w:rPr>
        <w:t>到</w:t>
      </w:r>
      <w:r>
        <w:rPr>
          <w:rFonts w:hint="eastAsia" w:ascii="宋体" w:hAnsi="宋体" w:eastAsia="宋体" w:cs="宋体"/>
          <w:b/>
          <w:bCs/>
          <w:color w:val="auto"/>
          <w:szCs w:val="21"/>
          <w:highlight w:val="none"/>
        </w:rPr>
        <w:t>台州市椒江区中环世纪6幢801室（交通银行台州分行楼上）收件人：俞雅琪；联系电话：15757696186</w:t>
      </w:r>
      <w:r>
        <w:rPr>
          <w:rFonts w:hint="eastAsia" w:ascii="宋体" w:hAnsi="宋体" w:eastAsia="宋体" w:cs="宋体"/>
          <w:color w:val="auto"/>
          <w:szCs w:val="21"/>
          <w:highlight w:val="none"/>
        </w:rPr>
        <w:t>。投标文件在截止时间后提交、</w:t>
      </w:r>
      <w:r>
        <w:rPr>
          <w:rFonts w:hint="eastAsia" w:ascii="宋体" w:hAnsi="宋体" w:eastAsia="宋体" w:cs="宋体"/>
          <w:color w:val="auto"/>
          <w:highlight w:val="none"/>
        </w:rPr>
        <w:t>到付或未按要求密封</w:t>
      </w:r>
      <w:r>
        <w:rPr>
          <w:rFonts w:hint="eastAsia" w:ascii="宋体" w:hAnsi="宋体" w:eastAsia="宋体" w:cs="宋体"/>
          <w:color w:val="auto"/>
          <w:highlight w:val="none"/>
          <w:lang w:eastAsia="zh-Hans"/>
        </w:rPr>
        <w:t>的</w:t>
      </w:r>
      <w:r>
        <w:rPr>
          <w:rFonts w:hint="eastAsia" w:ascii="宋体" w:hAnsi="宋体" w:eastAsia="宋体" w:cs="宋体"/>
          <w:color w:val="auto"/>
          <w:szCs w:val="21"/>
          <w:highlight w:val="none"/>
        </w:rPr>
        <w:t>，采购代理机构将拒绝接收。如供应商未在</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截止时间前完成电子</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文件的传输递交，其备份</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文件也将为无效</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w:t>
      </w:r>
    </w:p>
    <w:p>
      <w:pPr>
        <w:keepNext w:val="0"/>
        <w:keepLines w:val="0"/>
        <w:pageBreakBefore w:val="0"/>
        <w:tabs>
          <w:tab w:val="left" w:pos="1418"/>
        </w:tabs>
        <w:kinsoku/>
        <w:wordWrap/>
        <w:topLinePunct w:val="0"/>
        <w:autoSpaceDE w:val="0"/>
        <w:autoSpaceDN w:val="0"/>
        <w:bidi w:val="0"/>
        <w:adjustRightInd w:val="0"/>
        <w:spacing w:line="360" w:lineRule="auto"/>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kern w:val="2"/>
          <w:sz w:val="21"/>
          <w:szCs w:val="21"/>
          <w:highlight w:val="none"/>
          <w:lang w:val="en-US" w:eastAsia="zh-CN" w:bidi="ar-SA"/>
        </w:rPr>
        <w:t>电子投标文件的相关说明</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供应商进行电子投标应安装客户端软件，并按照采购文件和电子交易平台的要求编制并加密投标文件。供应商未按规定加密的投标文件，电子交易平台将拒收。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供应商在电子交易平台传输递交投标文件后，还可以在投标截止时间前提交备份投标文件，若供应商未提交备份投标文件，其后果由供应商自行承担。</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▲供应商仅提交备份投标文件的，投标无效。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如有特殊情况，采购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机构延长截止时间和开标时间，采购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机构和投标人的权利和义务将受到新的截止时间和开标时间的约束。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4、投标文件的补充、修改和撤回。</w:t>
      </w:r>
    </w:p>
    <w:p>
      <w:pPr>
        <w:pStyle w:val="54"/>
        <w:ind w:left="0" w:leftChars="0" w:firstLine="420" w:firstLineChars="200"/>
        <w:rPr>
          <w:rFonts w:hint="eastAsia" w:ascii="宋体" w:hAnsi="宋体" w:eastAsia="宋体" w:cs="宋体"/>
          <w:color w:val="auto"/>
          <w:kern w:val="2"/>
          <w:sz w:val="21"/>
          <w:szCs w:val="21"/>
          <w:highlight w:val="none"/>
          <w:lang w:val="en-GB" w:eastAsia="zh-CN" w:bidi="ar-SA"/>
        </w:rPr>
      </w:pPr>
      <w:r>
        <w:rPr>
          <w:rFonts w:hint="eastAsia" w:ascii="宋体" w:hAnsi="宋体" w:eastAsia="宋体" w:cs="宋体"/>
          <w:color w:val="auto"/>
          <w:kern w:val="2"/>
          <w:sz w:val="21"/>
          <w:szCs w:val="21"/>
          <w:highlight w:val="none"/>
          <w:lang w:val="en-GB" w:eastAsia="zh-CN" w:bidi="ar-SA"/>
        </w:rPr>
        <w:t>（</w:t>
      </w: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GB" w:eastAsia="zh-CN" w:bidi="ar-SA"/>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54"/>
        <w:ind w:left="0" w:leftChars="0" w:firstLine="420" w:firstLineChars="200"/>
        <w:rPr>
          <w:rFonts w:hint="eastAsia" w:ascii="宋体" w:hAnsi="宋体" w:eastAsia="宋体" w:cs="宋体"/>
          <w:color w:val="auto"/>
          <w:kern w:val="2"/>
          <w:sz w:val="21"/>
          <w:szCs w:val="21"/>
          <w:highlight w:val="none"/>
          <w:lang w:val="en-GB" w:eastAsia="zh-CN" w:bidi="ar-SA"/>
        </w:rPr>
      </w:pPr>
      <w:r>
        <w:rPr>
          <w:rFonts w:hint="eastAsia" w:ascii="宋体" w:hAnsi="宋体" w:eastAsia="宋体" w:cs="宋体"/>
          <w:color w:val="auto"/>
          <w:kern w:val="2"/>
          <w:sz w:val="21"/>
          <w:szCs w:val="21"/>
          <w:highlight w:val="none"/>
          <w:lang w:val="en-GB" w:eastAsia="zh-CN" w:bidi="ar-SA"/>
        </w:rPr>
        <w:t>（</w:t>
      </w: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GB" w:eastAsia="zh-CN" w:bidi="ar-SA"/>
        </w:rPr>
        <w:t>）投标截止时间后，投标供应商不得撤回、修改投标文件。</w:t>
      </w:r>
    </w:p>
    <w:p>
      <w:pPr>
        <w:pStyle w:val="54"/>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GB" w:eastAsia="zh-CN" w:bidi="ar-SA"/>
        </w:rPr>
        <w:t>在开标后规定的投标有效期内，投标人不能撤销投标文件。</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（三）投标文件的有效期</w:t>
      </w:r>
    </w:p>
    <w:p>
      <w:pPr>
        <w:spacing w:line="360" w:lineRule="auto"/>
        <w:ind w:firstLine="420" w:firstLineChars="200"/>
        <w:rPr>
          <w:rFonts w:hint="eastAsia" w:ascii="宋体" w:hAnsi="宋体" w:eastAsia="宋体" w:cs="宋体"/>
          <w:color w:val="auto"/>
          <w:sz w:val="21"/>
          <w:szCs w:val="21"/>
          <w:highlight w:val="none"/>
          <w:lang w:val="en-GB"/>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GB"/>
        </w:rPr>
        <w:t>自投标截止日起90天投标文件应保持有效。有效期不足的投标文件将被拒绝。</w:t>
      </w:r>
    </w:p>
    <w:p>
      <w:pPr>
        <w:spacing w:line="360" w:lineRule="auto"/>
        <w:ind w:firstLine="420" w:firstLineChars="200"/>
        <w:rPr>
          <w:rFonts w:hint="eastAsia" w:ascii="宋体" w:hAnsi="宋体" w:eastAsia="宋体" w:cs="宋体"/>
          <w:color w:val="auto"/>
          <w:sz w:val="21"/>
          <w:szCs w:val="21"/>
          <w:highlight w:val="none"/>
          <w:lang w:val="en-GB"/>
        </w:rPr>
      </w:pPr>
      <w:r>
        <w:rPr>
          <w:rFonts w:hint="eastAsia" w:ascii="宋体" w:hAnsi="宋体" w:eastAsia="宋体" w:cs="宋体"/>
          <w:color w:val="auto"/>
          <w:szCs w:val="21"/>
          <w:highlight w:val="none"/>
        </w:rPr>
        <w:t>2、在符合相关法律法规规定的情况下，</w:t>
      </w:r>
      <w:r>
        <w:rPr>
          <w:rFonts w:hint="eastAsia" w:ascii="宋体" w:hAnsi="宋体" w:eastAsia="宋体" w:cs="宋体"/>
          <w:color w:val="auto"/>
          <w:sz w:val="21"/>
          <w:szCs w:val="21"/>
          <w:highlight w:val="none"/>
          <w:lang w:val="en-GB"/>
        </w:rPr>
        <w:t>采购人可与投标人协商延长投标文件的有效期，这种要求和答复均以书面形式进行。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3、中标人的投标文件自开标之日起至合同履行完毕均应保持有效。</w:t>
      </w:r>
    </w:p>
    <w:p>
      <w:pPr>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四、开标</w:t>
      </w:r>
    </w:p>
    <w:p>
      <w:pPr>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（一）开标事项</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采购组织机构按照采购文件规定的时间通过电子交易平台组织开标、开启投标文件，所有供应商均应当准时在线参加。</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开标时，电子交易平台自动提取所有投标文件，提示采购组织机构和供应商按采购文件规定的方式和时间在线解密。</w:t>
      </w:r>
      <w:r>
        <w:rPr>
          <w:rFonts w:hint="eastAsia" w:ascii="宋体" w:hAnsi="宋体" w:eastAsia="宋体" w:cs="宋体"/>
          <w:b/>
          <w:bCs/>
          <w:color w:val="auto"/>
          <w:kern w:val="2"/>
          <w:sz w:val="21"/>
          <w:szCs w:val="21"/>
          <w:highlight w:val="none"/>
          <w:lang w:val="en-US" w:eastAsia="zh-CN" w:bidi="ar-SA"/>
        </w:rPr>
        <w:t>给予供应商在线解密的时间为截止投标后30分钟。</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投标文件未按时解密，供应商提供了备份投标文件的，以备份投标文件作为依据，否则视为投标文件撤回。投标文件已按时解密的，备份投标文件不再拆封。</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采购组织机构在“招标公告”规定的时间和地点公开开标，投标人的法定代表人或其授权代表无需现场参加开标会并签到。</w:t>
      </w:r>
      <w:r>
        <w:rPr>
          <w:rFonts w:hint="eastAsia" w:ascii="宋体" w:hAnsi="宋体" w:eastAsia="宋体" w:cs="宋体"/>
          <w:color w:val="auto"/>
          <w:sz w:val="21"/>
          <w:szCs w:val="21"/>
          <w:highlight w:val="none"/>
        </w:rPr>
        <w:t>评标委员会成员不得参加开标活动。（本次招标采用先评审商务资格和技术服务方案，后公开并评审商务报价的办法实施）。</w:t>
      </w:r>
    </w:p>
    <w:p>
      <w:pPr>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 开标程序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1、开标会由招标项目负责人主持，主持人宣布开标会议开始；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2、主持人介绍参加开标会的人员名单；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3、主持人宣布评标期间的有关事项，告知应当回避的情形,提请有关人员回避；</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5、采购组织机构点击【开启标书信息】，进入资格审查及符合性审查环节。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、完成综合比较与评价后，开启报价响应文件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采购代理机构成功开启报价响应文件后，方可查看各供应商报价情况。</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、报价文件评审；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、在完成评标后，宣布评标结果，开标会议结束。</w:t>
      </w:r>
    </w:p>
    <w:p>
      <w:pPr>
        <w:spacing w:line="360" w:lineRule="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五、评标</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（一）组建评标委员会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评标委员会由采购人代表和评审专家组成，成员人数为</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人以上单数，其中评审专家不得少于成员总数的三分之二。</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（二）评标程序</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1、资格审查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2、符合性审查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3、综合比较与评价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（2）评标委员会应当按照招标文件中规定的评标方法和标准，对符合性审查合格的投标文件进行商务和技术评估，综合比较与评价。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（3）评标时，评标委员会各成员应当独立对每个投标人的投标文件进行评价，并汇总每个投标人的得分。</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4、得分确认及评审报告编写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（1）评标委员会对报价文件进行复核，对于系统计算出的价格分及总得分进行确认；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（2）评标委员会应当按照招标文件中规定的评标方法和标准，对符合性审查合格的投标文件进行商务和技术评估，综合比较与评价。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（3）评标委员会按评标原则及得分情况编写评审报告。</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5、评价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采购组织机构对评标委员会评审专家进行评价。</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（三）澄清问题的形式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投标人的澄清、说明或者补正应当采用书面形式，并加盖公章或者由</w:t>
      </w:r>
      <w:r>
        <w:rPr>
          <w:rFonts w:hint="eastAsia" w:ascii="宋体" w:hAnsi="宋体" w:eastAsia="宋体" w:cs="宋体"/>
          <w:color w:val="auto"/>
          <w:sz w:val="21"/>
          <w:szCs w:val="21"/>
          <w:highlight w:val="none"/>
          <w:lang w:eastAsia="zh-CN"/>
        </w:rPr>
        <w:t>法定代表人或授权委托代理人</w:t>
      </w:r>
      <w:r>
        <w:rPr>
          <w:rFonts w:hint="eastAsia" w:ascii="宋体" w:hAnsi="宋体" w:eastAsia="宋体" w:cs="宋体"/>
          <w:color w:val="auto"/>
          <w:sz w:val="21"/>
          <w:szCs w:val="21"/>
          <w:highlight w:val="none"/>
        </w:rPr>
        <w:t>签字，并不得超出投标文件的范围或者改变投标文件的实质性内容。</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（四）错误修正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投标文件报价出现前后不一致的，除招标文件另有规定外，按照下列规定修正：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1、投标文件中开标一览表（报价表）内容与投标文件中相应内容不一致的，以开标一览表（报价表）为准</w:t>
      </w:r>
      <w:r>
        <w:rPr>
          <w:rFonts w:hint="eastAsia" w:ascii="宋体" w:hAnsi="宋体" w:eastAsia="宋体" w:cs="宋体"/>
          <w:color w:val="auto"/>
          <w:sz w:val="21"/>
          <w:szCs w:val="21"/>
          <w:highlight w:val="none"/>
          <w:lang w:eastAsia="zh-CN"/>
        </w:rPr>
        <w:t>。政采云平台开标一览表中填报的价格与上传的报价响应文件中开标一览表的报价不一致的，以上传的报价响应文件中开标一览表的价格为准，修正平台上的投标报价</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2、大写金额和小写金额不一致的，以大写金额为准；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3、单价金额小数点或者百分比有明显错位的，以开标一览表的总价为准，并修改单价；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4、总价金额与按单价汇总金额不一致的，以单价金额计算结果为准。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时出现两种以上不一致的，按照前款规定的顺序修正。修正应当采用书面形式，并加盖公章，或者由法定代表人或授权委托代理人签字。修正后的报价经投标人确认后产生约束力，投标人不确认的，其投标无效。</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（五）投标人存在下列情况之一的，投标无效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1、资格证明文件或商务与技术文件跟报价文件出现混装或在资格证明文件或商务与技术文件中出现投标报价的，或者报价文件中报价的货物跟商务与技术文件中的投标货物出现重大偏差的；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2、不具备招标文件中规定的资格要求的。</w:t>
      </w:r>
      <w:r>
        <w:rPr>
          <w:rFonts w:hint="eastAsia" w:ascii="宋体" w:hAnsi="宋体" w:eastAsia="宋体" w:cs="宋体"/>
          <w:color w:val="auto"/>
          <w:sz w:val="21"/>
          <w:szCs w:val="21"/>
          <w:highlight w:val="none"/>
        </w:rPr>
        <w:tab/>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3、投标文件含有采购人不能接受的附加条件的。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投标人的</w:t>
      </w:r>
      <w:r>
        <w:rPr>
          <w:rFonts w:hint="eastAsia" w:ascii="宋体" w:hAnsi="宋体" w:eastAsia="宋体" w:cs="宋体"/>
          <w:color w:val="auto"/>
          <w:sz w:val="21"/>
          <w:szCs w:val="21"/>
          <w:highlight w:val="none"/>
          <w:lang w:eastAsia="zh-CN"/>
        </w:rPr>
        <w:t>授权委托代理人</w:t>
      </w:r>
      <w:r>
        <w:rPr>
          <w:rFonts w:hint="eastAsia" w:ascii="宋体" w:hAnsi="宋体" w:eastAsia="宋体" w:cs="宋体"/>
          <w:color w:val="auto"/>
          <w:sz w:val="21"/>
          <w:szCs w:val="21"/>
          <w:highlight w:val="none"/>
        </w:rPr>
        <w:t>未能出具身份证明或与法定代表人授权委托人身份不符的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受疫情影响，投标人的授权委托代理人无须现场参加开标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投标人的电子投标文件无法按时解密且本项目未达到启动备份文件条件的。</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6、电子投标文件解密失败的，且未在规定时间内提交备份投标文件的；</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7、电子投标文件未按规定要求提供电子签章的；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Cs w:val="21"/>
          <w:highlight w:val="none"/>
        </w:rPr>
        <w:t>报价超过招标文件中规定的预算价/最高限(单)价。</w:t>
      </w:r>
      <w:r>
        <w:rPr>
          <w:rFonts w:hint="eastAsia" w:ascii="宋体" w:hAnsi="宋体" w:eastAsia="宋体" w:cs="宋体"/>
          <w:color w:val="auto"/>
          <w:sz w:val="21"/>
          <w:szCs w:val="21"/>
          <w:highlight w:val="non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、投标参数未如实填写，完全复制粘贴招标参数的。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 xml:space="preserve">、投标文件提供虚假材料的。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、不符合中华人民共和国财政部令第87号《政府采购货物和服务招标投标管理办法》第三十七条情形之一的，视为投标人串通投标，其投标无效，并移送采购监管部门：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（1）不同投标人的投标文件由同一单位或者个人编制；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（2）不同投标人委托同一单位或者个人办理投标事宜；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（3）不同投标人的投标文件载明的项目管理成员或者联系人员为同一人；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（4）不同投标人的投标文件异常一致或者投标报价呈规律性差异；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（5）不同投标人的投标文件相互混装；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、不符合法律、法规和招标文件中规定的其他实质性要求的（招标文件中打“▲”内容及被拒绝的条款）。</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（六）有下列情况之一的，本次招标作为废标处理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1、出现影响采购公正的违法、违规行为的；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2、评标委员会发现招标文件存在歧义、重大缺陷导致评标工作无法进行，或者招标文件内容违反国家有关强制性规定的；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3、因重大变故，采购任务取消的；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4、法律、法规和招标文件规定的其他导致评标结果无效的。</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（七）评标原则和评标办法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2、评标办法。具体评标内容及评分标准等详见《第三章：评标方法及评分标准》。</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（八）评标过程的监控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六、定标</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布中标结果公告。中标结果将自中标人确定之日起2个工作日内在省级以上财政部门指定的媒体及相关网站公告。如发现中标供应商资格无效或其放弃中标资格，则按本次评标供应商得分排序结果依次替补或重新组织。</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3、发出中标通知书。采购组织机构在发布中标结果的同时，向中标人发出中标通知书。</w:t>
      </w:r>
    </w:p>
    <w:p>
      <w:pPr>
        <w:pStyle w:val="16"/>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5、招标代理费：按定额</w:t>
      </w:r>
      <w:r>
        <w:rPr>
          <w:rFonts w:hint="eastAsia" w:ascii="宋体" w:hAnsi="宋体" w:cs="宋体"/>
          <w:color w:val="auto"/>
          <w:sz w:val="21"/>
          <w:szCs w:val="21"/>
          <w:highlight w:val="none"/>
          <w:lang w:val="en-US" w:eastAsia="zh-CN"/>
        </w:rPr>
        <w:t>肆万玖仟元整</w:t>
      </w:r>
      <w:r>
        <w:rPr>
          <w:rFonts w:hint="eastAsia" w:ascii="宋体" w:hAnsi="宋体" w:eastAsia="宋体" w:cs="宋体"/>
          <w:color w:val="auto"/>
          <w:sz w:val="21"/>
          <w:szCs w:val="21"/>
          <w:highlight w:val="none"/>
        </w:rPr>
        <w:t>收取</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该费用中标方须在领取中标通知书时一次性付清。（单位名称：台州永安工程咨询有限公司；人民币账号：530125998900015；开户行：台州银行黄岩工业园区支行）</w:t>
      </w:r>
    </w:p>
    <w:p>
      <w:pPr>
        <w:spacing w:line="360" w:lineRule="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七、合同签订及公告</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（一）签订合同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1、采购人应当自中标通知书发出之日起</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日内，按照招标文件和中标人投标文件的规定，与中标人签订书面合同。所签订的合同不得对招标文件确定的事项和中标人投标文件作实质性修改。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2、采购人不得向中标人提出任何不合理的要求作为签订合同的条件。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3、中标供应商无故拖延、拒签合同的,取消中标资格。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22" w:firstLineChars="2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（二）合同公告及备案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1、采购人应当自政府采购合同签订之日起2个工作日内，在省级以上财政部门指定的政府采购信息发布媒体及相关网站上公告。</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2、采购人应当自政府采购合同签订之日起7个工作日内，将政府采购合同副本报同级人民政府财政部门备案以及采购组织机构存档。</w:t>
      </w:r>
    </w:p>
    <w:p>
      <w:pPr>
        <w:rPr>
          <w:rFonts w:hint="eastAsia" w:ascii="宋体" w:hAnsi="宋体" w:eastAsia="宋体" w:cs="宋体"/>
          <w:color w:val="auto"/>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第三章 评标办法及评分标准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一、采购组织机构将组织评标委员会，对投标人提供的投标文件进行综合评审。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二、本次招标项目的评标方法为综合评分法，总计100分，其中</w:t>
      </w:r>
      <w:r>
        <w:rPr>
          <w:rFonts w:hint="eastAsia" w:ascii="宋体" w:hAnsi="宋体" w:eastAsia="宋体" w:cs="宋体"/>
          <w:color w:val="auto"/>
          <w:sz w:val="21"/>
          <w:szCs w:val="21"/>
          <w:highlight w:val="none"/>
          <w:lang w:val="zh-CN"/>
        </w:rPr>
        <w:t>商务技术文件分值</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zh-CN"/>
        </w:rPr>
        <w:t>分，投标报价分值</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rPr>
        <w:t>。评标标准按评分细化条款及分值进行评审。</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（一）</w:t>
      </w:r>
      <w:r>
        <w:rPr>
          <w:rFonts w:hint="eastAsia" w:ascii="宋体" w:hAnsi="宋体" w:eastAsia="宋体" w:cs="宋体"/>
          <w:color w:val="auto"/>
          <w:sz w:val="21"/>
          <w:szCs w:val="21"/>
          <w:highlight w:val="none"/>
        </w:rPr>
        <w:t>资格及</w:t>
      </w:r>
      <w:r>
        <w:rPr>
          <w:rFonts w:hint="eastAsia" w:ascii="宋体" w:hAnsi="宋体" w:eastAsia="宋体" w:cs="宋体"/>
          <w:color w:val="auto"/>
          <w:sz w:val="21"/>
          <w:szCs w:val="21"/>
          <w:highlight w:val="none"/>
          <w:lang w:val="zh-CN"/>
        </w:rPr>
        <w:t>商务技术文件中的客观分应由评审小组成员独立评审，</w:t>
      </w:r>
      <w:r>
        <w:rPr>
          <w:rFonts w:hint="eastAsia" w:ascii="宋体" w:hAnsi="宋体" w:eastAsia="宋体" w:cs="宋体"/>
          <w:color w:val="auto"/>
          <w:sz w:val="21"/>
          <w:szCs w:val="21"/>
          <w:highlight w:val="none"/>
          <w:lang w:val="en-US" w:eastAsia="zh-CN"/>
        </w:rPr>
        <w:t>但客观分打分应一致</w:t>
      </w:r>
      <w:r>
        <w:rPr>
          <w:rFonts w:hint="eastAsia" w:ascii="宋体" w:hAnsi="宋体" w:eastAsia="宋体" w:cs="宋体"/>
          <w:color w:val="auto"/>
          <w:sz w:val="21"/>
          <w:szCs w:val="21"/>
          <w:highlight w:val="none"/>
          <w:lang w:val="zh-CN"/>
        </w:rPr>
        <w:t>；</w:t>
      </w:r>
      <w:r>
        <w:rPr>
          <w:rFonts w:hint="eastAsia" w:ascii="宋体" w:hAnsi="宋体" w:eastAsia="宋体" w:cs="宋体"/>
          <w:color w:val="auto"/>
          <w:szCs w:val="21"/>
          <w:highlight w:val="none"/>
          <w:lang w:val="zh-CN"/>
        </w:rPr>
        <w:t>客观分不一致时，由评审委员会复核或书面说明理由，</w:t>
      </w:r>
      <w:r>
        <w:rPr>
          <w:rFonts w:hint="eastAsia" w:ascii="宋体" w:hAnsi="宋体" w:eastAsia="宋体" w:cs="宋体"/>
          <w:color w:val="auto"/>
          <w:sz w:val="21"/>
          <w:szCs w:val="21"/>
          <w:highlight w:val="none"/>
          <w:lang w:val="zh-CN"/>
        </w:rPr>
        <w:t>其余在规定的分值内单独评定打分</w:t>
      </w:r>
      <w:r>
        <w:rPr>
          <w:rFonts w:hint="eastAsia" w:ascii="宋体" w:hAnsi="宋体" w:eastAsia="宋体" w:cs="宋体"/>
          <w:color w:val="auto"/>
          <w:sz w:val="21"/>
          <w:szCs w:val="21"/>
          <w:highlight w:val="none"/>
        </w:rPr>
        <w:t>（小数点后保留1位）</w:t>
      </w:r>
      <w:r>
        <w:rPr>
          <w:rFonts w:hint="eastAsia" w:ascii="宋体" w:hAnsi="宋体" w:eastAsia="宋体" w:cs="宋体"/>
          <w:color w:val="auto"/>
          <w:sz w:val="21"/>
          <w:szCs w:val="21"/>
          <w:highlight w:val="none"/>
          <w:lang w:val="zh-CN"/>
        </w:rPr>
        <w:t>。</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（二）各投标人</w:t>
      </w:r>
      <w:r>
        <w:rPr>
          <w:rFonts w:hint="eastAsia" w:ascii="宋体" w:hAnsi="宋体" w:eastAsia="宋体" w:cs="宋体"/>
          <w:color w:val="auto"/>
          <w:sz w:val="21"/>
          <w:szCs w:val="21"/>
          <w:highlight w:val="none"/>
        </w:rPr>
        <w:t>资格及</w:t>
      </w:r>
      <w:r>
        <w:rPr>
          <w:rFonts w:hint="eastAsia" w:ascii="宋体" w:hAnsi="宋体" w:eastAsia="宋体" w:cs="宋体"/>
          <w:color w:val="auto"/>
          <w:sz w:val="21"/>
          <w:szCs w:val="21"/>
          <w:highlight w:val="none"/>
          <w:lang w:val="zh-CN"/>
        </w:rPr>
        <w:t>商务技术文件得分按照评标委员会成员的独立评分结果汇总后的算术平均分计算</w:t>
      </w:r>
      <w:r>
        <w:rPr>
          <w:rFonts w:hint="eastAsia" w:ascii="宋体" w:hAnsi="宋体" w:eastAsia="宋体" w:cs="宋体"/>
          <w:color w:val="auto"/>
          <w:sz w:val="21"/>
          <w:szCs w:val="21"/>
          <w:highlight w:val="none"/>
        </w:rPr>
        <w:t>（小数点后保留2位）</w:t>
      </w:r>
      <w:r>
        <w:rPr>
          <w:rFonts w:hint="eastAsia" w:ascii="宋体" w:hAnsi="宋体" w:eastAsia="宋体" w:cs="宋体"/>
          <w:color w:val="auto"/>
          <w:sz w:val="21"/>
          <w:szCs w:val="21"/>
          <w:highlight w:val="none"/>
          <w:lang w:val="zh-CN"/>
        </w:rPr>
        <w:t>，计算公式为：</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资格及</w:t>
      </w:r>
      <w:r>
        <w:rPr>
          <w:rFonts w:hint="eastAsia" w:ascii="宋体" w:hAnsi="宋体" w:eastAsia="宋体" w:cs="宋体"/>
          <w:color w:val="auto"/>
          <w:sz w:val="21"/>
          <w:szCs w:val="21"/>
          <w:highlight w:val="none"/>
          <w:lang w:val="zh-CN"/>
        </w:rPr>
        <w:t>商务技术文件</w:t>
      </w:r>
      <w:r>
        <w:rPr>
          <w:rFonts w:hint="eastAsia" w:ascii="宋体" w:hAnsi="宋体" w:eastAsia="宋体" w:cs="宋体"/>
          <w:color w:val="auto"/>
          <w:sz w:val="21"/>
          <w:szCs w:val="21"/>
          <w:highlight w:val="none"/>
        </w:rPr>
        <w:t>得分</w:t>
      </w:r>
      <w:r>
        <w:rPr>
          <w:rFonts w:hint="eastAsia" w:ascii="宋体" w:hAnsi="宋体" w:eastAsia="宋体" w:cs="宋体"/>
          <w:color w:val="auto"/>
          <w:sz w:val="21"/>
          <w:szCs w:val="21"/>
          <w:highlight w:val="none"/>
          <w:lang w:val="zh-CN"/>
        </w:rPr>
        <w:t>=评标委员会所有成员评分合计数/评标委员会组成人员数。</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（三）投标报价得分采用低价优先法计算</w:t>
      </w:r>
      <w:r>
        <w:rPr>
          <w:rFonts w:hint="eastAsia" w:ascii="宋体" w:hAnsi="宋体" w:eastAsia="宋体" w:cs="宋体"/>
          <w:color w:val="auto"/>
          <w:sz w:val="21"/>
          <w:szCs w:val="21"/>
          <w:highlight w:val="none"/>
        </w:rPr>
        <w:t>（小数点后保留2位）</w:t>
      </w:r>
      <w:r>
        <w:rPr>
          <w:rFonts w:hint="eastAsia" w:ascii="宋体" w:hAnsi="宋体" w:eastAsia="宋体" w:cs="宋体"/>
          <w:color w:val="auto"/>
          <w:sz w:val="21"/>
          <w:szCs w:val="21"/>
          <w:highlight w:val="none"/>
          <w:lang w:val="zh-CN"/>
        </w:rPr>
        <w:t>，即满足招标文件要求且投标价格最低的投标报价为评标基准价，其报价得满分。其他投标人的投标报价得分按下列公式计算：</w:t>
      </w:r>
    </w:p>
    <w:p>
      <w:pPr>
        <w:spacing w:line="360" w:lineRule="auto"/>
        <w:ind w:firstLine="420" w:firstLineChars="200"/>
        <w:rPr>
          <w:rFonts w:hint="eastAsia" w:ascii="宋体" w:hAnsi="宋体" w:eastAsia="宋体" w:cs="宋体"/>
          <w:color w:val="auto"/>
          <w:sz w:val="21"/>
          <w:szCs w:val="21"/>
          <w:highlight w:val="none"/>
          <w:u w:val="single"/>
          <w:lang w:val="zh-CN"/>
        </w:rPr>
      </w:pPr>
      <w:r>
        <w:rPr>
          <w:rFonts w:hint="eastAsia" w:ascii="宋体" w:hAnsi="宋体" w:eastAsia="宋体" w:cs="宋体"/>
          <w:color w:val="auto"/>
          <w:sz w:val="21"/>
          <w:szCs w:val="21"/>
          <w:highlight w:val="none"/>
          <w:u w:val="single"/>
          <w:lang w:val="zh-CN"/>
        </w:rPr>
        <w:t>投标报价得分=(评标基准价／投标报价)×</w:t>
      </w:r>
      <w:r>
        <w:rPr>
          <w:rFonts w:hint="eastAsia" w:ascii="宋体" w:hAnsi="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lang w:val="zh-CN"/>
        </w:rPr>
        <w:t>0%×100 。</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（四）投标人综合得分＝资格及商务技术文件得分＋投标报价得分。</w:t>
      </w:r>
    </w:p>
    <w:p>
      <w:pPr>
        <w:autoSpaceDE w:val="0"/>
        <w:autoSpaceDN w:val="0"/>
        <w:adjustRightInd w:val="0"/>
        <w:spacing w:line="360" w:lineRule="auto"/>
        <w:ind w:right="85"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三、在最大限度地满足</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文件实质性要求前提下，</w:t>
      </w:r>
      <w:r>
        <w:rPr>
          <w:rFonts w:hint="eastAsia" w:ascii="宋体" w:hAnsi="宋体" w:eastAsia="宋体" w:cs="宋体"/>
          <w:color w:val="auto"/>
          <w:sz w:val="21"/>
          <w:szCs w:val="21"/>
          <w:highlight w:val="none"/>
          <w:lang w:val="en-US" w:eastAsia="zh-CN"/>
        </w:rPr>
        <w:t>评标委员会</w:t>
      </w:r>
      <w:r>
        <w:rPr>
          <w:rFonts w:hint="eastAsia" w:ascii="宋体" w:hAnsi="宋体" w:eastAsia="宋体" w:cs="宋体"/>
          <w:color w:val="auto"/>
          <w:sz w:val="21"/>
          <w:szCs w:val="21"/>
          <w:highlight w:val="none"/>
          <w:lang w:val="zh-CN"/>
        </w:rPr>
        <w:t>按照</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文件中规定的各项因素进行综合评审后，以评审总得分最高的</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zh-CN"/>
        </w:rPr>
        <w:t>为</w:t>
      </w:r>
      <w:r>
        <w:rPr>
          <w:rFonts w:hint="eastAsia" w:ascii="宋体" w:hAnsi="宋体" w:eastAsia="宋体" w:cs="宋体"/>
          <w:color w:val="auto"/>
          <w:sz w:val="21"/>
          <w:szCs w:val="21"/>
          <w:highlight w:val="none"/>
          <w:lang w:val="en-US" w:eastAsia="zh-CN"/>
        </w:rPr>
        <w:t>中标候选人</w:t>
      </w:r>
      <w:r>
        <w:rPr>
          <w:rFonts w:hint="eastAsia" w:ascii="宋体" w:hAnsi="宋体" w:eastAsia="宋体" w:cs="宋体"/>
          <w:color w:val="auto"/>
          <w:sz w:val="21"/>
          <w:szCs w:val="21"/>
          <w:highlight w:val="none"/>
          <w:lang w:val="zh-CN"/>
        </w:rPr>
        <w:t>。</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四、如综合得分相同，投标报价低者为先；如综合得分且投标报价相同的，以</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lang w:val="zh-CN"/>
        </w:rPr>
        <w:t>得分较高者为先。</w:t>
      </w:r>
    </w:p>
    <w:p>
      <w:pPr>
        <w:spacing w:line="360" w:lineRule="auto"/>
        <w:ind w:firstLine="420" w:firstLineChars="200"/>
        <w:rPr>
          <w:rFonts w:hint="eastAsia" w:ascii="宋体" w:hAnsi="宋体" w:eastAsia="宋体" w:cs="宋体"/>
          <w:color w:val="auto"/>
          <w:spacing w:val="10"/>
          <w:szCs w:val="21"/>
          <w:highlight w:val="none"/>
        </w:rPr>
      </w:pPr>
      <w:r>
        <w:rPr>
          <w:rFonts w:hint="eastAsia" w:ascii="宋体" w:hAnsi="宋体" w:eastAsia="宋体" w:cs="宋体"/>
          <w:color w:val="auto"/>
          <w:highlight w:val="none"/>
          <w:lang w:val="en-US" w:eastAsia="zh-CN"/>
        </w:rPr>
        <w:t>五、</w:t>
      </w:r>
      <w:r>
        <w:rPr>
          <w:rFonts w:hint="eastAsia" w:ascii="宋体" w:hAnsi="宋体" w:eastAsia="宋体" w:cs="宋体"/>
          <w:color w:val="auto"/>
          <w:highlight w:val="none"/>
        </w:rPr>
        <w:t>中标候选人放弃中标、拒绝与采购人签订合同、因不可抗力提出不能履行合同，或者招标文件规定应当提交履约保证金而在规定的期限内未能提交的，采购人可以按照评审报告推荐的中标或者成交候选人名单排序，确定下一候选人为中标或者成交供应商，也可以重新开展政府采购活动。评标办法的解释权归招标人。</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lang w:val="zh-CN"/>
        </w:rPr>
        <w:t>、本次评分具体分值细化条款如下表：</w:t>
      </w:r>
    </w:p>
    <w:p>
      <w:pPr>
        <w:spacing w:line="360" w:lineRule="auto"/>
        <w:jc w:val="center"/>
        <w:rPr>
          <w:rFonts w:hint="eastAsia" w:ascii="宋体" w:hAnsi="宋体" w:eastAsia="宋体" w:cs="宋体"/>
          <w:color w:val="auto"/>
          <w:sz w:val="21"/>
          <w:szCs w:val="21"/>
          <w:highlight w:val="none"/>
          <w:lang w:val="zh-CN"/>
        </w:rPr>
      </w:pPr>
      <w:r>
        <w:rPr>
          <w:rFonts w:hint="eastAsia" w:ascii="宋体" w:hAnsi="宋体" w:eastAsia="宋体" w:cs="宋体"/>
          <w:b/>
          <w:color w:val="auto"/>
          <w:szCs w:val="21"/>
          <w:highlight w:val="none"/>
        </w:rPr>
        <w:t>评标打分标准</w:t>
      </w:r>
      <w:r>
        <w:rPr>
          <w:rFonts w:hint="eastAsia" w:ascii="宋体" w:hAnsi="宋体" w:eastAsia="宋体" w:cs="宋体"/>
          <w:b/>
          <w:color w:val="auto"/>
          <w:szCs w:val="21"/>
          <w:highlight w:val="none"/>
          <w:lang w:val="en-US" w:eastAsia="zh-CN"/>
        </w:rPr>
        <w:t>表</w:t>
      </w:r>
      <w:r>
        <w:rPr>
          <w:rFonts w:hint="eastAsia" w:ascii="宋体" w:hAnsi="宋体" w:eastAsia="宋体" w:cs="宋体"/>
          <w:color w:val="auto"/>
          <w:sz w:val="21"/>
          <w:szCs w:val="21"/>
          <w:highlight w:val="none"/>
          <w:lang w:val="zh-CN"/>
        </w:rPr>
        <w:t xml:space="preserve"> </w:t>
      </w:r>
    </w:p>
    <w:tbl>
      <w:tblPr>
        <w:tblStyle w:val="19"/>
        <w:tblW w:w="10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243"/>
        <w:gridCol w:w="693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17" w:type="dxa"/>
            <w:gridSpan w:val="2"/>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评标因素</w:t>
            </w:r>
          </w:p>
        </w:tc>
        <w:tc>
          <w:tcPr>
            <w:tcW w:w="6931"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764"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174"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w:t>
            </w:r>
            <w:r>
              <w:rPr>
                <w:rFonts w:hint="eastAsia" w:ascii="宋体" w:hAnsi="宋体" w:eastAsia="宋体" w:cs="宋体"/>
                <w:color w:val="auto"/>
                <w:sz w:val="21"/>
                <w:szCs w:val="21"/>
                <w:highlight w:val="none"/>
                <w:lang w:val="en-US" w:eastAsia="zh-CN"/>
              </w:rPr>
              <w:t>分</w:t>
            </w: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c>
          <w:tcPr>
            <w:tcW w:w="1243"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Style w:val="53"/>
                <w:rFonts w:hint="eastAsia" w:ascii="宋体" w:hAnsi="宋体" w:eastAsia="宋体" w:cs="宋体"/>
                <w:color w:val="auto"/>
                <w:sz w:val="21"/>
                <w:szCs w:val="21"/>
                <w:highlight w:val="none"/>
                <w:lang w:val="en-US" w:eastAsia="zh-CN"/>
              </w:rPr>
              <w:t>承接经验</w:t>
            </w:r>
          </w:p>
        </w:tc>
        <w:tc>
          <w:tcPr>
            <w:tcW w:w="6931" w:type="dxa"/>
            <w:vAlign w:val="center"/>
          </w:tcPr>
          <w:p>
            <w:pPr>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投标人自2018年1月1日以来</w:t>
            </w:r>
            <w:r>
              <w:rPr>
                <w:rFonts w:hint="eastAsia" w:ascii="宋体" w:hAnsi="宋体" w:eastAsia="宋体" w:cs="宋体"/>
                <w:color w:val="auto"/>
                <w:kern w:val="0"/>
                <w:szCs w:val="21"/>
                <w:highlight w:val="none"/>
                <w:lang w:val="zh-CN"/>
              </w:rPr>
              <w:t>（以合同签订时间为准），</w:t>
            </w:r>
            <w:r>
              <w:rPr>
                <w:rFonts w:hint="eastAsia" w:ascii="宋体" w:hAnsi="宋体" w:eastAsia="宋体" w:cs="宋体"/>
                <w:color w:val="auto"/>
                <w:kern w:val="0"/>
                <w:szCs w:val="21"/>
                <w:highlight w:val="none"/>
              </w:rPr>
              <w:t>承接过类似项目的。每提供1个合同得1分，最高得</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分。</w:t>
            </w:r>
          </w:p>
          <w:p>
            <w:pPr>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0"/>
                <w:szCs w:val="21"/>
                <w:highlight w:val="none"/>
                <w:lang w:val="zh-CN"/>
              </w:rPr>
              <w:t>（</w:t>
            </w:r>
            <w:r>
              <w:rPr>
                <w:rFonts w:hint="eastAsia" w:ascii="宋体" w:hAnsi="宋体" w:eastAsia="宋体" w:cs="宋体"/>
                <w:b/>
                <w:bCs/>
                <w:color w:val="auto"/>
                <w:kern w:val="0"/>
                <w:szCs w:val="21"/>
                <w:highlight w:val="none"/>
              </w:rPr>
              <w:t>须</w:t>
            </w:r>
            <w:r>
              <w:rPr>
                <w:rFonts w:hint="eastAsia" w:ascii="宋体" w:hAnsi="宋体" w:eastAsia="宋体" w:cs="宋体"/>
                <w:b/>
                <w:bCs/>
                <w:color w:val="auto"/>
                <w:kern w:val="0"/>
                <w:szCs w:val="21"/>
                <w:highlight w:val="none"/>
                <w:lang w:val="zh-CN"/>
              </w:rPr>
              <w:t>提供合同</w:t>
            </w:r>
            <w:r>
              <w:rPr>
                <w:rFonts w:hint="eastAsia" w:ascii="宋体" w:hAnsi="宋体" w:eastAsia="宋体" w:cs="宋体"/>
                <w:b/>
                <w:bCs/>
                <w:color w:val="auto"/>
                <w:kern w:val="2"/>
                <w:sz w:val="21"/>
                <w:szCs w:val="21"/>
                <w:highlight w:val="none"/>
              </w:rPr>
              <w:t>扫描件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未提供的</w:t>
            </w:r>
            <w:r>
              <w:rPr>
                <w:rFonts w:hint="eastAsia" w:ascii="宋体" w:hAnsi="宋体" w:eastAsia="宋体" w:cs="宋体"/>
                <w:b/>
                <w:bCs/>
                <w:color w:val="auto"/>
                <w:sz w:val="21"/>
                <w:szCs w:val="21"/>
                <w:highlight w:val="none"/>
              </w:rPr>
              <w:t>不得分</w:t>
            </w:r>
            <w:r>
              <w:rPr>
                <w:rFonts w:hint="eastAsia" w:ascii="宋体" w:hAnsi="宋体" w:eastAsia="宋体" w:cs="宋体"/>
                <w:b/>
                <w:bCs/>
                <w:color w:val="auto"/>
                <w:kern w:val="0"/>
                <w:szCs w:val="21"/>
                <w:highlight w:val="none"/>
                <w:lang w:val="zh-CN"/>
              </w:rPr>
              <w:t>）</w:t>
            </w:r>
          </w:p>
        </w:tc>
        <w:tc>
          <w:tcPr>
            <w:tcW w:w="764" w:type="dxa"/>
            <w:vAlign w:val="center"/>
          </w:tcPr>
          <w:p>
            <w:pPr>
              <w:pStyle w:val="9"/>
              <w:snapToGrid w:val="0"/>
              <w:jc w:val="center"/>
              <w:rPr>
                <w:rFonts w:hint="eastAsia" w:ascii="宋体" w:hAnsi="宋体" w:eastAsia="宋体" w:cs="宋体"/>
                <w:color w:val="auto"/>
                <w:kern w:val="2"/>
                <w:sz w:val="21"/>
                <w:szCs w:val="21"/>
                <w:highlight w:val="none"/>
                <w:lang w:val="en-US" w:eastAsia="zh-CN" w:bidi="ar-SA"/>
              </w:rPr>
            </w:pPr>
            <w:r>
              <w:rPr>
                <w:rFonts w:hint="eastAsia"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车辆配置情况</w:t>
            </w:r>
          </w:p>
        </w:tc>
        <w:tc>
          <w:tcPr>
            <w:tcW w:w="6931"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投标人拟投入本项目使用的：</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配置7辆</w:t>
            </w:r>
            <w:r>
              <w:rPr>
                <w:rFonts w:hint="eastAsia" w:ascii="宋体" w:hAnsi="宋体" w:cs="宋体"/>
                <w:color w:val="auto"/>
                <w:szCs w:val="21"/>
                <w:highlight w:val="none"/>
                <w:lang w:val="en-US" w:eastAsia="zh-CN"/>
              </w:rPr>
              <w:t>及以上</w:t>
            </w:r>
            <w:r>
              <w:rPr>
                <w:rFonts w:hint="eastAsia" w:ascii="宋体" w:hAnsi="宋体" w:eastAsia="宋体" w:cs="宋体"/>
                <w:color w:val="auto"/>
                <w:szCs w:val="21"/>
                <w:highlight w:val="none"/>
                <w:lang w:val="en-GB"/>
              </w:rPr>
              <w:t>电瓶清运四轮十五桶车或内燃机清运车（</w:t>
            </w:r>
            <w:r>
              <w:rPr>
                <w:rFonts w:hint="eastAsia" w:ascii="宋体" w:hAnsi="宋体" w:eastAsia="宋体" w:cs="宋体"/>
                <w:color w:val="auto"/>
                <w:szCs w:val="21"/>
                <w:highlight w:val="none"/>
              </w:rPr>
              <w:t>其中2</w:t>
            </w:r>
            <w:r>
              <w:rPr>
                <w:rFonts w:hint="eastAsia" w:ascii="宋体" w:hAnsi="宋体" w:eastAsia="宋体" w:cs="宋体"/>
                <w:color w:val="auto"/>
                <w:szCs w:val="21"/>
                <w:highlight w:val="none"/>
                <w:lang w:val="en-GB"/>
              </w:rPr>
              <w:t>辆备用）</w:t>
            </w:r>
            <w:r>
              <w:rPr>
                <w:rFonts w:hint="eastAsia" w:ascii="宋体" w:hAnsi="宋体" w:eastAsia="宋体" w:cs="宋体"/>
                <w:color w:val="auto"/>
                <w:szCs w:val="21"/>
                <w:highlight w:val="none"/>
                <w:lang w:val="en-US" w:eastAsia="zh-CN"/>
              </w:rPr>
              <w:t>的得2分，</w:t>
            </w:r>
            <w:r>
              <w:rPr>
                <w:rFonts w:hint="eastAsia" w:ascii="宋体" w:hAnsi="宋体" w:eastAsia="宋体" w:cs="宋体"/>
                <w:b w:val="0"/>
                <w:color w:val="auto"/>
                <w:sz w:val="21"/>
                <w:szCs w:val="21"/>
                <w:highlight w:val="none"/>
                <w:lang w:val="en-US" w:eastAsia="zh-CN"/>
              </w:rPr>
              <w:t>少于7辆的不得分。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Cs w:val="21"/>
                <w:highlight w:val="none"/>
                <w:lang w:val="en-US" w:eastAsia="zh-CN"/>
              </w:rPr>
              <w:t>须提供车辆45°照片、购置发票（发票无法体现的，须另附合同）</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pacing w:val="-4"/>
                <w:szCs w:val="21"/>
                <w:highlight w:val="none"/>
                <w:lang w:eastAsia="zh-CN"/>
              </w:rPr>
              <w:t>；</w:t>
            </w:r>
            <w:r>
              <w:rPr>
                <w:rFonts w:hint="eastAsia" w:ascii="宋体" w:hAnsi="宋体" w:eastAsia="宋体" w:cs="宋体"/>
                <w:b/>
                <w:bCs/>
                <w:color w:val="auto"/>
                <w:szCs w:val="21"/>
                <w:highlight w:val="none"/>
                <w:lang w:val="en-US" w:eastAsia="zh-CN"/>
              </w:rPr>
              <w:t>如为租赁，须同时提供租赁协议扫描件、内燃机须提供行驶证</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z w:val="21"/>
                <w:szCs w:val="21"/>
                <w:highlight w:val="none"/>
                <w:lang w:val="en-US" w:eastAsia="zh-CN"/>
              </w:rPr>
              <w:t>未提供或提供不全的不得分）</w:t>
            </w:r>
          </w:p>
        </w:tc>
        <w:tc>
          <w:tcPr>
            <w:tcW w:w="76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174"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智能垃圾收集车配置情况</w:t>
            </w:r>
          </w:p>
        </w:tc>
        <w:tc>
          <w:tcPr>
            <w:tcW w:w="6931"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根据投标人拟投入本项目的</w:t>
            </w:r>
            <w:r>
              <w:rPr>
                <w:rFonts w:hint="eastAsia" w:ascii="宋体" w:hAnsi="宋体" w:eastAsia="宋体" w:cs="宋体"/>
                <w:b w:val="0"/>
                <w:bCs w:val="0"/>
                <w:color w:val="auto"/>
                <w:sz w:val="21"/>
                <w:szCs w:val="21"/>
                <w:highlight w:val="none"/>
                <w:lang w:val="en-US" w:eastAsia="zh-CN"/>
              </w:rPr>
              <w:t>智能垃圾收集车（须具有垃圾自动识别、称重、评分打分、GPS定位等功能）不少于35辆的得5分，少于35辆的不得分。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Cs w:val="21"/>
                <w:highlight w:val="none"/>
                <w:lang w:val="en-US" w:eastAsia="zh-CN"/>
              </w:rPr>
              <w:t>须提供车辆照片、购置发票（发票无法体现的，须另附合同）</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pacing w:val="-4"/>
                <w:szCs w:val="21"/>
                <w:highlight w:val="none"/>
                <w:lang w:eastAsia="zh-CN"/>
              </w:rPr>
              <w:t>；</w:t>
            </w:r>
            <w:r>
              <w:rPr>
                <w:rFonts w:hint="eastAsia" w:ascii="宋体" w:hAnsi="宋体" w:eastAsia="宋体" w:cs="宋体"/>
                <w:b/>
                <w:bCs/>
                <w:color w:val="auto"/>
                <w:szCs w:val="21"/>
                <w:highlight w:val="none"/>
                <w:lang w:val="en-US" w:eastAsia="zh-CN"/>
              </w:rPr>
              <w:t>如为租赁，须同时提供租赁协议</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z w:val="21"/>
                <w:szCs w:val="21"/>
                <w:highlight w:val="none"/>
                <w:lang w:val="en-US" w:eastAsia="zh-CN"/>
              </w:rPr>
              <w:t>未提供或提供不全的不得分）</w:t>
            </w:r>
          </w:p>
        </w:tc>
        <w:tc>
          <w:tcPr>
            <w:tcW w:w="76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174"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项目经理</w:t>
            </w:r>
          </w:p>
        </w:tc>
        <w:tc>
          <w:tcPr>
            <w:tcW w:w="6931" w:type="dxa"/>
            <w:vAlign w:val="center"/>
          </w:tcPr>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拟派本项目的项目经理：</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（1）45周岁及以下；</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（2）具有全日制本科及以上学历；</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（3）从事物业管理相关工作经历5年及以上。</w:t>
            </w:r>
          </w:p>
          <w:p>
            <w:pPr>
              <w:tabs>
                <w:tab w:val="left" w:pos="2061"/>
              </w:tabs>
              <w:jc w:val="left"/>
              <w:rPr>
                <w:rFonts w:hint="default"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lang w:val="en-US" w:eastAsia="zh-CN"/>
              </w:rPr>
              <w:t>同时符合上述三项条件的得3分，否则不得分。</w:t>
            </w:r>
          </w:p>
        </w:tc>
        <w:tc>
          <w:tcPr>
            <w:tcW w:w="76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174"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pStyle w:val="2"/>
              <w:keepLines w:val="0"/>
              <w:pageBreakBefore w:val="0"/>
              <w:kinsoku/>
              <w:wordWrap/>
              <w:overflowPunct/>
              <w:topLinePunct w:val="0"/>
              <w:bidi w:val="0"/>
              <w:spacing w:beforeAutospacing="0" w:after="0" w:afterAutospacing="0" w:line="240" w:lineRule="auto"/>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技术分</w:t>
            </w:r>
          </w:p>
          <w:p>
            <w:pPr>
              <w:pStyle w:val="2"/>
              <w:keepLines w:val="0"/>
              <w:pageBreakBefore w:val="0"/>
              <w:kinsoku/>
              <w:wordWrap/>
              <w:overflowPunct/>
              <w:topLinePunct w:val="0"/>
              <w:bidi w:val="0"/>
              <w:spacing w:beforeAutospacing="0" w:after="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68</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项目理解</w:t>
            </w:r>
          </w:p>
        </w:tc>
        <w:tc>
          <w:tcPr>
            <w:tcW w:w="6931" w:type="dxa"/>
            <w:vAlign w:val="center"/>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根据投标人对本项目保洁服务区域现状情况的了解程度进行打分。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对本项目道路清扫现状、路面保洁与垃圾清运等区域现状调查全面，符合实际情况，并针对此现状提出的分析方案有针对性的得3.0-</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对本项目区域现状调查有欠缺，针对此现状提出的分析方案简单的得0.1-2.9分；</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lang w:val="en-US" w:eastAsia="zh-CN"/>
              </w:rPr>
              <w:t>工作</w:t>
            </w:r>
            <w:r>
              <w:rPr>
                <w:rFonts w:hint="eastAsia" w:ascii="宋体" w:hAnsi="宋体" w:eastAsia="宋体" w:cs="宋体"/>
                <w:color w:val="auto"/>
                <w:sz w:val="21"/>
                <w:highlight w:val="none"/>
              </w:rPr>
              <w:t>方案</w:t>
            </w:r>
          </w:p>
        </w:tc>
        <w:tc>
          <w:tcPr>
            <w:tcW w:w="6931"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根据投标人针对本项目提供的</w:t>
            </w:r>
            <w:r>
              <w:rPr>
                <w:rFonts w:hint="eastAsia" w:ascii="宋体" w:hAnsi="宋体" w:eastAsia="宋体" w:cs="宋体"/>
                <w:b/>
                <w:bCs/>
                <w:color w:val="auto"/>
                <w:szCs w:val="21"/>
                <w:highlight w:val="none"/>
              </w:rPr>
              <w:t>管理方案和作业工作计划</w:t>
            </w:r>
            <w:r>
              <w:rPr>
                <w:rFonts w:hint="eastAsia" w:ascii="宋体" w:hAnsi="宋体" w:eastAsia="宋体" w:cs="宋体"/>
                <w:color w:val="auto"/>
                <w:szCs w:val="21"/>
                <w:highlight w:val="none"/>
              </w:rPr>
              <w:t>描述情况进行打分。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方案阐述详细全面，管理方案、作业工作计划贴合本项目实际，操作性强，有针对性的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方案简单，对各项任务如何进行安全保护均有提及，但内容简单，缺乏针对性、可操作性的得0.1-2.9分；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p>
        </w:tc>
        <w:tc>
          <w:tcPr>
            <w:tcW w:w="6931"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根据投标人针对本项目提供的</w:t>
            </w:r>
            <w:r>
              <w:rPr>
                <w:rFonts w:hint="eastAsia" w:ascii="宋体" w:hAnsi="宋体" w:eastAsia="宋体" w:cs="宋体"/>
                <w:b/>
                <w:bCs/>
                <w:color w:val="auto"/>
                <w:szCs w:val="21"/>
                <w:highlight w:val="none"/>
              </w:rPr>
              <w:t>清扫保洁服务方案</w:t>
            </w:r>
            <w:r>
              <w:rPr>
                <w:rFonts w:hint="eastAsia" w:ascii="宋体" w:hAnsi="宋体" w:eastAsia="宋体" w:cs="宋体"/>
                <w:color w:val="auto"/>
                <w:szCs w:val="21"/>
                <w:highlight w:val="none"/>
              </w:rPr>
              <w:t>，包括针对本次螺洋街道实际情况制定的道路保洁、垃圾桶保洁和管理、公厕保洁、垃圾清运、打包站保洁、绿化保洁等实施方案进行打分。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清扫保洁服务方案符合项目要求的，对片区每个地方、服务的每一项工作内容都有相对应完整的服务方案，针对性实施要点切合螺洋街道实际且全面可行、具有针对性的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清扫保洁服务方案较完善，对各项任务均有提到，实施要点针对性欠佳的得0.1-2.9分；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p>
        </w:tc>
        <w:tc>
          <w:tcPr>
            <w:tcW w:w="6931"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根据投标人针对本项目提供的</w:t>
            </w:r>
            <w:r>
              <w:rPr>
                <w:rFonts w:hint="eastAsia" w:ascii="宋体" w:hAnsi="宋体" w:eastAsia="宋体" w:cs="宋体"/>
                <w:b/>
                <w:bCs/>
                <w:color w:val="auto"/>
                <w:szCs w:val="21"/>
                <w:highlight w:val="none"/>
                <w:lang w:val="en-US" w:eastAsia="zh-CN"/>
              </w:rPr>
              <w:t>农村</w:t>
            </w:r>
            <w:r>
              <w:rPr>
                <w:rFonts w:hint="eastAsia" w:ascii="宋体" w:hAnsi="宋体" w:eastAsia="宋体" w:cs="宋体"/>
                <w:b/>
                <w:bCs/>
                <w:color w:val="auto"/>
                <w:szCs w:val="21"/>
                <w:highlight w:val="none"/>
              </w:rPr>
              <w:t>垃圾分类及收集方案</w:t>
            </w:r>
            <w:r>
              <w:rPr>
                <w:rFonts w:hint="eastAsia" w:ascii="宋体" w:hAnsi="宋体" w:eastAsia="宋体" w:cs="宋体"/>
                <w:color w:val="auto"/>
                <w:szCs w:val="21"/>
                <w:highlight w:val="none"/>
              </w:rPr>
              <w:t>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方案阐述详细全面、垃圾分类及收集的工作方法明确、对工作内容有相对应完整的服务方案，实施要点切合螺洋街道实际且全面可行、具有针对性，符合项目需求的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方案合理、但内容有欠缺、实施要点缺乏针对性、无法较好的保障项目完成质量的得0.1-2.9分；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平台系统演示</w:t>
            </w:r>
          </w:p>
        </w:tc>
        <w:tc>
          <w:tcPr>
            <w:tcW w:w="6931"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根据投标人提供的针对街道垃圾分类收集管理系统建设及演示方案进行打分。</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平台功能完善，展示清晰，能保证项目实施效果的得4.</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功能较少，展示基本清晰，内容基本全面、不够详细具体的得2.</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系统展示模糊、内容简单的得0.1-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p>
            <w:pPr>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rPr>
              <w:t>质量及安全保障措施</w:t>
            </w:r>
          </w:p>
        </w:tc>
        <w:tc>
          <w:tcPr>
            <w:tcW w:w="6931"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w:t>
            </w:r>
            <w:r>
              <w:rPr>
                <w:rFonts w:hint="eastAsia" w:ascii="宋体" w:hAnsi="宋体" w:eastAsia="宋体" w:cs="宋体"/>
                <w:color w:val="auto"/>
                <w:szCs w:val="21"/>
                <w:highlight w:val="none"/>
                <w:lang w:val="en-US" w:eastAsia="zh-CN"/>
              </w:rPr>
              <w:t>制定</w:t>
            </w:r>
            <w:r>
              <w:rPr>
                <w:rFonts w:hint="eastAsia" w:ascii="宋体" w:hAnsi="宋体" w:eastAsia="宋体" w:cs="宋体"/>
                <w:b w:val="0"/>
                <w:color w:val="auto"/>
                <w:sz w:val="21"/>
                <w:szCs w:val="21"/>
                <w:highlight w:val="none"/>
                <w:lang w:val="en-US" w:eastAsia="zh-CN"/>
              </w:rPr>
              <w:t>的</w:t>
            </w:r>
            <w:r>
              <w:rPr>
                <w:rFonts w:hint="eastAsia" w:ascii="宋体" w:hAnsi="宋体" w:eastAsia="宋体" w:cs="宋体"/>
                <w:color w:val="auto"/>
                <w:szCs w:val="21"/>
                <w:highlight w:val="none"/>
              </w:rPr>
              <w:t>质量保证目标、质量保证措施、详细的实施内容进行打分。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方案阐述详细全面，质量保证目标、质量保证措施及实施内容完整，且质量保证措施以及实施内容贴合本项目实际，操作性强，有针对性的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方案阐述简单，质量保证措施安排不合理、实施内容方法不完善，缺乏针对性、可操作性的得0.1-2.9分；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安全教育与管理制度</w:t>
            </w:r>
          </w:p>
        </w:tc>
        <w:tc>
          <w:tcPr>
            <w:tcW w:w="6931"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提供的作业人员安全教育、劳动保护及安全措施等方案的科学性、合理性情况进行打分。方案阐述详细全面，作业人员安全教育、劳动保护及安全措施等方案内容完整，且安全教育、劳动保护及安全措施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方案简单，对各项任务如何进行安全保护均有提及，但安全措施方法不完善，缺乏针对性的得0.1-2.9分；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督检制度</w:t>
            </w:r>
          </w:p>
        </w:tc>
        <w:tc>
          <w:tcPr>
            <w:tcW w:w="6931"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根据本项目提供相应的作业管理制度和内部考核办法进行打分。方案阐述详细全面，本项目的管理制度、内部考核办法贴合本项目实际，操作性强，有针对性的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方案简单，对各项任务如何进行安全保护均有提及，但缺乏合理性、针对性的得0.1-2.9分；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174" w:type="dxa"/>
            <w:vMerge w:val="continue"/>
            <w:vAlign w:val="center"/>
          </w:tcPr>
          <w:p>
            <w:pPr>
              <w:rPr>
                <w:rFonts w:hint="eastAsia" w:ascii="宋体" w:hAnsi="宋体" w:eastAsia="宋体" w:cs="宋体"/>
                <w:color w:val="auto"/>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rPr>
              <w:t>环卫工人权益保障</w:t>
            </w:r>
          </w:p>
        </w:tc>
        <w:tc>
          <w:tcPr>
            <w:tcW w:w="6931" w:type="dxa"/>
            <w:vAlign w:val="center"/>
          </w:tcPr>
          <w:p>
            <w:pPr>
              <w:tabs>
                <w:tab w:val="left" w:pos="2061"/>
              </w:tabs>
              <w:jc w:val="left"/>
              <w:rPr>
                <w:rFonts w:hint="eastAsia" w:ascii="宋体" w:hAnsi="宋体" w:cs="宋体"/>
                <w:color w:val="auto"/>
                <w:szCs w:val="21"/>
                <w:highlight w:val="none"/>
                <w:lang w:eastAsia="zh-CN"/>
              </w:rPr>
            </w:pPr>
            <w:r>
              <w:rPr>
                <w:rFonts w:hint="eastAsia" w:ascii="宋体" w:hAnsi="宋体" w:eastAsia="宋体" w:cs="宋体"/>
                <w:color w:val="auto"/>
                <w:szCs w:val="21"/>
                <w:highlight w:val="none"/>
              </w:rPr>
              <w:t>根据投标人所提供的环卫工人保障方案的全面性、科学性和可行性以及具有完善的工会组织等情况进行打分。投标人所提供的环卫工人保障方案符合相关法律法规规定，为环卫工人购买社会保险及人身意外伤害保险，相关安全方案完备可行，工人待遇全面优渥(包括基本工资、环卫津贴、单休日、节假日、加班费等）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r>
              <w:rPr>
                <w:rFonts w:hint="eastAsia" w:ascii="宋体" w:hAnsi="宋体" w:cs="宋体"/>
                <w:color w:val="auto"/>
                <w:szCs w:val="21"/>
                <w:highlight w:val="none"/>
                <w:lang w:eastAsia="zh-CN"/>
              </w:rPr>
              <w:t>；</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投标人只为环卫工人购买社会保险及人身意外伤害保险，工人待遇缺少加班费等相关福利，工人保障方案无法保障服务质量，工人待遇只是不低于当地有关标准</w:t>
            </w:r>
            <w:r>
              <w:rPr>
                <w:rFonts w:hint="eastAsia" w:ascii="宋体" w:hAnsi="宋体" w:cs="宋体"/>
                <w:color w:val="auto"/>
                <w:szCs w:val="21"/>
                <w:highlight w:val="none"/>
                <w:lang w:eastAsia="zh-CN"/>
              </w:rPr>
              <w:t>的</w:t>
            </w:r>
            <w:r>
              <w:rPr>
                <w:rFonts w:hint="eastAsia" w:ascii="宋体" w:hAnsi="宋体" w:eastAsia="宋体" w:cs="宋体"/>
                <w:color w:val="auto"/>
                <w:szCs w:val="21"/>
                <w:highlight w:val="none"/>
              </w:rPr>
              <w:t>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174" w:type="dxa"/>
            <w:vMerge w:val="continue"/>
            <w:vAlign w:val="center"/>
          </w:tcPr>
          <w:p>
            <w:pPr>
              <w:rPr>
                <w:rFonts w:hint="eastAsia" w:ascii="宋体" w:hAnsi="宋体" w:eastAsia="宋体" w:cs="宋体"/>
                <w:color w:val="auto"/>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rPr>
              <w:t>交接</w:t>
            </w:r>
            <w:r>
              <w:rPr>
                <w:rFonts w:hint="eastAsia" w:ascii="宋体" w:hAnsi="宋体" w:eastAsia="宋体" w:cs="宋体"/>
                <w:color w:val="auto"/>
                <w:sz w:val="21"/>
                <w:highlight w:val="none"/>
                <w:lang w:val="en-US" w:eastAsia="zh-CN"/>
              </w:rPr>
              <w:t>方案</w:t>
            </w:r>
          </w:p>
        </w:tc>
        <w:tc>
          <w:tcPr>
            <w:tcW w:w="6931" w:type="dxa"/>
            <w:vAlign w:val="center"/>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根据投标人针对本项目所提供的交接方案的全面性、科学性和可操作性进行打分。交接方案涉及到设备、车辆、人员等各方面，具有全面性、针对性，交接方案可操作，能很好地帮助业主解决交接问题</w:t>
            </w:r>
            <w:r>
              <w:rPr>
                <w:rFonts w:hint="eastAsia" w:ascii="宋体" w:hAnsi="宋体" w:cs="宋体"/>
                <w:color w:val="auto"/>
                <w:szCs w:val="21"/>
                <w:highlight w:val="none"/>
                <w:lang w:val="en-US" w:eastAsia="zh-CN"/>
              </w:rPr>
              <w:t>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交接方案阐述不全面，较为空泛，对本项目交接问题的解决基本没有帮助</w:t>
            </w:r>
            <w:r>
              <w:rPr>
                <w:rFonts w:hint="eastAsia" w:ascii="宋体" w:hAnsi="宋体" w:cs="宋体"/>
                <w:color w:val="auto"/>
                <w:szCs w:val="21"/>
                <w:highlight w:val="none"/>
                <w:lang w:val="en-US" w:eastAsia="zh-CN"/>
              </w:rPr>
              <w:t>的</w:t>
            </w:r>
            <w:r>
              <w:rPr>
                <w:rFonts w:hint="eastAsia" w:ascii="宋体" w:hAnsi="宋体" w:eastAsia="宋体" w:cs="宋体"/>
                <w:color w:val="auto"/>
                <w:szCs w:val="21"/>
                <w:highlight w:val="none"/>
              </w:rPr>
              <w:t>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应急预案</w:t>
            </w:r>
          </w:p>
        </w:tc>
        <w:tc>
          <w:tcPr>
            <w:tcW w:w="6931" w:type="dxa"/>
            <w:vAlign w:val="center"/>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针对突发事件、台风、暴雨等天气影响，防台防汛期间，创优评优和突击检查、重大节假日或活动等特殊情况制定的应急处置方案、经济调度方案及实施经验的完整性、合理性和可操作性进行打分。投标人面对特殊情况能出具考核迎检方案，及时增加或调动人员满足要求并且经济合理，相关应急实施经验丰富且成效显著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投标人面对特殊情况增加或调动人员基本能满足要求，但缺乏相关应急实施经验的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64"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售后服务</w:t>
            </w:r>
          </w:p>
        </w:tc>
        <w:tc>
          <w:tcPr>
            <w:tcW w:w="6931" w:type="dxa"/>
            <w:vAlign w:val="center"/>
          </w:tcPr>
          <w:p>
            <w:pPr>
              <w:widowControl/>
              <w:tabs>
                <w:tab w:val="right" w:pos="4937"/>
              </w:tabs>
              <w:jc w:val="left"/>
              <w:textAlignment w:val="baseline"/>
              <w:rPr>
                <w:rFonts w:hint="eastAsia" w:ascii="宋体" w:hAnsi="宋体" w:eastAsia="宋体" w:cs="宋体"/>
                <w:color w:val="auto"/>
                <w:szCs w:val="21"/>
                <w:highlight w:val="none"/>
              </w:rPr>
            </w:pPr>
            <w:r>
              <w:rPr>
                <w:rFonts w:hint="eastAsia" w:ascii="宋体" w:hAnsi="宋体" w:eastAsia="宋体" w:cs="宋体"/>
                <w:color w:val="auto"/>
                <w:highlight w:val="none"/>
              </w:rPr>
              <w:t>根据</w:t>
            </w:r>
            <w:r>
              <w:rPr>
                <w:rFonts w:hint="eastAsia" w:ascii="宋体" w:hAnsi="宋体" w:eastAsia="宋体" w:cs="宋体"/>
                <w:color w:val="auto"/>
                <w:szCs w:val="21"/>
                <w:highlight w:val="none"/>
              </w:rPr>
              <w:t>投标人承诺提供的售后服务方案（服务能力、服务措施、服务承诺等方面）情况，包括服务承诺的可行性、完整性以及后续的技术实施保障措施等进行打分。服务方案全面、后续技术保障措施合理有效的得</w:t>
            </w:r>
            <w:r>
              <w:rPr>
                <w:rFonts w:hint="eastAsia" w:ascii="宋体" w:hAnsi="宋体" w:cs="宋体"/>
                <w:color w:val="auto"/>
                <w:szCs w:val="21"/>
                <w:highlight w:val="none"/>
                <w:lang w:val="en-US" w:eastAsia="zh-CN"/>
              </w:rPr>
              <w:t>3.0-5.0</w:t>
            </w:r>
            <w:r>
              <w:rPr>
                <w:rFonts w:hint="eastAsia" w:ascii="宋体" w:hAnsi="宋体" w:eastAsia="宋体" w:cs="宋体"/>
                <w:color w:val="auto"/>
                <w:szCs w:val="21"/>
                <w:highlight w:val="none"/>
              </w:rPr>
              <w:t>分；</w:t>
            </w:r>
          </w:p>
          <w:p>
            <w:pPr>
              <w:widowControl/>
              <w:tabs>
                <w:tab w:val="right" w:pos="4937"/>
              </w:tabs>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服务方案阐述较详尽，后续技术保障措施有欠缺的得0.1-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分；</w:t>
            </w:r>
          </w:p>
          <w:p>
            <w:pPr>
              <w:widowControl/>
              <w:tabs>
                <w:tab w:val="right" w:pos="4937"/>
              </w:tabs>
              <w:jc w:val="left"/>
              <w:textAlignment w:val="baseline"/>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Cs w:val="21"/>
                <w:highlight w:val="none"/>
              </w:rPr>
              <w:t>未提及此项不得分。</w:t>
            </w:r>
          </w:p>
        </w:tc>
        <w:tc>
          <w:tcPr>
            <w:tcW w:w="764" w:type="dxa"/>
            <w:vAlign w:val="center"/>
          </w:tcPr>
          <w:p>
            <w:pPr>
              <w:tabs>
                <w:tab w:val="left" w:pos="780"/>
              </w:tabs>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174"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243" w:type="dxa"/>
            <w:vAlign w:val="center"/>
          </w:tcPr>
          <w:p>
            <w:pPr>
              <w:snapToGrid w:val="0"/>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color w:val="auto"/>
                <w:szCs w:val="21"/>
                <w:highlight w:val="none"/>
                <w:lang w:val="en-US" w:eastAsia="zh-CN"/>
              </w:rPr>
              <w:t>服务响应</w:t>
            </w:r>
          </w:p>
        </w:tc>
        <w:tc>
          <w:tcPr>
            <w:tcW w:w="6931" w:type="dxa"/>
            <w:vAlign w:val="center"/>
          </w:tcPr>
          <w:p>
            <w:pPr>
              <w:widowControl/>
              <w:spacing w:line="240" w:lineRule="auto"/>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根据投标人</w:t>
            </w:r>
            <w:r>
              <w:rPr>
                <w:rFonts w:hint="eastAsia" w:ascii="宋体" w:hAnsi="宋体" w:eastAsia="宋体" w:cs="宋体"/>
                <w:color w:val="auto"/>
                <w:spacing w:val="-4"/>
                <w:szCs w:val="21"/>
                <w:highlight w:val="none"/>
                <w:lang w:val="en-US" w:eastAsia="zh-CN"/>
              </w:rPr>
              <w:t>承诺的服务</w:t>
            </w:r>
            <w:r>
              <w:rPr>
                <w:rFonts w:hint="eastAsia" w:ascii="宋体" w:hAnsi="宋体" w:eastAsia="宋体" w:cs="宋体"/>
                <w:color w:val="auto"/>
                <w:spacing w:val="-4"/>
                <w:szCs w:val="21"/>
                <w:highlight w:val="none"/>
              </w:rPr>
              <w:t>响应时间等情况进行打分。</w:t>
            </w:r>
          </w:p>
          <w:p>
            <w:pPr>
              <w:widowControl/>
              <w:spacing w:line="240" w:lineRule="auto"/>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承诺</w:t>
            </w:r>
            <w:r>
              <w:rPr>
                <w:rFonts w:hint="eastAsia" w:ascii="宋体" w:hAnsi="宋体" w:eastAsia="宋体" w:cs="宋体"/>
                <w:color w:val="auto"/>
                <w:spacing w:val="-4"/>
                <w:szCs w:val="21"/>
                <w:highlight w:val="none"/>
                <w:lang w:val="en-US" w:eastAsia="zh-CN"/>
              </w:rPr>
              <w:t>接到采购方通知后，</w:t>
            </w:r>
            <w:r>
              <w:rPr>
                <w:rFonts w:hint="eastAsia" w:ascii="宋体" w:hAnsi="宋体" w:eastAsia="宋体" w:cs="宋体"/>
                <w:color w:val="auto"/>
                <w:spacing w:val="-4"/>
                <w:szCs w:val="21"/>
                <w:highlight w:val="none"/>
              </w:rPr>
              <w:t>在</w:t>
            </w:r>
            <w:r>
              <w:rPr>
                <w:rFonts w:hint="eastAsia" w:ascii="宋体" w:hAnsi="宋体" w:eastAsia="宋体" w:cs="宋体"/>
                <w:color w:val="auto"/>
                <w:spacing w:val="-4"/>
                <w:szCs w:val="21"/>
                <w:highlight w:val="none"/>
                <w:lang w:val="en-US" w:eastAsia="zh-CN"/>
              </w:rPr>
              <w:t>30分钟内</w:t>
            </w:r>
            <w:r>
              <w:rPr>
                <w:rFonts w:hint="eastAsia" w:ascii="宋体" w:hAnsi="宋体" w:eastAsia="宋体" w:cs="宋体"/>
                <w:color w:val="auto"/>
                <w:spacing w:val="-4"/>
                <w:szCs w:val="21"/>
                <w:highlight w:val="none"/>
              </w:rPr>
              <w:t>（含）到达现场的得</w:t>
            </w:r>
            <w:r>
              <w:rPr>
                <w:rFonts w:hint="eastAsia" w:ascii="宋体" w:hAnsi="宋体" w:eastAsia="宋体" w:cs="宋体"/>
                <w:color w:val="auto"/>
                <w:spacing w:val="-4"/>
                <w:szCs w:val="21"/>
                <w:highlight w:val="none"/>
                <w:lang w:val="en-US" w:eastAsia="zh-CN"/>
              </w:rPr>
              <w:t>2</w:t>
            </w:r>
            <w:r>
              <w:rPr>
                <w:rFonts w:hint="eastAsia" w:ascii="宋体" w:hAnsi="宋体" w:eastAsia="宋体" w:cs="宋体"/>
                <w:color w:val="auto"/>
                <w:spacing w:val="-4"/>
                <w:szCs w:val="21"/>
                <w:highlight w:val="none"/>
              </w:rPr>
              <w:t>分；</w:t>
            </w:r>
          </w:p>
          <w:p>
            <w:pPr>
              <w:widowControl/>
              <w:spacing w:line="240" w:lineRule="auto"/>
              <w:rPr>
                <w:rFonts w:hint="eastAsia" w:ascii="宋体" w:hAnsi="宋体" w:eastAsia="宋体" w:cs="宋体"/>
                <w:b/>
                <w:bCs/>
                <w:color w:val="auto"/>
                <w:sz w:val="21"/>
                <w:szCs w:val="21"/>
                <w:highlight w:val="none"/>
              </w:rPr>
            </w:pPr>
            <w:r>
              <w:rPr>
                <w:rFonts w:hint="eastAsia" w:ascii="宋体" w:hAnsi="宋体" w:eastAsia="宋体" w:cs="宋体"/>
                <w:color w:val="auto"/>
                <w:spacing w:val="-4"/>
                <w:szCs w:val="21"/>
                <w:highlight w:val="none"/>
                <w:lang w:val="en-US" w:eastAsia="zh-CN"/>
              </w:rPr>
              <w:t>接到采购方通知后，</w:t>
            </w:r>
            <w:r>
              <w:rPr>
                <w:rFonts w:hint="eastAsia" w:ascii="宋体" w:hAnsi="宋体" w:eastAsia="宋体" w:cs="宋体"/>
                <w:color w:val="auto"/>
                <w:spacing w:val="-4"/>
                <w:szCs w:val="21"/>
                <w:highlight w:val="none"/>
              </w:rPr>
              <w:t>超过</w:t>
            </w:r>
            <w:r>
              <w:rPr>
                <w:rFonts w:hint="eastAsia" w:ascii="宋体" w:hAnsi="宋体" w:eastAsia="宋体" w:cs="宋体"/>
                <w:color w:val="auto"/>
                <w:spacing w:val="-4"/>
                <w:szCs w:val="21"/>
                <w:highlight w:val="none"/>
                <w:lang w:val="en-US" w:eastAsia="zh-CN"/>
              </w:rPr>
              <w:t>30分钟</w:t>
            </w:r>
            <w:r>
              <w:rPr>
                <w:rFonts w:hint="eastAsia" w:ascii="宋体" w:hAnsi="宋体" w:eastAsia="宋体" w:cs="宋体"/>
                <w:color w:val="auto"/>
                <w:spacing w:val="-4"/>
                <w:szCs w:val="21"/>
                <w:highlight w:val="none"/>
              </w:rPr>
              <w:t>到达现场的或未提及此项不得分。</w:t>
            </w:r>
          </w:p>
        </w:tc>
        <w:tc>
          <w:tcPr>
            <w:tcW w:w="764" w:type="dxa"/>
            <w:vAlign w:val="center"/>
          </w:tcPr>
          <w:p>
            <w:pPr>
              <w:tabs>
                <w:tab w:val="left" w:pos="780"/>
              </w:tabs>
              <w:autoSpaceDE w:val="0"/>
              <w:autoSpaceDN w:val="0"/>
              <w:adjustRightInd w:val="0"/>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417" w:type="dxa"/>
            <w:gridSpan w:val="2"/>
            <w:vAlign w:val="center"/>
          </w:tcPr>
          <w:p>
            <w:pPr>
              <w:keepLines w:val="0"/>
              <w:pageBreakBefore w:val="0"/>
              <w:kinsoku/>
              <w:wordWrap/>
              <w:overflowPunct/>
              <w:topLinePunct w:val="0"/>
              <w:bidi w:val="0"/>
              <w:spacing w:beforeAutospacing="0" w:afterAutospacing="0" w:line="240" w:lineRule="auto"/>
              <w:ind w:left="0"/>
              <w:jc w:val="center"/>
              <w:textAlignment w:val="auto"/>
              <w:rPr>
                <w:rStyle w:val="53"/>
                <w:rFonts w:hint="eastAsia" w:ascii="宋体" w:hAnsi="宋体" w:eastAsia="宋体" w:cs="宋体"/>
                <w:color w:val="auto"/>
                <w:kern w:val="0"/>
                <w:sz w:val="21"/>
                <w:szCs w:val="21"/>
                <w:highlight w:val="none"/>
              </w:rPr>
            </w:pPr>
            <w:r>
              <w:rPr>
                <w:rStyle w:val="53"/>
                <w:rFonts w:hint="eastAsia" w:ascii="宋体" w:hAnsi="宋体" w:eastAsia="宋体" w:cs="宋体"/>
                <w:color w:val="auto"/>
                <w:kern w:val="0"/>
                <w:sz w:val="21"/>
                <w:szCs w:val="21"/>
                <w:highlight w:val="none"/>
              </w:rPr>
              <w:t>价格</w:t>
            </w:r>
          </w:p>
          <w:p>
            <w:pPr>
              <w:keepLines w:val="0"/>
              <w:pageBreakBefore w:val="0"/>
              <w:kinsoku/>
              <w:wordWrap/>
              <w:overflowPunct/>
              <w:topLinePunct w:val="0"/>
              <w:bidi w:val="0"/>
              <w:spacing w:beforeAutospacing="0" w:afterAutospacing="0" w:line="240" w:lineRule="auto"/>
              <w:ind w:left="0"/>
              <w:jc w:val="center"/>
              <w:textAlignment w:val="auto"/>
              <w:rPr>
                <w:rFonts w:hint="eastAsia" w:ascii="宋体" w:hAnsi="宋体" w:eastAsia="宋体" w:cs="宋体"/>
                <w:color w:val="auto"/>
                <w:kern w:val="0"/>
                <w:sz w:val="21"/>
                <w:szCs w:val="21"/>
                <w:highlight w:val="none"/>
              </w:rPr>
            </w:pPr>
            <w:r>
              <w:rPr>
                <w:rStyle w:val="53"/>
                <w:rFonts w:hint="eastAsia" w:ascii="宋体" w:hAnsi="宋体" w:eastAsia="宋体" w:cs="宋体"/>
                <w:color w:val="auto"/>
                <w:kern w:val="0"/>
                <w:sz w:val="21"/>
                <w:szCs w:val="21"/>
                <w:highlight w:val="none"/>
              </w:rPr>
              <w:t>（</w:t>
            </w:r>
            <w:r>
              <w:rPr>
                <w:rStyle w:val="53"/>
                <w:rFonts w:hint="eastAsia" w:ascii="宋体" w:hAnsi="宋体" w:cs="宋体"/>
                <w:color w:val="auto"/>
                <w:kern w:val="0"/>
                <w:sz w:val="21"/>
                <w:szCs w:val="21"/>
                <w:highlight w:val="none"/>
                <w:lang w:val="en-US" w:eastAsia="zh-CN"/>
              </w:rPr>
              <w:t>20</w:t>
            </w:r>
            <w:r>
              <w:rPr>
                <w:rStyle w:val="53"/>
                <w:rFonts w:hint="eastAsia" w:ascii="宋体" w:hAnsi="宋体" w:eastAsia="宋体" w:cs="宋体"/>
                <w:color w:val="auto"/>
                <w:kern w:val="0"/>
                <w:sz w:val="21"/>
                <w:szCs w:val="21"/>
                <w:highlight w:val="none"/>
              </w:rPr>
              <w:t>分）</w:t>
            </w:r>
          </w:p>
        </w:tc>
        <w:tc>
          <w:tcPr>
            <w:tcW w:w="6931" w:type="dxa"/>
            <w:vAlign w:val="center"/>
          </w:tcPr>
          <w:p>
            <w:pPr>
              <w:keepLines w:val="0"/>
              <w:pageBreakBefore w:val="0"/>
              <w:kinsoku/>
              <w:wordWrap/>
              <w:overflowPunct/>
              <w:topLinePunct w:val="0"/>
              <w:bidi w:val="0"/>
              <w:spacing w:beforeAutospacing="0" w:afterAutospacing="0" w:line="240" w:lineRule="auto"/>
              <w:ind w:left="0"/>
              <w:jc w:val="left"/>
              <w:textAlignment w:val="auto"/>
              <w:rPr>
                <w:rFonts w:hint="eastAsia" w:ascii="宋体" w:hAnsi="宋体" w:eastAsia="宋体" w:cs="宋体"/>
                <w:color w:val="auto"/>
                <w:spacing w:val="-4"/>
                <w:kern w:val="0"/>
                <w:sz w:val="21"/>
                <w:szCs w:val="21"/>
                <w:highlight w:val="none"/>
              </w:rPr>
            </w:pPr>
            <w:r>
              <w:rPr>
                <w:rFonts w:hint="eastAsia" w:ascii="宋体" w:hAnsi="宋体" w:eastAsia="宋体" w:cs="宋体"/>
                <w:color w:val="auto"/>
                <w:sz w:val="21"/>
                <w:szCs w:val="21"/>
                <w:highlight w:val="none"/>
              </w:rPr>
              <w:t>取投标合格供应商的投标最终报价最低价</w:t>
            </w:r>
            <w:r>
              <w:rPr>
                <w:rFonts w:hint="eastAsia" w:ascii="宋体" w:hAnsi="宋体" w:eastAsia="宋体" w:cs="宋体"/>
                <w:color w:val="auto"/>
                <w:sz w:val="21"/>
                <w:szCs w:val="21"/>
                <w:highlight w:val="none"/>
                <w:lang w:val="zh-CN"/>
              </w:rPr>
              <w:t>为评标基准价，</w:t>
            </w:r>
            <w:r>
              <w:rPr>
                <w:rFonts w:hint="eastAsia" w:ascii="宋体" w:hAnsi="宋体" w:eastAsia="宋体" w:cs="宋体"/>
                <w:color w:val="auto"/>
                <w:sz w:val="21"/>
                <w:szCs w:val="21"/>
                <w:highlight w:val="none"/>
              </w:rPr>
              <w:t>基准价为</w:t>
            </w:r>
            <w:r>
              <w:rPr>
                <w:rStyle w:val="53"/>
                <w:rFonts w:hint="eastAsia" w:ascii="宋体" w:hAnsi="宋体" w:cs="宋体"/>
                <w:color w:val="auto"/>
                <w:kern w:val="0"/>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zh-CN"/>
              </w:rPr>
              <w:t>。投标报价得分=(评标基准价／投标报价)×</w:t>
            </w:r>
            <w:r>
              <w:rPr>
                <w:rStyle w:val="53"/>
                <w:rFonts w:hint="eastAsia" w:ascii="宋体" w:hAnsi="宋体" w:cs="宋体"/>
                <w:color w:val="auto"/>
                <w:kern w:val="0"/>
                <w:sz w:val="21"/>
                <w:szCs w:val="21"/>
                <w:highlight w:val="none"/>
                <w:lang w:val="en-US" w:eastAsia="zh-CN"/>
              </w:rPr>
              <w:t>20</w:t>
            </w:r>
            <w:r>
              <w:rPr>
                <w:rFonts w:hint="eastAsia" w:ascii="宋体" w:hAnsi="宋体" w:eastAsia="宋体" w:cs="宋体"/>
                <w:color w:val="auto"/>
                <w:sz w:val="21"/>
                <w:szCs w:val="21"/>
                <w:highlight w:val="none"/>
                <w:lang w:val="zh-CN"/>
              </w:rPr>
              <w:t>%×100。（</w:t>
            </w:r>
            <w:r>
              <w:rPr>
                <w:rFonts w:hint="eastAsia" w:ascii="宋体" w:hAnsi="宋体" w:eastAsia="宋体" w:cs="宋体"/>
                <w:color w:val="auto"/>
                <w:sz w:val="21"/>
                <w:szCs w:val="21"/>
                <w:highlight w:val="none"/>
              </w:rPr>
              <w:t>小数点后保留2位小数</w:t>
            </w:r>
            <w:r>
              <w:rPr>
                <w:rFonts w:hint="eastAsia" w:ascii="宋体" w:hAnsi="宋体" w:eastAsia="宋体" w:cs="宋体"/>
                <w:color w:val="auto"/>
                <w:sz w:val="21"/>
                <w:szCs w:val="21"/>
                <w:highlight w:val="none"/>
                <w:lang w:val="zh-CN"/>
              </w:rPr>
              <w:t>）。</w:t>
            </w:r>
          </w:p>
        </w:tc>
        <w:tc>
          <w:tcPr>
            <w:tcW w:w="764"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r>
              <w:rPr>
                <w:rStyle w:val="53"/>
                <w:rFonts w:hint="eastAsia" w:ascii="宋体" w:hAnsi="宋体" w:cs="宋体"/>
                <w:color w:val="auto"/>
                <w:kern w:val="0"/>
                <w:sz w:val="21"/>
                <w:szCs w:val="21"/>
                <w:highlight w:val="none"/>
                <w:lang w:val="en-US" w:eastAsia="zh-CN"/>
              </w:rPr>
              <w:t>20</w:t>
            </w:r>
          </w:p>
        </w:tc>
      </w:tr>
    </w:tbl>
    <w:p>
      <w:pPr>
        <w:adjustRightInd w:val="0"/>
        <w:spacing w:before="156" w:line="360" w:lineRule="auto"/>
        <w:outlineLvl w:val="1"/>
        <w:rPr>
          <w:rFonts w:hint="eastAsia" w:ascii="宋体" w:hAnsi="宋体" w:eastAsia="宋体" w:cs="宋体"/>
          <w:b/>
          <w:bCs/>
          <w:color w:val="auto"/>
          <w:highlight w:val="none"/>
          <w:lang w:val="zh-CN" w:eastAsia="zh-CN"/>
        </w:rPr>
      </w:pP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lang w:val="zh-CN" w:eastAsia="zh-CN"/>
        </w:rPr>
        <w:t>提供视频演示的各投标人将需演示的部分自行演示并录制成视频制作在 U 盘中，录制视频时长</w:t>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lang w:val="zh-CN" w:eastAsia="zh-CN"/>
        </w:rPr>
        <w:t>分钟以内，录制的视频必须为MP4格式（若视频为其他格式导致评审中不能正常播放的，责任自负），U盘须加设密码并装入密封袋，在投标截止时间前用密封袋包装好注明项目名称和投标人名称快递到招标代理机构处，招标代理在投标截止时间后联系投标人获取密码进行播放，未提供演示或使用其他方式（如软件Demo、PPT 演示、图片原型或方案等）演示，此项不得分。评委观看演示视频按招标文件评分项进行评分。</w:t>
      </w:r>
    </w:p>
    <w:p>
      <w:pPr>
        <w:spacing w:line="360" w:lineRule="auto"/>
        <w:jc w:val="left"/>
        <w:outlineLvl w:val="0"/>
        <w:rPr>
          <w:rFonts w:hint="eastAsia" w:ascii="宋体" w:hAnsi="宋体" w:eastAsia="宋体" w:cs="宋体"/>
          <w:b/>
          <w:color w:val="auto"/>
          <w:sz w:val="36"/>
          <w:szCs w:val="36"/>
          <w:highlight w:val="none"/>
        </w:rPr>
        <w:sectPr>
          <w:headerReference r:id="rId5" w:type="first"/>
          <w:footerReference r:id="rId6" w:type="first"/>
          <w:pgSz w:w="11906" w:h="16838"/>
          <w:pgMar w:top="1440" w:right="1440" w:bottom="1440" w:left="1701" w:header="851" w:footer="992" w:gutter="0"/>
          <w:pgNumType w:fmt="decimal"/>
          <w:cols w:space="720" w:num="1"/>
          <w:docGrid w:linePitch="312" w:charSpace="0"/>
        </w:sectPr>
      </w:pP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36"/>
          <w:szCs w:val="36"/>
          <w:highlight w:val="none"/>
        </w:rPr>
        <w:t>第四章 公开招标需求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一、</w:t>
      </w:r>
      <w:r>
        <w:rPr>
          <w:rFonts w:hint="eastAsia" w:ascii="宋体" w:hAnsi="宋体" w:eastAsia="宋体" w:cs="宋体"/>
          <w:b/>
          <w:bCs/>
          <w:color w:val="auto"/>
          <w:sz w:val="21"/>
          <w:szCs w:val="21"/>
          <w:highlight w:val="none"/>
        </w:rPr>
        <w:t>招标项目概况</w:t>
      </w:r>
    </w:p>
    <w:tbl>
      <w:tblPr>
        <w:tblStyle w:val="19"/>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2635"/>
        <w:gridCol w:w="961"/>
        <w:gridCol w:w="895"/>
        <w:gridCol w:w="139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68"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eastAsia="zh-CN"/>
              </w:rPr>
              <w:t>序号</w:t>
            </w:r>
          </w:p>
        </w:tc>
        <w:tc>
          <w:tcPr>
            <w:tcW w:w="2635" w:type="dxa"/>
            <w:vAlign w:val="center"/>
          </w:tcPr>
          <w:p>
            <w:pPr>
              <w:tabs>
                <w:tab w:val="left" w:pos="8280"/>
              </w:tabs>
              <w:autoSpaceDE w:val="0"/>
              <w:autoSpaceDN w:val="0"/>
              <w:adjustRightInd w:val="0"/>
              <w:ind w:right="25" w:firstLine="105" w:firstLineChars="5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961"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895"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1390" w:type="dxa"/>
            <w:vAlign w:val="center"/>
          </w:tcPr>
          <w:p>
            <w:pPr>
              <w:tabs>
                <w:tab w:val="left" w:pos="8280"/>
              </w:tabs>
              <w:autoSpaceDE w:val="0"/>
              <w:autoSpaceDN w:val="0"/>
              <w:adjustRightInd w:val="0"/>
              <w:ind w:right="25"/>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预算</w:t>
            </w:r>
            <w:r>
              <w:rPr>
                <w:rFonts w:hint="eastAsia" w:ascii="宋体" w:hAnsi="宋体" w:eastAsia="宋体" w:cs="宋体"/>
                <w:b/>
                <w:color w:val="auto"/>
                <w:sz w:val="21"/>
                <w:szCs w:val="21"/>
                <w:highlight w:val="none"/>
                <w:lang w:val="en-US" w:eastAsia="zh-CN"/>
              </w:rPr>
              <w:t>/最高限单价</w:t>
            </w:r>
          </w:p>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（万元）</w:t>
            </w:r>
          </w:p>
        </w:tc>
        <w:tc>
          <w:tcPr>
            <w:tcW w:w="2328" w:type="dxa"/>
            <w:vAlign w:val="center"/>
          </w:tcPr>
          <w:p>
            <w:pPr>
              <w:tabs>
                <w:tab w:val="left" w:pos="8280"/>
              </w:tabs>
              <w:autoSpaceDE w:val="0"/>
              <w:autoSpaceDN w:val="0"/>
              <w:adjustRightInd w:val="0"/>
              <w:ind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1168"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p>
        </w:tc>
        <w:tc>
          <w:tcPr>
            <w:tcW w:w="2635" w:type="dxa"/>
            <w:vAlign w:val="center"/>
          </w:tcPr>
          <w:p>
            <w:pPr>
              <w:widowControl/>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街道道路清扫保洁、垃圾清运和垃圾分类项目</w:t>
            </w:r>
          </w:p>
        </w:tc>
        <w:tc>
          <w:tcPr>
            <w:tcW w:w="961"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895" w:type="dxa"/>
            <w:vAlign w:val="center"/>
          </w:tcPr>
          <w:p>
            <w:pPr>
              <w:tabs>
                <w:tab w:val="left" w:pos="8280"/>
              </w:tabs>
              <w:autoSpaceDE w:val="0"/>
              <w:autoSpaceDN w:val="0"/>
              <w:adjustRightInd w:val="0"/>
              <w:ind w:right="25"/>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w:t>
            </w:r>
          </w:p>
        </w:tc>
        <w:tc>
          <w:tcPr>
            <w:tcW w:w="1390" w:type="dxa"/>
            <w:vAlign w:val="center"/>
          </w:tcPr>
          <w:p>
            <w:pPr>
              <w:tabs>
                <w:tab w:val="left" w:pos="8280"/>
              </w:tabs>
              <w:autoSpaceDE w:val="0"/>
              <w:autoSpaceDN w:val="0"/>
              <w:adjustRightInd w:val="0"/>
              <w:ind w:right="25"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1900</w:t>
            </w:r>
          </w:p>
        </w:tc>
        <w:tc>
          <w:tcPr>
            <w:tcW w:w="2328" w:type="dxa"/>
            <w:vAlign w:val="center"/>
          </w:tcPr>
          <w:p>
            <w:pPr>
              <w:tabs>
                <w:tab w:val="left" w:pos="8280"/>
              </w:tabs>
              <w:autoSpaceDE w:val="0"/>
              <w:autoSpaceDN w:val="0"/>
              <w:adjustRightInd w:val="0"/>
              <w:ind w:right="25"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两年</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第</w:t>
            </w: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年财政预算金额未达到原合同金额或者第二年财政预算未通过的，第二年合同的约定自动失效。</w:t>
            </w:r>
          </w:p>
        </w:tc>
      </w:tr>
    </w:tbl>
    <w:p>
      <w:pPr>
        <w:spacing w:line="360" w:lineRule="auto"/>
        <w:ind w:firstLine="422" w:firstLineChars="200"/>
        <w:rPr>
          <w:rFonts w:hint="eastAsia" w:ascii="宋体" w:hAnsi="宋体" w:eastAsia="宋体" w:cs="宋体"/>
          <w:b/>
          <w:color w:val="auto"/>
          <w:sz w:val="21"/>
          <w:szCs w:val="21"/>
          <w:highlight w:val="none"/>
          <w:lang w:val="en-US" w:eastAsia="zh-CN"/>
        </w:rPr>
      </w:pPr>
      <w:bookmarkStart w:id="0" w:name="_Toc98821986"/>
    </w:p>
    <w:p>
      <w:pPr>
        <w:spacing w:line="360" w:lineRule="auto"/>
        <w:outlineLvl w:val="1"/>
        <w:rPr>
          <w:rFonts w:hint="eastAsia" w:ascii="宋体" w:hAnsi="宋体" w:eastAsia="宋体" w:cs="宋体"/>
          <w:color w:val="auto"/>
          <w:highlight w:val="none"/>
        </w:rPr>
      </w:pPr>
      <w:r>
        <w:rPr>
          <w:rFonts w:hint="eastAsia" w:ascii="宋体" w:hAnsi="宋体" w:eastAsia="宋体" w:cs="宋体"/>
          <w:b/>
          <w:color w:val="auto"/>
          <w:szCs w:val="21"/>
          <w:highlight w:val="none"/>
        </w:rPr>
        <w:t>二</w:t>
      </w:r>
      <w:r>
        <w:rPr>
          <w:rFonts w:hint="eastAsia" w:ascii="宋体" w:hAnsi="宋体" w:eastAsia="宋体" w:cs="宋体"/>
          <w:b/>
          <w:color w:val="auto"/>
          <w:szCs w:val="21"/>
          <w:highlight w:val="none"/>
          <w:lang w:val="en-GB"/>
        </w:rPr>
        <w:t>、项目概况</w:t>
      </w:r>
    </w:p>
    <w:p>
      <w:pPr>
        <w:spacing w:line="360" w:lineRule="auto"/>
        <w:ind w:firstLine="560"/>
        <w:rPr>
          <w:rFonts w:hint="eastAsia" w:ascii="宋体" w:hAnsi="宋体" w:eastAsia="宋体" w:cs="宋体"/>
          <w:color w:val="auto"/>
          <w:highlight w:val="none"/>
        </w:rPr>
      </w:pPr>
      <w:r>
        <w:rPr>
          <w:rFonts w:hint="eastAsia" w:ascii="宋体" w:hAnsi="宋体" w:eastAsia="宋体" w:cs="宋体"/>
          <w:color w:val="auto"/>
          <w:highlight w:val="none"/>
        </w:rPr>
        <w:t>环卫保洁作业与管理机制的改革，坚持“管干分离、责任到位、科学考评、奖罚适当”的原则，通过建立环卫市场化管理系统，适应创建新形式和城市新形象要求的保洁作业质量监督考核机制，实现保洁工作的高效和长效，提高螺洋街道环境卫生总体水平。</w:t>
      </w:r>
    </w:p>
    <w:p>
      <w:pPr>
        <w:spacing w:line="360" w:lineRule="auto"/>
        <w:ind w:firstLine="560"/>
        <w:rPr>
          <w:rFonts w:hint="eastAsia" w:ascii="宋体" w:hAnsi="宋体" w:eastAsia="宋体" w:cs="宋体"/>
          <w:color w:val="auto"/>
          <w:szCs w:val="21"/>
          <w:highlight w:val="none"/>
        </w:rPr>
      </w:pPr>
      <w:r>
        <w:rPr>
          <w:rFonts w:hint="eastAsia" w:ascii="宋体" w:hAnsi="宋体" w:eastAsia="宋体" w:cs="宋体"/>
          <w:color w:val="auto"/>
          <w:highlight w:val="none"/>
        </w:rPr>
        <w:t>本项目服务全街道辖区有16个村（居、社区）的垃圾分类、道路清扫保洁（不含104国道西复线通站道路、上保灵山街及经过螺洋辖区的高速公路连接线），</w:t>
      </w:r>
      <w:r>
        <w:rPr>
          <w:rFonts w:hint="eastAsia" w:ascii="宋体" w:hAnsi="宋体" w:cs="宋体"/>
          <w:color w:val="auto"/>
          <w:highlight w:val="none"/>
          <w:lang w:eastAsia="zh-CN"/>
        </w:rPr>
        <w:t>垃圾清运</w:t>
      </w:r>
      <w:r>
        <w:rPr>
          <w:rFonts w:hint="eastAsia" w:ascii="宋体" w:hAnsi="宋体" w:eastAsia="宋体" w:cs="宋体"/>
          <w:color w:val="auto"/>
          <w:highlight w:val="none"/>
        </w:rPr>
        <w:t>，环</w:t>
      </w:r>
      <w:r>
        <w:rPr>
          <w:rFonts w:hint="eastAsia" w:ascii="宋体" w:hAnsi="宋体" w:eastAsia="宋体" w:cs="宋体"/>
          <w:color w:val="auto"/>
          <w:szCs w:val="21"/>
          <w:highlight w:val="none"/>
        </w:rPr>
        <w:t>卫设施保洁冲洗，城市“牛皮廯”小广告清理等,不含菜市场和有物业的住宅小区内部清扫保洁。</w:t>
      </w:r>
    </w:p>
    <w:tbl>
      <w:tblPr>
        <w:tblStyle w:val="19"/>
        <w:tblW w:w="91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1"/>
        <w:gridCol w:w="1407"/>
        <w:gridCol w:w="929"/>
        <w:gridCol w:w="1198"/>
        <w:gridCol w:w="1198"/>
        <w:gridCol w:w="1198"/>
        <w:gridCol w:w="1198"/>
        <w:gridCol w:w="1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407"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村居名称</w:t>
            </w:r>
          </w:p>
        </w:tc>
        <w:tc>
          <w:tcPr>
            <w:tcW w:w="929"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198"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村居名称</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序号</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村居名称</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序号</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村居名称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螺洋居</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上寺前村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上倪村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凤栖村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火炬村</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南山村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岙王村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水滨村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罗家池村</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藕池居委会</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莲花社区</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向央村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大岙里村</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上保村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屿前村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芦阳社区</w:t>
            </w:r>
          </w:p>
        </w:tc>
      </w:tr>
    </w:tbl>
    <w:p>
      <w:pPr>
        <w:spacing w:line="360" w:lineRule="auto"/>
        <w:rPr>
          <w:rFonts w:hint="eastAsia" w:ascii="宋体" w:hAnsi="宋体" w:eastAsia="宋体" w:cs="宋体"/>
          <w:color w:val="auto"/>
          <w:highlight w:val="none"/>
        </w:rPr>
      </w:pPr>
    </w:p>
    <w:p>
      <w:pPr>
        <w:spacing w:line="360" w:lineRule="auto"/>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三、人员及设备配置</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1、车辆设备配置：</w:t>
      </w:r>
    </w:p>
    <w:p>
      <w:pPr>
        <w:spacing w:line="360" w:lineRule="auto"/>
        <w:ind w:firstLine="630" w:firstLineChars="3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GB"/>
        </w:rPr>
        <w:t>）配置8吨及以上</w:t>
      </w:r>
      <w:r>
        <w:rPr>
          <w:rFonts w:hint="eastAsia" w:ascii="宋体" w:hAnsi="宋体" w:cs="宋体"/>
          <w:color w:val="auto"/>
          <w:szCs w:val="21"/>
          <w:highlight w:val="none"/>
          <w:lang w:val="en-US" w:eastAsia="zh-CN"/>
        </w:rPr>
        <w:t>雾炮</w:t>
      </w:r>
      <w:r>
        <w:rPr>
          <w:rFonts w:hint="eastAsia" w:ascii="宋体" w:hAnsi="宋体" w:eastAsia="宋体" w:cs="宋体"/>
          <w:color w:val="auto"/>
          <w:szCs w:val="21"/>
          <w:highlight w:val="none"/>
          <w:lang w:val="en-GB"/>
        </w:rPr>
        <w:t>洒水车1辆；</w:t>
      </w:r>
    </w:p>
    <w:p>
      <w:pPr>
        <w:spacing w:line="360" w:lineRule="auto"/>
        <w:ind w:firstLine="630" w:firstLineChars="3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）配置</w:t>
      </w: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GB"/>
        </w:rPr>
        <w:t>吨及以上扫地车1辆；</w:t>
      </w:r>
    </w:p>
    <w:p>
      <w:pPr>
        <w:spacing w:line="360" w:lineRule="auto"/>
        <w:ind w:firstLine="630" w:firstLineChars="3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配置8</w:t>
      </w:r>
      <w:r>
        <w:rPr>
          <w:rFonts w:hint="eastAsia" w:ascii="宋体" w:hAnsi="宋体" w:eastAsia="宋体" w:cs="宋体"/>
          <w:color w:val="auto"/>
          <w:szCs w:val="21"/>
          <w:highlight w:val="none"/>
          <w:lang w:val="en-GB"/>
        </w:rPr>
        <w:t>吨压缩式清运车</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GB"/>
        </w:rPr>
        <w:t>辆；</w:t>
      </w:r>
    </w:p>
    <w:p>
      <w:pPr>
        <w:spacing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（4）配置人行道冲洗与垃圾桶冲洗电瓶车不少于2辆；</w:t>
      </w:r>
    </w:p>
    <w:p>
      <w:pPr>
        <w:spacing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（5）配置清运四轮15桶车或内燃机清运车不少于5辆，2辆备用，共7辆； </w:t>
      </w:r>
    </w:p>
    <w:p>
      <w:pPr>
        <w:spacing w:line="360" w:lineRule="auto"/>
        <w:ind w:firstLine="630" w:firstLineChars="300"/>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配置25吨勾臂式垃圾车2辆；</w:t>
      </w:r>
    </w:p>
    <w:p>
      <w:pPr>
        <w:spacing w:line="360" w:lineRule="auto"/>
        <w:ind w:firstLine="630" w:firstLineChars="3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（7）配备3套18m³移动压缩箱（承包期满后正常运转并移交给采购单位）；</w:t>
      </w:r>
    </w:p>
    <w:p>
      <w:pPr>
        <w:spacing w:line="360" w:lineRule="auto"/>
        <w:ind w:firstLine="630" w:firstLineChars="300"/>
        <w:rPr>
          <w:rFonts w:hint="default" w:ascii="宋体" w:hAnsi="宋体" w:eastAsia="宋体" w:cs="宋体"/>
          <w:color w:val="auto"/>
          <w:highlight w:val="none"/>
          <w:lang w:val="en-US" w:eastAsia="zh-CN"/>
        </w:rPr>
      </w:pPr>
      <w:r>
        <w:rPr>
          <w:rFonts w:hint="eastAsia" w:ascii="宋体" w:hAnsi="宋体" w:cs="宋体"/>
          <w:color w:val="auto"/>
          <w:szCs w:val="21"/>
          <w:highlight w:val="none"/>
          <w:lang w:val="en-US" w:eastAsia="zh-CN"/>
        </w:rPr>
        <w:t>（8）配备应急压缩运输车1辆（应急时须提供）。</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、采购人已购入的原有设备（</w:t>
      </w:r>
      <w:r>
        <w:rPr>
          <w:rFonts w:hint="eastAsia" w:ascii="宋体" w:hAnsi="宋体" w:cs="宋体"/>
          <w:color w:val="auto"/>
          <w:szCs w:val="21"/>
          <w:highlight w:val="none"/>
          <w:lang w:val="en-GB" w:eastAsia="zh-CN"/>
        </w:rPr>
        <w:t>含现有8吨压缩式清运车1辆</w:t>
      </w:r>
      <w:r>
        <w:rPr>
          <w:rFonts w:hint="eastAsia" w:ascii="宋体" w:hAnsi="宋体" w:eastAsia="宋体" w:cs="宋体"/>
          <w:color w:val="auto"/>
          <w:szCs w:val="21"/>
          <w:highlight w:val="none"/>
          <w:lang w:val="en-GB"/>
        </w:rPr>
        <w:t>）在承包期内可提供给承包单位暂用，承包单位应按规定操作、保养，其产生的其它费用由承包单位负责（包括保险、维修、保养、水、电、汽油等），街道已购入的原有设备必须每天进行清洗。采购人所提供的设备及房产在承包期满后，如有超出正常损耗范围的，投标人应无条件予以修理并保证设备能正常运转，否则，将由采购人有权要求投标人支付违约金并在履约保证金中扣除。</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不足机械设备投标人自行购买，投标人自备车辆应做到外观基本统一。</w:t>
      </w:r>
    </w:p>
    <w:p>
      <w:pPr>
        <w:spacing w:line="360" w:lineRule="auto"/>
        <w:ind w:firstLine="422" w:firstLineChars="200"/>
        <w:rPr>
          <w:rFonts w:hint="eastAsia" w:ascii="宋体" w:hAnsi="宋体" w:eastAsia="宋体" w:cs="宋体"/>
          <w:color w:val="auto"/>
          <w:szCs w:val="21"/>
          <w:highlight w:val="none"/>
          <w:lang w:val="en-GB"/>
        </w:rPr>
      </w:pPr>
      <w:r>
        <w:rPr>
          <w:rFonts w:hint="eastAsia" w:ascii="宋体" w:hAnsi="宋体" w:eastAsia="宋体" w:cs="宋体"/>
          <w:b/>
          <w:color w:val="auto"/>
          <w:szCs w:val="21"/>
          <w:highlight w:val="none"/>
        </w:rPr>
        <w:t>▲</w:t>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GB"/>
        </w:rPr>
        <w:t>、</w:t>
      </w:r>
      <w:r>
        <w:rPr>
          <w:rFonts w:hint="eastAsia" w:ascii="宋体" w:hAnsi="宋体" w:eastAsia="宋体" w:cs="宋体"/>
          <w:b/>
          <w:color w:val="auto"/>
          <w:szCs w:val="21"/>
          <w:highlight w:val="none"/>
          <w:u w:val="single"/>
          <w:lang w:val="en-GB"/>
        </w:rPr>
        <w:t>合计人员</w:t>
      </w:r>
      <w:r>
        <w:rPr>
          <w:rFonts w:hint="eastAsia" w:ascii="宋体" w:hAnsi="宋体" w:cs="宋体"/>
          <w:b/>
          <w:color w:val="auto"/>
          <w:szCs w:val="21"/>
          <w:highlight w:val="none"/>
          <w:u w:val="single"/>
          <w:lang w:val="en-GB" w:eastAsia="zh-CN"/>
        </w:rPr>
        <w:t>不少于176人</w:t>
      </w:r>
      <w:r>
        <w:rPr>
          <w:rFonts w:hint="eastAsia" w:ascii="宋体" w:hAnsi="宋体" w:eastAsia="宋体" w:cs="宋体"/>
          <w:b/>
          <w:color w:val="auto"/>
          <w:szCs w:val="21"/>
          <w:highlight w:val="none"/>
          <w:u w:val="single"/>
          <w:lang w:val="en-GB"/>
        </w:rPr>
        <w:t>，其中一线管理人员（班组长）不少于</w:t>
      </w:r>
      <w:r>
        <w:rPr>
          <w:rFonts w:hint="eastAsia" w:ascii="宋体" w:hAnsi="宋体" w:eastAsia="宋体" w:cs="宋体"/>
          <w:b/>
          <w:color w:val="auto"/>
          <w:szCs w:val="21"/>
          <w:highlight w:val="none"/>
          <w:u w:val="single"/>
        </w:rPr>
        <w:t>8</w:t>
      </w:r>
      <w:r>
        <w:rPr>
          <w:rFonts w:hint="eastAsia" w:ascii="宋体" w:hAnsi="宋体" w:eastAsia="宋体" w:cs="宋体"/>
          <w:b/>
          <w:color w:val="auto"/>
          <w:szCs w:val="21"/>
          <w:highlight w:val="none"/>
          <w:u w:val="single"/>
          <w:lang w:val="en-GB"/>
        </w:rPr>
        <w:t>人。</w:t>
      </w:r>
    </w:p>
    <w:p>
      <w:pPr>
        <w:spacing w:line="360" w:lineRule="auto"/>
        <w:ind w:firstLine="560"/>
        <w:rPr>
          <w:rFonts w:hint="eastAsia" w:ascii="宋体" w:hAnsi="宋体" w:eastAsia="宋体" w:cs="宋体"/>
          <w:color w:val="auto"/>
          <w:szCs w:val="21"/>
          <w:highlight w:val="none"/>
        </w:rPr>
      </w:pPr>
    </w:p>
    <w:p>
      <w:pPr>
        <w:outlineLvl w:val="1"/>
        <w:rPr>
          <w:rFonts w:hint="eastAsia" w:ascii="宋体" w:hAnsi="宋体" w:eastAsia="宋体" w:cs="宋体"/>
          <w:b/>
          <w:bCs/>
          <w:color w:val="auto"/>
          <w:highlight w:val="none"/>
        </w:rPr>
      </w:pPr>
      <w:r>
        <w:rPr>
          <w:rFonts w:hint="eastAsia" w:ascii="宋体" w:hAnsi="宋体" w:eastAsia="宋体" w:cs="宋体"/>
          <w:b/>
          <w:bCs/>
          <w:color w:val="auto"/>
          <w:highlight w:val="none"/>
        </w:rPr>
        <w:t>四、招标作业服务内容与质量要求</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GB"/>
        </w:rPr>
        <w:t>1、</w:t>
      </w:r>
      <w:r>
        <w:rPr>
          <w:rFonts w:hint="eastAsia" w:ascii="宋体" w:hAnsi="宋体" w:eastAsia="宋体" w:cs="宋体"/>
          <w:color w:val="auto"/>
          <w:szCs w:val="21"/>
          <w:highlight w:val="none"/>
        </w:rPr>
        <w:t>所有道路、背街小巷、无物业的小区、村民房前屋后、</w:t>
      </w:r>
      <w:r>
        <w:rPr>
          <w:rFonts w:hint="eastAsia" w:ascii="宋体" w:hAnsi="宋体" w:eastAsia="宋体" w:cs="宋体"/>
          <w:color w:val="auto"/>
          <w:szCs w:val="21"/>
          <w:highlight w:val="none"/>
          <w:lang w:val="en-GB"/>
        </w:rPr>
        <w:t>村居公用设施、</w:t>
      </w:r>
      <w:r>
        <w:rPr>
          <w:rFonts w:hint="eastAsia" w:ascii="宋体" w:hAnsi="宋体" w:eastAsia="宋体" w:cs="宋体"/>
          <w:color w:val="auto"/>
          <w:szCs w:val="21"/>
          <w:highlight w:val="none"/>
        </w:rPr>
        <w:t>小河塘（水沟）的清扫保洁，</w:t>
      </w:r>
      <w:r>
        <w:rPr>
          <w:rFonts w:hint="eastAsia" w:ascii="宋体" w:hAnsi="宋体" w:eastAsia="宋体" w:cs="宋体"/>
          <w:color w:val="auto"/>
          <w:spacing w:val="8"/>
          <w:szCs w:val="21"/>
          <w:highlight w:val="none"/>
        </w:rPr>
        <w:t>垃圾清运，</w:t>
      </w:r>
      <w:r>
        <w:rPr>
          <w:rFonts w:hint="eastAsia" w:ascii="宋体" w:hAnsi="宋体" w:eastAsia="宋体" w:cs="宋体"/>
          <w:color w:val="auto"/>
          <w:szCs w:val="21"/>
          <w:highlight w:val="none"/>
        </w:rPr>
        <w:t>道路洒水作业。垃圾</w:t>
      </w:r>
      <w:r>
        <w:rPr>
          <w:rFonts w:hint="eastAsia" w:ascii="宋体" w:hAnsi="宋体" w:eastAsia="宋体" w:cs="宋体"/>
          <w:color w:val="auto"/>
          <w:spacing w:val="8"/>
          <w:szCs w:val="21"/>
          <w:highlight w:val="none"/>
        </w:rPr>
        <w:t>清运车</w:t>
      </w:r>
      <w:r>
        <w:rPr>
          <w:rFonts w:hint="eastAsia" w:ascii="宋体" w:hAnsi="宋体" w:eastAsia="宋体" w:cs="宋体"/>
          <w:color w:val="auto"/>
          <w:szCs w:val="21"/>
          <w:highlight w:val="none"/>
        </w:rPr>
        <w:t>辆采用扫运分离电瓶四轮十五桶车或翻桶车，车辆密闭运输，清运至指定中转站，主要街道机扫与人行道的清洗作业，按二级路面普扫质量要求开展清扫保洁作业，保洁质量达到</w:t>
      </w:r>
      <w:r>
        <w:rPr>
          <w:rFonts w:hint="eastAsia" w:ascii="宋体" w:hAnsi="宋体" w:cs="宋体"/>
          <w:color w:val="auto"/>
          <w:szCs w:val="21"/>
          <w:highlight w:val="none"/>
          <w:lang w:eastAsia="zh-CN"/>
        </w:rPr>
        <w:t>“文明创建”、“人居环境”与“美丽城镇”</w:t>
      </w:r>
      <w:r>
        <w:rPr>
          <w:rFonts w:hint="eastAsia" w:ascii="宋体" w:hAnsi="宋体" w:eastAsia="宋体" w:cs="宋体"/>
          <w:color w:val="auto"/>
          <w:szCs w:val="21"/>
          <w:highlight w:val="none"/>
        </w:rPr>
        <w:t>考核等检查标准。</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2、清扫保洁，洒水，</w:t>
      </w:r>
      <w:r>
        <w:rPr>
          <w:rFonts w:hint="eastAsia" w:ascii="宋体" w:hAnsi="宋体" w:cs="宋体"/>
          <w:color w:val="auto"/>
          <w:szCs w:val="21"/>
          <w:highlight w:val="none"/>
          <w:lang w:eastAsia="zh-CN"/>
        </w:rPr>
        <w:t>生活垃圾清运</w:t>
      </w:r>
      <w:r>
        <w:rPr>
          <w:rFonts w:hint="eastAsia" w:ascii="宋体" w:hAnsi="宋体" w:eastAsia="宋体" w:cs="宋体"/>
          <w:color w:val="auto"/>
          <w:szCs w:val="21"/>
          <w:highlight w:val="none"/>
          <w:lang w:val="en-GB"/>
        </w:rPr>
        <w:t>至采购人指定地点，</w:t>
      </w:r>
      <w:r>
        <w:rPr>
          <w:rFonts w:hint="eastAsia" w:ascii="宋体" w:hAnsi="宋体" w:eastAsia="宋体" w:cs="宋体"/>
          <w:color w:val="auto"/>
          <w:szCs w:val="21"/>
          <w:highlight w:val="none"/>
        </w:rPr>
        <w:t>保洁按清洁家园或四级道路标准要求。主次道路地面干净，无成堆垃圾，视线无废弃物存在，无明显积泥积水，绿地净，边角净，无卫生死角，</w:t>
      </w:r>
      <w:r>
        <w:rPr>
          <w:rFonts w:hint="eastAsia" w:ascii="宋体" w:hAnsi="宋体" w:eastAsia="宋体" w:cs="宋体"/>
          <w:color w:val="auto"/>
          <w:szCs w:val="21"/>
          <w:highlight w:val="none"/>
          <w:shd w:val="clear" w:color="auto" w:fill="FFFFFF"/>
        </w:rPr>
        <w:t>机动车道，非机动车道、人行道以及责任区域内的道路及两侧人行道外2米保洁，</w:t>
      </w:r>
      <w:r>
        <w:rPr>
          <w:rFonts w:hint="eastAsia" w:ascii="宋体" w:hAnsi="宋体" w:eastAsia="宋体" w:cs="宋体"/>
          <w:color w:val="auto"/>
          <w:szCs w:val="21"/>
          <w:highlight w:val="none"/>
        </w:rPr>
        <w:t>生活垃圾清运至采购人指定地点。</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3、建立街道</w:t>
      </w:r>
      <w:r>
        <w:rPr>
          <w:rFonts w:hint="eastAsia" w:ascii="宋体" w:hAnsi="宋体" w:eastAsia="宋体" w:cs="宋体"/>
          <w:color w:val="auto"/>
          <w:szCs w:val="21"/>
          <w:highlight w:val="none"/>
          <w:lang w:val="en-GB"/>
        </w:rPr>
        <w:t>垃圾收集和分类管理系统：</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信息化运营管理体系构建，旨在构建覆盖村级农村垃圾分类数据采集和上传管理的数据管理系统，实现主管部门足不出户实时监管垃圾分类及分类处置数据，实时监管，精准考核。</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垃圾分类数据管理云平台是垃圾分类信息化的核心，该平台的构建使得所有垃圾分类涉及的投放、收集、清运、处置全流程实现数据化监管汇总，使主管单位和运营单位能实时了解辖区内垃圾分类项目运营情况。</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GB"/>
        </w:rPr>
        <w:t>垃圾收集及清运：农户垃圾上门分类收集并负责将</w:t>
      </w:r>
      <w:r>
        <w:rPr>
          <w:rFonts w:hint="eastAsia" w:ascii="宋体" w:hAnsi="宋体" w:eastAsia="宋体" w:cs="宋体"/>
          <w:color w:val="auto"/>
          <w:szCs w:val="21"/>
          <w:highlight w:val="none"/>
        </w:rPr>
        <w:t>清扫出来的垃圾运送至垃圾待运点或中转站。</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GB"/>
        </w:rPr>
        <w:t>、责任区域环卫设施保洁冲洗，</w:t>
      </w:r>
      <w:r>
        <w:rPr>
          <w:rFonts w:hint="eastAsia" w:ascii="宋体" w:hAnsi="宋体" w:eastAsia="宋体" w:cs="宋体"/>
          <w:color w:val="auto"/>
          <w:szCs w:val="21"/>
          <w:highlight w:val="none"/>
        </w:rPr>
        <w:t>果壳箱、垃圾桶、垃圾房等设施的日常保洁、消杀、维护与清洗保洁，</w:t>
      </w:r>
      <w:r>
        <w:rPr>
          <w:rFonts w:hint="eastAsia" w:ascii="宋体" w:hAnsi="宋体" w:eastAsia="宋体" w:cs="宋体"/>
          <w:color w:val="auto"/>
          <w:szCs w:val="21"/>
          <w:highlight w:val="none"/>
          <w:shd w:val="clear" w:color="auto" w:fill="FFFFFF"/>
        </w:rPr>
        <w:t>确保垃圾桶四周和地面干净</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GB"/>
        </w:rPr>
        <w:t>每周冲洗两次。</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GB"/>
        </w:rPr>
        <w:t>个村居、</w:t>
      </w:r>
      <w:r>
        <w:rPr>
          <w:rFonts w:hint="eastAsia" w:ascii="宋体" w:hAnsi="宋体" w:eastAsia="宋体" w:cs="宋体"/>
          <w:color w:val="auto"/>
          <w:szCs w:val="21"/>
          <w:highlight w:val="none"/>
        </w:rPr>
        <w:t>社区</w:t>
      </w:r>
      <w:r>
        <w:rPr>
          <w:rFonts w:hint="eastAsia" w:ascii="宋体" w:hAnsi="宋体" w:eastAsia="宋体" w:cs="宋体"/>
          <w:color w:val="auto"/>
          <w:szCs w:val="21"/>
          <w:highlight w:val="none"/>
          <w:lang w:val="en-GB"/>
        </w:rPr>
        <w:t>范围内“牛皮癣”（小广告、涂鸦）清除、清洗，</w:t>
      </w:r>
      <w:r>
        <w:rPr>
          <w:rFonts w:hint="eastAsia" w:ascii="宋体" w:hAnsi="宋体" w:eastAsia="宋体" w:cs="宋体"/>
          <w:color w:val="auto"/>
          <w:szCs w:val="21"/>
          <w:highlight w:val="none"/>
        </w:rPr>
        <w:t>做到无小广告、无乱张贴、无树挂</w:t>
      </w:r>
      <w:r>
        <w:rPr>
          <w:rFonts w:hint="eastAsia" w:ascii="宋体" w:hAnsi="宋体" w:eastAsia="宋体" w:cs="宋体"/>
          <w:color w:val="auto"/>
          <w:szCs w:val="21"/>
          <w:highlight w:val="none"/>
          <w:lang w:val="en-GB"/>
        </w:rPr>
        <w:t>。</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GB"/>
        </w:rPr>
        <w:t>、南山垃圾中转站公厕、水滨村公厕、水心公园公厕派专人保洁，做到内外干净整洁，设施完好，无苍蝇，蛛网。</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GB"/>
        </w:rPr>
        <w:t>、无主的装修垃圾及时清运采购人指定地点。</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在“文明创建”</w:t>
      </w:r>
      <w:r>
        <w:rPr>
          <w:rFonts w:hint="eastAsia" w:ascii="宋体" w:hAnsi="宋体" w:cs="宋体"/>
          <w:color w:val="auto"/>
          <w:szCs w:val="21"/>
          <w:highlight w:val="none"/>
          <w:lang w:eastAsia="zh-CN"/>
        </w:rPr>
        <w:t>、“人居环境”与“美丽城镇”</w:t>
      </w:r>
      <w:r>
        <w:rPr>
          <w:rFonts w:hint="eastAsia" w:ascii="宋体" w:hAnsi="宋体" w:cs="宋体"/>
          <w:color w:val="auto"/>
          <w:szCs w:val="21"/>
          <w:highlight w:val="none"/>
          <w:lang w:val="en-US" w:eastAsia="zh-CN"/>
        </w:rPr>
        <w:t>迎检</w:t>
      </w:r>
      <w:r>
        <w:rPr>
          <w:rFonts w:hint="eastAsia" w:ascii="宋体" w:hAnsi="宋体" w:eastAsia="宋体" w:cs="宋体"/>
          <w:color w:val="auto"/>
          <w:szCs w:val="21"/>
          <w:highlight w:val="none"/>
        </w:rPr>
        <w:t>期间，承包单位必须制定详细考核迎检方案，并无条件配合采购人完成“文明创建”迎检任务，所需增加设备、人员费用均包含在合同价中，不作另行支付。</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GB"/>
        </w:rPr>
        <w:t>、投诉事件的响应与处理及时。</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12</w:t>
      </w:r>
      <w:r>
        <w:rPr>
          <w:rFonts w:hint="eastAsia" w:ascii="宋体" w:hAnsi="宋体" w:eastAsia="宋体" w:cs="宋体"/>
          <w:color w:val="auto"/>
          <w:szCs w:val="21"/>
          <w:highlight w:val="none"/>
          <w:lang w:val="en-GB"/>
        </w:rPr>
        <w:t>、采购人指定的临时突击性任务。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GB"/>
        </w:rPr>
        <w:t>1</w:t>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GB"/>
        </w:rPr>
        <w:t>、作业工具的临时停放由承包单位负责。</w:t>
      </w:r>
    </w:p>
    <w:p>
      <w:pPr>
        <w:adjustRightInd w:val="0"/>
        <w:spacing w:before="156"/>
        <w:rPr>
          <w:rFonts w:hint="eastAsia" w:ascii="宋体" w:hAnsi="宋体" w:eastAsia="宋体" w:cs="宋体"/>
          <w:b/>
          <w:bCs/>
          <w:color w:val="auto"/>
          <w:highlight w:val="none"/>
        </w:rPr>
      </w:pPr>
    </w:p>
    <w:p>
      <w:pPr>
        <w:adjustRightInd w:val="0"/>
        <w:spacing w:line="360" w:lineRule="auto"/>
        <w:outlineLvl w:val="1"/>
        <w:rPr>
          <w:rFonts w:hint="eastAsia" w:ascii="宋体" w:hAnsi="宋体" w:eastAsia="宋体" w:cs="宋体"/>
          <w:b/>
          <w:bCs/>
          <w:color w:val="auto"/>
          <w:highlight w:val="none"/>
        </w:rPr>
      </w:pPr>
      <w:r>
        <w:rPr>
          <w:rFonts w:hint="eastAsia" w:ascii="宋体" w:hAnsi="宋体" w:eastAsia="宋体" w:cs="宋体"/>
          <w:b/>
          <w:bCs/>
          <w:color w:val="auto"/>
          <w:highlight w:val="none"/>
        </w:rPr>
        <w:t>五、作业质量标准和时间要求</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1、“文明创建”1</w:t>
      </w: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GB"/>
        </w:rPr>
        <w:t>个村（居、社区）、</w:t>
      </w:r>
      <w:r>
        <w:rPr>
          <w:rFonts w:hint="eastAsia" w:ascii="宋体" w:hAnsi="宋体" w:eastAsia="宋体" w:cs="宋体"/>
          <w:color w:val="auto"/>
          <w:szCs w:val="21"/>
          <w:highlight w:val="none"/>
          <w:shd w:val="clear" w:color="auto" w:fill="FFFFFF"/>
        </w:rPr>
        <w:t>人行道</w:t>
      </w:r>
      <w:r>
        <w:rPr>
          <w:rFonts w:hint="eastAsia" w:ascii="宋体" w:hAnsi="宋体" w:eastAsia="宋体" w:cs="宋体"/>
          <w:color w:val="auto"/>
          <w:szCs w:val="21"/>
          <w:highlight w:val="none"/>
          <w:lang w:val="en-GB"/>
        </w:rPr>
        <w:t>、房前屋后</w:t>
      </w:r>
      <w:r>
        <w:rPr>
          <w:rFonts w:hint="eastAsia" w:ascii="宋体" w:hAnsi="宋体" w:eastAsia="宋体" w:cs="宋体"/>
          <w:color w:val="auto"/>
          <w:szCs w:val="21"/>
          <w:highlight w:val="none"/>
          <w:shd w:val="clear" w:color="auto" w:fill="FFFFFF"/>
        </w:rPr>
        <w:t>等保洁</w:t>
      </w:r>
      <w:r>
        <w:rPr>
          <w:rFonts w:hint="eastAsia" w:ascii="宋体" w:hAnsi="宋体" w:eastAsia="宋体" w:cs="宋体"/>
          <w:color w:val="auto"/>
          <w:szCs w:val="21"/>
          <w:highlight w:val="none"/>
        </w:rPr>
        <w:t>执行《浙江省城市道路清扫保洁质量标准》（2005城建发248号）与台州市“文明创建”工作要求，按二级路面普扫质量要求开展清扫保洁作业，保洁质量达到考核标准。主要道路（指螺洋街、银安西街）保洁时间不少于16小时，其他道路、人行道和其他城区村居道路，保洁时间不少于12小时，</w:t>
      </w:r>
      <w:r>
        <w:rPr>
          <w:rFonts w:hint="eastAsia" w:ascii="宋体" w:hAnsi="宋体" w:eastAsia="宋体" w:cs="宋体"/>
          <w:color w:val="auto"/>
          <w:szCs w:val="21"/>
          <w:highlight w:val="none"/>
          <w:lang w:val="en-GB"/>
        </w:rPr>
        <w:t>清扫保洁质量标准和时间要求：主次道路每天清扫不少于1—2次，</w:t>
      </w:r>
      <w:r>
        <w:rPr>
          <w:rFonts w:hint="eastAsia" w:ascii="宋体" w:hAnsi="宋体" w:eastAsia="宋体" w:cs="宋体"/>
          <w:color w:val="auto"/>
          <w:szCs w:val="21"/>
          <w:highlight w:val="none"/>
        </w:rPr>
        <w:t>早上在7：00前全面普扫完毕，</w:t>
      </w:r>
      <w:r>
        <w:rPr>
          <w:rFonts w:hint="eastAsia" w:ascii="宋体" w:hAnsi="宋体" w:eastAsia="宋体" w:cs="宋体"/>
          <w:color w:val="auto"/>
          <w:szCs w:val="21"/>
          <w:highlight w:val="none"/>
          <w:lang w:val="en-GB"/>
        </w:rPr>
        <w:t>清扫保洁时间不少于8小时，要进行巡回保洁，做到</w:t>
      </w:r>
      <w:r>
        <w:rPr>
          <w:rFonts w:hint="eastAsia" w:ascii="宋体" w:hAnsi="宋体" w:eastAsia="宋体" w:cs="宋体"/>
          <w:color w:val="auto"/>
          <w:szCs w:val="21"/>
          <w:highlight w:val="none"/>
        </w:rPr>
        <w:t>地面干净，无成堆垃圾，视线无废弃物存在，无明显积泥积水，绿地净，边角净，无卫生死角，</w:t>
      </w:r>
      <w:r>
        <w:rPr>
          <w:rFonts w:hint="eastAsia" w:ascii="宋体" w:hAnsi="宋体" w:eastAsia="宋体" w:cs="宋体"/>
          <w:color w:val="auto"/>
          <w:szCs w:val="21"/>
          <w:highlight w:val="none"/>
          <w:shd w:val="clear" w:color="auto" w:fill="FFFFFF"/>
        </w:rPr>
        <w:t>机动车道，非机动车道、人行道以及责任区域内的道路及两侧人行道外2米保洁及</w:t>
      </w:r>
      <w:r>
        <w:rPr>
          <w:rFonts w:hint="eastAsia" w:ascii="宋体" w:hAnsi="宋体" w:eastAsia="宋体" w:cs="宋体"/>
          <w:color w:val="auto"/>
          <w:szCs w:val="21"/>
          <w:highlight w:val="none"/>
        </w:rPr>
        <w:t>小街，生活垃圾清运至采购人指定地点。具体标准参</w:t>
      </w:r>
      <w:r>
        <w:rPr>
          <w:rFonts w:hint="eastAsia" w:ascii="宋体" w:hAnsi="宋体" w:eastAsia="宋体" w:cs="宋体"/>
          <w:color w:val="auto"/>
          <w:szCs w:val="21"/>
          <w:highlight w:val="none"/>
          <w:lang w:val="en-GB"/>
        </w:rPr>
        <w:t>照道路清扫保洁标准和城区国家卫生城市的标准执行。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（1）清扫范围内实行全日保洁，主要路段应巡回保洁，首次普遍清扫应在清晨7时前结束（保洁时间是指保洁员在路段保洁作业的时间）。</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路面基本见本色，保洁区域内做到“五无五净”，“五无”既无果皮纸屑、无土石杂草、无积水积泥、无痰迹烟蒂、无堆积物、“五净”既路面干净、道路绿地树圈干净、边角侧石干净、窨井沟眼畅通干净、果壳箱等环卫设施、设备整齐干净，垃圾滞留时间≤30分钟。</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道路路面应定时洒水和清洗，清洗时间一般应在晚上或清晨，其中主要路段辅以多功能洗扫作业，提高路面的清洁度与减轻扬尘污染；气温在30℃以上时，每天洒水不应少于2次，平常不应少于1次，气温低于3℃时应停止清洗和洒水。辖区内洒水的路段包括：老路院路（丁岙至104复线桥下）、商海南街、银安西街、银苑路、翠苑路、双庙路、</w:t>
      </w:r>
      <w:r>
        <w:rPr>
          <w:rFonts w:hint="eastAsia" w:ascii="宋体" w:hAnsi="宋体" w:cs="宋体"/>
          <w:color w:val="auto"/>
          <w:szCs w:val="21"/>
          <w:highlight w:val="none"/>
          <w:lang w:eastAsia="zh-CN"/>
        </w:rPr>
        <w:t>财富大道南段、龙栖路。</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（4）适合机扫道路应实行人机混扫，提高路面清洁度。机动车道每天不少于2次机扫，必要时增加清扫次数。机扫车辆每台班机扫里程需达到50公里以上，时速控制在10公里</w:t>
      </w:r>
      <w:r>
        <w:rPr>
          <w:rFonts w:hint="eastAsia" w:ascii="宋体" w:hAnsi="宋体" w:eastAsia="宋体" w:cs="宋体"/>
          <w:color w:val="auto"/>
          <w:spacing w:val="8"/>
          <w:szCs w:val="21"/>
          <w:highlight w:val="none"/>
        </w:rPr>
        <w:t>/小时内。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2、垃圾收集及清运：农户垃圾上门分类收集并负责将清扫出来的垃圾运送至垃圾待运点或街道中转站。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村内实行易腐垃圾和其它垃圾上门清运。垃圾收运过程中要做到收集农户分类垃圾收集达到98%以上，上门收集分类垃圾的数据评分达到70%以上，对住户进行垃圾分类宣教，严禁各类垃圾混装，一日两次上门收集，日产日清，准时清运。垃圾装运不超高、超载，运输过程沿途不滴漏、不溢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（2）易腐垃圾上门收运后，可运送至设立的易腐垃圾处理中心进行处理。</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GB"/>
        </w:rPr>
        <w:t>、责任区域环卫设施保洁冲洗，</w:t>
      </w:r>
      <w:r>
        <w:rPr>
          <w:rFonts w:hint="eastAsia" w:ascii="宋体" w:hAnsi="宋体" w:eastAsia="宋体" w:cs="宋体"/>
          <w:color w:val="auto"/>
          <w:szCs w:val="21"/>
          <w:highlight w:val="none"/>
        </w:rPr>
        <w:t>果壳箱、垃圾桶、垃圾房等设施的日常保洁、消杀、维护与</w:t>
      </w:r>
      <w:r>
        <w:rPr>
          <w:rFonts w:hint="eastAsia" w:ascii="宋体" w:hAnsi="宋体" w:eastAsia="宋体" w:cs="宋体"/>
          <w:color w:val="auto"/>
          <w:szCs w:val="21"/>
          <w:highlight w:val="none"/>
          <w:shd w:val="clear" w:color="auto" w:fill="FFFFFF"/>
        </w:rPr>
        <w:t>清洗（设备添置由采购人负责），保洁确保垃圾桶及四周和地面干净</w:t>
      </w:r>
      <w:r>
        <w:rPr>
          <w:rFonts w:hint="eastAsia" w:ascii="宋体" w:hAnsi="宋体" w:eastAsia="宋体" w:cs="宋体"/>
          <w:iCs/>
          <w:color w:val="auto"/>
          <w:szCs w:val="21"/>
          <w:highlight w:val="none"/>
          <w:lang w:val="en-GB"/>
        </w:rPr>
        <w:t>，每周必须冲洗一次，如遇考核或检查，垃圾桶必须全部清洗更换一次</w:t>
      </w:r>
      <w:r>
        <w:rPr>
          <w:rFonts w:hint="eastAsia" w:ascii="宋体" w:hAnsi="宋体" w:eastAsia="宋体" w:cs="宋体"/>
          <w:color w:val="auto"/>
          <w:szCs w:val="21"/>
          <w:highlight w:val="none"/>
          <w:lang w:val="en-GB"/>
        </w:rPr>
        <w:t>。</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GB"/>
        </w:rPr>
        <w:t>个村居、</w:t>
      </w:r>
      <w:r>
        <w:rPr>
          <w:rFonts w:hint="eastAsia" w:ascii="宋体" w:hAnsi="宋体" w:eastAsia="宋体" w:cs="宋体"/>
          <w:color w:val="auto"/>
          <w:szCs w:val="21"/>
          <w:highlight w:val="none"/>
        </w:rPr>
        <w:t>社区</w:t>
      </w:r>
      <w:r>
        <w:rPr>
          <w:rFonts w:hint="eastAsia" w:ascii="宋体" w:hAnsi="宋体" w:eastAsia="宋体" w:cs="宋体"/>
          <w:color w:val="auto"/>
          <w:szCs w:val="21"/>
          <w:highlight w:val="none"/>
          <w:lang w:val="en-GB"/>
        </w:rPr>
        <w:t>范围内“牛皮癣”（小广告、涂鸦）清除、清洗，</w:t>
      </w:r>
      <w:r>
        <w:rPr>
          <w:rFonts w:hint="eastAsia" w:ascii="宋体" w:hAnsi="宋体" w:eastAsia="宋体" w:cs="宋体"/>
          <w:color w:val="auto"/>
          <w:szCs w:val="21"/>
          <w:highlight w:val="none"/>
        </w:rPr>
        <w:t>做到无小广告、无乱张贴、无树挂</w:t>
      </w:r>
      <w:r>
        <w:rPr>
          <w:rFonts w:hint="eastAsia" w:ascii="宋体" w:hAnsi="宋体" w:eastAsia="宋体" w:cs="宋体"/>
          <w:color w:val="auto"/>
          <w:szCs w:val="21"/>
          <w:highlight w:val="none"/>
          <w:lang w:val="en-GB"/>
        </w:rPr>
        <w:t>。</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GB"/>
        </w:rPr>
        <w:t>、责任区域村庄周边公共场所（公厕、田间地头、绿化带、排水沟漂浮物）垃圾清理拾捡，破旧悬挂物要清理干净。</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GB"/>
        </w:rPr>
        <w:t>、公厕管理与保洁要求：公厕管理与保洁按区城市环卫管理部门“公厕管理和保洁制度”开展，日常管理与保洁需专人负责，每天免费开放时间不少于16小时，管理、保洁、维护等制度健全，设施完好，卫生干净整洁无臭味，达到“十净、十无”等要求(十净：标牌净、门窗净、墙面净、地面净、便器净、隔板净、洗手台净、镜面净、扶手净、手纸架净。十无：无蚊蝇、无臭味、无积尘、无蛛网、无暴露垃圾、无污水、无尿垢、无污迹、无纸篓满溢、无乱贴乱画) 。同时，提供免费厕纸服务，无有责投诉。</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GB"/>
        </w:rPr>
        <w:t>、无主的装修垃圾清运。</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GB"/>
        </w:rPr>
        <w:t>个村居、</w:t>
      </w:r>
      <w:r>
        <w:rPr>
          <w:rFonts w:hint="eastAsia" w:ascii="宋体" w:hAnsi="宋体" w:eastAsia="宋体" w:cs="宋体"/>
          <w:color w:val="auto"/>
          <w:szCs w:val="21"/>
          <w:highlight w:val="none"/>
        </w:rPr>
        <w:t>社区</w:t>
      </w:r>
      <w:r>
        <w:rPr>
          <w:rFonts w:hint="eastAsia" w:ascii="宋体" w:hAnsi="宋体" w:eastAsia="宋体" w:cs="宋体"/>
          <w:color w:val="auto"/>
          <w:szCs w:val="21"/>
          <w:highlight w:val="none"/>
          <w:lang w:val="en-GB"/>
        </w:rPr>
        <w:t>等责任区域产生的生活垃圾从中转站清运到蓬街镇旺能垃圾焚烧场（金清镇黄琅垃圾填埋场处理）。</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GB"/>
        </w:rPr>
        <w:t>、环卫清运车辆（含机动车、非机动车）作业要遵守安全作业的要求，垃圾清运实行密闭运输，无破损、无垃圾抛洒、无污水滴漏、车厢外无吊挂。</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w:t>
      </w:r>
      <w:r>
        <w:rPr>
          <w:rFonts w:hint="eastAsia" w:ascii="宋体" w:hAnsi="宋体" w:eastAsia="宋体" w:cs="宋体"/>
          <w:color w:val="auto"/>
          <w:szCs w:val="21"/>
          <w:highlight w:val="none"/>
        </w:rPr>
        <w:t>0</w:t>
      </w:r>
      <w:r>
        <w:rPr>
          <w:rFonts w:hint="eastAsia" w:ascii="宋体" w:hAnsi="宋体" w:eastAsia="宋体" w:cs="宋体"/>
          <w:color w:val="auto"/>
          <w:szCs w:val="21"/>
          <w:highlight w:val="none"/>
          <w:lang w:val="en-GB"/>
        </w:rPr>
        <w:t>、承包单位在保洁期间应做好安全工作，必须按国家有关规定为员工购买社会保险及人身意外伤害保险，如遇工伤事故等一切责任和费用由投标人自负；投标人食宿水电等费用街道概不负责。</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GB"/>
        </w:rPr>
        <w:t>、工资福利参照当地环卫工人工资标准执行，并按时足额发放。工人待遇(包括基本工资)不得低于当地有关标准，享受环卫津贴，单休日，节假日，加班费等，按有关规定执行，若未按规定足额发放，采购人有权在月承包款或履约保证金中扣除代为支付。</w:t>
      </w:r>
    </w:p>
    <w:p>
      <w:pPr>
        <w:spacing w:line="360" w:lineRule="auto"/>
        <w:ind w:firstLine="420" w:firstLineChars="200"/>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lang w:val="en-GB"/>
        </w:rPr>
        <w:t>1</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shd w:val="clear" w:color="auto" w:fill="FFFFFF"/>
        </w:rPr>
        <w:t>承包单位必须执行《劳动法》、《劳动合同法》等有关员工保障的其它规定。</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shd w:val="clear" w:color="auto" w:fill="FFFFFF"/>
        </w:rPr>
        <w:t>13、承包单位所用员工自行向社会招聘，但录用的员工要求年满18周岁，其中男员工60周岁以下，女员工55周岁以下，管理技术人员可适当放宽年龄，身体健康，必须与员工签订书面劳动（劳务）合同。未按规定要求用工的，一切责任</w:t>
      </w:r>
      <w:r>
        <w:rPr>
          <w:rFonts w:hint="eastAsia" w:ascii="宋体" w:hAnsi="宋体" w:eastAsia="宋体" w:cs="宋体"/>
          <w:color w:val="auto"/>
          <w:szCs w:val="21"/>
          <w:highlight w:val="none"/>
          <w:lang w:val="en-GB"/>
        </w:rPr>
        <w:t>承包单位</w:t>
      </w:r>
      <w:r>
        <w:rPr>
          <w:rFonts w:hint="eastAsia" w:ascii="宋体" w:hAnsi="宋体" w:eastAsia="宋体" w:cs="宋体"/>
          <w:color w:val="auto"/>
          <w:szCs w:val="21"/>
          <w:highlight w:val="none"/>
          <w:shd w:val="clear" w:color="auto" w:fill="FFFFFF"/>
        </w:rPr>
        <w:t>自负。</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w:t>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GB"/>
        </w:rPr>
        <w:t>、项目承包期限为</w:t>
      </w:r>
      <w:r>
        <w:rPr>
          <w:rFonts w:hint="eastAsia" w:ascii="宋体" w:hAnsi="宋体" w:eastAsia="宋体" w:cs="宋体"/>
          <w:color w:val="auto"/>
          <w:szCs w:val="21"/>
          <w:highlight w:val="none"/>
          <w:lang w:val="en-US" w:eastAsia="zh-CN"/>
        </w:rPr>
        <w:t>两</w:t>
      </w:r>
      <w:r>
        <w:rPr>
          <w:rFonts w:hint="eastAsia" w:ascii="宋体" w:hAnsi="宋体" w:eastAsia="宋体" w:cs="宋体"/>
          <w:color w:val="auto"/>
          <w:szCs w:val="21"/>
          <w:highlight w:val="none"/>
          <w:lang w:val="en-GB"/>
        </w:rPr>
        <w:t>年。</w:t>
      </w:r>
    </w:p>
    <w:p>
      <w:pPr>
        <w:adjustRightInd w:val="0"/>
        <w:spacing w:line="360" w:lineRule="auto"/>
        <w:ind w:firstLine="422" w:firstLineChars="200"/>
        <w:rPr>
          <w:rFonts w:hint="eastAsia" w:ascii="宋体" w:hAnsi="宋体" w:eastAsia="宋体" w:cs="宋体"/>
          <w:b/>
          <w:color w:val="auto"/>
          <w:szCs w:val="21"/>
          <w:highlight w:val="none"/>
          <w:lang w:val="en-GB"/>
        </w:rPr>
      </w:pPr>
      <w:r>
        <w:rPr>
          <w:rFonts w:hint="eastAsia" w:ascii="宋体" w:hAnsi="宋体" w:eastAsia="宋体" w:cs="宋体"/>
          <w:b/>
          <w:color w:val="auto"/>
          <w:szCs w:val="21"/>
          <w:highlight w:val="none"/>
        </w:rPr>
        <w:t>1</w:t>
      </w:r>
      <w:r>
        <w:rPr>
          <w:rFonts w:hint="eastAsia" w:ascii="宋体" w:hAnsi="宋体" w:cs="宋体"/>
          <w:b/>
          <w:color w:val="auto"/>
          <w:szCs w:val="21"/>
          <w:highlight w:val="none"/>
          <w:lang w:val="en-US" w:eastAsia="zh-CN"/>
        </w:rPr>
        <w:t>5</w:t>
      </w:r>
      <w:r>
        <w:rPr>
          <w:rFonts w:hint="eastAsia" w:ascii="宋体" w:hAnsi="宋体" w:eastAsia="宋体" w:cs="宋体"/>
          <w:b/>
          <w:color w:val="auto"/>
          <w:szCs w:val="21"/>
          <w:highlight w:val="none"/>
          <w:lang w:val="en-GB"/>
        </w:rPr>
        <w:t>、在承包期限内，因发展需要新增的道路纳入保洁范围，并且不增加保洁费用；承包单位必须按相应道路等级保洁要求实施清扫保洁。</w:t>
      </w:r>
    </w:p>
    <w:p>
      <w:pPr>
        <w:adjustRightInd w:val="0"/>
        <w:spacing w:line="360" w:lineRule="auto"/>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16、中标单位须承诺在中标后设立农民工工资专用账户。</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宋体" w:hAnsi="宋体" w:eastAsia="宋体" w:cs="宋体"/>
          <w:b/>
          <w:color w:val="auto"/>
          <w:szCs w:val="21"/>
          <w:highlight w:val="none"/>
          <w:lang w:val="en-GB"/>
        </w:rPr>
      </w:pPr>
      <w:r>
        <w:rPr>
          <w:rFonts w:hint="eastAsia" w:ascii="宋体" w:hAnsi="宋体" w:eastAsia="宋体" w:cs="宋体"/>
          <w:b/>
          <w:color w:val="auto"/>
          <w:szCs w:val="21"/>
          <w:highlight w:val="none"/>
          <w:lang w:val="en-GB"/>
        </w:rPr>
        <w:t>六、道路清扫保洁、垃圾分类清扫保洁，垃圾清运等实施方案</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投标人应按照招标要求提交以下投标技术方案（包括但不限于以下各项）。</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(一)对本项目保洁工作现状的调查与问题分析。</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(二)当地设管理服务机构设置方案、运作流程。</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(三)提供对本项目配置一线作业人员、管理人员、作业车辆，船只配置人员等。</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(四)拟定车辆运行方案，车辆配置要符合本项目农村道路保洁，垃圾清运，道路洒水等。运输车辆必须密闭，车容整洁，车体完好。</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(五)本项目经济运行测算方案。</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(六)对本项目道路保洁作出安排计划。</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(七)对本项目拟作业程序，垃圾分类质量标准、农村清扫保洁质量标准、清扫保洁作业质量标准要求、内部管理制度和监督检查考核手段。</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(八)提出相应的保洁质量保障措施。</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(九)公司内部管理制度和考核办法。</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(十)提供作业人员劳动保护，安全作业措施，及应急突发性事件处理方案。</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(十一)保洁服务承诺</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(十二)其它事项</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承包单位保洁服务中标后所需的车辆自行购置，其投入的专用车辆与垃圾桶等作业器具要求在合同签订后，进场作业前10天内全部到位（因特殊情况，经采购人同意延期的除外），投入持续运行，否则，每月按项目承包款的85%结算。</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承包单位须根据国家建设部[2007]157令第十七条内容规定从事城市生活垃圾经营性清扫、收集、运输的企业，应当取得城市生活垃圾经营性清扫、收集、运输服务许可证。对未取得城市生活垃圾经营性清扫、收集、运输服务许可证的企业，不得从事城市生活垃圾经营性清扫、收集、运输活动。如承包单位未取得城市生活垃圾经营性清扫、收集、运输服务许可证的，需在一个月内（因特殊情况，经采购人同意延期的除外），根据国家建设部[2007]157令第十八条、第十九条内容规定向相关职能部门申请办理《城市生活垃圾经营性清扫、收集、运输服务许可证》，逾期或条件不具备将作违约处理取消其中标资格并没收投标保证金全额。</w:t>
      </w:r>
    </w:p>
    <w:p>
      <w:pPr>
        <w:spacing w:line="360" w:lineRule="auto"/>
        <w:ind w:firstLine="422" w:firstLineChars="200"/>
        <w:rPr>
          <w:rFonts w:hint="eastAsia" w:ascii="宋体" w:hAnsi="宋体" w:eastAsia="宋体" w:cs="宋体"/>
          <w:b/>
          <w:color w:val="auto"/>
          <w:szCs w:val="21"/>
          <w:highlight w:val="none"/>
          <w:lang w:val="en-GB"/>
        </w:rPr>
      </w:pPr>
      <w:r>
        <w:rPr>
          <w:rFonts w:hint="eastAsia" w:ascii="宋体" w:hAnsi="宋体" w:eastAsia="宋体" w:cs="宋体"/>
          <w:b/>
          <w:color w:val="auto"/>
          <w:szCs w:val="21"/>
          <w:highlight w:val="none"/>
        </w:rPr>
        <w:t>3</w:t>
      </w:r>
      <w:r>
        <w:rPr>
          <w:rFonts w:hint="eastAsia" w:ascii="宋体" w:hAnsi="宋体" w:eastAsia="宋体" w:cs="宋体"/>
          <w:b/>
          <w:color w:val="auto"/>
          <w:szCs w:val="21"/>
          <w:highlight w:val="none"/>
          <w:lang w:val="en-GB"/>
        </w:rPr>
        <w:t>.承包单位在承包期内，未经采购人同意，不得变换项目负责人，如若不能兑现的，视同违约处理。</w:t>
      </w:r>
    </w:p>
    <w:p>
      <w:pPr>
        <w:spacing w:line="360" w:lineRule="auto"/>
        <w:ind w:firstLine="420" w:firstLineChars="200"/>
        <w:rPr>
          <w:rFonts w:hint="eastAsia" w:ascii="宋体" w:hAnsi="宋体" w:eastAsia="宋体" w:cs="宋体"/>
          <w:b/>
          <w:color w:val="auto"/>
          <w:szCs w:val="21"/>
          <w:highlight w:val="none"/>
          <w:u w:val="single"/>
          <w:lang w:val="en-GB"/>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GB"/>
        </w:rPr>
        <w:t xml:space="preserve">. </w:t>
      </w:r>
      <w:r>
        <w:rPr>
          <w:rFonts w:hint="eastAsia" w:ascii="宋体" w:hAnsi="宋体" w:eastAsia="宋体" w:cs="宋体"/>
          <w:b/>
          <w:bCs/>
          <w:color w:val="auto"/>
          <w:sz w:val="21"/>
          <w:szCs w:val="21"/>
          <w:highlight w:val="none"/>
          <w:lang w:val="en-US" w:eastAsia="zh-CN"/>
        </w:rPr>
        <w:t>履约保证金：</w:t>
      </w:r>
      <w:r>
        <w:rPr>
          <w:rFonts w:hint="eastAsia" w:ascii="宋体" w:hAnsi="宋体" w:eastAsia="宋体" w:cs="宋体"/>
          <w:b w:val="0"/>
          <w:bCs/>
          <w:color w:val="auto"/>
          <w:sz w:val="21"/>
          <w:szCs w:val="21"/>
          <w:highlight w:val="none"/>
        </w:rPr>
        <w:t>（1）中标方应在收到中标通知书后一周内向采购方交纳</w:t>
      </w:r>
      <w:r>
        <w:rPr>
          <w:rFonts w:hint="eastAsia" w:ascii="宋体" w:hAnsi="宋体" w:eastAsia="宋体" w:cs="宋体"/>
          <w:b w:val="0"/>
          <w:bCs/>
          <w:color w:val="auto"/>
          <w:sz w:val="21"/>
          <w:szCs w:val="21"/>
          <w:highlight w:val="none"/>
          <w:lang w:eastAsia="zh-CN"/>
        </w:rPr>
        <w:t>合同金额的</w:t>
      </w:r>
      <w:r>
        <w:rPr>
          <w:rFonts w:hint="eastAsia" w:ascii="宋体" w:hAnsi="宋体" w:eastAsia="宋体" w:cs="宋体"/>
          <w:b w:val="0"/>
          <w:bCs/>
          <w:color w:val="auto"/>
          <w:sz w:val="21"/>
          <w:szCs w:val="21"/>
          <w:highlight w:val="none"/>
          <w:u w:val="single"/>
          <w:lang w:val="en-US" w:eastAsia="zh-CN"/>
        </w:rPr>
        <w:t>1%</w:t>
      </w:r>
      <w:r>
        <w:rPr>
          <w:rFonts w:hint="eastAsia" w:ascii="宋体" w:hAnsi="宋体" w:eastAsia="宋体" w:cs="宋体"/>
          <w:b w:val="0"/>
          <w:bCs/>
          <w:color w:val="auto"/>
          <w:sz w:val="21"/>
          <w:szCs w:val="21"/>
          <w:highlight w:val="none"/>
        </w:rPr>
        <w:t>作为履约保证金，以保证中标方遵守本合同，包括担保、保函、保险等形式。（2）采购方认为中标方在承包期内没有涉及违约行为，采购方在服务期满后一个月内全额退还履约保证金（不计息），</w:t>
      </w:r>
      <w:r>
        <w:rPr>
          <w:rFonts w:hint="eastAsia" w:ascii="宋体" w:hAnsi="宋体" w:eastAsia="宋体" w:cs="宋体"/>
          <w:color w:val="auto"/>
          <w:szCs w:val="21"/>
          <w:highlight w:val="none"/>
          <w:shd w:val="clear" w:color="auto" w:fill="FFFFFF"/>
        </w:rPr>
        <w:t>如合同实施期内承包单位未按照要求履行合同则履约保证金不予退还。在合同实施期内如因中标方原因造成采购方财产损失的，采购方有权在履约保证金中扣除。</w:t>
      </w:r>
    </w:p>
    <w:p>
      <w:pPr>
        <w:spacing w:line="360" w:lineRule="auto"/>
        <w:ind w:firstLine="422" w:firstLineChars="200"/>
        <w:rPr>
          <w:rFonts w:hint="eastAsia" w:ascii="宋体" w:hAnsi="宋体" w:eastAsia="宋体" w:cs="宋体"/>
          <w:b/>
          <w:color w:val="auto"/>
          <w:szCs w:val="21"/>
          <w:highlight w:val="none"/>
          <w:u w:val="single"/>
          <w:lang w:val="en-GB"/>
        </w:rPr>
      </w:pPr>
      <w:r>
        <w:rPr>
          <w:rFonts w:hint="eastAsia" w:ascii="宋体" w:hAnsi="宋体" w:eastAsia="宋体" w:cs="宋体"/>
          <w:b/>
          <w:color w:val="auto"/>
          <w:szCs w:val="21"/>
          <w:highlight w:val="none"/>
        </w:rPr>
        <w:t>5</w:t>
      </w:r>
      <w:r>
        <w:rPr>
          <w:rFonts w:hint="eastAsia" w:ascii="宋体" w:hAnsi="宋体" w:eastAsia="宋体" w:cs="宋体"/>
          <w:b/>
          <w:color w:val="auto"/>
          <w:szCs w:val="21"/>
          <w:highlight w:val="none"/>
          <w:lang w:val="en-GB"/>
        </w:rPr>
        <w:t>、采购人根据清扫保洁质量标准规定，结合当地实际制定考核标准。在合同实施期间，采购人有权根据实际情况作适当调整，且承包单位必须无条件响应，采购人有权对中标人按考核办法进行监督考核。中标人必须按照环境卫生行业管理规范进行作业，服从采购人的管理，接受采购人的检查考核。</w:t>
      </w:r>
    </w:p>
    <w:p>
      <w:pPr>
        <w:tabs>
          <w:tab w:val="right" w:pos="8958"/>
        </w:tabs>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6、说明：</w:t>
      </w:r>
      <w:r>
        <w:rPr>
          <w:rFonts w:hint="eastAsia" w:ascii="宋体" w:hAnsi="宋体" w:eastAsia="宋体" w:cs="宋体"/>
          <w:b/>
          <w:color w:val="auto"/>
          <w:szCs w:val="21"/>
          <w:highlight w:val="none"/>
        </w:rPr>
        <w:tab/>
      </w:r>
    </w:p>
    <w:p>
      <w:pPr>
        <w:adjustRightInd w:val="0"/>
        <w:spacing w:line="360" w:lineRule="auto"/>
        <w:ind w:firstLine="422" w:firstLineChars="200"/>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6.1、招标要求中打“▲”号者为实质性响应内容，不允许负偏离。投标人必须做出满足或者优于原要求和条件的承诺，否则作无效标处理。</w:t>
      </w:r>
    </w:p>
    <w:p>
      <w:pPr>
        <w:adjustRightInd w:val="0"/>
        <w:spacing w:line="360" w:lineRule="auto"/>
        <w:ind w:firstLine="422" w:firstLineChars="200"/>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6.2、为便于阅看与评分，制作标书要按本项目的顺序、内容和要求制作，与本项目内容无关的无须提供。</w:t>
      </w:r>
    </w:p>
    <w:p>
      <w:pPr>
        <w:adjustRightInd w:val="0"/>
        <w:spacing w:line="360" w:lineRule="auto"/>
        <w:ind w:firstLine="422" w:firstLineChars="200"/>
        <w:rPr>
          <w:rFonts w:hint="eastAsia" w:ascii="宋体" w:hAnsi="宋体" w:eastAsia="宋体" w:cs="宋体"/>
          <w:b/>
          <w:color w:val="auto"/>
          <w:szCs w:val="21"/>
          <w:highlight w:val="none"/>
          <w:u w:val="single"/>
        </w:rPr>
      </w:pPr>
    </w:p>
    <w:p>
      <w:pPr>
        <w:spacing w:line="360" w:lineRule="auto"/>
        <w:jc w:val="center"/>
        <w:outlineLvl w:val="1"/>
        <w:rPr>
          <w:rFonts w:hint="eastAsia" w:ascii="宋体" w:hAnsi="宋体" w:eastAsia="宋体" w:cs="宋体"/>
          <w:color w:val="auto"/>
          <w:szCs w:val="21"/>
          <w:highlight w:val="none"/>
          <w:lang w:val="en-GB"/>
        </w:rPr>
      </w:pPr>
      <w:r>
        <w:rPr>
          <w:rFonts w:hint="eastAsia" w:ascii="宋体" w:hAnsi="宋体" w:eastAsia="宋体" w:cs="宋体"/>
          <w:b/>
          <w:color w:val="auto"/>
          <w:szCs w:val="21"/>
          <w:highlight w:val="none"/>
        </w:rPr>
        <w:t>七、</w:t>
      </w:r>
      <w:r>
        <w:rPr>
          <w:rFonts w:hint="eastAsia" w:ascii="宋体" w:hAnsi="宋体" w:eastAsia="宋体" w:cs="宋体"/>
          <w:b/>
          <w:color w:val="auto"/>
          <w:szCs w:val="21"/>
          <w:highlight w:val="none"/>
          <w:lang w:val="en-GB"/>
        </w:rPr>
        <w:t>道路清扫考核办法</w:t>
      </w:r>
    </w:p>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螺洋街道道路清扫保洁、垃圾清运</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垃圾分类对外承包考核办法</w:t>
      </w:r>
    </w:p>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（采购人有权根据实际情况作适当调整）</w:t>
      </w:r>
    </w:p>
    <w:p>
      <w:pPr>
        <w:spacing w:line="360" w:lineRule="auto"/>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为巩固“文明创建”</w:t>
      </w:r>
      <w:r>
        <w:rPr>
          <w:rFonts w:hint="eastAsia" w:ascii="宋体" w:hAnsi="宋体" w:cs="宋体"/>
          <w:color w:val="auto"/>
          <w:szCs w:val="21"/>
          <w:highlight w:val="none"/>
          <w:lang w:eastAsia="zh-CN"/>
        </w:rPr>
        <w:t>、“人居环境”与“美丽城镇”</w:t>
      </w:r>
      <w:r>
        <w:rPr>
          <w:rFonts w:hint="eastAsia" w:ascii="宋体" w:hAnsi="宋体" w:eastAsia="宋体" w:cs="宋体"/>
          <w:color w:val="auto"/>
          <w:szCs w:val="21"/>
          <w:highlight w:val="none"/>
        </w:rPr>
        <w:t>成果，提高</w:t>
      </w:r>
      <w:r>
        <w:rPr>
          <w:rFonts w:hint="eastAsia" w:ascii="宋体" w:hAnsi="宋体" w:eastAsia="宋体" w:cs="宋体"/>
          <w:color w:val="auto"/>
          <w:szCs w:val="21"/>
          <w:highlight w:val="none"/>
          <w:lang w:val="en-US" w:eastAsia="zh-CN"/>
        </w:rPr>
        <w:t>街道</w:t>
      </w:r>
      <w:r>
        <w:rPr>
          <w:rFonts w:hint="eastAsia" w:ascii="宋体" w:hAnsi="宋体" w:eastAsia="宋体" w:cs="宋体"/>
          <w:color w:val="auto"/>
          <w:szCs w:val="21"/>
          <w:highlight w:val="none"/>
        </w:rPr>
        <w:t>环境卫生质量，实行长效管理、建立完善考核机制，进一步加强检查、监督力度，促进环卫作业</w:t>
      </w:r>
      <w:r>
        <w:rPr>
          <w:rFonts w:hint="eastAsia" w:ascii="宋体" w:hAnsi="宋体" w:eastAsia="宋体" w:cs="宋体"/>
          <w:color w:val="auto"/>
          <w:szCs w:val="21"/>
          <w:highlight w:val="none"/>
          <w:lang w:val="en-US" w:eastAsia="zh-CN"/>
        </w:rPr>
        <w:t>和垃圾分类</w:t>
      </w:r>
      <w:r>
        <w:rPr>
          <w:rFonts w:hint="eastAsia" w:ascii="宋体" w:hAnsi="宋体" w:eastAsia="宋体" w:cs="宋体"/>
          <w:color w:val="auto"/>
          <w:szCs w:val="21"/>
          <w:highlight w:val="none"/>
        </w:rPr>
        <w:t>水平全面提高，根据文明创建要求和合同条款，特制订本办法。</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一、实施方法</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ab/>
      </w:r>
      <w:r>
        <w:rPr>
          <w:rFonts w:hint="eastAsia" w:ascii="宋体" w:hAnsi="宋体" w:eastAsia="宋体" w:cs="宋体"/>
          <w:color w:val="auto"/>
          <w:szCs w:val="21"/>
          <w:highlight w:val="none"/>
        </w:rPr>
        <w:t>街道环卫所负责本办法的组织实施。根据本办法及承包合同条款对承包单位的道路清扫保洁、垃圾清运和垃圾分类等环卫作业进行检查打分和绩效考核。</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二、考核人员组成：</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ab/>
      </w:r>
      <w:r>
        <w:rPr>
          <w:rFonts w:hint="eastAsia" w:ascii="宋体" w:hAnsi="宋体" w:eastAsia="宋体" w:cs="宋体"/>
          <w:b w:val="0"/>
          <w:bCs/>
          <w:color w:val="auto"/>
          <w:szCs w:val="21"/>
          <w:highlight w:val="none"/>
          <w:lang w:val="en-US" w:eastAsia="zh-CN"/>
        </w:rPr>
        <w:t>考核组由街道环卫招标领导小组和环卫所全体人员组成，</w:t>
      </w:r>
      <w:r>
        <w:rPr>
          <w:rFonts w:hint="eastAsia" w:ascii="宋体" w:hAnsi="宋体" w:eastAsia="宋体" w:cs="宋体"/>
          <w:color w:val="auto"/>
          <w:szCs w:val="21"/>
          <w:highlight w:val="none"/>
        </w:rPr>
        <w:t>街道分管环卫领导担任考核组组长，下设若干考核小组，每组</w:t>
      </w:r>
      <w:r>
        <w:rPr>
          <w:rFonts w:hint="eastAsia" w:ascii="宋体" w:hAnsi="宋体" w:eastAsia="宋体" w:cs="宋体"/>
          <w:color w:val="auto"/>
          <w:szCs w:val="21"/>
          <w:highlight w:val="none"/>
          <w:lang w:val="en-US" w:eastAsia="zh-CN"/>
        </w:rPr>
        <w:t>不少于</w:t>
      </w:r>
      <w:r>
        <w:rPr>
          <w:rFonts w:hint="eastAsia" w:ascii="宋体" w:hAnsi="宋体" w:eastAsia="宋体" w:cs="宋体"/>
          <w:color w:val="auto"/>
          <w:szCs w:val="21"/>
          <w:highlight w:val="none"/>
        </w:rPr>
        <w:t>2人，对承包责任范围内道路清扫保洁、垃圾清运和垃圾分类等进行考核。</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三、考核对象：</w:t>
      </w:r>
      <w:r>
        <w:rPr>
          <w:rFonts w:hint="eastAsia" w:ascii="宋体" w:hAnsi="宋体" w:eastAsia="宋体" w:cs="宋体"/>
          <w:color w:val="auto"/>
          <w:szCs w:val="21"/>
          <w:highlight w:val="none"/>
        </w:rPr>
        <w:t>承包单位</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四、考核方式</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ab/>
      </w:r>
      <w:r>
        <w:rPr>
          <w:rFonts w:hint="eastAsia" w:ascii="宋体" w:hAnsi="宋体" w:eastAsia="宋体" w:cs="宋体"/>
          <w:color w:val="auto"/>
          <w:szCs w:val="21"/>
          <w:highlight w:val="none"/>
        </w:rPr>
        <w:t>对承包单位道路清扫保洁、垃圾清运、垃圾分类和洒水作业等日常管理等情况进行巡查。采取随机抽查与定点巡查相结合，明查与暗访相结合。</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ab/>
      </w:r>
      <w:r>
        <w:rPr>
          <w:rFonts w:hint="eastAsia" w:ascii="宋体" w:hAnsi="宋体" w:eastAsia="宋体" w:cs="宋体"/>
          <w:color w:val="auto"/>
          <w:szCs w:val="21"/>
          <w:highlight w:val="none"/>
        </w:rPr>
        <w:t>采购人将巡查、考核情况反馈给承包单位，每月底考核组将月巡查综合结果抄报分管环卫领导。</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五、检查考评标准</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ab/>
      </w:r>
      <w:r>
        <w:rPr>
          <w:rFonts w:hint="eastAsia" w:ascii="宋体" w:hAnsi="宋体" w:eastAsia="宋体" w:cs="宋体"/>
          <w:color w:val="auto"/>
          <w:szCs w:val="21"/>
          <w:highlight w:val="none"/>
        </w:rPr>
        <w:t>本办法采用扣分制，按考核标准扣分，每扣1分折人民币100元，从当月承包款中扣除。</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（一）道路清扫保洁</w:t>
      </w:r>
    </w:p>
    <w:p>
      <w:pPr>
        <w:tabs>
          <w:tab w:val="left" w:pos="0"/>
        </w:tabs>
        <w:spacing w:line="360" w:lineRule="auto"/>
        <w:ind w:firstLine="135"/>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1、路面保洁时间：</w:t>
      </w:r>
      <w:r>
        <w:rPr>
          <w:rFonts w:hint="eastAsia" w:ascii="宋体" w:hAnsi="宋体" w:eastAsia="宋体" w:cs="宋体"/>
          <w:color w:val="auto"/>
          <w:szCs w:val="21"/>
          <w:highlight w:val="none"/>
          <w:lang w:val="en-GB"/>
        </w:rPr>
        <w:t>“文明创建”范围城区</w:t>
      </w:r>
      <w:r>
        <w:rPr>
          <w:rFonts w:hint="eastAsia" w:ascii="宋体" w:hAnsi="宋体" w:eastAsia="宋体" w:cs="宋体"/>
          <w:color w:val="auto"/>
          <w:szCs w:val="21"/>
          <w:highlight w:val="none"/>
        </w:rPr>
        <w:t>主要道路清扫保洁时间要在上午7：00前普扫完毕，主要道路保洁时间不少于16小时，其它道路</w:t>
      </w:r>
      <w:r>
        <w:rPr>
          <w:rFonts w:hint="eastAsia" w:ascii="宋体" w:hAnsi="宋体" w:eastAsia="宋体" w:cs="宋体"/>
          <w:color w:val="auto"/>
          <w:szCs w:val="21"/>
          <w:highlight w:val="none"/>
          <w:shd w:val="clear" w:color="auto" w:fill="FFFFFF"/>
        </w:rPr>
        <w:t>人行道</w:t>
      </w:r>
      <w:r>
        <w:rPr>
          <w:rFonts w:hint="eastAsia" w:ascii="宋体" w:hAnsi="宋体" w:eastAsia="宋体" w:cs="宋体"/>
          <w:color w:val="auto"/>
          <w:szCs w:val="21"/>
          <w:highlight w:val="none"/>
        </w:rPr>
        <w:t>保洁时间不少于12小时，主要道路30至45分钟巡回保洁，城区外主次道路在上午8：00前全面普扫完毕，道路每天保洁时间不少于10小时，必要时要延长保洁时间。</w:t>
      </w:r>
      <w:r>
        <w:rPr>
          <w:rFonts w:hint="eastAsia" w:ascii="宋体" w:hAnsi="宋体" w:eastAsia="宋体" w:cs="宋体"/>
          <w:b/>
          <w:color w:val="auto"/>
          <w:szCs w:val="21"/>
          <w:highlight w:val="none"/>
          <w:u w:val="single"/>
        </w:rPr>
        <w:t>未达标准的，每人每处扣1-2分。</w:t>
      </w:r>
    </w:p>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2、地面清扫保洁质量：标准参照文明创建标准，路面普扫率达100%，路面地面</w:t>
      </w:r>
      <w:r>
        <w:rPr>
          <w:rFonts w:hint="eastAsia" w:ascii="宋体" w:hAnsi="宋体" w:eastAsia="宋体" w:cs="宋体"/>
          <w:color w:val="auto"/>
          <w:szCs w:val="21"/>
          <w:highlight w:val="none"/>
          <w:lang w:val="en-US" w:eastAsia="zh-CN"/>
        </w:rPr>
        <w:t>绿化带</w:t>
      </w:r>
      <w:r>
        <w:rPr>
          <w:rFonts w:hint="eastAsia" w:ascii="宋体" w:hAnsi="宋体" w:eastAsia="宋体" w:cs="宋体"/>
          <w:color w:val="auto"/>
          <w:szCs w:val="21"/>
          <w:highlight w:val="none"/>
        </w:rPr>
        <w:t>要达到见本色和基本见本色，做到五无五净</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即（无果皮纸屑，无土石杂草，无积水积泥，无痰迹烟蒂，无堆积物</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路面干净，道路绿地树圈干净，边角侧石干净，窨井盖沟槽畅通干净，果壳箱等级环卫设施整齐干净）</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废弃物指标控制在浙江省建设厅2005-248号文件标准以内要求。</w:t>
      </w:r>
      <w:r>
        <w:rPr>
          <w:rFonts w:hint="eastAsia" w:ascii="宋体" w:hAnsi="宋体" w:eastAsia="宋体" w:cs="宋体"/>
          <w:b/>
          <w:color w:val="auto"/>
          <w:szCs w:val="21"/>
          <w:highlight w:val="none"/>
          <w:u w:val="single"/>
        </w:rPr>
        <w:t>未达标准的每次每处扣1-2分</w:t>
      </w:r>
      <w:r>
        <w:rPr>
          <w:rFonts w:hint="eastAsia" w:ascii="宋体" w:hAnsi="宋体" w:eastAsia="宋体" w:cs="宋体"/>
          <w:color w:val="auto"/>
          <w:szCs w:val="21"/>
          <w:highlight w:val="none"/>
        </w:rPr>
        <w:t>。</w:t>
      </w:r>
    </w:p>
    <w:p>
      <w:pPr>
        <w:tabs>
          <w:tab w:val="left" w:pos="0"/>
        </w:tabs>
        <w:spacing w:line="360" w:lineRule="auto"/>
        <w:ind w:left="141"/>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3、清扫保洁作业要求：</w:t>
      </w:r>
    </w:p>
    <w:p>
      <w:pPr>
        <w:tabs>
          <w:tab w:val="left" w:pos="0"/>
        </w:tabs>
        <w:spacing w:line="360" w:lineRule="auto"/>
        <w:ind w:left="724" w:leftChars="-48" w:hanging="825"/>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（1）垃圾现堆现收，不漏扫不漏收，及时更换影响清扫质量的扫帚，并将清扫的垃圾运至指定的垃圾中转站倾倒，不得扫入窨井、河道、绿化带和空地内，不得焚烧垃圾。</w:t>
      </w:r>
      <w:r>
        <w:rPr>
          <w:rFonts w:hint="eastAsia" w:ascii="宋体" w:hAnsi="宋体" w:eastAsia="宋体" w:cs="宋体"/>
          <w:b/>
          <w:color w:val="auto"/>
          <w:szCs w:val="21"/>
          <w:highlight w:val="none"/>
          <w:u w:val="single"/>
        </w:rPr>
        <w:t>未达要求的，每次每处扣1-2分。</w:t>
      </w:r>
    </w:p>
    <w:p>
      <w:pPr>
        <w:tabs>
          <w:tab w:val="left" w:pos="0"/>
        </w:tabs>
        <w:spacing w:line="360" w:lineRule="auto"/>
        <w:ind w:left="675" w:hanging="675"/>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（2）清扫保洁车密闭运输、无散落，要保持清洁，车辆靠边停放，保洁人员应遵守交通规则，不得阻碍交通。</w:t>
      </w:r>
      <w:r>
        <w:rPr>
          <w:rFonts w:hint="eastAsia" w:ascii="宋体" w:hAnsi="宋体" w:eastAsia="宋体" w:cs="宋体"/>
          <w:b/>
          <w:color w:val="auto"/>
          <w:szCs w:val="21"/>
          <w:highlight w:val="none"/>
          <w:u w:val="single"/>
        </w:rPr>
        <w:t>未达要求的，每次每处扣1-2分。</w:t>
      </w:r>
    </w:p>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（3）道路两侧2米内有成堆垃圾的，</w:t>
      </w:r>
      <w:r>
        <w:rPr>
          <w:rFonts w:hint="eastAsia" w:ascii="宋体" w:hAnsi="宋体" w:eastAsia="宋体" w:cs="宋体"/>
          <w:b/>
          <w:color w:val="auto"/>
          <w:szCs w:val="21"/>
          <w:highlight w:val="none"/>
          <w:u w:val="single"/>
        </w:rPr>
        <w:t>每处扣1-2分</w:t>
      </w:r>
      <w:r>
        <w:rPr>
          <w:rFonts w:hint="eastAsia" w:ascii="宋体" w:hAnsi="宋体" w:eastAsia="宋体" w:cs="宋体"/>
          <w:color w:val="auto"/>
          <w:szCs w:val="21"/>
          <w:highlight w:val="none"/>
        </w:rPr>
        <w:t>。</w:t>
      </w:r>
    </w:p>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（4）清扫保洁员必须按有关规定着反光安全标志服上岗。</w:t>
      </w:r>
      <w:r>
        <w:rPr>
          <w:rFonts w:hint="eastAsia" w:ascii="宋体" w:hAnsi="宋体" w:eastAsia="宋体" w:cs="宋体"/>
          <w:b/>
          <w:color w:val="auto"/>
          <w:szCs w:val="21"/>
          <w:highlight w:val="none"/>
          <w:u w:val="single"/>
        </w:rPr>
        <w:t>未达到的，每人每次扣1分。</w:t>
      </w:r>
    </w:p>
    <w:p>
      <w:pPr>
        <w:tabs>
          <w:tab w:val="left" w:pos="0"/>
        </w:tabs>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（二）洒水</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冲洗、机扫作业要求</w:t>
      </w:r>
    </w:p>
    <w:p>
      <w:pPr>
        <w:tabs>
          <w:tab w:val="left" w:pos="0"/>
        </w:tabs>
        <w:spacing w:line="360" w:lineRule="auto"/>
        <w:ind w:left="712" w:hanging="405"/>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1、作业人员应遵守交通规则，保持车辆车容整洁，文明作业，标志清晰。</w:t>
      </w:r>
      <w:r>
        <w:rPr>
          <w:rFonts w:hint="eastAsia" w:ascii="宋体" w:hAnsi="宋体" w:eastAsia="宋体" w:cs="宋体"/>
          <w:b/>
          <w:color w:val="auto"/>
          <w:szCs w:val="21"/>
          <w:highlight w:val="none"/>
          <w:u w:val="single"/>
        </w:rPr>
        <w:t>未达要求每次扣1-2分。</w:t>
      </w:r>
    </w:p>
    <w:p>
      <w:pPr>
        <w:tabs>
          <w:tab w:val="left" w:pos="0"/>
        </w:tabs>
        <w:spacing w:line="360" w:lineRule="auto"/>
        <w:ind w:left="71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2、洒水时间上午在9</w:t>
      </w:r>
      <w:r>
        <w:rPr>
          <w:rFonts w:hint="eastAsia" w:ascii="宋体" w:hAnsi="宋体" w:eastAsia="宋体" w:cs="宋体"/>
          <w:color w:val="auto"/>
          <w:szCs w:val="21"/>
          <w:highlight w:val="none"/>
          <w:lang w:val="en-US" w:eastAsia="zh-CN"/>
        </w:rPr>
        <w:t>时</w:t>
      </w:r>
      <w:r>
        <w:rPr>
          <w:rFonts w:hint="eastAsia" w:ascii="宋体" w:hAnsi="宋体" w:eastAsia="宋体" w:cs="宋体"/>
          <w:color w:val="auto"/>
          <w:szCs w:val="21"/>
          <w:highlight w:val="none"/>
        </w:rPr>
        <w:t>前完成，中午在12：00以后开始。冬季早晨3℃以下不洒水；洒水作业要控制水压和时速及冲洒效果，洒水时鸣放警示灯警示音乐避让行人。洒水时速每小时要控制在10公里以内，每台班不少于50公里。机扫时速每小时控制在10公里以内，每台班不少于40公里，机扫刷低于10厘米时应及时更换，要做到喷水压尘，保证质量效果。</w:t>
      </w:r>
      <w:r>
        <w:rPr>
          <w:rFonts w:hint="eastAsia" w:ascii="宋体" w:hAnsi="宋体" w:eastAsia="宋体" w:cs="宋体"/>
          <w:b/>
          <w:color w:val="auto"/>
          <w:szCs w:val="21"/>
          <w:highlight w:val="none"/>
          <w:u w:val="single"/>
        </w:rPr>
        <w:t>未达要求的每次每处扣1-3分</w:t>
      </w:r>
      <w:r>
        <w:rPr>
          <w:rFonts w:hint="eastAsia" w:ascii="宋体" w:hAnsi="宋体" w:eastAsia="宋体" w:cs="宋体"/>
          <w:color w:val="auto"/>
          <w:szCs w:val="21"/>
          <w:highlight w:val="none"/>
        </w:rPr>
        <w:t>。</w:t>
      </w:r>
    </w:p>
    <w:p>
      <w:pPr>
        <w:tabs>
          <w:tab w:val="left" w:pos="0"/>
        </w:tabs>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（三）垃圾分类</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对收集人员要求每日两次收集，上午九点前完成，下午六点前完成，每次收集率达90%以上；收集过程中，对桶边卫生进行清扫保洁；车内垃圾桶按易腐、其他分类规定摆放，无满溢，无混装；</w:t>
      </w:r>
      <w:r>
        <w:rPr>
          <w:rFonts w:hint="eastAsia" w:ascii="宋体" w:hAnsi="宋体" w:eastAsia="宋体" w:cs="宋体"/>
          <w:b/>
          <w:color w:val="auto"/>
          <w:szCs w:val="21"/>
          <w:highlight w:val="none"/>
          <w:u w:val="single"/>
        </w:rPr>
        <w:t>未达要求每次扣1-2分。</w:t>
      </w:r>
    </w:p>
    <w:p>
      <w:pPr>
        <w:tabs>
          <w:tab w:val="left" w:pos="0"/>
        </w:tabs>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（四）垃圾清运要求</w:t>
      </w:r>
    </w:p>
    <w:p>
      <w:pPr>
        <w:tabs>
          <w:tab w:val="left" w:pos="0"/>
        </w:tabs>
        <w:spacing w:line="360" w:lineRule="auto"/>
        <w:ind w:left="71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1、垃圾清运日产日清，垃圾清运要在上午</w:t>
      </w:r>
      <w:r>
        <w:rPr>
          <w:rFonts w:hint="eastAsia" w:ascii="宋体" w:hAnsi="宋体" w:eastAsia="宋体" w:cs="宋体"/>
          <w:color w:val="auto"/>
          <w:szCs w:val="21"/>
          <w:highlight w:val="none"/>
          <w:lang w:val="en-US" w:eastAsia="zh-CN"/>
        </w:rPr>
        <w:t>8:30</w:t>
      </w:r>
      <w:r>
        <w:rPr>
          <w:rFonts w:hint="eastAsia" w:ascii="宋体" w:hAnsi="宋体" w:eastAsia="宋体" w:cs="宋体"/>
          <w:color w:val="auto"/>
          <w:szCs w:val="21"/>
          <w:highlight w:val="none"/>
        </w:rPr>
        <w:t>前清运完毕，清运率100%；垃圾桶无满溢，如满溢要增加清运次数，保持四周干净、整洁。清理结束并随手盖好桶盖。</w:t>
      </w:r>
      <w:r>
        <w:rPr>
          <w:rFonts w:hint="eastAsia" w:ascii="宋体" w:hAnsi="宋体" w:eastAsia="宋体" w:cs="宋体"/>
          <w:b/>
          <w:color w:val="auto"/>
          <w:szCs w:val="21"/>
          <w:highlight w:val="none"/>
          <w:u w:val="single"/>
        </w:rPr>
        <w:t>未达要求的，每次每处扣1-5分</w:t>
      </w:r>
      <w:r>
        <w:rPr>
          <w:rFonts w:hint="eastAsia" w:ascii="宋体" w:hAnsi="宋体" w:eastAsia="宋体" w:cs="宋体"/>
          <w:color w:val="auto"/>
          <w:szCs w:val="21"/>
          <w:highlight w:val="none"/>
        </w:rPr>
        <w:t>。</w:t>
      </w:r>
    </w:p>
    <w:p>
      <w:pPr>
        <w:tabs>
          <w:tab w:val="left" w:pos="0"/>
        </w:tabs>
        <w:spacing w:line="360" w:lineRule="auto"/>
        <w:ind w:left="712" w:hanging="405"/>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2、清运车辆保持清洁，密闭化运输，沿途无散落垃圾及滴漏污水。</w:t>
      </w:r>
      <w:r>
        <w:rPr>
          <w:rFonts w:hint="eastAsia" w:ascii="宋体" w:hAnsi="宋体" w:eastAsia="宋体" w:cs="宋体"/>
          <w:b/>
          <w:color w:val="auto"/>
          <w:szCs w:val="21"/>
          <w:highlight w:val="none"/>
          <w:u w:val="single"/>
        </w:rPr>
        <w:t>每次每处扣2-5分。</w:t>
      </w:r>
    </w:p>
    <w:p>
      <w:pPr>
        <w:tabs>
          <w:tab w:val="left" w:pos="0"/>
        </w:tabs>
        <w:spacing w:line="360" w:lineRule="auto"/>
        <w:ind w:left="705" w:hanging="405"/>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3、将清运的垃圾送到指定的垃圾场地倾倒，或直运到垃圾处理场。</w:t>
      </w:r>
      <w:r>
        <w:rPr>
          <w:rFonts w:hint="eastAsia" w:ascii="宋体" w:hAnsi="宋体" w:eastAsia="宋体" w:cs="宋体"/>
          <w:b/>
          <w:color w:val="auto"/>
          <w:szCs w:val="21"/>
          <w:highlight w:val="none"/>
          <w:u w:val="single"/>
        </w:rPr>
        <w:t>垃圾乱倒的每次扣4-6分。</w:t>
      </w:r>
    </w:p>
    <w:p>
      <w:pPr>
        <w:tabs>
          <w:tab w:val="left" w:pos="0"/>
        </w:tabs>
        <w:spacing w:line="360" w:lineRule="auto"/>
        <w:ind w:left="71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4、所有车辆遵守交通规则，定期维修保养，不带病行驶和作业，作业完毕后及时入库。</w:t>
      </w:r>
      <w:r>
        <w:rPr>
          <w:rFonts w:hint="eastAsia" w:ascii="宋体" w:hAnsi="宋体" w:eastAsia="宋体" w:cs="宋体"/>
          <w:b/>
          <w:color w:val="auto"/>
          <w:szCs w:val="21"/>
          <w:highlight w:val="none"/>
          <w:u w:val="single"/>
        </w:rPr>
        <w:t>未达要求的，每次扣2分</w:t>
      </w:r>
      <w:r>
        <w:rPr>
          <w:rFonts w:hint="eastAsia" w:ascii="宋体" w:hAnsi="宋体" w:eastAsia="宋体" w:cs="宋体"/>
          <w:color w:val="auto"/>
          <w:szCs w:val="21"/>
          <w:highlight w:val="none"/>
        </w:rPr>
        <w:t>。</w:t>
      </w:r>
    </w:p>
    <w:p>
      <w:pPr>
        <w:tabs>
          <w:tab w:val="left" w:pos="0"/>
        </w:tabs>
        <w:spacing w:line="360" w:lineRule="auto"/>
        <w:ind w:left="762" w:hanging="405"/>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5、路段内的垃圾桶必须要轮流冲洗，清洗前清除地面四周垃圾，要求桶体四周无污垢积尘，地面四周清洁，清理结束盖好桶盖。</w:t>
      </w:r>
      <w:r>
        <w:rPr>
          <w:rFonts w:hint="eastAsia" w:ascii="宋体" w:hAnsi="宋体" w:eastAsia="宋体" w:cs="宋体"/>
          <w:b/>
          <w:color w:val="auto"/>
          <w:szCs w:val="21"/>
          <w:highlight w:val="none"/>
          <w:u w:val="single"/>
        </w:rPr>
        <w:t>未达要求的，每次每处扣1分。</w:t>
      </w:r>
    </w:p>
    <w:p>
      <w:pPr>
        <w:tabs>
          <w:tab w:val="left" w:pos="0"/>
        </w:tabs>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（五）内部管理考核（</w:t>
      </w:r>
      <w:r>
        <w:rPr>
          <w:rFonts w:hint="eastAsia" w:ascii="宋体" w:hAnsi="宋体" w:eastAsia="宋体" w:cs="宋体"/>
          <w:b/>
          <w:color w:val="auto"/>
          <w:szCs w:val="21"/>
          <w:highlight w:val="none"/>
          <w:u w:val="single"/>
        </w:rPr>
        <w:t>未达要求的，每项每次扣1-2分</w:t>
      </w:r>
      <w:r>
        <w:rPr>
          <w:rFonts w:hint="eastAsia" w:ascii="宋体" w:hAnsi="宋体" w:eastAsia="宋体" w:cs="宋体"/>
          <w:b/>
          <w:color w:val="auto"/>
          <w:szCs w:val="21"/>
          <w:highlight w:val="none"/>
        </w:rPr>
        <w:t>）</w:t>
      </w:r>
    </w:p>
    <w:p>
      <w:pPr>
        <w:spacing w:line="360" w:lineRule="auto"/>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1、承包单位要建立内部考核机制，完善管理制度。</w:t>
      </w:r>
    </w:p>
    <w:p>
      <w:pPr>
        <w:spacing w:line="360" w:lineRule="auto"/>
        <w:ind w:left="703" w:hanging="27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2、承包单位管理人员每天巡查不少于2次，管理人员要随清扫、清运保洁时间实行错时管理，检查必须有记录。</w:t>
      </w:r>
    </w:p>
    <w:p>
      <w:pPr>
        <w:spacing w:line="360" w:lineRule="auto"/>
        <w:ind w:left="703" w:hanging="27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3、按定额和合同条款，配足管理人员和清扫保洁人员，每月月初把上月的管理人员、一线保洁人员的花名册（包括姓名、工作路段各村人员等）上报环卫所。</w:t>
      </w:r>
    </w:p>
    <w:p>
      <w:pPr>
        <w:tabs>
          <w:tab w:val="left" w:pos="0"/>
        </w:tabs>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（六）其它</w:t>
      </w:r>
    </w:p>
    <w:p>
      <w:pPr>
        <w:tabs>
          <w:tab w:val="left" w:pos="0"/>
        </w:tabs>
        <w:spacing w:line="360" w:lineRule="auto"/>
        <w:ind w:left="76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1、接到投诉电话和新闻舆论等举报投诉后，应在半小时内处理完毕，并作好信息反馈。</w:t>
      </w:r>
      <w:r>
        <w:rPr>
          <w:rFonts w:hint="eastAsia" w:ascii="宋体" w:hAnsi="宋体" w:eastAsia="宋体" w:cs="宋体"/>
          <w:b/>
          <w:color w:val="auto"/>
          <w:szCs w:val="21"/>
          <w:highlight w:val="none"/>
          <w:u w:val="single"/>
        </w:rPr>
        <w:t>投诉不处理的或未完成整改任务的，每次扣10分；处理后无反馈的，每次扣2分</w:t>
      </w:r>
      <w:r>
        <w:rPr>
          <w:rFonts w:hint="eastAsia" w:ascii="宋体" w:hAnsi="宋体" w:eastAsia="宋体" w:cs="宋体"/>
          <w:color w:val="auto"/>
          <w:szCs w:val="21"/>
          <w:highlight w:val="none"/>
        </w:rPr>
        <w:t>。</w:t>
      </w:r>
    </w:p>
    <w:p>
      <w:pPr>
        <w:tabs>
          <w:tab w:val="left" w:pos="0"/>
        </w:tabs>
        <w:spacing w:line="360" w:lineRule="auto"/>
        <w:ind w:left="762" w:hanging="405"/>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2、遇到上级检查或有临时突击任务时，应服从安排管理，按规定及时完成下达的任务。未达到</w:t>
      </w:r>
      <w:r>
        <w:rPr>
          <w:rFonts w:hint="eastAsia" w:ascii="宋体" w:hAnsi="宋体" w:eastAsia="宋体" w:cs="宋体"/>
          <w:b/>
          <w:color w:val="auto"/>
          <w:szCs w:val="21"/>
          <w:highlight w:val="none"/>
          <w:u w:val="single"/>
        </w:rPr>
        <w:t>要求的，每次扣1-10分。</w:t>
      </w:r>
    </w:p>
    <w:p>
      <w:pPr>
        <w:tabs>
          <w:tab w:val="left" w:pos="0"/>
        </w:tabs>
        <w:spacing w:line="360" w:lineRule="auto"/>
        <w:ind w:left="76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3、人员到岗率达100%。未按定额规定配足人员造成卫生质量下降的，按下拨人员经费双倍扣款。</w:t>
      </w:r>
    </w:p>
    <w:p>
      <w:pPr>
        <w:tabs>
          <w:tab w:val="left" w:pos="0"/>
        </w:tabs>
        <w:spacing w:line="360" w:lineRule="auto"/>
        <w:ind w:left="76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4、做好采购人交办的其他事项。</w:t>
      </w:r>
    </w:p>
    <w:p>
      <w:pPr>
        <w:tabs>
          <w:tab w:val="left" w:pos="0"/>
        </w:tabs>
        <w:spacing w:line="360" w:lineRule="auto"/>
        <w:ind w:left="76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cs="宋体"/>
          <w:color w:val="auto"/>
          <w:szCs w:val="21"/>
          <w:highlight w:val="none"/>
          <w:lang w:eastAsia="zh-CN"/>
        </w:rPr>
        <w:t>市、区级检查被通报批评的每次罚款500-2000元，连续三次以上通报批评，罚款5000元</w:t>
      </w:r>
      <w:r>
        <w:rPr>
          <w:rFonts w:hint="eastAsia" w:ascii="宋体" w:hAnsi="宋体" w:eastAsia="宋体" w:cs="宋体"/>
          <w:color w:val="auto"/>
          <w:szCs w:val="21"/>
          <w:highlight w:val="none"/>
        </w:rPr>
        <w:t>。</w:t>
      </w:r>
    </w:p>
    <w:p>
      <w:pPr>
        <w:tabs>
          <w:tab w:val="left" w:pos="0"/>
        </w:tabs>
        <w:spacing w:line="360" w:lineRule="auto"/>
        <w:ind w:left="762" w:hanging="405"/>
        <w:rPr>
          <w:rFonts w:hint="eastAsia" w:ascii="宋体" w:hAnsi="宋体" w:eastAsia="宋体" w:cs="宋体"/>
          <w:color w:val="auto"/>
          <w:szCs w:val="21"/>
          <w:highlight w:val="none"/>
        </w:rPr>
      </w:pPr>
      <w:r>
        <w:rPr>
          <w:rFonts w:hint="eastAsia" w:ascii="宋体" w:hAnsi="宋体" w:eastAsia="宋体" w:cs="宋体"/>
          <w:color w:val="auto"/>
          <w:szCs w:val="21"/>
          <w:highlight w:val="none"/>
        </w:rPr>
        <w:t>6、承包单位在承包期内，出现环卫工人集体上访的或遇省级及以上检查被通报批评并评定为不合格的，当月考核不合格，并且</w:t>
      </w:r>
      <w:r>
        <w:rPr>
          <w:rFonts w:hint="eastAsia" w:ascii="宋体" w:hAnsi="宋体" w:eastAsia="宋体" w:cs="宋体"/>
          <w:color w:val="auto"/>
          <w:szCs w:val="21"/>
          <w:highlight w:val="none"/>
          <w:shd w:val="clear" w:color="auto" w:fill="FFFFFF"/>
        </w:rPr>
        <w:t>采购人有权终止合同，次月清退承包单位，</w:t>
      </w:r>
      <w:r>
        <w:rPr>
          <w:rFonts w:hint="eastAsia" w:ascii="宋体" w:hAnsi="宋体" w:eastAsia="宋体" w:cs="宋体"/>
          <w:color w:val="auto"/>
          <w:szCs w:val="21"/>
          <w:highlight w:val="none"/>
        </w:rPr>
        <w:t>今后不得参加本区域内的环卫保洁招标项目。</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（七）、奖励措施</w:t>
      </w:r>
    </w:p>
    <w:p>
      <w:pPr>
        <w:spacing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能完成上级布置的各项任务，成绩特别优秀的，从年扣款总额中给予一定的奖励。</w:t>
      </w:r>
    </w:p>
    <w:p>
      <w:pPr>
        <w:tabs>
          <w:tab w:val="left" w:pos="0"/>
        </w:tabs>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（八）、本办法作为承包合同的附件，与合同同时实施。</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附：l、对外承包清扫保洁、垃圾清运考核登记表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2、清扫保洁、垃圾清运对外承包考核报表</w:t>
      </w:r>
    </w:p>
    <w:p>
      <w:pPr>
        <w:pStyle w:val="9"/>
        <w:adjustRightInd w:val="0"/>
        <w:snapToGrid w:val="0"/>
        <w:spacing w:line="360" w:lineRule="auto"/>
        <w:ind w:firstLine="1470" w:firstLineChars="700"/>
        <w:rPr>
          <w:rFonts w:hint="eastAsia" w:ascii="宋体" w:hAnsi="宋体" w:eastAsia="宋体" w:cs="宋体"/>
          <w:color w:val="auto"/>
          <w:szCs w:val="21"/>
          <w:highlight w:val="none"/>
        </w:rPr>
      </w:pPr>
    </w:p>
    <w:p>
      <w:pPr>
        <w:pStyle w:val="9"/>
        <w:adjustRightInd w:val="0"/>
        <w:snapToGrid w:val="0"/>
        <w:spacing w:line="360" w:lineRule="auto"/>
        <w:ind w:firstLine="1470" w:firstLineChars="7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附件1：对外承诺垃圾分类、清扫保洁、垃圾清运考核登记表</w:t>
      </w:r>
    </w:p>
    <w:p>
      <w:pPr>
        <w:tabs>
          <w:tab w:val="left" w:pos="0"/>
        </w:tabs>
        <w:spacing w:line="360" w:lineRule="auto"/>
        <w:jc w:val="righ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年    月）</w:t>
      </w:r>
    </w:p>
    <w:tbl>
      <w:tblPr>
        <w:tblStyle w:val="19"/>
        <w:tblW w:w="0" w:type="auto"/>
        <w:jc w:val="center"/>
        <w:tblLayout w:type="fixed"/>
        <w:tblCellMar>
          <w:top w:w="0" w:type="dxa"/>
          <w:left w:w="108" w:type="dxa"/>
          <w:bottom w:w="0" w:type="dxa"/>
          <w:right w:w="108" w:type="dxa"/>
        </w:tblCellMar>
      </w:tblPr>
      <w:tblGrid>
        <w:gridCol w:w="486"/>
        <w:gridCol w:w="1491"/>
        <w:gridCol w:w="2119"/>
        <w:gridCol w:w="511"/>
        <w:gridCol w:w="1026"/>
        <w:gridCol w:w="805"/>
        <w:gridCol w:w="587"/>
        <w:gridCol w:w="1026"/>
        <w:gridCol w:w="805"/>
      </w:tblGrid>
      <w:tr>
        <w:tblPrEx>
          <w:tblCellMar>
            <w:top w:w="0" w:type="dxa"/>
            <w:left w:w="108" w:type="dxa"/>
            <w:bottom w:w="0" w:type="dxa"/>
            <w:right w:w="108" w:type="dxa"/>
          </w:tblCellMar>
        </w:tblPrEx>
        <w:trPr>
          <w:trHeight w:val="855" w:hRule="atLeast"/>
          <w:jc w:val="center"/>
        </w:trPr>
        <w:tc>
          <w:tcPr>
            <w:tcW w:w="48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标段</w:t>
            </w:r>
          </w:p>
        </w:tc>
        <w:tc>
          <w:tcPr>
            <w:tcW w:w="2119"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承包单位</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月总扣分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月扣款（元）</w:t>
            </w: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达标率</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奖励金额（元）</w:t>
            </w: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r>
      <w:tr>
        <w:tblPrEx>
          <w:tblCellMar>
            <w:top w:w="0" w:type="dxa"/>
            <w:left w:w="108" w:type="dxa"/>
            <w:bottom w:w="0" w:type="dxa"/>
            <w:right w:w="108" w:type="dxa"/>
          </w:tblCellMar>
        </w:tblPrEx>
        <w:trPr>
          <w:trHeight w:val="345" w:hRule="atLeast"/>
          <w:jc w:val="center"/>
        </w:trPr>
        <w:tc>
          <w:tcPr>
            <w:tcW w:w="48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49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2119"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1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365" w:hRule="atLeast"/>
          <w:jc w:val="center"/>
        </w:trPr>
        <w:tc>
          <w:tcPr>
            <w:tcW w:w="48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49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2119"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1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01" w:hRule="atLeast"/>
          <w:jc w:val="center"/>
        </w:trPr>
        <w:tc>
          <w:tcPr>
            <w:tcW w:w="48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49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2119"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1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390" w:hRule="atLeast"/>
          <w:jc w:val="center"/>
        </w:trPr>
        <w:tc>
          <w:tcPr>
            <w:tcW w:w="48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49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2119"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1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11" w:hRule="atLeast"/>
          <w:jc w:val="center"/>
        </w:trPr>
        <w:tc>
          <w:tcPr>
            <w:tcW w:w="48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49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2119"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1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03" w:hRule="atLeast"/>
          <w:jc w:val="center"/>
        </w:trPr>
        <w:tc>
          <w:tcPr>
            <w:tcW w:w="1977"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   计</w:t>
            </w:r>
          </w:p>
        </w:tc>
        <w:tc>
          <w:tcPr>
            <w:tcW w:w="2119"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11"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587"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1026"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tabs>
                <w:tab w:val="left" w:pos="0"/>
              </w:tabs>
              <w:spacing w:line="360" w:lineRule="auto"/>
              <w:jc w:val="center"/>
              <w:rPr>
                <w:rFonts w:hint="eastAsia" w:ascii="宋体" w:hAnsi="宋体" w:eastAsia="宋体" w:cs="宋体"/>
                <w:color w:val="auto"/>
                <w:szCs w:val="21"/>
                <w:highlight w:val="none"/>
              </w:rPr>
            </w:pPr>
          </w:p>
        </w:tc>
      </w:tr>
    </w:tbl>
    <w:p>
      <w:pPr>
        <w:tabs>
          <w:tab w:val="left" w:pos="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制表人：                       考核组组长：                负责人：</w:t>
      </w:r>
    </w:p>
    <w:p>
      <w:pPr>
        <w:tabs>
          <w:tab w:val="left" w:pos="0"/>
        </w:tabs>
        <w:spacing w:line="360" w:lineRule="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督查科：                       分管领导：</w:t>
      </w:r>
    </w:p>
    <w:p>
      <w:pPr>
        <w:pStyle w:val="25"/>
        <w:rPr>
          <w:rFonts w:hint="eastAsia" w:ascii="宋体" w:hAnsi="宋体" w:eastAsia="宋体" w:cs="宋体"/>
          <w:color w:val="auto"/>
          <w:highlight w:val="none"/>
          <w:lang w:val="en-US"/>
        </w:rPr>
      </w:pPr>
    </w:p>
    <w:p>
      <w:pPr>
        <w:pStyle w:val="25"/>
        <w:rPr>
          <w:rFonts w:hint="eastAsia" w:ascii="宋体" w:hAnsi="宋体" w:eastAsia="宋体" w:cs="宋体"/>
          <w:color w:val="auto"/>
          <w:highlight w:val="none"/>
          <w:lang w:val="en-US"/>
        </w:rPr>
      </w:pPr>
    </w:p>
    <w:p>
      <w:pPr>
        <w:adjustRightInd w:val="0"/>
        <w:spacing w:before="156" w:line="360" w:lineRule="auto"/>
        <w:outlineLvl w:val="1"/>
        <w:rPr>
          <w:rFonts w:hint="eastAsia" w:ascii="宋体" w:hAnsi="宋体" w:eastAsia="宋体" w:cs="宋体"/>
          <w:b/>
          <w:bCs/>
          <w:color w:val="auto"/>
          <w:highlight w:val="none"/>
        </w:rPr>
      </w:pPr>
      <w:r>
        <w:rPr>
          <w:rFonts w:hint="eastAsia" w:ascii="宋体" w:hAnsi="宋体" w:eastAsia="宋体" w:cs="宋体"/>
          <w:b/>
          <w:bCs/>
          <w:color w:val="auto"/>
          <w:highlight w:val="none"/>
        </w:rPr>
        <w:t>八、其他要求</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1、付款方式：</w:t>
      </w:r>
    </w:p>
    <w:p>
      <w:pPr>
        <w:keepNext w:val="0"/>
        <w:keepLines w:val="0"/>
        <w:pageBreakBefore w:val="0"/>
        <w:kinsoku/>
        <w:wordWrap/>
        <w:overflowPunct/>
        <w:topLinePunct w:val="0"/>
        <w:autoSpaceDE/>
        <w:autoSpaceDN/>
        <w:bidi w:val="0"/>
        <w:adjustRightInd w:val="0"/>
        <w:snapToGrid w:val="0"/>
        <w:spacing w:line="360" w:lineRule="auto"/>
        <w:ind w:firstLine="420" w:firstLineChars="200"/>
        <w:outlineLvl w:val="9"/>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lang w:val="en-US" w:eastAsia="zh-CN" w:bidi="ar"/>
        </w:rPr>
        <w:t>签订合同后，在合同生效以及具备实施条件后7个工作日内支付</w:t>
      </w:r>
      <w:r>
        <w:rPr>
          <w:rFonts w:hint="eastAsia" w:ascii="宋体" w:hAnsi="宋体" w:cs="宋体"/>
          <w:color w:val="auto"/>
          <w:sz w:val="21"/>
          <w:szCs w:val="21"/>
          <w:highlight w:val="none"/>
          <w:lang w:val="en-US" w:eastAsia="zh-CN" w:bidi="ar"/>
        </w:rPr>
        <w:t>合同第一年计划金额的20%作为预付款</w:t>
      </w:r>
      <w:r>
        <w:rPr>
          <w:rFonts w:hint="eastAsia" w:ascii="宋体" w:hAnsi="宋体" w:eastAsia="宋体" w:cs="宋体"/>
          <w:color w:val="auto"/>
          <w:sz w:val="21"/>
          <w:szCs w:val="21"/>
          <w:highlight w:val="none"/>
          <w:lang w:val="en-US" w:eastAsia="zh-CN" w:bidi="ar"/>
        </w:rPr>
        <w:t>，服务满</w:t>
      </w:r>
      <w:r>
        <w:rPr>
          <w:rFonts w:hint="eastAsia" w:ascii="宋体" w:hAnsi="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en-US" w:eastAsia="zh-CN" w:bidi="ar"/>
        </w:rPr>
        <w:t>个月后支付至合同第一年计划金额的</w:t>
      </w:r>
      <w:r>
        <w:rPr>
          <w:rFonts w:hint="eastAsia" w:ascii="宋体" w:hAnsi="宋体" w:cs="宋体"/>
          <w:color w:val="auto"/>
          <w:sz w:val="21"/>
          <w:szCs w:val="21"/>
          <w:highlight w:val="none"/>
          <w:lang w:val="en-US" w:eastAsia="zh-CN" w:bidi="ar"/>
        </w:rPr>
        <w:t>25</w:t>
      </w:r>
      <w:r>
        <w:rPr>
          <w:rFonts w:hint="eastAsia" w:ascii="宋体" w:hAnsi="宋体" w:eastAsia="宋体" w:cs="宋体"/>
          <w:color w:val="auto"/>
          <w:sz w:val="21"/>
          <w:szCs w:val="21"/>
          <w:highlight w:val="none"/>
          <w:lang w:val="en-US" w:eastAsia="zh-CN" w:bidi="ar"/>
        </w:rPr>
        <w:t>%，后续</w:t>
      </w:r>
      <w:r>
        <w:rPr>
          <w:rFonts w:hint="eastAsia" w:ascii="宋体" w:hAnsi="宋体" w:eastAsia="宋体" w:cs="宋体"/>
          <w:color w:val="auto"/>
          <w:szCs w:val="21"/>
          <w:highlight w:val="none"/>
        </w:rPr>
        <w:t>费用按月结算</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中标</w:t>
      </w:r>
      <w:r>
        <w:rPr>
          <w:rFonts w:hint="eastAsia" w:ascii="宋体" w:hAnsi="宋体" w:eastAsia="宋体" w:cs="宋体"/>
          <w:color w:val="auto"/>
          <w:sz w:val="21"/>
          <w:szCs w:val="21"/>
          <w:highlight w:val="none"/>
          <w:shd w:val="clear" w:color="auto" w:fill="FFFFFF"/>
        </w:rPr>
        <w:t>方须在次月10日前提供有效发票，</w:t>
      </w:r>
      <w:r>
        <w:rPr>
          <w:rFonts w:hint="eastAsia" w:ascii="宋体" w:hAnsi="宋体" w:eastAsia="宋体" w:cs="宋体"/>
          <w:color w:val="auto"/>
          <w:sz w:val="21"/>
          <w:szCs w:val="21"/>
          <w:highlight w:val="none"/>
          <w:shd w:val="clear" w:color="auto" w:fill="FFFFFF"/>
          <w:lang w:eastAsia="zh-CN"/>
        </w:rPr>
        <w:t>采购方</w:t>
      </w:r>
      <w:r>
        <w:rPr>
          <w:rFonts w:hint="eastAsia" w:ascii="宋体" w:hAnsi="宋体" w:eastAsia="宋体" w:cs="宋体"/>
          <w:color w:val="auto"/>
          <w:sz w:val="21"/>
          <w:szCs w:val="21"/>
          <w:highlight w:val="none"/>
          <w:shd w:val="clear" w:color="auto" w:fill="FFFFFF"/>
        </w:rPr>
        <w:t>在次月15日前，根据上个月考核情况，扣除考核扣款后拨付承包费。</w:t>
      </w:r>
    </w:p>
    <w:p>
      <w:pPr>
        <w:keepNext w:val="0"/>
        <w:keepLines w:val="0"/>
        <w:pageBreakBefore w:val="0"/>
        <w:kinsoku/>
        <w:wordWrap/>
        <w:overflowPunct/>
        <w:topLinePunct w:val="0"/>
        <w:autoSpaceDE/>
        <w:autoSpaceDN/>
        <w:bidi w:val="0"/>
        <w:adjustRightInd w:val="0"/>
        <w:snapToGrid w:val="0"/>
        <w:spacing w:line="360" w:lineRule="auto"/>
        <w:ind w:firstLine="420" w:firstLineChars="200"/>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lang w:val="en-US" w:eastAsia="zh-CN" w:bidi="ar"/>
        </w:rPr>
        <w:t>服务满12个月后支付合同第二年计划金额的20%作为预付款，服务满15个月后支付至合同第二年计划金额的25%，后续</w:t>
      </w:r>
      <w:r>
        <w:rPr>
          <w:rFonts w:hint="eastAsia" w:ascii="宋体" w:hAnsi="宋体" w:eastAsia="宋体" w:cs="宋体"/>
          <w:color w:val="auto"/>
          <w:szCs w:val="21"/>
          <w:highlight w:val="none"/>
        </w:rPr>
        <w:t>费用按月结算</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中标</w:t>
      </w:r>
      <w:r>
        <w:rPr>
          <w:rFonts w:hint="eastAsia" w:ascii="宋体" w:hAnsi="宋体" w:eastAsia="宋体" w:cs="宋体"/>
          <w:color w:val="auto"/>
          <w:sz w:val="21"/>
          <w:szCs w:val="21"/>
          <w:highlight w:val="none"/>
          <w:shd w:val="clear" w:color="auto" w:fill="FFFFFF"/>
        </w:rPr>
        <w:t>方须在次月10日前提供有效发票，</w:t>
      </w:r>
      <w:r>
        <w:rPr>
          <w:rFonts w:hint="eastAsia" w:ascii="宋体" w:hAnsi="宋体" w:eastAsia="宋体" w:cs="宋体"/>
          <w:color w:val="auto"/>
          <w:sz w:val="21"/>
          <w:szCs w:val="21"/>
          <w:highlight w:val="none"/>
          <w:shd w:val="clear" w:color="auto" w:fill="FFFFFF"/>
          <w:lang w:eastAsia="zh-CN"/>
        </w:rPr>
        <w:t>采购方</w:t>
      </w:r>
      <w:r>
        <w:rPr>
          <w:rFonts w:hint="eastAsia" w:ascii="宋体" w:hAnsi="宋体" w:eastAsia="宋体" w:cs="宋体"/>
          <w:color w:val="auto"/>
          <w:sz w:val="21"/>
          <w:szCs w:val="21"/>
          <w:highlight w:val="none"/>
          <w:shd w:val="clear" w:color="auto" w:fill="FFFFFF"/>
        </w:rPr>
        <w:t>在次月15日前，根据上个月考核情况，扣除考核扣款后拨付承包费。</w:t>
      </w:r>
    </w:p>
    <w:p>
      <w:pPr>
        <w:spacing w:line="360" w:lineRule="auto"/>
        <w:ind w:firstLine="420"/>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（2）承包单位不及时提供采购方所需数据、发票等，采购方可延期付款。</w:t>
      </w:r>
    </w:p>
    <w:p>
      <w:pPr>
        <w:tabs>
          <w:tab w:val="left" w:pos="0"/>
        </w:tabs>
        <w:spacing w:line="360" w:lineRule="auto"/>
        <w:ind w:firstLine="420" w:firstLineChars="200"/>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（3）承包单位各类清扫保洁人员、垃圾清运人员等一线用工按采购方核定的人员数量配足到岗，若</w:t>
      </w:r>
      <w:r>
        <w:rPr>
          <w:rFonts w:hint="eastAsia" w:ascii="宋体" w:hAnsi="宋体" w:eastAsia="宋体" w:cs="宋体"/>
          <w:color w:val="auto"/>
          <w:szCs w:val="21"/>
          <w:highlight w:val="none"/>
          <w:u w:val="single"/>
        </w:rPr>
        <w:t>未按定额规定配足人员造成卫生质量下降的，按下拨人员经费双倍扣款。</w:t>
      </w:r>
    </w:p>
    <w:p>
      <w:pPr>
        <w:spacing w:line="360" w:lineRule="auto"/>
        <w:ind w:firstLine="420"/>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4）承包单位所用员工自行向社会招聘，但录用的员工要求年满18周岁，其中男员工60周岁以下，女员工55周岁以下，管理技术人员可适当放宽年龄，身体健康，必须与员工签订书面劳动（劳务）合同。未按规定要求用工的，一切责任承包单位自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shd w:val="clear" w:color="auto" w:fill="FFFFFF"/>
        </w:rPr>
        <w:t>（5）除承包单位管理考核扣罚情况外，承包单位应按时、足额向用工人员支付相应的劳动报酬以及各类加班费、补贴、福利、保险等，保障用工者的合法权益。一经发现承包单位欠薪，承包单位应向采购方支付按所欠薪酬的双倍计付的违约金。</w:t>
      </w:r>
    </w:p>
    <w:p>
      <w:pPr>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2、履约保证金：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（1）中标方应在收到中标通知书后一周内向采购方交纳</w:t>
      </w:r>
      <w:r>
        <w:rPr>
          <w:rFonts w:hint="eastAsia" w:ascii="宋体" w:hAnsi="宋体" w:eastAsia="宋体" w:cs="宋体"/>
          <w:b w:val="0"/>
          <w:bCs/>
          <w:color w:val="auto"/>
          <w:sz w:val="21"/>
          <w:szCs w:val="21"/>
          <w:highlight w:val="none"/>
          <w:lang w:eastAsia="zh-CN"/>
        </w:rPr>
        <w:t>合同金额的</w:t>
      </w:r>
      <w:r>
        <w:rPr>
          <w:rFonts w:hint="eastAsia" w:ascii="宋体" w:hAnsi="宋体" w:eastAsia="宋体" w:cs="宋体"/>
          <w:b w:val="0"/>
          <w:bCs/>
          <w:color w:val="auto"/>
          <w:sz w:val="21"/>
          <w:szCs w:val="21"/>
          <w:highlight w:val="none"/>
          <w:u w:val="single"/>
          <w:lang w:val="en-US" w:eastAsia="zh-CN"/>
        </w:rPr>
        <w:t>1%</w:t>
      </w:r>
      <w:r>
        <w:rPr>
          <w:rFonts w:hint="eastAsia" w:ascii="宋体" w:hAnsi="宋体" w:eastAsia="宋体" w:cs="宋体"/>
          <w:b w:val="0"/>
          <w:bCs/>
          <w:color w:val="auto"/>
          <w:sz w:val="21"/>
          <w:szCs w:val="21"/>
          <w:highlight w:val="none"/>
        </w:rPr>
        <w:t>作为履约保证金，以保证中标方遵守本合同，包括担保、保函、保险等形式。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b w:val="0"/>
          <w:bCs/>
          <w:color w:val="auto"/>
          <w:sz w:val="21"/>
          <w:szCs w:val="21"/>
          <w:highlight w:val="none"/>
        </w:rPr>
        <w:t>（2）采购方认为中标方在承包期内没有涉及违约行为，采购方在服务期满后一个月内全额退还履约保证金（不计息），</w:t>
      </w:r>
      <w:r>
        <w:rPr>
          <w:rFonts w:hint="eastAsia" w:ascii="宋体" w:hAnsi="宋体" w:eastAsia="宋体" w:cs="宋体"/>
          <w:color w:val="auto"/>
          <w:szCs w:val="21"/>
          <w:highlight w:val="none"/>
          <w:shd w:val="clear" w:color="auto" w:fill="FFFFFF"/>
        </w:rPr>
        <w:t>如合同实施期内承包单位未按照要求履行合同则履约保证金不予退还。在合同实施期内如因中标方原因造成采购方财产损失的，采购方有权在履约保证金中扣除。</w:t>
      </w:r>
    </w:p>
    <w:p>
      <w:pPr>
        <w:pStyle w:val="2"/>
        <w:rPr>
          <w:rFonts w:hint="default" w:ascii="宋体" w:hAnsi="宋体" w:eastAsia="宋体" w:cs="宋体"/>
          <w:b/>
          <w:bCs/>
          <w:color w:val="auto"/>
          <w:szCs w:val="21"/>
          <w:highlight w:val="none"/>
          <w:u w:val="single"/>
          <w:shd w:val="clear" w:color="auto" w:fill="FFFFFF"/>
          <w:lang w:val="en-US" w:eastAsia="zh-CN"/>
        </w:rPr>
      </w:pPr>
      <w:r>
        <w:rPr>
          <w:rFonts w:hint="eastAsia" w:ascii="宋体" w:hAnsi="宋体" w:eastAsia="宋体" w:cs="宋体"/>
          <w:b/>
          <w:bCs/>
          <w:color w:val="auto"/>
          <w:szCs w:val="21"/>
          <w:highlight w:val="none"/>
          <w:u w:val="single"/>
          <w:shd w:val="clear" w:color="auto" w:fill="FFFFFF"/>
          <w:lang w:val="en-US" w:eastAsia="zh-CN"/>
        </w:rPr>
        <w:t>▲</w:t>
      </w:r>
      <w:r>
        <w:rPr>
          <w:rFonts w:hint="eastAsia" w:ascii="宋体" w:hAnsi="宋体" w:cs="宋体"/>
          <w:b/>
          <w:bCs/>
          <w:color w:val="auto"/>
          <w:szCs w:val="21"/>
          <w:highlight w:val="none"/>
          <w:u w:val="single"/>
          <w:shd w:val="clear" w:color="auto" w:fill="FFFFFF"/>
          <w:lang w:val="en-US" w:eastAsia="zh-CN"/>
        </w:rPr>
        <w:t>3、合同签订后两个月内，</w:t>
      </w:r>
      <w:r>
        <w:rPr>
          <w:rFonts w:hint="eastAsia" w:ascii="宋体" w:hAnsi="宋体" w:eastAsia="宋体" w:cs="宋体"/>
          <w:b/>
          <w:bCs/>
          <w:color w:val="auto"/>
          <w:szCs w:val="21"/>
          <w:highlight w:val="none"/>
          <w:u w:val="single"/>
        </w:rPr>
        <w:t>街道</w:t>
      </w:r>
      <w:r>
        <w:rPr>
          <w:rFonts w:hint="eastAsia" w:ascii="宋体" w:hAnsi="宋体" w:eastAsia="宋体" w:cs="宋体"/>
          <w:b/>
          <w:bCs/>
          <w:color w:val="auto"/>
          <w:szCs w:val="21"/>
          <w:highlight w:val="none"/>
          <w:u w:val="single"/>
          <w:lang w:val="en-GB"/>
        </w:rPr>
        <w:t>垃圾收集和分类管理系统</w:t>
      </w:r>
      <w:r>
        <w:rPr>
          <w:rFonts w:hint="eastAsia" w:ascii="宋体" w:hAnsi="宋体" w:cs="宋体"/>
          <w:b/>
          <w:bCs/>
          <w:color w:val="auto"/>
          <w:szCs w:val="21"/>
          <w:highlight w:val="none"/>
          <w:u w:val="single"/>
          <w:lang w:val="en-US" w:eastAsia="zh-CN"/>
        </w:rPr>
        <w:t>须投入运营。</w:t>
      </w:r>
    </w:p>
    <w:p>
      <w:pPr>
        <w:pStyle w:val="3"/>
        <w:rPr>
          <w:rFonts w:hint="eastAsia"/>
          <w:color w:val="auto"/>
          <w:highlight w:val="none"/>
          <w:lang w:val="en-US" w:eastAsia="zh-CN"/>
        </w:rPr>
      </w:pPr>
    </w:p>
    <w:p>
      <w:pPr>
        <w:adjustRightInd w:val="0"/>
        <w:spacing w:before="156" w:line="360" w:lineRule="auto"/>
        <w:outlineLvl w:val="1"/>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九、平台系统演示</w:t>
      </w:r>
      <w:r>
        <w:rPr>
          <w:rFonts w:hint="eastAsia" w:ascii="宋体" w:hAnsi="宋体" w:cs="宋体"/>
          <w:b/>
          <w:bCs/>
          <w:color w:val="auto"/>
          <w:highlight w:val="none"/>
          <w:lang w:val="en-US" w:eastAsia="zh-CN"/>
        </w:rPr>
        <w:t>：</w:t>
      </w:r>
      <w:r>
        <w:rPr>
          <w:rFonts w:hint="eastAsia" w:ascii="宋体" w:hAnsi="宋体" w:eastAsia="宋体" w:cs="宋体"/>
          <w:color w:val="auto"/>
          <w:szCs w:val="21"/>
          <w:highlight w:val="none"/>
        </w:rPr>
        <w:t>提供针对街道垃圾分类收集管理系统建设及演示方案</w:t>
      </w:r>
      <w:r>
        <w:rPr>
          <w:rFonts w:hint="eastAsia" w:ascii="宋体" w:hAnsi="宋体" w:cs="宋体"/>
          <w:color w:val="auto"/>
          <w:szCs w:val="21"/>
          <w:highlight w:val="none"/>
          <w:lang w:eastAsia="zh-CN"/>
        </w:rPr>
        <w:t>。</w:t>
      </w:r>
    </w:p>
    <w:p>
      <w:pPr>
        <w:adjustRightInd w:val="0"/>
        <w:snapToGrid w:val="0"/>
        <w:spacing w:line="360" w:lineRule="auto"/>
        <w:rPr>
          <w:rFonts w:hint="eastAsia" w:ascii="宋体" w:hAnsi="宋体" w:eastAsia="宋体" w:cs="宋体"/>
          <w:b/>
          <w:color w:val="auto"/>
          <w:sz w:val="21"/>
          <w:szCs w:val="21"/>
          <w:highlight w:val="none"/>
          <w:lang w:val="en-US" w:eastAsia="zh-CN"/>
        </w:rPr>
      </w:pP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lang w:val="zh-CN" w:eastAsia="zh-CN"/>
        </w:rPr>
        <w:t>提供视频演示的各投标人将需演示的部分自行演示并录制成视频制作在 U 盘中，录制视频时长</w:t>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lang w:val="zh-CN" w:eastAsia="zh-CN"/>
        </w:rPr>
        <w:t>分钟以内，录制的视频必须为MP4格式（若视频为其他格式导致评审中不能正常播放的，责任自负），U盘须加设密码并装入密封袋，在投标截止时间前用密封袋包装好注明项目名称和投标人名称快递到招标代理机构处，招标代理在投标截止时间后联系投标人获取密码进行播放，未提供演示或使用其他方式（如软件Demo、PPT 演示、图片原型或方案等）演示，此项不得分。评委观看演示视频按招标文件评分项进行评分。</w:t>
      </w:r>
    </w:p>
    <w:p>
      <w:pPr>
        <w:adjustRightInd w:val="0"/>
        <w:snapToGrid w:val="0"/>
        <w:spacing w:line="360" w:lineRule="auto"/>
        <w:rPr>
          <w:rFonts w:hint="eastAsia" w:ascii="宋体" w:hAnsi="宋体" w:cs="宋体"/>
          <w:b/>
          <w:color w:val="auto"/>
          <w:sz w:val="21"/>
          <w:szCs w:val="21"/>
          <w:highlight w:val="none"/>
          <w:lang w:val="en-US" w:eastAsia="zh-CN"/>
        </w:rPr>
      </w:pPr>
    </w:p>
    <w:p>
      <w:pPr>
        <w:adjustRightInd w:val="0"/>
        <w:snapToGrid w:val="0"/>
        <w:spacing w:line="360" w:lineRule="auto"/>
        <w:rPr>
          <w:rFonts w:hint="eastAsia" w:ascii="宋体" w:hAnsi="宋体" w:eastAsia="宋体" w:cs="宋体"/>
          <w:b/>
          <w:color w:val="auto"/>
          <w:szCs w:val="21"/>
          <w:highlight w:val="none"/>
          <w:lang w:eastAsia="zh-CN"/>
        </w:rPr>
        <w:sectPr>
          <w:pgSz w:w="11906" w:h="16838"/>
          <w:pgMar w:top="1440" w:right="1440" w:bottom="1440" w:left="1701" w:header="851" w:footer="992" w:gutter="0"/>
          <w:pgNumType w:fmt="decimal"/>
          <w:cols w:space="720" w:num="1"/>
          <w:docGrid w:linePitch="312" w:charSpace="0"/>
        </w:sectPr>
      </w:pPr>
      <w:r>
        <w:rPr>
          <w:rFonts w:hint="eastAsia" w:ascii="宋体" w:hAnsi="宋体" w:cs="宋体"/>
          <w:b/>
          <w:color w:val="auto"/>
          <w:sz w:val="21"/>
          <w:szCs w:val="21"/>
          <w:highlight w:val="none"/>
          <w:lang w:val="en-US" w:eastAsia="zh-CN"/>
        </w:rPr>
        <w:t>十</w:t>
      </w:r>
      <w:r>
        <w:rPr>
          <w:rFonts w:hint="eastAsia" w:ascii="宋体" w:hAnsi="宋体" w:eastAsia="宋体" w:cs="宋体"/>
          <w:b/>
          <w:color w:val="auto"/>
          <w:szCs w:val="21"/>
          <w:highlight w:val="none"/>
        </w:rPr>
        <w:t>、本项目中标（成交）供应商应在</w:t>
      </w:r>
      <w:r>
        <w:rPr>
          <w:rFonts w:hint="eastAsia" w:ascii="宋体" w:hAnsi="宋体" w:eastAsia="宋体" w:cs="宋体"/>
          <w:b/>
          <w:color w:val="auto"/>
          <w:szCs w:val="21"/>
          <w:highlight w:val="none"/>
          <w:lang w:eastAsia="zh-CN"/>
        </w:rPr>
        <w:t>浙江政府采购网</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http://zfcg.czt.zj.gov.cn</w:t>
      </w:r>
      <w:r>
        <w:rPr>
          <w:rFonts w:hint="eastAsia" w:ascii="宋体" w:hAnsi="宋体" w:eastAsia="宋体" w:cs="宋体"/>
          <w:b/>
          <w:color w:val="auto"/>
          <w:szCs w:val="21"/>
          <w:highlight w:val="none"/>
        </w:rPr>
        <w:t>）上注册成为“政府采购供应商”，如不按要求注册的，采购方有权延期发布中标（成交）通知书和中标（成交）公告，后果由供应商自行承担</w:t>
      </w:r>
      <w:bookmarkEnd w:id="0"/>
      <w:r>
        <w:rPr>
          <w:rFonts w:hint="eastAsia" w:ascii="宋体" w:hAnsi="宋体" w:eastAsia="宋体" w:cs="宋体"/>
          <w:b/>
          <w:color w:val="auto"/>
          <w:szCs w:val="21"/>
          <w:highlight w:val="none"/>
          <w:lang w:eastAsia="zh-CN"/>
        </w:rPr>
        <w:t>。</w:t>
      </w:r>
    </w:p>
    <w:p>
      <w:pPr>
        <w:spacing w:line="360" w:lineRule="auto"/>
        <w:jc w:val="center"/>
        <w:outlineLvl w:val="0"/>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rPr>
        <w:t>第五章</w:t>
      </w:r>
      <w:r>
        <w:rPr>
          <w:rFonts w:hint="eastAsia" w:ascii="宋体" w:hAnsi="宋体" w:eastAsia="宋体" w:cs="宋体"/>
          <w:b/>
          <w:color w:val="auto"/>
          <w:sz w:val="36"/>
          <w:szCs w:val="36"/>
          <w:highlight w:val="none"/>
          <w:lang w:val="en-US" w:eastAsia="zh-CN"/>
        </w:rPr>
        <w:t xml:space="preserve">  </w:t>
      </w:r>
      <w:r>
        <w:rPr>
          <w:rFonts w:hint="eastAsia" w:ascii="宋体" w:hAnsi="宋体" w:eastAsia="宋体" w:cs="宋体"/>
          <w:b/>
          <w:color w:val="auto"/>
          <w:sz w:val="36"/>
          <w:szCs w:val="36"/>
          <w:highlight w:val="none"/>
        </w:rPr>
        <w:t>政府采购合同主要条款</w:t>
      </w:r>
    </w:p>
    <w:p>
      <w:pPr>
        <w:pStyle w:val="4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（此稿为合同样本，最终定稿待双方协商后定</w:t>
      </w:r>
      <w:r>
        <w:rPr>
          <w:rFonts w:hint="eastAsia" w:ascii="宋体" w:hAnsi="宋体" w:eastAsia="宋体" w:cs="宋体"/>
          <w:color w:val="auto"/>
          <w:kern w:val="2"/>
          <w:sz w:val="21"/>
          <w:szCs w:val="21"/>
          <w:highlight w:val="none"/>
        </w:rPr>
        <w:t>，但不得背离实质性内容</w:t>
      </w:r>
      <w:r>
        <w:rPr>
          <w:rFonts w:hint="eastAsia" w:ascii="宋体" w:hAnsi="宋体" w:eastAsia="宋体" w:cs="宋体"/>
          <w:color w:val="auto"/>
          <w:kern w:val="2"/>
          <w:sz w:val="21"/>
          <w:szCs w:val="21"/>
          <w:highlight w:val="none"/>
          <w:lang w:val="en-US" w:eastAsia="zh-CN" w:bidi="ar-SA"/>
        </w:rPr>
        <w:t>）</w:t>
      </w:r>
    </w:p>
    <w:p>
      <w:pPr>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合同将由</w:t>
      </w:r>
      <w:r>
        <w:rPr>
          <w:rFonts w:hint="eastAsia" w:ascii="宋体" w:hAnsi="宋体" w:eastAsia="宋体" w:cs="宋体"/>
          <w:color w:val="auto"/>
          <w:sz w:val="21"/>
          <w:szCs w:val="21"/>
          <w:highlight w:val="none"/>
          <w:lang w:eastAsia="zh-CN"/>
        </w:rPr>
        <w:t>台州市路桥区人民政府螺洋街道办事处</w:t>
      </w:r>
      <w:r>
        <w:rPr>
          <w:rFonts w:hint="eastAsia" w:ascii="宋体" w:hAnsi="宋体" w:eastAsia="宋体" w:cs="宋体"/>
          <w:color w:val="auto"/>
          <w:sz w:val="21"/>
          <w:szCs w:val="21"/>
          <w:highlight w:val="none"/>
        </w:rPr>
        <w:t>（以下简称甲方）与经评审最终确定的中标人（以下简称乙方）结合本项目具体情况协商后签订。以下为采购人提出涉及乙方的主要条款，投标人在投标文件中应对其进行确认或拒绝。如投标人在其投标文件中未做拒绝或提出调整完善要求的，采购人将视作认同。具体如下：</w:t>
      </w:r>
    </w:p>
    <w:p>
      <w:pPr>
        <w:pStyle w:val="9"/>
        <w:keepNext w:val="0"/>
        <w:keepLines w:val="0"/>
        <w:pageBreakBefore w:val="0"/>
        <w:widowControl w:val="0"/>
        <w:kinsoku/>
        <w:wordWrap/>
        <w:overflowPunct/>
        <w:topLinePunct w:val="0"/>
        <w:autoSpaceDE/>
        <w:autoSpaceDN/>
        <w:bidi w:val="0"/>
        <w:snapToGrid w:val="0"/>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招标编号：</w:t>
      </w:r>
    </w:p>
    <w:p>
      <w:pPr>
        <w:pStyle w:val="9"/>
        <w:keepNext w:val="0"/>
        <w:keepLines w:val="0"/>
        <w:pageBreakBefore w:val="0"/>
        <w:widowControl w:val="0"/>
        <w:kinsoku/>
        <w:wordWrap/>
        <w:overflowPunct/>
        <w:topLinePunct w:val="0"/>
        <w:autoSpaceDE/>
        <w:autoSpaceDN/>
        <w:bidi w:val="0"/>
        <w:snapToGrid w:val="0"/>
        <w:spacing w:line="360" w:lineRule="auto"/>
        <w:ind w:left="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甲方：</w:t>
      </w:r>
      <w:r>
        <w:rPr>
          <w:rFonts w:hint="eastAsia" w:ascii="宋体" w:hAnsi="宋体" w:eastAsia="宋体" w:cs="宋体"/>
          <w:color w:val="auto"/>
          <w:sz w:val="21"/>
          <w:szCs w:val="21"/>
          <w:highlight w:val="none"/>
        </w:rPr>
        <w:t>（采购方）</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textAlignment w:val="auto"/>
        <w:outlineLvl w:val="9"/>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乙方：</w:t>
      </w:r>
      <w:r>
        <w:rPr>
          <w:rFonts w:hint="eastAsia" w:ascii="宋体" w:hAnsi="宋体" w:eastAsia="宋体" w:cs="宋体"/>
          <w:color w:val="auto"/>
          <w:sz w:val="21"/>
          <w:szCs w:val="21"/>
          <w:highlight w:val="none"/>
        </w:rPr>
        <w:t>（供应商）</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甲、乙双方根据</w:t>
      </w:r>
      <w:r>
        <w:rPr>
          <w:rFonts w:hint="eastAsia" w:ascii="宋体" w:hAnsi="宋体" w:eastAsia="宋体" w:cs="宋体"/>
          <w:color w:val="auto"/>
          <w:sz w:val="21"/>
          <w:szCs w:val="21"/>
          <w:highlight w:val="none"/>
          <w:u w:val="single"/>
          <w:lang w:eastAsia="zh-CN"/>
        </w:rPr>
        <w:t>街道道路清扫保洁、垃圾清运和垃圾分类项目</w:t>
      </w:r>
      <w:r>
        <w:rPr>
          <w:rFonts w:hint="eastAsia" w:ascii="宋体" w:hAnsi="宋体" w:eastAsia="宋体" w:cs="宋体"/>
          <w:color w:val="auto"/>
          <w:sz w:val="21"/>
          <w:szCs w:val="21"/>
          <w:highlight w:val="none"/>
          <w:u w:val="single"/>
        </w:rPr>
        <w:t>公开招标</w:t>
      </w:r>
      <w:r>
        <w:rPr>
          <w:rFonts w:hint="eastAsia" w:ascii="宋体" w:hAnsi="宋体" w:eastAsia="宋体" w:cs="宋体"/>
          <w:color w:val="auto"/>
          <w:sz w:val="21"/>
          <w:szCs w:val="21"/>
          <w:highlight w:val="none"/>
        </w:rPr>
        <w:t>的结果，签署本合同。</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一、服务内容</w:t>
      </w:r>
    </w:p>
    <w:p>
      <w:pPr>
        <w:keepNext w:val="0"/>
        <w:keepLines w:val="0"/>
        <w:pageBreakBefore w:val="0"/>
        <w:widowControl w:val="0"/>
        <w:kinsoku/>
        <w:wordWrap/>
        <w:overflowPunct/>
        <w:topLinePunct w:val="0"/>
        <w:autoSpaceDE/>
        <w:autoSpaceDN/>
        <w:bidi w:val="0"/>
        <w:spacing w:line="360" w:lineRule="auto"/>
        <w:ind w:left="0" w:firstLine="560"/>
        <w:textAlignment w:val="auto"/>
        <w:rPr>
          <w:rFonts w:hint="eastAsia" w:ascii="宋体" w:hAnsi="宋体" w:eastAsia="宋体" w:cs="宋体"/>
          <w:color w:val="auto"/>
          <w:highlight w:val="none"/>
        </w:rPr>
      </w:pPr>
      <w:r>
        <w:rPr>
          <w:rFonts w:hint="eastAsia" w:ascii="宋体" w:hAnsi="宋体" w:eastAsia="宋体" w:cs="宋体"/>
          <w:color w:val="auto"/>
          <w:highlight w:val="none"/>
        </w:rPr>
        <w:t>环卫保洁作业与管理机制的改革，坚持“管干分离、责任到位、科学考评、奖罚适当”的原则，通过建立环卫市场化管理系统，适应创建新形式和城市新形象要求的保洁作业质量监督考核机制，实现保洁工作的高效和长效，提高螺洋街道环境卫生总体水平。</w:t>
      </w:r>
    </w:p>
    <w:p>
      <w:pPr>
        <w:keepNext w:val="0"/>
        <w:keepLines w:val="0"/>
        <w:pageBreakBefore w:val="0"/>
        <w:widowControl w:val="0"/>
        <w:kinsoku/>
        <w:wordWrap/>
        <w:overflowPunct/>
        <w:topLinePunct w:val="0"/>
        <w:autoSpaceDE/>
        <w:autoSpaceDN/>
        <w:bidi w:val="0"/>
        <w:spacing w:line="360" w:lineRule="auto"/>
        <w:ind w:left="0" w:firstLine="56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本项目服务全街道辖区有16个村（居、社区）的垃圾分类、道路清扫保洁（不含104国道西复线通站道路、上保灵山街及经过螺洋辖区的高速公路连接线），</w:t>
      </w:r>
      <w:r>
        <w:rPr>
          <w:rFonts w:hint="eastAsia" w:ascii="宋体" w:hAnsi="宋体" w:cs="宋体"/>
          <w:color w:val="auto"/>
          <w:highlight w:val="none"/>
          <w:lang w:eastAsia="zh-CN"/>
        </w:rPr>
        <w:t>垃圾清运</w:t>
      </w:r>
      <w:r>
        <w:rPr>
          <w:rFonts w:hint="eastAsia" w:ascii="宋体" w:hAnsi="宋体" w:eastAsia="宋体" w:cs="宋体"/>
          <w:color w:val="auto"/>
          <w:highlight w:val="none"/>
        </w:rPr>
        <w:t>，环</w:t>
      </w:r>
      <w:r>
        <w:rPr>
          <w:rFonts w:hint="eastAsia" w:ascii="宋体" w:hAnsi="宋体" w:eastAsia="宋体" w:cs="宋体"/>
          <w:color w:val="auto"/>
          <w:szCs w:val="21"/>
          <w:highlight w:val="none"/>
        </w:rPr>
        <w:t>卫设施保洁冲洗，城市“牛皮廯”小广告清理等,不含菜市场和有物业的住宅小区内部清扫保洁。</w:t>
      </w:r>
    </w:p>
    <w:tbl>
      <w:tblPr>
        <w:tblStyle w:val="19"/>
        <w:tblW w:w="91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1"/>
        <w:gridCol w:w="1407"/>
        <w:gridCol w:w="929"/>
        <w:gridCol w:w="1198"/>
        <w:gridCol w:w="1198"/>
        <w:gridCol w:w="1198"/>
        <w:gridCol w:w="1198"/>
        <w:gridCol w:w="1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407"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村居名称</w:t>
            </w:r>
          </w:p>
        </w:tc>
        <w:tc>
          <w:tcPr>
            <w:tcW w:w="929"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198" w:type="dxa"/>
            <w:noWrap/>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村居名称</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序号</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村居名称</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序号</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村居名称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螺洋居</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上寺前村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上倪村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凤栖村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火炬村</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南山村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岙王村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水滨村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罗家池村</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藕池居委会</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莲花社区</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向央村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exact"/>
          <w:jc w:val="center"/>
        </w:trPr>
        <w:tc>
          <w:tcPr>
            <w:tcW w:w="791"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407"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大岙里村</w:t>
            </w:r>
          </w:p>
        </w:tc>
        <w:tc>
          <w:tcPr>
            <w:tcW w:w="929"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上保村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屿前村</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198"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芦阳社区</w:t>
            </w:r>
          </w:p>
        </w:tc>
      </w:tr>
    </w:tbl>
    <w:p>
      <w:pPr>
        <w:keepNext w:val="0"/>
        <w:keepLines w:val="0"/>
        <w:pageBreakBefore w:val="0"/>
        <w:widowControl w:val="0"/>
        <w:kinsoku/>
        <w:wordWrap/>
        <w:overflowPunct/>
        <w:topLinePunct w:val="0"/>
        <w:autoSpaceDE/>
        <w:autoSpaceDN/>
        <w:bidi w:val="0"/>
        <w:spacing w:line="360" w:lineRule="auto"/>
        <w:ind w:left="0" w:firstLine="56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详见本项目招标文件</w:t>
      </w:r>
      <w:r>
        <w:rPr>
          <w:rFonts w:hint="eastAsia" w:ascii="宋体" w:hAnsi="宋体" w:eastAsia="宋体" w:cs="宋体"/>
          <w:bCs/>
          <w:color w:val="auto"/>
          <w:sz w:val="21"/>
          <w:szCs w:val="21"/>
          <w:highlight w:val="none"/>
        </w:rPr>
        <w:t>第</w:t>
      </w:r>
      <w:r>
        <w:rPr>
          <w:rFonts w:hint="eastAsia" w:ascii="宋体" w:hAnsi="宋体" w:eastAsia="宋体" w:cs="宋体"/>
          <w:bCs/>
          <w:color w:val="auto"/>
          <w:sz w:val="21"/>
          <w:szCs w:val="21"/>
          <w:highlight w:val="none"/>
          <w:lang w:eastAsia="zh-CN"/>
        </w:rPr>
        <w:t>四</w:t>
      </w:r>
      <w:r>
        <w:rPr>
          <w:rFonts w:hint="eastAsia" w:ascii="宋体" w:hAnsi="宋体" w:eastAsia="宋体" w:cs="宋体"/>
          <w:bCs/>
          <w:color w:val="auto"/>
          <w:sz w:val="21"/>
          <w:szCs w:val="21"/>
          <w:highlight w:val="none"/>
        </w:rPr>
        <w:t>部分《</w:t>
      </w:r>
      <w:r>
        <w:rPr>
          <w:rFonts w:hint="eastAsia" w:ascii="宋体" w:hAnsi="宋体" w:eastAsia="宋体" w:cs="宋体"/>
          <w:bCs/>
          <w:color w:val="auto"/>
          <w:sz w:val="21"/>
          <w:szCs w:val="21"/>
          <w:highlight w:val="none"/>
          <w:lang w:val="en-US" w:eastAsia="zh-CN"/>
        </w:rPr>
        <w:t>公开招标需求</w:t>
      </w:r>
      <w:r>
        <w:rPr>
          <w:rFonts w:hint="eastAsia" w:ascii="宋体" w:hAnsi="宋体" w:eastAsia="宋体" w:cs="宋体"/>
          <w:color w:val="auto"/>
          <w:sz w:val="21"/>
          <w:szCs w:val="21"/>
          <w:highlight w:val="none"/>
        </w:rPr>
        <w:t>》。</w:t>
      </w:r>
    </w:p>
    <w:p>
      <w:pPr>
        <w:pStyle w:val="9"/>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 w:val="21"/>
          <w:szCs w:val="21"/>
          <w:highlight w:val="none"/>
        </w:rPr>
        <w:t>二、</w:t>
      </w:r>
      <w:r>
        <w:rPr>
          <w:rFonts w:hint="eastAsia" w:ascii="宋体" w:hAnsi="宋体" w:eastAsia="宋体" w:cs="宋体"/>
          <w:b/>
          <w:color w:val="auto"/>
          <w:szCs w:val="21"/>
          <w:highlight w:val="none"/>
        </w:rPr>
        <w:t>承包期限</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1、承包期限：</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年 月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日起至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年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月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日</w:t>
      </w:r>
    </w:p>
    <w:p>
      <w:pPr>
        <w:spacing w:line="360" w:lineRule="auto"/>
        <w:ind w:firstLine="420"/>
        <w:jc w:val="both"/>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项目承包期限为</w:t>
      </w:r>
      <w:r>
        <w:rPr>
          <w:rFonts w:hint="eastAsia" w:ascii="宋体" w:hAnsi="宋体" w:eastAsia="宋体" w:cs="宋体"/>
          <w:color w:val="auto"/>
          <w:szCs w:val="21"/>
          <w:highlight w:val="none"/>
          <w:lang w:val="en-US" w:eastAsia="zh-CN"/>
        </w:rPr>
        <w:t>两</w:t>
      </w:r>
      <w:r>
        <w:rPr>
          <w:rFonts w:hint="eastAsia" w:ascii="宋体" w:hAnsi="宋体" w:eastAsia="宋体" w:cs="宋体"/>
          <w:color w:val="auto"/>
          <w:szCs w:val="21"/>
          <w:highlight w:val="none"/>
          <w:lang w:val="en-GB"/>
        </w:rPr>
        <w:t>年。</w:t>
      </w:r>
    </w:p>
    <w:p>
      <w:pPr>
        <w:spacing w:line="360" w:lineRule="auto"/>
        <w:ind w:firstLine="42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3、合同到期后，保洁人员去留安排由双方协调，以甲方实际需要为准；如遇特殊情况，新的</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未能在合同结束前进场作业，乙方不得随意撤调保洁人员及保洁设备；延续期间的保洁费参照前一期合同执行。乙方按规定提供服务外，其它服务可另行说明。</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三、承包费用及付款方式</w:t>
      </w:r>
    </w:p>
    <w:p>
      <w:pPr>
        <w:spacing w:line="360" w:lineRule="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(一)年承包合同价格：</w:t>
      </w:r>
      <w:r>
        <w:rPr>
          <w:rFonts w:hint="eastAsia" w:ascii="宋体" w:hAnsi="宋体" w:eastAsia="宋体" w:cs="宋体"/>
          <w:color w:val="auto"/>
          <w:szCs w:val="21"/>
          <w:highlight w:val="none"/>
          <w:u w:val="single"/>
        </w:rPr>
        <w:t>人民币</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元/年（小写：</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元/年）</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1、保洁、清运合计人员</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人，其中一线管理人员（班组长）</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垃圾分类合计人员</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南山永远中转站人员、驾驶员合计人员</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人。</w:t>
      </w:r>
    </w:p>
    <w:p>
      <w:pPr>
        <w:pStyle w:val="9"/>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二</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 xml:space="preserve">付款方式：  </w:t>
      </w:r>
    </w:p>
    <w:p>
      <w:pPr>
        <w:keepNext w:val="0"/>
        <w:keepLines w:val="0"/>
        <w:pageBreakBefore w:val="0"/>
        <w:kinsoku/>
        <w:wordWrap/>
        <w:overflowPunct/>
        <w:topLinePunct w:val="0"/>
        <w:autoSpaceDE/>
        <w:autoSpaceDN/>
        <w:bidi w:val="0"/>
        <w:adjustRightInd w:val="0"/>
        <w:snapToGrid w:val="0"/>
        <w:spacing w:line="360" w:lineRule="auto"/>
        <w:ind w:firstLine="420" w:firstLineChars="200"/>
        <w:outlineLvl w:val="9"/>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lang w:val="en-US" w:eastAsia="zh-CN" w:bidi="ar"/>
        </w:rPr>
        <w:t>签订合同后，在合同生效以及具备实施条件后7个工作日内支付</w:t>
      </w:r>
      <w:r>
        <w:rPr>
          <w:rFonts w:hint="eastAsia" w:ascii="宋体" w:hAnsi="宋体" w:cs="宋体"/>
          <w:color w:val="auto"/>
          <w:sz w:val="21"/>
          <w:szCs w:val="21"/>
          <w:highlight w:val="none"/>
          <w:lang w:val="en-US" w:eastAsia="zh-CN" w:bidi="ar"/>
        </w:rPr>
        <w:t>合同第一年计划金额的20%作为预付款</w:t>
      </w:r>
      <w:r>
        <w:rPr>
          <w:rFonts w:hint="eastAsia" w:ascii="宋体" w:hAnsi="宋体" w:eastAsia="宋体" w:cs="宋体"/>
          <w:color w:val="auto"/>
          <w:sz w:val="21"/>
          <w:szCs w:val="21"/>
          <w:highlight w:val="none"/>
          <w:lang w:val="en-US" w:eastAsia="zh-CN" w:bidi="ar"/>
        </w:rPr>
        <w:t>，服务满</w:t>
      </w:r>
      <w:r>
        <w:rPr>
          <w:rFonts w:hint="eastAsia" w:ascii="宋体" w:hAnsi="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en-US" w:eastAsia="zh-CN" w:bidi="ar"/>
        </w:rPr>
        <w:t>个月后支付至合同第一年计划金额的</w:t>
      </w:r>
      <w:r>
        <w:rPr>
          <w:rFonts w:hint="eastAsia" w:ascii="宋体" w:hAnsi="宋体" w:cs="宋体"/>
          <w:color w:val="auto"/>
          <w:sz w:val="21"/>
          <w:szCs w:val="21"/>
          <w:highlight w:val="none"/>
          <w:lang w:val="en-US" w:eastAsia="zh-CN" w:bidi="ar"/>
        </w:rPr>
        <w:t>25</w:t>
      </w:r>
      <w:r>
        <w:rPr>
          <w:rFonts w:hint="eastAsia" w:ascii="宋体" w:hAnsi="宋体" w:eastAsia="宋体" w:cs="宋体"/>
          <w:color w:val="auto"/>
          <w:sz w:val="21"/>
          <w:szCs w:val="21"/>
          <w:highlight w:val="none"/>
          <w:lang w:val="en-US" w:eastAsia="zh-CN" w:bidi="ar"/>
        </w:rPr>
        <w:t>%，后续</w:t>
      </w:r>
      <w:r>
        <w:rPr>
          <w:rFonts w:hint="eastAsia" w:ascii="宋体" w:hAnsi="宋体" w:eastAsia="宋体" w:cs="宋体"/>
          <w:color w:val="auto"/>
          <w:szCs w:val="21"/>
          <w:highlight w:val="none"/>
        </w:rPr>
        <w:t>费用按月结算</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乙方</w:t>
      </w:r>
      <w:r>
        <w:rPr>
          <w:rFonts w:hint="eastAsia" w:ascii="宋体" w:hAnsi="宋体" w:eastAsia="宋体" w:cs="宋体"/>
          <w:color w:val="auto"/>
          <w:sz w:val="21"/>
          <w:szCs w:val="21"/>
          <w:highlight w:val="none"/>
          <w:shd w:val="clear" w:color="auto" w:fill="FFFFFF"/>
        </w:rPr>
        <w:t>须在次月10日前提供有效发票，</w:t>
      </w:r>
      <w:r>
        <w:rPr>
          <w:rFonts w:hint="eastAsia" w:ascii="宋体" w:hAnsi="宋体" w:eastAsia="宋体" w:cs="宋体"/>
          <w:color w:val="auto"/>
          <w:sz w:val="21"/>
          <w:szCs w:val="21"/>
          <w:highlight w:val="none"/>
          <w:shd w:val="clear" w:color="auto" w:fill="FFFFFF"/>
          <w:lang w:val="en-US" w:eastAsia="zh-CN"/>
        </w:rPr>
        <w:t>甲方</w:t>
      </w:r>
      <w:r>
        <w:rPr>
          <w:rFonts w:hint="eastAsia" w:ascii="宋体" w:hAnsi="宋体" w:eastAsia="宋体" w:cs="宋体"/>
          <w:color w:val="auto"/>
          <w:sz w:val="21"/>
          <w:szCs w:val="21"/>
          <w:highlight w:val="none"/>
          <w:shd w:val="clear" w:color="auto" w:fill="FFFFFF"/>
        </w:rPr>
        <w:t>在次月15日前，根据上个月考核情况，扣除考核扣款后拨付承包费。</w:t>
      </w:r>
    </w:p>
    <w:p>
      <w:pPr>
        <w:spacing w:line="360" w:lineRule="auto"/>
        <w:ind w:firstLine="420"/>
        <w:jc w:val="both"/>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lang w:val="en-US" w:eastAsia="zh-CN" w:bidi="ar"/>
        </w:rPr>
        <w:t>服务满12个月后支付合同第二年计划金额的20%作为预付款，服务满15个月后支付至合同第二年计划金额的25%，后续</w:t>
      </w:r>
      <w:r>
        <w:rPr>
          <w:rFonts w:hint="eastAsia" w:ascii="宋体" w:hAnsi="宋体" w:eastAsia="宋体" w:cs="宋体"/>
          <w:color w:val="auto"/>
          <w:szCs w:val="21"/>
          <w:highlight w:val="none"/>
        </w:rPr>
        <w:t>费用按月结算</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乙方</w:t>
      </w:r>
      <w:r>
        <w:rPr>
          <w:rFonts w:hint="eastAsia" w:ascii="宋体" w:hAnsi="宋体" w:eastAsia="宋体" w:cs="宋体"/>
          <w:color w:val="auto"/>
          <w:sz w:val="21"/>
          <w:szCs w:val="21"/>
          <w:highlight w:val="none"/>
          <w:shd w:val="clear" w:color="auto" w:fill="FFFFFF"/>
        </w:rPr>
        <w:t>须在次月10日前提供有效发票，</w:t>
      </w:r>
      <w:r>
        <w:rPr>
          <w:rFonts w:hint="eastAsia" w:ascii="宋体" w:hAnsi="宋体" w:eastAsia="宋体" w:cs="宋体"/>
          <w:color w:val="auto"/>
          <w:sz w:val="21"/>
          <w:szCs w:val="21"/>
          <w:highlight w:val="none"/>
          <w:shd w:val="clear" w:color="auto" w:fill="FFFFFF"/>
          <w:lang w:val="en-US" w:eastAsia="zh-CN"/>
        </w:rPr>
        <w:t>甲方</w:t>
      </w:r>
      <w:r>
        <w:rPr>
          <w:rFonts w:hint="eastAsia" w:ascii="宋体" w:hAnsi="宋体" w:eastAsia="宋体" w:cs="宋体"/>
          <w:color w:val="auto"/>
          <w:sz w:val="21"/>
          <w:szCs w:val="21"/>
          <w:highlight w:val="none"/>
          <w:shd w:val="clear" w:color="auto" w:fill="FFFFFF"/>
        </w:rPr>
        <w:t>在次月15日前，根据上个月考核情况，扣除考核扣款后拨付承包费。</w:t>
      </w:r>
    </w:p>
    <w:p>
      <w:pPr>
        <w:spacing w:line="360" w:lineRule="auto"/>
        <w:ind w:firstLine="420"/>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（2）承包单位不及时提供采购方所需数据、发票等，采购方可延期付款。</w:t>
      </w:r>
    </w:p>
    <w:p>
      <w:pPr>
        <w:tabs>
          <w:tab w:val="left" w:pos="0"/>
        </w:tabs>
        <w:spacing w:line="360" w:lineRule="auto"/>
        <w:ind w:firstLine="420" w:firstLineChars="200"/>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（3）承包单位各类清扫保洁人员、垃圾清运人员等一线用工按采购方核定的人员数量配足到岗，若</w:t>
      </w:r>
      <w:r>
        <w:rPr>
          <w:rFonts w:hint="eastAsia" w:ascii="宋体" w:hAnsi="宋体" w:eastAsia="宋体" w:cs="宋体"/>
          <w:color w:val="auto"/>
          <w:szCs w:val="21"/>
          <w:highlight w:val="none"/>
          <w:u w:val="single"/>
        </w:rPr>
        <w:t>未按定额规定配足人员造成卫生质量下降的，按下拨人员经费双倍扣款。</w:t>
      </w:r>
    </w:p>
    <w:p>
      <w:pPr>
        <w:spacing w:line="360" w:lineRule="auto"/>
        <w:ind w:firstLine="420"/>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4）承包单位所用员工自行向社会招聘，但录用的员工要求年满18周岁，其中男员工60周岁以下，女员工55周岁以下，管理技术人员可适当放宽年龄，身体健康，必须与员工签订书面劳动（劳务）合同。未按规定要求用工的，一切责任承包单位自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shd w:val="clear" w:color="auto" w:fill="FFFFFF"/>
        </w:rPr>
        <w:t>（5）除承包单位管理考核扣罚情况外，承包单位应按时、足额向用工人员支付相应的劳动报酬以及各类加班费、补贴、福利、保险等，保障用工者的合法权益。一经发现承包单位欠薪，承包单位应向采购方支付按所欠薪酬的双倍计付的违约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、履约保证金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（1）中标方应在收到中标通知书后一周内向采购方交纳</w:t>
      </w:r>
      <w:r>
        <w:rPr>
          <w:rFonts w:hint="eastAsia" w:ascii="宋体" w:hAnsi="宋体" w:eastAsia="宋体" w:cs="宋体"/>
          <w:b w:val="0"/>
          <w:bCs/>
          <w:color w:val="auto"/>
          <w:sz w:val="21"/>
          <w:szCs w:val="21"/>
          <w:highlight w:val="none"/>
          <w:lang w:eastAsia="zh-CN"/>
        </w:rPr>
        <w:t>合同金额的</w:t>
      </w:r>
      <w:r>
        <w:rPr>
          <w:rFonts w:hint="eastAsia" w:ascii="宋体" w:hAnsi="宋体" w:eastAsia="宋体" w:cs="宋体"/>
          <w:b w:val="0"/>
          <w:bCs/>
          <w:color w:val="auto"/>
          <w:sz w:val="21"/>
          <w:szCs w:val="21"/>
          <w:highlight w:val="none"/>
          <w:u w:val="single"/>
          <w:lang w:val="en-US" w:eastAsia="zh-CN"/>
        </w:rPr>
        <w:t>1%</w:t>
      </w:r>
      <w:r>
        <w:rPr>
          <w:rFonts w:hint="eastAsia" w:ascii="宋体" w:hAnsi="宋体" w:eastAsia="宋体" w:cs="宋体"/>
          <w:b w:val="0"/>
          <w:bCs/>
          <w:color w:val="auto"/>
          <w:sz w:val="21"/>
          <w:szCs w:val="21"/>
          <w:highlight w:val="none"/>
        </w:rPr>
        <w:t>作为履约保证金，以保证中标方遵守本合同，包括担保、保函、保险等形式。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（2）采购方认为中标方在承包期内没有涉及违约行为，采购方在服务期满后一个月内全额退还履约保证金（不计息），</w:t>
      </w:r>
      <w:r>
        <w:rPr>
          <w:rFonts w:hint="eastAsia" w:ascii="宋体" w:hAnsi="宋体" w:eastAsia="宋体" w:cs="宋体"/>
          <w:color w:val="auto"/>
          <w:szCs w:val="21"/>
          <w:highlight w:val="none"/>
          <w:shd w:val="clear" w:color="auto" w:fill="FFFFFF"/>
        </w:rPr>
        <w:t>如合同实施期内承包单位未按照要求履行合同则履约保证金不予退还。在合同实施期内如因中标方原因造成采购方财产损失的，采购方有权在履约保证金中扣除。</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9"/>
        <w:rPr>
          <w:rFonts w:hint="eastAsia" w:ascii="宋体" w:hAnsi="宋体" w:eastAsia="宋体" w:cs="宋体"/>
          <w:b/>
          <w:bCs/>
          <w:color w:val="auto"/>
          <w:sz w:val="21"/>
          <w:szCs w:val="21"/>
          <w:highlight w:val="none"/>
          <w:lang w:val="en-GB"/>
        </w:rPr>
      </w:pPr>
      <w:r>
        <w:rPr>
          <w:rFonts w:hint="eastAsia" w:ascii="宋体" w:hAnsi="宋体" w:eastAsia="宋体" w:cs="宋体"/>
          <w:b/>
          <w:bCs/>
          <w:color w:val="auto"/>
          <w:szCs w:val="21"/>
          <w:highlight w:val="none"/>
          <w:lang w:val="en-US" w:eastAsia="zh-CN"/>
        </w:rPr>
        <w:t>五、</w:t>
      </w:r>
      <w:r>
        <w:rPr>
          <w:rFonts w:hint="eastAsia" w:ascii="宋体" w:hAnsi="宋体" w:eastAsia="宋体" w:cs="宋体"/>
          <w:b/>
          <w:bCs/>
          <w:color w:val="auto"/>
          <w:sz w:val="21"/>
          <w:szCs w:val="21"/>
          <w:highlight w:val="none"/>
          <w:lang w:val="en-GB"/>
        </w:rPr>
        <w:t>人员及设备配置</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1、车辆设备配置：</w:t>
      </w:r>
    </w:p>
    <w:p>
      <w:pPr>
        <w:spacing w:line="360" w:lineRule="auto"/>
        <w:ind w:firstLine="630" w:firstLineChars="3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GB"/>
        </w:rPr>
        <w:t>）配置8吨及以上</w:t>
      </w:r>
      <w:r>
        <w:rPr>
          <w:rFonts w:hint="eastAsia" w:ascii="宋体" w:hAnsi="宋体" w:cs="宋体"/>
          <w:color w:val="auto"/>
          <w:szCs w:val="21"/>
          <w:highlight w:val="none"/>
          <w:lang w:val="en-US" w:eastAsia="zh-CN"/>
        </w:rPr>
        <w:t>雾炮</w:t>
      </w:r>
      <w:r>
        <w:rPr>
          <w:rFonts w:hint="eastAsia" w:ascii="宋体" w:hAnsi="宋体" w:eastAsia="宋体" w:cs="宋体"/>
          <w:color w:val="auto"/>
          <w:szCs w:val="21"/>
          <w:highlight w:val="none"/>
          <w:lang w:val="en-GB"/>
        </w:rPr>
        <w:t>洒水车1辆；</w:t>
      </w:r>
    </w:p>
    <w:p>
      <w:pPr>
        <w:spacing w:line="360" w:lineRule="auto"/>
        <w:ind w:firstLine="630" w:firstLineChars="3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）配置</w:t>
      </w: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GB"/>
        </w:rPr>
        <w:t>吨及以上扫地车1辆；</w:t>
      </w:r>
    </w:p>
    <w:p>
      <w:pPr>
        <w:spacing w:line="360" w:lineRule="auto"/>
        <w:ind w:firstLine="630" w:firstLineChars="3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配置8</w:t>
      </w:r>
      <w:r>
        <w:rPr>
          <w:rFonts w:hint="eastAsia" w:ascii="宋体" w:hAnsi="宋体" w:eastAsia="宋体" w:cs="宋体"/>
          <w:color w:val="auto"/>
          <w:szCs w:val="21"/>
          <w:highlight w:val="none"/>
          <w:lang w:val="en-GB"/>
        </w:rPr>
        <w:t>吨压缩式清运车</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GB"/>
        </w:rPr>
        <w:t>辆；</w:t>
      </w:r>
    </w:p>
    <w:p>
      <w:pPr>
        <w:spacing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（4）配置人行道冲洗与垃圾桶冲洗电瓶车不少于2辆；</w:t>
      </w:r>
    </w:p>
    <w:p>
      <w:pPr>
        <w:spacing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（5）配置清运四轮15桶车或内燃机清运车不少于5辆，2辆备用，共7辆； </w:t>
      </w:r>
    </w:p>
    <w:p>
      <w:pPr>
        <w:spacing w:line="360" w:lineRule="auto"/>
        <w:ind w:firstLine="630" w:firstLineChars="300"/>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配置25吨勾臂式垃圾车2辆；</w:t>
      </w:r>
    </w:p>
    <w:p>
      <w:pPr>
        <w:spacing w:line="360" w:lineRule="auto"/>
        <w:ind w:firstLine="630" w:firstLineChars="3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（7）配备3套18m³移动压缩箱（承包期满后正常运转并移交给采购单位）；</w:t>
      </w:r>
    </w:p>
    <w:p>
      <w:pPr>
        <w:spacing w:line="360" w:lineRule="auto"/>
        <w:ind w:firstLine="630" w:firstLineChars="300"/>
        <w:rPr>
          <w:rFonts w:hint="default" w:ascii="宋体" w:hAnsi="宋体" w:eastAsia="宋体" w:cs="宋体"/>
          <w:color w:val="auto"/>
          <w:highlight w:val="none"/>
          <w:lang w:val="en-US" w:eastAsia="zh-CN"/>
        </w:rPr>
      </w:pPr>
      <w:r>
        <w:rPr>
          <w:rFonts w:hint="eastAsia" w:ascii="宋体" w:hAnsi="宋体" w:cs="宋体"/>
          <w:color w:val="auto"/>
          <w:szCs w:val="21"/>
          <w:highlight w:val="none"/>
          <w:lang w:val="en-US" w:eastAsia="zh-CN"/>
        </w:rPr>
        <w:t>（8）配备应急压缩运输车1辆（应急时须提供）。</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、采购人已购入的原有设备（</w:t>
      </w:r>
      <w:r>
        <w:rPr>
          <w:rFonts w:hint="eastAsia" w:ascii="宋体" w:hAnsi="宋体" w:cs="宋体"/>
          <w:color w:val="auto"/>
          <w:szCs w:val="21"/>
          <w:highlight w:val="none"/>
          <w:lang w:val="en-GB" w:eastAsia="zh-CN"/>
        </w:rPr>
        <w:t>含现有8吨压缩式清运车1辆</w:t>
      </w:r>
      <w:r>
        <w:rPr>
          <w:rFonts w:hint="eastAsia" w:ascii="宋体" w:hAnsi="宋体" w:eastAsia="宋体" w:cs="宋体"/>
          <w:color w:val="auto"/>
          <w:szCs w:val="21"/>
          <w:highlight w:val="none"/>
          <w:lang w:val="en-GB"/>
        </w:rPr>
        <w:t>）在承包期内可提供给承包单位暂用，承包单位应按规定操作、保养，其产生的其它费用由承包单位负责（包括保险、维修、保养、水、电、汽油等），街道已购入的原有设备必须每天进行清洗。采购人所提供的设备及房产在承包期满后，如有超出正常损耗范围的，投标人应无条件予以修理并保证设备能正常运转，否则，将由采购人有权要求投标人支付违约金并在履约保证金中扣除。</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不足机械设备投标人自行购买，投标人自备车辆应做到外观基本统一。</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GB"/>
        </w:rPr>
        <w:t>、</w:t>
      </w:r>
      <w:r>
        <w:rPr>
          <w:rFonts w:hint="eastAsia" w:ascii="宋体" w:hAnsi="宋体" w:eastAsia="宋体" w:cs="宋体"/>
          <w:b/>
          <w:color w:val="auto"/>
          <w:szCs w:val="21"/>
          <w:highlight w:val="none"/>
          <w:u w:val="single"/>
          <w:lang w:val="en-GB"/>
        </w:rPr>
        <w:t>合计人员</w:t>
      </w:r>
      <w:r>
        <w:rPr>
          <w:rFonts w:hint="eastAsia" w:ascii="宋体" w:hAnsi="宋体" w:cs="宋体"/>
          <w:b/>
          <w:color w:val="auto"/>
          <w:szCs w:val="21"/>
          <w:highlight w:val="none"/>
          <w:u w:val="single"/>
          <w:lang w:val="en-GB" w:eastAsia="zh-CN"/>
        </w:rPr>
        <w:t>不少于176人</w:t>
      </w:r>
      <w:r>
        <w:rPr>
          <w:rFonts w:hint="eastAsia" w:ascii="宋体" w:hAnsi="宋体" w:eastAsia="宋体" w:cs="宋体"/>
          <w:b/>
          <w:color w:val="auto"/>
          <w:szCs w:val="21"/>
          <w:highlight w:val="none"/>
          <w:u w:val="single"/>
          <w:lang w:val="en-GB"/>
        </w:rPr>
        <w:t>，其中一线管理人员（班组长）不少于</w:t>
      </w:r>
      <w:r>
        <w:rPr>
          <w:rFonts w:hint="eastAsia" w:ascii="宋体" w:hAnsi="宋体" w:eastAsia="宋体" w:cs="宋体"/>
          <w:b/>
          <w:color w:val="auto"/>
          <w:szCs w:val="21"/>
          <w:highlight w:val="none"/>
          <w:u w:val="single"/>
        </w:rPr>
        <w:t>8</w:t>
      </w:r>
      <w:r>
        <w:rPr>
          <w:rFonts w:hint="eastAsia" w:ascii="宋体" w:hAnsi="宋体" w:eastAsia="宋体" w:cs="宋体"/>
          <w:b/>
          <w:color w:val="auto"/>
          <w:szCs w:val="21"/>
          <w:highlight w:val="none"/>
          <w:u w:val="single"/>
          <w:lang w:val="en-GB"/>
        </w:rPr>
        <w:t>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1"/>
          <w:szCs w:val="21"/>
          <w:highlight w:val="none"/>
          <w:lang w:val="en-GB" w:eastAsia="zh-CN"/>
        </w:rPr>
      </w:pPr>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GB" w:eastAsia="zh-CN"/>
        </w:rPr>
        <w:t>作业服务内容与质量要求：</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GB"/>
        </w:rPr>
        <w:t>1、</w:t>
      </w:r>
      <w:r>
        <w:rPr>
          <w:rFonts w:hint="eastAsia" w:ascii="宋体" w:hAnsi="宋体" w:eastAsia="宋体" w:cs="宋体"/>
          <w:color w:val="auto"/>
          <w:szCs w:val="21"/>
          <w:highlight w:val="none"/>
        </w:rPr>
        <w:t>所有道路、背街小巷、无物业的小区、村民房前屋后、</w:t>
      </w:r>
      <w:r>
        <w:rPr>
          <w:rFonts w:hint="eastAsia" w:ascii="宋体" w:hAnsi="宋体" w:eastAsia="宋体" w:cs="宋体"/>
          <w:color w:val="auto"/>
          <w:szCs w:val="21"/>
          <w:highlight w:val="none"/>
          <w:lang w:val="en-GB"/>
        </w:rPr>
        <w:t>村居公用设施、</w:t>
      </w:r>
      <w:r>
        <w:rPr>
          <w:rFonts w:hint="eastAsia" w:ascii="宋体" w:hAnsi="宋体" w:eastAsia="宋体" w:cs="宋体"/>
          <w:color w:val="auto"/>
          <w:szCs w:val="21"/>
          <w:highlight w:val="none"/>
        </w:rPr>
        <w:t>小河塘（水沟）的清扫保洁，</w:t>
      </w:r>
      <w:r>
        <w:rPr>
          <w:rFonts w:hint="eastAsia" w:ascii="宋体" w:hAnsi="宋体" w:eastAsia="宋体" w:cs="宋体"/>
          <w:color w:val="auto"/>
          <w:spacing w:val="8"/>
          <w:szCs w:val="21"/>
          <w:highlight w:val="none"/>
        </w:rPr>
        <w:t>垃圾清运，</w:t>
      </w:r>
      <w:r>
        <w:rPr>
          <w:rFonts w:hint="eastAsia" w:ascii="宋体" w:hAnsi="宋体" w:eastAsia="宋体" w:cs="宋体"/>
          <w:color w:val="auto"/>
          <w:szCs w:val="21"/>
          <w:highlight w:val="none"/>
        </w:rPr>
        <w:t>道路洒水作业。垃圾</w:t>
      </w:r>
      <w:r>
        <w:rPr>
          <w:rFonts w:hint="eastAsia" w:ascii="宋体" w:hAnsi="宋体" w:eastAsia="宋体" w:cs="宋体"/>
          <w:color w:val="auto"/>
          <w:spacing w:val="8"/>
          <w:szCs w:val="21"/>
          <w:highlight w:val="none"/>
        </w:rPr>
        <w:t>清运车</w:t>
      </w:r>
      <w:r>
        <w:rPr>
          <w:rFonts w:hint="eastAsia" w:ascii="宋体" w:hAnsi="宋体" w:eastAsia="宋体" w:cs="宋体"/>
          <w:color w:val="auto"/>
          <w:szCs w:val="21"/>
          <w:highlight w:val="none"/>
        </w:rPr>
        <w:t>辆采用扫运分离电瓶四轮十五桶车或翻桶车，车辆密闭运输，清运至指定中转站，主要街道机扫与人行道的清洗作业，按二级路面普扫质量要求开展清扫保洁作业，保洁质量达到</w:t>
      </w:r>
      <w:r>
        <w:rPr>
          <w:rFonts w:hint="eastAsia" w:ascii="宋体" w:hAnsi="宋体" w:cs="宋体"/>
          <w:color w:val="auto"/>
          <w:szCs w:val="21"/>
          <w:highlight w:val="none"/>
          <w:lang w:eastAsia="zh-CN"/>
        </w:rPr>
        <w:t>“文明创建”、“人居环境”与“美丽城镇”</w:t>
      </w:r>
      <w:r>
        <w:rPr>
          <w:rFonts w:hint="eastAsia" w:ascii="宋体" w:hAnsi="宋体" w:eastAsia="宋体" w:cs="宋体"/>
          <w:color w:val="auto"/>
          <w:szCs w:val="21"/>
          <w:highlight w:val="none"/>
        </w:rPr>
        <w:t>考核等检查标准。</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2、清扫保洁，洒水，</w:t>
      </w:r>
      <w:r>
        <w:rPr>
          <w:rFonts w:hint="eastAsia" w:ascii="宋体" w:hAnsi="宋体" w:cs="宋体"/>
          <w:color w:val="auto"/>
          <w:szCs w:val="21"/>
          <w:highlight w:val="none"/>
          <w:lang w:eastAsia="zh-CN"/>
        </w:rPr>
        <w:t>生活垃圾清运</w:t>
      </w:r>
      <w:r>
        <w:rPr>
          <w:rFonts w:hint="eastAsia" w:ascii="宋体" w:hAnsi="宋体" w:eastAsia="宋体" w:cs="宋体"/>
          <w:color w:val="auto"/>
          <w:szCs w:val="21"/>
          <w:highlight w:val="none"/>
          <w:lang w:val="en-GB"/>
        </w:rPr>
        <w:t>至采购人指定地点，</w:t>
      </w:r>
      <w:r>
        <w:rPr>
          <w:rFonts w:hint="eastAsia" w:ascii="宋体" w:hAnsi="宋体" w:eastAsia="宋体" w:cs="宋体"/>
          <w:color w:val="auto"/>
          <w:szCs w:val="21"/>
          <w:highlight w:val="none"/>
        </w:rPr>
        <w:t>保洁按清洁家园或四级道路标准要求。主次道路地面干净，无成堆垃圾，视线无废弃物存在，无明显积泥积水，绿地净，边角净，无卫生死角，</w:t>
      </w:r>
      <w:r>
        <w:rPr>
          <w:rFonts w:hint="eastAsia" w:ascii="宋体" w:hAnsi="宋体" w:eastAsia="宋体" w:cs="宋体"/>
          <w:color w:val="auto"/>
          <w:szCs w:val="21"/>
          <w:highlight w:val="none"/>
          <w:shd w:val="clear" w:color="auto" w:fill="FFFFFF"/>
        </w:rPr>
        <w:t>机动车道，非机动车道、人行道以及责任区域内的道路及两侧人行道外2米保洁，</w:t>
      </w:r>
      <w:r>
        <w:rPr>
          <w:rFonts w:hint="eastAsia" w:ascii="宋体" w:hAnsi="宋体" w:eastAsia="宋体" w:cs="宋体"/>
          <w:color w:val="auto"/>
          <w:szCs w:val="21"/>
          <w:highlight w:val="none"/>
        </w:rPr>
        <w:t>生活垃圾清运至采购人指定地点。</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3、建立街道</w:t>
      </w:r>
      <w:r>
        <w:rPr>
          <w:rFonts w:hint="eastAsia" w:ascii="宋体" w:hAnsi="宋体" w:eastAsia="宋体" w:cs="宋体"/>
          <w:color w:val="auto"/>
          <w:szCs w:val="21"/>
          <w:highlight w:val="none"/>
          <w:lang w:val="en-GB"/>
        </w:rPr>
        <w:t>垃圾收集和分类管理系统：</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信息化运营管理体系构建，旨在构建覆盖村级农村垃圾分类数据采集和上传管理的数据管理系统，实现主管部门足不出户实时监管垃圾分类及分类处置数据，实时监管，精准考核。</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垃圾分类数据管理云平台是垃圾分类信息化的核心，该平台的构建使得所有垃圾分类涉及的投放、收集、清运、处置全流程实现数据化监管汇总，使主管单位和运营单位能实时了解辖区内垃圾分类项目运营情况。</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GB"/>
        </w:rPr>
        <w:t>垃圾收集及清运：农户垃圾上门分类收集并负责将</w:t>
      </w:r>
      <w:r>
        <w:rPr>
          <w:rFonts w:hint="eastAsia" w:ascii="宋体" w:hAnsi="宋体" w:eastAsia="宋体" w:cs="宋体"/>
          <w:color w:val="auto"/>
          <w:szCs w:val="21"/>
          <w:highlight w:val="none"/>
        </w:rPr>
        <w:t>清扫出来的垃圾运送至垃圾待运点或中转站。</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GB"/>
        </w:rPr>
        <w:t>、责任区域环卫设施保洁冲洗，</w:t>
      </w:r>
      <w:r>
        <w:rPr>
          <w:rFonts w:hint="eastAsia" w:ascii="宋体" w:hAnsi="宋体" w:eastAsia="宋体" w:cs="宋体"/>
          <w:color w:val="auto"/>
          <w:szCs w:val="21"/>
          <w:highlight w:val="none"/>
        </w:rPr>
        <w:t>果壳箱、垃圾桶、垃圾房等设施的日常保洁、消杀、维护与清洗保洁，</w:t>
      </w:r>
      <w:r>
        <w:rPr>
          <w:rFonts w:hint="eastAsia" w:ascii="宋体" w:hAnsi="宋体" w:eastAsia="宋体" w:cs="宋体"/>
          <w:color w:val="auto"/>
          <w:szCs w:val="21"/>
          <w:highlight w:val="none"/>
          <w:shd w:val="clear" w:color="auto" w:fill="FFFFFF"/>
        </w:rPr>
        <w:t>确保垃圾桶四周和地面干净</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GB"/>
        </w:rPr>
        <w:t>每周冲洗两次。</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GB"/>
        </w:rPr>
        <w:t>个村居、</w:t>
      </w:r>
      <w:r>
        <w:rPr>
          <w:rFonts w:hint="eastAsia" w:ascii="宋体" w:hAnsi="宋体" w:eastAsia="宋体" w:cs="宋体"/>
          <w:color w:val="auto"/>
          <w:szCs w:val="21"/>
          <w:highlight w:val="none"/>
        </w:rPr>
        <w:t>社区</w:t>
      </w:r>
      <w:r>
        <w:rPr>
          <w:rFonts w:hint="eastAsia" w:ascii="宋体" w:hAnsi="宋体" w:eastAsia="宋体" w:cs="宋体"/>
          <w:color w:val="auto"/>
          <w:szCs w:val="21"/>
          <w:highlight w:val="none"/>
          <w:lang w:val="en-GB"/>
        </w:rPr>
        <w:t>范围内“牛皮癣”（小广告、涂鸦）清除、清洗，</w:t>
      </w:r>
      <w:r>
        <w:rPr>
          <w:rFonts w:hint="eastAsia" w:ascii="宋体" w:hAnsi="宋体" w:eastAsia="宋体" w:cs="宋体"/>
          <w:color w:val="auto"/>
          <w:szCs w:val="21"/>
          <w:highlight w:val="none"/>
        </w:rPr>
        <w:t>做到无小广告、无乱张贴、无树挂</w:t>
      </w:r>
      <w:r>
        <w:rPr>
          <w:rFonts w:hint="eastAsia" w:ascii="宋体" w:hAnsi="宋体" w:eastAsia="宋体" w:cs="宋体"/>
          <w:color w:val="auto"/>
          <w:szCs w:val="21"/>
          <w:highlight w:val="none"/>
          <w:lang w:val="en-GB"/>
        </w:rPr>
        <w:t>。</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GB"/>
        </w:rPr>
        <w:t>、南山垃圾中转站公厕、水滨村公厕、水心公园公厕派专人保洁，做到内外干净整洁，设施完好，无苍蝇，蛛网。</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GB"/>
        </w:rPr>
        <w:t>、无主的装修垃圾及时清运采购人指定地点。</w:t>
      </w:r>
    </w:p>
    <w:p>
      <w:pPr>
        <w:widowControl/>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在“文明创建”</w:t>
      </w:r>
      <w:r>
        <w:rPr>
          <w:rFonts w:hint="eastAsia" w:ascii="宋体" w:hAnsi="宋体" w:cs="宋体"/>
          <w:color w:val="auto"/>
          <w:szCs w:val="21"/>
          <w:highlight w:val="none"/>
          <w:lang w:eastAsia="zh-CN"/>
        </w:rPr>
        <w:t>、“人居环境”与“美丽城镇”</w:t>
      </w:r>
      <w:r>
        <w:rPr>
          <w:rFonts w:hint="eastAsia" w:ascii="宋体" w:hAnsi="宋体" w:cs="宋体"/>
          <w:color w:val="auto"/>
          <w:szCs w:val="21"/>
          <w:highlight w:val="none"/>
          <w:lang w:val="en-US" w:eastAsia="zh-CN"/>
        </w:rPr>
        <w:t>迎检</w:t>
      </w:r>
      <w:r>
        <w:rPr>
          <w:rFonts w:hint="eastAsia" w:ascii="宋体" w:hAnsi="宋体" w:eastAsia="宋体" w:cs="宋体"/>
          <w:color w:val="auto"/>
          <w:szCs w:val="21"/>
          <w:highlight w:val="none"/>
        </w:rPr>
        <w:t>期间，承包单位必须制定详细考核迎检方案，并无条件配合采购人完成“文明创建”迎检任务，所需增加设备、人员费用均包含在合同价中，不作另行支付。</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GB"/>
        </w:rPr>
        <w:t>、投诉事件的响应与处理及时。</w:t>
      </w:r>
    </w:p>
    <w:p>
      <w:pPr>
        <w:widowControl/>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lang w:val="en-GB"/>
        </w:rPr>
        <w:t>、采购人指定的临时突击性任务。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GB"/>
        </w:rPr>
        <w:t>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GB"/>
        </w:rPr>
        <w:t>、作业工具的临时停放由承包单位负责。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1"/>
          <w:szCs w:val="21"/>
          <w:highlight w:val="none"/>
          <w:lang w:val="en-GB" w:eastAsia="zh-CN"/>
        </w:rPr>
      </w:pPr>
      <w:r>
        <w:rPr>
          <w:rFonts w:hint="eastAsia" w:ascii="宋体" w:hAnsi="宋体" w:eastAsia="宋体" w:cs="宋体"/>
          <w:b/>
          <w:bCs/>
          <w:color w:val="auto"/>
          <w:szCs w:val="21"/>
          <w:highlight w:val="none"/>
          <w:lang w:eastAsia="zh-CN"/>
        </w:rPr>
        <w:t>七</w:t>
      </w:r>
      <w:r>
        <w:rPr>
          <w:rFonts w:hint="eastAsia" w:ascii="宋体" w:hAnsi="宋体" w:eastAsia="宋体" w:cs="宋体"/>
          <w:b/>
          <w:bCs/>
          <w:color w:val="auto"/>
          <w:szCs w:val="21"/>
          <w:highlight w:val="none"/>
        </w:rPr>
        <w:t>、</w:t>
      </w:r>
      <w:r>
        <w:rPr>
          <w:rFonts w:hint="eastAsia" w:ascii="宋体" w:hAnsi="宋体" w:eastAsia="宋体" w:cs="宋体"/>
          <w:b/>
          <w:bCs/>
          <w:color w:val="auto"/>
          <w:sz w:val="21"/>
          <w:szCs w:val="21"/>
          <w:highlight w:val="none"/>
          <w:lang w:val="en-GB" w:eastAsia="zh-CN"/>
        </w:rPr>
        <w:t>作业质量标准和时间要求：</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1、“文明创建”1</w:t>
      </w: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GB"/>
        </w:rPr>
        <w:t>个村（居、社区）、</w:t>
      </w:r>
      <w:r>
        <w:rPr>
          <w:rFonts w:hint="eastAsia" w:ascii="宋体" w:hAnsi="宋体" w:eastAsia="宋体" w:cs="宋体"/>
          <w:color w:val="auto"/>
          <w:szCs w:val="21"/>
          <w:highlight w:val="none"/>
          <w:shd w:val="clear" w:color="auto" w:fill="FFFFFF"/>
        </w:rPr>
        <w:t>人行道</w:t>
      </w:r>
      <w:r>
        <w:rPr>
          <w:rFonts w:hint="eastAsia" w:ascii="宋体" w:hAnsi="宋体" w:eastAsia="宋体" w:cs="宋体"/>
          <w:color w:val="auto"/>
          <w:szCs w:val="21"/>
          <w:highlight w:val="none"/>
          <w:lang w:val="en-GB"/>
        </w:rPr>
        <w:t>、房前屋后</w:t>
      </w:r>
      <w:r>
        <w:rPr>
          <w:rFonts w:hint="eastAsia" w:ascii="宋体" w:hAnsi="宋体" w:eastAsia="宋体" w:cs="宋体"/>
          <w:color w:val="auto"/>
          <w:szCs w:val="21"/>
          <w:highlight w:val="none"/>
          <w:shd w:val="clear" w:color="auto" w:fill="FFFFFF"/>
        </w:rPr>
        <w:t>等保洁</w:t>
      </w:r>
      <w:r>
        <w:rPr>
          <w:rFonts w:hint="eastAsia" w:ascii="宋体" w:hAnsi="宋体" w:eastAsia="宋体" w:cs="宋体"/>
          <w:color w:val="auto"/>
          <w:szCs w:val="21"/>
          <w:highlight w:val="none"/>
        </w:rPr>
        <w:t>执行《浙江省城市道路清扫保洁质量标准》（2005城建发248号）与台州市“文明创建”工作要求，按二级路面普扫质量要求开展清扫保洁作业，保洁质量达到考核标准。主要道路（指螺洋街、银安西街）保洁时间不少于16小时，其他道路、人行道和其他城区村居道路，保洁时间不少于12小时，</w:t>
      </w:r>
      <w:r>
        <w:rPr>
          <w:rFonts w:hint="eastAsia" w:ascii="宋体" w:hAnsi="宋体" w:eastAsia="宋体" w:cs="宋体"/>
          <w:color w:val="auto"/>
          <w:szCs w:val="21"/>
          <w:highlight w:val="none"/>
          <w:lang w:val="en-GB"/>
        </w:rPr>
        <w:t>清扫保洁质量标准和时间要求：主次道路每天清扫不少于1—2次，</w:t>
      </w:r>
      <w:r>
        <w:rPr>
          <w:rFonts w:hint="eastAsia" w:ascii="宋体" w:hAnsi="宋体" w:eastAsia="宋体" w:cs="宋体"/>
          <w:color w:val="auto"/>
          <w:szCs w:val="21"/>
          <w:highlight w:val="none"/>
        </w:rPr>
        <w:t>早上在7：00前全面普扫完毕，</w:t>
      </w:r>
      <w:r>
        <w:rPr>
          <w:rFonts w:hint="eastAsia" w:ascii="宋体" w:hAnsi="宋体" w:eastAsia="宋体" w:cs="宋体"/>
          <w:color w:val="auto"/>
          <w:szCs w:val="21"/>
          <w:highlight w:val="none"/>
          <w:lang w:val="en-GB"/>
        </w:rPr>
        <w:t>清扫保洁时间不少于8小时，要进行巡回保洁，做到</w:t>
      </w:r>
      <w:r>
        <w:rPr>
          <w:rFonts w:hint="eastAsia" w:ascii="宋体" w:hAnsi="宋体" w:eastAsia="宋体" w:cs="宋体"/>
          <w:color w:val="auto"/>
          <w:szCs w:val="21"/>
          <w:highlight w:val="none"/>
        </w:rPr>
        <w:t>地面干净，无成堆垃圾，视线无废弃物存在，无明显积泥积水，绿地净，边角净，无卫生死角，</w:t>
      </w:r>
      <w:r>
        <w:rPr>
          <w:rFonts w:hint="eastAsia" w:ascii="宋体" w:hAnsi="宋体" w:eastAsia="宋体" w:cs="宋体"/>
          <w:color w:val="auto"/>
          <w:szCs w:val="21"/>
          <w:highlight w:val="none"/>
          <w:shd w:val="clear" w:color="auto" w:fill="FFFFFF"/>
        </w:rPr>
        <w:t>机动车道，非机动车道、人行道以及责任区域内的道路及两侧人行道外2米保洁及</w:t>
      </w:r>
      <w:r>
        <w:rPr>
          <w:rFonts w:hint="eastAsia" w:ascii="宋体" w:hAnsi="宋体" w:eastAsia="宋体" w:cs="宋体"/>
          <w:color w:val="auto"/>
          <w:szCs w:val="21"/>
          <w:highlight w:val="none"/>
        </w:rPr>
        <w:t>小街，生活垃圾清运至采购人指定地点。具体标准参</w:t>
      </w:r>
      <w:r>
        <w:rPr>
          <w:rFonts w:hint="eastAsia" w:ascii="宋体" w:hAnsi="宋体" w:eastAsia="宋体" w:cs="宋体"/>
          <w:color w:val="auto"/>
          <w:szCs w:val="21"/>
          <w:highlight w:val="none"/>
          <w:lang w:val="en-GB"/>
        </w:rPr>
        <w:t>照道路清扫保洁标准和城区国家卫生城市的标准执行。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（1）清扫范围内实行全日保洁，主要路段应巡回保洁，首次普遍清扫应在清晨7时前结束（保洁时间是指保洁员在路段保洁作业的时间）。</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路面基本见本色，保洁区域内做到“五无五净”，“五无”既无果皮纸屑、无土石杂草、无积水积泥、无痰迹烟蒂、无堆积物、“五净”既路面干净、道路绿地树圈干净、边角侧石干净、窨井沟眼畅通干净、果壳箱等环卫设施、设备整齐干净，垃圾滞留时间≤30分钟。</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道路路面应定时洒水和清洗，清洗时间一般应在晚上或清晨，其中主要路段辅以多功能洗扫作业，提高路面的清洁度与减轻扬尘污染；气温在30℃以上时，每天洒水不应少于2次，平常不应少于1次，气温低于3℃时应停止清洗和洒水。辖区内洒水的路段包括：老路院路（丁岙至104复线桥下）、商海南街、银安西街、银苑路、翠苑路、双庙路、</w:t>
      </w:r>
      <w:r>
        <w:rPr>
          <w:rFonts w:hint="eastAsia" w:ascii="宋体" w:hAnsi="宋体" w:cs="宋体"/>
          <w:color w:val="auto"/>
          <w:szCs w:val="21"/>
          <w:highlight w:val="none"/>
          <w:lang w:eastAsia="zh-CN"/>
        </w:rPr>
        <w:t>财富大道南段、龙栖路。</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（4）适合机扫道路应实行人机混扫，提高路面清洁度。机动车道每天不少于2次机扫，必要时增加清扫次数。机扫车辆每台班机扫里程需达到50公里以上，时速控制在10公里</w:t>
      </w:r>
      <w:r>
        <w:rPr>
          <w:rFonts w:hint="eastAsia" w:ascii="宋体" w:hAnsi="宋体" w:eastAsia="宋体" w:cs="宋体"/>
          <w:color w:val="auto"/>
          <w:spacing w:val="8"/>
          <w:szCs w:val="21"/>
          <w:highlight w:val="none"/>
        </w:rPr>
        <w:t>/小时内。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2、垃圾收集及清运：农户垃圾上门分类收集并负责将清扫出来的垃圾运送至垃圾待运点或街道中转站。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村内实行易腐垃圾和其它垃圾上门清运。垃圾收运过程中要做到收集农户分类垃圾收集达到98%以上，上门收集分类垃圾的数据评分达到70%以上，对住户进行垃圾分类宣教，严禁各类垃圾混装，一日两次上门收集，日产日清，准时清运。垃圾装运不超高、超载，运输过程沿途不滴漏、不溢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（2）易腐垃圾上门收运后，可运送至设立的易腐垃圾处理中心进行处理。</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GB"/>
        </w:rPr>
        <w:t>、责任区域环卫设施保洁冲洗，</w:t>
      </w:r>
      <w:r>
        <w:rPr>
          <w:rFonts w:hint="eastAsia" w:ascii="宋体" w:hAnsi="宋体" w:eastAsia="宋体" w:cs="宋体"/>
          <w:color w:val="auto"/>
          <w:szCs w:val="21"/>
          <w:highlight w:val="none"/>
        </w:rPr>
        <w:t>果壳箱、垃圾桶、垃圾房等设施的日常保洁、消杀、维护与</w:t>
      </w:r>
      <w:r>
        <w:rPr>
          <w:rFonts w:hint="eastAsia" w:ascii="宋体" w:hAnsi="宋体" w:eastAsia="宋体" w:cs="宋体"/>
          <w:color w:val="auto"/>
          <w:szCs w:val="21"/>
          <w:highlight w:val="none"/>
          <w:shd w:val="clear" w:color="auto" w:fill="FFFFFF"/>
        </w:rPr>
        <w:t>清洗（设备添置由采购人负责），保洁确保垃圾桶及四周和地面干净</w:t>
      </w:r>
      <w:r>
        <w:rPr>
          <w:rFonts w:hint="eastAsia" w:ascii="宋体" w:hAnsi="宋体" w:eastAsia="宋体" w:cs="宋体"/>
          <w:iCs/>
          <w:color w:val="auto"/>
          <w:szCs w:val="21"/>
          <w:highlight w:val="none"/>
          <w:lang w:val="en-GB"/>
        </w:rPr>
        <w:t>，每周必须冲洗一次，如遇考核或检查，垃圾桶必须全部清洗更换一次</w:t>
      </w:r>
      <w:r>
        <w:rPr>
          <w:rFonts w:hint="eastAsia" w:ascii="宋体" w:hAnsi="宋体" w:eastAsia="宋体" w:cs="宋体"/>
          <w:color w:val="auto"/>
          <w:szCs w:val="21"/>
          <w:highlight w:val="none"/>
          <w:lang w:val="en-GB"/>
        </w:rPr>
        <w:t>。</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GB"/>
        </w:rPr>
        <w:t>个村居、</w:t>
      </w:r>
      <w:r>
        <w:rPr>
          <w:rFonts w:hint="eastAsia" w:ascii="宋体" w:hAnsi="宋体" w:eastAsia="宋体" w:cs="宋体"/>
          <w:color w:val="auto"/>
          <w:szCs w:val="21"/>
          <w:highlight w:val="none"/>
        </w:rPr>
        <w:t>社区</w:t>
      </w:r>
      <w:r>
        <w:rPr>
          <w:rFonts w:hint="eastAsia" w:ascii="宋体" w:hAnsi="宋体" w:eastAsia="宋体" w:cs="宋体"/>
          <w:color w:val="auto"/>
          <w:szCs w:val="21"/>
          <w:highlight w:val="none"/>
          <w:lang w:val="en-GB"/>
        </w:rPr>
        <w:t>范围内“牛皮癣”（小广告、涂鸦）清除、清洗，</w:t>
      </w:r>
      <w:r>
        <w:rPr>
          <w:rFonts w:hint="eastAsia" w:ascii="宋体" w:hAnsi="宋体" w:eastAsia="宋体" w:cs="宋体"/>
          <w:color w:val="auto"/>
          <w:szCs w:val="21"/>
          <w:highlight w:val="none"/>
        </w:rPr>
        <w:t>做到无小广告、无乱张贴、无树挂</w:t>
      </w:r>
      <w:r>
        <w:rPr>
          <w:rFonts w:hint="eastAsia" w:ascii="宋体" w:hAnsi="宋体" w:eastAsia="宋体" w:cs="宋体"/>
          <w:color w:val="auto"/>
          <w:szCs w:val="21"/>
          <w:highlight w:val="none"/>
          <w:lang w:val="en-GB"/>
        </w:rPr>
        <w:t>。</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GB"/>
        </w:rPr>
        <w:t>、责任区域村庄周边公共场所（公厕、田间地头、绿化带、排水沟漂浮物）垃圾清理拾捡，破旧悬挂物要清理干净。</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GB"/>
        </w:rPr>
        <w:t>、公厕管理与保洁要求：公厕管理与保洁按区城市环卫管理部门“公厕管理和保洁制度”开展，日常管理与保洁需专人负责，每天免费开放时间不少于16小时，管理、保洁、维护等制度健全，设施完好，卫生干净整洁无臭味，达到“十净、十无”等要求(十净：标牌净、门窗净、墙面净、地面净、便器净、隔板净、洗手台净、镜面净、扶手净、手纸架净。十无：无蚊蝇、无臭味、无积尘、无蛛网、无暴露垃圾、无污水、无尿垢、无污迹、无纸篓满溢、无乱贴乱画) 。同时，提供免费厕纸服务，无有责投诉。</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GB"/>
        </w:rPr>
        <w:t>、无主的装修垃圾清运。</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GB"/>
        </w:rPr>
        <w:t>、</w:t>
      </w: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GB"/>
        </w:rPr>
        <w:t>个村居、</w:t>
      </w:r>
      <w:r>
        <w:rPr>
          <w:rFonts w:hint="eastAsia" w:ascii="宋体" w:hAnsi="宋体" w:eastAsia="宋体" w:cs="宋体"/>
          <w:color w:val="auto"/>
          <w:szCs w:val="21"/>
          <w:highlight w:val="none"/>
        </w:rPr>
        <w:t>社区</w:t>
      </w:r>
      <w:r>
        <w:rPr>
          <w:rFonts w:hint="eastAsia" w:ascii="宋体" w:hAnsi="宋体" w:eastAsia="宋体" w:cs="宋体"/>
          <w:color w:val="auto"/>
          <w:szCs w:val="21"/>
          <w:highlight w:val="none"/>
          <w:lang w:val="en-GB"/>
        </w:rPr>
        <w:t>等责任区域产生的生活垃圾从中转站清运到蓬街镇旺能垃圾焚烧场（金清镇黄琅垃圾填埋场处理）。</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GB"/>
        </w:rPr>
        <w:t>、环卫清运车辆（含机动车、非机动车）作业要遵守安全作业的要求，垃圾清运实行密闭运输，无破损、无垃圾抛洒、无污水滴漏、车厢外无吊挂。</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10、一线保洁人员不迟到、不早退，城区村提前交班不脱挡。</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11、清扫保洁和清运车辆要保持清洁，遵守交通规则，保洁车辆要靠边停放，不得阻碍交通，车辆密闭运输，不得沿途散落垃圾，滴漏污水。</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12、路段内的垃圾箱,桶、要日产日清，上午要在城区村要在9：00前清运完毕，其它村在10：00前清运完毕，保证垃圾箱（桶、收集点）不满溢，如满溢要增加清运次数。</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13、所有机动车辆要遵守交通规则，不妨碍交通，保持车体整洁，作业后车辆及时入库，不得随意停放在街上或其他公共场所。</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14、所有保洁员及清运人员的垃圾运至指定的垃圾中转站，和直运到垃圾处理场倾倒，如有中转站损坏修理，服从甲方指挥、调度，不得随意倾倒。</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15、垃圾中转站值勤人员经培训后，携带上岗证，发现故障定期检修，保持中转站清洁，并要定期消杀，除臭。</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16、作业工具、服装由乙方自行负责解决，清扫保洁员必须穿着反光安全标志服上岗，反光带必须符合有关标准，雨衣等反光标志服每年至少更换一次。</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乙方必须对所有员工进行安全教育，所有员工在作业时应严格遵守劳动纪律，遵守安全操作规程，确保安全。发生各种劳动事故、交通事故、生产安全事故、与第三方的债权债务纠纷等均由乙方自己依照法律法规妥善处理，甲方不承担任何法律责任。</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18、卫生检查期间和特殊情况（任务）必须服从甲方的安排，延长保洁时间，原则上甲方不另加费用。</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19、如遇台风、洪水等自然灾害造成大量於泥堆积的，由乙方组织清理，费用另行协商解决。</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20、乙方接到责任路段内的应急清理、纠正指令、村民投诉和新闻舆论监督的，应在半小时内作出响应，4小时内处理完毕，并作好信息反馈，不加费用。</w:t>
      </w:r>
    </w:p>
    <w:p>
      <w:pPr>
        <w:pStyle w:val="9"/>
        <w:adjustRightInd w:val="0"/>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八、</w:t>
      </w:r>
      <w:r>
        <w:rPr>
          <w:rFonts w:hint="eastAsia" w:ascii="宋体" w:hAnsi="宋体" w:eastAsia="宋体" w:cs="宋体"/>
          <w:b/>
          <w:color w:val="auto"/>
          <w:szCs w:val="21"/>
          <w:highlight w:val="none"/>
        </w:rPr>
        <w:t>工作时间和保洁标准、要求</w:t>
      </w:r>
    </w:p>
    <w:p>
      <w:pPr>
        <w:pStyle w:val="9"/>
        <w:adjustRightInd w:val="0"/>
        <w:snapToGrid w:val="0"/>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（一）道路清扫保洁</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1、“文明创建”范围村居主要道路清扫保洁时间要在上午7：00前普扫完毕，主要道路保洁时间不少于16小时，主要道路40至50分钟巡回保洁。</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2、农村主次道路夏季早上在9：00前全面普扫完毕，道路每天保洁时间不少于8小时，必要时要延长保洁时间。。</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3、责任范围内行政村主次要道路早上8：00前全面普扫完毕，每天清扫保洁时间不少于9小时。</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洒水时间上午在9：00前完成，中午在12：00以后开始。冬季早晨3℃以下不洒水（防结冰）；机动车道洒水每天不少于2次，检查时增加次数，洒水冲洗车时速不得超过规定要求。洒水水费及乙方工作人员进驻各村后所在办公场所的水电费均由乙方负责。</w:t>
      </w:r>
    </w:p>
    <w:p>
      <w:pPr>
        <w:adjustRightInd w:val="0"/>
        <w:spacing w:line="360" w:lineRule="auto"/>
        <w:rPr>
          <w:rFonts w:hint="eastAsia" w:ascii="宋体" w:hAnsi="宋体" w:eastAsia="宋体" w:cs="宋体"/>
          <w:color w:val="auto"/>
          <w:szCs w:val="21"/>
          <w:highlight w:val="none"/>
          <w:lang w:val="en-GB"/>
        </w:rPr>
      </w:pPr>
      <w:r>
        <w:rPr>
          <w:rFonts w:hint="eastAsia" w:ascii="宋体" w:hAnsi="宋体" w:eastAsia="宋体" w:cs="宋体"/>
          <w:b/>
          <w:bCs/>
          <w:color w:val="auto"/>
          <w:szCs w:val="21"/>
          <w:highlight w:val="none"/>
          <w:lang w:val="en-GB" w:eastAsia="zh-CN"/>
        </w:rPr>
        <w:t>（</w:t>
      </w:r>
      <w:r>
        <w:rPr>
          <w:rFonts w:hint="eastAsia" w:ascii="宋体" w:hAnsi="宋体" w:eastAsia="宋体" w:cs="宋体"/>
          <w:b/>
          <w:bCs/>
          <w:color w:val="auto"/>
          <w:szCs w:val="21"/>
          <w:highlight w:val="none"/>
          <w:lang w:val="en-US" w:eastAsia="zh-CN"/>
        </w:rPr>
        <w:t>二</w:t>
      </w:r>
      <w:r>
        <w:rPr>
          <w:rFonts w:hint="eastAsia" w:ascii="宋体" w:hAnsi="宋体" w:eastAsia="宋体" w:cs="宋体"/>
          <w:b/>
          <w:bCs/>
          <w:color w:val="auto"/>
          <w:szCs w:val="21"/>
          <w:highlight w:val="none"/>
          <w:lang w:val="en-GB" w:eastAsia="zh-CN"/>
        </w:rPr>
        <w:t>）</w:t>
      </w:r>
      <w:r>
        <w:rPr>
          <w:rFonts w:hint="eastAsia" w:ascii="宋体" w:hAnsi="宋体" w:eastAsia="宋体" w:cs="宋体"/>
          <w:b/>
          <w:bCs/>
          <w:color w:val="auto"/>
          <w:szCs w:val="21"/>
          <w:highlight w:val="none"/>
          <w:lang w:val="en-GB"/>
        </w:rPr>
        <w:t>其它事项</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lang w:val="en-GB"/>
        </w:rPr>
        <w:t>1．承包单位保洁服务中标后所需的车辆自行购置，其投入的专用车辆与垃圾桶等作业器具要求在合同签订后，进场作业前10天内全部到位（因特殊情况，经采购人同意延期的除外），投入持续运行，否则，每月按项目承包款的85%结算。</w:t>
      </w:r>
    </w:p>
    <w:p>
      <w:pPr>
        <w:spacing w:line="360" w:lineRule="auto"/>
        <w:ind w:firstLine="420" w:firstLineChars="2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GB"/>
        </w:rPr>
        <w:t>．承包单位须根据国家建设部[2007]157令第十七条内容规定从事城市生活垃圾经营性清扫、收集、运输的企业，应当取得城市生活垃圾经营性清扫、收集、运输服务许可证。对未取得城市生活垃圾经营性清扫、收集、运输服务许可证的企业，不得从事城市生活垃圾经营性清扫、收集、运输活动。如承包单位未取得城市生活垃圾经营性清扫、收集、运输服务许可证的，需在一个月内（因特殊情况，经采购人同意延期的除外），根据国家建设部[2007]157令第十八条、第十九条内容规定向相关职能部门申请办理《城市生活垃圾经营性清扫、收集、运输服务许可证》，逾期或条件不具备将作违约处理取消其中标资格并没收投标保证金全额。</w:t>
      </w:r>
    </w:p>
    <w:p>
      <w:pPr>
        <w:spacing w:line="360" w:lineRule="auto"/>
        <w:ind w:firstLine="422" w:firstLineChars="200"/>
        <w:rPr>
          <w:rFonts w:hint="eastAsia" w:ascii="宋体" w:hAnsi="宋体" w:eastAsia="宋体" w:cs="宋体"/>
          <w:b/>
          <w:color w:val="auto"/>
          <w:szCs w:val="21"/>
          <w:highlight w:val="none"/>
          <w:lang w:val="en-GB"/>
        </w:rPr>
      </w:pPr>
      <w:r>
        <w:rPr>
          <w:rFonts w:hint="eastAsia" w:ascii="宋体" w:hAnsi="宋体" w:eastAsia="宋体" w:cs="宋体"/>
          <w:b/>
          <w:color w:val="auto"/>
          <w:szCs w:val="21"/>
          <w:highlight w:val="none"/>
        </w:rPr>
        <w:t>3</w:t>
      </w:r>
      <w:r>
        <w:rPr>
          <w:rFonts w:hint="eastAsia" w:ascii="宋体" w:hAnsi="宋体" w:eastAsia="宋体" w:cs="宋体"/>
          <w:b/>
          <w:color w:val="auto"/>
          <w:szCs w:val="21"/>
          <w:highlight w:val="none"/>
          <w:lang w:val="en-GB"/>
        </w:rPr>
        <w:t>.承包单位在承包期内，未经采购人同意，不得变换项目负责人，如若不能兑现的，视同违约处理。</w:t>
      </w:r>
    </w:p>
    <w:p>
      <w:pPr>
        <w:spacing w:line="360" w:lineRule="auto"/>
        <w:ind w:firstLine="422" w:firstLineChars="200"/>
        <w:rPr>
          <w:rFonts w:hint="eastAsia" w:ascii="宋体" w:hAnsi="宋体" w:eastAsia="宋体" w:cs="宋体"/>
          <w:b w:val="0"/>
          <w:bCs/>
          <w:color w:val="auto"/>
          <w:szCs w:val="21"/>
          <w:highlight w:val="none"/>
        </w:rPr>
      </w:pPr>
      <w:r>
        <w:rPr>
          <w:rFonts w:hint="eastAsia" w:ascii="宋体" w:hAnsi="宋体" w:eastAsia="宋体" w:cs="宋体"/>
          <w:b/>
          <w:color w:val="auto"/>
          <w:szCs w:val="21"/>
          <w:highlight w:val="none"/>
        </w:rPr>
        <w:t>4</w:t>
      </w:r>
      <w:r>
        <w:rPr>
          <w:rFonts w:hint="eastAsia" w:ascii="宋体" w:hAnsi="宋体" w:eastAsia="宋体" w:cs="宋体"/>
          <w:b/>
          <w:color w:val="auto"/>
          <w:szCs w:val="21"/>
          <w:highlight w:val="none"/>
          <w:lang w:val="en-GB"/>
        </w:rPr>
        <w:t>.采购人根据清扫保洁质量标准规定，结合当地实际制定考核标准。在合同实施期间，采购人有权根据实际情况作适当调整，且承包单位必须无条件响应，采购人有权对中标人按考核办法进行监督考核。中标人必须按照环境卫生行业管理规范进行作业，服从采购人的管理，接受采购人的检查考核。</w:t>
      </w:r>
    </w:p>
    <w:p>
      <w:pPr>
        <w:snapToGrid w:val="0"/>
        <w:spacing w:line="360" w:lineRule="auto"/>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lang w:val="en-US" w:eastAsia="zh-CN"/>
        </w:rPr>
        <w:t>（三）</w:t>
      </w:r>
      <w:r>
        <w:rPr>
          <w:rFonts w:hint="eastAsia" w:ascii="宋体" w:hAnsi="宋体" w:eastAsia="宋体" w:cs="宋体"/>
          <w:b/>
          <w:color w:val="auto"/>
          <w:szCs w:val="21"/>
          <w:highlight w:val="none"/>
        </w:rPr>
        <w:t>考核检查：</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、乙方必须建立并完善各类考核、管理制度，对聘用的清扫保洁员、清运人员、管理人员每天进行自查、考核；考核结果要与工资挂钩，做到奖惩分明。</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、甲方每天对乙方进行日常巡查监管(考核办法详见附件)，每季开展明查和暗访，监督检查要有记录，并及时向乙方反馈情况。</w:t>
      </w:r>
    </w:p>
    <w:p>
      <w:pPr>
        <w:pStyle w:val="9"/>
        <w:snapToGrid w:val="0"/>
        <w:spacing w:line="360" w:lineRule="auto"/>
        <w:ind w:firstLine="420" w:firstLineChars="200"/>
        <w:rPr>
          <w:rFonts w:hint="eastAsia" w:ascii="宋体" w:hAnsi="宋体" w:eastAsia="宋体" w:cs="宋体"/>
          <w:b/>
          <w:bCs/>
          <w:color w:val="auto"/>
          <w:szCs w:val="21"/>
          <w:highlight w:val="none"/>
          <w:lang w:val="en-US" w:eastAsia="zh-CN"/>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、乙方必须做好日常监管，接受甲方备查。</w:t>
      </w:r>
    </w:p>
    <w:p>
      <w:pPr>
        <w:pStyle w:val="9"/>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九</w:t>
      </w:r>
      <w:r>
        <w:rPr>
          <w:rFonts w:hint="eastAsia" w:ascii="宋体" w:hAnsi="宋体" w:eastAsia="宋体" w:cs="宋体"/>
          <w:b/>
          <w:bCs/>
          <w:color w:val="auto"/>
          <w:szCs w:val="21"/>
          <w:highlight w:val="none"/>
        </w:rPr>
        <w:t>、合同的终止：</w:t>
      </w:r>
    </w:p>
    <w:p>
      <w:pPr>
        <w:pStyle w:val="9"/>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1、有下列情形之一的，本合同自行解除。</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（1）因不可抗力及政策性因素，造成合同无法履行的。</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（2）经双方协商一致，自愿解除的。</w:t>
      </w:r>
    </w:p>
    <w:p>
      <w:pPr>
        <w:pStyle w:val="9"/>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2、有下列情形之一的，甲方有权单方面终止承包合同，并没收履约保证金。</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（1）未经甲方同意，乙方擅自转包其它公司的。</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（2）保洁时间、质量标准连续3次检查或抽查30%以上路段不合格的；</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（3）在国家或省、市各类的检查、考核及各类重大任务中，因乙方不服从甲方统一指挥而出现较为重大或严重问题的。</w:t>
      </w:r>
    </w:p>
    <w:p>
      <w:pPr>
        <w:pStyle w:val="9"/>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十、其他事项</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（一）乙方需将所有管理、清扫保洁、清运等所有用工人员的落实安排情况一式二份送交甲方备案；如遇人员变更，则应在五个工作日内及时送报变更人员的相关资料。</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（二）所有机动车辆、保洁车、工具不够部分等由乙方自行采购或租赁；乙方所投入本项目的作业机具及物资装备（包括机械清扫车、洒水车辆等）不得兼用于其他项目，如有特殊情况须向甲方备案申请批准。</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（三）乙方要加强作业安全管理，必须按国家有关规定为员工购买社会保险及人身意外伤害保险，乙方用工人员发生意外伤亡、安全事故等，乙方负全部法律责任，甲方概不负责。</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（四）乙方必须执行《劳动法》、《劳动合同法》等有关员工保障的其它规定。</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（五）达标率考核低于70％的称不合格，80％为合格，90％以上为优秀；本合同期内累计有三个月考核不合格，将终止合同并没收履约保证金。</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（六）第一季度作为试用期，考核可适当放宽要求，但人员不足按实际扣款。</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（七）在承包期限内，因发展需要新增的道路纳入保洁范围，并且不增加保洁费用；</w:t>
      </w:r>
      <w:r>
        <w:rPr>
          <w:rFonts w:hint="eastAsia" w:ascii="宋体" w:hAnsi="宋体" w:eastAsia="宋体" w:cs="宋体"/>
          <w:color w:val="auto"/>
          <w:szCs w:val="21"/>
          <w:highlight w:val="none"/>
          <w:lang w:eastAsia="zh-CN"/>
        </w:rPr>
        <w:t>乙方</w:t>
      </w:r>
      <w:r>
        <w:rPr>
          <w:rFonts w:hint="eastAsia" w:ascii="宋体" w:hAnsi="宋体" w:eastAsia="宋体" w:cs="宋体"/>
          <w:color w:val="auto"/>
          <w:szCs w:val="21"/>
          <w:highlight w:val="none"/>
        </w:rPr>
        <w:t>必须按相应道路等级保洁要求实施清扫保洁。</w:t>
      </w:r>
    </w:p>
    <w:p>
      <w:pPr>
        <w:pStyle w:val="9"/>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十一、</w:t>
      </w:r>
      <w:r>
        <w:rPr>
          <w:rFonts w:hint="eastAsia" w:ascii="宋体" w:hAnsi="宋体" w:eastAsia="宋体" w:cs="宋体"/>
          <w:b/>
          <w:bCs/>
          <w:color w:val="auto"/>
          <w:szCs w:val="21"/>
          <w:highlight w:val="none"/>
        </w:rPr>
        <w:t>过渡期交接要求</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中标后，必须积极稳妥的做好原项目保洁人员的思想工作，保证做到人员的顺利交接，乙方必须无条件雇佣（接纳）螺洋街道环卫所原有保洁人员，工资福利不得低于原有标准；非环卫人员个人原因，一年内不得辞退。</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甲方现有空闲的环卫专用机具，且可用于保洁服务的，无偿提供给乙方使用，但在交接前后必须与甲方做好设备的登记核实。同时交接之后的设备机具维修养护及保险等相关支出均由乙方负责，在设备机具使用过程中乙方必须做好安全工作（包括现场工作人员及周边单位、第三方的安全、不可抗力产生的突发性灾害、自然灾害等），一旦出现安全事故，由乙方负全部责任。</w:t>
      </w:r>
    </w:p>
    <w:p>
      <w:pPr>
        <w:pStyle w:val="9"/>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十二、</w:t>
      </w:r>
      <w:r>
        <w:rPr>
          <w:rFonts w:hint="eastAsia" w:ascii="宋体" w:hAnsi="宋体" w:eastAsia="宋体" w:cs="宋体"/>
          <w:b/>
          <w:bCs/>
          <w:color w:val="auto"/>
          <w:szCs w:val="21"/>
          <w:highlight w:val="none"/>
        </w:rPr>
        <w:t>不可抗力</w:t>
      </w:r>
    </w:p>
    <w:p>
      <w:pPr>
        <w:pStyle w:val="9"/>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1、在承包期间发生地震、火灾及其他双方不能控制的原因，导致承包区域不能正常工作，合同不能或不能全部履行。双方可以按以下各项执行：</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1.1、任何一方可以书面形式终止合同无需做出任何赔偿。</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1.2、因不可抗力导致合同终止，并不影响任何一方对不可抗力先前发生的违约行为合法追偿。</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1.3、甲方不负责因不可抗力造成合同不能正常履行的责任。</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1.4、因不可抗力造成甲方的损害，甲方的保险赔偿不受影响。对恢复承包合同期间的价格及其它费用双方可以协商解决。</w:t>
      </w:r>
    </w:p>
    <w:p>
      <w:pPr>
        <w:pStyle w:val="9"/>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2、遇国家政策性调整，影响合同履行，双方协商解决。</w:t>
      </w:r>
    </w:p>
    <w:p>
      <w:pPr>
        <w:pStyle w:val="9"/>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十三、</w:t>
      </w:r>
      <w:r>
        <w:rPr>
          <w:rFonts w:hint="eastAsia" w:ascii="宋体" w:hAnsi="宋体" w:eastAsia="宋体" w:cs="宋体"/>
          <w:b/>
          <w:bCs/>
          <w:color w:val="auto"/>
          <w:szCs w:val="21"/>
          <w:highlight w:val="none"/>
        </w:rPr>
        <w:t>其他</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1、乙方所有人员的事故由乙方自行全权负责，甲方不承担任何责任。在乙方的责任区内由于乙方原因导致第三方的事故由乙方负责，甲方不承担任何责任。</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2、本合同中所述通知，必须为书面形式，并有送达签收。</w:t>
      </w:r>
    </w:p>
    <w:p>
      <w:pPr>
        <w:pStyle w:val="9"/>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十四、</w:t>
      </w:r>
      <w:r>
        <w:rPr>
          <w:rFonts w:hint="eastAsia" w:ascii="宋体" w:hAnsi="宋体" w:eastAsia="宋体" w:cs="宋体"/>
          <w:b/>
          <w:bCs/>
          <w:color w:val="auto"/>
          <w:szCs w:val="21"/>
          <w:highlight w:val="none"/>
        </w:rPr>
        <w:t>争议及解决途径</w:t>
      </w:r>
    </w:p>
    <w:p>
      <w:pPr>
        <w:pStyle w:val="9"/>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1、争议解决</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1.1、凡有关本合同或执行本合同中发生的争端，承包、发包双方应通过友好协商，妥善解决。如通过协商仍不能解决时，可向路桥区人民法院提出申请，通过诉讼渠道解决。</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1.2、诉讼费用除路桥区人民法院另有判决外，由败诉方承担；</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1.3、在诉讼期间，除正在进行诉讼的部分外，本合同其它部分应继续执行。</w:t>
      </w:r>
    </w:p>
    <w:p>
      <w:pPr>
        <w:pStyle w:val="9"/>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2、适用法律</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本合同按照中华人民共和国的法律进行解释。</w:t>
      </w:r>
    </w:p>
    <w:p>
      <w:pPr>
        <w:pStyle w:val="9"/>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3、组成本合同文件及优先解释顺序如下：</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3.1、本合同协议书；</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3.2、中标通知书；</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3.3、招标文件以及更正通知、答疑说明；</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3.4、投标文件及评标过程中有关澄清文件；</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3.5、国家有关标准、规范及有关技术文件；</w:t>
      </w:r>
    </w:p>
    <w:p>
      <w:pPr>
        <w:pStyle w:val="9"/>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十五、</w:t>
      </w:r>
      <w:r>
        <w:rPr>
          <w:rFonts w:hint="eastAsia" w:ascii="宋体" w:hAnsi="宋体" w:eastAsia="宋体" w:cs="宋体"/>
          <w:b/>
          <w:bCs/>
          <w:color w:val="auto"/>
          <w:szCs w:val="21"/>
          <w:highlight w:val="none"/>
        </w:rPr>
        <w:t>本合同生效及其他</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1、合同经双方法定代表人或授权代表签字并加盖单位公章后生效。</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2、合同执行中涉及采购资金和采购内容修改或补充的，须经财政部门审批，并签书面补充协议报政府采购监督管理部门备案，方为生效，届时才作为主合同不可分割的一部分。</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3、本合同未尽事宜，遵照《民法典》有关条文执行。</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4、本合同壹式陆份，甲、乙双方、招标代理公司各执贰份。本项目未尽事宜以招标文件、投标文件及澄清文件等为准。</w:t>
      </w:r>
    </w:p>
    <w:p>
      <w:pPr>
        <w:pStyle w:val="9"/>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5、与本合同有关标书及记录同本合同具有同等法律效果。</w:t>
      </w:r>
    </w:p>
    <w:p>
      <w:pPr>
        <w:pStyle w:val="9"/>
        <w:adjustRightInd w:val="0"/>
        <w:snapToGrid w:val="0"/>
        <w:spacing w:line="360" w:lineRule="auto"/>
        <w:rPr>
          <w:rFonts w:hint="eastAsia" w:ascii="宋体" w:hAnsi="宋体" w:eastAsia="宋体" w:cs="宋体"/>
          <w:color w:val="auto"/>
          <w:szCs w:val="21"/>
          <w:highlight w:val="none"/>
          <w:lang w:val="en-US" w:eastAsia="zh-CN"/>
        </w:rPr>
      </w:pPr>
    </w:p>
    <w:p>
      <w:pPr>
        <w:widowControl/>
        <w:spacing w:line="360" w:lineRule="auto"/>
        <w:ind w:firstLine="315"/>
        <w:rPr>
          <w:rFonts w:hint="eastAsia" w:ascii="宋体" w:hAnsi="宋体" w:eastAsia="宋体" w:cs="宋体"/>
          <w:color w:val="auto"/>
          <w:kern w:val="0"/>
          <w:sz w:val="21"/>
          <w:szCs w:val="21"/>
          <w:highlight w:val="none"/>
        </w:rPr>
      </w:pPr>
    </w:p>
    <w:p>
      <w:pPr>
        <w:widowControl/>
        <w:spacing w:line="360" w:lineRule="auto"/>
        <w:ind w:firstLine="315"/>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甲方（公章）：                             乙方（公章）：          </w:t>
      </w:r>
    </w:p>
    <w:p>
      <w:pPr>
        <w:widowControl/>
        <w:spacing w:line="360" w:lineRule="auto"/>
        <w:ind w:firstLine="315"/>
        <w:rPr>
          <w:rFonts w:hint="eastAsia" w:ascii="宋体" w:hAnsi="宋体" w:eastAsia="宋体" w:cs="宋体"/>
          <w:color w:val="auto"/>
          <w:kern w:val="0"/>
          <w:sz w:val="21"/>
          <w:szCs w:val="21"/>
          <w:highlight w:val="none"/>
        </w:rPr>
      </w:pPr>
    </w:p>
    <w:p>
      <w:pPr>
        <w:widowControl/>
        <w:spacing w:line="360" w:lineRule="auto"/>
        <w:ind w:firstLine="315"/>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法定代表人或授权委托代理人签字</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eastAsia="zh-CN"/>
        </w:rPr>
        <w:t>法定代表人或授权委托代理人签字</w:t>
      </w:r>
      <w:r>
        <w:rPr>
          <w:rFonts w:hint="eastAsia" w:ascii="宋体" w:hAnsi="宋体" w:eastAsia="宋体" w:cs="宋体"/>
          <w:color w:val="auto"/>
          <w:kern w:val="0"/>
          <w:sz w:val="21"/>
          <w:szCs w:val="21"/>
          <w:highlight w:val="none"/>
        </w:rPr>
        <w:t xml:space="preserve">：         </w:t>
      </w:r>
    </w:p>
    <w:p>
      <w:pPr>
        <w:widowControl/>
        <w:spacing w:line="360" w:lineRule="auto"/>
        <w:ind w:firstLine="315"/>
        <w:rPr>
          <w:rFonts w:hint="eastAsia" w:ascii="宋体" w:hAnsi="宋体" w:eastAsia="宋体" w:cs="宋体"/>
          <w:color w:val="auto"/>
          <w:kern w:val="0"/>
          <w:sz w:val="21"/>
          <w:szCs w:val="21"/>
          <w:highlight w:val="none"/>
        </w:rPr>
      </w:pPr>
    </w:p>
    <w:p>
      <w:pPr>
        <w:widowControl/>
        <w:spacing w:line="360" w:lineRule="auto"/>
        <w:ind w:firstLine="315"/>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联系电话：                                联系电话：</w:t>
      </w:r>
    </w:p>
    <w:p>
      <w:pPr>
        <w:widowControl/>
        <w:spacing w:line="360" w:lineRule="auto"/>
        <w:ind w:firstLine="315"/>
        <w:rPr>
          <w:rFonts w:hint="eastAsia" w:ascii="宋体" w:hAnsi="宋体" w:eastAsia="宋体" w:cs="宋体"/>
          <w:color w:val="auto"/>
          <w:kern w:val="0"/>
          <w:sz w:val="21"/>
          <w:szCs w:val="21"/>
          <w:highlight w:val="none"/>
        </w:rPr>
      </w:pPr>
    </w:p>
    <w:p>
      <w:pPr>
        <w:widowControl/>
        <w:spacing w:line="360" w:lineRule="auto"/>
        <w:ind w:firstLine="315"/>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开户银行：                                开户银行：    </w:t>
      </w:r>
    </w:p>
    <w:p>
      <w:pPr>
        <w:widowControl/>
        <w:spacing w:line="360" w:lineRule="auto"/>
        <w:ind w:firstLine="315"/>
        <w:rPr>
          <w:rFonts w:hint="eastAsia" w:ascii="宋体" w:hAnsi="宋体" w:eastAsia="宋体" w:cs="宋体"/>
          <w:color w:val="auto"/>
          <w:kern w:val="0"/>
          <w:sz w:val="21"/>
          <w:szCs w:val="21"/>
          <w:highlight w:val="none"/>
        </w:rPr>
      </w:pPr>
    </w:p>
    <w:p>
      <w:pPr>
        <w:widowControl/>
        <w:spacing w:line="360" w:lineRule="auto"/>
        <w:ind w:firstLine="315"/>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账    号：                                账    号：</w:t>
      </w:r>
    </w:p>
    <w:p>
      <w:pPr>
        <w:spacing w:line="500" w:lineRule="exact"/>
        <w:ind w:firstLine="420" w:firstLineChars="200"/>
        <w:textAlignment w:val="baseline"/>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 xml:space="preserve">               合同鉴证方：</w:t>
      </w:r>
    </w:p>
    <w:p>
      <w:pPr>
        <w:spacing w:line="500" w:lineRule="exact"/>
        <w:ind w:firstLine="42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1"/>
          <w:szCs w:val="21"/>
          <w:highlight w:val="none"/>
          <w:lang w:val="en-US" w:eastAsia="zh-CN"/>
        </w:rPr>
        <w:t xml:space="preserve">                                         </w:t>
      </w:r>
      <w:r>
        <w:rPr>
          <w:rFonts w:hint="eastAsia" w:ascii="宋体" w:hAnsi="宋体" w:eastAsia="宋体" w:cs="宋体"/>
          <w:color w:val="auto"/>
          <w:kern w:val="0"/>
          <w:sz w:val="21"/>
          <w:szCs w:val="21"/>
          <w:highlight w:val="none"/>
        </w:rPr>
        <w:t>签订日期：       年     月     日</w:t>
      </w:r>
    </w:p>
    <w:p>
      <w:pPr>
        <w:pStyle w:val="48"/>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48"/>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outlineLvl w:val="0"/>
        <w:rPr>
          <w:rFonts w:hint="eastAsia" w:ascii="宋体" w:hAnsi="宋体" w:eastAsia="宋体" w:cs="宋体"/>
          <w:b/>
          <w:color w:val="auto"/>
          <w:sz w:val="36"/>
          <w:szCs w:val="36"/>
          <w:highlight w:val="none"/>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decimal"/>
          <w:cols w:space="425" w:num="1"/>
          <w:docGrid w:type="lines" w:linePitch="312" w:charSpace="0"/>
        </w:sect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第六章 投标文件格式附件</w:t>
      </w:r>
    </w:p>
    <w:p>
      <w:pPr>
        <w:spacing w:line="360" w:lineRule="auto"/>
        <w:outlineLvl w:val="9"/>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附件1</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b/>
          <w:color w:val="auto"/>
          <w:sz w:val="28"/>
          <w:highlight w:val="none"/>
          <w:lang w:val="en-US" w:eastAsia="zh-CN"/>
        </w:rPr>
        <w:t xml:space="preserve"> </w:t>
      </w:r>
      <w:r>
        <w:rPr>
          <w:rFonts w:hint="eastAsia" w:ascii="宋体" w:hAnsi="宋体" w:eastAsia="宋体" w:cs="宋体"/>
          <w:b/>
          <w:color w:val="auto"/>
          <w:sz w:val="28"/>
          <w:highlight w:val="none"/>
          <w:u w:val="single"/>
        </w:rPr>
        <w:t xml:space="preserve">     </w:t>
      </w:r>
      <w:r>
        <w:rPr>
          <w:rFonts w:hint="eastAsia" w:ascii="宋体" w:hAnsi="宋体" w:eastAsia="宋体" w:cs="宋体"/>
          <w:bCs/>
          <w:color w:val="auto"/>
          <w:sz w:val="24"/>
          <w:highlight w:val="none"/>
        </w:rPr>
        <w:t>本</w:t>
      </w:r>
      <w:r>
        <w:rPr>
          <w:rFonts w:hint="eastAsia" w:ascii="宋体" w:hAnsi="宋体" w:eastAsia="宋体" w:cs="宋体"/>
          <w:color w:val="auto"/>
          <w:sz w:val="30"/>
          <w:szCs w:val="30"/>
          <w:highlight w:val="none"/>
        </w:rPr>
        <w:t xml:space="preserve">                       　</w:t>
      </w:r>
    </w:p>
    <w:p>
      <w:pPr>
        <w:numPr>
          <w:ilvl w:val="0"/>
          <w:numId w:val="0"/>
        </w:numPr>
        <w:spacing w:line="360" w:lineRule="auto"/>
        <w:jc w:val="both"/>
        <w:rPr>
          <w:rFonts w:hint="eastAsia" w:ascii="宋体" w:hAnsi="宋体" w:eastAsia="宋体" w:cs="宋体"/>
          <w:b/>
          <w:color w:val="auto"/>
          <w:sz w:val="30"/>
          <w:szCs w:val="30"/>
          <w:highlight w:val="none"/>
        </w:rPr>
      </w:pPr>
    </w:p>
    <w:p>
      <w:pPr>
        <w:spacing w:line="360" w:lineRule="auto"/>
        <w:ind w:right="-110"/>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beforeLines="100" w:line="360" w:lineRule="auto"/>
        <w:ind w:right="-108"/>
        <w:jc w:val="center"/>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项目编号：</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spacing w:after="100" w:afterAutospacing="1" w:line="360" w:lineRule="auto"/>
        <w:ind w:right="-108"/>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spacing w:after="100" w:afterAutospacing="1" w:line="360" w:lineRule="auto"/>
        <w:ind w:right="-108"/>
        <w:jc w:val="center"/>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
          <w:color w:val="auto"/>
          <w:spacing w:val="40"/>
          <w:sz w:val="28"/>
          <w:szCs w:val="28"/>
          <w:highlight w:val="none"/>
        </w:rPr>
        <w:t>资格证明文件）</w:t>
      </w:r>
    </w:p>
    <w:p>
      <w:pPr>
        <w:pStyle w:val="48"/>
        <w:rPr>
          <w:rFonts w:hint="eastAsia" w:ascii="宋体" w:hAnsi="宋体" w:eastAsia="宋体" w:cs="宋体"/>
          <w:color w:val="auto"/>
          <w:highlight w:val="none"/>
        </w:rPr>
      </w:pPr>
    </w:p>
    <w:p>
      <w:pPr>
        <w:spacing w:line="360" w:lineRule="auto"/>
        <w:ind w:right="532"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spacing w:line="360" w:lineRule="auto"/>
        <w:ind w:right="532"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spacing w:line="360" w:lineRule="auto"/>
        <w:ind w:right="532" w:firstLine="720" w:firstLineChars="200"/>
        <w:rPr>
          <w:rFonts w:hint="eastAsia" w:ascii="宋体" w:hAnsi="宋体" w:eastAsia="宋体" w:cs="宋体"/>
          <w:b/>
          <w:color w:val="auto"/>
          <w:sz w:val="36"/>
          <w:szCs w:val="36"/>
          <w:highlight w:val="none"/>
        </w:rPr>
      </w:pPr>
      <w:r>
        <w:rPr>
          <w:rFonts w:hint="eastAsia" w:ascii="宋体" w:hAnsi="宋体" w:eastAsia="宋体" w:cs="宋体"/>
          <w:color w:val="auto"/>
          <w:sz w:val="36"/>
          <w:szCs w:val="36"/>
          <w:highlight w:val="none"/>
        </w:rPr>
        <w:t>时间：</w:t>
      </w: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资格证明文件目录</w:t>
      </w:r>
    </w:p>
    <w:p>
      <w:pPr>
        <w:snapToGrid w:val="0"/>
        <w:spacing w:before="50" w:after="50" w:line="360" w:lineRule="auto"/>
        <w:jc w:val="center"/>
        <w:rPr>
          <w:rFonts w:hint="eastAsia" w:ascii="宋体" w:hAnsi="宋体" w:eastAsia="宋体" w:cs="宋体"/>
          <w:b/>
          <w:bCs/>
          <w:color w:val="auto"/>
          <w:sz w:val="32"/>
          <w:szCs w:val="32"/>
          <w:highlight w:val="none"/>
        </w:rPr>
      </w:pP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bCs/>
          <w:color w:val="auto"/>
          <w:sz w:val="24"/>
          <w:highlight w:val="none"/>
        </w:rPr>
        <w:t>1、投标声明书</w:t>
      </w:r>
      <w:r>
        <w:rPr>
          <w:rFonts w:hint="eastAsia" w:ascii="宋体" w:hAnsi="宋体" w:eastAsia="宋体" w:cs="宋体"/>
          <w:color w:val="auto"/>
          <w:sz w:val="24"/>
          <w:highlight w:val="none"/>
        </w:rPr>
        <w:t>（附件2）</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2、授权委托书（附件3）</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3、法人或者其他组织的营业执照等证明文件，自然人的身份证明</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4、</w:t>
      </w:r>
      <w:r>
        <w:rPr>
          <w:rFonts w:hint="eastAsia" w:ascii="宋体" w:hAnsi="宋体" w:eastAsia="宋体" w:cs="宋体"/>
          <w:color w:val="auto"/>
          <w:kern w:val="0"/>
          <w:sz w:val="24"/>
          <w:szCs w:val="24"/>
          <w:highlight w:val="none"/>
          <w:lang w:val="en-US" w:eastAsia="zh-CN"/>
        </w:rPr>
        <w:t>须提供中小企业声明函等政府优惠政策适用证明材料（附件18）</w:t>
      </w:r>
    </w:p>
    <w:p>
      <w:pPr>
        <w:keepNext w:val="0"/>
        <w:keepLines w:val="0"/>
        <w:pageBreakBefore w:val="0"/>
        <w:kinsoku/>
        <w:wordWrap/>
        <w:overflowPunct/>
        <w:topLinePunct w:val="0"/>
        <w:bidi w:val="0"/>
        <w:snapToGrid w:val="0"/>
        <w:spacing w:line="360" w:lineRule="auto"/>
        <w:ind w:firstLine="562" w:firstLineChars="200"/>
        <w:outlineLvl w:val="9"/>
        <w:rPr>
          <w:rFonts w:hint="eastAsia" w:ascii="宋体" w:hAnsi="宋体" w:eastAsia="宋体" w:cs="宋体"/>
          <w:b/>
          <w:color w:val="auto"/>
          <w:sz w:val="28"/>
          <w:highlight w:val="none"/>
          <w:lang w:eastAsia="zh-CN"/>
        </w:rPr>
        <w:sectPr>
          <w:pgSz w:w="11906" w:h="16838"/>
          <w:pgMar w:top="1440" w:right="1800" w:bottom="1440" w:left="1800" w:header="851" w:footer="992" w:gutter="0"/>
          <w:pgNumType w:fmt="decimal"/>
          <w:cols w:space="425" w:num="1"/>
          <w:docGrid w:type="lines" w:linePitch="312" w:charSpace="0"/>
        </w:sectPr>
      </w:pPr>
    </w:p>
    <w:p>
      <w:pPr>
        <w:spacing w:line="360" w:lineRule="auto"/>
        <w:outlineLvl w:val="9"/>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附件2</w:t>
      </w: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投标声明书</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lang w:eastAsia="zh-CN"/>
        </w:rPr>
        <w:t>台州市路桥区人民政府螺洋街道办事处</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台州永安工程咨询有限公司</w:t>
      </w:r>
      <w:r>
        <w:rPr>
          <w:rFonts w:hint="eastAsia" w:ascii="宋体" w:hAnsi="宋体" w:eastAsia="宋体" w:cs="宋体"/>
          <w:color w:val="auto"/>
          <w:sz w:val="21"/>
          <w:szCs w:val="21"/>
          <w:highlight w:val="none"/>
          <w:u w:val="singl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投标人名称 </w:t>
      </w:r>
      <w:r>
        <w:rPr>
          <w:rFonts w:hint="eastAsia" w:ascii="宋体" w:hAnsi="宋体" w:eastAsia="宋体" w:cs="宋体"/>
          <w:color w:val="auto"/>
          <w:sz w:val="21"/>
          <w:szCs w:val="21"/>
          <w:highlight w:val="none"/>
        </w:rPr>
        <w:t>）系中华人民共和国合法企业，经营地址。</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姓名 </w:t>
      </w: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投标人名称 </w:t>
      </w:r>
      <w:r>
        <w:rPr>
          <w:rFonts w:hint="eastAsia" w:ascii="宋体" w:hAnsi="宋体" w:eastAsia="宋体" w:cs="宋体"/>
          <w:color w:val="auto"/>
          <w:sz w:val="21"/>
          <w:szCs w:val="21"/>
          <w:highlight w:val="none"/>
        </w:rPr>
        <w:t>）的法定代表人，我公司自愿参加贵方组织的</w:t>
      </w:r>
      <w:r>
        <w:rPr>
          <w:rFonts w:hint="eastAsia" w:ascii="宋体" w:hAnsi="宋体" w:eastAsia="宋体" w:cs="宋体"/>
          <w:color w:val="auto"/>
          <w:sz w:val="21"/>
          <w:szCs w:val="21"/>
          <w:highlight w:val="none"/>
          <w:u w:val="single"/>
          <w:lang w:eastAsia="zh-CN"/>
        </w:rPr>
        <w:t>街道道路清扫保洁、垃圾清运和垃圾分类项目</w:t>
      </w:r>
      <w:r>
        <w:rPr>
          <w:rFonts w:hint="eastAsia" w:ascii="宋体" w:hAnsi="宋体" w:eastAsia="宋体" w:cs="宋体"/>
          <w:color w:val="auto"/>
          <w:sz w:val="21"/>
          <w:szCs w:val="21"/>
          <w:highlight w:val="none"/>
        </w:rPr>
        <w:t>（编号为</w:t>
      </w:r>
      <w:r>
        <w:rPr>
          <w:rFonts w:hint="eastAsia" w:ascii="宋体" w:hAnsi="宋体" w:eastAsia="宋体" w:cs="宋体"/>
          <w:color w:val="auto"/>
          <w:sz w:val="21"/>
          <w:szCs w:val="21"/>
          <w:highlight w:val="none"/>
          <w:u w:val="single"/>
          <w:lang w:val="en-US" w:eastAsia="zh-CN"/>
        </w:rPr>
        <w:t>tzya2023-lq10</w:t>
      </w:r>
      <w:r>
        <w:rPr>
          <w:rFonts w:hint="eastAsia" w:ascii="宋体" w:hAnsi="宋体" w:eastAsia="宋体" w:cs="宋体"/>
          <w:color w:val="auto"/>
          <w:sz w:val="21"/>
          <w:szCs w:val="21"/>
          <w:highlight w:val="none"/>
        </w:rPr>
        <w:t>）的投标，为此，我公司就本次投标有关事项郑重声明如下：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lang w:val="zh-CN"/>
        </w:rPr>
        <w:t>公司</w:t>
      </w:r>
      <w:r>
        <w:rPr>
          <w:rFonts w:hint="eastAsia" w:ascii="宋体" w:hAnsi="宋体" w:eastAsia="宋体" w:cs="宋体"/>
          <w:color w:val="auto"/>
          <w:sz w:val="21"/>
          <w:szCs w:val="21"/>
          <w:highlight w:val="none"/>
        </w:rPr>
        <w:t>不是采购人的附属机构；在获知本项目采购信息后，与采购人聘请的为此项目提供咨询服务的公司及其附属机构没有任何联系。</w:t>
      </w:r>
    </w:p>
    <w:p>
      <w:pPr>
        <w:spacing w:line="360" w:lineRule="auto"/>
        <w:ind w:firstLine="420" w:firstLineChars="200"/>
        <w:rPr>
          <w:rFonts w:hint="eastAsia" w:ascii="宋体" w:hAnsi="宋体" w:eastAsia="宋体" w:cs="宋体"/>
          <w:color w:val="auto"/>
          <w:sz w:val="21"/>
          <w:szCs w:val="21"/>
          <w:highlight w:val="none"/>
          <w:lang w:val="af-ZA"/>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lang w:val="zh-CN"/>
        </w:rPr>
        <w:t>公司</w:t>
      </w:r>
      <w:r>
        <w:rPr>
          <w:rFonts w:hint="eastAsia" w:ascii="宋体" w:hAnsi="宋体" w:eastAsia="宋体" w:cs="宋体"/>
          <w:color w:val="auto"/>
          <w:sz w:val="21"/>
          <w:szCs w:val="21"/>
          <w:highlight w:val="none"/>
        </w:rPr>
        <w:t>保证，</w:t>
      </w:r>
      <w:r>
        <w:rPr>
          <w:rFonts w:hint="eastAsia" w:ascii="宋体" w:hAnsi="宋体" w:eastAsia="宋体" w:cs="宋体"/>
          <w:color w:val="auto"/>
          <w:sz w:val="21"/>
          <w:szCs w:val="21"/>
          <w:highlight w:val="none"/>
          <w:lang w:val="af-ZA"/>
        </w:rPr>
        <w:t>采购人在中华人民共和国境内使用</w:t>
      </w: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lang w:val="zh-CN"/>
        </w:rPr>
        <w:t>公司</w:t>
      </w:r>
      <w:r>
        <w:rPr>
          <w:rFonts w:hint="eastAsia" w:ascii="宋体" w:hAnsi="宋体" w:eastAsia="宋体" w:cs="宋体"/>
          <w:color w:val="auto"/>
          <w:sz w:val="21"/>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lang w:val="af-ZA"/>
        </w:rPr>
        <w:t>、我</w:t>
      </w:r>
      <w:r>
        <w:rPr>
          <w:rFonts w:hint="eastAsia" w:ascii="宋体" w:hAnsi="宋体" w:eastAsia="宋体" w:cs="宋体"/>
          <w:color w:val="auto"/>
          <w:sz w:val="21"/>
          <w:szCs w:val="21"/>
          <w:highlight w:val="none"/>
          <w:lang w:val="zh-CN"/>
        </w:rPr>
        <w:t>公司</w:t>
      </w:r>
      <w:r>
        <w:rPr>
          <w:rFonts w:hint="eastAsia" w:ascii="宋体" w:hAnsi="宋体" w:eastAsia="宋体" w:cs="宋体"/>
          <w:color w:val="auto"/>
          <w:sz w:val="21"/>
          <w:szCs w:val="21"/>
          <w:highlight w:val="none"/>
          <w:lang w:val="af-ZA"/>
        </w:rPr>
        <w:t>严格履行政府采购合同，</w:t>
      </w:r>
      <w:r>
        <w:rPr>
          <w:rFonts w:hint="eastAsia" w:ascii="宋体" w:hAnsi="宋体" w:eastAsia="宋体" w:cs="宋体"/>
          <w:color w:val="auto"/>
          <w:kern w:val="0"/>
          <w:szCs w:val="21"/>
          <w:highlight w:val="none"/>
          <w:lang w:val="af-ZA"/>
        </w:rPr>
        <w:t>除在投标文件中明确拒绝之外，均接受招标文件中的全部条件，</w:t>
      </w:r>
      <w:r>
        <w:rPr>
          <w:rFonts w:hint="eastAsia" w:ascii="宋体" w:hAnsi="宋体" w:eastAsia="宋体" w:cs="宋体"/>
          <w:color w:val="auto"/>
          <w:sz w:val="21"/>
          <w:szCs w:val="21"/>
          <w:highlight w:val="none"/>
          <w:lang w:val="af-ZA"/>
        </w:rPr>
        <w:t>不降低合同约定的产品质量和服务，不擅自变更、中止、终止合同，或拒绝履行合同义务；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、以上事项如有虚假或隐瞒，我</w:t>
      </w:r>
      <w:r>
        <w:rPr>
          <w:rFonts w:hint="eastAsia" w:ascii="宋体" w:hAnsi="宋体" w:eastAsia="宋体" w:cs="宋体"/>
          <w:color w:val="auto"/>
          <w:sz w:val="21"/>
          <w:szCs w:val="21"/>
          <w:highlight w:val="none"/>
          <w:lang w:val="zh-CN"/>
        </w:rPr>
        <w:t>公司</w:t>
      </w:r>
      <w:r>
        <w:rPr>
          <w:rFonts w:hint="eastAsia" w:ascii="宋体" w:hAnsi="宋体" w:eastAsia="宋体" w:cs="宋体"/>
          <w:color w:val="auto"/>
          <w:sz w:val="21"/>
          <w:szCs w:val="21"/>
          <w:highlight w:val="none"/>
        </w:rPr>
        <w:t>愿意承担一切后果，并不再寻求任何旨在减轻或免除法律责任的辩解。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本单位若违反以上承诺，将无条件接受项目主管部门和有关监督管理部门的调查，并愿意承担取消中标资格、没收履约保证金及限制在本地区参与投标等一切法律责任。</w:t>
      </w:r>
    </w:p>
    <w:p>
      <w:pPr>
        <w:spacing w:line="360" w:lineRule="auto"/>
        <w:ind w:firstLine="3360" w:firstLineChars="16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投标人名称(公章)：</w:t>
      </w:r>
    </w:p>
    <w:p>
      <w:pPr>
        <w:spacing w:line="360" w:lineRule="auto"/>
        <w:ind w:firstLine="3360" w:firstLineChars="16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法定代表人或授权委托代理人（签字）：</w:t>
      </w:r>
    </w:p>
    <w:p>
      <w:pPr>
        <w:spacing w:line="360" w:lineRule="auto"/>
        <w:ind w:firstLine="420" w:firstLineChars="200"/>
        <w:jc w:val="center"/>
        <w:rPr>
          <w:rFonts w:hint="eastAsia" w:ascii="宋体" w:hAnsi="宋体" w:eastAsia="宋体" w:cs="宋体"/>
          <w:b/>
          <w:color w:val="auto"/>
          <w:sz w:val="28"/>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日期：</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w:t>
      </w:r>
    </w:p>
    <w:p>
      <w:pPr>
        <w:adjustRightInd w:val="0"/>
        <w:snapToGrid w:val="0"/>
        <w:spacing w:line="360" w:lineRule="auto"/>
        <w:ind w:right="480"/>
        <w:outlineLvl w:val="9"/>
        <w:rPr>
          <w:rFonts w:hint="eastAsia" w:ascii="宋体" w:hAnsi="宋体" w:eastAsia="宋体" w:cs="宋体"/>
          <w:b/>
          <w:color w:val="auto"/>
          <w:sz w:val="30"/>
          <w:szCs w:val="30"/>
          <w:highlight w:val="none"/>
        </w:rPr>
      </w:pPr>
      <w:r>
        <w:rPr>
          <w:rFonts w:hint="eastAsia" w:ascii="宋体" w:hAnsi="宋体" w:eastAsia="宋体" w:cs="宋体"/>
          <w:b/>
          <w:color w:val="auto"/>
          <w:sz w:val="28"/>
          <w:highlight w:val="none"/>
        </w:rPr>
        <w:t>附件3</w:t>
      </w:r>
    </w:p>
    <w:p>
      <w:pPr>
        <w:spacing w:line="360" w:lineRule="auto"/>
        <w:ind w:firstLine="321" w:firstLineChars="100"/>
        <w:jc w:val="center"/>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授权委托书</w:t>
      </w:r>
    </w:p>
    <w:p>
      <w:pPr>
        <w:pStyle w:val="9"/>
        <w:spacing w:line="360" w:lineRule="auto"/>
        <w:ind w:left="240" w:hanging="210" w:hangingChars="1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u w:val="single"/>
          <w:lang w:eastAsia="zh-CN"/>
        </w:rPr>
        <w:t>台州市路桥区人民政府螺洋街道办事处</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台州永安工程咨询有限公司</w:t>
      </w:r>
      <w:r>
        <w:rPr>
          <w:rFonts w:hint="eastAsia" w:ascii="宋体" w:hAnsi="宋体" w:eastAsia="宋体" w:cs="宋体"/>
          <w:color w:val="auto"/>
          <w:kern w:val="0"/>
          <w:sz w:val="21"/>
          <w:szCs w:val="21"/>
          <w:highlight w:val="none"/>
        </w:rPr>
        <w:t>：</w:t>
      </w:r>
    </w:p>
    <w:p>
      <w:pPr>
        <w:pStyle w:val="9"/>
        <w:spacing w:line="360" w:lineRule="auto"/>
        <w:ind w:left="24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（投标人全称）</w:t>
      </w:r>
      <w:r>
        <w:rPr>
          <w:rFonts w:hint="eastAsia" w:ascii="宋体" w:hAnsi="宋体" w:eastAsia="宋体" w:cs="宋体"/>
          <w:color w:val="auto"/>
          <w:sz w:val="21"/>
          <w:szCs w:val="21"/>
          <w:highlight w:val="none"/>
        </w:rPr>
        <w:t>法定代表人（或营业执照中单位负责人）</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（法定代表人或营业执照中单位负责人姓名）</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授权委托代理人</w:t>
      </w:r>
      <w:r>
        <w:rPr>
          <w:rFonts w:hint="eastAsia" w:ascii="宋体" w:hAnsi="宋体" w:eastAsia="宋体" w:cs="宋体"/>
          <w:color w:val="auto"/>
          <w:sz w:val="21"/>
          <w:szCs w:val="21"/>
          <w:highlight w:val="none"/>
          <w:u w:val="single"/>
        </w:rPr>
        <w:t>姓名）</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lang w:eastAsia="zh-CN"/>
        </w:rPr>
        <w:t>授权委托代理人</w:t>
      </w:r>
      <w:r>
        <w:rPr>
          <w:rFonts w:hint="eastAsia" w:ascii="宋体" w:hAnsi="宋体" w:eastAsia="宋体" w:cs="宋体"/>
          <w:color w:val="auto"/>
          <w:sz w:val="21"/>
          <w:szCs w:val="21"/>
          <w:highlight w:val="none"/>
        </w:rPr>
        <w:t>，参加贵单位组织的</w:t>
      </w:r>
      <w:r>
        <w:rPr>
          <w:rFonts w:hint="eastAsia" w:ascii="宋体" w:hAnsi="宋体" w:eastAsia="宋体" w:cs="宋体"/>
          <w:color w:val="auto"/>
          <w:kern w:val="0"/>
          <w:sz w:val="21"/>
          <w:szCs w:val="21"/>
          <w:highlight w:val="none"/>
          <w:u w:val="single"/>
          <w:lang w:eastAsia="zh-CN"/>
        </w:rPr>
        <w:t>街道道路清扫保洁、垃圾清运和垃圾分类项目</w:t>
      </w:r>
      <w:r>
        <w:rPr>
          <w:rFonts w:hint="eastAsia" w:ascii="宋体" w:hAnsi="宋体" w:eastAsia="宋体" w:cs="宋体"/>
          <w:color w:val="auto"/>
          <w:sz w:val="21"/>
          <w:szCs w:val="21"/>
          <w:highlight w:val="none"/>
        </w:rPr>
        <w:t>的采购活动，并代表我方全权办理针对上述项目的投标、开标、评标、签约等具体事务和签署相关文件。我方对</w:t>
      </w:r>
      <w:r>
        <w:rPr>
          <w:rFonts w:hint="eastAsia" w:ascii="宋体" w:hAnsi="宋体" w:eastAsia="宋体" w:cs="宋体"/>
          <w:color w:val="auto"/>
          <w:sz w:val="21"/>
          <w:szCs w:val="21"/>
          <w:highlight w:val="none"/>
          <w:lang w:eastAsia="zh-CN"/>
        </w:rPr>
        <w:t>授权委托代理人</w:t>
      </w:r>
      <w:r>
        <w:rPr>
          <w:rFonts w:hint="eastAsia" w:ascii="宋体" w:hAnsi="宋体" w:eastAsia="宋体" w:cs="宋体"/>
          <w:color w:val="auto"/>
          <w:sz w:val="21"/>
          <w:szCs w:val="21"/>
          <w:highlight w:val="none"/>
        </w:rPr>
        <w:t>的签字事项负全部责任。</w:t>
      </w:r>
    </w:p>
    <w:p>
      <w:pPr>
        <w:pStyle w:val="9"/>
        <w:spacing w:line="360" w:lineRule="auto"/>
        <w:ind w:left="139" w:leftChars="66"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在撤销授权的书面通知以前，本授权书一直有效。</w:t>
      </w:r>
      <w:r>
        <w:rPr>
          <w:rFonts w:hint="eastAsia" w:ascii="宋体" w:hAnsi="宋体" w:eastAsia="宋体" w:cs="宋体"/>
          <w:color w:val="auto"/>
          <w:sz w:val="21"/>
          <w:szCs w:val="21"/>
          <w:highlight w:val="none"/>
          <w:lang w:eastAsia="zh-CN"/>
        </w:rPr>
        <w:t>授权委托代理人</w:t>
      </w:r>
      <w:r>
        <w:rPr>
          <w:rFonts w:hint="eastAsia" w:ascii="宋体" w:hAnsi="宋体" w:eastAsia="宋体" w:cs="宋体"/>
          <w:color w:val="auto"/>
          <w:sz w:val="21"/>
          <w:szCs w:val="21"/>
          <w:highlight w:val="none"/>
        </w:rPr>
        <w:t>在授权委托书有效期内签署的所有文件不因授权的撤销而失效。</w:t>
      </w:r>
    </w:p>
    <w:p>
      <w:pPr>
        <w:pStyle w:val="9"/>
        <w:spacing w:line="360" w:lineRule="auto"/>
        <w:ind w:left="139" w:leftChars="66"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授权委托代理人</w:t>
      </w:r>
      <w:r>
        <w:rPr>
          <w:rFonts w:hint="eastAsia" w:ascii="宋体" w:hAnsi="宋体" w:eastAsia="宋体" w:cs="宋体"/>
          <w:color w:val="auto"/>
          <w:sz w:val="21"/>
          <w:szCs w:val="21"/>
          <w:highlight w:val="none"/>
        </w:rPr>
        <w:t>无转委托权，特此委托。</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法定代表人签字或盖章：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投标人全称（公章）：日期：</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hint="eastAsia" w:ascii="宋体" w:hAnsi="宋体" w:eastAsia="宋体" w:cs="宋体"/>
                <w:b/>
                <w:color w:val="auto"/>
                <w:sz w:val="24"/>
                <w:highlight w:val="none"/>
              </w:rPr>
            </w:pPr>
          </w:p>
          <w:p>
            <w:pPr>
              <w:spacing w:line="360" w:lineRule="auto"/>
              <w:ind w:firstLine="361" w:firstLineChars="15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法定代表身份证复印件粘帖处</w:t>
            </w:r>
          </w:p>
        </w:tc>
      </w:tr>
    </w:tbl>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法定代表人姓名：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详细通讯地址：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p>
      <w:pPr>
        <w:spacing w:line="360" w:lineRule="auto"/>
        <w:rPr>
          <w:rFonts w:hint="eastAsia" w:ascii="宋体" w:hAnsi="宋体" w:eastAsia="宋体" w:cs="宋体"/>
          <w:b/>
          <w:color w:val="auto"/>
          <w:sz w:val="21"/>
          <w:szCs w:val="21"/>
          <w:highlight w:val="none"/>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hint="eastAsia" w:ascii="宋体" w:hAnsi="宋体" w:eastAsia="宋体" w:cs="宋体"/>
                <w:b/>
                <w:color w:val="auto"/>
                <w:sz w:val="21"/>
                <w:szCs w:val="21"/>
                <w:highlight w:val="none"/>
              </w:rPr>
            </w:pP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授权委托代理人</w:t>
            </w:r>
            <w:r>
              <w:rPr>
                <w:rFonts w:hint="eastAsia" w:ascii="宋体" w:hAnsi="宋体" w:eastAsia="宋体" w:cs="宋体"/>
                <w:b/>
                <w:color w:val="auto"/>
                <w:sz w:val="21"/>
                <w:szCs w:val="21"/>
                <w:highlight w:val="none"/>
              </w:rPr>
              <w:t>身份证复印件粘帖处</w:t>
            </w:r>
          </w:p>
        </w:tc>
      </w:tr>
    </w:tbl>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授权委托代理人</w:t>
      </w:r>
      <w:r>
        <w:rPr>
          <w:rFonts w:hint="eastAsia" w:ascii="宋体" w:hAnsi="宋体" w:eastAsia="宋体" w:cs="宋体"/>
          <w:color w:val="auto"/>
          <w:sz w:val="21"/>
          <w:szCs w:val="21"/>
          <w:highlight w:val="none"/>
        </w:rPr>
        <w:t>姓名：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详细通讯地址：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p>
      <w:pPr>
        <w:pStyle w:val="51"/>
        <w:widowControl w:val="0"/>
        <w:snapToGrid w:val="0"/>
        <w:spacing w:line="360" w:lineRule="auto"/>
        <w:jc w:val="both"/>
        <w:rPr>
          <w:rFonts w:hint="eastAsia" w:ascii="宋体" w:hAnsi="宋体" w:eastAsia="宋体" w:cs="宋体"/>
          <w:b/>
          <w:color w:val="auto"/>
          <w:kern w:val="2"/>
          <w:sz w:val="32"/>
          <w:szCs w:val="32"/>
          <w:highlight w:val="none"/>
          <w:lang w:val="en-US" w:eastAsia="zh-CN" w:bidi="ar-SA"/>
        </w:rPr>
      </w:pPr>
    </w:p>
    <w:p>
      <w:pPr>
        <w:pStyle w:val="51"/>
        <w:widowControl w:val="0"/>
        <w:snapToGrid w:val="0"/>
        <w:spacing w:line="360" w:lineRule="auto"/>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政府采购活动现场确认声明书</w:t>
      </w:r>
    </w:p>
    <w:p>
      <w:pPr>
        <w:pStyle w:val="51"/>
        <w:widowControl w:val="0"/>
        <w:snapToGrid w:val="0"/>
        <w:spacing w:line="360" w:lineRule="auto"/>
        <w:jc w:val="both"/>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u w:val="single"/>
        </w:rPr>
        <w:t>台州永安工程咨询有限公司</w:t>
      </w:r>
      <w:r>
        <w:rPr>
          <w:rFonts w:hint="eastAsia" w:ascii="宋体" w:hAnsi="宋体" w:eastAsia="宋体" w:cs="宋体"/>
          <w:color w:val="auto"/>
          <w:kern w:val="0"/>
          <w:sz w:val="21"/>
          <w:szCs w:val="21"/>
          <w:highlight w:val="none"/>
        </w:rPr>
        <w:t>：</w:t>
      </w:r>
    </w:p>
    <w:p>
      <w:pPr>
        <w:pStyle w:val="51"/>
        <w:widowControl w:val="0"/>
        <w:snapToGrid w:val="0"/>
        <w:spacing w:line="360" w:lineRule="auto"/>
        <w:ind w:firstLine="444" w:firstLineChars="200"/>
        <w:jc w:val="lef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本人经由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（供应商全称）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pacing w:val="6"/>
          <w:sz w:val="21"/>
          <w:szCs w:val="21"/>
          <w:highlight w:val="none"/>
        </w:rPr>
        <w:t>负责人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法定代表人</w:t>
      </w:r>
      <w:r>
        <w:rPr>
          <w:rFonts w:hint="eastAsia" w:ascii="宋体" w:hAnsi="宋体" w:eastAsia="宋体" w:cs="宋体"/>
          <w:color w:val="auto"/>
          <w:sz w:val="21"/>
          <w:szCs w:val="21"/>
          <w:highlight w:val="none"/>
          <w:u w:val="single"/>
        </w:rPr>
        <w:t>姓名）</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合</w:t>
      </w:r>
      <w:r>
        <w:rPr>
          <w:rFonts w:hint="eastAsia" w:ascii="宋体" w:hAnsi="宋体" w:eastAsia="宋体" w:cs="宋体"/>
          <w:color w:val="auto"/>
          <w:spacing w:val="6"/>
          <w:sz w:val="21"/>
          <w:szCs w:val="21"/>
          <w:highlight w:val="none"/>
        </w:rPr>
        <w:t>法授权参加</w:t>
      </w:r>
      <w:r>
        <w:rPr>
          <w:rFonts w:hint="eastAsia" w:ascii="宋体" w:hAnsi="宋体" w:eastAsia="宋体" w:cs="宋体"/>
          <w:color w:val="auto"/>
          <w:kern w:val="0"/>
          <w:sz w:val="21"/>
          <w:szCs w:val="21"/>
          <w:highlight w:val="none"/>
          <w:u w:val="single"/>
          <w:lang w:eastAsia="zh-CN"/>
        </w:rPr>
        <w:t>街道道路清扫保洁、垃圾清运和垃圾分类项目</w:t>
      </w:r>
      <w:r>
        <w:rPr>
          <w:rFonts w:hint="eastAsia" w:ascii="宋体" w:hAnsi="宋体" w:eastAsia="宋体" w:cs="宋体"/>
          <w:color w:val="auto"/>
          <w:spacing w:val="6"/>
          <w:sz w:val="21"/>
          <w:szCs w:val="21"/>
          <w:highlight w:val="none"/>
        </w:rPr>
        <w:t>（编号：</w:t>
      </w:r>
      <w:r>
        <w:rPr>
          <w:rFonts w:hint="eastAsia" w:ascii="宋体" w:hAnsi="宋体" w:eastAsia="宋体" w:cs="宋体"/>
          <w:color w:val="auto"/>
          <w:sz w:val="21"/>
          <w:szCs w:val="21"/>
          <w:highlight w:val="none"/>
          <w:u w:val="single"/>
          <w:lang w:val="en-US" w:eastAsia="zh-CN"/>
        </w:rPr>
        <w:t>tzya2023-lq10</w:t>
      </w:r>
      <w:r>
        <w:rPr>
          <w:rFonts w:hint="eastAsia" w:ascii="宋体"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48"/>
        <w:widowControl/>
        <w:tabs>
          <w:tab w:val="left" w:pos="630"/>
        </w:tabs>
        <w:snapToGrid w:val="0"/>
        <w:spacing w:line="360" w:lineRule="auto"/>
        <w:ind w:left="21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一、本单位与采购人之间 </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不存在利害关系 □存在下列利害关系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48"/>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A.投资关系    B.行政隶属关系    C.业务指导关系</w:t>
      </w:r>
    </w:p>
    <w:p>
      <w:pPr>
        <w:pStyle w:val="48"/>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D.其他可能</w:t>
      </w:r>
      <w:r>
        <w:rPr>
          <w:rFonts w:hint="eastAsia" w:ascii="宋体" w:hAnsi="宋体" w:eastAsia="宋体" w:cs="宋体"/>
          <w:color w:val="auto"/>
          <w:sz w:val="21"/>
          <w:szCs w:val="21"/>
          <w:highlight w:val="none"/>
        </w:rPr>
        <w:t>影响采购公正的</w:t>
      </w:r>
      <w:r>
        <w:rPr>
          <w:rFonts w:hint="eastAsia" w:ascii="宋体" w:hAnsi="宋体" w:eastAsia="宋体" w:cs="宋体"/>
          <w:color w:val="auto"/>
          <w:kern w:val="0"/>
          <w:sz w:val="21"/>
          <w:szCs w:val="21"/>
          <w:highlight w:val="none"/>
        </w:rPr>
        <w:t>利害关系</w:t>
      </w:r>
      <w:r>
        <w:rPr>
          <w:rFonts w:hint="eastAsia" w:ascii="宋体" w:hAnsi="宋体" w:eastAsia="宋体" w:cs="宋体"/>
          <w:color w:val="auto"/>
          <w:kern w:val="0"/>
          <w:sz w:val="21"/>
          <w:szCs w:val="21"/>
          <w:highlight w:val="none"/>
          <w:u w:val="single"/>
        </w:rPr>
        <w:t xml:space="preserve">（如有，请如实说明）                 </w:t>
      </w:r>
      <w:r>
        <w:rPr>
          <w:rFonts w:hint="eastAsia" w:ascii="宋体" w:hAnsi="宋体" w:eastAsia="宋体" w:cs="宋体"/>
          <w:color w:val="auto"/>
          <w:kern w:val="0"/>
          <w:sz w:val="21"/>
          <w:szCs w:val="21"/>
          <w:highlight w:val="none"/>
        </w:rPr>
        <w:t>。</w:t>
      </w:r>
    </w:p>
    <w:p>
      <w:pPr>
        <w:pStyle w:val="48"/>
        <w:keepNext w:val="0"/>
        <w:keepLines w:val="0"/>
        <w:pageBreakBefore w:val="0"/>
        <w:widowControl/>
        <w:kinsoku/>
        <w:wordWrap/>
        <w:overflowPunct/>
        <w:topLinePunct w:val="0"/>
        <w:autoSpaceDE/>
        <w:autoSpaceDN/>
        <w:bidi w:val="0"/>
        <w:snapToGrid w:val="0"/>
        <w:spacing w:line="360" w:lineRule="auto"/>
        <w:ind w:firstLine="222" w:firstLineChars="10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pacing w:val="6"/>
          <w:sz w:val="21"/>
          <w:szCs w:val="21"/>
          <w:highlight w:val="none"/>
        </w:rPr>
        <w:t>二、</w:t>
      </w:r>
      <w:r>
        <w:rPr>
          <w:rFonts w:hint="eastAsia" w:ascii="宋体" w:hAnsi="宋体" w:eastAsia="宋体" w:cs="宋体"/>
          <w:color w:val="auto"/>
          <w:kern w:val="0"/>
          <w:sz w:val="21"/>
          <w:szCs w:val="21"/>
          <w:highlight w:val="none"/>
        </w:rPr>
        <w:t>现已清楚知道参加本项目采购活动的其他所有供应商名称，本单位</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与其他所有供应商之间均不存在利害关系 □与</w:t>
      </w:r>
      <w:r>
        <w:rPr>
          <w:rFonts w:hint="eastAsia" w:ascii="宋体" w:hAnsi="宋体" w:eastAsia="宋体" w:cs="宋体"/>
          <w:color w:val="auto"/>
          <w:kern w:val="0"/>
          <w:sz w:val="21"/>
          <w:szCs w:val="21"/>
          <w:highlight w:val="none"/>
          <w:u w:val="single"/>
        </w:rPr>
        <w:t xml:space="preserve">           （供应商名称）</w:t>
      </w:r>
      <w:r>
        <w:rPr>
          <w:rFonts w:hint="eastAsia" w:ascii="宋体" w:hAnsi="宋体" w:eastAsia="宋体" w:cs="宋体"/>
          <w:color w:val="auto"/>
          <w:kern w:val="0"/>
          <w:sz w:val="21"/>
          <w:szCs w:val="21"/>
          <w:highlight w:val="none"/>
        </w:rPr>
        <w:t>之间存在下列利害关系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1"/>
        <w:keepNext w:val="0"/>
        <w:keepLines w:val="0"/>
        <w:pageBreakBefore w:val="0"/>
        <w:widowControl w:val="0"/>
        <w:kinsoku/>
        <w:wordWrap/>
        <w:overflowPunct/>
        <w:topLinePunct w:val="0"/>
        <w:autoSpaceDE/>
        <w:autoSpaceDN/>
        <w:bidi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G.存在共同直接或间接投资设立子公司、联营企业和合营企业情况</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p>
    <w:p>
      <w:pPr>
        <w:pStyle w:val="51"/>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48"/>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三、现已清楚知道并</w:t>
      </w:r>
      <w:r>
        <w:rPr>
          <w:rFonts w:hint="eastAsia" w:ascii="宋体" w:hAnsi="宋体" w:eastAsia="宋体" w:cs="宋体"/>
          <w:color w:val="auto"/>
          <w:kern w:val="0"/>
          <w:sz w:val="21"/>
          <w:szCs w:val="21"/>
          <w:highlight w:val="none"/>
        </w:rPr>
        <w:t>严格遵守政府采购法律法规和现场纪律。</w:t>
      </w:r>
    </w:p>
    <w:p>
      <w:pPr>
        <w:pStyle w:val="48"/>
        <w:keepNext w:val="0"/>
        <w:keepLines w:val="0"/>
        <w:pageBreakBefore w:val="0"/>
        <w:widowControl/>
        <w:kinsoku/>
        <w:wordWrap/>
        <w:overflowPunct/>
        <w:topLinePunct w:val="0"/>
        <w:autoSpaceDE/>
        <w:autoSpaceDN/>
        <w:bidi w:val="0"/>
        <w:adjustRightInd w:val="0"/>
        <w:snapToGrid w:val="0"/>
        <w:spacing w:line="360" w:lineRule="auto"/>
        <w:ind w:left="36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四、我发现</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供应商之间存在或可能存在上述第二条第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项利害关系。</w:t>
      </w:r>
    </w:p>
    <w:p>
      <w:pPr>
        <w:pStyle w:val="48"/>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五、本单位若有违反诚信投标、采购法律法规等行为，愿意按照招标文件规定接受投标担保的处理。如已中标，自动放弃中标资格；给招标人造成损失的，依法承担赔偿责任。</w:t>
      </w:r>
    </w:p>
    <w:p>
      <w:pPr>
        <w:pStyle w:val="51"/>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（供应商代表签名）</w:t>
      </w:r>
    </w:p>
    <w:p>
      <w:pPr>
        <w:pStyle w:val="51"/>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日</w:t>
      </w:r>
    </w:p>
    <w:p>
      <w:pPr>
        <w:keepNext w:val="0"/>
        <w:keepLines w:val="0"/>
        <w:pageBreakBefore w:val="0"/>
        <w:kinsoku/>
        <w:wordWrap/>
        <w:overflowPunct/>
        <w:topLinePunct w:val="0"/>
        <w:autoSpaceDE/>
        <w:autoSpaceDN/>
        <w:bidi w:val="0"/>
        <w:spacing w:line="360" w:lineRule="auto"/>
        <w:ind w:right="-110"/>
        <w:jc w:val="both"/>
        <w:textAlignment w:val="auto"/>
        <w:outlineLvl w:val="9"/>
        <w:rPr>
          <w:rFonts w:hint="eastAsia" w:ascii="宋体" w:hAnsi="宋体" w:eastAsia="宋体" w:cs="宋体"/>
          <w:b/>
          <w:color w:val="auto"/>
          <w:sz w:val="28"/>
          <w:highlight w:val="none"/>
        </w:rPr>
      </w:pPr>
    </w:p>
    <w:p>
      <w:pPr>
        <w:spacing w:line="360" w:lineRule="auto"/>
        <w:ind w:right="-110"/>
        <w:jc w:val="both"/>
        <w:outlineLvl w:val="9"/>
        <w:rPr>
          <w:rFonts w:hint="eastAsia" w:ascii="宋体" w:hAnsi="宋体" w:eastAsia="宋体" w:cs="宋体"/>
          <w:b/>
          <w:color w:val="auto"/>
          <w:sz w:val="28"/>
          <w:highlight w:val="none"/>
        </w:rPr>
      </w:pPr>
    </w:p>
    <w:p>
      <w:pPr>
        <w:spacing w:line="360" w:lineRule="auto"/>
        <w:ind w:right="-110"/>
        <w:jc w:val="both"/>
        <w:outlineLvl w:val="9"/>
        <w:rPr>
          <w:rFonts w:hint="eastAsia" w:ascii="宋体" w:hAnsi="宋体" w:eastAsia="宋体" w:cs="宋体"/>
          <w:b/>
          <w:color w:val="auto"/>
          <w:sz w:val="28"/>
          <w:highlight w:val="none"/>
        </w:rPr>
      </w:pPr>
    </w:p>
    <w:p>
      <w:pPr>
        <w:spacing w:line="360" w:lineRule="auto"/>
        <w:ind w:right="-110"/>
        <w:jc w:val="both"/>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ind w:right="-110"/>
        <w:jc w:val="both"/>
        <w:outlineLvl w:val="9"/>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 xml:space="preserve">4                                               </w:t>
      </w:r>
      <w:r>
        <w:rPr>
          <w:rFonts w:hint="eastAsia" w:ascii="宋体" w:hAnsi="宋体" w:eastAsia="宋体" w:cs="宋体"/>
          <w:b/>
          <w:color w:val="auto"/>
          <w:sz w:val="28"/>
          <w:highlight w:val="none"/>
          <w:u w:val="single"/>
        </w:rPr>
        <w:t xml:space="preserve">     </w:t>
      </w:r>
      <w:r>
        <w:rPr>
          <w:rFonts w:hint="eastAsia" w:ascii="宋体" w:hAnsi="宋体" w:eastAsia="宋体" w:cs="宋体"/>
          <w:bCs/>
          <w:color w:val="auto"/>
          <w:sz w:val="24"/>
          <w:highlight w:val="none"/>
        </w:rPr>
        <w:t>本</w:t>
      </w:r>
    </w:p>
    <w:p>
      <w:pPr>
        <w:spacing w:line="360" w:lineRule="auto"/>
        <w:ind w:right="-110"/>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beforeLines="100" w:line="360" w:lineRule="auto"/>
        <w:ind w:right="-108"/>
        <w:jc w:val="center"/>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项目编号：</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spacing w:after="100" w:afterAutospacing="1" w:line="360" w:lineRule="auto"/>
        <w:ind w:right="-108"/>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spacing w:after="100" w:afterAutospacing="1" w:line="360" w:lineRule="auto"/>
        <w:ind w:right="-108"/>
        <w:jc w:val="center"/>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Cs/>
          <w:color w:val="auto"/>
          <w:sz w:val="24"/>
          <w:highlight w:val="none"/>
          <w:lang w:val="zh-CN"/>
        </w:rPr>
        <w:t>商务与技术文件</w:t>
      </w:r>
      <w:r>
        <w:rPr>
          <w:rFonts w:hint="eastAsia" w:ascii="宋体" w:hAnsi="宋体" w:eastAsia="宋体" w:cs="宋体"/>
          <w:b/>
          <w:color w:val="auto"/>
          <w:spacing w:val="40"/>
          <w:sz w:val="28"/>
          <w:szCs w:val="28"/>
          <w:highlight w:val="none"/>
        </w:rPr>
        <w:t>）</w:t>
      </w:r>
    </w:p>
    <w:p>
      <w:pPr>
        <w:spacing w:line="360" w:lineRule="auto"/>
        <w:ind w:right="532"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spacing w:line="360" w:lineRule="auto"/>
        <w:ind w:right="532"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    址：</w:t>
      </w:r>
    </w:p>
    <w:p>
      <w:pPr>
        <w:spacing w:line="360" w:lineRule="auto"/>
        <w:ind w:right="532"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    间：</w:t>
      </w:r>
    </w:p>
    <w:p>
      <w:pPr>
        <w:spacing w:line="360" w:lineRule="auto"/>
        <w:ind w:right="532" w:firstLine="720" w:firstLineChars="200"/>
        <w:rPr>
          <w:rFonts w:hint="eastAsia" w:ascii="宋体" w:hAnsi="宋体" w:eastAsia="宋体" w:cs="宋体"/>
          <w:color w:val="auto"/>
          <w:sz w:val="36"/>
          <w:szCs w:val="36"/>
          <w:highlight w:val="none"/>
        </w:rPr>
      </w:pPr>
    </w:p>
    <w:p>
      <w:pPr>
        <w:snapToGrid w:val="0"/>
        <w:spacing w:before="50" w:after="50" w:line="360" w:lineRule="auto"/>
        <w:jc w:val="center"/>
        <w:rPr>
          <w:rFonts w:hint="eastAsia" w:ascii="宋体" w:hAnsi="宋体" w:eastAsia="宋体" w:cs="宋体"/>
          <w:b/>
          <w:bCs/>
          <w:color w:val="auto"/>
          <w:sz w:val="32"/>
          <w:szCs w:val="32"/>
          <w:highlight w:val="none"/>
          <w:lang w:val="zh-CN"/>
        </w:rPr>
      </w:pPr>
    </w:p>
    <w:p>
      <w:pPr>
        <w:snapToGrid w:val="0"/>
        <w:spacing w:before="50" w:after="50" w:line="360" w:lineRule="auto"/>
        <w:jc w:val="both"/>
        <w:rPr>
          <w:rFonts w:hint="eastAsia" w:ascii="宋体" w:hAnsi="宋体" w:eastAsia="宋体" w:cs="宋体"/>
          <w:b/>
          <w:bCs/>
          <w:color w:val="auto"/>
          <w:sz w:val="32"/>
          <w:szCs w:val="32"/>
          <w:highlight w:val="none"/>
          <w:lang w:val="zh-CN"/>
        </w:rPr>
      </w:pP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zh-CN"/>
        </w:rPr>
        <w:t>商务与技术文件</w:t>
      </w:r>
      <w:r>
        <w:rPr>
          <w:rFonts w:hint="eastAsia" w:ascii="宋体" w:hAnsi="宋体" w:eastAsia="宋体" w:cs="宋体"/>
          <w:b/>
          <w:bCs/>
          <w:color w:val="auto"/>
          <w:sz w:val="32"/>
          <w:szCs w:val="32"/>
          <w:highlight w:val="none"/>
        </w:rPr>
        <w:t>目录</w:t>
      </w:r>
    </w:p>
    <w:p>
      <w:pPr>
        <w:snapToGrid w:val="0"/>
        <w:spacing w:line="360" w:lineRule="auto"/>
        <w:ind w:firstLine="482" w:firstLineChars="200"/>
        <w:rPr>
          <w:rFonts w:ascii="宋体" w:hAnsi="宋体"/>
          <w:b/>
          <w:bCs/>
          <w:color w:val="auto"/>
          <w:sz w:val="24"/>
          <w:highlight w:val="none"/>
        </w:rPr>
      </w:pPr>
    </w:p>
    <w:p>
      <w:pPr>
        <w:numPr>
          <w:ilvl w:val="0"/>
          <w:numId w:val="2"/>
        </w:numPr>
        <w:snapToGrid w:val="0"/>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评标索引</w:t>
      </w:r>
    </w:p>
    <w:p>
      <w:pPr>
        <w:pStyle w:val="2"/>
        <w:rPr>
          <w:color w:val="auto"/>
          <w:highlight w:val="none"/>
        </w:rPr>
      </w:pPr>
      <w:r>
        <w:rPr>
          <w:rFonts w:hint="eastAsia"/>
          <w:color w:val="auto"/>
          <w:highlight w:val="none"/>
        </w:rPr>
        <w:t xml:space="preserve">      评标索引：自评表（附件5）</w:t>
      </w:r>
    </w:p>
    <w:p>
      <w:pPr>
        <w:snapToGrid w:val="0"/>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二、 技术方案描述部分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s="宋体"/>
          <w:color w:val="auto"/>
          <w:szCs w:val="21"/>
          <w:highlight w:val="none"/>
        </w:rPr>
        <w:t>投标人情况介绍</w:t>
      </w:r>
      <w:r>
        <w:rPr>
          <w:rFonts w:hint="eastAsia" w:ascii="宋体" w:hAnsi="宋体"/>
          <w:color w:val="auto"/>
          <w:szCs w:val="21"/>
          <w:highlight w:val="none"/>
        </w:rPr>
        <w:t>（附件6）；</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cs="宋体"/>
          <w:color w:val="auto"/>
          <w:szCs w:val="21"/>
          <w:highlight w:val="none"/>
        </w:rPr>
        <w:t>项目需求的理解与分析</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s="宋体"/>
          <w:color w:val="auto"/>
          <w:szCs w:val="21"/>
          <w:highlight w:val="none"/>
        </w:rPr>
        <w:t>项目组织实施方案</w:t>
      </w:r>
      <w:r>
        <w:rPr>
          <w:rFonts w:ascii="宋体" w:hAnsi="宋体"/>
          <w:color w:val="auto"/>
          <w:szCs w:val="21"/>
          <w:highlight w:val="none"/>
        </w:rPr>
        <w:t xml:space="preserve">； </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4、项目实施人员一览表（附件7）；</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5、项目负责人资格情况表(附件8)；</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6、拟投入本项目的设备清单（附件9）；</w:t>
      </w:r>
    </w:p>
    <w:p>
      <w:pPr>
        <w:snapToGrid w:val="0"/>
        <w:spacing w:line="360" w:lineRule="auto"/>
        <w:ind w:firstLine="422" w:firstLineChars="200"/>
        <w:rPr>
          <w:rFonts w:ascii="宋体"/>
          <w:b/>
          <w:bCs/>
          <w:color w:val="auto"/>
          <w:szCs w:val="21"/>
          <w:highlight w:val="none"/>
        </w:rPr>
      </w:pPr>
      <w:r>
        <w:rPr>
          <w:rFonts w:hint="eastAsia" w:ascii="宋体" w:hAnsi="宋体"/>
          <w:b/>
          <w:bCs/>
          <w:color w:val="auto"/>
          <w:szCs w:val="21"/>
          <w:highlight w:val="none"/>
        </w:rPr>
        <w:t>三、投标描述部分</w:t>
      </w:r>
    </w:p>
    <w:p>
      <w:pPr>
        <w:snapToGrid w:val="0"/>
        <w:spacing w:line="360" w:lineRule="auto"/>
        <w:ind w:firstLine="411" w:firstLineChars="196"/>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、投标描述及相关资料；</w:t>
      </w:r>
    </w:p>
    <w:p>
      <w:pPr>
        <w:snapToGrid w:val="0"/>
        <w:spacing w:line="360" w:lineRule="auto"/>
        <w:ind w:firstLine="411" w:firstLineChars="196"/>
        <w:rPr>
          <w:rFonts w:ascii="宋体"/>
          <w:color w:val="auto"/>
          <w:szCs w:val="21"/>
          <w:highlight w:val="none"/>
        </w:rPr>
      </w:pPr>
      <w:r>
        <w:rPr>
          <w:rFonts w:hint="eastAsia" w:ascii="宋体" w:hAnsi="宋体"/>
          <w:color w:val="auto"/>
          <w:szCs w:val="21"/>
          <w:highlight w:val="none"/>
        </w:rPr>
        <w:t>2、技术需求响应表（</w:t>
      </w:r>
      <w:r>
        <w:rPr>
          <w:rFonts w:hint="eastAsia" w:ascii="宋体" w:hAnsi="宋体" w:cs="宋体"/>
          <w:color w:val="auto"/>
          <w:szCs w:val="21"/>
          <w:highlight w:val="none"/>
        </w:rPr>
        <w:t>附件10</w:t>
      </w:r>
      <w:r>
        <w:rPr>
          <w:rFonts w:hint="eastAsia" w:ascii="宋体" w:hAnsi="宋体"/>
          <w:color w:val="auto"/>
          <w:szCs w:val="21"/>
          <w:highlight w:val="none"/>
        </w:rPr>
        <w:t>）；</w:t>
      </w:r>
    </w:p>
    <w:p>
      <w:pPr>
        <w:snapToGrid w:val="0"/>
        <w:spacing w:line="360" w:lineRule="auto"/>
        <w:ind w:firstLine="411" w:firstLineChars="196"/>
        <w:rPr>
          <w:rFonts w:ascii="宋体"/>
          <w:color w:val="auto"/>
          <w:szCs w:val="21"/>
          <w:highlight w:val="none"/>
        </w:rPr>
      </w:pPr>
      <w:r>
        <w:rPr>
          <w:rFonts w:hint="eastAsia" w:ascii="宋体" w:hAnsi="宋体"/>
          <w:color w:val="auto"/>
          <w:szCs w:val="21"/>
          <w:highlight w:val="none"/>
        </w:rPr>
        <w:t>3、投标人需要说明的其他内容；（</w:t>
      </w:r>
      <w:r>
        <w:rPr>
          <w:rFonts w:hint="eastAsia" w:ascii="宋体" w:hAnsi="宋体" w:cs="宋体"/>
          <w:color w:val="auto"/>
          <w:szCs w:val="21"/>
          <w:highlight w:val="none"/>
        </w:rPr>
        <w:t>包括可能影响投标人技术性能评分项的各类证明材料）</w:t>
      </w:r>
    </w:p>
    <w:p>
      <w:pPr>
        <w:snapToGrid w:val="0"/>
        <w:spacing w:line="360" w:lineRule="auto"/>
        <w:ind w:firstLine="413" w:firstLineChars="196"/>
        <w:rPr>
          <w:rFonts w:ascii="宋体"/>
          <w:b/>
          <w:bCs/>
          <w:color w:val="auto"/>
          <w:szCs w:val="21"/>
          <w:highlight w:val="none"/>
        </w:rPr>
      </w:pPr>
      <w:r>
        <w:rPr>
          <w:rFonts w:hint="eastAsia" w:ascii="宋体" w:hAnsi="宋体"/>
          <w:b/>
          <w:bCs/>
          <w:color w:val="auto"/>
          <w:szCs w:val="21"/>
          <w:highlight w:val="none"/>
        </w:rPr>
        <w:t>四、商务响应部分</w:t>
      </w:r>
    </w:p>
    <w:p>
      <w:pPr>
        <w:snapToGrid w:val="0"/>
        <w:spacing w:line="360" w:lineRule="auto"/>
        <w:ind w:firstLine="411" w:firstLineChars="196"/>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、投标人的企业证书一览表（附件11）；</w:t>
      </w:r>
    </w:p>
    <w:p>
      <w:pPr>
        <w:snapToGrid w:val="0"/>
        <w:spacing w:line="360" w:lineRule="auto"/>
        <w:ind w:firstLine="411" w:firstLineChars="196"/>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、类似项目的成功案例（附件12）</w:t>
      </w:r>
    </w:p>
    <w:p>
      <w:pPr>
        <w:snapToGrid w:val="0"/>
        <w:spacing w:line="360" w:lineRule="auto"/>
        <w:ind w:firstLine="411" w:firstLineChars="196"/>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、资信及商务需求响应表（附件</w:t>
      </w:r>
      <w:r>
        <w:rPr>
          <w:rFonts w:ascii="宋体" w:hAnsi="宋体"/>
          <w:color w:val="auto"/>
          <w:szCs w:val="21"/>
          <w:highlight w:val="none"/>
        </w:rPr>
        <w:t>1</w:t>
      </w:r>
      <w:r>
        <w:rPr>
          <w:rFonts w:hint="eastAsia" w:ascii="宋体" w:hAnsi="宋体"/>
          <w:color w:val="auto"/>
          <w:szCs w:val="21"/>
          <w:highlight w:val="none"/>
        </w:rPr>
        <w:t>3）；</w:t>
      </w:r>
    </w:p>
    <w:p>
      <w:pPr>
        <w:snapToGrid w:val="0"/>
        <w:spacing w:line="360" w:lineRule="auto"/>
        <w:ind w:firstLine="411" w:firstLineChars="196"/>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、售后服务情况表（附件</w:t>
      </w:r>
      <w:r>
        <w:rPr>
          <w:rFonts w:ascii="宋体" w:hAnsi="宋体"/>
          <w:color w:val="auto"/>
          <w:szCs w:val="21"/>
          <w:highlight w:val="none"/>
        </w:rPr>
        <w:t>1</w:t>
      </w:r>
      <w:r>
        <w:rPr>
          <w:rFonts w:hint="eastAsia" w:ascii="宋体" w:hAnsi="宋体"/>
          <w:color w:val="auto"/>
          <w:szCs w:val="21"/>
          <w:highlight w:val="none"/>
        </w:rPr>
        <w:t>4）；</w:t>
      </w:r>
    </w:p>
    <w:p>
      <w:pPr>
        <w:snapToGrid w:val="0"/>
        <w:spacing w:line="360" w:lineRule="auto"/>
        <w:ind w:firstLine="411" w:firstLineChars="196"/>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、投标人需要说明的其他内容。（包括可能影响投标人企业实力及信誉评分项以及售后服务评分项的各类证明材料）</w:t>
      </w:r>
    </w:p>
    <w:p>
      <w:pPr>
        <w:snapToGrid w:val="0"/>
        <w:spacing w:before="50" w:after="50" w:line="360" w:lineRule="auto"/>
        <w:rPr>
          <w:rFonts w:ascii="仿宋_GB2312" w:hAnsi="宋体" w:eastAsia="仿宋_GB2312"/>
          <w:b/>
          <w:color w:val="auto"/>
          <w:sz w:val="36"/>
          <w:szCs w:val="36"/>
          <w:highlight w:val="none"/>
        </w:rPr>
      </w:pPr>
    </w:p>
    <w:p>
      <w:pPr>
        <w:pStyle w:val="17"/>
        <w:outlineLvl w:val="9"/>
        <w:rPr>
          <w:color w:val="auto"/>
          <w:highlight w:val="none"/>
        </w:rPr>
      </w:pPr>
    </w:p>
    <w:p>
      <w:pPr>
        <w:rPr>
          <w:color w:val="auto"/>
          <w:highlight w:val="none"/>
        </w:rPr>
      </w:pPr>
    </w:p>
    <w:p>
      <w:pPr>
        <w:pStyle w:val="36"/>
        <w:shd w:val="clear" w:color="auto" w:fill="FFFFFF"/>
        <w:spacing w:before="0" w:beforeAutospacing="0" w:after="0" w:afterAutospacing="0" w:line="24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36"/>
        <w:shd w:val="clear" w:color="auto" w:fill="FFFFFF"/>
        <w:spacing w:before="0" w:beforeAutospacing="0" w:after="0" w:afterAutospacing="0" w:line="240" w:lineRule="auto"/>
        <w:outlineLvl w:val="9"/>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p>
    <w:p>
      <w:pPr>
        <w:spacing w:line="36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Cs w:val="21"/>
          <w:highlight w:val="none"/>
          <w:lang w:val="en-US" w:eastAsia="zh-CN"/>
        </w:rPr>
        <w:t>评标索引：自评表</w:t>
      </w:r>
    </w:p>
    <w:tbl>
      <w:tblPr>
        <w:tblStyle w:val="19"/>
        <w:tblW w:w="10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144"/>
        <w:gridCol w:w="6383"/>
        <w:gridCol w:w="703"/>
        <w:gridCol w:w="70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225" w:type="dxa"/>
            <w:gridSpan w:val="2"/>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评标因素</w:t>
            </w:r>
          </w:p>
        </w:tc>
        <w:tc>
          <w:tcPr>
            <w:tcW w:w="6383"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703"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03"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对应页码</w:t>
            </w:r>
          </w:p>
        </w:tc>
        <w:tc>
          <w:tcPr>
            <w:tcW w:w="703" w:type="dxa"/>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81"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w:t>
            </w:r>
            <w:r>
              <w:rPr>
                <w:rFonts w:hint="eastAsia" w:ascii="宋体" w:hAnsi="宋体" w:eastAsia="宋体" w:cs="宋体"/>
                <w:color w:val="auto"/>
                <w:sz w:val="21"/>
                <w:szCs w:val="21"/>
                <w:highlight w:val="none"/>
                <w:lang w:val="en-US" w:eastAsia="zh-CN"/>
              </w:rPr>
              <w:t>分</w:t>
            </w: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c>
          <w:tcPr>
            <w:tcW w:w="1144"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Style w:val="53"/>
                <w:rFonts w:hint="eastAsia" w:ascii="宋体" w:hAnsi="宋体" w:eastAsia="宋体" w:cs="宋体"/>
                <w:color w:val="auto"/>
                <w:sz w:val="21"/>
                <w:szCs w:val="21"/>
                <w:highlight w:val="none"/>
                <w:lang w:val="en-US" w:eastAsia="zh-CN"/>
              </w:rPr>
              <w:t>承接经验</w:t>
            </w:r>
          </w:p>
        </w:tc>
        <w:tc>
          <w:tcPr>
            <w:tcW w:w="6383" w:type="dxa"/>
            <w:vAlign w:val="center"/>
          </w:tcPr>
          <w:p>
            <w:pPr>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投标人自2018年1月1日以来</w:t>
            </w:r>
            <w:r>
              <w:rPr>
                <w:rFonts w:hint="eastAsia" w:ascii="宋体" w:hAnsi="宋体" w:eastAsia="宋体" w:cs="宋体"/>
                <w:color w:val="auto"/>
                <w:kern w:val="0"/>
                <w:szCs w:val="21"/>
                <w:highlight w:val="none"/>
                <w:lang w:val="zh-CN"/>
              </w:rPr>
              <w:t>（以合同签订时间为准），</w:t>
            </w:r>
            <w:r>
              <w:rPr>
                <w:rFonts w:hint="eastAsia" w:ascii="宋体" w:hAnsi="宋体" w:eastAsia="宋体" w:cs="宋体"/>
                <w:color w:val="auto"/>
                <w:kern w:val="0"/>
                <w:szCs w:val="21"/>
                <w:highlight w:val="none"/>
              </w:rPr>
              <w:t>承接过类似项目的。每提供1个合同得1分，最高得</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分。</w:t>
            </w:r>
          </w:p>
          <w:p>
            <w:pPr>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0"/>
                <w:szCs w:val="21"/>
                <w:highlight w:val="none"/>
                <w:lang w:val="zh-CN"/>
              </w:rPr>
              <w:t>（</w:t>
            </w:r>
            <w:r>
              <w:rPr>
                <w:rFonts w:hint="eastAsia" w:ascii="宋体" w:hAnsi="宋体" w:eastAsia="宋体" w:cs="宋体"/>
                <w:b/>
                <w:bCs/>
                <w:color w:val="auto"/>
                <w:kern w:val="0"/>
                <w:szCs w:val="21"/>
                <w:highlight w:val="none"/>
              </w:rPr>
              <w:t>须</w:t>
            </w:r>
            <w:r>
              <w:rPr>
                <w:rFonts w:hint="eastAsia" w:ascii="宋体" w:hAnsi="宋体" w:eastAsia="宋体" w:cs="宋体"/>
                <w:b/>
                <w:bCs/>
                <w:color w:val="auto"/>
                <w:kern w:val="0"/>
                <w:szCs w:val="21"/>
                <w:highlight w:val="none"/>
                <w:lang w:val="zh-CN"/>
              </w:rPr>
              <w:t>提供合同</w:t>
            </w:r>
            <w:r>
              <w:rPr>
                <w:rFonts w:hint="eastAsia" w:ascii="宋体" w:hAnsi="宋体" w:eastAsia="宋体" w:cs="宋体"/>
                <w:b/>
                <w:bCs/>
                <w:color w:val="auto"/>
                <w:kern w:val="2"/>
                <w:sz w:val="21"/>
                <w:szCs w:val="21"/>
                <w:highlight w:val="none"/>
              </w:rPr>
              <w:t>扫描件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未提供的</w:t>
            </w:r>
            <w:r>
              <w:rPr>
                <w:rFonts w:hint="eastAsia" w:ascii="宋体" w:hAnsi="宋体" w:eastAsia="宋体" w:cs="宋体"/>
                <w:b/>
                <w:bCs/>
                <w:color w:val="auto"/>
                <w:sz w:val="21"/>
                <w:szCs w:val="21"/>
                <w:highlight w:val="none"/>
              </w:rPr>
              <w:t>不得分</w:t>
            </w:r>
            <w:r>
              <w:rPr>
                <w:rFonts w:hint="eastAsia" w:ascii="宋体" w:hAnsi="宋体" w:eastAsia="宋体" w:cs="宋体"/>
                <w:b/>
                <w:bCs/>
                <w:color w:val="auto"/>
                <w:kern w:val="0"/>
                <w:szCs w:val="21"/>
                <w:highlight w:val="none"/>
                <w:lang w:val="zh-CN"/>
              </w:rPr>
              <w:t>）</w:t>
            </w:r>
          </w:p>
        </w:tc>
        <w:tc>
          <w:tcPr>
            <w:tcW w:w="703" w:type="dxa"/>
            <w:vAlign w:val="center"/>
          </w:tcPr>
          <w:p>
            <w:pPr>
              <w:pStyle w:val="9"/>
              <w:snapToGrid w:val="0"/>
              <w:jc w:val="center"/>
              <w:rPr>
                <w:rFonts w:hint="eastAsia" w:ascii="宋体" w:hAnsi="宋体" w:eastAsia="宋体" w:cs="宋体"/>
                <w:color w:val="auto"/>
                <w:kern w:val="2"/>
                <w:sz w:val="21"/>
                <w:szCs w:val="21"/>
                <w:highlight w:val="none"/>
                <w:lang w:val="en-US" w:eastAsia="zh-CN" w:bidi="ar-SA"/>
              </w:rPr>
            </w:pPr>
            <w:r>
              <w:rPr>
                <w:rFonts w:hint="eastAsia" w:hAnsi="宋体" w:cs="宋体"/>
                <w:color w:val="auto"/>
                <w:szCs w:val="21"/>
                <w:highlight w:val="none"/>
                <w:lang w:val="en-US" w:eastAsia="zh-CN"/>
              </w:rPr>
              <w:t>2</w:t>
            </w:r>
          </w:p>
        </w:tc>
        <w:tc>
          <w:tcPr>
            <w:tcW w:w="703" w:type="dxa"/>
            <w:vAlign w:val="center"/>
          </w:tcPr>
          <w:p>
            <w:pPr>
              <w:pStyle w:val="9"/>
              <w:snapToGrid w:val="0"/>
              <w:jc w:val="center"/>
              <w:rPr>
                <w:rFonts w:hint="eastAsia" w:hAnsi="宋体" w:cs="宋体"/>
                <w:color w:val="auto"/>
                <w:szCs w:val="21"/>
                <w:highlight w:val="none"/>
                <w:lang w:val="en-US" w:eastAsia="zh-CN"/>
              </w:rPr>
            </w:pPr>
          </w:p>
        </w:tc>
        <w:tc>
          <w:tcPr>
            <w:tcW w:w="703" w:type="dxa"/>
            <w:vAlign w:val="center"/>
          </w:tcPr>
          <w:p>
            <w:pPr>
              <w:pStyle w:val="9"/>
              <w:snapToGrid w:val="0"/>
              <w:jc w:val="center"/>
              <w:rPr>
                <w:rFonts w:hint="eastAsia"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1"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车辆配置情况</w:t>
            </w:r>
          </w:p>
        </w:tc>
        <w:tc>
          <w:tcPr>
            <w:tcW w:w="6383"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投标人拟投入本项目使用的：</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配置7辆</w:t>
            </w:r>
            <w:r>
              <w:rPr>
                <w:rFonts w:hint="eastAsia" w:ascii="宋体" w:hAnsi="宋体" w:cs="宋体"/>
                <w:color w:val="auto"/>
                <w:szCs w:val="21"/>
                <w:highlight w:val="none"/>
                <w:lang w:val="en-US" w:eastAsia="zh-CN"/>
              </w:rPr>
              <w:t>及以上</w:t>
            </w:r>
            <w:r>
              <w:rPr>
                <w:rFonts w:hint="eastAsia" w:ascii="宋体" w:hAnsi="宋体" w:eastAsia="宋体" w:cs="宋体"/>
                <w:color w:val="auto"/>
                <w:szCs w:val="21"/>
                <w:highlight w:val="none"/>
                <w:lang w:val="en-GB"/>
              </w:rPr>
              <w:t>电瓶清运四轮十五桶车或内燃机清运车（</w:t>
            </w:r>
            <w:r>
              <w:rPr>
                <w:rFonts w:hint="eastAsia" w:ascii="宋体" w:hAnsi="宋体" w:eastAsia="宋体" w:cs="宋体"/>
                <w:color w:val="auto"/>
                <w:szCs w:val="21"/>
                <w:highlight w:val="none"/>
              </w:rPr>
              <w:t>其中2</w:t>
            </w:r>
            <w:r>
              <w:rPr>
                <w:rFonts w:hint="eastAsia" w:ascii="宋体" w:hAnsi="宋体" w:eastAsia="宋体" w:cs="宋体"/>
                <w:color w:val="auto"/>
                <w:szCs w:val="21"/>
                <w:highlight w:val="none"/>
                <w:lang w:val="en-GB"/>
              </w:rPr>
              <w:t>辆备用）</w:t>
            </w:r>
            <w:r>
              <w:rPr>
                <w:rFonts w:hint="eastAsia" w:ascii="宋体" w:hAnsi="宋体" w:eastAsia="宋体" w:cs="宋体"/>
                <w:color w:val="auto"/>
                <w:szCs w:val="21"/>
                <w:highlight w:val="none"/>
                <w:lang w:val="en-US" w:eastAsia="zh-CN"/>
              </w:rPr>
              <w:t>的得2分，</w:t>
            </w:r>
            <w:r>
              <w:rPr>
                <w:rFonts w:hint="eastAsia" w:ascii="宋体" w:hAnsi="宋体" w:eastAsia="宋体" w:cs="宋体"/>
                <w:b w:val="0"/>
                <w:color w:val="auto"/>
                <w:sz w:val="21"/>
                <w:szCs w:val="21"/>
                <w:highlight w:val="none"/>
                <w:lang w:val="en-US" w:eastAsia="zh-CN"/>
              </w:rPr>
              <w:t>少于7辆的不得分。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Cs w:val="21"/>
                <w:highlight w:val="none"/>
                <w:lang w:val="en-US" w:eastAsia="zh-CN"/>
              </w:rPr>
              <w:t>须提供车辆45°照片、购置发票（发票无法体现的，须另附合同）</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pacing w:val="-4"/>
                <w:szCs w:val="21"/>
                <w:highlight w:val="none"/>
                <w:lang w:eastAsia="zh-CN"/>
              </w:rPr>
              <w:t>；</w:t>
            </w:r>
            <w:r>
              <w:rPr>
                <w:rFonts w:hint="eastAsia" w:ascii="宋体" w:hAnsi="宋体" w:eastAsia="宋体" w:cs="宋体"/>
                <w:b/>
                <w:bCs/>
                <w:color w:val="auto"/>
                <w:szCs w:val="21"/>
                <w:highlight w:val="none"/>
                <w:lang w:val="en-US" w:eastAsia="zh-CN"/>
              </w:rPr>
              <w:t>如为租赁，须同时提供租赁协议扫描件、内燃机须提供行驶证</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z w:val="21"/>
                <w:szCs w:val="21"/>
                <w:highlight w:val="none"/>
                <w:lang w:val="en-US" w:eastAsia="zh-CN"/>
              </w:rPr>
              <w:t>未提供或提供不全的不得分）</w:t>
            </w: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w:t>
            </w: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081"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智能垃圾收集车配置情况</w:t>
            </w:r>
          </w:p>
        </w:tc>
        <w:tc>
          <w:tcPr>
            <w:tcW w:w="6383" w:type="dxa"/>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根据投标人拟投入本项目的</w:t>
            </w:r>
            <w:r>
              <w:rPr>
                <w:rFonts w:hint="eastAsia" w:ascii="宋体" w:hAnsi="宋体" w:eastAsia="宋体" w:cs="宋体"/>
                <w:b w:val="0"/>
                <w:bCs w:val="0"/>
                <w:color w:val="auto"/>
                <w:sz w:val="21"/>
                <w:szCs w:val="21"/>
                <w:highlight w:val="none"/>
                <w:lang w:val="en-US" w:eastAsia="zh-CN"/>
              </w:rPr>
              <w:t>智能垃圾收集车（须具有垃圾自动识别、称重、评分打分、GPS定位等功能）不少于35辆的得5分，少于35辆的不得分。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Cs w:val="21"/>
                <w:highlight w:val="none"/>
                <w:lang w:val="en-US" w:eastAsia="zh-CN"/>
              </w:rPr>
              <w:t>须提供车辆照片、购置发票（发票无法体现的，须另附合同）</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pacing w:val="-4"/>
                <w:szCs w:val="21"/>
                <w:highlight w:val="none"/>
                <w:lang w:eastAsia="zh-CN"/>
              </w:rPr>
              <w:t>；</w:t>
            </w:r>
            <w:r>
              <w:rPr>
                <w:rFonts w:hint="eastAsia" w:ascii="宋体" w:hAnsi="宋体" w:eastAsia="宋体" w:cs="宋体"/>
                <w:b/>
                <w:bCs/>
                <w:color w:val="auto"/>
                <w:szCs w:val="21"/>
                <w:highlight w:val="none"/>
                <w:lang w:val="en-US" w:eastAsia="zh-CN"/>
              </w:rPr>
              <w:t>如为租赁，须同时提供租赁协议</w:t>
            </w:r>
            <w:r>
              <w:rPr>
                <w:rFonts w:hint="eastAsia" w:ascii="宋体" w:hAnsi="宋体" w:eastAsia="宋体" w:cs="宋体"/>
                <w:b/>
                <w:bCs/>
                <w:color w:val="auto"/>
                <w:spacing w:val="-4"/>
                <w:szCs w:val="21"/>
                <w:highlight w:val="none"/>
                <w:lang w:val="en-US" w:eastAsia="zh-CN"/>
              </w:rPr>
              <w:t>扫描件</w:t>
            </w:r>
            <w:r>
              <w:rPr>
                <w:rFonts w:hint="eastAsia" w:ascii="宋体" w:hAnsi="宋体" w:eastAsia="宋体" w:cs="宋体"/>
                <w:b/>
                <w:bCs/>
                <w:color w:val="auto"/>
                <w:spacing w:val="-4"/>
                <w:szCs w:val="21"/>
                <w:highlight w:val="none"/>
              </w:rPr>
              <w:t>加盖投标人公章</w:t>
            </w:r>
            <w:r>
              <w:rPr>
                <w:rFonts w:hint="eastAsia" w:ascii="宋体" w:hAnsi="宋体" w:eastAsia="宋体" w:cs="宋体"/>
                <w:b/>
                <w:bCs/>
                <w:color w:val="auto"/>
                <w:spacing w:val="-4"/>
                <w:szCs w:val="21"/>
                <w:highlight w:val="none"/>
                <w:lang w:val="en-US" w:eastAsia="zh-CN"/>
              </w:rPr>
              <w:t>编入投标文件中，</w:t>
            </w:r>
            <w:r>
              <w:rPr>
                <w:rFonts w:hint="eastAsia" w:ascii="宋体" w:hAnsi="宋体" w:eastAsia="宋体" w:cs="宋体"/>
                <w:b/>
                <w:bCs/>
                <w:color w:val="auto"/>
                <w:sz w:val="21"/>
                <w:szCs w:val="21"/>
                <w:highlight w:val="none"/>
                <w:lang w:val="en-US" w:eastAsia="zh-CN"/>
              </w:rPr>
              <w:t>未提供或提供不全的不得分）</w:t>
            </w: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5</w:t>
            </w: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081" w:type="dxa"/>
            <w:vMerge w:val="continue"/>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项目经理</w:t>
            </w:r>
          </w:p>
        </w:tc>
        <w:tc>
          <w:tcPr>
            <w:tcW w:w="6383" w:type="dxa"/>
            <w:vAlign w:val="center"/>
          </w:tcPr>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拟派本项目的项目经理：</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（1）45周岁及以下；</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（2）具有全日制本科及以上学历；</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（3）从事物业管理相关工作经历5年及以上。</w:t>
            </w:r>
          </w:p>
          <w:p>
            <w:pPr>
              <w:tabs>
                <w:tab w:val="left" w:pos="2061"/>
              </w:tabs>
              <w:jc w:val="left"/>
              <w:rPr>
                <w:rFonts w:hint="default"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lang w:val="en-US" w:eastAsia="zh-CN"/>
              </w:rPr>
              <w:t>同时符合上述三项条件的得3分，否则不得分。</w:t>
            </w: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w:t>
            </w: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cs="宋体"/>
                <w:b w:val="0"/>
                <w:bCs w:val="0"/>
                <w:color w:val="auto"/>
                <w:kern w:val="2"/>
                <w:sz w:val="21"/>
                <w:szCs w:val="21"/>
                <w:highlight w:val="none"/>
                <w:lang w:val="en-US" w:eastAsia="zh-CN" w:bidi="ar-SA"/>
              </w:rPr>
            </w:pPr>
          </w:p>
        </w:tc>
        <w:tc>
          <w:tcPr>
            <w:tcW w:w="703"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081" w:type="dxa"/>
            <w:vMerge w:val="restart"/>
            <w:vAlign w:val="center"/>
          </w:tcPr>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Lines w:val="0"/>
              <w:pageBreakBefore w:val="0"/>
              <w:kinsoku/>
              <w:wordWrap/>
              <w:overflowPunct/>
              <w:topLinePunct w:val="0"/>
              <w:bidi w:val="0"/>
              <w:adjustRightInd w:val="0"/>
              <w:snapToGrid w:val="0"/>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pStyle w:val="2"/>
              <w:keepLines w:val="0"/>
              <w:pageBreakBefore w:val="0"/>
              <w:kinsoku/>
              <w:wordWrap/>
              <w:overflowPunct/>
              <w:topLinePunct w:val="0"/>
              <w:bidi w:val="0"/>
              <w:spacing w:beforeAutospacing="0" w:after="0" w:afterAutospacing="0" w:line="240" w:lineRule="auto"/>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技术分</w:t>
            </w:r>
          </w:p>
          <w:p>
            <w:pPr>
              <w:pStyle w:val="2"/>
              <w:keepLines w:val="0"/>
              <w:pageBreakBefore w:val="0"/>
              <w:kinsoku/>
              <w:wordWrap/>
              <w:overflowPunct/>
              <w:topLinePunct w:val="0"/>
              <w:bidi w:val="0"/>
              <w:spacing w:beforeAutospacing="0" w:after="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68</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项目理解</w:t>
            </w:r>
          </w:p>
        </w:tc>
        <w:tc>
          <w:tcPr>
            <w:tcW w:w="6383" w:type="dxa"/>
            <w:vAlign w:val="center"/>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根据投标人对本项目保洁服务区域现状情况的了解程度进行打分。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对本项目道路清扫现状、路面保洁与垃圾清运等区域现状调查全面，符合实际情况，并针对此现状提出的分析方案有针对性的得3.0-</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对本项目区域现状调查有欠缺，针对此现状提出的分析方案简单的得0.1-2.9分；</w:t>
            </w:r>
          </w:p>
          <w:p>
            <w:pPr>
              <w:tabs>
                <w:tab w:val="left" w:pos="2061"/>
              </w:tabs>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Merge w:val="restart"/>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lang w:val="en-US" w:eastAsia="zh-CN"/>
              </w:rPr>
              <w:t>工作</w:t>
            </w:r>
            <w:r>
              <w:rPr>
                <w:rFonts w:hint="eastAsia" w:ascii="宋体" w:hAnsi="宋体" w:eastAsia="宋体" w:cs="宋体"/>
                <w:color w:val="auto"/>
                <w:sz w:val="21"/>
                <w:highlight w:val="none"/>
              </w:rPr>
              <w:t>方案</w:t>
            </w:r>
          </w:p>
        </w:tc>
        <w:tc>
          <w:tcPr>
            <w:tcW w:w="6383"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根据投标人针对本项目提供的</w:t>
            </w:r>
            <w:r>
              <w:rPr>
                <w:rFonts w:hint="eastAsia" w:ascii="宋体" w:hAnsi="宋体" w:eastAsia="宋体" w:cs="宋体"/>
                <w:b/>
                <w:bCs/>
                <w:color w:val="auto"/>
                <w:szCs w:val="21"/>
                <w:highlight w:val="none"/>
              </w:rPr>
              <w:t>管理方案和作业工作计划</w:t>
            </w:r>
            <w:r>
              <w:rPr>
                <w:rFonts w:hint="eastAsia" w:ascii="宋体" w:hAnsi="宋体" w:eastAsia="宋体" w:cs="宋体"/>
                <w:color w:val="auto"/>
                <w:szCs w:val="21"/>
                <w:highlight w:val="none"/>
              </w:rPr>
              <w:t>描述情况进行打分。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方案阐述详细全面，管理方案、作业工作计划贴合本项目实际，操作性强，有针对性的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方案简单，对各项任务如何进行安全保护均有提及，但内容简单，缺乏针对性、可操作性的得0.1-2.9分；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p>
        </w:tc>
        <w:tc>
          <w:tcPr>
            <w:tcW w:w="6383"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根据投标人针对本项目提供的</w:t>
            </w:r>
            <w:r>
              <w:rPr>
                <w:rFonts w:hint="eastAsia" w:ascii="宋体" w:hAnsi="宋体" w:eastAsia="宋体" w:cs="宋体"/>
                <w:b/>
                <w:bCs/>
                <w:color w:val="auto"/>
                <w:szCs w:val="21"/>
                <w:highlight w:val="none"/>
              </w:rPr>
              <w:t>清扫保洁服务方案</w:t>
            </w:r>
            <w:r>
              <w:rPr>
                <w:rFonts w:hint="eastAsia" w:ascii="宋体" w:hAnsi="宋体" w:eastAsia="宋体" w:cs="宋体"/>
                <w:color w:val="auto"/>
                <w:szCs w:val="21"/>
                <w:highlight w:val="none"/>
              </w:rPr>
              <w:t>，包括针对本次螺洋街道实际情况制定的道路保洁、垃圾桶保洁和管理、公厕保洁、垃圾清运、打包站保洁、绿化保洁等实施方案进行打分。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清扫保洁服务方案符合项目要求的，对片区每个地方、服务的每一项工作内容都有相对应完整的服务方案，针对性实施要点切合螺洋街道实际且全面可行、具有针对性的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清扫保洁服务方案较完善，对各项任务均有提到，实施要点针对性欠佳的得0.1-2.9分；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Merge w:val="continue"/>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p>
        </w:tc>
        <w:tc>
          <w:tcPr>
            <w:tcW w:w="6383"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根据投标人针对本项目提供的</w:t>
            </w:r>
            <w:r>
              <w:rPr>
                <w:rFonts w:hint="eastAsia" w:ascii="宋体" w:hAnsi="宋体" w:eastAsia="宋体" w:cs="宋体"/>
                <w:b/>
                <w:bCs/>
                <w:color w:val="auto"/>
                <w:szCs w:val="21"/>
                <w:highlight w:val="none"/>
                <w:lang w:val="en-US" w:eastAsia="zh-CN"/>
              </w:rPr>
              <w:t>农村</w:t>
            </w:r>
            <w:r>
              <w:rPr>
                <w:rFonts w:hint="eastAsia" w:ascii="宋体" w:hAnsi="宋体" w:eastAsia="宋体" w:cs="宋体"/>
                <w:b/>
                <w:bCs/>
                <w:color w:val="auto"/>
                <w:szCs w:val="21"/>
                <w:highlight w:val="none"/>
              </w:rPr>
              <w:t>垃圾分类及收集方案</w:t>
            </w:r>
            <w:r>
              <w:rPr>
                <w:rFonts w:hint="eastAsia" w:ascii="宋体" w:hAnsi="宋体" w:eastAsia="宋体" w:cs="宋体"/>
                <w:color w:val="auto"/>
                <w:szCs w:val="21"/>
                <w:highlight w:val="none"/>
              </w:rPr>
              <w:t>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方案阐述详细全面、垃圾分类及收集的工作方法明确、对工作内容有相对应完整的服务方案，实施要点切合螺洋街道实际且全面可行、具有针对性，符合项目需求的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方案合理、但内容有欠缺、实施要点缺乏针对性、无法较好的保障项目完成质量的得0.1-2.9分；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平台系统演示</w:t>
            </w:r>
          </w:p>
        </w:tc>
        <w:tc>
          <w:tcPr>
            <w:tcW w:w="6383" w:type="dxa"/>
            <w:vAlign w:val="top"/>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根据投标人提供的针对街道垃圾分类收集管理系统建设及演示方案进行打分。</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平台功能完善，展示清晰，能保证项目实施效果的得4.</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功能较少，展示基本清晰，内容基本全面、不够详细具体的得2.</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系统展示模糊、内容简单的得0.1-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p>
            <w:pPr>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rPr>
              <w:t>质量及安全保障措施</w:t>
            </w:r>
          </w:p>
        </w:tc>
        <w:tc>
          <w:tcPr>
            <w:tcW w:w="6383"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w:t>
            </w:r>
            <w:r>
              <w:rPr>
                <w:rFonts w:hint="eastAsia" w:ascii="宋体" w:hAnsi="宋体" w:eastAsia="宋体" w:cs="宋体"/>
                <w:color w:val="auto"/>
                <w:szCs w:val="21"/>
                <w:highlight w:val="none"/>
                <w:lang w:val="en-US" w:eastAsia="zh-CN"/>
              </w:rPr>
              <w:t>制定</w:t>
            </w:r>
            <w:r>
              <w:rPr>
                <w:rFonts w:hint="eastAsia" w:ascii="宋体" w:hAnsi="宋体" w:eastAsia="宋体" w:cs="宋体"/>
                <w:b w:val="0"/>
                <w:color w:val="auto"/>
                <w:sz w:val="21"/>
                <w:szCs w:val="21"/>
                <w:highlight w:val="none"/>
                <w:lang w:val="en-US" w:eastAsia="zh-CN"/>
              </w:rPr>
              <w:t>的</w:t>
            </w:r>
            <w:r>
              <w:rPr>
                <w:rFonts w:hint="eastAsia" w:ascii="宋体" w:hAnsi="宋体" w:eastAsia="宋体" w:cs="宋体"/>
                <w:color w:val="auto"/>
                <w:szCs w:val="21"/>
                <w:highlight w:val="none"/>
              </w:rPr>
              <w:t>质量保证目标、质量保证措施、详细的实施内容进行打分。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方案阐述详细全面，质量保证目标、质量保证措施及实施内容完整，且质量保证措施以及实施内容贴合本项目实际，操作性强，有针对性的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方案阐述简单，质量保证措施安排不合理、实施内容方法不完善，缺乏针对性、可操作性的得0.1-2.9分；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安全教育与管理制度</w:t>
            </w:r>
          </w:p>
        </w:tc>
        <w:tc>
          <w:tcPr>
            <w:tcW w:w="6383"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提供的作业人员安全教育、劳动保护及安全措施等方案的科学性、合理性情况进行打分。方案阐述详细全面，作业人员安全教育、劳动保护及安全措施等方案内容完整，且安全教育、劳动保护及安全措施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方案简单，对各项任务如何进行安全保护均有提及，但安全措施方法不完善，缺乏针对性的得0.1-2.9分；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督检制度</w:t>
            </w:r>
          </w:p>
        </w:tc>
        <w:tc>
          <w:tcPr>
            <w:tcW w:w="6383" w:type="dxa"/>
            <w:vAlign w:val="top"/>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根据本项目提供相应的作业管理制度和内部考核办法进行打分。方案阐述详细全面，本项目的管理制度、内部考核办法贴合本项目实际，操作性强，有针对性的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方案简单，对各项任务如何进行安全保护均有提及，但缺乏合理性、针对性的得0.1-2.9分；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081" w:type="dxa"/>
            <w:vMerge w:val="continue"/>
            <w:vAlign w:val="center"/>
          </w:tcPr>
          <w:p>
            <w:pPr>
              <w:rPr>
                <w:rFonts w:hint="eastAsia" w:ascii="宋体" w:hAnsi="宋体" w:eastAsia="宋体" w:cs="宋体"/>
                <w:color w:val="auto"/>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rPr>
              <w:t>环卫工人权益保障</w:t>
            </w:r>
          </w:p>
        </w:tc>
        <w:tc>
          <w:tcPr>
            <w:tcW w:w="6383" w:type="dxa"/>
            <w:vAlign w:val="center"/>
          </w:tcPr>
          <w:p>
            <w:pPr>
              <w:tabs>
                <w:tab w:val="left" w:pos="2061"/>
              </w:tabs>
              <w:jc w:val="left"/>
              <w:rPr>
                <w:rFonts w:hint="eastAsia" w:ascii="宋体" w:hAnsi="宋体" w:cs="宋体"/>
                <w:color w:val="auto"/>
                <w:szCs w:val="21"/>
                <w:highlight w:val="none"/>
                <w:lang w:eastAsia="zh-CN"/>
              </w:rPr>
            </w:pPr>
            <w:r>
              <w:rPr>
                <w:rFonts w:hint="eastAsia" w:ascii="宋体" w:hAnsi="宋体" w:eastAsia="宋体" w:cs="宋体"/>
                <w:color w:val="auto"/>
                <w:szCs w:val="21"/>
                <w:highlight w:val="none"/>
              </w:rPr>
              <w:t>根据投标人所提供的环卫工人保障方案的全面性、科学性和可行性以及具有完善的工会组织等情况进行打分。投标人所提供的环卫工人保障方案符合相关法律法规规定，为环卫工人购买社会保险及人身意外伤害保险，相关安全方案完备可行，工人待遇全面优渥(包括基本工资、环卫津贴、单休日、节假日、加班费等）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r>
              <w:rPr>
                <w:rFonts w:hint="eastAsia" w:ascii="宋体" w:hAnsi="宋体" w:cs="宋体"/>
                <w:color w:val="auto"/>
                <w:szCs w:val="21"/>
                <w:highlight w:val="none"/>
                <w:lang w:eastAsia="zh-CN"/>
              </w:rPr>
              <w:t>；</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投标人只为环卫工人购买社会保险及人身意外伤害保险，工人待遇缺少加班费等相关福利，工人保障方案无法保障服务质量，工人待遇只是不低于当地有关标准</w:t>
            </w:r>
            <w:r>
              <w:rPr>
                <w:rFonts w:hint="eastAsia" w:ascii="宋体" w:hAnsi="宋体" w:cs="宋体"/>
                <w:color w:val="auto"/>
                <w:szCs w:val="21"/>
                <w:highlight w:val="none"/>
                <w:lang w:eastAsia="zh-CN"/>
              </w:rPr>
              <w:t>的</w:t>
            </w:r>
            <w:r>
              <w:rPr>
                <w:rFonts w:hint="eastAsia" w:ascii="宋体" w:hAnsi="宋体" w:eastAsia="宋体" w:cs="宋体"/>
                <w:color w:val="auto"/>
                <w:szCs w:val="21"/>
                <w:highlight w:val="none"/>
              </w:rPr>
              <w:t>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081" w:type="dxa"/>
            <w:vMerge w:val="continue"/>
            <w:vAlign w:val="center"/>
          </w:tcPr>
          <w:p>
            <w:pPr>
              <w:rPr>
                <w:rFonts w:hint="eastAsia" w:ascii="宋体" w:hAnsi="宋体" w:eastAsia="宋体" w:cs="宋体"/>
                <w:color w:val="auto"/>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highlight w:val="none"/>
              </w:rPr>
              <w:t>交接</w:t>
            </w:r>
            <w:r>
              <w:rPr>
                <w:rFonts w:hint="eastAsia" w:ascii="宋体" w:hAnsi="宋体" w:eastAsia="宋体" w:cs="宋体"/>
                <w:color w:val="auto"/>
                <w:sz w:val="21"/>
                <w:highlight w:val="none"/>
                <w:lang w:val="en-US" w:eastAsia="zh-CN"/>
              </w:rPr>
              <w:t>方案</w:t>
            </w:r>
          </w:p>
        </w:tc>
        <w:tc>
          <w:tcPr>
            <w:tcW w:w="6383" w:type="dxa"/>
            <w:vAlign w:val="center"/>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根据投标人针对本项目所提供的交接方案的全面性、科学性和可操作性进行打分。交接方案涉及到设备、车辆、人员等各方面，具有全面性、针对性，交接方案可操作，能很好地帮助业主解决交接问题</w:t>
            </w:r>
            <w:r>
              <w:rPr>
                <w:rFonts w:hint="eastAsia" w:ascii="宋体" w:hAnsi="宋体" w:cs="宋体"/>
                <w:color w:val="auto"/>
                <w:szCs w:val="21"/>
                <w:highlight w:val="none"/>
                <w:lang w:val="en-US" w:eastAsia="zh-CN"/>
              </w:rPr>
              <w:t>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交接方案阐述不全面，较为空泛，对本项目交接问题的解决基本没有帮助</w:t>
            </w:r>
            <w:r>
              <w:rPr>
                <w:rFonts w:hint="eastAsia" w:ascii="宋体" w:hAnsi="宋体" w:cs="宋体"/>
                <w:color w:val="auto"/>
                <w:szCs w:val="21"/>
                <w:highlight w:val="none"/>
                <w:lang w:val="en-US" w:eastAsia="zh-CN"/>
              </w:rPr>
              <w:t>的</w:t>
            </w:r>
            <w:r>
              <w:rPr>
                <w:rFonts w:hint="eastAsia" w:ascii="宋体" w:hAnsi="宋体" w:eastAsia="宋体" w:cs="宋体"/>
                <w:color w:val="auto"/>
                <w:szCs w:val="21"/>
                <w:highlight w:val="none"/>
              </w:rPr>
              <w:t>得0.1-2.9分；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应急预案</w:t>
            </w:r>
          </w:p>
        </w:tc>
        <w:tc>
          <w:tcPr>
            <w:tcW w:w="6383" w:type="dxa"/>
            <w:vAlign w:val="center"/>
          </w:tcPr>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针对突发事件、台风、暴雨等天气影响，防台防汛期间，创优评优和突击检查、重大节假日或活动等特殊情况制定的应急处置方案、经济调度方案及实施经验的完整性、合理性和可操作性进行打分。投标人面对特殊情况能出具考核迎检方案，及时增加或调动人员满足要求并且经济合理，相关应急实施经验丰富且成效显著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3.0-</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.0分；</w:t>
            </w:r>
          </w:p>
          <w:p>
            <w:pPr>
              <w:tabs>
                <w:tab w:val="left" w:pos="2061"/>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投标人面对特殊情况增加或调动人员基本能满足要求，但缺乏相关应急实施经验的</w:t>
            </w:r>
            <w:r>
              <w:rPr>
                <w:rFonts w:hint="eastAsia" w:ascii="宋体" w:hAnsi="宋体" w:eastAsia="宋体" w:cs="宋体"/>
                <w:color w:val="auto"/>
                <w:szCs w:val="21"/>
                <w:highlight w:val="none"/>
                <w:lang w:val="en-US" w:eastAsia="zh-CN"/>
              </w:rPr>
              <w:t>得</w:t>
            </w:r>
            <w:r>
              <w:rPr>
                <w:rFonts w:hint="eastAsia" w:ascii="宋体" w:hAnsi="宋体" w:eastAsia="宋体" w:cs="宋体"/>
                <w:color w:val="auto"/>
                <w:szCs w:val="21"/>
                <w:highlight w:val="none"/>
              </w:rPr>
              <w:t>0.1-2.9分；</w:t>
            </w:r>
          </w:p>
          <w:p>
            <w:pPr>
              <w:tabs>
                <w:tab w:val="left" w:pos="2061"/>
              </w:tabs>
              <w:jc w:val="left"/>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Cs w:val="21"/>
                <w:highlight w:val="none"/>
              </w:rPr>
              <w:t>未提及此项不得分。</w:t>
            </w:r>
          </w:p>
        </w:tc>
        <w:tc>
          <w:tcPr>
            <w:tcW w:w="703" w:type="dxa"/>
            <w:vAlign w:val="center"/>
          </w:tcPr>
          <w:p>
            <w:pPr>
              <w:autoSpaceDE w:val="0"/>
              <w:autoSpaceDN w:val="0"/>
              <w:adjustRightInd w:val="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6</w:t>
            </w: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c>
          <w:tcPr>
            <w:tcW w:w="703" w:type="dxa"/>
            <w:vAlign w:val="center"/>
          </w:tcPr>
          <w:p>
            <w:pPr>
              <w:autoSpaceDE w:val="0"/>
              <w:autoSpaceDN w:val="0"/>
              <w:adjustRightInd w:val="0"/>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售后服务</w:t>
            </w:r>
          </w:p>
        </w:tc>
        <w:tc>
          <w:tcPr>
            <w:tcW w:w="6383" w:type="dxa"/>
            <w:vAlign w:val="center"/>
          </w:tcPr>
          <w:p>
            <w:pPr>
              <w:widowControl/>
              <w:tabs>
                <w:tab w:val="right" w:pos="4937"/>
              </w:tabs>
              <w:jc w:val="left"/>
              <w:textAlignment w:val="baseline"/>
              <w:rPr>
                <w:rFonts w:hint="eastAsia" w:ascii="宋体" w:hAnsi="宋体" w:eastAsia="宋体" w:cs="宋体"/>
                <w:color w:val="auto"/>
                <w:szCs w:val="21"/>
                <w:highlight w:val="none"/>
              </w:rPr>
            </w:pPr>
            <w:r>
              <w:rPr>
                <w:rFonts w:hint="eastAsia" w:ascii="宋体" w:hAnsi="宋体" w:eastAsia="宋体" w:cs="宋体"/>
                <w:color w:val="auto"/>
                <w:highlight w:val="none"/>
              </w:rPr>
              <w:t>根据</w:t>
            </w:r>
            <w:r>
              <w:rPr>
                <w:rFonts w:hint="eastAsia" w:ascii="宋体" w:hAnsi="宋体" w:eastAsia="宋体" w:cs="宋体"/>
                <w:color w:val="auto"/>
                <w:szCs w:val="21"/>
                <w:highlight w:val="none"/>
              </w:rPr>
              <w:t>投标人承诺提供的售后服务方案（服务能力、服务措施、服务承诺等方面）情况，包括服务承诺的可行性、完整性以及后续的技术实施保障措施等进行打分。服务方案全面、后续技术保障措施合理有效的得</w:t>
            </w:r>
            <w:r>
              <w:rPr>
                <w:rFonts w:hint="eastAsia" w:ascii="宋体" w:hAnsi="宋体" w:cs="宋体"/>
                <w:color w:val="auto"/>
                <w:szCs w:val="21"/>
                <w:highlight w:val="none"/>
                <w:lang w:val="en-US" w:eastAsia="zh-CN"/>
              </w:rPr>
              <w:t>3.0-5.0</w:t>
            </w:r>
            <w:r>
              <w:rPr>
                <w:rFonts w:hint="eastAsia" w:ascii="宋体" w:hAnsi="宋体" w:eastAsia="宋体" w:cs="宋体"/>
                <w:color w:val="auto"/>
                <w:szCs w:val="21"/>
                <w:highlight w:val="none"/>
              </w:rPr>
              <w:t>分；</w:t>
            </w:r>
          </w:p>
          <w:p>
            <w:pPr>
              <w:widowControl/>
              <w:tabs>
                <w:tab w:val="right" w:pos="4937"/>
              </w:tabs>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服务方案阐述较详尽，后续技术保障措施有欠缺的得0.1-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分；</w:t>
            </w:r>
          </w:p>
          <w:p>
            <w:pPr>
              <w:widowControl/>
              <w:tabs>
                <w:tab w:val="right" w:pos="4937"/>
              </w:tabs>
              <w:jc w:val="left"/>
              <w:textAlignment w:val="baseline"/>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Cs w:val="21"/>
                <w:highlight w:val="none"/>
              </w:rPr>
              <w:t>未提及此项不得分。</w:t>
            </w:r>
          </w:p>
        </w:tc>
        <w:tc>
          <w:tcPr>
            <w:tcW w:w="703" w:type="dxa"/>
            <w:vAlign w:val="center"/>
          </w:tcPr>
          <w:p>
            <w:pPr>
              <w:tabs>
                <w:tab w:val="left" w:pos="780"/>
              </w:tabs>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p>
        </w:tc>
        <w:tc>
          <w:tcPr>
            <w:tcW w:w="703" w:type="dxa"/>
            <w:vAlign w:val="center"/>
          </w:tcPr>
          <w:p>
            <w:pPr>
              <w:tabs>
                <w:tab w:val="left" w:pos="780"/>
              </w:tabs>
              <w:jc w:val="center"/>
              <w:textAlignment w:val="baseline"/>
              <w:rPr>
                <w:rFonts w:hint="eastAsia" w:ascii="宋体" w:hAnsi="宋体" w:cs="宋体"/>
                <w:color w:val="auto"/>
                <w:szCs w:val="21"/>
                <w:highlight w:val="none"/>
                <w:lang w:val="en-US" w:eastAsia="zh-CN"/>
              </w:rPr>
            </w:pPr>
          </w:p>
        </w:tc>
        <w:tc>
          <w:tcPr>
            <w:tcW w:w="703" w:type="dxa"/>
            <w:vAlign w:val="center"/>
          </w:tcPr>
          <w:p>
            <w:pPr>
              <w:tabs>
                <w:tab w:val="left" w:pos="780"/>
              </w:tabs>
              <w:jc w:val="center"/>
              <w:textAlignment w:val="baseline"/>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81" w:type="dxa"/>
            <w:vMerge w:val="continue"/>
            <w:vAlign w:val="center"/>
          </w:tcPr>
          <w:p>
            <w:pPr>
              <w:pStyle w:val="3"/>
              <w:keepLines w:val="0"/>
              <w:pageBreakBefore w:val="0"/>
              <w:kinsoku/>
              <w:wordWrap/>
              <w:overflowPunct/>
              <w:topLinePunct w:val="0"/>
              <w:bidi w:val="0"/>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44" w:type="dxa"/>
            <w:vAlign w:val="center"/>
          </w:tcPr>
          <w:p>
            <w:pPr>
              <w:snapToGrid w:val="0"/>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color w:val="auto"/>
                <w:szCs w:val="21"/>
                <w:highlight w:val="none"/>
                <w:lang w:val="en-US" w:eastAsia="zh-CN"/>
              </w:rPr>
              <w:t>服务响应</w:t>
            </w:r>
          </w:p>
        </w:tc>
        <w:tc>
          <w:tcPr>
            <w:tcW w:w="6383" w:type="dxa"/>
            <w:vAlign w:val="center"/>
          </w:tcPr>
          <w:p>
            <w:pPr>
              <w:widowControl/>
              <w:spacing w:line="240" w:lineRule="auto"/>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根据投标人</w:t>
            </w:r>
            <w:r>
              <w:rPr>
                <w:rFonts w:hint="eastAsia" w:ascii="宋体" w:hAnsi="宋体" w:eastAsia="宋体" w:cs="宋体"/>
                <w:color w:val="auto"/>
                <w:spacing w:val="-4"/>
                <w:szCs w:val="21"/>
                <w:highlight w:val="none"/>
                <w:lang w:val="en-US" w:eastAsia="zh-CN"/>
              </w:rPr>
              <w:t>承诺的服务</w:t>
            </w:r>
            <w:r>
              <w:rPr>
                <w:rFonts w:hint="eastAsia" w:ascii="宋体" w:hAnsi="宋体" w:eastAsia="宋体" w:cs="宋体"/>
                <w:color w:val="auto"/>
                <w:spacing w:val="-4"/>
                <w:szCs w:val="21"/>
                <w:highlight w:val="none"/>
              </w:rPr>
              <w:t>响应时间等情况进行打分。</w:t>
            </w:r>
          </w:p>
          <w:p>
            <w:pPr>
              <w:widowControl/>
              <w:spacing w:line="240" w:lineRule="auto"/>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承诺</w:t>
            </w:r>
            <w:r>
              <w:rPr>
                <w:rFonts w:hint="eastAsia" w:ascii="宋体" w:hAnsi="宋体" w:eastAsia="宋体" w:cs="宋体"/>
                <w:color w:val="auto"/>
                <w:spacing w:val="-4"/>
                <w:szCs w:val="21"/>
                <w:highlight w:val="none"/>
                <w:lang w:val="en-US" w:eastAsia="zh-CN"/>
              </w:rPr>
              <w:t>接到采购方通知后，</w:t>
            </w:r>
            <w:r>
              <w:rPr>
                <w:rFonts w:hint="eastAsia" w:ascii="宋体" w:hAnsi="宋体" w:eastAsia="宋体" w:cs="宋体"/>
                <w:color w:val="auto"/>
                <w:spacing w:val="-4"/>
                <w:szCs w:val="21"/>
                <w:highlight w:val="none"/>
              </w:rPr>
              <w:t>在</w:t>
            </w:r>
            <w:r>
              <w:rPr>
                <w:rFonts w:hint="eastAsia" w:ascii="宋体" w:hAnsi="宋体" w:eastAsia="宋体" w:cs="宋体"/>
                <w:color w:val="auto"/>
                <w:spacing w:val="-4"/>
                <w:szCs w:val="21"/>
                <w:highlight w:val="none"/>
                <w:lang w:val="en-US" w:eastAsia="zh-CN"/>
              </w:rPr>
              <w:t>30分钟内</w:t>
            </w:r>
            <w:r>
              <w:rPr>
                <w:rFonts w:hint="eastAsia" w:ascii="宋体" w:hAnsi="宋体" w:eastAsia="宋体" w:cs="宋体"/>
                <w:color w:val="auto"/>
                <w:spacing w:val="-4"/>
                <w:szCs w:val="21"/>
                <w:highlight w:val="none"/>
              </w:rPr>
              <w:t>（含）到达现场的得</w:t>
            </w:r>
            <w:r>
              <w:rPr>
                <w:rFonts w:hint="eastAsia" w:ascii="宋体" w:hAnsi="宋体" w:eastAsia="宋体" w:cs="宋体"/>
                <w:color w:val="auto"/>
                <w:spacing w:val="-4"/>
                <w:szCs w:val="21"/>
                <w:highlight w:val="none"/>
                <w:lang w:val="en-US" w:eastAsia="zh-CN"/>
              </w:rPr>
              <w:t>2</w:t>
            </w:r>
            <w:r>
              <w:rPr>
                <w:rFonts w:hint="eastAsia" w:ascii="宋体" w:hAnsi="宋体" w:eastAsia="宋体" w:cs="宋体"/>
                <w:color w:val="auto"/>
                <w:spacing w:val="-4"/>
                <w:szCs w:val="21"/>
                <w:highlight w:val="none"/>
              </w:rPr>
              <w:t>分；</w:t>
            </w:r>
          </w:p>
          <w:p>
            <w:pPr>
              <w:widowControl/>
              <w:spacing w:line="240" w:lineRule="auto"/>
              <w:rPr>
                <w:rFonts w:hint="eastAsia" w:ascii="宋体" w:hAnsi="宋体" w:eastAsia="宋体" w:cs="宋体"/>
                <w:b/>
                <w:bCs/>
                <w:color w:val="auto"/>
                <w:sz w:val="21"/>
                <w:szCs w:val="21"/>
                <w:highlight w:val="none"/>
              </w:rPr>
            </w:pPr>
            <w:r>
              <w:rPr>
                <w:rFonts w:hint="eastAsia" w:ascii="宋体" w:hAnsi="宋体" w:eastAsia="宋体" w:cs="宋体"/>
                <w:color w:val="auto"/>
                <w:spacing w:val="-4"/>
                <w:szCs w:val="21"/>
                <w:highlight w:val="none"/>
                <w:lang w:val="en-US" w:eastAsia="zh-CN"/>
              </w:rPr>
              <w:t>接到采购方通知后，</w:t>
            </w:r>
            <w:r>
              <w:rPr>
                <w:rFonts w:hint="eastAsia" w:ascii="宋体" w:hAnsi="宋体" w:eastAsia="宋体" w:cs="宋体"/>
                <w:color w:val="auto"/>
                <w:spacing w:val="-4"/>
                <w:szCs w:val="21"/>
                <w:highlight w:val="none"/>
              </w:rPr>
              <w:t>超过</w:t>
            </w:r>
            <w:r>
              <w:rPr>
                <w:rFonts w:hint="eastAsia" w:ascii="宋体" w:hAnsi="宋体" w:eastAsia="宋体" w:cs="宋体"/>
                <w:color w:val="auto"/>
                <w:spacing w:val="-4"/>
                <w:szCs w:val="21"/>
                <w:highlight w:val="none"/>
                <w:lang w:val="en-US" w:eastAsia="zh-CN"/>
              </w:rPr>
              <w:t>30分钟</w:t>
            </w:r>
            <w:r>
              <w:rPr>
                <w:rFonts w:hint="eastAsia" w:ascii="宋体" w:hAnsi="宋体" w:eastAsia="宋体" w:cs="宋体"/>
                <w:color w:val="auto"/>
                <w:spacing w:val="-4"/>
                <w:szCs w:val="21"/>
                <w:highlight w:val="none"/>
              </w:rPr>
              <w:t>到达现场的或未提及此项不得分。</w:t>
            </w:r>
          </w:p>
        </w:tc>
        <w:tc>
          <w:tcPr>
            <w:tcW w:w="703" w:type="dxa"/>
            <w:vAlign w:val="center"/>
          </w:tcPr>
          <w:p>
            <w:pPr>
              <w:tabs>
                <w:tab w:val="left" w:pos="780"/>
              </w:tabs>
              <w:autoSpaceDE w:val="0"/>
              <w:autoSpaceDN w:val="0"/>
              <w:adjustRightInd w:val="0"/>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color w:val="auto"/>
                <w:szCs w:val="21"/>
                <w:highlight w:val="none"/>
                <w:lang w:val="en-US" w:eastAsia="zh-CN"/>
              </w:rPr>
              <w:t>2</w:t>
            </w:r>
          </w:p>
        </w:tc>
        <w:tc>
          <w:tcPr>
            <w:tcW w:w="703" w:type="dxa"/>
            <w:vAlign w:val="center"/>
          </w:tcPr>
          <w:p>
            <w:pPr>
              <w:tabs>
                <w:tab w:val="left" w:pos="780"/>
              </w:tabs>
              <w:autoSpaceDE w:val="0"/>
              <w:autoSpaceDN w:val="0"/>
              <w:adjustRightInd w:val="0"/>
              <w:spacing w:line="240" w:lineRule="auto"/>
              <w:jc w:val="center"/>
              <w:rPr>
                <w:rFonts w:hint="eastAsia" w:ascii="宋体" w:hAnsi="宋体" w:eastAsia="宋体" w:cs="宋体"/>
                <w:color w:val="auto"/>
                <w:szCs w:val="21"/>
                <w:highlight w:val="none"/>
                <w:lang w:val="en-US" w:eastAsia="zh-CN"/>
              </w:rPr>
            </w:pPr>
          </w:p>
        </w:tc>
        <w:tc>
          <w:tcPr>
            <w:tcW w:w="703" w:type="dxa"/>
            <w:vAlign w:val="center"/>
          </w:tcPr>
          <w:p>
            <w:pPr>
              <w:tabs>
                <w:tab w:val="left" w:pos="780"/>
              </w:tabs>
              <w:autoSpaceDE w:val="0"/>
              <w:autoSpaceDN w:val="0"/>
              <w:adjustRightInd w:val="0"/>
              <w:spacing w:line="240" w:lineRule="auto"/>
              <w:jc w:val="center"/>
              <w:rPr>
                <w:rFonts w:hint="eastAsia" w:ascii="宋体" w:hAnsi="宋体" w:eastAsia="宋体" w:cs="宋体"/>
                <w:color w:val="auto"/>
                <w:szCs w:val="21"/>
                <w:highlight w:val="none"/>
                <w:lang w:val="en-US" w:eastAsia="zh-CN"/>
              </w:rPr>
            </w:pPr>
          </w:p>
        </w:tc>
      </w:tr>
    </w:tbl>
    <w:p>
      <w:pPr>
        <w:pStyle w:val="36"/>
        <w:shd w:val="clear" w:color="auto" w:fill="FFFFFF"/>
        <w:spacing w:before="0" w:beforeAutospacing="0" w:after="0" w:afterAutospacing="0" w:line="240" w:lineRule="auto"/>
        <w:jc w:val="both"/>
        <w:outlineLvl w:val="9"/>
        <w:rPr>
          <w:rFonts w:hint="eastAsia" w:ascii="宋体" w:hAnsi="宋体" w:eastAsia="宋体" w:cs="宋体"/>
          <w:b/>
          <w:color w:val="auto"/>
          <w:sz w:val="32"/>
          <w:szCs w:val="32"/>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6"/>
        <w:shd w:val="clear" w:color="auto" w:fill="FFFFFF"/>
        <w:spacing w:before="0" w:beforeAutospacing="0" w:after="0" w:afterAutospacing="0" w:line="240" w:lineRule="auto"/>
        <w:jc w:val="both"/>
        <w:outlineLvl w:val="9"/>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附件6</w:t>
      </w:r>
    </w:p>
    <w:p>
      <w:pPr>
        <w:pStyle w:val="36"/>
        <w:shd w:val="clear" w:color="auto" w:fill="FFFFFF"/>
        <w:spacing w:before="0" w:beforeAutospacing="0" w:after="0" w:afterAutospacing="0" w:line="240" w:lineRule="auto"/>
        <w:jc w:val="center"/>
        <w:rPr>
          <w:rFonts w:hint="eastAsia" w:ascii="宋体" w:hAnsi="宋体" w:eastAsia="宋体" w:cs="宋体"/>
          <w:color w:val="auto"/>
          <w:sz w:val="36"/>
          <w:szCs w:val="36"/>
          <w:highlight w:val="none"/>
        </w:rPr>
      </w:pPr>
      <w:r>
        <w:rPr>
          <w:rFonts w:hint="eastAsia" w:ascii="宋体" w:hAnsi="宋体" w:eastAsia="宋体" w:cs="宋体"/>
          <w:b/>
          <w:color w:val="auto"/>
          <w:sz w:val="32"/>
          <w:szCs w:val="32"/>
          <w:highlight w:val="none"/>
        </w:rPr>
        <w:t>投标</w:t>
      </w:r>
      <w:r>
        <w:rPr>
          <w:rFonts w:hint="eastAsia" w:ascii="宋体" w:hAnsi="宋体" w:eastAsia="宋体" w:cs="宋体"/>
          <w:b/>
          <w:bCs/>
          <w:color w:val="auto"/>
          <w:spacing w:val="21"/>
          <w:sz w:val="32"/>
          <w:szCs w:val="32"/>
          <w:highlight w:val="none"/>
        </w:rPr>
        <w:t>人基本情况表</w:t>
      </w:r>
    </w:p>
    <w:tbl>
      <w:tblPr>
        <w:tblStyle w:val="19"/>
        <w:tblW w:w="9064"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633"/>
        <w:gridCol w:w="910"/>
        <w:gridCol w:w="311"/>
        <w:gridCol w:w="852"/>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1" w:type="dxa"/>
          </w:tcPr>
          <w:p>
            <w:pPr>
              <w:pStyle w:val="36"/>
              <w:shd w:val="clear" w:color="auto" w:fill="FFFFFF"/>
              <w:spacing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企业名称</w:t>
            </w:r>
          </w:p>
        </w:tc>
        <w:tc>
          <w:tcPr>
            <w:tcW w:w="3911" w:type="dxa"/>
            <w:gridSpan w:val="6"/>
          </w:tcPr>
          <w:p>
            <w:pPr>
              <w:pStyle w:val="36"/>
              <w:shd w:val="clear" w:color="auto" w:fill="FFFFFF"/>
              <w:spacing w:line="240" w:lineRule="auto"/>
              <w:rPr>
                <w:rFonts w:hint="eastAsia" w:ascii="宋体" w:hAnsi="宋体" w:eastAsia="宋体" w:cs="宋体"/>
                <w:bCs/>
                <w:color w:val="auto"/>
                <w:sz w:val="21"/>
                <w:szCs w:val="21"/>
                <w:highlight w:val="none"/>
              </w:rPr>
            </w:pPr>
          </w:p>
        </w:tc>
        <w:tc>
          <w:tcPr>
            <w:tcW w:w="2001" w:type="dxa"/>
            <w:gridSpan w:val="3"/>
          </w:tcPr>
          <w:p>
            <w:pPr>
              <w:pStyle w:val="36"/>
              <w:shd w:val="clear" w:color="auto" w:fill="FFFFFF"/>
              <w:spacing w:line="240" w:lineRule="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pacing w:val="16"/>
                <w:sz w:val="21"/>
                <w:szCs w:val="21"/>
                <w:highlight w:val="none"/>
                <w:lang w:eastAsia="zh-CN"/>
              </w:rPr>
              <w:t>法定代表人</w:t>
            </w:r>
          </w:p>
        </w:tc>
        <w:tc>
          <w:tcPr>
            <w:tcW w:w="2151" w:type="dxa"/>
            <w:gridSpan w:val="2"/>
          </w:tcPr>
          <w:p>
            <w:pPr>
              <w:pStyle w:val="36"/>
              <w:shd w:val="clear" w:color="auto" w:fill="FFFFFF"/>
              <w:spacing w:line="240" w:lineRule="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1" w:type="dxa"/>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地址</w:t>
            </w:r>
          </w:p>
        </w:tc>
        <w:tc>
          <w:tcPr>
            <w:tcW w:w="3911" w:type="dxa"/>
            <w:gridSpan w:val="6"/>
          </w:tcPr>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2001" w:type="dxa"/>
            <w:gridSpan w:val="3"/>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企业性质</w:t>
            </w:r>
          </w:p>
        </w:tc>
        <w:tc>
          <w:tcPr>
            <w:tcW w:w="2151" w:type="dxa"/>
            <w:gridSpan w:val="2"/>
          </w:tcPr>
          <w:p>
            <w:pPr>
              <w:pStyle w:val="36"/>
              <w:shd w:val="clear" w:color="auto" w:fill="FFFFFF"/>
              <w:spacing w:line="240" w:lineRule="auto"/>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1" w:type="dxa"/>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股东姓名</w:t>
            </w:r>
          </w:p>
        </w:tc>
        <w:tc>
          <w:tcPr>
            <w:tcW w:w="633" w:type="dxa"/>
          </w:tcPr>
          <w:p>
            <w:pPr>
              <w:pStyle w:val="36"/>
              <w:shd w:val="clear" w:color="auto" w:fill="FFFFFF"/>
              <w:spacing w:before="0" w:beforeAutospacing="0" w:after="0" w:afterAutospacing="0" w:line="240" w:lineRule="auto"/>
              <w:rPr>
                <w:rFonts w:hint="eastAsia" w:ascii="宋体" w:hAnsi="宋体" w:eastAsia="宋体" w:cs="宋体"/>
                <w:bCs/>
                <w:color w:val="auto"/>
                <w:spacing w:val="16"/>
                <w:sz w:val="21"/>
                <w:szCs w:val="21"/>
                <w:highlight w:val="none"/>
              </w:rPr>
            </w:pPr>
          </w:p>
        </w:tc>
        <w:tc>
          <w:tcPr>
            <w:tcW w:w="910" w:type="dxa"/>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股权结构（%）</w:t>
            </w:r>
          </w:p>
        </w:tc>
        <w:tc>
          <w:tcPr>
            <w:tcW w:w="2368" w:type="dxa"/>
            <w:gridSpan w:val="4"/>
          </w:tcPr>
          <w:p>
            <w:pPr>
              <w:widowControl/>
              <w:spacing w:line="240" w:lineRule="auto"/>
              <w:jc w:val="left"/>
              <w:rPr>
                <w:rFonts w:hint="eastAsia" w:ascii="宋体" w:hAnsi="宋体" w:eastAsia="宋体" w:cs="宋体"/>
                <w:bCs/>
                <w:color w:val="auto"/>
                <w:spacing w:val="16"/>
                <w:kern w:val="0"/>
                <w:sz w:val="21"/>
                <w:szCs w:val="21"/>
                <w:highlight w:val="none"/>
              </w:rPr>
            </w:pPr>
          </w:p>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2001" w:type="dxa"/>
            <w:gridSpan w:val="3"/>
          </w:tcPr>
          <w:p>
            <w:pPr>
              <w:pStyle w:val="36"/>
              <w:shd w:val="clear" w:color="auto" w:fill="FFFFFF"/>
              <w:spacing w:line="240" w:lineRule="auto"/>
              <w:ind w:left="107"/>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股东关系</w:t>
            </w:r>
          </w:p>
        </w:tc>
        <w:tc>
          <w:tcPr>
            <w:tcW w:w="2151" w:type="dxa"/>
            <w:gridSpan w:val="2"/>
          </w:tcPr>
          <w:p>
            <w:pPr>
              <w:pStyle w:val="36"/>
              <w:shd w:val="clear" w:color="auto" w:fill="FFFFFF"/>
              <w:spacing w:line="240" w:lineRule="auto"/>
              <w:ind w:left="107"/>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1" w:type="dxa"/>
            <w:vMerge w:val="restart"/>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2"/>
                <w:sz w:val="21"/>
                <w:szCs w:val="21"/>
                <w:highlight w:val="none"/>
              </w:rPr>
              <w:t>联系人</w:t>
            </w:r>
            <w:r>
              <w:rPr>
                <w:rFonts w:hint="eastAsia" w:ascii="宋体" w:hAnsi="宋体" w:eastAsia="宋体" w:cs="宋体"/>
                <w:bCs/>
                <w:color w:val="auto"/>
                <w:spacing w:val="27"/>
                <w:sz w:val="21"/>
                <w:szCs w:val="21"/>
                <w:highlight w:val="none"/>
              </w:rPr>
              <w:t>姓名</w:t>
            </w:r>
          </w:p>
        </w:tc>
        <w:tc>
          <w:tcPr>
            <w:tcW w:w="633" w:type="dxa"/>
            <w:vMerge w:val="restart"/>
            <w:tcBorders>
              <w:top w:val="nil"/>
            </w:tcBorders>
          </w:tcPr>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910" w:type="dxa"/>
            <w:tcBorders>
              <w:top w:val="nil"/>
            </w:tcBorders>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固定电话</w:t>
            </w:r>
          </w:p>
        </w:tc>
        <w:tc>
          <w:tcPr>
            <w:tcW w:w="2368" w:type="dxa"/>
            <w:gridSpan w:val="4"/>
            <w:tcBorders>
              <w:top w:val="nil"/>
            </w:tcBorders>
          </w:tcPr>
          <w:p>
            <w:pPr>
              <w:widowControl/>
              <w:spacing w:line="240" w:lineRule="auto"/>
              <w:jc w:val="left"/>
              <w:rPr>
                <w:rFonts w:hint="eastAsia" w:ascii="宋体" w:hAnsi="宋体" w:eastAsia="宋体" w:cs="宋体"/>
                <w:bCs/>
                <w:color w:val="auto"/>
                <w:spacing w:val="16"/>
                <w:kern w:val="0"/>
                <w:sz w:val="21"/>
                <w:szCs w:val="21"/>
                <w:highlight w:val="none"/>
              </w:rPr>
            </w:pPr>
          </w:p>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2001" w:type="dxa"/>
            <w:gridSpan w:val="3"/>
            <w:vMerge w:val="restart"/>
          </w:tcPr>
          <w:p>
            <w:pPr>
              <w:pStyle w:val="36"/>
              <w:shd w:val="clear" w:color="auto" w:fill="FFFFFF"/>
              <w:spacing w:before="0" w:beforeAutospacing="0" w:after="0" w:afterAutospacing="0"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传真</w:t>
            </w:r>
          </w:p>
        </w:tc>
        <w:tc>
          <w:tcPr>
            <w:tcW w:w="2151" w:type="dxa"/>
            <w:gridSpan w:val="2"/>
            <w:vMerge w:val="restart"/>
          </w:tcPr>
          <w:p>
            <w:pPr>
              <w:pStyle w:val="36"/>
              <w:shd w:val="clear" w:color="auto" w:fill="FFFFFF"/>
              <w:spacing w:line="240" w:lineRule="auto"/>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z w:val="21"/>
                <w:szCs w:val="21"/>
                <w:highlight w:val="none"/>
              </w:rPr>
            </w:pPr>
          </w:p>
        </w:tc>
        <w:tc>
          <w:tcPr>
            <w:tcW w:w="633" w:type="dxa"/>
            <w:vMerge w:val="continue"/>
          </w:tcPr>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910" w:type="dxa"/>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手机</w:t>
            </w:r>
          </w:p>
        </w:tc>
        <w:tc>
          <w:tcPr>
            <w:tcW w:w="2368" w:type="dxa"/>
            <w:gridSpan w:val="4"/>
          </w:tcPr>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2001" w:type="dxa"/>
            <w:gridSpan w:val="3"/>
            <w:vMerge w:val="continue"/>
          </w:tcPr>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2151" w:type="dxa"/>
            <w:gridSpan w:val="2"/>
            <w:vMerge w:val="continue"/>
          </w:tcPr>
          <w:p>
            <w:pPr>
              <w:pStyle w:val="36"/>
              <w:shd w:val="clear" w:color="auto" w:fill="FFFFFF"/>
              <w:spacing w:line="240" w:lineRule="auto"/>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01" w:type="dxa"/>
            <w:vMerge w:val="restart"/>
          </w:tcPr>
          <w:p>
            <w:pPr>
              <w:pStyle w:val="36"/>
              <w:shd w:val="clear" w:color="auto" w:fill="FFFFFF"/>
              <w:spacing w:line="240" w:lineRule="auto"/>
              <w:ind w:left="107"/>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一、</w:t>
            </w:r>
          </w:p>
          <w:p>
            <w:pPr>
              <w:pStyle w:val="36"/>
              <w:shd w:val="clear" w:color="auto" w:fill="FFFFFF"/>
              <w:spacing w:line="240" w:lineRule="auto"/>
              <w:ind w:left="10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w:t>
            </w:r>
          </w:p>
          <w:p>
            <w:pPr>
              <w:pStyle w:val="36"/>
              <w:shd w:val="clear" w:color="auto" w:fill="FFFFFF"/>
              <w:spacing w:line="240" w:lineRule="auto"/>
              <w:ind w:left="10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业</w:t>
            </w:r>
          </w:p>
          <w:p>
            <w:pPr>
              <w:pStyle w:val="36"/>
              <w:shd w:val="clear" w:color="auto" w:fill="FFFFFF"/>
              <w:spacing w:line="240" w:lineRule="auto"/>
              <w:ind w:left="107"/>
              <w:rPr>
                <w:rFonts w:hint="eastAsia" w:ascii="宋体" w:hAnsi="宋体" w:eastAsia="宋体" w:cs="宋体"/>
                <w:bCs/>
                <w:color w:val="auto"/>
                <w:spacing w:val="27"/>
                <w:sz w:val="21"/>
                <w:szCs w:val="21"/>
                <w:highlight w:val="none"/>
              </w:rPr>
            </w:pPr>
            <w:r>
              <w:rPr>
                <w:rFonts w:hint="eastAsia" w:ascii="宋体" w:hAnsi="宋体" w:eastAsia="宋体" w:cs="宋体"/>
                <w:bCs/>
                <w:color w:val="auto"/>
                <w:spacing w:val="27"/>
                <w:sz w:val="21"/>
                <w:szCs w:val="21"/>
                <w:highlight w:val="none"/>
              </w:rPr>
              <w:t>概</w:t>
            </w:r>
          </w:p>
          <w:p>
            <w:pPr>
              <w:pStyle w:val="36"/>
              <w:shd w:val="clear" w:color="auto" w:fill="FFFFFF"/>
              <w:spacing w:line="240" w:lineRule="auto"/>
              <w:ind w:left="107"/>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况</w:t>
            </w:r>
          </w:p>
        </w:tc>
        <w:tc>
          <w:tcPr>
            <w:tcW w:w="633" w:type="dxa"/>
            <w:tcBorders>
              <w:top w:val="nil"/>
            </w:tcBorders>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职工人数</w:t>
            </w:r>
          </w:p>
        </w:tc>
        <w:tc>
          <w:tcPr>
            <w:tcW w:w="910" w:type="dxa"/>
            <w:tcBorders>
              <w:top w:val="nil"/>
            </w:tcBorders>
          </w:tcPr>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1163" w:type="dxa"/>
            <w:gridSpan w:val="2"/>
            <w:tcBorders>
              <w:top w:val="nil"/>
            </w:tcBorders>
          </w:tcPr>
          <w:p>
            <w:pPr>
              <w:pStyle w:val="36"/>
              <w:shd w:val="clear" w:color="auto" w:fill="FFFFFF"/>
              <w:spacing w:before="0" w:beforeAutospacing="0" w:after="0" w:afterAutospacing="0"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pacing w:val="18"/>
                <w:sz w:val="21"/>
                <w:szCs w:val="21"/>
                <w:highlight w:val="none"/>
              </w:rPr>
              <w:t>具备大专以</w:t>
            </w:r>
            <w:r>
              <w:rPr>
                <w:rFonts w:hint="eastAsia" w:ascii="宋体" w:hAnsi="宋体" w:eastAsia="宋体" w:cs="宋体"/>
                <w:bCs/>
                <w:color w:val="auto"/>
                <w:spacing w:val="12"/>
                <w:sz w:val="21"/>
                <w:szCs w:val="21"/>
                <w:highlight w:val="none"/>
              </w:rPr>
              <w:t>上学历人数</w:t>
            </w:r>
          </w:p>
        </w:tc>
        <w:tc>
          <w:tcPr>
            <w:tcW w:w="1205" w:type="dxa"/>
            <w:gridSpan w:val="2"/>
            <w:tcBorders>
              <w:top w:val="nil"/>
            </w:tcBorders>
          </w:tcPr>
          <w:p>
            <w:pPr>
              <w:widowControl/>
              <w:spacing w:line="240" w:lineRule="auto"/>
              <w:jc w:val="left"/>
              <w:rPr>
                <w:rFonts w:hint="eastAsia" w:ascii="宋体" w:hAnsi="宋体" w:eastAsia="宋体" w:cs="宋体"/>
                <w:bCs/>
                <w:color w:val="auto"/>
                <w:spacing w:val="16"/>
                <w:kern w:val="0"/>
                <w:sz w:val="21"/>
                <w:szCs w:val="21"/>
                <w:highlight w:val="none"/>
              </w:rPr>
            </w:pPr>
          </w:p>
          <w:p>
            <w:pPr>
              <w:widowControl/>
              <w:spacing w:line="240" w:lineRule="auto"/>
              <w:jc w:val="left"/>
              <w:rPr>
                <w:rFonts w:hint="eastAsia" w:ascii="宋体" w:hAnsi="宋体" w:eastAsia="宋体" w:cs="宋体"/>
                <w:bCs/>
                <w:color w:val="auto"/>
                <w:spacing w:val="16"/>
                <w:kern w:val="0"/>
                <w:sz w:val="21"/>
                <w:szCs w:val="21"/>
                <w:highlight w:val="none"/>
              </w:rPr>
            </w:pPr>
          </w:p>
          <w:p>
            <w:pPr>
              <w:pStyle w:val="36"/>
              <w:shd w:val="clear" w:color="auto" w:fill="FFFFFF"/>
              <w:spacing w:line="240" w:lineRule="auto"/>
              <w:rPr>
                <w:rFonts w:hint="eastAsia" w:ascii="宋体" w:hAnsi="宋体" w:eastAsia="宋体" w:cs="宋体"/>
                <w:bCs/>
                <w:color w:val="auto"/>
                <w:spacing w:val="16"/>
                <w:sz w:val="21"/>
                <w:szCs w:val="21"/>
                <w:highlight w:val="none"/>
              </w:rPr>
            </w:pPr>
          </w:p>
        </w:tc>
        <w:tc>
          <w:tcPr>
            <w:tcW w:w="2001" w:type="dxa"/>
            <w:gridSpan w:val="3"/>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65"/>
                <w:sz w:val="21"/>
                <w:szCs w:val="21"/>
                <w:highlight w:val="none"/>
              </w:rPr>
              <w:t>国家授予技</w:t>
            </w:r>
            <w:r>
              <w:rPr>
                <w:rFonts w:hint="eastAsia" w:ascii="宋体" w:hAnsi="宋体" w:eastAsia="宋体" w:cs="宋体"/>
                <w:bCs/>
                <w:color w:val="auto"/>
                <w:spacing w:val="12"/>
                <w:sz w:val="21"/>
                <w:szCs w:val="21"/>
                <w:highlight w:val="none"/>
              </w:rPr>
              <w:t>术职称人数</w:t>
            </w:r>
          </w:p>
        </w:tc>
        <w:tc>
          <w:tcPr>
            <w:tcW w:w="2151" w:type="dxa"/>
            <w:gridSpan w:val="2"/>
          </w:tcPr>
          <w:p>
            <w:pPr>
              <w:widowControl/>
              <w:spacing w:line="240" w:lineRule="auto"/>
              <w:jc w:val="left"/>
              <w:rPr>
                <w:rFonts w:hint="eastAsia" w:ascii="宋体" w:hAnsi="宋体" w:eastAsia="宋体" w:cs="宋体"/>
                <w:bCs/>
                <w:color w:val="auto"/>
                <w:spacing w:val="16"/>
                <w:kern w:val="0"/>
                <w:sz w:val="21"/>
                <w:szCs w:val="21"/>
                <w:highlight w:val="none"/>
              </w:rPr>
            </w:pPr>
          </w:p>
          <w:p>
            <w:pPr>
              <w:pStyle w:val="36"/>
              <w:shd w:val="clear" w:color="auto" w:fill="FFFFFF"/>
              <w:spacing w:line="240" w:lineRule="auto"/>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z w:val="21"/>
                <w:szCs w:val="21"/>
                <w:highlight w:val="none"/>
              </w:rPr>
            </w:pPr>
          </w:p>
        </w:tc>
        <w:tc>
          <w:tcPr>
            <w:tcW w:w="633" w:type="dxa"/>
          </w:tcPr>
          <w:p>
            <w:pPr>
              <w:pStyle w:val="36"/>
              <w:shd w:val="clear" w:color="auto" w:fill="FFFFFF"/>
              <w:spacing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占地面积</w:t>
            </w:r>
          </w:p>
        </w:tc>
        <w:tc>
          <w:tcPr>
            <w:tcW w:w="910" w:type="dxa"/>
          </w:tcPr>
          <w:p>
            <w:pPr>
              <w:pStyle w:val="36"/>
              <w:shd w:val="clear" w:color="auto" w:fill="FFFFFF"/>
              <w:spacing w:line="240" w:lineRule="auto"/>
              <w:rPr>
                <w:rFonts w:hint="eastAsia" w:ascii="宋体" w:hAnsi="宋体" w:eastAsia="宋体" w:cs="宋体"/>
                <w:bCs/>
                <w:color w:val="auto"/>
                <w:sz w:val="21"/>
                <w:szCs w:val="21"/>
                <w:highlight w:val="none"/>
              </w:rPr>
            </w:pPr>
          </w:p>
        </w:tc>
        <w:tc>
          <w:tcPr>
            <w:tcW w:w="1163" w:type="dxa"/>
            <w:gridSpan w:val="2"/>
          </w:tcPr>
          <w:p>
            <w:pPr>
              <w:pStyle w:val="36"/>
              <w:shd w:val="clear" w:color="auto" w:fill="FFFFFF"/>
              <w:spacing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建筑面积</w:t>
            </w:r>
          </w:p>
        </w:tc>
        <w:tc>
          <w:tcPr>
            <w:tcW w:w="1205" w:type="dxa"/>
            <w:gridSpan w:val="2"/>
          </w:tcPr>
          <w:p>
            <w:pPr>
              <w:pStyle w:val="36"/>
              <w:shd w:val="clear" w:color="auto" w:fill="FFFFFF"/>
              <w:spacing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平方米</w:t>
            </w:r>
          </w:p>
          <w:p>
            <w:pPr>
              <w:pStyle w:val="36"/>
              <w:shd w:val="clear" w:color="auto" w:fill="FFFFFF"/>
              <w:spacing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□自有□租賃</w:t>
            </w:r>
          </w:p>
        </w:tc>
        <w:tc>
          <w:tcPr>
            <w:tcW w:w="2001" w:type="dxa"/>
            <w:gridSpan w:val="3"/>
          </w:tcPr>
          <w:p>
            <w:pPr>
              <w:pStyle w:val="36"/>
              <w:shd w:val="clear" w:color="auto" w:fill="FFFFFF"/>
              <w:spacing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生产经营场所及场所的设施与设备</w:t>
            </w:r>
          </w:p>
        </w:tc>
        <w:tc>
          <w:tcPr>
            <w:tcW w:w="2151" w:type="dxa"/>
            <w:gridSpan w:val="2"/>
          </w:tcPr>
          <w:p>
            <w:pPr>
              <w:pStyle w:val="36"/>
              <w:shd w:val="clear" w:color="auto" w:fill="FFFFFF"/>
              <w:spacing w:before="0" w:beforeAutospacing="0" w:after="0" w:afterAutospacing="0" w:line="240" w:lineRule="auto"/>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z w:val="21"/>
                <w:szCs w:val="21"/>
                <w:highlight w:val="none"/>
              </w:rPr>
            </w:pPr>
          </w:p>
        </w:tc>
        <w:tc>
          <w:tcPr>
            <w:tcW w:w="633" w:type="dxa"/>
          </w:tcPr>
          <w:p>
            <w:pPr>
              <w:pStyle w:val="36"/>
              <w:shd w:val="clear" w:color="auto" w:fill="FFFFFF"/>
              <w:spacing w:line="240" w:lineRule="auto"/>
              <w:ind w:left="2"/>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注册资金</w:t>
            </w:r>
          </w:p>
        </w:tc>
        <w:tc>
          <w:tcPr>
            <w:tcW w:w="910" w:type="dxa"/>
          </w:tcPr>
          <w:p>
            <w:pPr>
              <w:pStyle w:val="36"/>
              <w:shd w:val="clear" w:color="auto" w:fill="FFFFFF"/>
              <w:spacing w:line="240" w:lineRule="auto"/>
              <w:ind w:left="2"/>
              <w:rPr>
                <w:rFonts w:hint="eastAsia" w:ascii="宋体" w:hAnsi="宋体" w:eastAsia="宋体" w:cs="宋体"/>
                <w:bCs/>
                <w:color w:val="auto"/>
                <w:sz w:val="21"/>
                <w:szCs w:val="21"/>
                <w:highlight w:val="none"/>
              </w:rPr>
            </w:pPr>
          </w:p>
        </w:tc>
        <w:tc>
          <w:tcPr>
            <w:tcW w:w="1163" w:type="dxa"/>
            <w:gridSpan w:val="2"/>
          </w:tcPr>
          <w:p>
            <w:pPr>
              <w:pStyle w:val="36"/>
              <w:shd w:val="clear" w:color="auto" w:fill="FFFFFF"/>
              <w:spacing w:line="240" w:lineRule="auto"/>
              <w:ind w:left="107"/>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注册发证</w:t>
            </w:r>
            <w:r>
              <w:rPr>
                <w:rFonts w:hint="eastAsia" w:ascii="宋体" w:hAnsi="宋体" w:eastAsia="宋体" w:cs="宋体"/>
                <w:bCs/>
                <w:color w:val="auto"/>
                <w:spacing w:val="27"/>
                <w:sz w:val="21"/>
                <w:szCs w:val="21"/>
                <w:highlight w:val="none"/>
              </w:rPr>
              <w:t>机关</w:t>
            </w:r>
          </w:p>
        </w:tc>
        <w:tc>
          <w:tcPr>
            <w:tcW w:w="3206" w:type="dxa"/>
            <w:gridSpan w:val="5"/>
          </w:tcPr>
          <w:p>
            <w:pPr>
              <w:widowControl/>
              <w:spacing w:line="240" w:lineRule="auto"/>
              <w:jc w:val="left"/>
              <w:rPr>
                <w:rFonts w:hint="eastAsia" w:ascii="宋体" w:hAnsi="宋体" w:eastAsia="宋体" w:cs="宋体"/>
                <w:bCs/>
                <w:color w:val="auto"/>
                <w:kern w:val="0"/>
                <w:sz w:val="21"/>
                <w:szCs w:val="21"/>
                <w:highlight w:val="none"/>
              </w:rPr>
            </w:pPr>
          </w:p>
          <w:p>
            <w:pPr>
              <w:pStyle w:val="36"/>
              <w:shd w:val="clear" w:color="auto" w:fill="FFFFFF"/>
              <w:spacing w:line="240" w:lineRule="auto"/>
              <w:ind w:left="107"/>
              <w:rPr>
                <w:rFonts w:hint="eastAsia" w:ascii="宋体" w:hAnsi="宋体" w:eastAsia="宋体" w:cs="宋体"/>
                <w:bCs/>
                <w:color w:val="auto"/>
                <w:sz w:val="21"/>
                <w:szCs w:val="21"/>
                <w:highlight w:val="none"/>
              </w:rPr>
            </w:pPr>
          </w:p>
        </w:tc>
        <w:tc>
          <w:tcPr>
            <w:tcW w:w="1218" w:type="dxa"/>
          </w:tcPr>
          <w:p>
            <w:pPr>
              <w:pStyle w:val="36"/>
              <w:shd w:val="clear" w:color="auto" w:fill="FFFFFF"/>
              <w:spacing w:line="240" w:lineRule="auto"/>
              <w:ind w:left="10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公司成</w:t>
            </w:r>
            <w:r>
              <w:rPr>
                <w:rFonts w:hint="eastAsia" w:ascii="宋体" w:hAnsi="宋体" w:eastAsia="宋体" w:cs="宋体"/>
                <w:bCs/>
                <w:color w:val="auto"/>
                <w:spacing w:val="12"/>
                <w:sz w:val="21"/>
                <w:szCs w:val="21"/>
                <w:highlight w:val="none"/>
              </w:rPr>
              <w:t>立时间</w:t>
            </w:r>
          </w:p>
        </w:tc>
        <w:tc>
          <w:tcPr>
            <w:tcW w:w="933" w:type="dxa"/>
          </w:tcPr>
          <w:p>
            <w:pPr>
              <w:pStyle w:val="36"/>
              <w:shd w:val="clear" w:color="auto" w:fill="FFFFFF"/>
              <w:spacing w:line="240" w:lineRule="auto"/>
              <w:ind w:left="107"/>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z w:val="21"/>
                <w:szCs w:val="21"/>
                <w:highlight w:val="none"/>
              </w:rPr>
            </w:pPr>
          </w:p>
        </w:tc>
        <w:tc>
          <w:tcPr>
            <w:tcW w:w="633" w:type="dxa"/>
          </w:tcPr>
          <w:p>
            <w:pPr>
              <w:pStyle w:val="36"/>
              <w:shd w:val="clear" w:color="auto" w:fill="FFFFFF"/>
              <w:spacing w:line="240" w:lineRule="auto"/>
              <w:ind w:left="2"/>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核准经营范围</w:t>
            </w:r>
          </w:p>
        </w:tc>
        <w:tc>
          <w:tcPr>
            <w:tcW w:w="7430" w:type="dxa"/>
            <w:gridSpan w:val="10"/>
          </w:tcPr>
          <w:p>
            <w:pPr>
              <w:pStyle w:val="36"/>
              <w:shd w:val="clear" w:color="auto" w:fill="FFFFFF"/>
              <w:spacing w:line="240" w:lineRule="auto"/>
              <w:ind w:left="107"/>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z w:val="21"/>
                <w:szCs w:val="21"/>
                <w:highlight w:val="none"/>
              </w:rPr>
            </w:pPr>
          </w:p>
        </w:tc>
        <w:tc>
          <w:tcPr>
            <w:tcW w:w="8063" w:type="dxa"/>
            <w:gridSpan w:val="11"/>
          </w:tcPr>
          <w:p>
            <w:pPr>
              <w:pStyle w:val="36"/>
              <w:shd w:val="clear" w:color="auto" w:fill="FFFFFF"/>
              <w:spacing w:line="240" w:lineRule="auto"/>
              <w:rPr>
                <w:rFonts w:hint="eastAsia" w:ascii="宋体" w:hAnsi="宋体" w:eastAsia="宋体" w:cs="宋体"/>
                <w:bCs/>
                <w:color w:val="auto"/>
                <w:spacing w:val="13"/>
                <w:sz w:val="21"/>
                <w:szCs w:val="21"/>
                <w:highlight w:val="none"/>
              </w:rPr>
            </w:pPr>
            <w:r>
              <w:rPr>
                <w:rFonts w:hint="eastAsia" w:ascii="宋体" w:hAnsi="宋体" w:eastAsia="宋体" w:cs="宋体"/>
                <w:bCs/>
                <w:color w:val="auto"/>
                <w:spacing w:val="13"/>
                <w:sz w:val="21"/>
                <w:szCs w:val="21"/>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1" w:type="dxa"/>
            <w:vMerge w:val="restart"/>
          </w:tcPr>
          <w:p>
            <w:pPr>
              <w:pStyle w:val="36"/>
              <w:shd w:val="clear" w:color="auto" w:fill="FFFFFF"/>
              <w:spacing w:line="240" w:lineRule="auto"/>
              <w:ind w:left="107"/>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二、</w:t>
            </w:r>
          </w:p>
          <w:p>
            <w:pPr>
              <w:pStyle w:val="36"/>
              <w:shd w:val="clear" w:color="auto" w:fill="FFFFFF"/>
              <w:spacing w:line="240" w:lineRule="auto"/>
              <w:ind w:left="107"/>
              <w:rPr>
                <w:rFonts w:hint="eastAsia" w:ascii="宋体" w:hAnsi="宋体" w:eastAsia="宋体" w:cs="宋体"/>
                <w:bCs/>
                <w:color w:val="auto"/>
                <w:spacing w:val="16"/>
                <w:sz w:val="21"/>
                <w:szCs w:val="21"/>
                <w:highlight w:val="none"/>
              </w:rPr>
            </w:pPr>
            <w:r>
              <w:rPr>
                <w:rFonts w:hint="eastAsia" w:ascii="宋体" w:hAnsi="宋体" w:eastAsia="宋体" w:cs="宋体"/>
                <w:bCs/>
                <w:color w:val="auto"/>
                <w:sz w:val="21"/>
                <w:szCs w:val="21"/>
                <w:highlight w:val="none"/>
              </w:rPr>
              <w:t>企</w:t>
            </w:r>
            <w:r>
              <w:rPr>
                <w:rFonts w:hint="eastAsia" w:ascii="宋体" w:hAnsi="宋体" w:eastAsia="宋体" w:cs="宋体"/>
                <w:bCs/>
                <w:color w:val="auto"/>
                <w:spacing w:val="12"/>
                <w:sz w:val="21"/>
                <w:szCs w:val="21"/>
                <w:highlight w:val="none"/>
              </w:rPr>
              <w:t>业有关资质获证情况</w:t>
            </w:r>
          </w:p>
        </w:tc>
        <w:tc>
          <w:tcPr>
            <w:tcW w:w="1854" w:type="dxa"/>
            <w:gridSpan w:val="3"/>
            <w:vMerge w:val="restart"/>
          </w:tcPr>
          <w:p>
            <w:pPr>
              <w:pStyle w:val="36"/>
              <w:shd w:val="clear" w:color="auto" w:fill="FFFFFF"/>
              <w:spacing w:before="0" w:beforeAutospacing="0" w:after="0" w:afterAutospacing="0"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2"/>
                <w:sz w:val="21"/>
                <w:szCs w:val="21"/>
                <w:highlight w:val="none"/>
              </w:rPr>
              <w:t>产品生产许可证情况</w:t>
            </w:r>
            <w:r>
              <w:rPr>
                <w:rFonts w:hint="eastAsia" w:ascii="宋体" w:hAnsi="宋体" w:eastAsia="宋体" w:cs="宋体"/>
                <w:bCs/>
                <w:color w:val="auto"/>
                <w:spacing w:val="41"/>
                <w:sz w:val="21"/>
                <w:szCs w:val="21"/>
                <w:highlight w:val="none"/>
              </w:rPr>
              <w:t>（对需获得生产许可证的</w:t>
            </w:r>
            <w:r>
              <w:rPr>
                <w:rFonts w:hint="eastAsia" w:ascii="宋体" w:hAnsi="宋体" w:eastAsia="宋体" w:cs="宋体"/>
                <w:bCs/>
                <w:color w:val="auto"/>
                <w:spacing w:val="11"/>
                <w:sz w:val="21"/>
                <w:szCs w:val="21"/>
                <w:highlight w:val="none"/>
              </w:rPr>
              <w:t>产品要填写此栏）</w:t>
            </w:r>
          </w:p>
        </w:tc>
        <w:tc>
          <w:tcPr>
            <w:tcW w:w="964" w:type="dxa"/>
            <w:gridSpan w:val="2"/>
          </w:tcPr>
          <w:p>
            <w:pPr>
              <w:pStyle w:val="36"/>
              <w:shd w:val="clear" w:color="auto" w:fill="FFFFFF"/>
              <w:spacing w:line="240" w:lineRule="auto"/>
              <w:ind w:right="-78" w:rightChars="-37"/>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产品名称</w:t>
            </w:r>
          </w:p>
        </w:tc>
        <w:tc>
          <w:tcPr>
            <w:tcW w:w="1418" w:type="dxa"/>
            <w:gridSpan w:val="2"/>
          </w:tcPr>
          <w:p>
            <w:pPr>
              <w:pStyle w:val="36"/>
              <w:shd w:val="clear" w:color="auto" w:fill="FFFFFF"/>
              <w:spacing w:before="0" w:beforeAutospacing="0" w:after="0" w:afterAutospacing="0"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发证机关</w:t>
            </w:r>
          </w:p>
        </w:tc>
        <w:tc>
          <w:tcPr>
            <w:tcW w:w="1276" w:type="dxa"/>
          </w:tcPr>
          <w:p>
            <w:pPr>
              <w:pStyle w:val="36"/>
              <w:shd w:val="clear" w:color="auto" w:fill="FFFFFF"/>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编号</w:t>
            </w:r>
          </w:p>
        </w:tc>
        <w:tc>
          <w:tcPr>
            <w:tcW w:w="1618" w:type="dxa"/>
            <w:gridSpan w:val="2"/>
          </w:tcPr>
          <w:p>
            <w:pPr>
              <w:pStyle w:val="36"/>
              <w:shd w:val="clear" w:color="auto" w:fill="FFFFFF"/>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发证时间</w:t>
            </w:r>
          </w:p>
        </w:tc>
        <w:tc>
          <w:tcPr>
            <w:tcW w:w="933" w:type="dxa"/>
          </w:tcPr>
          <w:p>
            <w:pPr>
              <w:pStyle w:val="36"/>
              <w:shd w:val="clear" w:color="auto" w:fill="FFFFFF"/>
              <w:spacing w:before="0" w:beforeAutospacing="0" w:after="0" w:afterAutospacing="0" w:line="24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z w:val="21"/>
                <w:szCs w:val="21"/>
                <w:highlight w:val="none"/>
              </w:rPr>
            </w:pPr>
          </w:p>
        </w:tc>
        <w:tc>
          <w:tcPr>
            <w:tcW w:w="1854" w:type="dxa"/>
            <w:gridSpan w:val="3"/>
            <w:vMerge w:val="continue"/>
          </w:tcPr>
          <w:p>
            <w:pPr>
              <w:pStyle w:val="36"/>
              <w:shd w:val="clear" w:color="auto" w:fill="FFFFFF"/>
              <w:spacing w:line="240" w:lineRule="auto"/>
              <w:rPr>
                <w:rFonts w:hint="eastAsia" w:ascii="宋体" w:hAnsi="宋体" w:eastAsia="宋体" w:cs="宋体"/>
                <w:bCs/>
                <w:color w:val="auto"/>
                <w:sz w:val="21"/>
                <w:szCs w:val="21"/>
                <w:highlight w:val="none"/>
              </w:rPr>
            </w:pPr>
          </w:p>
        </w:tc>
        <w:tc>
          <w:tcPr>
            <w:tcW w:w="964" w:type="dxa"/>
            <w:gridSpan w:val="2"/>
          </w:tcPr>
          <w:p>
            <w:pPr>
              <w:pStyle w:val="36"/>
              <w:shd w:val="clear" w:color="auto" w:fill="FFFFFF"/>
              <w:spacing w:line="240" w:lineRule="auto"/>
              <w:rPr>
                <w:rFonts w:hint="eastAsia" w:ascii="宋体" w:hAnsi="宋体" w:eastAsia="宋体" w:cs="宋体"/>
                <w:bCs/>
                <w:color w:val="auto"/>
                <w:sz w:val="21"/>
                <w:szCs w:val="21"/>
                <w:highlight w:val="none"/>
              </w:rPr>
            </w:pPr>
          </w:p>
        </w:tc>
        <w:tc>
          <w:tcPr>
            <w:tcW w:w="1418" w:type="dxa"/>
            <w:gridSpan w:val="2"/>
          </w:tcPr>
          <w:p>
            <w:pPr>
              <w:pStyle w:val="36"/>
              <w:shd w:val="clear" w:color="auto" w:fill="FFFFFF"/>
              <w:spacing w:line="240" w:lineRule="auto"/>
              <w:rPr>
                <w:rFonts w:hint="eastAsia" w:ascii="宋体" w:hAnsi="宋体" w:eastAsia="宋体" w:cs="宋体"/>
                <w:bCs/>
                <w:color w:val="auto"/>
                <w:sz w:val="21"/>
                <w:szCs w:val="21"/>
                <w:highlight w:val="none"/>
              </w:rPr>
            </w:pPr>
          </w:p>
        </w:tc>
        <w:tc>
          <w:tcPr>
            <w:tcW w:w="1276" w:type="dxa"/>
          </w:tcPr>
          <w:p>
            <w:pPr>
              <w:pStyle w:val="36"/>
              <w:shd w:val="clear" w:color="auto" w:fill="FFFFFF"/>
              <w:spacing w:line="240" w:lineRule="auto"/>
              <w:rPr>
                <w:rFonts w:hint="eastAsia" w:ascii="宋体" w:hAnsi="宋体" w:eastAsia="宋体" w:cs="宋体"/>
                <w:bCs/>
                <w:color w:val="auto"/>
                <w:sz w:val="21"/>
                <w:szCs w:val="21"/>
                <w:highlight w:val="none"/>
              </w:rPr>
            </w:pPr>
          </w:p>
        </w:tc>
        <w:tc>
          <w:tcPr>
            <w:tcW w:w="2551" w:type="dxa"/>
            <w:gridSpan w:val="3"/>
          </w:tcPr>
          <w:p>
            <w:pPr>
              <w:pStyle w:val="36"/>
              <w:shd w:val="clear" w:color="auto" w:fill="FFFFFF"/>
              <w:spacing w:line="240" w:lineRule="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pacing w:val="16"/>
                <w:sz w:val="21"/>
                <w:szCs w:val="21"/>
                <w:highlight w:val="none"/>
              </w:rPr>
            </w:pPr>
          </w:p>
        </w:tc>
        <w:tc>
          <w:tcPr>
            <w:tcW w:w="1854" w:type="dxa"/>
            <w:gridSpan w:val="3"/>
          </w:tcPr>
          <w:p>
            <w:pPr>
              <w:pStyle w:val="36"/>
              <w:shd w:val="clear" w:color="auto" w:fill="FFFFFF"/>
              <w:spacing w:before="0" w:beforeAutospacing="0" w:after="0" w:afterAutospacing="0" w:line="240" w:lineRule="auto"/>
              <w:ind w:right="-107" w:rightChars="-51"/>
              <w:rPr>
                <w:rFonts w:hint="eastAsia" w:ascii="宋体" w:hAnsi="宋体" w:eastAsia="宋体" w:cs="宋体"/>
                <w:bCs/>
                <w:color w:val="auto"/>
                <w:spacing w:val="41"/>
                <w:sz w:val="21"/>
                <w:szCs w:val="21"/>
                <w:highlight w:val="none"/>
              </w:rPr>
            </w:pPr>
            <w:r>
              <w:rPr>
                <w:rFonts w:hint="eastAsia" w:ascii="宋体" w:hAnsi="宋体" w:eastAsia="宋体" w:cs="宋体"/>
                <w:bCs/>
                <w:color w:val="auto"/>
                <w:spacing w:val="41"/>
                <w:sz w:val="21"/>
                <w:szCs w:val="21"/>
                <w:highlight w:val="none"/>
              </w:rPr>
              <w:t>企业通过质量体系、环保</w:t>
            </w:r>
            <w:r>
              <w:rPr>
                <w:rFonts w:hint="eastAsia" w:ascii="宋体" w:hAnsi="宋体" w:eastAsia="宋体" w:cs="宋体"/>
                <w:bCs/>
                <w:color w:val="auto"/>
                <w:spacing w:val="11"/>
                <w:sz w:val="21"/>
                <w:szCs w:val="21"/>
                <w:highlight w:val="none"/>
              </w:rPr>
              <w:t>体系、计量等认证情况</w:t>
            </w:r>
          </w:p>
        </w:tc>
        <w:tc>
          <w:tcPr>
            <w:tcW w:w="6209" w:type="dxa"/>
            <w:gridSpan w:val="8"/>
          </w:tcPr>
          <w:p>
            <w:pPr>
              <w:pStyle w:val="36"/>
              <w:shd w:val="clear" w:color="auto" w:fill="FFFFFF"/>
              <w:spacing w:line="240" w:lineRule="auto"/>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001" w:type="dxa"/>
            <w:vMerge w:val="continue"/>
          </w:tcPr>
          <w:p>
            <w:pPr>
              <w:pStyle w:val="36"/>
              <w:shd w:val="clear" w:color="auto" w:fill="FFFFFF"/>
              <w:spacing w:line="240" w:lineRule="auto"/>
              <w:ind w:left="107"/>
              <w:rPr>
                <w:rFonts w:hint="eastAsia" w:ascii="宋体" w:hAnsi="宋体" w:eastAsia="宋体" w:cs="宋体"/>
                <w:bCs/>
                <w:color w:val="auto"/>
                <w:spacing w:val="27"/>
                <w:sz w:val="21"/>
                <w:szCs w:val="21"/>
                <w:highlight w:val="none"/>
              </w:rPr>
            </w:pPr>
          </w:p>
        </w:tc>
        <w:tc>
          <w:tcPr>
            <w:tcW w:w="1854" w:type="dxa"/>
            <w:gridSpan w:val="3"/>
          </w:tcPr>
          <w:p>
            <w:pPr>
              <w:pStyle w:val="36"/>
              <w:shd w:val="clear" w:color="auto" w:fill="FFFFFF"/>
              <w:spacing w:line="240" w:lineRule="auto"/>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0"/>
                <w:sz w:val="21"/>
                <w:szCs w:val="21"/>
                <w:highlight w:val="none"/>
              </w:rPr>
              <w:t>企业获得专利情况</w:t>
            </w:r>
          </w:p>
        </w:tc>
        <w:tc>
          <w:tcPr>
            <w:tcW w:w="6209" w:type="dxa"/>
            <w:gridSpan w:val="8"/>
          </w:tcPr>
          <w:p>
            <w:pPr>
              <w:pStyle w:val="36"/>
              <w:shd w:val="clear" w:color="auto" w:fill="FFFFFF"/>
              <w:spacing w:line="240" w:lineRule="auto"/>
              <w:rPr>
                <w:rFonts w:hint="eastAsia" w:ascii="宋体" w:hAnsi="宋体" w:eastAsia="宋体" w:cs="宋体"/>
                <w:bCs/>
                <w:color w:val="auto"/>
                <w:spacing w:val="16"/>
                <w:sz w:val="21"/>
                <w:szCs w:val="21"/>
                <w:highlight w:val="none"/>
              </w:rPr>
            </w:pPr>
          </w:p>
        </w:tc>
      </w:tr>
    </w:tbl>
    <w:p>
      <w:pPr>
        <w:pStyle w:val="36"/>
        <w:shd w:val="clear" w:color="auto" w:fill="FFFFFF"/>
        <w:spacing w:before="0" w:beforeAutospacing="0" w:after="0" w:afterAutospacing="0" w:line="360" w:lineRule="auto"/>
        <w:rPr>
          <w:rFonts w:hint="eastAsia" w:ascii="宋体" w:hAnsi="宋体" w:eastAsia="宋体" w:cs="宋体"/>
          <w:color w:val="auto"/>
          <w:highlight w:val="none"/>
        </w:rPr>
      </w:pPr>
    </w:p>
    <w:p>
      <w:pPr>
        <w:pStyle w:val="36"/>
        <w:shd w:val="clear" w:color="auto" w:fill="FFFFFF"/>
        <w:spacing w:before="0" w:beforeAutospacing="0" w:after="0" w:afterAutospacing="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要求：</w:t>
      </w:r>
    </w:p>
    <w:p>
      <w:pPr>
        <w:pStyle w:val="36"/>
        <w:shd w:val="clear" w:color="auto" w:fill="FFFFFF"/>
        <w:spacing w:before="0" w:beforeAutospacing="0" w:after="0" w:afterAutospacing="0" w:line="360" w:lineRule="auto"/>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1.姓名栏必须将所有股东都统计在内，若非股份公司此行（第三行）无需填写；</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ind w:firstLine="371" w:firstLineChars="17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left="420"/>
        <w:rPr>
          <w:rFonts w:hint="eastAsia" w:ascii="宋体" w:hAnsi="宋体" w:eastAsia="宋体" w:cs="宋体"/>
          <w:color w:val="auto"/>
          <w:sz w:val="21"/>
          <w:szCs w:val="21"/>
          <w:highlight w:val="none"/>
        </w:rPr>
      </w:pPr>
    </w:p>
    <w:p>
      <w:pPr>
        <w:spacing w:line="360" w:lineRule="auto"/>
        <w:ind w:firstLine="371" w:firstLineChars="17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法定代表人或授权委托代理人（签字或盖章）</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p>
    <w:p>
      <w:pPr>
        <w:pStyle w:val="36"/>
        <w:shd w:val="clear" w:color="auto" w:fill="FFFFFF"/>
        <w:spacing w:before="0" w:beforeAutospacing="0" w:after="0" w:afterAutospacing="0" w:line="360" w:lineRule="auto"/>
        <w:ind w:firstLine="371" w:firstLineChars="17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ind w:firstLine="498" w:firstLineChars="177"/>
        <w:rPr>
          <w:rFonts w:hint="eastAsia" w:ascii="宋体" w:hAnsi="宋体" w:eastAsia="宋体" w:cs="宋体"/>
          <w:b/>
          <w:color w:val="auto"/>
          <w:sz w:val="28"/>
          <w:highlight w:val="none"/>
        </w:rPr>
      </w:pPr>
    </w:p>
    <w:p>
      <w:pPr>
        <w:pStyle w:val="36"/>
        <w:shd w:val="clear" w:color="auto" w:fill="FFFFFF"/>
        <w:spacing w:before="0" w:beforeAutospacing="0" w:after="0" w:afterAutospacing="0"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36"/>
        <w:shd w:val="clear" w:color="auto" w:fill="FFFFFF"/>
        <w:spacing w:before="0" w:beforeAutospacing="0" w:after="0" w:afterAutospacing="0" w:line="360" w:lineRule="auto"/>
        <w:outlineLvl w:val="9"/>
        <w:rPr>
          <w:rFonts w:hint="eastAsia" w:ascii="宋体" w:hAnsi="宋体" w:eastAsia="宋体" w:cs="宋体"/>
          <w:color w:val="auto"/>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p>
    <w:p>
      <w:pPr>
        <w:snapToGrid w:val="0"/>
        <w:spacing w:beforeLines="50" w:after="50"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2"/>
          <w:szCs w:val="32"/>
          <w:highlight w:val="none"/>
        </w:rPr>
        <w:t>项目实施人员一览表</w:t>
      </w:r>
    </w:p>
    <w:p>
      <w:pPr>
        <w:snapToGrid w:val="0"/>
        <w:spacing w:beforeLines="50" w:after="50" w:line="360" w:lineRule="auto"/>
        <w:ind w:firstLine="2400" w:firstLineChars="10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（主要从业人员及其技术资格）</w:t>
      </w:r>
    </w:p>
    <w:tbl>
      <w:tblPr>
        <w:tblStyle w:val="19"/>
        <w:tblW w:w="9176" w:type="dxa"/>
        <w:tblInd w:w="-4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879"/>
        <w:gridCol w:w="868"/>
        <w:gridCol w:w="921"/>
        <w:gridCol w:w="1500"/>
        <w:gridCol w:w="1296"/>
        <w:gridCol w:w="1415"/>
        <w:gridCol w:w="1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87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姓名</w:t>
            </w: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职务</w:t>
            </w:r>
          </w:p>
        </w:tc>
        <w:tc>
          <w:tcPr>
            <w:tcW w:w="92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职责</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专业技术资格</w:t>
            </w:r>
          </w:p>
        </w:tc>
        <w:tc>
          <w:tcPr>
            <w:tcW w:w="129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证书编号</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参加本单位工作时间</w:t>
            </w:r>
          </w:p>
        </w:tc>
        <w:tc>
          <w:tcPr>
            <w:tcW w:w="1558" w:type="dxa"/>
            <w:tcBorders>
              <w:top w:val="single" w:color="auto" w:sz="4" w:space="0"/>
              <w:left w:val="single" w:color="auto" w:sz="4" w:space="0"/>
              <w:bottom w:val="single" w:color="auto" w:sz="4" w:space="0"/>
            </w:tcBorders>
            <w:vAlign w:val="center"/>
          </w:tcPr>
          <w:p>
            <w:pPr>
              <w:snapToGrid w:val="0"/>
              <w:spacing w:beforeLines="50" w:after="50"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pStyle w:val="10"/>
              <w:snapToGrid w:val="0"/>
              <w:spacing w:beforeLines="50" w:after="50" w:line="360" w:lineRule="auto"/>
              <w:ind w:left="5250"/>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pStyle w:val="10"/>
              <w:snapToGrid w:val="0"/>
              <w:spacing w:beforeLines="50" w:after="50" w:line="360" w:lineRule="auto"/>
              <w:ind w:left="5250"/>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pStyle w:val="10"/>
              <w:spacing w:line="360" w:lineRule="auto"/>
              <w:ind w:left="5250"/>
              <w:rPr>
                <w:rFonts w:hint="eastAsia" w:ascii="宋体" w:hAnsi="宋体" w:eastAsia="宋体" w:cs="宋体"/>
                <w:color w:val="auto"/>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hint="eastAsia" w:ascii="宋体" w:hAnsi="宋体" w:eastAsia="宋体" w:cs="宋体"/>
                <w:b/>
                <w:color w:val="auto"/>
                <w:kern w:val="44"/>
                <w:sz w:val="21"/>
                <w:szCs w:val="21"/>
                <w:highlight w:val="none"/>
              </w:rPr>
            </w:pPr>
          </w:p>
        </w:tc>
      </w:tr>
    </w:tbl>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eastAsia="zh-CN"/>
        </w:rPr>
        <w:t>、</w:t>
      </w:r>
      <w:r>
        <w:rPr>
          <w:rFonts w:hint="eastAsia" w:ascii="宋体" w:hAnsi="宋体" w:eastAsia="宋体" w:cs="宋体"/>
          <w:color w:val="auto"/>
          <w:sz w:val="21"/>
          <w:szCs w:val="21"/>
          <w:highlight w:val="none"/>
        </w:rPr>
        <w:t>在填写时，如本表格不适合投标单位的实际情况，可根据本表格式自行划表填写。</w:t>
      </w:r>
    </w:p>
    <w:p>
      <w:pPr>
        <w:pStyle w:val="3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附人员证书复印件；</w:t>
      </w:r>
    </w:p>
    <w:p>
      <w:pPr>
        <w:pStyle w:val="3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出具上述人员在本单位服务的外部证明，如：投标截止日之前六个月以内的代缴个税税单、参加社会保险的《投保单》或《社会保险参保人员证明》等。</w:t>
      </w:r>
    </w:p>
    <w:p>
      <w:pPr>
        <w:spacing w:line="360" w:lineRule="auto"/>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投标人名称（盖章）：</w:t>
      </w: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法定代表人或授权委托代理人（签字或盖章）</w:t>
      </w:r>
      <w:r>
        <w:rPr>
          <w:rFonts w:hint="eastAsia" w:ascii="宋体" w:hAnsi="宋体" w:eastAsia="宋体" w:cs="宋体"/>
          <w:color w:val="auto"/>
          <w:sz w:val="21"/>
          <w:szCs w:val="21"/>
          <w:highlight w:val="none"/>
        </w:rPr>
        <w:t>：</w:t>
      </w: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spacing w:line="360" w:lineRule="auto"/>
        <w:rPr>
          <w:rFonts w:hint="eastAsia" w:ascii="宋体" w:hAnsi="宋体" w:eastAsia="宋体" w:cs="宋体"/>
          <w:b/>
          <w:color w:val="auto"/>
          <w:sz w:val="28"/>
          <w:highlight w:val="none"/>
        </w:rPr>
      </w:pPr>
    </w:p>
    <w:p>
      <w:pPr>
        <w:spacing w:line="360" w:lineRule="auto"/>
        <w:rPr>
          <w:rFonts w:hint="eastAsia" w:ascii="宋体" w:hAnsi="宋体" w:eastAsia="宋体" w:cs="宋体"/>
          <w:b/>
          <w:color w:val="auto"/>
          <w:sz w:val="28"/>
          <w:highlight w:val="none"/>
        </w:rPr>
      </w:pPr>
    </w:p>
    <w:p>
      <w:pPr>
        <w:spacing w:line="360" w:lineRule="auto"/>
        <w:outlineLvl w:val="9"/>
        <w:rPr>
          <w:rFonts w:hint="eastAsia" w:ascii="宋体" w:hAnsi="宋体" w:eastAsia="宋体" w:cs="宋体"/>
          <w:color w:val="auto"/>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8</w:t>
      </w:r>
    </w:p>
    <w:p>
      <w:pPr>
        <w:keepNext w:val="0"/>
        <w:keepLines w:val="0"/>
        <w:pageBreakBefore w:val="0"/>
        <w:kinsoku/>
        <w:wordWrap/>
        <w:overflowPunct/>
        <w:topLinePunct w:val="0"/>
        <w:bidi w:val="0"/>
        <w:snapToGrid w:val="0"/>
        <w:spacing w:before="156" w:beforeLines="50" w:after="50" w:line="360" w:lineRule="auto"/>
        <w:jc w:val="center"/>
        <w:outlineLvl w:val="9"/>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项目负责人资格情况表</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采购项目：采购编号：</w:t>
      </w:r>
    </w:p>
    <w:tbl>
      <w:tblPr>
        <w:tblStyle w:val="19"/>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姓名</w:t>
            </w:r>
          </w:p>
        </w:tc>
        <w:tc>
          <w:tcPr>
            <w:tcW w:w="2967" w:type="dxa"/>
            <w:tcBorders>
              <w:top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tcBorders>
              <w:top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性别</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restart"/>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注：业绩证明应提供旁证材料</w:t>
            </w:r>
          </w:p>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年龄</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职称</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毕业时间</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学校专业</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联系电话</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rPr>
              <w:t>最近一年工作状况</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left w:val="single" w:color="auto" w:sz="12" w:space="0"/>
              <w:bottom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hint="eastAsia" w:ascii="宋体" w:hAnsi="宋体" w:eastAsia="宋体" w:cs="宋体"/>
                <w:color w:val="auto"/>
                <w:szCs w:val="21"/>
                <w:highlight w:val="none"/>
                <w:lang w:val="zh-CN"/>
              </w:rPr>
            </w:pPr>
          </w:p>
        </w:tc>
      </w:tr>
    </w:tbl>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20" w:firstLineChars="200"/>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hint="eastAsia" w:ascii="宋体" w:hAnsi="宋体" w:eastAsia="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keepNext w:val="0"/>
        <w:keepLines w:val="0"/>
        <w:pageBreakBefore w:val="0"/>
        <w:kinsoku/>
        <w:wordWrap/>
        <w:overflowPunct/>
        <w:topLinePunct w:val="0"/>
        <w:bidi w:val="0"/>
        <w:snapToGrid w:val="0"/>
        <w:spacing w:before="50" w:after="50" w:line="360" w:lineRule="auto"/>
        <w:outlineLvl w:val="9"/>
        <w:rPr>
          <w:rFonts w:hint="eastAsia" w:ascii="宋体" w:hAnsi="宋体" w:eastAsia="宋体" w:cs="宋体"/>
          <w:b/>
          <w:color w:val="auto"/>
          <w:szCs w:val="21"/>
          <w:highlight w:val="none"/>
        </w:rPr>
      </w:pPr>
    </w:p>
    <w:p>
      <w:pPr>
        <w:keepNext w:val="0"/>
        <w:keepLines w:val="0"/>
        <w:pageBreakBefore w:val="0"/>
        <w:kinsoku/>
        <w:overflowPunct/>
        <w:topLinePunct w:val="0"/>
        <w:bidi w:val="0"/>
        <w:spacing w:before="156" w:beforeLines="50" w:after="156" w:afterLines="50" w:line="360" w:lineRule="auto"/>
        <w:ind w:right="-10"/>
        <w:jc w:val="center"/>
        <w:outlineLvl w:val="9"/>
        <w:rPr>
          <w:rFonts w:hint="eastAsia" w:ascii="宋体" w:hAnsi="宋体" w:eastAsia="宋体" w:cs="宋体"/>
          <w:b/>
          <w:bCs/>
          <w:color w:val="auto"/>
          <w:sz w:val="32"/>
          <w:szCs w:val="32"/>
          <w:highlight w:val="none"/>
        </w:rPr>
      </w:pPr>
    </w:p>
    <w:p>
      <w:pPr>
        <w:snapToGrid w:val="0"/>
        <w:spacing w:before="50" w:after="50" w:line="360" w:lineRule="auto"/>
        <w:rPr>
          <w:rFonts w:ascii="宋体" w:hAnsi="宋体"/>
          <w:b/>
          <w:color w:val="auto"/>
          <w:sz w:val="28"/>
          <w:highlight w:val="none"/>
        </w:rPr>
      </w:pPr>
      <w:r>
        <w:rPr>
          <w:rFonts w:hint="eastAsia" w:ascii="宋体" w:hAnsi="宋体"/>
          <w:b/>
          <w:color w:val="auto"/>
          <w:sz w:val="28"/>
          <w:highlight w:val="none"/>
        </w:rPr>
        <w:t>附件9</w:t>
      </w:r>
    </w:p>
    <w:p>
      <w:pPr>
        <w:spacing w:line="360" w:lineRule="auto"/>
        <w:ind w:left="480"/>
        <w:jc w:val="center"/>
        <w:rPr>
          <w:rFonts w:ascii="宋体" w:hAnsi="宋体"/>
          <w:b/>
          <w:bCs/>
          <w:color w:val="auto"/>
          <w:kern w:val="0"/>
          <w:sz w:val="32"/>
          <w:szCs w:val="32"/>
          <w:highlight w:val="none"/>
        </w:rPr>
      </w:pPr>
      <w:r>
        <w:rPr>
          <w:rFonts w:hint="eastAsia" w:ascii="宋体" w:hAnsi="宋体"/>
          <w:b/>
          <w:bCs/>
          <w:color w:val="auto"/>
          <w:kern w:val="0"/>
          <w:sz w:val="32"/>
          <w:szCs w:val="32"/>
          <w:highlight w:val="none"/>
        </w:rPr>
        <w:t>拟投入本项目的设备清单</w:t>
      </w:r>
    </w:p>
    <w:p>
      <w:pPr>
        <w:pStyle w:val="2"/>
        <w:spacing w:before="4" w:after="1"/>
        <w:rPr>
          <w:b/>
          <w:color w:val="auto"/>
          <w:sz w:val="16"/>
          <w:highlight w:val="none"/>
        </w:rPr>
      </w:pP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2054"/>
        <w:gridCol w:w="2533"/>
        <w:gridCol w:w="1318"/>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0" w:hRule="atLeast"/>
          <w:jc w:val="center"/>
        </w:trPr>
        <w:tc>
          <w:tcPr>
            <w:tcW w:w="1027" w:type="dxa"/>
          </w:tcPr>
          <w:p>
            <w:pPr>
              <w:pStyle w:val="55"/>
              <w:spacing w:before="12"/>
              <w:rPr>
                <w:b/>
                <w:color w:val="auto"/>
                <w:sz w:val="14"/>
                <w:highlight w:val="none"/>
                <w:lang w:eastAsia="zh-CN"/>
              </w:rPr>
            </w:pPr>
          </w:p>
          <w:p>
            <w:pPr>
              <w:pStyle w:val="55"/>
              <w:ind w:left="107"/>
              <w:rPr>
                <w:color w:val="auto"/>
                <w:sz w:val="21"/>
                <w:highlight w:val="none"/>
              </w:rPr>
            </w:pPr>
            <w:r>
              <w:rPr>
                <w:color w:val="auto"/>
                <w:sz w:val="21"/>
                <w:highlight w:val="none"/>
              </w:rPr>
              <w:t>序 号</w:t>
            </w:r>
          </w:p>
        </w:tc>
        <w:tc>
          <w:tcPr>
            <w:tcW w:w="2054" w:type="dxa"/>
          </w:tcPr>
          <w:p>
            <w:pPr>
              <w:pStyle w:val="55"/>
              <w:spacing w:before="12"/>
              <w:rPr>
                <w:b/>
                <w:color w:val="auto"/>
                <w:sz w:val="14"/>
                <w:highlight w:val="none"/>
              </w:rPr>
            </w:pPr>
          </w:p>
          <w:p>
            <w:pPr>
              <w:pStyle w:val="55"/>
              <w:ind w:left="794" w:right="789"/>
              <w:jc w:val="center"/>
              <w:rPr>
                <w:color w:val="auto"/>
                <w:sz w:val="21"/>
                <w:highlight w:val="none"/>
              </w:rPr>
            </w:pPr>
            <w:r>
              <w:rPr>
                <w:color w:val="auto"/>
                <w:sz w:val="21"/>
                <w:highlight w:val="none"/>
              </w:rPr>
              <w:t>名称</w:t>
            </w:r>
          </w:p>
        </w:tc>
        <w:tc>
          <w:tcPr>
            <w:tcW w:w="2533" w:type="dxa"/>
          </w:tcPr>
          <w:p>
            <w:pPr>
              <w:pStyle w:val="55"/>
              <w:spacing w:before="12"/>
              <w:rPr>
                <w:b/>
                <w:color w:val="auto"/>
                <w:sz w:val="14"/>
                <w:highlight w:val="none"/>
              </w:rPr>
            </w:pPr>
          </w:p>
          <w:p>
            <w:pPr>
              <w:pStyle w:val="55"/>
              <w:ind w:left="530"/>
              <w:rPr>
                <w:color w:val="auto"/>
                <w:sz w:val="21"/>
                <w:highlight w:val="none"/>
              </w:rPr>
            </w:pPr>
            <w:r>
              <w:rPr>
                <w:color w:val="auto"/>
                <w:sz w:val="21"/>
                <w:highlight w:val="none"/>
              </w:rPr>
              <w:t>产地/规格/型号</w:t>
            </w:r>
          </w:p>
        </w:tc>
        <w:tc>
          <w:tcPr>
            <w:tcW w:w="1318" w:type="dxa"/>
          </w:tcPr>
          <w:p>
            <w:pPr>
              <w:pStyle w:val="55"/>
              <w:spacing w:before="12"/>
              <w:rPr>
                <w:b/>
                <w:color w:val="auto"/>
                <w:sz w:val="14"/>
                <w:highlight w:val="none"/>
              </w:rPr>
            </w:pPr>
          </w:p>
          <w:p>
            <w:pPr>
              <w:pStyle w:val="55"/>
              <w:ind w:left="427" w:right="421"/>
              <w:jc w:val="center"/>
              <w:rPr>
                <w:color w:val="auto"/>
                <w:sz w:val="21"/>
                <w:highlight w:val="none"/>
              </w:rPr>
            </w:pPr>
            <w:r>
              <w:rPr>
                <w:color w:val="auto"/>
                <w:sz w:val="21"/>
                <w:highlight w:val="none"/>
              </w:rPr>
              <w:t>数量</w:t>
            </w:r>
          </w:p>
        </w:tc>
        <w:tc>
          <w:tcPr>
            <w:tcW w:w="2214" w:type="dxa"/>
          </w:tcPr>
          <w:p>
            <w:pPr>
              <w:pStyle w:val="55"/>
              <w:spacing w:before="12"/>
              <w:rPr>
                <w:b/>
                <w:color w:val="auto"/>
                <w:sz w:val="14"/>
                <w:highlight w:val="none"/>
              </w:rPr>
            </w:pPr>
          </w:p>
          <w:p>
            <w:pPr>
              <w:pStyle w:val="55"/>
              <w:ind w:left="823" w:right="816"/>
              <w:jc w:val="center"/>
              <w:rPr>
                <w:color w:val="auto"/>
                <w:sz w:val="21"/>
                <w:highlight w:val="none"/>
              </w:rPr>
            </w:pPr>
            <w:r>
              <w:rPr>
                <w:color w:val="auto"/>
                <w:sz w:val="21"/>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55"/>
              <w:rPr>
                <w:color w:val="auto"/>
                <w:highlight w:val="none"/>
              </w:rPr>
            </w:pPr>
          </w:p>
        </w:tc>
        <w:tc>
          <w:tcPr>
            <w:tcW w:w="2054" w:type="dxa"/>
          </w:tcPr>
          <w:p>
            <w:pPr>
              <w:pStyle w:val="55"/>
              <w:rPr>
                <w:color w:val="auto"/>
                <w:highlight w:val="none"/>
              </w:rPr>
            </w:pPr>
          </w:p>
        </w:tc>
        <w:tc>
          <w:tcPr>
            <w:tcW w:w="2533" w:type="dxa"/>
          </w:tcPr>
          <w:p>
            <w:pPr>
              <w:pStyle w:val="55"/>
              <w:rPr>
                <w:color w:val="auto"/>
                <w:highlight w:val="none"/>
              </w:rPr>
            </w:pPr>
          </w:p>
        </w:tc>
        <w:tc>
          <w:tcPr>
            <w:tcW w:w="1318" w:type="dxa"/>
          </w:tcPr>
          <w:p>
            <w:pPr>
              <w:pStyle w:val="55"/>
              <w:rPr>
                <w:color w:val="auto"/>
                <w:highlight w:val="none"/>
              </w:rPr>
            </w:pPr>
          </w:p>
        </w:tc>
        <w:tc>
          <w:tcPr>
            <w:tcW w:w="2214" w:type="dxa"/>
          </w:tcPr>
          <w:p>
            <w:pPr>
              <w:pStyle w:val="55"/>
              <w:rPr>
                <w:color w:val="auto"/>
                <w:highlight w:val="none"/>
              </w:rPr>
            </w:pPr>
          </w:p>
        </w:tc>
      </w:tr>
    </w:tbl>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color w:val="auto"/>
          <w:szCs w:val="21"/>
          <w:highlight w:val="none"/>
          <w:u w:val="single"/>
        </w:rPr>
      </w:pPr>
      <w:r>
        <w:rPr>
          <w:rFonts w:hint="eastAsia" w:ascii="宋体" w:hAnsi="宋体"/>
          <w:color w:val="auto"/>
          <w:szCs w:val="21"/>
          <w:highlight w:val="none"/>
        </w:rPr>
        <w:t>投标人名称（盖章）：</w:t>
      </w:r>
    </w:p>
    <w:p>
      <w:pPr>
        <w:spacing w:line="360" w:lineRule="auto"/>
        <w:ind w:left="420"/>
        <w:rPr>
          <w:rFonts w:ascii="宋体"/>
          <w:color w:val="auto"/>
          <w:szCs w:val="21"/>
          <w:highlight w:val="none"/>
        </w:rPr>
      </w:pPr>
    </w:p>
    <w:p>
      <w:pPr>
        <w:spacing w:line="360" w:lineRule="auto"/>
        <w:ind w:firstLine="435"/>
        <w:rPr>
          <w:rFonts w:ascii="宋体"/>
          <w:color w:val="auto"/>
          <w:szCs w:val="21"/>
          <w:highlight w:val="none"/>
        </w:rPr>
      </w:pPr>
      <w:r>
        <w:rPr>
          <w:rFonts w:hint="eastAsia" w:ascii="宋体" w:hAnsi="宋体"/>
          <w:color w:val="auto"/>
          <w:szCs w:val="21"/>
          <w:highlight w:val="none"/>
        </w:rPr>
        <w:t>法定代表人或授权委托代理人（签字或盖章）：</w:t>
      </w:r>
    </w:p>
    <w:p>
      <w:pPr>
        <w:spacing w:line="360" w:lineRule="auto"/>
        <w:rPr>
          <w:rFonts w:ascii="宋体"/>
          <w:color w:val="auto"/>
          <w:szCs w:val="21"/>
          <w:highlight w:val="none"/>
        </w:rPr>
      </w:pPr>
    </w:p>
    <w:p>
      <w:pPr>
        <w:spacing w:line="360" w:lineRule="auto"/>
        <w:ind w:firstLine="435"/>
        <w:rPr>
          <w:rFonts w:ascii="宋体"/>
          <w:color w:val="auto"/>
          <w:szCs w:val="21"/>
          <w:highlight w:val="none"/>
        </w:rPr>
      </w:pPr>
      <w:r>
        <w:rPr>
          <w:rFonts w:hint="eastAsia" w:ascii="宋体" w:hAnsi="宋体"/>
          <w:color w:val="auto"/>
          <w:szCs w:val="21"/>
          <w:highlight w:val="none"/>
        </w:rPr>
        <w:t>日期：</w:t>
      </w:r>
    </w:p>
    <w:p>
      <w:pPr>
        <w:pStyle w:val="18"/>
        <w:rPr>
          <w:color w:val="auto"/>
          <w:highlight w:val="none"/>
        </w:rPr>
        <w:sectPr>
          <w:pgSz w:w="11906" w:h="16838"/>
          <w:pgMar w:top="1440" w:right="1800" w:bottom="1440" w:left="1800" w:header="851" w:footer="992" w:gutter="0"/>
          <w:cols w:space="425" w:num="1"/>
          <w:docGrid w:type="lines" w:linePitch="312" w:charSpace="0"/>
        </w:sectPr>
      </w:pPr>
    </w:p>
    <w:p>
      <w:pPr>
        <w:snapToGrid w:val="0"/>
        <w:spacing w:before="50" w:after="50" w:line="360" w:lineRule="auto"/>
        <w:outlineLvl w:val="9"/>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10</w:t>
      </w:r>
    </w:p>
    <w:p>
      <w:pPr>
        <w:spacing w:line="360" w:lineRule="auto"/>
        <w:ind w:left="480"/>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kern w:val="0"/>
          <w:sz w:val="32"/>
          <w:szCs w:val="32"/>
          <w:highlight w:val="none"/>
        </w:rPr>
        <w:t>技术需求响应表</w:t>
      </w:r>
    </w:p>
    <w:p>
      <w:pPr>
        <w:spacing w:line="360" w:lineRule="auto"/>
        <w:rPr>
          <w:rFonts w:hint="eastAsia" w:ascii="宋体" w:hAnsi="宋体" w:eastAsia="宋体" w:cs="宋体"/>
          <w:color w:val="auto"/>
          <w:sz w:val="21"/>
          <w:szCs w:val="21"/>
          <w:highlight w:val="none"/>
        </w:rPr>
      </w:pPr>
    </w:p>
    <w:tbl>
      <w:tblPr>
        <w:tblStyle w:val="19"/>
        <w:tblW w:w="8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179"/>
        <w:gridCol w:w="1904"/>
        <w:gridCol w:w="1710"/>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897" w:type="dxa"/>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179" w:type="dxa"/>
            <w:vAlign w:val="center"/>
          </w:tcPr>
          <w:p>
            <w:pPr>
              <w:spacing w:line="360" w:lineRule="auto"/>
              <w:ind w:left="13" w:leftChars="6"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1904" w:type="dxa"/>
            <w:vAlign w:val="center"/>
          </w:tcPr>
          <w:p>
            <w:pPr>
              <w:spacing w:line="360" w:lineRule="auto"/>
              <w:ind w:left="15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招标参数</w:t>
            </w:r>
          </w:p>
        </w:tc>
        <w:tc>
          <w:tcPr>
            <w:tcW w:w="1710" w:type="dxa"/>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投标参数</w:t>
            </w:r>
          </w:p>
        </w:tc>
        <w:tc>
          <w:tcPr>
            <w:tcW w:w="1666" w:type="dxa"/>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97" w:type="dxa"/>
            <w:vAlign w:val="center"/>
          </w:tcPr>
          <w:p>
            <w:pPr>
              <w:spacing w:line="360" w:lineRule="auto"/>
              <w:rPr>
                <w:rFonts w:hint="eastAsia" w:ascii="宋体" w:hAnsi="宋体" w:eastAsia="宋体" w:cs="宋体"/>
                <w:color w:val="auto"/>
                <w:sz w:val="21"/>
                <w:szCs w:val="21"/>
                <w:highlight w:val="none"/>
              </w:rPr>
            </w:pPr>
          </w:p>
        </w:tc>
        <w:tc>
          <w:tcPr>
            <w:tcW w:w="2179" w:type="dxa"/>
            <w:vAlign w:val="center"/>
          </w:tcPr>
          <w:p>
            <w:pPr>
              <w:spacing w:line="360" w:lineRule="auto"/>
              <w:rPr>
                <w:rFonts w:hint="eastAsia" w:ascii="宋体" w:hAnsi="宋体" w:eastAsia="宋体" w:cs="宋体"/>
                <w:color w:val="auto"/>
                <w:sz w:val="21"/>
                <w:szCs w:val="21"/>
                <w:highlight w:val="none"/>
              </w:rPr>
            </w:pPr>
          </w:p>
        </w:tc>
        <w:tc>
          <w:tcPr>
            <w:tcW w:w="1904" w:type="dxa"/>
            <w:vAlign w:val="center"/>
          </w:tcPr>
          <w:p>
            <w:pPr>
              <w:spacing w:line="360" w:lineRule="auto"/>
              <w:rPr>
                <w:rFonts w:hint="eastAsia" w:ascii="宋体" w:hAnsi="宋体" w:eastAsia="宋体" w:cs="宋体"/>
                <w:color w:val="auto"/>
                <w:sz w:val="21"/>
                <w:szCs w:val="21"/>
                <w:highlight w:val="none"/>
              </w:rPr>
            </w:pPr>
          </w:p>
        </w:tc>
        <w:tc>
          <w:tcPr>
            <w:tcW w:w="1710" w:type="dxa"/>
            <w:vAlign w:val="center"/>
          </w:tcPr>
          <w:p>
            <w:pPr>
              <w:spacing w:line="360" w:lineRule="auto"/>
              <w:rPr>
                <w:rFonts w:hint="eastAsia" w:ascii="宋体" w:hAnsi="宋体" w:eastAsia="宋体" w:cs="宋体"/>
                <w:color w:val="auto"/>
                <w:sz w:val="21"/>
                <w:szCs w:val="21"/>
                <w:highlight w:val="none"/>
              </w:rPr>
            </w:pPr>
          </w:p>
        </w:tc>
        <w:tc>
          <w:tcPr>
            <w:tcW w:w="1666"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97" w:type="dxa"/>
            <w:vAlign w:val="center"/>
          </w:tcPr>
          <w:p>
            <w:pPr>
              <w:spacing w:line="360" w:lineRule="auto"/>
              <w:rPr>
                <w:rFonts w:hint="eastAsia" w:ascii="宋体" w:hAnsi="宋体" w:eastAsia="宋体" w:cs="宋体"/>
                <w:color w:val="auto"/>
                <w:sz w:val="21"/>
                <w:szCs w:val="21"/>
                <w:highlight w:val="none"/>
              </w:rPr>
            </w:pPr>
          </w:p>
        </w:tc>
        <w:tc>
          <w:tcPr>
            <w:tcW w:w="2179" w:type="dxa"/>
            <w:vAlign w:val="center"/>
          </w:tcPr>
          <w:p>
            <w:pPr>
              <w:spacing w:line="360" w:lineRule="auto"/>
              <w:rPr>
                <w:rFonts w:hint="eastAsia" w:ascii="宋体" w:hAnsi="宋体" w:eastAsia="宋体" w:cs="宋体"/>
                <w:color w:val="auto"/>
                <w:sz w:val="21"/>
                <w:szCs w:val="21"/>
                <w:highlight w:val="none"/>
              </w:rPr>
            </w:pPr>
          </w:p>
        </w:tc>
        <w:tc>
          <w:tcPr>
            <w:tcW w:w="1904" w:type="dxa"/>
            <w:vAlign w:val="center"/>
          </w:tcPr>
          <w:p>
            <w:pPr>
              <w:spacing w:line="360" w:lineRule="auto"/>
              <w:rPr>
                <w:rFonts w:hint="eastAsia" w:ascii="宋体" w:hAnsi="宋体" w:eastAsia="宋体" w:cs="宋体"/>
                <w:color w:val="auto"/>
                <w:sz w:val="21"/>
                <w:szCs w:val="21"/>
                <w:highlight w:val="none"/>
              </w:rPr>
            </w:pPr>
          </w:p>
        </w:tc>
        <w:tc>
          <w:tcPr>
            <w:tcW w:w="1710" w:type="dxa"/>
            <w:vAlign w:val="center"/>
          </w:tcPr>
          <w:p>
            <w:pPr>
              <w:spacing w:line="360" w:lineRule="auto"/>
              <w:rPr>
                <w:rFonts w:hint="eastAsia" w:ascii="宋体" w:hAnsi="宋体" w:eastAsia="宋体" w:cs="宋体"/>
                <w:color w:val="auto"/>
                <w:sz w:val="21"/>
                <w:szCs w:val="21"/>
                <w:highlight w:val="none"/>
              </w:rPr>
            </w:pPr>
          </w:p>
        </w:tc>
        <w:tc>
          <w:tcPr>
            <w:tcW w:w="1666"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897" w:type="dxa"/>
            <w:vAlign w:val="center"/>
          </w:tcPr>
          <w:p>
            <w:pPr>
              <w:spacing w:line="360" w:lineRule="auto"/>
              <w:rPr>
                <w:rFonts w:hint="eastAsia" w:ascii="宋体" w:hAnsi="宋体" w:eastAsia="宋体" w:cs="宋体"/>
                <w:color w:val="auto"/>
                <w:sz w:val="21"/>
                <w:szCs w:val="21"/>
                <w:highlight w:val="none"/>
              </w:rPr>
            </w:pPr>
          </w:p>
        </w:tc>
        <w:tc>
          <w:tcPr>
            <w:tcW w:w="2179" w:type="dxa"/>
            <w:vAlign w:val="center"/>
          </w:tcPr>
          <w:p>
            <w:pPr>
              <w:spacing w:line="360" w:lineRule="auto"/>
              <w:rPr>
                <w:rFonts w:hint="eastAsia" w:ascii="宋体" w:hAnsi="宋体" w:eastAsia="宋体" w:cs="宋体"/>
                <w:color w:val="auto"/>
                <w:sz w:val="21"/>
                <w:szCs w:val="21"/>
                <w:highlight w:val="none"/>
              </w:rPr>
            </w:pPr>
          </w:p>
        </w:tc>
        <w:tc>
          <w:tcPr>
            <w:tcW w:w="1904" w:type="dxa"/>
            <w:vAlign w:val="center"/>
          </w:tcPr>
          <w:p>
            <w:pPr>
              <w:spacing w:line="360" w:lineRule="auto"/>
              <w:rPr>
                <w:rFonts w:hint="eastAsia" w:ascii="宋体" w:hAnsi="宋体" w:eastAsia="宋体" w:cs="宋体"/>
                <w:color w:val="auto"/>
                <w:sz w:val="21"/>
                <w:szCs w:val="21"/>
                <w:highlight w:val="none"/>
              </w:rPr>
            </w:pPr>
          </w:p>
        </w:tc>
        <w:tc>
          <w:tcPr>
            <w:tcW w:w="1710" w:type="dxa"/>
            <w:vAlign w:val="center"/>
          </w:tcPr>
          <w:p>
            <w:pPr>
              <w:spacing w:line="360" w:lineRule="auto"/>
              <w:rPr>
                <w:rFonts w:hint="eastAsia" w:ascii="宋体" w:hAnsi="宋体" w:eastAsia="宋体" w:cs="宋体"/>
                <w:color w:val="auto"/>
                <w:sz w:val="21"/>
                <w:szCs w:val="21"/>
                <w:highlight w:val="none"/>
              </w:rPr>
            </w:pPr>
          </w:p>
        </w:tc>
        <w:tc>
          <w:tcPr>
            <w:tcW w:w="1666"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897" w:type="dxa"/>
            <w:vAlign w:val="center"/>
          </w:tcPr>
          <w:p>
            <w:pPr>
              <w:spacing w:line="360" w:lineRule="auto"/>
              <w:rPr>
                <w:rFonts w:hint="eastAsia" w:ascii="宋体" w:hAnsi="宋体" w:eastAsia="宋体" w:cs="宋体"/>
                <w:color w:val="auto"/>
                <w:sz w:val="21"/>
                <w:szCs w:val="21"/>
                <w:highlight w:val="none"/>
              </w:rPr>
            </w:pPr>
          </w:p>
        </w:tc>
        <w:tc>
          <w:tcPr>
            <w:tcW w:w="2179" w:type="dxa"/>
            <w:vAlign w:val="center"/>
          </w:tcPr>
          <w:p>
            <w:pPr>
              <w:spacing w:line="360" w:lineRule="auto"/>
              <w:rPr>
                <w:rFonts w:hint="eastAsia" w:ascii="宋体" w:hAnsi="宋体" w:eastAsia="宋体" w:cs="宋体"/>
                <w:color w:val="auto"/>
                <w:sz w:val="21"/>
                <w:szCs w:val="21"/>
                <w:highlight w:val="none"/>
              </w:rPr>
            </w:pPr>
          </w:p>
        </w:tc>
        <w:tc>
          <w:tcPr>
            <w:tcW w:w="1904" w:type="dxa"/>
            <w:vAlign w:val="center"/>
          </w:tcPr>
          <w:p>
            <w:pPr>
              <w:spacing w:line="360" w:lineRule="auto"/>
              <w:rPr>
                <w:rFonts w:hint="eastAsia" w:ascii="宋体" w:hAnsi="宋体" w:eastAsia="宋体" w:cs="宋体"/>
                <w:color w:val="auto"/>
                <w:sz w:val="21"/>
                <w:szCs w:val="21"/>
                <w:highlight w:val="none"/>
              </w:rPr>
            </w:pPr>
          </w:p>
        </w:tc>
        <w:tc>
          <w:tcPr>
            <w:tcW w:w="1710" w:type="dxa"/>
            <w:vAlign w:val="center"/>
          </w:tcPr>
          <w:p>
            <w:pPr>
              <w:spacing w:line="360" w:lineRule="auto"/>
              <w:rPr>
                <w:rFonts w:hint="eastAsia" w:ascii="宋体" w:hAnsi="宋体" w:eastAsia="宋体" w:cs="宋体"/>
                <w:color w:val="auto"/>
                <w:sz w:val="21"/>
                <w:szCs w:val="21"/>
                <w:highlight w:val="none"/>
              </w:rPr>
            </w:pPr>
          </w:p>
        </w:tc>
        <w:tc>
          <w:tcPr>
            <w:tcW w:w="1666"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97" w:type="dxa"/>
            <w:vAlign w:val="center"/>
          </w:tcPr>
          <w:p>
            <w:pPr>
              <w:spacing w:line="360" w:lineRule="auto"/>
              <w:rPr>
                <w:rFonts w:hint="eastAsia" w:ascii="宋体" w:hAnsi="宋体" w:eastAsia="宋体" w:cs="宋体"/>
                <w:color w:val="auto"/>
                <w:sz w:val="21"/>
                <w:szCs w:val="21"/>
                <w:highlight w:val="none"/>
              </w:rPr>
            </w:pPr>
          </w:p>
        </w:tc>
        <w:tc>
          <w:tcPr>
            <w:tcW w:w="2179" w:type="dxa"/>
            <w:vAlign w:val="center"/>
          </w:tcPr>
          <w:p>
            <w:pPr>
              <w:spacing w:line="360" w:lineRule="auto"/>
              <w:rPr>
                <w:rFonts w:hint="eastAsia" w:ascii="宋体" w:hAnsi="宋体" w:eastAsia="宋体" w:cs="宋体"/>
                <w:color w:val="auto"/>
                <w:sz w:val="21"/>
                <w:szCs w:val="21"/>
                <w:highlight w:val="none"/>
              </w:rPr>
            </w:pPr>
          </w:p>
        </w:tc>
        <w:tc>
          <w:tcPr>
            <w:tcW w:w="1904" w:type="dxa"/>
            <w:vAlign w:val="center"/>
          </w:tcPr>
          <w:p>
            <w:pPr>
              <w:spacing w:line="360" w:lineRule="auto"/>
              <w:rPr>
                <w:rFonts w:hint="eastAsia" w:ascii="宋体" w:hAnsi="宋体" w:eastAsia="宋体" w:cs="宋体"/>
                <w:color w:val="auto"/>
                <w:sz w:val="21"/>
                <w:szCs w:val="21"/>
                <w:highlight w:val="none"/>
              </w:rPr>
            </w:pPr>
          </w:p>
        </w:tc>
        <w:tc>
          <w:tcPr>
            <w:tcW w:w="1710" w:type="dxa"/>
            <w:vAlign w:val="center"/>
          </w:tcPr>
          <w:p>
            <w:pPr>
              <w:spacing w:line="360" w:lineRule="auto"/>
              <w:rPr>
                <w:rFonts w:hint="eastAsia" w:ascii="宋体" w:hAnsi="宋体" w:eastAsia="宋体" w:cs="宋体"/>
                <w:color w:val="auto"/>
                <w:sz w:val="21"/>
                <w:szCs w:val="21"/>
                <w:highlight w:val="none"/>
              </w:rPr>
            </w:pPr>
          </w:p>
        </w:tc>
        <w:tc>
          <w:tcPr>
            <w:tcW w:w="1666"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97" w:type="dxa"/>
            <w:vAlign w:val="center"/>
          </w:tcPr>
          <w:p>
            <w:pPr>
              <w:spacing w:line="360" w:lineRule="auto"/>
              <w:rPr>
                <w:rFonts w:hint="eastAsia" w:ascii="宋体" w:hAnsi="宋体" w:eastAsia="宋体" w:cs="宋体"/>
                <w:color w:val="auto"/>
                <w:sz w:val="21"/>
                <w:szCs w:val="21"/>
                <w:highlight w:val="none"/>
              </w:rPr>
            </w:pPr>
          </w:p>
        </w:tc>
        <w:tc>
          <w:tcPr>
            <w:tcW w:w="2179" w:type="dxa"/>
            <w:vAlign w:val="center"/>
          </w:tcPr>
          <w:p>
            <w:pPr>
              <w:spacing w:line="360" w:lineRule="auto"/>
              <w:rPr>
                <w:rFonts w:hint="eastAsia" w:ascii="宋体" w:hAnsi="宋体" w:eastAsia="宋体" w:cs="宋体"/>
                <w:color w:val="auto"/>
                <w:sz w:val="21"/>
                <w:szCs w:val="21"/>
                <w:highlight w:val="none"/>
              </w:rPr>
            </w:pPr>
          </w:p>
        </w:tc>
        <w:tc>
          <w:tcPr>
            <w:tcW w:w="1904" w:type="dxa"/>
            <w:vAlign w:val="center"/>
          </w:tcPr>
          <w:p>
            <w:pPr>
              <w:spacing w:line="360" w:lineRule="auto"/>
              <w:rPr>
                <w:rFonts w:hint="eastAsia" w:ascii="宋体" w:hAnsi="宋体" w:eastAsia="宋体" w:cs="宋体"/>
                <w:color w:val="auto"/>
                <w:sz w:val="21"/>
                <w:szCs w:val="21"/>
                <w:highlight w:val="none"/>
              </w:rPr>
            </w:pPr>
          </w:p>
        </w:tc>
        <w:tc>
          <w:tcPr>
            <w:tcW w:w="1710" w:type="dxa"/>
            <w:vAlign w:val="center"/>
          </w:tcPr>
          <w:p>
            <w:pPr>
              <w:spacing w:line="360" w:lineRule="auto"/>
              <w:rPr>
                <w:rFonts w:hint="eastAsia" w:ascii="宋体" w:hAnsi="宋体" w:eastAsia="宋体" w:cs="宋体"/>
                <w:color w:val="auto"/>
                <w:sz w:val="21"/>
                <w:szCs w:val="21"/>
                <w:highlight w:val="none"/>
              </w:rPr>
            </w:pPr>
          </w:p>
        </w:tc>
        <w:tc>
          <w:tcPr>
            <w:tcW w:w="1666"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97" w:type="dxa"/>
            <w:vAlign w:val="center"/>
          </w:tcPr>
          <w:p>
            <w:pPr>
              <w:spacing w:line="360" w:lineRule="auto"/>
              <w:rPr>
                <w:rFonts w:hint="eastAsia" w:ascii="宋体" w:hAnsi="宋体" w:eastAsia="宋体" w:cs="宋体"/>
                <w:color w:val="auto"/>
                <w:sz w:val="21"/>
                <w:szCs w:val="21"/>
                <w:highlight w:val="none"/>
              </w:rPr>
            </w:pPr>
          </w:p>
        </w:tc>
        <w:tc>
          <w:tcPr>
            <w:tcW w:w="2179" w:type="dxa"/>
            <w:vAlign w:val="center"/>
          </w:tcPr>
          <w:p>
            <w:pPr>
              <w:spacing w:line="360" w:lineRule="auto"/>
              <w:rPr>
                <w:rFonts w:hint="eastAsia" w:ascii="宋体" w:hAnsi="宋体" w:eastAsia="宋体" w:cs="宋体"/>
                <w:color w:val="auto"/>
                <w:sz w:val="21"/>
                <w:szCs w:val="21"/>
                <w:highlight w:val="none"/>
              </w:rPr>
            </w:pPr>
          </w:p>
        </w:tc>
        <w:tc>
          <w:tcPr>
            <w:tcW w:w="1904" w:type="dxa"/>
            <w:vAlign w:val="center"/>
          </w:tcPr>
          <w:p>
            <w:pPr>
              <w:spacing w:line="360" w:lineRule="auto"/>
              <w:rPr>
                <w:rFonts w:hint="eastAsia" w:ascii="宋体" w:hAnsi="宋体" w:eastAsia="宋体" w:cs="宋体"/>
                <w:color w:val="auto"/>
                <w:sz w:val="21"/>
                <w:szCs w:val="21"/>
                <w:highlight w:val="none"/>
              </w:rPr>
            </w:pPr>
          </w:p>
        </w:tc>
        <w:tc>
          <w:tcPr>
            <w:tcW w:w="1710" w:type="dxa"/>
            <w:vAlign w:val="center"/>
          </w:tcPr>
          <w:p>
            <w:pPr>
              <w:spacing w:line="360" w:lineRule="auto"/>
              <w:rPr>
                <w:rFonts w:hint="eastAsia" w:ascii="宋体" w:hAnsi="宋体" w:eastAsia="宋体" w:cs="宋体"/>
                <w:color w:val="auto"/>
                <w:sz w:val="21"/>
                <w:szCs w:val="21"/>
                <w:highlight w:val="none"/>
              </w:rPr>
            </w:pPr>
          </w:p>
        </w:tc>
        <w:tc>
          <w:tcPr>
            <w:tcW w:w="1666" w:type="dxa"/>
            <w:vAlign w:val="center"/>
          </w:tcPr>
          <w:p>
            <w:pPr>
              <w:spacing w:line="360" w:lineRule="auto"/>
              <w:rPr>
                <w:rFonts w:hint="eastAsia" w:ascii="宋体" w:hAnsi="宋体" w:eastAsia="宋体" w:cs="宋体"/>
                <w:color w:val="auto"/>
                <w:sz w:val="21"/>
                <w:szCs w:val="21"/>
                <w:highlight w:val="none"/>
              </w:rPr>
            </w:pPr>
          </w:p>
        </w:tc>
      </w:tr>
    </w:tbl>
    <w:p>
      <w:pPr>
        <w:spacing w:line="360" w:lineRule="auto"/>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left="420"/>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法定代表人或授权委托代理人（签字或盖章）</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pStyle w:val="39"/>
        <w:spacing w:line="360" w:lineRule="auto"/>
        <w:jc w:val="left"/>
        <w:rPr>
          <w:rFonts w:hint="eastAsia" w:ascii="宋体" w:hAnsi="宋体" w:eastAsia="宋体" w:cs="宋体"/>
          <w:b/>
          <w:color w:val="auto"/>
          <w:sz w:val="28"/>
          <w:highlight w:val="none"/>
        </w:rPr>
      </w:pPr>
    </w:p>
    <w:p>
      <w:pPr>
        <w:pStyle w:val="39"/>
        <w:spacing w:line="360" w:lineRule="auto"/>
        <w:jc w:val="left"/>
        <w:outlineLvl w:val="9"/>
        <w:rPr>
          <w:rFonts w:hint="eastAsia" w:ascii="宋体" w:hAnsi="宋体" w:eastAsia="宋体" w:cs="宋体"/>
          <w:b/>
          <w:color w:val="auto"/>
          <w:sz w:val="28"/>
          <w:highlight w:val="none"/>
        </w:rPr>
      </w:pPr>
    </w:p>
    <w:p>
      <w:pPr>
        <w:pStyle w:val="39"/>
        <w:spacing w:line="360" w:lineRule="auto"/>
        <w:jc w:val="lef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39"/>
        <w:spacing w:line="360" w:lineRule="auto"/>
        <w:jc w:val="left"/>
        <w:outlineLvl w:val="9"/>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11</w:t>
      </w:r>
    </w:p>
    <w:p>
      <w:pPr>
        <w:pStyle w:val="4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企业</w:t>
      </w:r>
      <w:r>
        <w:rPr>
          <w:rFonts w:hint="eastAsia" w:ascii="宋体" w:hAnsi="宋体" w:eastAsia="宋体" w:cs="宋体"/>
          <w:b/>
          <w:color w:val="auto"/>
          <w:sz w:val="32"/>
          <w:szCs w:val="32"/>
          <w:highlight w:val="none"/>
        </w:rPr>
        <w:t>证书一览表</w:t>
      </w:r>
    </w:p>
    <w:p>
      <w:pPr>
        <w:pStyle w:val="40"/>
        <w:spacing w:line="360" w:lineRule="auto"/>
        <w:jc w:val="center"/>
        <w:rPr>
          <w:rFonts w:hint="eastAsia" w:ascii="宋体" w:hAnsi="宋体" w:eastAsia="宋体" w:cs="宋体"/>
          <w:color w:val="auto"/>
          <w:sz w:val="24"/>
          <w:highlight w:val="none"/>
        </w:rPr>
      </w:pPr>
    </w:p>
    <w:tbl>
      <w:tblPr>
        <w:tblStyle w:val="19"/>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证书名称</w:t>
            </w:r>
          </w:p>
        </w:tc>
        <w:tc>
          <w:tcPr>
            <w:tcW w:w="2258" w:type="dxa"/>
            <w:tcBorders>
              <w:top w:val="double" w:color="auto" w:sz="4" w:space="0"/>
            </w:tcBorders>
          </w:tcPr>
          <w:p>
            <w:pPr>
              <w:pStyle w:val="4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发证单位</w:t>
            </w:r>
          </w:p>
        </w:tc>
        <w:tc>
          <w:tcPr>
            <w:tcW w:w="2260" w:type="dxa"/>
            <w:tcBorders>
              <w:top w:val="double" w:color="auto" w:sz="4" w:space="0"/>
            </w:tcBorders>
          </w:tcPr>
          <w:p>
            <w:pPr>
              <w:pStyle w:val="4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证书等级</w:t>
            </w:r>
          </w:p>
        </w:tc>
        <w:tc>
          <w:tcPr>
            <w:tcW w:w="2047" w:type="dxa"/>
            <w:tcBorders>
              <w:top w:val="double" w:color="auto" w:sz="4" w:space="0"/>
              <w:right w:val="single" w:color="auto" w:sz="4" w:space="0"/>
            </w:tcBorders>
          </w:tcPr>
          <w:p>
            <w:pPr>
              <w:pStyle w:val="4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58" w:type="dxa"/>
          </w:tcPr>
          <w:p>
            <w:pPr>
              <w:pStyle w:val="40"/>
              <w:spacing w:line="360" w:lineRule="auto"/>
              <w:jc w:val="center"/>
              <w:rPr>
                <w:rFonts w:hint="eastAsia" w:ascii="宋体" w:hAnsi="宋体" w:eastAsia="宋体" w:cs="宋体"/>
                <w:color w:val="auto"/>
                <w:sz w:val="21"/>
                <w:szCs w:val="21"/>
                <w:highlight w:val="none"/>
              </w:rPr>
            </w:pPr>
          </w:p>
        </w:tc>
        <w:tc>
          <w:tcPr>
            <w:tcW w:w="2260" w:type="dxa"/>
          </w:tcPr>
          <w:p>
            <w:pPr>
              <w:pStyle w:val="40"/>
              <w:spacing w:line="360" w:lineRule="auto"/>
              <w:jc w:val="center"/>
              <w:rPr>
                <w:rFonts w:hint="eastAsia" w:ascii="宋体" w:hAnsi="宋体" w:eastAsia="宋体" w:cs="宋体"/>
                <w:color w:val="auto"/>
                <w:sz w:val="21"/>
                <w:szCs w:val="21"/>
                <w:highlight w:val="none"/>
              </w:rPr>
            </w:pPr>
          </w:p>
        </w:tc>
        <w:tc>
          <w:tcPr>
            <w:tcW w:w="2047" w:type="dxa"/>
            <w:tcBorders>
              <w:righ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58" w:type="dxa"/>
          </w:tcPr>
          <w:p>
            <w:pPr>
              <w:pStyle w:val="40"/>
              <w:spacing w:line="360" w:lineRule="auto"/>
              <w:jc w:val="center"/>
              <w:rPr>
                <w:rFonts w:hint="eastAsia" w:ascii="宋体" w:hAnsi="宋体" w:eastAsia="宋体" w:cs="宋体"/>
                <w:color w:val="auto"/>
                <w:sz w:val="21"/>
                <w:szCs w:val="21"/>
                <w:highlight w:val="none"/>
              </w:rPr>
            </w:pPr>
          </w:p>
        </w:tc>
        <w:tc>
          <w:tcPr>
            <w:tcW w:w="2260" w:type="dxa"/>
          </w:tcPr>
          <w:p>
            <w:pPr>
              <w:pStyle w:val="40"/>
              <w:spacing w:line="360" w:lineRule="auto"/>
              <w:jc w:val="center"/>
              <w:rPr>
                <w:rFonts w:hint="eastAsia" w:ascii="宋体" w:hAnsi="宋体" w:eastAsia="宋体" w:cs="宋体"/>
                <w:color w:val="auto"/>
                <w:sz w:val="21"/>
                <w:szCs w:val="21"/>
                <w:highlight w:val="none"/>
              </w:rPr>
            </w:pPr>
          </w:p>
        </w:tc>
        <w:tc>
          <w:tcPr>
            <w:tcW w:w="2047" w:type="dxa"/>
            <w:tcBorders>
              <w:righ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58" w:type="dxa"/>
          </w:tcPr>
          <w:p>
            <w:pPr>
              <w:pStyle w:val="40"/>
              <w:spacing w:line="360" w:lineRule="auto"/>
              <w:jc w:val="center"/>
              <w:rPr>
                <w:rFonts w:hint="eastAsia" w:ascii="宋体" w:hAnsi="宋体" w:eastAsia="宋体" w:cs="宋体"/>
                <w:color w:val="auto"/>
                <w:sz w:val="21"/>
                <w:szCs w:val="21"/>
                <w:highlight w:val="none"/>
              </w:rPr>
            </w:pPr>
          </w:p>
        </w:tc>
        <w:tc>
          <w:tcPr>
            <w:tcW w:w="2260" w:type="dxa"/>
          </w:tcPr>
          <w:p>
            <w:pPr>
              <w:pStyle w:val="40"/>
              <w:spacing w:line="360" w:lineRule="auto"/>
              <w:jc w:val="center"/>
              <w:rPr>
                <w:rFonts w:hint="eastAsia" w:ascii="宋体" w:hAnsi="宋体" w:eastAsia="宋体" w:cs="宋体"/>
                <w:color w:val="auto"/>
                <w:sz w:val="21"/>
                <w:szCs w:val="21"/>
                <w:highlight w:val="none"/>
              </w:rPr>
            </w:pPr>
          </w:p>
        </w:tc>
        <w:tc>
          <w:tcPr>
            <w:tcW w:w="2047" w:type="dxa"/>
            <w:tcBorders>
              <w:righ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58" w:type="dxa"/>
          </w:tcPr>
          <w:p>
            <w:pPr>
              <w:pStyle w:val="40"/>
              <w:spacing w:line="360" w:lineRule="auto"/>
              <w:jc w:val="center"/>
              <w:rPr>
                <w:rFonts w:hint="eastAsia" w:ascii="宋体" w:hAnsi="宋体" w:eastAsia="宋体" w:cs="宋体"/>
                <w:color w:val="auto"/>
                <w:sz w:val="21"/>
                <w:szCs w:val="21"/>
                <w:highlight w:val="none"/>
              </w:rPr>
            </w:pPr>
          </w:p>
        </w:tc>
        <w:tc>
          <w:tcPr>
            <w:tcW w:w="2260" w:type="dxa"/>
          </w:tcPr>
          <w:p>
            <w:pPr>
              <w:pStyle w:val="40"/>
              <w:spacing w:line="360" w:lineRule="auto"/>
              <w:jc w:val="center"/>
              <w:rPr>
                <w:rFonts w:hint="eastAsia" w:ascii="宋体" w:hAnsi="宋体" w:eastAsia="宋体" w:cs="宋体"/>
                <w:color w:val="auto"/>
                <w:sz w:val="21"/>
                <w:szCs w:val="21"/>
                <w:highlight w:val="none"/>
              </w:rPr>
            </w:pPr>
          </w:p>
        </w:tc>
        <w:tc>
          <w:tcPr>
            <w:tcW w:w="2047" w:type="dxa"/>
            <w:tcBorders>
              <w:righ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58" w:type="dxa"/>
          </w:tcPr>
          <w:p>
            <w:pPr>
              <w:pStyle w:val="40"/>
              <w:spacing w:line="360" w:lineRule="auto"/>
              <w:jc w:val="center"/>
              <w:rPr>
                <w:rFonts w:hint="eastAsia" w:ascii="宋体" w:hAnsi="宋体" w:eastAsia="宋体" w:cs="宋体"/>
                <w:color w:val="auto"/>
                <w:sz w:val="21"/>
                <w:szCs w:val="21"/>
                <w:highlight w:val="none"/>
              </w:rPr>
            </w:pPr>
          </w:p>
        </w:tc>
        <w:tc>
          <w:tcPr>
            <w:tcW w:w="2260" w:type="dxa"/>
          </w:tcPr>
          <w:p>
            <w:pPr>
              <w:pStyle w:val="40"/>
              <w:spacing w:line="360" w:lineRule="auto"/>
              <w:jc w:val="center"/>
              <w:rPr>
                <w:rFonts w:hint="eastAsia" w:ascii="宋体" w:hAnsi="宋体" w:eastAsia="宋体" w:cs="宋体"/>
                <w:color w:val="auto"/>
                <w:sz w:val="21"/>
                <w:szCs w:val="21"/>
                <w:highlight w:val="none"/>
              </w:rPr>
            </w:pPr>
          </w:p>
        </w:tc>
        <w:tc>
          <w:tcPr>
            <w:tcW w:w="2047" w:type="dxa"/>
            <w:tcBorders>
              <w:righ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58" w:type="dxa"/>
          </w:tcPr>
          <w:p>
            <w:pPr>
              <w:pStyle w:val="40"/>
              <w:spacing w:line="360" w:lineRule="auto"/>
              <w:jc w:val="center"/>
              <w:rPr>
                <w:rFonts w:hint="eastAsia" w:ascii="宋体" w:hAnsi="宋体" w:eastAsia="宋体" w:cs="宋体"/>
                <w:color w:val="auto"/>
                <w:sz w:val="21"/>
                <w:szCs w:val="21"/>
                <w:highlight w:val="none"/>
              </w:rPr>
            </w:pPr>
          </w:p>
        </w:tc>
        <w:tc>
          <w:tcPr>
            <w:tcW w:w="2260" w:type="dxa"/>
          </w:tcPr>
          <w:p>
            <w:pPr>
              <w:pStyle w:val="40"/>
              <w:spacing w:line="360" w:lineRule="auto"/>
              <w:jc w:val="center"/>
              <w:rPr>
                <w:rFonts w:hint="eastAsia" w:ascii="宋体" w:hAnsi="宋体" w:eastAsia="宋体" w:cs="宋体"/>
                <w:color w:val="auto"/>
                <w:sz w:val="21"/>
                <w:szCs w:val="21"/>
                <w:highlight w:val="none"/>
              </w:rPr>
            </w:pPr>
          </w:p>
        </w:tc>
        <w:tc>
          <w:tcPr>
            <w:tcW w:w="2047" w:type="dxa"/>
            <w:tcBorders>
              <w:righ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58" w:type="dxa"/>
            <w:tcBorders>
              <w:bottom w:val="doub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260" w:type="dxa"/>
            <w:tcBorders>
              <w:bottom w:val="double" w:color="auto" w:sz="4" w:space="0"/>
            </w:tcBorders>
          </w:tcPr>
          <w:p>
            <w:pPr>
              <w:pStyle w:val="40"/>
              <w:spacing w:line="360" w:lineRule="auto"/>
              <w:jc w:val="center"/>
              <w:rPr>
                <w:rFonts w:hint="eastAsia" w:ascii="宋体" w:hAnsi="宋体" w:eastAsia="宋体" w:cs="宋体"/>
                <w:color w:val="auto"/>
                <w:sz w:val="21"/>
                <w:szCs w:val="21"/>
                <w:highlight w:val="none"/>
              </w:rPr>
            </w:pPr>
          </w:p>
        </w:tc>
        <w:tc>
          <w:tcPr>
            <w:tcW w:w="2047" w:type="dxa"/>
            <w:tcBorders>
              <w:bottom w:val="double" w:color="auto" w:sz="4" w:space="0"/>
              <w:right w:val="single" w:color="auto" w:sz="4" w:space="0"/>
            </w:tcBorders>
          </w:tcPr>
          <w:p>
            <w:pPr>
              <w:pStyle w:val="40"/>
              <w:spacing w:line="360" w:lineRule="auto"/>
              <w:jc w:val="center"/>
              <w:rPr>
                <w:rFonts w:hint="eastAsia" w:ascii="宋体" w:hAnsi="宋体" w:eastAsia="宋体" w:cs="宋体"/>
                <w:color w:val="auto"/>
                <w:sz w:val="21"/>
                <w:szCs w:val="21"/>
                <w:highlight w:val="none"/>
              </w:rPr>
            </w:pPr>
          </w:p>
        </w:tc>
      </w:tr>
    </w:tbl>
    <w:p>
      <w:pPr>
        <w:pStyle w:val="40"/>
        <w:tabs>
          <w:tab w:val="left" w:pos="1050"/>
        </w:tabs>
        <w:spacing w:line="360" w:lineRule="auto"/>
        <w:rPr>
          <w:rFonts w:hint="eastAsia" w:ascii="宋体" w:hAnsi="宋体" w:eastAsia="宋体" w:cs="宋体"/>
          <w:color w:val="auto"/>
          <w:sz w:val="24"/>
          <w:highlight w:val="none"/>
        </w:rPr>
      </w:pPr>
    </w:p>
    <w:p>
      <w:pPr>
        <w:pStyle w:val="40"/>
        <w:tabs>
          <w:tab w:val="left" w:pos="1050"/>
        </w:tabs>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要求：</w:t>
      </w:r>
    </w:p>
    <w:p>
      <w:pPr>
        <w:pStyle w:val="40"/>
        <w:tabs>
          <w:tab w:val="left" w:pos="1050"/>
        </w:tabs>
        <w:spacing w:line="360" w:lineRule="auto"/>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填写投标人获得资质、认证或企业信誉证书；</w:t>
      </w:r>
    </w:p>
    <w:p>
      <w:pPr>
        <w:pStyle w:val="40"/>
        <w:tabs>
          <w:tab w:val="left" w:pos="1050"/>
        </w:tabs>
        <w:spacing w:line="360" w:lineRule="auto"/>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附所列证书复印件或其他证明材料。</w:t>
      </w:r>
    </w:p>
    <w:p>
      <w:pPr>
        <w:pStyle w:val="40"/>
        <w:tabs>
          <w:tab w:val="left" w:pos="1050"/>
        </w:tabs>
        <w:spacing w:line="360" w:lineRule="auto"/>
        <w:ind w:firstLine="630" w:firstLineChars="300"/>
        <w:rPr>
          <w:rFonts w:hint="eastAsia" w:ascii="宋体" w:hAnsi="宋体" w:eastAsia="宋体" w:cs="宋体"/>
          <w:color w:val="auto"/>
          <w:sz w:val="21"/>
          <w:szCs w:val="21"/>
          <w:highlight w:val="none"/>
        </w:rPr>
      </w:pPr>
    </w:p>
    <w:p>
      <w:pPr>
        <w:pStyle w:val="40"/>
        <w:tabs>
          <w:tab w:val="left" w:pos="1050"/>
        </w:tabs>
        <w:spacing w:line="360" w:lineRule="auto"/>
        <w:ind w:firstLine="630" w:firstLineChars="300"/>
        <w:rPr>
          <w:rFonts w:hint="eastAsia" w:ascii="宋体" w:hAnsi="宋体" w:eastAsia="宋体" w:cs="宋体"/>
          <w:color w:val="auto"/>
          <w:sz w:val="21"/>
          <w:szCs w:val="21"/>
          <w:highlight w:val="none"/>
        </w:rPr>
      </w:pPr>
    </w:p>
    <w:p>
      <w:pPr>
        <w:pStyle w:val="40"/>
        <w:tabs>
          <w:tab w:val="left" w:pos="1050"/>
        </w:tabs>
        <w:spacing w:line="360" w:lineRule="auto"/>
        <w:ind w:firstLine="630" w:firstLineChars="300"/>
        <w:rPr>
          <w:rFonts w:hint="eastAsia" w:ascii="宋体" w:hAnsi="宋体" w:eastAsia="宋体" w:cs="宋体"/>
          <w:color w:val="auto"/>
          <w:sz w:val="21"/>
          <w:szCs w:val="21"/>
          <w:highlight w:val="none"/>
        </w:rPr>
      </w:pPr>
    </w:p>
    <w:p>
      <w:pPr>
        <w:spacing w:line="360" w:lineRule="auto"/>
        <w:ind w:firstLine="371" w:firstLineChars="17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left="420"/>
        <w:rPr>
          <w:rFonts w:hint="eastAsia" w:ascii="宋体" w:hAnsi="宋体" w:eastAsia="宋体" w:cs="宋体"/>
          <w:color w:val="auto"/>
          <w:sz w:val="21"/>
          <w:szCs w:val="21"/>
          <w:highlight w:val="none"/>
        </w:rPr>
      </w:pPr>
    </w:p>
    <w:p>
      <w:pPr>
        <w:spacing w:line="360" w:lineRule="auto"/>
        <w:ind w:firstLine="371" w:firstLineChars="17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法定代表人或授权委托代理人（签字或盖章）</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p>
    <w:p>
      <w:pPr>
        <w:pStyle w:val="36"/>
        <w:shd w:val="clear" w:color="auto" w:fill="FFFFFF"/>
        <w:spacing w:before="0" w:beforeAutospacing="0" w:after="0" w:afterAutospacing="0" w:line="360" w:lineRule="auto"/>
        <w:ind w:firstLine="371" w:firstLineChars="177"/>
        <w:rPr>
          <w:rFonts w:hint="eastAsia" w:ascii="宋体" w:hAnsi="宋体" w:eastAsia="宋体" w:cs="宋体"/>
          <w:b/>
          <w:bCs/>
          <w:color w:val="auto"/>
          <w:spacing w:val="11"/>
          <w:sz w:val="21"/>
          <w:szCs w:val="21"/>
          <w:highlight w:val="none"/>
        </w:rPr>
      </w:pPr>
      <w:r>
        <w:rPr>
          <w:rFonts w:hint="eastAsia" w:ascii="宋体" w:hAnsi="宋体" w:eastAsia="宋体" w:cs="宋体"/>
          <w:color w:val="auto"/>
          <w:sz w:val="21"/>
          <w:szCs w:val="21"/>
          <w:highlight w:val="none"/>
        </w:rPr>
        <w:t>日期：：</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8"/>
          <w:highlight w:val="none"/>
        </w:rPr>
      </w:pPr>
    </w:p>
    <w:p>
      <w:pPr>
        <w:pStyle w:val="2"/>
        <w:rPr>
          <w:rFonts w:hint="eastAsia" w:ascii="宋体" w:hAnsi="宋体" w:eastAsia="宋体" w:cs="宋体"/>
          <w:b/>
          <w:color w:val="auto"/>
          <w:sz w:val="28"/>
          <w:highlight w:val="none"/>
        </w:rPr>
      </w:pPr>
    </w:p>
    <w:p>
      <w:pPr>
        <w:pStyle w:val="2"/>
        <w:rPr>
          <w:rFonts w:hint="eastAsia" w:ascii="宋体" w:hAnsi="宋体" w:eastAsia="宋体" w:cs="宋体"/>
          <w:b/>
          <w:color w:val="auto"/>
          <w:sz w:val="28"/>
          <w:highlight w:val="none"/>
        </w:rPr>
      </w:pPr>
    </w:p>
    <w:p>
      <w:pPr>
        <w:spacing w:line="360" w:lineRule="auto"/>
        <w:outlineLvl w:val="9"/>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2</w:t>
      </w:r>
    </w:p>
    <w:p>
      <w:pPr>
        <w:pStyle w:val="39"/>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投标人类似项目实施情况一览表</w:t>
      </w:r>
    </w:p>
    <w:p>
      <w:pPr>
        <w:pStyle w:val="39"/>
        <w:spacing w:line="360" w:lineRule="auto"/>
        <w:jc w:val="center"/>
        <w:rPr>
          <w:rFonts w:hint="eastAsia" w:ascii="宋体" w:hAnsi="宋体" w:eastAsia="宋体" w:cs="宋体"/>
          <w:b/>
          <w:color w:val="auto"/>
          <w:sz w:val="24"/>
          <w:highlight w:val="none"/>
        </w:rPr>
      </w:pPr>
    </w:p>
    <w:tbl>
      <w:tblPr>
        <w:tblStyle w:val="1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9"/>
              <w:spacing w:line="360" w:lineRule="auto"/>
              <w:rPr>
                <w:rFonts w:hint="eastAsia" w:ascii="宋体" w:hAnsi="宋体" w:eastAsia="宋体" w:cs="宋体"/>
                <w:color w:val="auto"/>
                <w:sz w:val="21"/>
                <w:szCs w:val="21"/>
                <w:highlight w:val="none"/>
              </w:rPr>
            </w:pPr>
          </w:p>
        </w:tc>
      </w:tr>
    </w:tbl>
    <w:p>
      <w:pPr>
        <w:autoSpaceDE w:val="0"/>
        <w:autoSpaceDN w:val="0"/>
        <w:adjustRightInd w:val="0"/>
        <w:spacing w:beforeLines="5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要求：</w:t>
      </w:r>
    </w:p>
    <w:p>
      <w:pPr>
        <w:autoSpaceDE w:val="0"/>
        <w:autoSpaceDN w:val="0"/>
        <w:adjustRightInd w:val="0"/>
        <w:spacing w:beforeLines="50" w:line="360" w:lineRule="auto"/>
        <w:ind w:firstLine="424" w:firstLineChars="202"/>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业绩证明应提供证明材料（合同复印件可只提供首页、含金额页、盖章页并加盖投标人公章）；</w:t>
      </w:r>
    </w:p>
    <w:p>
      <w:pPr>
        <w:spacing w:line="360" w:lineRule="auto"/>
        <w:ind w:firstLine="424" w:firstLineChars="20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报价供应商可按此表格式复制。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left="420"/>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法定代表人或授权委托代理人（签字或盖章）</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spacing w:line="360" w:lineRule="auto"/>
        <w:jc w:val="center"/>
        <w:rPr>
          <w:rFonts w:hint="eastAsia" w:ascii="宋体" w:hAnsi="宋体" w:eastAsia="宋体" w:cs="宋体"/>
          <w:snapToGrid w:val="0"/>
          <w:color w:val="auto"/>
          <w:kern w:val="0"/>
          <w:sz w:val="21"/>
          <w:szCs w:val="21"/>
          <w:highlight w:val="none"/>
        </w:rPr>
      </w:pPr>
    </w:p>
    <w:p>
      <w:pPr>
        <w:pStyle w:val="40"/>
        <w:tabs>
          <w:tab w:val="left" w:pos="1050"/>
        </w:tabs>
        <w:spacing w:line="360" w:lineRule="auto"/>
        <w:rPr>
          <w:rFonts w:hint="eastAsia" w:ascii="宋体" w:hAnsi="宋体" w:eastAsia="宋体" w:cs="宋体"/>
          <w:b/>
          <w:color w:val="auto"/>
          <w:sz w:val="28"/>
          <w:highlight w:val="none"/>
        </w:rPr>
      </w:pPr>
    </w:p>
    <w:p>
      <w:pPr>
        <w:pStyle w:val="40"/>
        <w:tabs>
          <w:tab w:val="left" w:pos="1050"/>
        </w:tabs>
        <w:spacing w:line="360" w:lineRule="auto"/>
        <w:rPr>
          <w:rFonts w:hint="eastAsia" w:ascii="宋体" w:hAnsi="宋体" w:eastAsia="宋体" w:cs="宋体"/>
          <w:b/>
          <w:color w:val="auto"/>
          <w:sz w:val="28"/>
          <w:highlight w:val="none"/>
        </w:rPr>
      </w:pPr>
    </w:p>
    <w:p>
      <w:pPr>
        <w:pStyle w:val="40"/>
        <w:tabs>
          <w:tab w:val="left" w:pos="1050"/>
        </w:tabs>
        <w:spacing w:line="360" w:lineRule="auto"/>
        <w:outlineLvl w:val="9"/>
        <w:rPr>
          <w:rFonts w:hint="eastAsia" w:ascii="宋体" w:hAnsi="宋体" w:eastAsia="宋体" w:cs="宋体"/>
          <w:color w:val="auto"/>
          <w:sz w:val="24"/>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3</w:t>
      </w:r>
    </w:p>
    <w:p>
      <w:pPr>
        <w:snapToGrid w:val="0"/>
        <w:spacing w:beforeLines="50" w:after="5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资信及商务需求响应表</w:t>
      </w:r>
    </w:p>
    <w:p>
      <w:pPr>
        <w:spacing w:line="360" w:lineRule="auto"/>
        <w:ind w:left="481" w:leftChars="229" w:firstLine="949" w:firstLineChars="450"/>
        <w:rPr>
          <w:rFonts w:hint="eastAsia" w:ascii="宋体" w:hAnsi="宋体" w:eastAsia="宋体" w:cs="宋体"/>
          <w:b/>
          <w:color w:val="auto"/>
          <w:sz w:val="21"/>
          <w:szCs w:val="21"/>
          <w:highlight w:val="none"/>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9"/>
        <w:gridCol w:w="1541"/>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029" w:type="dxa"/>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c>
          <w:tcPr>
            <w:tcW w:w="1541" w:type="dxa"/>
            <w:vAlign w:val="center"/>
          </w:tcPr>
          <w:p>
            <w:pPr>
              <w:spacing w:line="360" w:lineRule="auto"/>
              <w:ind w:left="53" w:leftChars="25" w:firstLine="211" w:firstLineChars="1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招标需求</w:t>
            </w:r>
          </w:p>
        </w:tc>
        <w:tc>
          <w:tcPr>
            <w:tcW w:w="1365" w:type="dxa"/>
            <w:vAlign w:val="center"/>
          </w:tcPr>
          <w:p>
            <w:pPr>
              <w:spacing w:line="360" w:lineRule="auto"/>
              <w:ind w:left="15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是否响应</w:t>
            </w:r>
          </w:p>
        </w:tc>
        <w:tc>
          <w:tcPr>
            <w:tcW w:w="2625" w:type="dxa"/>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hint="eastAsia" w:ascii="宋体" w:hAnsi="宋体" w:eastAsia="宋体" w:cs="宋体"/>
                <w:color w:val="auto"/>
                <w:sz w:val="21"/>
                <w:szCs w:val="21"/>
                <w:highlight w:val="none"/>
              </w:rPr>
            </w:pPr>
          </w:p>
        </w:tc>
        <w:tc>
          <w:tcPr>
            <w:tcW w:w="2029" w:type="dxa"/>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服务时间及地点</w:t>
            </w:r>
          </w:p>
        </w:tc>
        <w:tc>
          <w:tcPr>
            <w:tcW w:w="1541" w:type="dxa"/>
            <w:vAlign w:val="center"/>
          </w:tcPr>
          <w:p>
            <w:pPr>
              <w:spacing w:line="360" w:lineRule="auto"/>
              <w:rPr>
                <w:rFonts w:hint="eastAsia" w:ascii="宋体" w:hAnsi="宋体" w:eastAsia="宋体" w:cs="宋体"/>
                <w:color w:val="auto"/>
                <w:sz w:val="21"/>
                <w:szCs w:val="21"/>
                <w:highlight w:val="none"/>
              </w:rPr>
            </w:pPr>
          </w:p>
        </w:tc>
        <w:tc>
          <w:tcPr>
            <w:tcW w:w="1365" w:type="dxa"/>
            <w:vAlign w:val="center"/>
          </w:tcPr>
          <w:p>
            <w:pPr>
              <w:spacing w:line="360" w:lineRule="auto"/>
              <w:rPr>
                <w:rFonts w:hint="eastAsia" w:ascii="宋体" w:hAnsi="宋体" w:eastAsia="宋体" w:cs="宋体"/>
                <w:color w:val="auto"/>
                <w:sz w:val="21"/>
                <w:szCs w:val="21"/>
                <w:highlight w:val="none"/>
              </w:rPr>
            </w:pPr>
          </w:p>
        </w:tc>
        <w:tc>
          <w:tcPr>
            <w:tcW w:w="2625"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hint="eastAsia" w:ascii="宋体" w:hAnsi="宋体" w:eastAsia="宋体" w:cs="宋体"/>
                <w:color w:val="auto"/>
                <w:sz w:val="21"/>
                <w:szCs w:val="21"/>
                <w:highlight w:val="none"/>
              </w:rPr>
            </w:pPr>
          </w:p>
        </w:tc>
        <w:tc>
          <w:tcPr>
            <w:tcW w:w="2029" w:type="dxa"/>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付款条件</w:t>
            </w:r>
          </w:p>
        </w:tc>
        <w:tc>
          <w:tcPr>
            <w:tcW w:w="1541" w:type="dxa"/>
            <w:vAlign w:val="center"/>
          </w:tcPr>
          <w:p>
            <w:pPr>
              <w:spacing w:line="360" w:lineRule="auto"/>
              <w:rPr>
                <w:rFonts w:hint="eastAsia" w:ascii="宋体" w:hAnsi="宋体" w:eastAsia="宋体" w:cs="宋体"/>
                <w:color w:val="auto"/>
                <w:sz w:val="21"/>
                <w:szCs w:val="21"/>
                <w:highlight w:val="none"/>
              </w:rPr>
            </w:pPr>
          </w:p>
        </w:tc>
        <w:tc>
          <w:tcPr>
            <w:tcW w:w="1365" w:type="dxa"/>
            <w:vAlign w:val="center"/>
          </w:tcPr>
          <w:p>
            <w:pPr>
              <w:spacing w:line="360" w:lineRule="auto"/>
              <w:rPr>
                <w:rFonts w:hint="eastAsia" w:ascii="宋体" w:hAnsi="宋体" w:eastAsia="宋体" w:cs="宋体"/>
                <w:color w:val="auto"/>
                <w:sz w:val="21"/>
                <w:szCs w:val="21"/>
                <w:highlight w:val="none"/>
              </w:rPr>
            </w:pPr>
          </w:p>
        </w:tc>
        <w:tc>
          <w:tcPr>
            <w:tcW w:w="2625"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hint="eastAsia" w:ascii="宋体" w:hAnsi="宋体" w:eastAsia="宋体" w:cs="宋体"/>
                <w:color w:val="auto"/>
                <w:sz w:val="21"/>
                <w:szCs w:val="21"/>
                <w:highlight w:val="none"/>
              </w:rPr>
            </w:pPr>
          </w:p>
        </w:tc>
        <w:tc>
          <w:tcPr>
            <w:tcW w:w="2029" w:type="dxa"/>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w:t>
            </w:r>
          </w:p>
        </w:tc>
        <w:tc>
          <w:tcPr>
            <w:tcW w:w="1541" w:type="dxa"/>
            <w:vAlign w:val="center"/>
          </w:tcPr>
          <w:p>
            <w:pPr>
              <w:spacing w:line="360" w:lineRule="auto"/>
              <w:rPr>
                <w:rFonts w:hint="eastAsia" w:ascii="宋体" w:hAnsi="宋体" w:eastAsia="宋体" w:cs="宋体"/>
                <w:color w:val="auto"/>
                <w:sz w:val="21"/>
                <w:szCs w:val="21"/>
                <w:highlight w:val="none"/>
              </w:rPr>
            </w:pPr>
          </w:p>
        </w:tc>
        <w:tc>
          <w:tcPr>
            <w:tcW w:w="1365" w:type="dxa"/>
            <w:vAlign w:val="center"/>
          </w:tcPr>
          <w:p>
            <w:pPr>
              <w:spacing w:line="360" w:lineRule="auto"/>
              <w:rPr>
                <w:rFonts w:hint="eastAsia" w:ascii="宋体" w:hAnsi="宋体" w:eastAsia="宋体" w:cs="宋体"/>
                <w:color w:val="auto"/>
                <w:sz w:val="21"/>
                <w:szCs w:val="21"/>
                <w:highlight w:val="none"/>
              </w:rPr>
            </w:pPr>
          </w:p>
        </w:tc>
        <w:tc>
          <w:tcPr>
            <w:tcW w:w="2625"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hint="eastAsia" w:ascii="宋体" w:hAnsi="宋体" w:eastAsia="宋体" w:cs="宋体"/>
                <w:color w:val="auto"/>
                <w:sz w:val="21"/>
                <w:szCs w:val="21"/>
                <w:highlight w:val="none"/>
              </w:rPr>
            </w:pPr>
          </w:p>
        </w:tc>
        <w:tc>
          <w:tcPr>
            <w:tcW w:w="2029" w:type="dxa"/>
            <w:vAlign w:val="center"/>
          </w:tcPr>
          <w:p>
            <w:pPr>
              <w:snapToGrid w:val="0"/>
              <w:jc w:val="center"/>
              <w:rPr>
                <w:rFonts w:hint="eastAsia" w:ascii="宋体" w:hAnsi="宋体" w:eastAsia="宋体" w:cs="宋体"/>
                <w:color w:val="auto"/>
                <w:sz w:val="21"/>
                <w:szCs w:val="21"/>
                <w:highlight w:val="none"/>
              </w:rPr>
            </w:pPr>
          </w:p>
        </w:tc>
        <w:tc>
          <w:tcPr>
            <w:tcW w:w="1541" w:type="dxa"/>
            <w:vAlign w:val="center"/>
          </w:tcPr>
          <w:p>
            <w:pPr>
              <w:spacing w:line="360" w:lineRule="auto"/>
              <w:rPr>
                <w:rFonts w:hint="eastAsia" w:ascii="宋体" w:hAnsi="宋体" w:eastAsia="宋体" w:cs="宋体"/>
                <w:color w:val="auto"/>
                <w:sz w:val="21"/>
                <w:szCs w:val="21"/>
                <w:highlight w:val="none"/>
              </w:rPr>
            </w:pPr>
          </w:p>
        </w:tc>
        <w:tc>
          <w:tcPr>
            <w:tcW w:w="1365" w:type="dxa"/>
            <w:vAlign w:val="center"/>
          </w:tcPr>
          <w:p>
            <w:pPr>
              <w:spacing w:line="360" w:lineRule="auto"/>
              <w:rPr>
                <w:rFonts w:hint="eastAsia" w:ascii="宋体" w:hAnsi="宋体" w:eastAsia="宋体" w:cs="宋体"/>
                <w:color w:val="auto"/>
                <w:sz w:val="21"/>
                <w:szCs w:val="21"/>
                <w:highlight w:val="none"/>
              </w:rPr>
            </w:pPr>
          </w:p>
        </w:tc>
        <w:tc>
          <w:tcPr>
            <w:tcW w:w="2625"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pacing w:line="360" w:lineRule="auto"/>
              <w:rPr>
                <w:rFonts w:hint="eastAsia" w:ascii="宋体" w:hAnsi="宋体" w:eastAsia="宋体" w:cs="宋体"/>
                <w:color w:val="auto"/>
                <w:sz w:val="21"/>
                <w:szCs w:val="21"/>
                <w:highlight w:val="none"/>
              </w:rPr>
            </w:pPr>
          </w:p>
        </w:tc>
        <w:tc>
          <w:tcPr>
            <w:tcW w:w="2029" w:type="dxa"/>
            <w:vAlign w:val="center"/>
          </w:tcPr>
          <w:p>
            <w:pPr>
              <w:snapToGrid w:val="0"/>
              <w:jc w:val="center"/>
              <w:rPr>
                <w:rFonts w:hint="eastAsia" w:ascii="宋体" w:hAnsi="宋体" w:eastAsia="宋体" w:cs="宋体"/>
                <w:color w:val="auto"/>
                <w:sz w:val="21"/>
                <w:szCs w:val="21"/>
                <w:highlight w:val="none"/>
              </w:rPr>
            </w:pPr>
          </w:p>
        </w:tc>
        <w:tc>
          <w:tcPr>
            <w:tcW w:w="1541" w:type="dxa"/>
            <w:vAlign w:val="center"/>
          </w:tcPr>
          <w:p>
            <w:pPr>
              <w:spacing w:line="360" w:lineRule="auto"/>
              <w:rPr>
                <w:rFonts w:hint="eastAsia" w:ascii="宋体" w:hAnsi="宋体" w:eastAsia="宋体" w:cs="宋体"/>
                <w:color w:val="auto"/>
                <w:sz w:val="21"/>
                <w:szCs w:val="21"/>
                <w:highlight w:val="none"/>
              </w:rPr>
            </w:pPr>
          </w:p>
        </w:tc>
        <w:tc>
          <w:tcPr>
            <w:tcW w:w="1365" w:type="dxa"/>
            <w:vAlign w:val="center"/>
          </w:tcPr>
          <w:p>
            <w:pPr>
              <w:spacing w:line="360" w:lineRule="auto"/>
              <w:rPr>
                <w:rFonts w:hint="eastAsia" w:ascii="宋体" w:hAnsi="宋体" w:eastAsia="宋体" w:cs="宋体"/>
                <w:color w:val="auto"/>
                <w:sz w:val="21"/>
                <w:szCs w:val="21"/>
                <w:highlight w:val="none"/>
              </w:rPr>
            </w:pPr>
          </w:p>
        </w:tc>
        <w:tc>
          <w:tcPr>
            <w:tcW w:w="2625" w:type="dxa"/>
            <w:vAlign w:val="center"/>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hint="eastAsia" w:ascii="宋体" w:hAnsi="宋体" w:eastAsia="宋体" w:cs="宋体"/>
                <w:color w:val="auto"/>
                <w:sz w:val="21"/>
                <w:szCs w:val="21"/>
                <w:highlight w:val="none"/>
              </w:rPr>
            </w:pPr>
          </w:p>
        </w:tc>
        <w:tc>
          <w:tcPr>
            <w:tcW w:w="2029" w:type="dxa"/>
            <w:vAlign w:val="center"/>
          </w:tcPr>
          <w:p>
            <w:pPr>
              <w:snapToGrid w:val="0"/>
              <w:spacing w:line="360" w:lineRule="auto"/>
              <w:jc w:val="center"/>
              <w:rPr>
                <w:rFonts w:hint="eastAsia" w:ascii="宋体" w:hAnsi="宋体" w:eastAsia="宋体" w:cs="宋体"/>
                <w:color w:val="auto"/>
                <w:sz w:val="21"/>
                <w:szCs w:val="21"/>
                <w:highlight w:val="none"/>
              </w:rPr>
            </w:pPr>
          </w:p>
        </w:tc>
        <w:tc>
          <w:tcPr>
            <w:tcW w:w="1541" w:type="dxa"/>
            <w:vAlign w:val="center"/>
          </w:tcPr>
          <w:p>
            <w:pPr>
              <w:spacing w:line="360" w:lineRule="auto"/>
              <w:rPr>
                <w:rFonts w:hint="eastAsia" w:ascii="宋体" w:hAnsi="宋体" w:eastAsia="宋体" w:cs="宋体"/>
                <w:color w:val="auto"/>
                <w:sz w:val="21"/>
                <w:szCs w:val="21"/>
                <w:highlight w:val="none"/>
              </w:rPr>
            </w:pPr>
          </w:p>
        </w:tc>
        <w:tc>
          <w:tcPr>
            <w:tcW w:w="1365" w:type="dxa"/>
            <w:vAlign w:val="center"/>
          </w:tcPr>
          <w:p>
            <w:pPr>
              <w:spacing w:line="360" w:lineRule="auto"/>
              <w:rPr>
                <w:rFonts w:hint="eastAsia" w:ascii="宋体" w:hAnsi="宋体" w:eastAsia="宋体" w:cs="宋体"/>
                <w:color w:val="auto"/>
                <w:sz w:val="21"/>
                <w:szCs w:val="21"/>
                <w:highlight w:val="none"/>
              </w:rPr>
            </w:pPr>
          </w:p>
        </w:tc>
        <w:tc>
          <w:tcPr>
            <w:tcW w:w="2625" w:type="dxa"/>
            <w:vAlign w:val="center"/>
          </w:tcPr>
          <w:p>
            <w:pPr>
              <w:spacing w:line="360" w:lineRule="auto"/>
              <w:rPr>
                <w:rFonts w:hint="eastAsia" w:ascii="宋体" w:hAnsi="宋体" w:eastAsia="宋体" w:cs="宋体"/>
                <w:color w:val="auto"/>
                <w:sz w:val="21"/>
                <w:szCs w:val="21"/>
                <w:highlight w:val="none"/>
              </w:rPr>
            </w:pPr>
          </w:p>
        </w:tc>
      </w:tr>
    </w:tbl>
    <w:p>
      <w:pPr>
        <w:spacing w:line="360" w:lineRule="auto"/>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left="420"/>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法定代表人或授权委托代理人（签字或盖章）</w:t>
      </w:r>
      <w:r>
        <w:rPr>
          <w:rFonts w:hint="eastAsia" w:ascii="宋体" w:hAnsi="宋体" w:eastAsia="宋体" w:cs="宋体"/>
          <w:color w:val="auto"/>
          <w:sz w:val="21"/>
          <w:szCs w:val="21"/>
          <w:highlight w:val="none"/>
        </w:rPr>
        <w:t>：</w:t>
      </w:r>
    </w:p>
    <w:p>
      <w:pPr>
        <w:spacing w:line="360" w:lineRule="auto"/>
        <w:ind w:firstLine="435"/>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日期：</w:t>
      </w:r>
    </w:p>
    <w:p>
      <w:pPr>
        <w:tabs>
          <w:tab w:val="left" w:pos="2460"/>
        </w:tabs>
        <w:spacing w:line="360" w:lineRule="auto"/>
        <w:ind w:firstLine="435"/>
        <w:rPr>
          <w:rFonts w:hint="eastAsia" w:ascii="宋体" w:hAnsi="宋体" w:eastAsia="宋体" w:cs="宋体"/>
          <w:b/>
          <w:color w:val="auto"/>
          <w:sz w:val="28"/>
          <w:highlight w:val="none"/>
        </w:rPr>
      </w:pPr>
    </w:p>
    <w:p>
      <w:pPr>
        <w:tabs>
          <w:tab w:val="left" w:pos="2460"/>
        </w:tabs>
        <w:spacing w:line="360" w:lineRule="auto"/>
        <w:ind w:firstLine="435"/>
        <w:rPr>
          <w:rFonts w:hint="eastAsia" w:ascii="宋体" w:hAnsi="宋体" w:eastAsia="宋体" w:cs="宋体"/>
          <w:b/>
          <w:color w:val="auto"/>
          <w:sz w:val="28"/>
          <w:highlight w:val="none"/>
        </w:rPr>
      </w:pPr>
    </w:p>
    <w:p>
      <w:pPr>
        <w:tabs>
          <w:tab w:val="left" w:pos="2460"/>
        </w:tabs>
        <w:spacing w:line="360" w:lineRule="auto"/>
        <w:ind w:firstLine="435"/>
        <w:rPr>
          <w:rFonts w:hint="eastAsia" w:ascii="宋体" w:hAnsi="宋体" w:eastAsia="宋体" w:cs="宋体"/>
          <w:b/>
          <w:color w:val="auto"/>
          <w:sz w:val="28"/>
          <w:highlight w:val="none"/>
        </w:rPr>
      </w:pPr>
    </w:p>
    <w:p>
      <w:pPr>
        <w:pStyle w:val="2"/>
        <w:rPr>
          <w:rFonts w:hint="eastAsia" w:ascii="宋体" w:hAnsi="宋体" w:eastAsia="宋体" w:cs="宋体"/>
          <w:b/>
          <w:color w:val="auto"/>
          <w:sz w:val="28"/>
          <w:highlight w:val="none"/>
        </w:rPr>
      </w:pPr>
    </w:p>
    <w:p>
      <w:pPr>
        <w:pStyle w:val="2"/>
        <w:rPr>
          <w:rFonts w:hint="eastAsia" w:ascii="宋体" w:hAnsi="宋体" w:eastAsia="宋体" w:cs="宋体"/>
          <w:b/>
          <w:color w:val="auto"/>
          <w:sz w:val="28"/>
          <w:highlight w:val="none"/>
        </w:rPr>
      </w:pPr>
    </w:p>
    <w:p>
      <w:pPr>
        <w:tabs>
          <w:tab w:val="left" w:pos="2460"/>
        </w:tabs>
        <w:spacing w:line="360" w:lineRule="auto"/>
        <w:rPr>
          <w:rFonts w:hint="eastAsia" w:ascii="宋体" w:hAnsi="宋体" w:eastAsia="宋体" w:cs="宋体"/>
          <w:b/>
          <w:color w:val="auto"/>
          <w:sz w:val="28"/>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tabs>
          <w:tab w:val="left" w:pos="2460"/>
        </w:tabs>
        <w:spacing w:line="360" w:lineRule="auto"/>
        <w:outlineLvl w:val="9"/>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4</w:t>
      </w:r>
      <w:r>
        <w:rPr>
          <w:rFonts w:hint="eastAsia" w:ascii="宋体" w:hAnsi="宋体" w:eastAsia="宋体" w:cs="宋体"/>
          <w:b/>
          <w:color w:val="auto"/>
          <w:sz w:val="28"/>
          <w:highlight w:val="none"/>
        </w:rPr>
        <w:tab/>
      </w:r>
    </w:p>
    <w:p>
      <w:pPr>
        <w:spacing w:line="360" w:lineRule="auto"/>
        <w:ind w:firstLine="435"/>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售后服务情况表</w:t>
      </w:r>
    </w:p>
    <w:p>
      <w:pPr>
        <w:spacing w:line="360" w:lineRule="auto"/>
        <w:ind w:firstLine="435"/>
        <w:jc w:val="center"/>
        <w:rPr>
          <w:rFonts w:hint="eastAsia" w:ascii="宋体" w:hAnsi="宋体" w:eastAsia="宋体" w:cs="宋体"/>
          <w:b/>
          <w:color w:val="auto"/>
          <w:sz w:val="36"/>
          <w:szCs w:val="36"/>
          <w:highlight w:val="none"/>
        </w:rPr>
      </w:pPr>
    </w:p>
    <w:tbl>
      <w:tblPr>
        <w:tblStyle w:val="19"/>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41"/>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355" w:type="dxa"/>
            <w:tcBorders>
              <w:top w:val="single" w:color="auto" w:sz="4" w:space="0"/>
            </w:tcBorders>
            <w:vAlign w:val="center"/>
          </w:tcPr>
          <w:p>
            <w:pPr>
              <w:pStyle w:val="41"/>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w:t>
            </w:r>
          </w:p>
        </w:tc>
        <w:tc>
          <w:tcPr>
            <w:tcW w:w="4061" w:type="dxa"/>
            <w:tcBorders>
              <w:top w:val="single" w:color="auto" w:sz="4" w:space="0"/>
            </w:tcBorders>
            <w:vAlign w:val="center"/>
          </w:tcPr>
          <w:p>
            <w:pPr>
              <w:pStyle w:val="41"/>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投标人情况</w:t>
            </w:r>
          </w:p>
        </w:tc>
        <w:tc>
          <w:tcPr>
            <w:tcW w:w="1373" w:type="dxa"/>
            <w:tcBorders>
              <w:top w:val="single" w:color="auto" w:sz="4" w:space="0"/>
            </w:tcBorders>
            <w:vAlign w:val="center"/>
          </w:tcPr>
          <w:p>
            <w:pPr>
              <w:pStyle w:val="41"/>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92" w:hRule="atLeast"/>
          <w:jc w:val="center"/>
        </w:trPr>
        <w:tc>
          <w:tcPr>
            <w:tcW w:w="739" w:type="dxa"/>
            <w:vAlign w:val="center"/>
          </w:tcPr>
          <w:p>
            <w:pPr>
              <w:pStyle w:val="41"/>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2355" w:type="dxa"/>
            <w:vAlign w:val="center"/>
          </w:tcPr>
          <w:p>
            <w:pPr>
              <w:pStyle w:val="41"/>
              <w:widowControl/>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服务期</w:t>
            </w:r>
            <w:r>
              <w:rPr>
                <w:rFonts w:hint="eastAsia" w:ascii="宋体" w:hAnsi="宋体" w:eastAsia="宋体" w:cs="宋体"/>
                <w:bCs/>
                <w:color w:val="auto"/>
                <w:sz w:val="21"/>
                <w:szCs w:val="21"/>
                <w:highlight w:val="none"/>
              </w:rPr>
              <w:t>内售后服务情况(服务方式、服务网点、售后服务的内容和措施等等，可用附页和宣传材料)</w:t>
            </w:r>
          </w:p>
        </w:tc>
        <w:tc>
          <w:tcPr>
            <w:tcW w:w="4061" w:type="dxa"/>
          </w:tcPr>
          <w:p>
            <w:pPr>
              <w:pStyle w:val="41"/>
              <w:spacing w:line="360" w:lineRule="auto"/>
              <w:rPr>
                <w:rFonts w:hint="eastAsia" w:ascii="宋体" w:hAnsi="宋体" w:eastAsia="宋体" w:cs="宋体"/>
                <w:bCs/>
                <w:color w:val="auto"/>
                <w:sz w:val="21"/>
                <w:szCs w:val="21"/>
                <w:highlight w:val="none"/>
              </w:rPr>
            </w:pPr>
          </w:p>
        </w:tc>
        <w:tc>
          <w:tcPr>
            <w:tcW w:w="1373" w:type="dxa"/>
          </w:tcPr>
          <w:p>
            <w:pPr>
              <w:pStyle w:val="41"/>
              <w:spacing w:line="360" w:lineRule="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80" w:hRule="exact"/>
          <w:jc w:val="center"/>
        </w:trPr>
        <w:tc>
          <w:tcPr>
            <w:tcW w:w="739" w:type="dxa"/>
            <w:vAlign w:val="center"/>
          </w:tcPr>
          <w:p>
            <w:pPr>
              <w:pStyle w:val="41"/>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2355" w:type="dxa"/>
            <w:vAlign w:val="center"/>
          </w:tcPr>
          <w:p>
            <w:pPr>
              <w:pStyle w:val="41"/>
              <w:widowControl/>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服务期满后</w:t>
            </w:r>
            <w:r>
              <w:rPr>
                <w:rFonts w:hint="eastAsia" w:ascii="宋体" w:hAnsi="宋体" w:eastAsia="宋体" w:cs="宋体"/>
                <w:bCs/>
                <w:color w:val="auto"/>
                <w:sz w:val="21"/>
                <w:szCs w:val="21"/>
                <w:highlight w:val="none"/>
              </w:rPr>
              <w:t>售后服务</w:t>
            </w:r>
          </w:p>
        </w:tc>
        <w:tc>
          <w:tcPr>
            <w:tcW w:w="4061" w:type="dxa"/>
          </w:tcPr>
          <w:p>
            <w:pPr>
              <w:pStyle w:val="41"/>
              <w:widowControl/>
              <w:spacing w:line="360" w:lineRule="auto"/>
              <w:jc w:val="left"/>
              <w:rPr>
                <w:rFonts w:hint="eastAsia" w:ascii="宋体" w:hAnsi="宋体" w:eastAsia="宋体" w:cs="宋体"/>
                <w:bCs/>
                <w:color w:val="auto"/>
                <w:sz w:val="21"/>
                <w:szCs w:val="21"/>
                <w:highlight w:val="none"/>
              </w:rPr>
            </w:pPr>
          </w:p>
          <w:p>
            <w:pPr>
              <w:pStyle w:val="41"/>
              <w:widowControl/>
              <w:spacing w:line="360" w:lineRule="auto"/>
              <w:jc w:val="left"/>
              <w:rPr>
                <w:rFonts w:hint="eastAsia" w:ascii="宋体" w:hAnsi="宋体" w:eastAsia="宋体" w:cs="宋体"/>
                <w:bCs/>
                <w:color w:val="auto"/>
                <w:sz w:val="21"/>
                <w:szCs w:val="21"/>
                <w:highlight w:val="none"/>
              </w:rPr>
            </w:pPr>
          </w:p>
          <w:p>
            <w:pPr>
              <w:pStyle w:val="41"/>
              <w:spacing w:line="360" w:lineRule="auto"/>
              <w:rPr>
                <w:rFonts w:hint="eastAsia" w:ascii="宋体" w:hAnsi="宋体" w:eastAsia="宋体" w:cs="宋体"/>
                <w:bCs/>
                <w:color w:val="auto"/>
                <w:sz w:val="21"/>
                <w:szCs w:val="21"/>
                <w:highlight w:val="none"/>
              </w:rPr>
            </w:pPr>
          </w:p>
        </w:tc>
        <w:tc>
          <w:tcPr>
            <w:tcW w:w="1373" w:type="dxa"/>
          </w:tcPr>
          <w:p>
            <w:pPr>
              <w:pStyle w:val="41"/>
              <w:widowControl/>
              <w:spacing w:line="360" w:lineRule="auto"/>
              <w:jc w:val="left"/>
              <w:rPr>
                <w:rFonts w:hint="eastAsia" w:ascii="宋体" w:hAnsi="宋体" w:eastAsia="宋体" w:cs="宋体"/>
                <w:bCs/>
                <w:color w:val="auto"/>
                <w:sz w:val="21"/>
                <w:szCs w:val="21"/>
                <w:highlight w:val="none"/>
              </w:rPr>
            </w:pPr>
          </w:p>
          <w:p>
            <w:pPr>
              <w:pStyle w:val="41"/>
              <w:widowControl/>
              <w:spacing w:line="360" w:lineRule="auto"/>
              <w:jc w:val="left"/>
              <w:rPr>
                <w:rFonts w:hint="eastAsia" w:ascii="宋体" w:hAnsi="宋体" w:eastAsia="宋体" w:cs="宋体"/>
                <w:bCs/>
                <w:color w:val="auto"/>
                <w:sz w:val="21"/>
                <w:szCs w:val="21"/>
                <w:highlight w:val="none"/>
              </w:rPr>
            </w:pPr>
          </w:p>
          <w:p>
            <w:pPr>
              <w:pStyle w:val="41"/>
              <w:spacing w:line="360" w:lineRule="auto"/>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1"/>
              <w:widowControl/>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2355" w:type="dxa"/>
            <w:vAlign w:val="center"/>
          </w:tcPr>
          <w:p>
            <w:pPr>
              <w:pStyle w:val="41"/>
              <w:widowControl/>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培训方案（可用附页）</w:t>
            </w:r>
          </w:p>
        </w:tc>
        <w:tc>
          <w:tcPr>
            <w:tcW w:w="4061" w:type="dxa"/>
          </w:tcPr>
          <w:p>
            <w:pPr>
              <w:pStyle w:val="41"/>
              <w:widowControl/>
              <w:spacing w:line="360" w:lineRule="auto"/>
              <w:jc w:val="left"/>
              <w:rPr>
                <w:rFonts w:hint="eastAsia" w:ascii="宋体" w:hAnsi="宋体" w:eastAsia="宋体" w:cs="宋体"/>
                <w:bCs/>
                <w:i/>
                <w:color w:val="auto"/>
                <w:sz w:val="21"/>
                <w:szCs w:val="21"/>
                <w:highlight w:val="none"/>
              </w:rPr>
            </w:pPr>
          </w:p>
          <w:p>
            <w:pPr>
              <w:pStyle w:val="41"/>
              <w:widowControl/>
              <w:spacing w:line="360" w:lineRule="auto"/>
              <w:jc w:val="left"/>
              <w:rPr>
                <w:rFonts w:hint="eastAsia" w:ascii="宋体" w:hAnsi="宋体" w:eastAsia="宋体" w:cs="宋体"/>
                <w:bCs/>
                <w:i/>
                <w:color w:val="auto"/>
                <w:sz w:val="21"/>
                <w:szCs w:val="21"/>
                <w:highlight w:val="none"/>
              </w:rPr>
            </w:pPr>
          </w:p>
        </w:tc>
        <w:tc>
          <w:tcPr>
            <w:tcW w:w="1373" w:type="dxa"/>
          </w:tcPr>
          <w:p>
            <w:pPr>
              <w:pStyle w:val="41"/>
              <w:widowControl/>
              <w:spacing w:line="360" w:lineRule="auto"/>
              <w:jc w:val="left"/>
              <w:rPr>
                <w:rFonts w:hint="eastAsia" w:ascii="宋体" w:hAnsi="宋体" w:eastAsia="宋体" w:cs="宋体"/>
                <w:bCs/>
                <w:i/>
                <w:color w:val="auto"/>
                <w:sz w:val="21"/>
                <w:szCs w:val="21"/>
                <w:highlight w:val="none"/>
              </w:rPr>
            </w:pPr>
          </w:p>
          <w:p>
            <w:pPr>
              <w:pStyle w:val="41"/>
              <w:widowControl/>
              <w:spacing w:line="360" w:lineRule="auto"/>
              <w:jc w:val="left"/>
              <w:rPr>
                <w:rFonts w:hint="eastAsia" w:ascii="宋体" w:hAnsi="宋体" w:eastAsia="宋体" w:cs="宋体"/>
                <w:bCs/>
                <w:i/>
                <w:color w:val="auto"/>
                <w:sz w:val="21"/>
                <w:szCs w:val="21"/>
                <w:highlight w:val="none"/>
              </w:rPr>
            </w:pPr>
          </w:p>
          <w:p>
            <w:pPr>
              <w:pStyle w:val="41"/>
              <w:widowControl/>
              <w:spacing w:line="360" w:lineRule="auto"/>
              <w:jc w:val="left"/>
              <w:rPr>
                <w:rFonts w:hint="eastAsia" w:ascii="宋体" w:hAnsi="宋体" w:eastAsia="宋体" w:cs="宋体"/>
                <w:bCs/>
                <w:i/>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41"/>
              <w:widowControl/>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2355" w:type="dxa"/>
            <w:tcBorders>
              <w:bottom w:val="single" w:color="auto" w:sz="4" w:space="0"/>
            </w:tcBorders>
            <w:vAlign w:val="center"/>
          </w:tcPr>
          <w:p>
            <w:pPr>
              <w:pStyle w:val="41"/>
              <w:widowControl/>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061" w:type="dxa"/>
            <w:tcBorders>
              <w:bottom w:val="single" w:color="auto" w:sz="4" w:space="0"/>
            </w:tcBorders>
          </w:tcPr>
          <w:p>
            <w:pPr>
              <w:pStyle w:val="41"/>
              <w:widowControl/>
              <w:spacing w:line="360" w:lineRule="auto"/>
              <w:jc w:val="left"/>
              <w:rPr>
                <w:rFonts w:hint="eastAsia" w:ascii="宋体" w:hAnsi="宋体" w:eastAsia="宋体" w:cs="宋体"/>
                <w:bCs/>
                <w:color w:val="auto"/>
                <w:sz w:val="21"/>
                <w:szCs w:val="21"/>
                <w:highlight w:val="none"/>
              </w:rPr>
            </w:pPr>
          </w:p>
        </w:tc>
        <w:tc>
          <w:tcPr>
            <w:tcW w:w="1373" w:type="dxa"/>
            <w:tcBorders>
              <w:bottom w:val="single" w:color="auto" w:sz="4" w:space="0"/>
            </w:tcBorders>
          </w:tcPr>
          <w:p>
            <w:pPr>
              <w:pStyle w:val="41"/>
              <w:widowControl/>
              <w:spacing w:line="360" w:lineRule="auto"/>
              <w:jc w:val="left"/>
              <w:rPr>
                <w:rFonts w:hint="eastAsia" w:ascii="宋体" w:hAnsi="宋体" w:eastAsia="宋体" w:cs="宋体"/>
                <w:bCs/>
                <w:color w:val="auto"/>
                <w:sz w:val="21"/>
                <w:szCs w:val="21"/>
                <w:highlight w:val="none"/>
              </w:rPr>
            </w:pPr>
          </w:p>
        </w:tc>
      </w:tr>
    </w:tbl>
    <w:p>
      <w:pPr>
        <w:spacing w:line="360" w:lineRule="auto"/>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left="420"/>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法定代表人或授权委托代理人（签字或盖章）</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4"/>
          <w:highlight w:val="none"/>
          <w:u w:val="single"/>
        </w:rPr>
      </w:pPr>
      <w:r>
        <w:rPr>
          <w:rFonts w:hint="eastAsia" w:ascii="宋体" w:hAnsi="宋体" w:eastAsia="宋体" w:cs="宋体"/>
          <w:color w:val="auto"/>
          <w:sz w:val="21"/>
          <w:szCs w:val="21"/>
          <w:highlight w:val="none"/>
        </w:rPr>
        <w:t>日期：</w:t>
      </w:r>
    </w:p>
    <w:p>
      <w:pPr>
        <w:spacing w:line="360" w:lineRule="auto"/>
        <w:ind w:firstLine="435"/>
        <w:rPr>
          <w:rFonts w:hint="eastAsia" w:ascii="宋体" w:hAnsi="宋体" w:eastAsia="宋体" w:cs="宋体"/>
          <w:color w:val="auto"/>
          <w:sz w:val="24"/>
          <w:highlight w:val="none"/>
          <w:u w:val="single"/>
        </w:rPr>
      </w:pPr>
    </w:p>
    <w:p>
      <w:pPr>
        <w:pStyle w:val="42"/>
        <w:spacing w:line="360" w:lineRule="auto"/>
        <w:rPr>
          <w:rFonts w:hint="eastAsia" w:ascii="宋体" w:hAnsi="宋体" w:eastAsia="宋体" w:cs="宋体"/>
          <w:b/>
          <w:color w:val="auto"/>
          <w:sz w:val="28"/>
          <w:szCs w:val="28"/>
          <w:highlight w:val="none"/>
        </w:rPr>
      </w:pPr>
    </w:p>
    <w:p>
      <w:pPr>
        <w:spacing w:line="360" w:lineRule="auto"/>
        <w:ind w:right="-110"/>
        <w:jc w:val="left"/>
        <w:rPr>
          <w:rFonts w:hint="eastAsia" w:ascii="宋体" w:hAnsi="宋体" w:eastAsia="宋体" w:cs="宋体"/>
          <w:b/>
          <w:color w:val="auto"/>
          <w:sz w:val="28"/>
          <w:highlight w:val="none"/>
        </w:rPr>
      </w:pPr>
    </w:p>
    <w:p>
      <w:pPr>
        <w:spacing w:line="360" w:lineRule="auto"/>
        <w:ind w:right="-110"/>
        <w:jc w:val="lef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ind w:right="-110"/>
        <w:jc w:val="left"/>
        <w:outlineLvl w:val="9"/>
        <w:rPr>
          <w:rFonts w:hint="eastAsia" w:ascii="宋体" w:hAnsi="宋体" w:eastAsia="宋体" w:cs="宋体"/>
          <w:color w:val="auto"/>
          <w:spacing w:val="40"/>
          <w:sz w:val="52"/>
          <w:szCs w:val="52"/>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 xml:space="preserve">5                                       </w:t>
      </w:r>
      <w:r>
        <w:rPr>
          <w:rFonts w:hint="eastAsia" w:ascii="宋体" w:hAnsi="宋体" w:eastAsia="宋体" w:cs="宋体"/>
          <w:b/>
          <w:color w:val="auto"/>
          <w:sz w:val="28"/>
          <w:highlight w:val="none"/>
          <w:u w:val="single"/>
        </w:rPr>
        <w:t xml:space="preserve">     </w:t>
      </w:r>
      <w:r>
        <w:rPr>
          <w:rFonts w:hint="eastAsia" w:ascii="宋体" w:hAnsi="宋体" w:eastAsia="宋体" w:cs="宋体"/>
          <w:bCs/>
          <w:color w:val="auto"/>
          <w:sz w:val="24"/>
          <w:highlight w:val="none"/>
        </w:rPr>
        <w:t>本</w:t>
      </w:r>
    </w:p>
    <w:p>
      <w:pPr>
        <w:spacing w:line="360" w:lineRule="auto"/>
        <w:ind w:right="-110"/>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beforeLines="100" w:line="360" w:lineRule="auto"/>
        <w:ind w:right="-108"/>
        <w:jc w:val="center"/>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项目编号：</w:t>
      </w:r>
    </w:p>
    <w:p>
      <w:pPr>
        <w:spacing w:after="100" w:afterAutospacing="1" w:line="360" w:lineRule="auto"/>
        <w:ind w:right="-108"/>
        <w:jc w:val="center"/>
        <w:rPr>
          <w:rFonts w:hint="eastAsia" w:ascii="宋体" w:hAnsi="宋体" w:eastAsia="宋体" w:cs="宋体"/>
          <w:b/>
          <w:color w:val="auto"/>
          <w:spacing w:val="40"/>
          <w:sz w:val="84"/>
          <w:szCs w:val="84"/>
          <w:highlight w:val="none"/>
        </w:rPr>
      </w:pPr>
    </w:p>
    <w:p>
      <w:pPr>
        <w:spacing w:after="100" w:afterAutospacing="1" w:line="360" w:lineRule="auto"/>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报</w:t>
      </w:r>
    </w:p>
    <w:p>
      <w:pPr>
        <w:spacing w:after="100" w:afterAutospacing="1" w:line="360" w:lineRule="auto"/>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价</w:t>
      </w:r>
    </w:p>
    <w:p>
      <w:pPr>
        <w:spacing w:after="100" w:afterAutospacing="1" w:line="360" w:lineRule="auto"/>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文</w:t>
      </w:r>
    </w:p>
    <w:p>
      <w:pPr>
        <w:spacing w:after="100" w:afterAutospacing="1" w:line="360" w:lineRule="auto"/>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件</w:t>
      </w:r>
    </w:p>
    <w:p>
      <w:pPr>
        <w:spacing w:line="360" w:lineRule="auto"/>
        <w:ind w:right="532"/>
        <w:jc w:val="center"/>
        <w:rPr>
          <w:rFonts w:hint="eastAsia" w:ascii="宋体" w:hAnsi="宋体" w:eastAsia="宋体" w:cs="宋体"/>
          <w:color w:val="auto"/>
          <w:sz w:val="36"/>
          <w:szCs w:val="36"/>
          <w:highlight w:val="none"/>
        </w:rPr>
      </w:pPr>
    </w:p>
    <w:p>
      <w:pPr>
        <w:spacing w:line="360" w:lineRule="auto"/>
        <w:ind w:right="532"/>
        <w:rPr>
          <w:rFonts w:hint="eastAsia" w:ascii="宋体" w:hAnsi="宋体" w:eastAsia="宋体" w:cs="宋体"/>
          <w:color w:val="auto"/>
          <w:sz w:val="36"/>
          <w:szCs w:val="36"/>
          <w:highlight w:val="none"/>
        </w:rPr>
      </w:pPr>
    </w:p>
    <w:p>
      <w:pPr>
        <w:spacing w:line="360" w:lineRule="auto"/>
        <w:ind w:right="532"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供应商全称（公章）：</w:t>
      </w:r>
    </w:p>
    <w:p>
      <w:pPr>
        <w:spacing w:line="360" w:lineRule="auto"/>
        <w:ind w:right="-108"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spacing w:line="360" w:lineRule="auto"/>
        <w:ind w:right="-108" w:firstLine="720" w:firstLineChars="2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spacing w:line="360" w:lineRule="auto"/>
        <w:ind w:right="-108"/>
        <w:jc w:val="center"/>
        <w:rPr>
          <w:rFonts w:hint="eastAsia" w:ascii="宋体" w:hAnsi="宋体" w:eastAsia="宋体" w:cs="宋体"/>
          <w:b/>
          <w:color w:val="auto"/>
          <w:sz w:val="36"/>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108"/>
        <w:jc w:val="center"/>
        <w:textAlignment w:val="auto"/>
        <w:outlineLvl w:val="1"/>
        <w:rPr>
          <w:rFonts w:hint="eastAsia" w:ascii="宋体" w:hAnsi="宋体" w:eastAsia="宋体" w:cs="宋体"/>
          <w:b/>
          <w:color w:val="auto"/>
          <w:sz w:val="36"/>
          <w:szCs w:val="32"/>
          <w:highlight w:val="none"/>
        </w:rPr>
      </w:pPr>
      <w:r>
        <w:rPr>
          <w:rFonts w:hint="eastAsia" w:ascii="宋体" w:hAnsi="宋体" w:eastAsia="宋体" w:cs="宋体"/>
          <w:b/>
          <w:color w:val="auto"/>
          <w:sz w:val="36"/>
          <w:szCs w:val="32"/>
          <w:highlight w:val="none"/>
        </w:rPr>
        <w:t>报价文件目录</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1、开标一览表（附件1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p>
    <w:p>
      <w:pPr>
        <w:pStyle w:val="10"/>
        <w:snapToGrid w:val="0"/>
        <w:spacing w:line="360" w:lineRule="auto"/>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2、报价明细表（附件1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p>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3、针对报价投标人认为其他需要说明的；</w:t>
      </w:r>
    </w:p>
    <w:p>
      <w:pPr>
        <w:spacing w:line="360" w:lineRule="auto"/>
        <w:ind w:left="480"/>
        <w:rPr>
          <w:rFonts w:hint="eastAsia" w:ascii="宋体" w:hAnsi="宋体" w:eastAsia="宋体" w:cs="宋体"/>
          <w:b/>
          <w:color w:val="auto"/>
          <w:sz w:val="21"/>
          <w:szCs w:val="21"/>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pStyle w:val="2"/>
        <w:rPr>
          <w:rFonts w:hint="eastAsia" w:ascii="宋体" w:hAnsi="宋体" w:eastAsia="宋体" w:cs="宋体"/>
          <w:color w:val="auto"/>
          <w:highlight w:val="none"/>
        </w:rPr>
      </w:pPr>
    </w:p>
    <w:p>
      <w:pPr>
        <w:spacing w:line="360" w:lineRule="auto"/>
        <w:ind w:left="480"/>
        <w:rPr>
          <w:rFonts w:hint="eastAsia" w:ascii="宋体" w:hAnsi="宋体" w:eastAsia="宋体" w:cs="宋体"/>
          <w:b/>
          <w:color w:val="auto"/>
          <w:sz w:val="28"/>
          <w:highlight w:val="none"/>
        </w:rPr>
      </w:pPr>
    </w:p>
    <w:p>
      <w:pPr>
        <w:spacing w:line="360" w:lineRule="auto"/>
        <w:ind w:left="480"/>
        <w:rPr>
          <w:rFonts w:hint="eastAsia" w:ascii="宋体" w:hAnsi="宋体" w:eastAsia="宋体" w:cs="宋体"/>
          <w:b/>
          <w:color w:val="auto"/>
          <w:sz w:val="28"/>
          <w:highlight w:val="none"/>
        </w:rPr>
      </w:pPr>
    </w:p>
    <w:p>
      <w:pPr>
        <w:pStyle w:val="2"/>
        <w:rPr>
          <w:rFonts w:hint="eastAsia" w:ascii="宋体" w:hAnsi="宋体" w:eastAsia="宋体" w:cs="宋体"/>
          <w:color w:val="auto"/>
          <w:highlight w:val="none"/>
        </w:rPr>
      </w:pPr>
    </w:p>
    <w:p>
      <w:pPr>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outlineLvl w:val="9"/>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6</w:t>
      </w:r>
    </w:p>
    <w:p>
      <w:pPr>
        <w:spacing w:line="360" w:lineRule="auto"/>
        <w:ind w:left="-2" w:hanging="2"/>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p>
    <w:p>
      <w:pPr>
        <w:spacing w:line="360" w:lineRule="auto"/>
        <w:ind w:left="-2" w:hanging="2"/>
        <w:jc w:val="center"/>
        <w:rPr>
          <w:rFonts w:hint="eastAsia" w:ascii="宋体" w:hAnsi="宋体" w:eastAsia="宋体" w:cs="宋体"/>
          <w:b/>
          <w:color w:val="auto"/>
          <w:sz w:val="32"/>
          <w:szCs w:val="32"/>
          <w:highlight w:val="none"/>
        </w:rPr>
      </w:pPr>
    </w:p>
    <w:p>
      <w:pPr>
        <w:pStyle w:val="9"/>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项目编号：</w:t>
      </w:r>
    </w:p>
    <w:p>
      <w:pPr>
        <w:pStyle w:val="45"/>
        <w:spacing w:line="360" w:lineRule="auto"/>
        <w:ind w:right="48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项目名称：</w:t>
      </w:r>
      <w:r>
        <w:rPr>
          <w:rFonts w:hint="eastAsia" w:ascii="宋体" w:hAnsi="宋体" w:eastAsia="宋体" w:cs="宋体"/>
          <w:color w:val="auto"/>
          <w:sz w:val="21"/>
          <w:szCs w:val="21"/>
          <w:highlight w:val="none"/>
        </w:rPr>
        <w:t xml:space="preserve">                                     [货币单位：人民币元]</w:t>
      </w:r>
    </w:p>
    <w:tbl>
      <w:tblPr>
        <w:tblStyle w:val="19"/>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bottom w:val="single" w:color="auto" w:sz="4" w:space="0"/>
              <w:right w:val="single" w:color="auto" w:sz="4" w:space="0"/>
            </w:tcBorders>
            <w:vAlign w:val="center"/>
          </w:tcPr>
          <w:p>
            <w:pPr>
              <w:autoSpaceDE w:val="0"/>
              <w:autoSpaceDN w:val="0"/>
              <w:spacing w:line="360" w:lineRule="auto"/>
              <w:jc w:val="center"/>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p>
        </w:tc>
        <w:tc>
          <w:tcPr>
            <w:tcW w:w="4629" w:type="dxa"/>
            <w:tcBorders>
              <w:top w:val="single" w:color="auto" w:sz="12" w:space="0"/>
              <w:left w:val="single" w:color="auto" w:sz="4" w:space="0"/>
              <w:bottom w:val="single" w:color="auto" w:sz="4" w:space="0"/>
            </w:tcBorders>
            <w:vAlign w:val="center"/>
          </w:tcPr>
          <w:p>
            <w:pPr>
              <w:autoSpaceDE w:val="0"/>
              <w:autoSpaceDN w:val="0"/>
              <w:spacing w:line="360" w:lineRule="auto"/>
              <w:jc w:val="center"/>
              <w:textAlignment w:val="bottom"/>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4629" w:type="dxa"/>
            <w:tcBorders>
              <w:top w:val="single" w:color="auto" w:sz="4" w:space="0"/>
              <w:left w:val="single" w:color="auto" w:sz="4" w:space="0"/>
              <w:bottom w:val="single" w:color="auto" w:sz="4" w:space="0"/>
            </w:tcBorders>
            <w:vAlign w:val="center"/>
          </w:tcPr>
          <w:p>
            <w:pPr>
              <w:autoSpaceDE w:val="0"/>
              <w:autoSpaceDN w:val="0"/>
              <w:spacing w:line="360" w:lineRule="auto"/>
              <w:jc w:val="center"/>
              <w:textAlignment w:val="bottom"/>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Cs w:val="21"/>
          <w:highlight w:val="none"/>
        </w:rPr>
        <w:t>填报要求：</w:t>
      </w:r>
    </w:p>
    <w:p>
      <w:pPr>
        <w:pStyle w:val="6"/>
        <w:spacing w:line="360" w:lineRule="auto"/>
        <w:ind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 w:val="21"/>
          <w:szCs w:val="21"/>
          <w:highlight w:val="none"/>
          <w:lang w:val="en-US"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报价中</w:t>
      </w:r>
      <w:r>
        <w:rPr>
          <w:rFonts w:hint="eastAsia" w:ascii="宋体" w:hAnsi="宋体" w:eastAsia="宋体" w:cs="宋体"/>
          <w:color w:val="auto"/>
          <w:kern w:val="0"/>
          <w:szCs w:val="21"/>
          <w:highlight w:val="none"/>
        </w:rPr>
        <w:t>。</w:t>
      </w:r>
    </w:p>
    <w:p>
      <w:pPr>
        <w:spacing w:line="360" w:lineRule="auto"/>
        <w:ind w:firstLine="420" w:firstLineChars="200"/>
        <w:rPr>
          <w:rFonts w:hint="eastAsia" w:ascii="宋体" w:hAnsi="宋体" w:eastAsia="宋体" w:cs="宋体"/>
          <w:b/>
          <w:i/>
          <w:color w:val="auto"/>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报价一经涂改，应在涂改处加盖单位公章，或者由法定代表人或全权代表</w:t>
      </w:r>
      <w:r>
        <w:rPr>
          <w:rFonts w:hint="eastAsia" w:ascii="宋体" w:hAnsi="宋体" w:eastAsia="宋体" w:cs="宋体"/>
          <w:color w:val="auto"/>
          <w:kern w:val="0"/>
          <w:szCs w:val="21"/>
          <w:highlight w:val="none"/>
          <w:lang w:eastAsia="zh-CN"/>
        </w:rPr>
        <w:t>签字</w:t>
      </w:r>
      <w:r>
        <w:rPr>
          <w:rFonts w:hint="eastAsia" w:ascii="宋体" w:hAnsi="宋体" w:eastAsia="宋体" w:cs="宋体"/>
          <w:color w:val="auto"/>
          <w:kern w:val="0"/>
          <w:szCs w:val="21"/>
          <w:highlight w:val="none"/>
        </w:rPr>
        <w:t>或盖章，否则其投标作无效标处理。</w:t>
      </w:r>
    </w:p>
    <w:p>
      <w:pPr>
        <w:spacing w:line="360" w:lineRule="auto"/>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left="420"/>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w:t>
      </w:r>
      <w:r>
        <w:rPr>
          <w:rFonts w:hint="eastAsia" w:ascii="宋体" w:hAnsi="宋体" w:eastAsia="宋体" w:cs="宋体"/>
          <w:color w:val="auto"/>
          <w:sz w:val="21"/>
          <w:szCs w:val="21"/>
          <w:highlight w:val="none"/>
        </w:rPr>
        <w:t>（签字或盖章）：</w:t>
      </w:r>
    </w:p>
    <w:p>
      <w:pPr>
        <w:spacing w:line="360" w:lineRule="auto"/>
        <w:rPr>
          <w:rFonts w:hint="eastAsia" w:ascii="宋体" w:hAnsi="宋体" w:eastAsia="宋体" w:cs="宋体"/>
          <w:color w:val="auto"/>
          <w:sz w:val="21"/>
          <w:szCs w:val="21"/>
          <w:highlight w:val="none"/>
        </w:rPr>
      </w:pP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spacing w:line="360" w:lineRule="auto"/>
        <w:rPr>
          <w:rFonts w:hint="eastAsia" w:ascii="宋体" w:hAnsi="宋体" w:eastAsia="宋体" w:cs="宋体"/>
          <w:b/>
          <w:color w:val="auto"/>
          <w:sz w:val="28"/>
          <w:highlight w:val="none"/>
        </w:rPr>
      </w:pPr>
    </w:p>
    <w:p>
      <w:pPr>
        <w:spacing w:line="360" w:lineRule="auto"/>
        <w:rPr>
          <w:rFonts w:hint="eastAsia" w:ascii="宋体" w:hAnsi="宋体" w:eastAsia="宋体" w:cs="宋体"/>
          <w:b/>
          <w:color w:val="auto"/>
          <w:sz w:val="28"/>
          <w:highlight w:val="none"/>
        </w:rPr>
      </w:pPr>
    </w:p>
    <w:p>
      <w:pPr>
        <w:pStyle w:val="2"/>
        <w:rPr>
          <w:rFonts w:hint="eastAsia" w:ascii="宋体" w:hAnsi="宋体" w:eastAsia="宋体" w:cs="宋体"/>
          <w:color w:val="auto"/>
          <w:highlight w:val="none"/>
        </w:rPr>
      </w:pPr>
    </w:p>
    <w:p>
      <w:pPr>
        <w:pStyle w:val="48"/>
        <w:rPr>
          <w:rFonts w:hint="eastAsia" w:ascii="宋体" w:hAnsi="宋体" w:eastAsia="宋体" w:cs="宋体"/>
          <w:color w:val="auto"/>
          <w:highlight w:val="none"/>
        </w:rPr>
      </w:pPr>
    </w:p>
    <w:p>
      <w:pPr>
        <w:spacing w:line="360" w:lineRule="auto"/>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outlineLvl w:val="9"/>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7</w:t>
      </w:r>
    </w:p>
    <w:p>
      <w:pPr>
        <w:snapToGrid w:val="0"/>
        <w:spacing w:beforeLines="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2"/>
          <w:szCs w:val="32"/>
          <w:highlight w:val="none"/>
        </w:rPr>
        <w:t>报价明细表</w:t>
      </w:r>
    </w:p>
    <w:p>
      <w:pPr>
        <w:pStyle w:val="9"/>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项目编号：</w:t>
      </w:r>
    </w:p>
    <w:p>
      <w:pPr>
        <w:pStyle w:val="45"/>
        <w:spacing w:line="360" w:lineRule="auto"/>
        <w:ind w:right="48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项目名称：</w:t>
      </w:r>
      <w:r>
        <w:rPr>
          <w:rFonts w:hint="eastAsia" w:ascii="宋体" w:hAnsi="宋体" w:eastAsia="宋体" w:cs="宋体"/>
          <w:color w:val="auto"/>
          <w:sz w:val="21"/>
          <w:szCs w:val="21"/>
          <w:highlight w:val="none"/>
        </w:rPr>
        <w:t xml:space="preserve">                                     [货币单位：人民币元]</w:t>
      </w:r>
      <w:r>
        <w:rPr>
          <w:rFonts w:hint="eastAsia" w:ascii="宋体" w:hAnsi="宋体" w:eastAsia="宋体" w:cs="宋体"/>
          <w:color w:val="auto"/>
          <w:sz w:val="24"/>
          <w:highlight w:val="none"/>
        </w:rPr>
        <w:t xml:space="preserve">                             </w:t>
      </w:r>
    </w:p>
    <w:tbl>
      <w:tblPr>
        <w:tblStyle w:val="19"/>
        <w:tblW w:w="104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638"/>
        <w:gridCol w:w="2235"/>
        <w:gridCol w:w="1108"/>
        <w:gridCol w:w="1124"/>
        <w:gridCol w:w="1193"/>
        <w:gridCol w:w="740"/>
        <w:gridCol w:w="91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87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名称</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序号</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重要岗位</w:t>
            </w: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工作时间</w:t>
            </w: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工作人次</w:t>
            </w: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人均月薪</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（30天）</w:t>
            </w:r>
          </w:p>
        </w:tc>
        <w:tc>
          <w:tcPr>
            <w:tcW w:w="165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年费用</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（1年）</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lang w:val="en-US" w:eastAsia="zh-CN"/>
              </w:rPr>
              <w:t>合计</w:t>
            </w:r>
            <w:r>
              <w:rPr>
                <w:rFonts w:hint="eastAsia" w:ascii="宋体" w:hAnsi="宋体" w:eastAsia="宋体" w:cs="Times New Roman"/>
                <w:b/>
                <w:bCs/>
                <w:color w:val="auto"/>
                <w:szCs w:val="21"/>
                <w:highlight w:val="none"/>
              </w:rPr>
              <w:t>费用</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w:t>
            </w:r>
            <w:r>
              <w:rPr>
                <w:rFonts w:hint="eastAsia" w:ascii="宋体" w:hAnsi="宋体" w:eastAsia="宋体" w:cs="Times New Roman"/>
                <w:b/>
                <w:bCs/>
                <w:color w:val="auto"/>
                <w:szCs w:val="21"/>
                <w:highlight w:val="none"/>
                <w:lang w:val="en-US" w:eastAsia="zh-CN"/>
              </w:rPr>
              <w:t>2</w:t>
            </w:r>
            <w:r>
              <w:rPr>
                <w:rFonts w:hint="eastAsia" w:ascii="宋体" w:hAnsi="宋体" w:eastAsia="宋体" w:cs="Times New Roman"/>
                <w:b/>
                <w:bCs/>
                <w:color w:val="auto"/>
                <w:szCs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878" w:type="dxa"/>
            <w:vMerge w:val="restart"/>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r>
              <w:rPr>
                <w:rFonts w:hint="eastAsia" w:ascii="宋体" w:hAnsi="宋体"/>
                <w:color w:val="auto"/>
                <w:szCs w:val="21"/>
                <w:highlight w:val="none"/>
              </w:rPr>
              <w:t>人工费用</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7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878" w:type="dxa"/>
            <w:vMerge w:val="continue"/>
            <w:tcBorders>
              <w:top w:val="nil"/>
            </w:tcBorders>
            <w:vAlign w:val="center"/>
          </w:tcPr>
          <w:p>
            <w:pPr>
              <w:keepNext w:val="0"/>
              <w:keepLines w:val="0"/>
              <w:pageBreakBefore w:val="0"/>
              <w:widowControl w:val="0"/>
              <w:kinsoku/>
              <w:wordWrap/>
              <w:overflowPunct/>
              <w:topLinePunct w:val="0"/>
              <w:bidi w:val="0"/>
              <w:adjustRightInd/>
              <w:snapToGrid/>
              <w:ind w:firstLine="0" w:firstLineChars="0"/>
              <w:jc w:val="center"/>
              <w:rPr>
                <w:color w:val="auto"/>
                <w:sz w:val="2"/>
                <w:szCs w:val="2"/>
                <w:highlight w:val="none"/>
              </w:rPr>
            </w:pP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管理人员（含项目经理）</w:t>
            </w: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由供应商根据实际配备</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情况填写</w:t>
            </w: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87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r>
              <w:rPr>
                <w:rFonts w:hint="eastAsia" w:ascii="宋体" w:hAnsi="宋体"/>
                <w:color w:val="auto"/>
                <w:szCs w:val="21"/>
                <w:highlight w:val="none"/>
              </w:rPr>
              <w:t>...</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7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名称</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序号</w:t>
            </w: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设备名称</w:t>
            </w: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品牌、型号</w:t>
            </w: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技术参数</w:t>
            </w: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数量</w:t>
            </w: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单价</w:t>
            </w: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b/>
                <w:bCs/>
                <w:color w:val="auto"/>
                <w:szCs w:val="21"/>
                <w:highlight w:val="none"/>
              </w:rPr>
            </w:pPr>
            <w:r>
              <w:rPr>
                <w:rFonts w:hint="eastAsia" w:ascii="宋体" w:hAnsi="宋体"/>
                <w:b/>
                <w:bCs/>
                <w:color w:val="auto"/>
                <w:szCs w:val="21"/>
                <w:highlight w:val="none"/>
              </w:rPr>
              <w:t>总价</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hint="eastAsia" w:ascii="宋体" w:hAnsi="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78" w:type="dxa"/>
            <w:vMerge w:val="restart"/>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r>
              <w:rPr>
                <w:rFonts w:hint="eastAsia" w:ascii="宋体" w:hAnsi="宋体"/>
                <w:color w:val="auto"/>
                <w:szCs w:val="21"/>
                <w:highlight w:val="none"/>
              </w:rPr>
              <w:t>设备费用</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7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7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87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r>
              <w:rPr>
                <w:rFonts w:hint="eastAsia" w:ascii="宋体" w:hAnsi="宋体"/>
                <w:color w:val="auto"/>
                <w:szCs w:val="21"/>
                <w:highlight w:val="none"/>
              </w:rPr>
              <w:t>管理费</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7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r>
              <w:rPr>
                <w:rFonts w:hint="eastAsia" w:ascii="宋体" w:hAnsi="宋体"/>
                <w:color w:val="auto"/>
                <w:szCs w:val="21"/>
                <w:highlight w:val="none"/>
              </w:rPr>
              <w:t>税金</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87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r>
              <w:rPr>
                <w:rFonts w:hint="eastAsia" w:ascii="宋体" w:hAnsi="宋体"/>
                <w:color w:val="auto"/>
                <w:szCs w:val="21"/>
                <w:highlight w:val="none"/>
              </w:rPr>
              <w:t>其他</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87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r>
              <w:rPr>
                <w:rFonts w:hint="eastAsia" w:ascii="宋体" w:hAnsi="宋体"/>
                <w:color w:val="auto"/>
                <w:szCs w:val="21"/>
                <w:highlight w:val="none"/>
              </w:rPr>
              <w:t>...</w:t>
            </w:r>
          </w:p>
        </w:tc>
        <w:tc>
          <w:tcPr>
            <w:tcW w:w="6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223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0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24"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193"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74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91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bottom"/>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jc w:val="center"/>
        </w:trPr>
        <w:tc>
          <w:tcPr>
            <w:tcW w:w="10476" w:type="dxa"/>
            <w:gridSpan w:val="9"/>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both"/>
              <w:textAlignment w:val="bottom"/>
              <w:rPr>
                <w:rFonts w:hint="eastAsia"/>
                <w:b/>
                <w:color w:val="auto"/>
                <w:highlight w:val="none"/>
              </w:rPr>
            </w:pPr>
            <w:r>
              <w:rPr>
                <w:rFonts w:hint="eastAsia"/>
                <w:b/>
                <w:color w:val="auto"/>
                <w:highlight w:val="none"/>
              </w:rPr>
              <w:t>报价合计：</w:t>
            </w:r>
          </w:p>
          <w:p>
            <w:pPr>
              <w:keepNext w:val="0"/>
              <w:keepLines w:val="0"/>
              <w:pageBreakBefore w:val="0"/>
              <w:widowControl w:val="0"/>
              <w:kinsoku/>
              <w:wordWrap/>
              <w:overflowPunct/>
              <w:topLinePunct w:val="0"/>
              <w:autoSpaceDE w:val="0"/>
              <w:autoSpaceDN w:val="0"/>
              <w:bidi w:val="0"/>
              <w:adjustRightInd/>
              <w:snapToGrid/>
              <w:ind w:firstLine="0" w:firstLineChars="0"/>
              <w:jc w:val="both"/>
              <w:textAlignment w:val="bottom"/>
              <w:rPr>
                <w:b/>
                <w:color w:val="auto"/>
                <w:highlight w:val="none"/>
              </w:rPr>
            </w:pPr>
            <w:r>
              <w:rPr>
                <w:rFonts w:hint="eastAsia"/>
                <w:b/>
                <w:color w:val="auto"/>
                <w:highlight w:val="none"/>
              </w:rPr>
              <w:t>大写：</w:t>
            </w:r>
          </w:p>
          <w:p>
            <w:pPr>
              <w:keepNext w:val="0"/>
              <w:keepLines w:val="0"/>
              <w:pageBreakBefore w:val="0"/>
              <w:widowControl w:val="0"/>
              <w:kinsoku/>
              <w:wordWrap/>
              <w:overflowPunct/>
              <w:topLinePunct w:val="0"/>
              <w:autoSpaceDE w:val="0"/>
              <w:autoSpaceDN w:val="0"/>
              <w:bidi w:val="0"/>
              <w:adjustRightInd/>
              <w:snapToGrid/>
              <w:ind w:firstLine="0" w:firstLineChars="0"/>
              <w:jc w:val="both"/>
              <w:textAlignment w:val="bottom"/>
              <w:rPr>
                <w:rFonts w:hint="eastAsia"/>
                <w:b/>
                <w:color w:val="auto"/>
                <w:highlight w:val="none"/>
              </w:rPr>
            </w:pPr>
            <w:r>
              <w:rPr>
                <w:rFonts w:hint="eastAsia"/>
                <w:b/>
                <w:color w:val="auto"/>
                <w:highlight w:val="none"/>
              </w:rPr>
              <w:t>小写：</w:t>
            </w:r>
          </w:p>
        </w:tc>
      </w:tr>
    </w:tbl>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要求：</w:t>
      </w:r>
    </w:p>
    <w:p>
      <w:pPr>
        <w:spacing w:line="360" w:lineRule="auto"/>
        <w:ind w:left="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本表为《开标一览表》的报价明细表，如有缺项、漏项，视为投标报价中已包含相关费用，采购人无需另外支付任何费用。</w:t>
      </w:r>
    </w:p>
    <w:p>
      <w:pPr>
        <w:spacing w:line="360" w:lineRule="auto"/>
        <w:ind w:left="43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zh-CN"/>
        </w:rPr>
        <w:t>“报价明细表”中的报价合计应与“开标一览表”中的投标总报价相一致，不一致时，以开标一览表为准。</w:t>
      </w:r>
    </w:p>
    <w:p>
      <w:pPr>
        <w:spacing w:line="360" w:lineRule="auto"/>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投标人名称（盖章）：</w:t>
      </w: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法定代表人或授权委托代理人</w:t>
      </w:r>
      <w:r>
        <w:rPr>
          <w:rFonts w:hint="eastAsia" w:ascii="宋体" w:hAnsi="宋体" w:eastAsia="宋体" w:cs="宋体"/>
          <w:color w:val="auto"/>
          <w:sz w:val="21"/>
          <w:szCs w:val="21"/>
          <w:highlight w:val="none"/>
        </w:rPr>
        <w:t>（签字或盖章）：</w:t>
      </w:r>
    </w:p>
    <w:p>
      <w:pPr>
        <w:spacing w:line="360" w:lineRule="auto"/>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spacing w:line="400" w:lineRule="exact"/>
        <w:outlineLvl w:val="9"/>
        <w:rPr>
          <w:rFonts w:hint="eastAsia" w:ascii="宋体" w:hAnsi="宋体" w:eastAsia="宋体" w:cs="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400" w:lineRule="exact"/>
        <w:outlineLvl w:val="9"/>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8</w:t>
      </w:r>
    </w:p>
    <w:p>
      <w:pPr>
        <w:snapToGrid w:val="0"/>
        <w:spacing w:beforeLines="50" w:after="50" w:line="360" w:lineRule="auto"/>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中小企业声明函</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服务类</w:t>
      </w:r>
      <w:r>
        <w:rPr>
          <w:rFonts w:hint="eastAsia" w:ascii="宋体" w:hAnsi="宋体" w:eastAsia="宋体" w:cs="宋体"/>
          <w:b/>
          <w:color w:val="auto"/>
          <w:sz w:val="32"/>
          <w:szCs w:val="32"/>
          <w:highlight w:val="none"/>
          <w:lang w:eastAsia="zh-CN"/>
        </w:rPr>
        <w:t>）</w:t>
      </w:r>
    </w:p>
    <w:p>
      <w:pPr>
        <w:pStyle w:val="2"/>
        <w:spacing w:before="5"/>
        <w:rPr>
          <w:rFonts w:hint="eastAsia" w:ascii="宋体" w:hAnsi="宋体" w:eastAsia="宋体" w:cs="宋体"/>
          <w:b/>
          <w:color w:val="auto"/>
          <w:sz w:val="18"/>
          <w:szCs w:val="18"/>
          <w:highlight w:val="none"/>
        </w:rPr>
      </w:pPr>
    </w:p>
    <w:p>
      <w:pPr>
        <w:pStyle w:val="2"/>
        <w:autoSpaceDE w:val="0"/>
        <w:autoSpaceDN w:val="0"/>
        <w:adjustRightInd/>
        <w:spacing w:line="360" w:lineRule="auto"/>
        <w:ind w:right="-54" w:firstLine="420" w:firstLineChars="200"/>
        <w:jc w:val="both"/>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zh-CN" w:eastAsia="zh-CN" w:bidi="ar-SA"/>
        </w:rPr>
        <w:t>本公司（联合体）郑重声明，根据《政府采购促进中小企业发展管理办法》（财库﹝2020﹞46号）的规定，本公司（联合体）参加</w:t>
      </w:r>
      <w:r>
        <w:rPr>
          <w:rFonts w:hint="eastAsia" w:ascii="宋体" w:hAnsi="宋体" w:eastAsia="宋体" w:cs="宋体"/>
          <w:i w:val="0"/>
          <w:iCs/>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i w:val="0"/>
          <w:iCs/>
          <w:color w:val="auto"/>
          <w:sz w:val="21"/>
          <w:szCs w:val="21"/>
          <w:highlight w:val="none"/>
          <w:u w:val="single"/>
        </w:rPr>
        <w:t>（项目名称）</w:t>
      </w:r>
      <w:r>
        <w:rPr>
          <w:rFonts w:hint="eastAsia" w:ascii="宋体" w:hAnsi="宋体" w:eastAsia="宋体" w:cs="宋体"/>
          <w:color w:val="auto"/>
          <w:sz w:val="21"/>
          <w:szCs w:val="21"/>
          <w:highlight w:val="none"/>
        </w:rPr>
        <w:t>采购活动，</w:t>
      </w:r>
      <w:r>
        <w:rPr>
          <w:rFonts w:hint="eastAsia" w:ascii="宋体" w:hAnsi="宋体" w:eastAsia="宋体" w:cs="宋体"/>
          <w:color w:val="auto"/>
          <w:kern w:val="2"/>
          <w:sz w:val="21"/>
          <w:szCs w:val="21"/>
          <w:highlight w:val="none"/>
          <w:lang w:val="zh-CN" w:eastAsia="zh-CN" w:bidi="ar-SA"/>
        </w:rPr>
        <w:t>服务全部由符合政策要求的中小企业承接。相关企业（含联合体中的中小企业、签订分包意向协议的中小企业）的具体情况如下：</w:t>
      </w:r>
    </w:p>
    <w:p>
      <w:pPr>
        <w:pStyle w:val="2"/>
        <w:autoSpaceDE w:val="0"/>
        <w:autoSpaceDN w:val="0"/>
        <w:adjustRightInd/>
        <w:spacing w:line="360" w:lineRule="auto"/>
        <w:ind w:right="-54" w:firstLine="402" w:firstLineChars="200"/>
        <w:jc w:val="both"/>
        <w:textAlignment w:val="auto"/>
        <w:rPr>
          <w:rFonts w:hint="eastAsia" w:ascii="宋体" w:hAnsi="宋体" w:eastAsia="宋体" w:cs="宋体"/>
          <w:i w:val="0"/>
          <w:iCs/>
          <w:color w:val="auto"/>
          <w:w w:val="99"/>
          <w:sz w:val="21"/>
          <w:szCs w:val="21"/>
          <w:highlight w:val="none"/>
        </w:rPr>
      </w:pPr>
      <w:r>
        <w:rPr>
          <w:rFonts w:hint="eastAsia" w:ascii="宋体" w:hAnsi="宋体" w:eastAsia="宋体" w:cs="宋体"/>
          <w:iCs/>
          <w:color w:val="auto"/>
          <w:w w:val="96"/>
          <w:sz w:val="21"/>
          <w:szCs w:val="21"/>
          <w:highlight w:val="none"/>
          <w:lang w:val="en-US" w:eastAsia="zh-CN"/>
        </w:rPr>
        <w:t>一</w:t>
      </w:r>
      <w:r>
        <w:rPr>
          <w:rFonts w:hint="eastAsia" w:ascii="宋体" w:hAnsi="宋体" w:eastAsia="宋体" w:cs="宋体"/>
          <w:iCs/>
          <w:color w:val="auto"/>
          <w:w w:val="96"/>
          <w:sz w:val="21"/>
          <w:szCs w:val="21"/>
          <w:highlight w:val="none"/>
          <w:lang w:eastAsia="zh-CN"/>
        </w:rPr>
        <w:t>、</w:t>
      </w:r>
      <w:r>
        <w:rPr>
          <w:rFonts w:hint="eastAsia" w:ascii="宋体" w:hAnsi="宋体" w:eastAsia="宋体" w:cs="宋体"/>
          <w:i w:val="0"/>
          <w:iCs/>
          <w:color w:val="auto"/>
          <w:w w:val="96"/>
          <w:sz w:val="21"/>
          <w:szCs w:val="21"/>
          <w:highlight w:val="none"/>
          <w:u w:val="single"/>
        </w:rPr>
        <w:t>（标的名称）</w:t>
      </w:r>
      <w:r>
        <w:rPr>
          <w:rFonts w:hint="eastAsia" w:ascii="宋体" w:hAnsi="宋体" w:eastAsia="宋体" w:cs="宋体"/>
          <w:color w:val="auto"/>
          <w:w w:val="99"/>
          <w:sz w:val="21"/>
          <w:szCs w:val="21"/>
          <w:highlight w:val="none"/>
        </w:rPr>
        <w:t>，属于</w:t>
      </w:r>
      <w:r>
        <w:rPr>
          <w:rFonts w:hint="eastAsia" w:ascii="宋体" w:hAnsi="宋体" w:eastAsia="宋体" w:cs="宋体"/>
          <w:i w:val="0"/>
          <w:iCs/>
          <w:color w:val="auto"/>
          <w:w w:val="96"/>
          <w:sz w:val="21"/>
          <w:szCs w:val="21"/>
          <w:highlight w:val="none"/>
        </w:rPr>
        <w:t>（</w:t>
      </w:r>
      <w:r>
        <w:rPr>
          <w:rFonts w:hint="eastAsia" w:ascii="宋体" w:hAnsi="宋体" w:eastAsia="宋体" w:cs="宋体"/>
          <w:i w:val="0"/>
          <w:iCs/>
          <w:color w:val="auto"/>
          <w:w w:val="96"/>
          <w:sz w:val="21"/>
          <w:szCs w:val="21"/>
          <w:highlight w:val="none"/>
          <w:u w:val="single"/>
        </w:rPr>
        <w:t>采购文件中明确的所属行业）</w:t>
      </w:r>
      <w:r>
        <w:rPr>
          <w:rFonts w:hint="eastAsia" w:ascii="宋体" w:hAnsi="宋体" w:eastAsia="宋体" w:cs="宋体"/>
          <w:color w:val="auto"/>
          <w:w w:val="99"/>
          <w:sz w:val="21"/>
          <w:szCs w:val="21"/>
          <w:highlight w:val="none"/>
        </w:rPr>
        <w:t>；承建（承接）企业为</w:t>
      </w:r>
      <w:r>
        <w:rPr>
          <w:rFonts w:hint="eastAsia" w:ascii="宋体" w:hAnsi="宋体" w:eastAsia="宋体" w:cs="宋体"/>
          <w:i w:val="0"/>
          <w:iCs/>
          <w:color w:val="auto"/>
          <w:w w:val="96"/>
          <w:sz w:val="21"/>
          <w:szCs w:val="21"/>
          <w:highlight w:val="none"/>
          <w:u w:val="single"/>
        </w:rPr>
        <w:t>（企业名称）</w:t>
      </w:r>
      <w:r>
        <w:rPr>
          <w:rFonts w:hint="eastAsia" w:ascii="宋体" w:hAnsi="宋体" w:eastAsia="宋体" w:cs="宋体"/>
          <w:color w:val="auto"/>
          <w:w w:val="99"/>
          <w:sz w:val="21"/>
          <w:szCs w:val="21"/>
          <w:highlight w:val="none"/>
        </w:rPr>
        <w:t>，从业人员</w:t>
      </w:r>
      <w:r>
        <w:rPr>
          <w:rFonts w:hint="eastAsia" w:ascii="宋体" w:hAnsi="宋体" w:eastAsia="宋体" w:cs="宋体"/>
          <w:color w:val="auto"/>
          <w:w w:val="99"/>
          <w:sz w:val="21"/>
          <w:szCs w:val="21"/>
          <w:highlight w:val="none"/>
          <w:u w:val="single"/>
        </w:rPr>
        <w:t xml:space="preserve">  </w:t>
      </w:r>
      <w:r>
        <w:rPr>
          <w:rFonts w:hint="eastAsia" w:ascii="宋体" w:hAnsi="宋体" w:eastAsia="宋体" w:cs="宋体"/>
          <w:color w:val="auto"/>
          <w:w w:val="99"/>
          <w:sz w:val="21"/>
          <w:szCs w:val="21"/>
          <w:highlight w:val="none"/>
        </w:rPr>
        <w:t>人，营业</w:t>
      </w:r>
      <w:r>
        <w:rPr>
          <w:rFonts w:hint="eastAsia" w:ascii="宋体" w:hAnsi="宋体" w:eastAsia="宋体" w:cs="宋体"/>
          <w:color w:val="auto"/>
          <w:sz w:val="21"/>
          <w:szCs w:val="21"/>
          <w:highlight w:val="none"/>
        </w:rPr>
        <w:t>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i w:val="0"/>
          <w:iCs/>
          <w:color w:val="auto"/>
          <w:sz w:val="21"/>
          <w:szCs w:val="21"/>
          <w:highlight w:val="none"/>
          <w:u w:val="single"/>
        </w:rPr>
        <w:t>（中型企业、</w:t>
      </w:r>
      <w:r>
        <w:rPr>
          <w:rFonts w:hint="eastAsia" w:ascii="宋体" w:hAnsi="宋体" w:eastAsia="宋体" w:cs="宋体"/>
          <w:i w:val="0"/>
          <w:iCs/>
          <w:color w:val="auto"/>
          <w:w w:val="96"/>
          <w:sz w:val="21"/>
          <w:szCs w:val="21"/>
          <w:highlight w:val="none"/>
          <w:u w:val="single"/>
        </w:rPr>
        <w:t>小型企业、微型企业）</w:t>
      </w:r>
      <w:r>
        <w:rPr>
          <w:rFonts w:hint="eastAsia" w:ascii="宋体" w:hAnsi="宋体" w:eastAsia="宋体" w:cs="宋体"/>
          <w:i w:val="0"/>
          <w:iCs/>
          <w:color w:val="auto"/>
          <w:w w:val="99"/>
          <w:sz w:val="21"/>
          <w:szCs w:val="21"/>
          <w:highlight w:val="none"/>
        </w:rPr>
        <w:t>；</w:t>
      </w:r>
    </w:p>
    <w:p>
      <w:pPr>
        <w:pStyle w:val="2"/>
        <w:autoSpaceDE w:val="0"/>
        <w:autoSpaceDN w:val="0"/>
        <w:adjustRightInd/>
        <w:spacing w:line="360" w:lineRule="auto"/>
        <w:ind w:right="-54" w:firstLine="402" w:firstLineChars="200"/>
        <w:jc w:val="both"/>
        <w:textAlignment w:val="auto"/>
        <w:rPr>
          <w:rFonts w:hint="eastAsia" w:ascii="宋体" w:hAnsi="宋体" w:eastAsia="宋体" w:cs="宋体"/>
          <w:i w:val="0"/>
          <w:iCs/>
          <w:color w:val="auto"/>
          <w:w w:val="99"/>
          <w:sz w:val="21"/>
          <w:szCs w:val="21"/>
          <w:highlight w:val="none"/>
        </w:rPr>
      </w:pPr>
      <w:r>
        <w:rPr>
          <w:rFonts w:hint="eastAsia" w:ascii="宋体" w:hAnsi="宋体" w:eastAsia="宋体" w:cs="宋体"/>
          <w:iCs/>
          <w:color w:val="auto"/>
          <w:w w:val="96"/>
          <w:sz w:val="21"/>
          <w:szCs w:val="21"/>
          <w:highlight w:val="none"/>
          <w:lang w:val="en-US" w:eastAsia="zh-CN"/>
        </w:rPr>
        <w:t>二</w:t>
      </w:r>
      <w:r>
        <w:rPr>
          <w:rFonts w:hint="eastAsia" w:ascii="宋体" w:hAnsi="宋体" w:eastAsia="宋体" w:cs="宋体"/>
          <w:iCs/>
          <w:color w:val="auto"/>
          <w:w w:val="96"/>
          <w:sz w:val="21"/>
          <w:szCs w:val="21"/>
          <w:highlight w:val="none"/>
          <w:lang w:eastAsia="zh-CN"/>
        </w:rPr>
        <w:t>、</w:t>
      </w:r>
      <w:r>
        <w:rPr>
          <w:rFonts w:hint="eastAsia" w:ascii="宋体" w:hAnsi="宋体" w:eastAsia="宋体" w:cs="宋体"/>
          <w:i w:val="0"/>
          <w:iCs/>
          <w:color w:val="auto"/>
          <w:w w:val="96"/>
          <w:sz w:val="21"/>
          <w:szCs w:val="21"/>
          <w:highlight w:val="none"/>
          <w:u w:val="single"/>
        </w:rPr>
        <w:t>（标的名称）</w:t>
      </w:r>
      <w:r>
        <w:rPr>
          <w:rFonts w:hint="eastAsia" w:ascii="宋体" w:hAnsi="宋体" w:eastAsia="宋体" w:cs="宋体"/>
          <w:color w:val="auto"/>
          <w:w w:val="99"/>
          <w:sz w:val="21"/>
          <w:szCs w:val="21"/>
          <w:highlight w:val="none"/>
        </w:rPr>
        <w:t>，属于</w:t>
      </w:r>
      <w:r>
        <w:rPr>
          <w:rFonts w:hint="eastAsia" w:ascii="宋体" w:hAnsi="宋体" w:eastAsia="宋体" w:cs="宋体"/>
          <w:i w:val="0"/>
          <w:iCs/>
          <w:color w:val="auto"/>
          <w:w w:val="96"/>
          <w:sz w:val="21"/>
          <w:szCs w:val="21"/>
          <w:highlight w:val="none"/>
        </w:rPr>
        <w:t>（</w:t>
      </w:r>
      <w:r>
        <w:rPr>
          <w:rFonts w:hint="eastAsia" w:ascii="宋体" w:hAnsi="宋体" w:eastAsia="宋体" w:cs="宋体"/>
          <w:i w:val="0"/>
          <w:iCs/>
          <w:color w:val="auto"/>
          <w:w w:val="96"/>
          <w:sz w:val="21"/>
          <w:szCs w:val="21"/>
          <w:highlight w:val="none"/>
          <w:u w:val="single"/>
        </w:rPr>
        <w:t>采购文件中明确的所属行业）</w:t>
      </w:r>
      <w:r>
        <w:rPr>
          <w:rFonts w:hint="eastAsia" w:ascii="宋体" w:hAnsi="宋体" w:eastAsia="宋体" w:cs="宋体"/>
          <w:color w:val="auto"/>
          <w:w w:val="99"/>
          <w:sz w:val="21"/>
          <w:szCs w:val="21"/>
          <w:highlight w:val="none"/>
        </w:rPr>
        <w:t>；承建（承接）企业为</w:t>
      </w:r>
      <w:r>
        <w:rPr>
          <w:rFonts w:hint="eastAsia" w:ascii="宋体" w:hAnsi="宋体" w:eastAsia="宋体" w:cs="宋体"/>
          <w:i w:val="0"/>
          <w:iCs/>
          <w:color w:val="auto"/>
          <w:w w:val="96"/>
          <w:sz w:val="21"/>
          <w:szCs w:val="21"/>
          <w:highlight w:val="none"/>
          <w:u w:val="single"/>
        </w:rPr>
        <w:t>（企业名称）</w:t>
      </w:r>
      <w:r>
        <w:rPr>
          <w:rFonts w:hint="eastAsia" w:ascii="宋体" w:hAnsi="宋体" w:eastAsia="宋体" w:cs="宋体"/>
          <w:color w:val="auto"/>
          <w:w w:val="99"/>
          <w:sz w:val="21"/>
          <w:szCs w:val="21"/>
          <w:highlight w:val="none"/>
        </w:rPr>
        <w:t>，从业人员</w:t>
      </w:r>
      <w:r>
        <w:rPr>
          <w:rFonts w:hint="eastAsia" w:ascii="宋体" w:hAnsi="宋体" w:eastAsia="宋体" w:cs="宋体"/>
          <w:color w:val="auto"/>
          <w:w w:val="99"/>
          <w:sz w:val="21"/>
          <w:szCs w:val="21"/>
          <w:highlight w:val="none"/>
          <w:u w:val="single"/>
        </w:rPr>
        <w:t xml:space="preserve">  </w:t>
      </w:r>
      <w:r>
        <w:rPr>
          <w:rFonts w:hint="eastAsia" w:ascii="宋体" w:hAnsi="宋体" w:eastAsia="宋体" w:cs="宋体"/>
          <w:color w:val="auto"/>
          <w:w w:val="99"/>
          <w:sz w:val="21"/>
          <w:szCs w:val="21"/>
          <w:highlight w:val="none"/>
        </w:rPr>
        <w:t>人，营业</w:t>
      </w:r>
      <w:r>
        <w:rPr>
          <w:rFonts w:hint="eastAsia" w:ascii="宋体" w:hAnsi="宋体" w:eastAsia="宋体" w:cs="宋体"/>
          <w:color w:val="auto"/>
          <w:sz w:val="21"/>
          <w:szCs w:val="21"/>
          <w:highlight w:val="none"/>
        </w:rPr>
        <w:t>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i w:val="0"/>
          <w:iCs/>
          <w:color w:val="auto"/>
          <w:sz w:val="21"/>
          <w:szCs w:val="21"/>
          <w:highlight w:val="none"/>
          <w:u w:val="single"/>
        </w:rPr>
        <w:t>（中型企业、</w:t>
      </w:r>
      <w:r>
        <w:rPr>
          <w:rFonts w:hint="eastAsia" w:ascii="宋体" w:hAnsi="宋体" w:eastAsia="宋体" w:cs="宋体"/>
          <w:i w:val="0"/>
          <w:iCs/>
          <w:color w:val="auto"/>
          <w:w w:val="96"/>
          <w:sz w:val="21"/>
          <w:szCs w:val="21"/>
          <w:highlight w:val="none"/>
          <w:u w:val="single"/>
        </w:rPr>
        <w:t>小型企业、微型企业）</w:t>
      </w:r>
      <w:r>
        <w:rPr>
          <w:rFonts w:hint="eastAsia" w:ascii="宋体" w:hAnsi="宋体" w:eastAsia="宋体" w:cs="宋体"/>
          <w:i w:val="0"/>
          <w:iCs/>
          <w:color w:val="auto"/>
          <w:w w:val="99"/>
          <w:sz w:val="21"/>
          <w:szCs w:val="21"/>
          <w:highlight w:val="none"/>
        </w:rPr>
        <w:t>；</w:t>
      </w:r>
    </w:p>
    <w:p>
      <w:pPr>
        <w:pStyle w:val="2"/>
        <w:autoSpaceDE w:val="0"/>
        <w:autoSpaceDN w:val="0"/>
        <w:adjustRightInd/>
        <w:spacing w:line="360" w:lineRule="auto"/>
        <w:ind w:right="-54"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pStyle w:val="2"/>
        <w:autoSpaceDE w:val="0"/>
        <w:autoSpaceDN w:val="0"/>
        <w:adjustRightInd/>
        <w:spacing w:line="360" w:lineRule="auto"/>
        <w:ind w:right="-54"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pStyle w:val="2"/>
        <w:autoSpaceDE w:val="0"/>
        <w:autoSpaceDN w:val="0"/>
        <w:adjustRightInd/>
        <w:spacing w:line="360" w:lineRule="auto"/>
        <w:ind w:right="-54"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pStyle w:val="2"/>
        <w:autoSpaceDE w:val="0"/>
        <w:autoSpaceDN w:val="0"/>
        <w:adjustRightInd/>
        <w:spacing w:before="29" w:line="360" w:lineRule="auto"/>
        <w:ind w:left="4060" w:right="-54"/>
        <w:textAlignment w:val="auto"/>
        <w:rPr>
          <w:rFonts w:hint="eastAsia" w:ascii="宋体" w:hAnsi="宋体" w:eastAsia="宋体" w:cs="宋体"/>
          <w:color w:val="auto"/>
          <w:w w:val="99"/>
          <w:sz w:val="21"/>
          <w:szCs w:val="21"/>
          <w:highlight w:val="none"/>
        </w:rPr>
      </w:pPr>
    </w:p>
    <w:p>
      <w:pPr>
        <w:pStyle w:val="2"/>
        <w:autoSpaceDE w:val="0"/>
        <w:autoSpaceDN w:val="0"/>
        <w:adjustRightInd/>
        <w:spacing w:before="29" w:line="360" w:lineRule="auto"/>
        <w:ind w:left="4060" w:right="-54"/>
        <w:textAlignment w:val="auto"/>
        <w:rPr>
          <w:rFonts w:hint="eastAsia" w:ascii="宋体" w:hAnsi="宋体" w:eastAsia="宋体" w:cs="宋体"/>
          <w:color w:val="auto"/>
          <w:w w:val="99"/>
          <w:sz w:val="21"/>
          <w:szCs w:val="21"/>
          <w:highlight w:val="none"/>
        </w:rPr>
      </w:pPr>
    </w:p>
    <w:p>
      <w:pPr>
        <w:pStyle w:val="2"/>
        <w:autoSpaceDE w:val="0"/>
        <w:autoSpaceDN w:val="0"/>
        <w:adjustRightInd/>
        <w:spacing w:before="29" w:line="360" w:lineRule="auto"/>
        <w:ind w:right="-54" w:firstLine="3990" w:firstLineChars="1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企业名称（盖章）：</w:t>
      </w:r>
    </w:p>
    <w:p>
      <w:pPr>
        <w:pStyle w:val="2"/>
        <w:autoSpaceDE w:val="0"/>
        <w:autoSpaceDN w:val="0"/>
        <w:adjustRightInd/>
        <w:spacing w:before="29" w:line="360" w:lineRule="auto"/>
        <w:ind w:right="-54" w:firstLine="3990" w:firstLineChars="1900"/>
        <w:textAlignment w:val="auto"/>
        <w:rPr>
          <w:rFonts w:hint="eastAsia" w:ascii="宋体" w:hAnsi="宋体" w:eastAsia="宋体" w:cs="宋体"/>
          <w:color w:val="auto"/>
          <w:kern w:val="0"/>
          <w:szCs w:val="21"/>
          <w:highlight w:val="none"/>
        </w:rPr>
      </w:pPr>
      <w:r>
        <w:rPr>
          <w:rFonts w:hint="eastAsia" w:ascii="宋体" w:hAnsi="宋体" w:eastAsia="宋体" w:cs="宋体"/>
          <w:color w:val="auto"/>
          <w:sz w:val="21"/>
          <w:szCs w:val="21"/>
          <w:highlight w:val="none"/>
        </w:rPr>
        <w:t>日期：</w:t>
      </w:r>
    </w:p>
    <w:p>
      <w:pPr>
        <w:pStyle w:val="9"/>
        <w:spacing w:line="360" w:lineRule="auto"/>
        <w:rPr>
          <w:rFonts w:hint="eastAsia" w:ascii="宋体" w:hAnsi="宋体" w:eastAsia="宋体" w:cs="宋体"/>
          <w:b/>
          <w:color w:val="auto"/>
          <w:highlight w:val="none"/>
        </w:rPr>
      </w:pPr>
      <w:r>
        <w:rPr>
          <w:rFonts w:hint="eastAsia" w:ascii="宋体" w:hAnsi="宋体" w:eastAsia="宋体" w:cs="宋体"/>
          <w:color w:val="auto"/>
          <w:szCs w:val="21"/>
          <w:highlight w:val="none"/>
        </w:rPr>
        <w:t>注：1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从业人员、营业收入、资产总额填报上一年度数据，无上一年度数据的新成立企业可不填报。</w:t>
      </w:r>
    </w:p>
    <w:p>
      <w:pPr>
        <w:pStyle w:val="46"/>
        <w:numPr>
          <w:ilvl w:val="0"/>
          <w:numId w:val="0"/>
        </w:numPr>
        <w:spacing w:line="360" w:lineRule="auto"/>
        <w:ind w:left="403" w:leftChars="0"/>
        <w:jc w:val="both"/>
        <w:rPr>
          <w:rFonts w:hint="eastAsia" w:ascii="宋体" w:hAnsi="宋体" w:eastAsia="宋体" w:cs="宋体"/>
          <w:color w:val="auto"/>
          <w:spacing w:val="20"/>
          <w:kern w:val="0"/>
          <w:szCs w:val="21"/>
          <w:highlight w:val="none"/>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spacing w:val="20"/>
          <w:kern w:val="0"/>
          <w:szCs w:val="21"/>
          <w:highlight w:val="none"/>
        </w:rPr>
        <w:t>投标人按各自参加投标的对应标包分别编制、分别成册、分别提交。</w:t>
      </w:r>
    </w:p>
    <w:p>
      <w:pPr>
        <w:pStyle w:val="9"/>
        <w:spacing w:line="360" w:lineRule="auto"/>
        <w:jc w:val="center"/>
        <w:outlineLvl w:val="9"/>
        <w:rPr>
          <w:rFonts w:hint="eastAsia" w:ascii="宋体" w:hAnsi="宋体" w:eastAsia="宋体" w:cs="宋体"/>
          <w:b/>
          <w:color w:val="auto"/>
          <w:sz w:val="32"/>
          <w:szCs w:val="32"/>
          <w:highlight w:val="none"/>
          <w:lang w:val="en-GB"/>
        </w:rPr>
      </w:pPr>
    </w:p>
    <w:p>
      <w:pPr>
        <w:pStyle w:val="9"/>
        <w:spacing w:line="360" w:lineRule="auto"/>
        <w:jc w:val="center"/>
        <w:outlineLvl w:val="9"/>
        <w:rPr>
          <w:rFonts w:hint="eastAsia" w:ascii="宋体" w:hAnsi="宋体" w:eastAsia="宋体" w:cs="宋体"/>
          <w:b/>
          <w:color w:val="auto"/>
          <w:sz w:val="32"/>
          <w:szCs w:val="32"/>
          <w:highlight w:val="none"/>
          <w:lang w:val="en-GB"/>
        </w:rPr>
      </w:pPr>
    </w:p>
    <w:p>
      <w:pPr>
        <w:pStyle w:val="9"/>
        <w:spacing w:line="360" w:lineRule="auto"/>
        <w:jc w:val="center"/>
        <w:outlineLvl w:val="9"/>
        <w:rPr>
          <w:rFonts w:hint="eastAsia" w:ascii="宋体" w:hAnsi="宋体" w:eastAsia="宋体" w:cs="宋体"/>
          <w:b/>
          <w:color w:val="auto"/>
          <w:sz w:val="32"/>
          <w:szCs w:val="32"/>
          <w:highlight w:val="none"/>
          <w:lang w:val="en-GB"/>
        </w:rPr>
      </w:pPr>
      <w:r>
        <w:rPr>
          <w:rFonts w:hint="eastAsia" w:ascii="宋体" w:hAnsi="宋体" w:eastAsia="宋体" w:cs="宋体"/>
          <w:b/>
          <w:color w:val="auto"/>
          <w:sz w:val="32"/>
          <w:szCs w:val="32"/>
          <w:highlight w:val="none"/>
          <w:lang w:val="en-GB"/>
        </w:rPr>
        <w:t>残疾人福利性单位声明函</w:t>
      </w:r>
    </w:p>
    <w:p>
      <w:pPr>
        <w:spacing w:line="360" w:lineRule="auto"/>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本单位对上述声明的真实性负责。如有虚假，将依法承担相应责任。</w:t>
      </w:r>
    </w:p>
    <w:p>
      <w:pPr>
        <w:tabs>
          <w:tab w:val="left" w:pos="4860"/>
        </w:tabs>
        <w:spacing w:line="360" w:lineRule="auto"/>
        <w:ind w:right="1560" w:firstLine="444" w:firstLineChars="200"/>
        <w:jc w:val="center"/>
        <w:rPr>
          <w:rFonts w:hint="eastAsia" w:ascii="宋体" w:hAnsi="宋体" w:eastAsia="宋体" w:cs="宋体"/>
          <w:color w:val="auto"/>
          <w:spacing w:val="6"/>
          <w:sz w:val="21"/>
          <w:szCs w:val="21"/>
          <w:highlight w:val="none"/>
        </w:rPr>
      </w:pPr>
    </w:p>
    <w:p>
      <w:pPr>
        <w:tabs>
          <w:tab w:val="left" w:pos="4860"/>
        </w:tabs>
        <w:spacing w:line="360" w:lineRule="auto"/>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单位名称（盖章）：</w:t>
      </w:r>
    </w:p>
    <w:p>
      <w:pPr>
        <w:tabs>
          <w:tab w:val="left" w:pos="4860"/>
        </w:tabs>
        <w:spacing w:line="360" w:lineRule="auto"/>
        <w:ind w:right="1560" w:firstLine="420" w:firstLineChars="2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法定代表人（签章）：</w:t>
      </w:r>
    </w:p>
    <w:p>
      <w:pPr>
        <w:tabs>
          <w:tab w:val="left" w:pos="4860"/>
        </w:tabs>
        <w:spacing w:line="360" w:lineRule="auto"/>
        <w:ind w:right="1560" w:firstLine="444" w:firstLineChars="200"/>
        <w:jc w:val="center"/>
        <w:rPr>
          <w:rFonts w:hint="eastAsia" w:ascii="宋体" w:hAnsi="宋体" w:eastAsia="宋体" w:cs="宋体"/>
          <w:color w:val="auto"/>
          <w:highlight w:val="none"/>
        </w:rPr>
      </w:pPr>
      <w:r>
        <w:rPr>
          <w:rFonts w:hint="eastAsia" w:ascii="宋体" w:hAnsi="宋体" w:eastAsia="宋体" w:cs="宋体"/>
          <w:color w:val="auto"/>
          <w:spacing w:val="6"/>
          <w:sz w:val="21"/>
          <w:szCs w:val="21"/>
          <w:highlight w:val="none"/>
        </w:rPr>
        <w:t>日期：</w:t>
      </w:r>
    </w:p>
    <w:bookmarkEnd w:id="1"/>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tVl6sjgCAABvBAAADgAAAGRycy9lMm9Eb2MueG1srVTNjtMwEL4j&#10;8Q6W7zRpEatu1XRVtipCqtiVFsTZdZwmkv9ku03KA8AbcOLCnefqc/DZabpo4bAHLunYM/5mvm9m&#10;Or/plCQH4XxjdEHHo5wSobkpG70r6KeP61dTSnxgumTSaFHQo/D0ZvHyxby1MzExtZGlcAQg2s9a&#10;W9A6BDvLMs9roZgfGSs0nJVxigUc3S4rHWuBrmQ2yfOrrDWutM5w4T1uV72TnhHdcwBNVTVcrAzf&#10;K6FDj+qEZAGUfN1YTxep2qoSPNxVlReByIKCaUhfJIG9jd9sMWeznWO2bvi5BPacEp5wUqzRSHqB&#10;WrHAyN41f0GphjvjTRVG3KisJ5IUAYtx/kSbh5pZkbhAam8vovv/B8s/HO4dacqCXlOimULDT9+/&#10;nX78Ov38Sq6jPK31M0Q9WMSF7q3pMDTDvcdlZN1VTsVf8CHwQ9zjRVzRBcLjo+lkOs3h4vANB+Bn&#10;j8+t8+GdMIpEo6AO3UuissPGhz50CInZtFk3UqYOSk3agl69fpOnBxcPwKWOsSLNwhkmUupLj1bo&#10;tt2Z59aUR9B0pp8Tb/m6QSkb5sM9cxgMlI/VCXf4VNIgpTlblNTGffnXfYxHv+ClpMWgFVRjryiR&#10;7zX6CMAwGG4wtoOh9+rWYHLHWEnLk4kHLsjBrJxRn7FPy5gDLqY5MhU0DOZt6Icd+8jFcpmC9tY1&#10;u7p/gCm0LGz0g+UxTZTK2+U+QNqkeBSoVwWdigfMYerZeWfioP95TlGP/xO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F8ZnSAAAABAEAAA8AAAAAAAAAAQAgAAAAIgAAAGRycy9kb3ducmV2Lnht&#10;bFBLAQIUABQAAAAIAIdO4kC1WXqyOAIAAG8EAAAOAAAAAAAAAAEAIAAAACEBAABkcnMvZTJvRG9j&#10;LnhtbFBLBQYAAAAABgAGAFkBAADL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21</w:t>
    </w:r>
    <w:r>
      <w:fldChar w:fldCharType="end"/>
    </w:r>
  </w:p>
  <w:p>
    <w:pPr>
      <w:pStyle w:val="12"/>
      <w:ind w:right="720"/>
      <w:rPr>
        <w:rFonts w:hint="eastAsia" w:asci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val="0"/>
        <w:iCs/>
      </w:rPr>
    </w:pPr>
    <w:r>
      <w:rPr>
        <w:rFonts w:hint="eastAsia"/>
        <w:b/>
        <w:i w:val="0"/>
        <w:iCs/>
        <w:color w:val="000000"/>
        <w:kern w:val="0"/>
        <w:sz w:val="18"/>
        <w:u w:val="single"/>
      </w:rPr>
      <w:t>政府采购招标文件</w:t>
    </w:r>
    <w:r>
      <w:rPr>
        <w:b/>
        <w:i w:val="0"/>
        <w:iCs/>
        <w:color w:val="000000"/>
        <w:kern w:val="0"/>
        <w:sz w:val="18"/>
        <w:u w:val="single"/>
      </w:rPr>
      <w:t>--</w:t>
    </w:r>
    <w:r>
      <w:rPr>
        <w:rFonts w:hint="eastAsia"/>
        <w:b/>
        <w:i w:val="0"/>
        <w:iCs/>
        <w:color w:val="000000"/>
        <w:kern w:val="0"/>
        <w:sz w:val="18"/>
        <w:u w:val="single"/>
        <w:lang w:val="en-US" w:eastAsia="zh-CN"/>
      </w:rPr>
      <w:t>街道道路清扫保洁、垃圾清运和垃圾分类项目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rFonts w:hint="eastAsi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945" cy="10658475"/>
          <wp:effectExtent l="0" t="0" r="8255" b="9525"/>
          <wp:wrapNone/>
          <wp:docPr id="3" name="WordPictureWatermark176654066" descr="永安A4封面底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76654066" descr="永安A4封面底图(5)"/>
                  <pic:cNvPicPr>
                    <a:picLocks noChangeAspect="1"/>
                  </pic:cNvPicPr>
                </pic:nvPicPr>
                <pic:blipFill>
                  <a:blip r:embed="rId1"/>
                  <a:stretch>
                    <a:fillRect/>
                  </a:stretch>
                </pic:blipFill>
                <pic:spPr>
                  <a:xfrm>
                    <a:off x="0" y="0"/>
                    <a:ext cx="7560945" cy="1065847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0945" cy="10658475"/>
          <wp:effectExtent l="0" t="0" r="8255" b="9525"/>
          <wp:wrapNone/>
          <wp:docPr id="1" name="WordPictureWatermark176654065" descr="永安A4封面底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76654065" descr="永安A4封面底图(5)"/>
                  <pic:cNvPicPr>
                    <a:picLocks noChangeAspect="1"/>
                  </pic:cNvPicPr>
                </pic:nvPicPr>
                <pic:blipFill>
                  <a:blip r:embed="rId1"/>
                  <a:stretch>
                    <a:fillRect/>
                  </a:stretch>
                </pic:blipFill>
                <pic:spPr>
                  <a:xfrm>
                    <a:off x="0" y="0"/>
                    <a:ext cx="7560945" cy="10658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ADBEB"/>
    <w:multiLevelType w:val="singleLevel"/>
    <w:tmpl w:val="84EADBEB"/>
    <w:lvl w:ilvl="0" w:tentative="0">
      <w:start w:val="1"/>
      <w:numFmt w:val="chineseCounting"/>
      <w:suff w:val="nothing"/>
      <w:lvlText w:val="%1、"/>
      <w:lvlJc w:val="left"/>
      <w:rPr>
        <w:rFonts w:hint="eastAsia"/>
      </w:rPr>
    </w:lvl>
  </w:abstractNum>
  <w:abstractNum w:abstractNumId="1">
    <w:nsid w:val="471E06A1"/>
    <w:multiLevelType w:val="singleLevel"/>
    <w:tmpl w:val="471E06A1"/>
    <w:lvl w:ilvl="0" w:tentative="0">
      <w:start w:val="1"/>
      <w:numFmt w:val="japaneseCounting"/>
      <w:lvlText w:val="%1、"/>
      <w:lvlJc w:val="left"/>
      <w:pPr>
        <w:tabs>
          <w:tab w:val="left" w:pos="960"/>
        </w:tabs>
        <w:ind w:left="960" w:hanging="6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YzgxY2JmZWNkZDQxM2QwY2NiMTgxNmRkN2U5ZjAifQ=="/>
  </w:docVars>
  <w:rsids>
    <w:rsidRoot w:val="00BE3149"/>
    <w:rsid w:val="0008396C"/>
    <w:rsid w:val="003C6577"/>
    <w:rsid w:val="00532108"/>
    <w:rsid w:val="009C6908"/>
    <w:rsid w:val="009E7B9B"/>
    <w:rsid w:val="00B82DB8"/>
    <w:rsid w:val="00BE3149"/>
    <w:rsid w:val="00D27694"/>
    <w:rsid w:val="00E04ED8"/>
    <w:rsid w:val="00FF74E6"/>
    <w:rsid w:val="015213EE"/>
    <w:rsid w:val="016320EC"/>
    <w:rsid w:val="016A347B"/>
    <w:rsid w:val="016D4C32"/>
    <w:rsid w:val="017C3457"/>
    <w:rsid w:val="018D0F17"/>
    <w:rsid w:val="01DD59FB"/>
    <w:rsid w:val="020E02AA"/>
    <w:rsid w:val="02380D19"/>
    <w:rsid w:val="0263032B"/>
    <w:rsid w:val="02640231"/>
    <w:rsid w:val="02704AC1"/>
    <w:rsid w:val="028F7158"/>
    <w:rsid w:val="02AD1871"/>
    <w:rsid w:val="02E00438"/>
    <w:rsid w:val="02E323A9"/>
    <w:rsid w:val="0321400D"/>
    <w:rsid w:val="03E05C76"/>
    <w:rsid w:val="043F7FC4"/>
    <w:rsid w:val="04AB3B8E"/>
    <w:rsid w:val="04F43D36"/>
    <w:rsid w:val="05376CC6"/>
    <w:rsid w:val="0548762F"/>
    <w:rsid w:val="05841AD4"/>
    <w:rsid w:val="0598292F"/>
    <w:rsid w:val="05EF21A1"/>
    <w:rsid w:val="066E153A"/>
    <w:rsid w:val="06DF6B21"/>
    <w:rsid w:val="06EE4206"/>
    <w:rsid w:val="07172F45"/>
    <w:rsid w:val="073A3E1D"/>
    <w:rsid w:val="074D33BC"/>
    <w:rsid w:val="077A7FD0"/>
    <w:rsid w:val="077E558A"/>
    <w:rsid w:val="07DC0503"/>
    <w:rsid w:val="07F75B41"/>
    <w:rsid w:val="08206641"/>
    <w:rsid w:val="08390248"/>
    <w:rsid w:val="084A3762"/>
    <w:rsid w:val="085A69CC"/>
    <w:rsid w:val="086A32AC"/>
    <w:rsid w:val="08822F00"/>
    <w:rsid w:val="09125675"/>
    <w:rsid w:val="09304FAA"/>
    <w:rsid w:val="094B2DCA"/>
    <w:rsid w:val="09561D93"/>
    <w:rsid w:val="09684744"/>
    <w:rsid w:val="09E03F7D"/>
    <w:rsid w:val="09F33DD0"/>
    <w:rsid w:val="09FA67D3"/>
    <w:rsid w:val="0AF64F0D"/>
    <w:rsid w:val="0C015639"/>
    <w:rsid w:val="0C2D2378"/>
    <w:rsid w:val="0C3C5E3F"/>
    <w:rsid w:val="0C4A570A"/>
    <w:rsid w:val="0C8162A8"/>
    <w:rsid w:val="0CA644D6"/>
    <w:rsid w:val="0CAA3E79"/>
    <w:rsid w:val="0CAF6B55"/>
    <w:rsid w:val="0CD73E82"/>
    <w:rsid w:val="0CEA05CC"/>
    <w:rsid w:val="0D056768"/>
    <w:rsid w:val="0D1F4CD0"/>
    <w:rsid w:val="0D431AF3"/>
    <w:rsid w:val="0D434630"/>
    <w:rsid w:val="0D4A420F"/>
    <w:rsid w:val="0E2774A7"/>
    <w:rsid w:val="0E564460"/>
    <w:rsid w:val="0E6B25E0"/>
    <w:rsid w:val="0E9E37B4"/>
    <w:rsid w:val="0EBE37A4"/>
    <w:rsid w:val="0F0C791F"/>
    <w:rsid w:val="0F7335C5"/>
    <w:rsid w:val="0F7E6199"/>
    <w:rsid w:val="0FE74D1C"/>
    <w:rsid w:val="0FEB1489"/>
    <w:rsid w:val="102B2027"/>
    <w:rsid w:val="102D2243"/>
    <w:rsid w:val="1032563C"/>
    <w:rsid w:val="10452B67"/>
    <w:rsid w:val="10667FE4"/>
    <w:rsid w:val="109F2C30"/>
    <w:rsid w:val="117071E7"/>
    <w:rsid w:val="11D241CD"/>
    <w:rsid w:val="11E608FC"/>
    <w:rsid w:val="121665CB"/>
    <w:rsid w:val="1237783F"/>
    <w:rsid w:val="1262442D"/>
    <w:rsid w:val="12702818"/>
    <w:rsid w:val="128E3F02"/>
    <w:rsid w:val="12C64755"/>
    <w:rsid w:val="12DE7825"/>
    <w:rsid w:val="12EC03CE"/>
    <w:rsid w:val="12FE1C75"/>
    <w:rsid w:val="138C54D3"/>
    <w:rsid w:val="13F81A67"/>
    <w:rsid w:val="13FC61B5"/>
    <w:rsid w:val="140034B3"/>
    <w:rsid w:val="141B23B3"/>
    <w:rsid w:val="148836A9"/>
    <w:rsid w:val="14B84A16"/>
    <w:rsid w:val="15155054"/>
    <w:rsid w:val="153A0A52"/>
    <w:rsid w:val="15782F5D"/>
    <w:rsid w:val="15AE730C"/>
    <w:rsid w:val="15D11224"/>
    <w:rsid w:val="1638131C"/>
    <w:rsid w:val="16403DB7"/>
    <w:rsid w:val="166149F5"/>
    <w:rsid w:val="168339D9"/>
    <w:rsid w:val="16DF591A"/>
    <w:rsid w:val="171D6CDD"/>
    <w:rsid w:val="172A5607"/>
    <w:rsid w:val="17461D47"/>
    <w:rsid w:val="176D1ABA"/>
    <w:rsid w:val="177B5642"/>
    <w:rsid w:val="17B9072C"/>
    <w:rsid w:val="17D2330C"/>
    <w:rsid w:val="17DE3E23"/>
    <w:rsid w:val="18156985"/>
    <w:rsid w:val="181B0BD3"/>
    <w:rsid w:val="189D3B40"/>
    <w:rsid w:val="19121FD6"/>
    <w:rsid w:val="191C10A7"/>
    <w:rsid w:val="19257F5C"/>
    <w:rsid w:val="19595958"/>
    <w:rsid w:val="19B23C41"/>
    <w:rsid w:val="19CE3838"/>
    <w:rsid w:val="19DE56B0"/>
    <w:rsid w:val="19E91112"/>
    <w:rsid w:val="1ACB68E1"/>
    <w:rsid w:val="1B1F4E7E"/>
    <w:rsid w:val="1B561DD8"/>
    <w:rsid w:val="1B81275B"/>
    <w:rsid w:val="1BB92BDD"/>
    <w:rsid w:val="1BCC21E4"/>
    <w:rsid w:val="1BD40766"/>
    <w:rsid w:val="1C2A1A2F"/>
    <w:rsid w:val="1C5A2914"/>
    <w:rsid w:val="1C6D212E"/>
    <w:rsid w:val="1C7E5C21"/>
    <w:rsid w:val="1C822D05"/>
    <w:rsid w:val="1CB00C23"/>
    <w:rsid w:val="1CB91CF3"/>
    <w:rsid w:val="1CC61F19"/>
    <w:rsid w:val="1CCC7197"/>
    <w:rsid w:val="1CE74F29"/>
    <w:rsid w:val="1CE92A10"/>
    <w:rsid w:val="1D0E621C"/>
    <w:rsid w:val="1D465475"/>
    <w:rsid w:val="1DBE272D"/>
    <w:rsid w:val="1E110AAE"/>
    <w:rsid w:val="1E4C1AE7"/>
    <w:rsid w:val="1EA42F98"/>
    <w:rsid w:val="1EB63606"/>
    <w:rsid w:val="1EF07297"/>
    <w:rsid w:val="1F162724"/>
    <w:rsid w:val="1F323A94"/>
    <w:rsid w:val="1F88077C"/>
    <w:rsid w:val="1FBC514A"/>
    <w:rsid w:val="201C7B31"/>
    <w:rsid w:val="20914375"/>
    <w:rsid w:val="20B74641"/>
    <w:rsid w:val="20EA55E7"/>
    <w:rsid w:val="20ED3C16"/>
    <w:rsid w:val="210C1326"/>
    <w:rsid w:val="218642E0"/>
    <w:rsid w:val="219571ED"/>
    <w:rsid w:val="224700DF"/>
    <w:rsid w:val="22500B0D"/>
    <w:rsid w:val="22D64075"/>
    <w:rsid w:val="22FD4100"/>
    <w:rsid w:val="239D513A"/>
    <w:rsid w:val="23D6517B"/>
    <w:rsid w:val="241B7C05"/>
    <w:rsid w:val="242B382A"/>
    <w:rsid w:val="24467C8B"/>
    <w:rsid w:val="244D0DE2"/>
    <w:rsid w:val="250A2FA9"/>
    <w:rsid w:val="25297A6C"/>
    <w:rsid w:val="255D0A7D"/>
    <w:rsid w:val="25C5310A"/>
    <w:rsid w:val="25F57137"/>
    <w:rsid w:val="260A4F06"/>
    <w:rsid w:val="260A73EB"/>
    <w:rsid w:val="26151D6C"/>
    <w:rsid w:val="261734BA"/>
    <w:rsid w:val="261C4494"/>
    <w:rsid w:val="263E08AF"/>
    <w:rsid w:val="266C3097"/>
    <w:rsid w:val="268F110A"/>
    <w:rsid w:val="26F70A5D"/>
    <w:rsid w:val="271E32DF"/>
    <w:rsid w:val="27441630"/>
    <w:rsid w:val="27453C23"/>
    <w:rsid w:val="28951C5C"/>
    <w:rsid w:val="28D92B11"/>
    <w:rsid w:val="28DF5DEA"/>
    <w:rsid w:val="298962E5"/>
    <w:rsid w:val="298F4F7D"/>
    <w:rsid w:val="2A04246D"/>
    <w:rsid w:val="2A5728D1"/>
    <w:rsid w:val="2A6D51D8"/>
    <w:rsid w:val="2AB22388"/>
    <w:rsid w:val="2B0E5DEE"/>
    <w:rsid w:val="2B8A6344"/>
    <w:rsid w:val="2B920D55"/>
    <w:rsid w:val="2CAD5E46"/>
    <w:rsid w:val="2CDD2C0B"/>
    <w:rsid w:val="2CFF241A"/>
    <w:rsid w:val="2CFF7C9C"/>
    <w:rsid w:val="2D4D4ECD"/>
    <w:rsid w:val="2D580808"/>
    <w:rsid w:val="2D66209F"/>
    <w:rsid w:val="2D80355B"/>
    <w:rsid w:val="2DE05466"/>
    <w:rsid w:val="2E2D00CF"/>
    <w:rsid w:val="2E386AC1"/>
    <w:rsid w:val="2ED77AD3"/>
    <w:rsid w:val="2EFA2366"/>
    <w:rsid w:val="2F134A20"/>
    <w:rsid w:val="2F7B1BB4"/>
    <w:rsid w:val="2FBF2105"/>
    <w:rsid w:val="30AD0B0B"/>
    <w:rsid w:val="30EB3632"/>
    <w:rsid w:val="31200E86"/>
    <w:rsid w:val="323740AF"/>
    <w:rsid w:val="32BD7223"/>
    <w:rsid w:val="32E75CE4"/>
    <w:rsid w:val="32E94054"/>
    <w:rsid w:val="32F678D1"/>
    <w:rsid w:val="33346287"/>
    <w:rsid w:val="33413EC8"/>
    <w:rsid w:val="334C40D6"/>
    <w:rsid w:val="33BB0BF8"/>
    <w:rsid w:val="33E2795D"/>
    <w:rsid w:val="342C61EA"/>
    <w:rsid w:val="346924F4"/>
    <w:rsid w:val="34772ADD"/>
    <w:rsid w:val="347904EA"/>
    <w:rsid w:val="34897199"/>
    <w:rsid w:val="34A53451"/>
    <w:rsid w:val="34CC6681"/>
    <w:rsid w:val="34DD01FE"/>
    <w:rsid w:val="35173E74"/>
    <w:rsid w:val="35300883"/>
    <w:rsid w:val="35407BD4"/>
    <w:rsid w:val="355A6D87"/>
    <w:rsid w:val="359B73DC"/>
    <w:rsid w:val="360B1B2B"/>
    <w:rsid w:val="36365E7F"/>
    <w:rsid w:val="36554A36"/>
    <w:rsid w:val="36843613"/>
    <w:rsid w:val="36D706BD"/>
    <w:rsid w:val="36E63237"/>
    <w:rsid w:val="37184804"/>
    <w:rsid w:val="37260A00"/>
    <w:rsid w:val="375E3075"/>
    <w:rsid w:val="3781684D"/>
    <w:rsid w:val="379E4D9C"/>
    <w:rsid w:val="37A46016"/>
    <w:rsid w:val="37BA024E"/>
    <w:rsid w:val="37D96314"/>
    <w:rsid w:val="37EE586E"/>
    <w:rsid w:val="38314C98"/>
    <w:rsid w:val="3839587C"/>
    <w:rsid w:val="389654BC"/>
    <w:rsid w:val="389B23EA"/>
    <w:rsid w:val="38F375AD"/>
    <w:rsid w:val="395522EA"/>
    <w:rsid w:val="397D1296"/>
    <w:rsid w:val="39A5530B"/>
    <w:rsid w:val="3A316D41"/>
    <w:rsid w:val="3A571AE7"/>
    <w:rsid w:val="3A5C5F62"/>
    <w:rsid w:val="3A666E97"/>
    <w:rsid w:val="3A7A6F1E"/>
    <w:rsid w:val="3ACF0B9C"/>
    <w:rsid w:val="3ADE5E41"/>
    <w:rsid w:val="3B1F2605"/>
    <w:rsid w:val="3B2714BA"/>
    <w:rsid w:val="3C16166D"/>
    <w:rsid w:val="3C4E3291"/>
    <w:rsid w:val="3CFA1B0B"/>
    <w:rsid w:val="3D430EA3"/>
    <w:rsid w:val="3D787F29"/>
    <w:rsid w:val="3DBA03C3"/>
    <w:rsid w:val="3E41042A"/>
    <w:rsid w:val="3E6972FC"/>
    <w:rsid w:val="3E75253C"/>
    <w:rsid w:val="3EA7131F"/>
    <w:rsid w:val="3F421E91"/>
    <w:rsid w:val="3F5C54AA"/>
    <w:rsid w:val="3F7D78FA"/>
    <w:rsid w:val="3F93536F"/>
    <w:rsid w:val="3F95513E"/>
    <w:rsid w:val="3F984734"/>
    <w:rsid w:val="3FAB32CF"/>
    <w:rsid w:val="4033575D"/>
    <w:rsid w:val="40416B7A"/>
    <w:rsid w:val="407F3756"/>
    <w:rsid w:val="40B95721"/>
    <w:rsid w:val="40ED6D01"/>
    <w:rsid w:val="412D2ABF"/>
    <w:rsid w:val="412F2E76"/>
    <w:rsid w:val="413A0B2D"/>
    <w:rsid w:val="424961B9"/>
    <w:rsid w:val="425A3F23"/>
    <w:rsid w:val="42CC2C62"/>
    <w:rsid w:val="42F223AD"/>
    <w:rsid w:val="431E5B9D"/>
    <w:rsid w:val="43406545"/>
    <w:rsid w:val="434C2833"/>
    <w:rsid w:val="4364349F"/>
    <w:rsid w:val="43ED6831"/>
    <w:rsid w:val="43F65656"/>
    <w:rsid w:val="44157670"/>
    <w:rsid w:val="44276847"/>
    <w:rsid w:val="445E35D2"/>
    <w:rsid w:val="449D0A3E"/>
    <w:rsid w:val="44F56185"/>
    <w:rsid w:val="45DC44DD"/>
    <w:rsid w:val="45E00BE3"/>
    <w:rsid w:val="46020B59"/>
    <w:rsid w:val="46615B41"/>
    <w:rsid w:val="46C202E8"/>
    <w:rsid w:val="47C11F07"/>
    <w:rsid w:val="47E6400B"/>
    <w:rsid w:val="489F2FD7"/>
    <w:rsid w:val="48C237B9"/>
    <w:rsid w:val="496F3A60"/>
    <w:rsid w:val="498A77E3"/>
    <w:rsid w:val="49A90533"/>
    <w:rsid w:val="4A4275CD"/>
    <w:rsid w:val="4B2477C4"/>
    <w:rsid w:val="4B261513"/>
    <w:rsid w:val="4B95651A"/>
    <w:rsid w:val="4BC0573E"/>
    <w:rsid w:val="4BFD7FF6"/>
    <w:rsid w:val="4C3C7451"/>
    <w:rsid w:val="4C5916EF"/>
    <w:rsid w:val="4C5F1AE8"/>
    <w:rsid w:val="4C6F00AB"/>
    <w:rsid w:val="4CA622A6"/>
    <w:rsid w:val="4CCC2AA1"/>
    <w:rsid w:val="4CD6689C"/>
    <w:rsid w:val="4CF24CCA"/>
    <w:rsid w:val="4CF72E0A"/>
    <w:rsid w:val="4D616AAD"/>
    <w:rsid w:val="4D7C38E7"/>
    <w:rsid w:val="4DFA74A7"/>
    <w:rsid w:val="4E164181"/>
    <w:rsid w:val="4E351223"/>
    <w:rsid w:val="4E3623E0"/>
    <w:rsid w:val="4F751FDB"/>
    <w:rsid w:val="4FCF0F45"/>
    <w:rsid w:val="50265D8C"/>
    <w:rsid w:val="50F84485"/>
    <w:rsid w:val="512F48CB"/>
    <w:rsid w:val="51376036"/>
    <w:rsid w:val="51B42C71"/>
    <w:rsid w:val="51F438E6"/>
    <w:rsid w:val="52103381"/>
    <w:rsid w:val="52ED1657"/>
    <w:rsid w:val="52F04309"/>
    <w:rsid w:val="5335501C"/>
    <w:rsid w:val="539063B7"/>
    <w:rsid w:val="53B20459"/>
    <w:rsid w:val="53CC692F"/>
    <w:rsid w:val="54091C4C"/>
    <w:rsid w:val="54206A1C"/>
    <w:rsid w:val="54420CBA"/>
    <w:rsid w:val="546B2FE2"/>
    <w:rsid w:val="546D7635"/>
    <w:rsid w:val="54CC7B84"/>
    <w:rsid w:val="54CF56D2"/>
    <w:rsid w:val="5542113A"/>
    <w:rsid w:val="55D03F3C"/>
    <w:rsid w:val="561F3061"/>
    <w:rsid w:val="5647442E"/>
    <w:rsid w:val="566A1031"/>
    <w:rsid w:val="567459BC"/>
    <w:rsid w:val="576854F7"/>
    <w:rsid w:val="5801790F"/>
    <w:rsid w:val="580B08CE"/>
    <w:rsid w:val="580E4143"/>
    <w:rsid w:val="583D3C73"/>
    <w:rsid w:val="58636A07"/>
    <w:rsid w:val="58CB282D"/>
    <w:rsid w:val="58D17048"/>
    <w:rsid w:val="59044790"/>
    <w:rsid w:val="59577DF1"/>
    <w:rsid w:val="597251DB"/>
    <w:rsid w:val="5988716F"/>
    <w:rsid w:val="59BD2FCE"/>
    <w:rsid w:val="59C00238"/>
    <w:rsid w:val="59DF3F9A"/>
    <w:rsid w:val="59FA12D5"/>
    <w:rsid w:val="59FB2037"/>
    <w:rsid w:val="5A0E1D6B"/>
    <w:rsid w:val="5A201958"/>
    <w:rsid w:val="5A2118E4"/>
    <w:rsid w:val="5A2C21F1"/>
    <w:rsid w:val="5A3B6203"/>
    <w:rsid w:val="5B51503D"/>
    <w:rsid w:val="5B922527"/>
    <w:rsid w:val="5BB23588"/>
    <w:rsid w:val="5BE03293"/>
    <w:rsid w:val="5BEA1B8B"/>
    <w:rsid w:val="5C734374"/>
    <w:rsid w:val="5CC35C70"/>
    <w:rsid w:val="5CD252D1"/>
    <w:rsid w:val="5D283143"/>
    <w:rsid w:val="5D2D2508"/>
    <w:rsid w:val="5D34799E"/>
    <w:rsid w:val="5D4515B7"/>
    <w:rsid w:val="5D634E68"/>
    <w:rsid w:val="5E482992"/>
    <w:rsid w:val="5E802598"/>
    <w:rsid w:val="5ECF75EF"/>
    <w:rsid w:val="5EFD5DFD"/>
    <w:rsid w:val="5F036867"/>
    <w:rsid w:val="5F2C4F82"/>
    <w:rsid w:val="5F567CBC"/>
    <w:rsid w:val="5F7563E8"/>
    <w:rsid w:val="5F7E39D3"/>
    <w:rsid w:val="5FE071C5"/>
    <w:rsid w:val="5FF526DF"/>
    <w:rsid w:val="60001702"/>
    <w:rsid w:val="60136C47"/>
    <w:rsid w:val="601B6DA8"/>
    <w:rsid w:val="6020746C"/>
    <w:rsid w:val="60306A6C"/>
    <w:rsid w:val="60432529"/>
    <w:rsid w:val="60484F6C"/>
    <w:rsid w:val="60A317BF"/>
    <w:rsid w:val="60F4448F"/>
    <w:rsid w:val="610C4FD2"/>
    <w:rsid w:val="619D5B94"/>
    <w:rsid w:val="61CC6311"/>
    <w:rsid w:val="61FE0917"/>
    <w:rsid w:val="62516C98"/>
    <w:rsid w:val="62754763"/>
    <w:rsid w:val="62902BCA"/>
    <w:rsid w:val="62FE2EE8"/>
    <w:rsid w:val="633C45CA"/>
    <w:rsid w:val="6394251A"/>
    <w:rsid w:val="63971026"/>
    <w:rsid w:val="63FE4BFE"/>
    <w:rsid w:val="64A11290"/>
    <w:rsid w:val="64AD443E"/>
    <w:rsid w:val="64C73242"/>
    <w:rsid w:val="652B6918"/>
    <w:rsid w:val="659A2704"/>
    <w:rsid w:val="65CF6009"/>
    <w:rsid w:val="65EA56BD"/>
    <w:rsid w:val="664E3797"/>
    <w:rsid w:val="66862C89"/>
    <w:rsid w:val="66950943"/>
    <w:rsid w:val="66966875"/>
    <w:rsid w:val="66CC2D91"/>
    <w:rsid w:val="66E62AEE"/>
    <w:rsid w:val="671B62A1"/>
    <w:rsid w:val="67CE326A"/>
    <w:rsid w:val="686A21E8"/>
    <w:rsid w:val="686B2F4B"/>
    <w:rsid w:val="68A5736D"/>
    <w:rsid w:val="696A74BD"/>
    <w:rsid w:val="69703D8E"/>
    <w:rsid w:val="69AB019C"/>
    <w:rsid w:val="69FC6638"/>
    <w:rsid w:val="6A0000E9"/>
    <w:rsid w:val="6A341737"/>
    <w:rsid w:val="6A7117E5"/>
    <w:rsid w:val="6AD211AF"/>
    <w:rsid w:val="6B0242A5"/>
    <w:rsid w:val="6B035A25"/>
    <w:rsid w:val="6B6F2CF5"/>
    <w:rsid w:val="6B845E16"/>
    <w:rsid w:val="6BA37E39"/>
    <w:rsid w:val="6C837317"/>
    <w:rsid w:val="6D643BB1"/>
    <w:rsid w:val="6D806684"/>
    <w:rsid w:val="6DA724FC"/>
    <w:rsid w:val="6DB93944"/>
    <w:rsid w:val="6DC72DD0"/>
    <w:rsid w:val="6DE20000"/>
    <w:rsid w:val="6DE91062"/>
    <w:rsid w:val="6DEF7365"/>
    <w:rsid w:val="6E5518BE"/>
    <w:rsid w:val="6EDC453B"/>
    <w:rsid w:val="6EFA06B8"/>
    <w:rsid w:val="6F141779"/>
    <w:rsid w:val="6F152DFC"/>
    <w:rsid w:val="6F15592E"/>
    <w:rsid w:val="6F52577A"/>
    <w:rsid w:val="6F7E1476"/>
    <w:rsid w:val="6F845554"/>
    <w:rsid w:val="6FA0300D"/>
    <w:rsid w:val="6FA462B1"/>
    <w:rsid w:val="6FB47993"/>
    <w:rsid w:val="6FEF32A1"/>
    <w:rsid w:val="706F6E53"/>
    <w:rsid w:val="70C3769A"/>
    <w:rsid w:val="70ED4030"/>
    <w:rsid w:val="719F355D"/>
    <w:rsid w:val="71CF5FA5"/>
    <w:rsid w:val="71DF2938"/>
    <w:rsid w:val="71DF5AF3"/>
    <w:rsid w:val="71E531D2"/>
    <w:rsid w:val="71FC5723"/>
    <w:rsid w:val="720C7DC2"/>
    <w:rsid w:val="721A3CC1"/>
    <w:rsid w:val="72AF58B1"/>
    <w:rsid w:val="73C54FAE"/>
    <w:rsid w:val="73C92407"/>
    <w:rsid w:val="73CD1EF7"/>
    <w:rsid w:val="742D2858"/>
    <w:rsid w:val="748266FC"/>
    <w:rsid w:val="7537199C"/>
    <w:rsid w:val="756A5E7A"/>
    <w:rsid w:val="75C612F4"/>
    <w:rsid w:val="75D44605"/>
    <w:rsid w:val="767D593D"/>
    <w:rsid w:val="76884F57"/>
    <w:rsid w:val="769907B6"/>
    <w:rsid w:val="76E605BF"/>
    <w:rsid w:val="76EE065D"/>
    <w:rsid w:val="770A7D21"/>
    <w:rsid w:val="77F739E6"/>
    <w:rsid w:val="77F901D3"/>
    <w:rsid w:val="782D11B6"/>
    <w:rsid w:val="78645E1C"/>
    <w:rsid w:val="78BA7D06"/>
    <w:rsid w:val="78E41C51"/>
    <w:rsid w:val="78F23190"/>
    <w:rsid w:val="78FB4780"/>
    <w:rsid w:val="797C5CDA"/>
    <w:rsid w:val="79845717"/>
    <w:rsid w:val="7989051E"/>
    <w:rsid w:val="79B969C0"/>
    <w:rsid w:val="79E635AB"/>
    <w:rsid w:val="7A8772A3"/>
    <w:rsid w:val="7ACC3C7E"/>
    <w:rsid w:val="7B1D1782"/>
    <w:rsid w:val="7B2014A6"/>
    <w:rsid w:val="7B376CA9"/>
    <w:rsid w:val="7B447CBA"/>
    <w:rsid w:val="7BAA7A6F"/>
    <w:rsid w:val="7BD52290"/>
    <w:rsid w:val="7BEB0099"/>
    <w:rsid w:val="7C3A20F4"/>
    <w:rsid w:val="7C4F57E3"/>
    <w:rsid w:val="7C647378"/>
    <w:rsid w:val="7CAD6533"/>
    <w:rsid w:val="7D344D95"/>
    <w:rsid w:val="7D5D078F"/>
    <w:rsid w:val="7DBD0412"/>
    <w:rsid w:val="7DEE7878"/>
    <w:rsid w:val="7DFA49B9"/>
    <w:rsid w:val="7DFB51EC"/>
    <w:rsid w:val="7E2131B9"/>
    <w:rsid w:val="7E4E7602"/>
    <w:rsid w:val="7E8D6E52"/>
    <w:rsid w:val="7EE747B5"/>
    <w:rsid w:val="7F00735D"/>
    <w:rsid w:val="7F40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360" w:lineRule="auto"/>
      <w:jc w:val="center"/>
      <w:outlineLvl w:val="0"/>
    </w:pPr>
    <w:rPr>
      <w:rFonts w:ascii="Arial" w:hAnsi="Arial" w:eastAsia="华文中宋"/>
      <w:b/>
      <w:color w:val="000000"/>
      <w:sz w:val="32"/>
    </w:rPr>
  </w:style>
  <w:style w:type="paragraph" w:styleId="5">
    <w:name w:val="heading 2"/>
    <w:basedOn w:val="1"/>
    <w:next w:val="1"/>
    <w:qFormat/>
    <w:uiPriority w:val="0"/>
    <w:pPr>
      <w:keepNext/>
      <w:keepLines/>
      <w:widowControl/>
      <w:spacing w:before="260" w:after="260" w:line="416" w:lineRule="auto"/>
      <w:jc w:val="left"/>
      <w:outlineLvl w:val="1"/>
    </w:pPr>
    <w:rPr>
      <w:rFonts w:ascii="Arial" w:hAnsi="Arial" w:eastAsia="黑体"/>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semiHidden/>
    <w:unhideWhenUsed/>
    <w:qFormat/>
    <w:uiPriority w:val="99"/>
    <w:pPr>
      <w:spacing w:after="120"/>
    </w:pPr>
  </w:style>
  <w:style w:type="paragraph" w:styleId="3">
    <w:name w:val="Body Text First Indent"/>
    <w:basedOn w:val="2"/>
    <w:next w:val="1"/>
    <w:qFormat/>
    <w:uiPriority w:val="0"/>
    <w:pPr>
      <w:ind w:firstLine="420" w:firstLineChars="100"/>
    </w:pPr>
  </w:style>
  <w:style w:type="paragraph" w:styleId="6">
    <w:name w:val="Normal Indent"/>
    <w:basedOn w:val="1"/>
    <w:qFormat/>
    <w:uiPriority w:val="0"/>
    <w:pPr>
      <w:ind w:firstLine="420"/>
    </w:pPr>
    <w:rPr>
      <w:szCs w:val="20"/>
    </w:rPr>
  </w:style>
  <w:style w:type="paragraph" w:styleId="7">
    <w:name w:val="Body Text Indent"/>
    <w:basedOn w:val="1"/>
    <w:next w:val="1"/>
    <w:link w:val="30"/>
    <w:qFormat/>
    <w:uiPriority w:val="99"/>
    <w:pPr>
      <w:spacing w:after="120"/>
      <w:ind w:left="420" w:leftChars="200"/>
    </w:pPr>
  </w:style>
  <w:style w:type="paragraph" w:styleId="8">
    <w:name w:val="Block Text"/>
    <w:basedOn w:val="1"/>
    <w:qFormat/>
    <w:uiPriority w:val="0"/>
    <w:pPr>
      <w:adjustRightInd w:val="0"/>
      <w:snapToGrid w:val="0"/>
      <w:spacing w:line="360" w:lineRule="auto"/>
      <w:ind w:left="567" w:leftChars="270" w:rightChars="-150" w:firstLine="480" w:firstLineChars="200"/>
    </w:pPr>
    <w:rPr>
      <w:rFonts w:ascii="宋体"/>
      <w:sz w:val="24"/>
    </w:rPr>
  </w:style>
  <w:style w:type="paragraph" w:styleId="9">
    <w:name w:val="Plain Text"/>
    <w:basedOn w:val="1"/>
    <w:next w:val="10"/>
    <w:qFormat/>
    <w:uiPriority w:val="0"/>
    <w:rPr>
      <w:rFonts w:ascii="宋体" w:hAnsi="Courier New" w:cstheme="minorBidi"/>
    </w:rPr>
  </w:style>
  <w:style w:type="paragraph" w:styleId="10">
    <w:name w:val="Date"/>
    <w:basedOn w:val="1"/>
    <w:next w:val="1"/>
    <w:qFormat/>
    <w:uiPriority w:val="99"/>
    <w:pPr>
      <w:ind w:left="2500" w:leftChars="2500"/>
    </w:pPr>
    <w:rPr>
      <w:rFonts w:ascii="Calibri" w:hAnsi="Calibri" w:eastAsia="楷体_GB2312"/>
      <w:sz w:val="32"/>
      <w:szCs w:val="22"/>
    </w:rPr>
  </w:style>
  <w:style w:type="paragraph" w:styleId="11">
    <w:name w:val="Balloon Text"/>
    <w:basedOn w:val="1"/>
    <w:link w:val="31"/>
    <w:semiHidden/>
    <w:unhideWhenUsed/>
    <w:qFormat/>
    <w:uiPriority w:val="99"/>
    <w:rPr>
      <w:sz w:val="18"/>
      <w:szCs w:val="18"/>
    </w:rPr>
  </w:style>
  <w:style w:type="paragraph" w:styleId="12">
    <w:name w:val="footer"/>
    <w:basedOn w:val="1"/>
    <w:link w:val="2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qFormat/>
    <w:uiPriority w:val="39"/>
    <w:pPr>
      <w:widowControl/>
      <w:tabs>
        <w:tab w:val="right" w:leader="dot" w:pos="9060"/>
      </w:tabs>
      <w:spacing w:before="120" w:after="120"/>
      <w:jc w:val="left"/>
    </w:pPr>
    <w:rPr>
      <w:b/>
      <w:bCs/>
      <w:caps/>
      <w:kern w:val="0"/>
      <w:sz w:val="24"/>
      <w:szCs w:val="24"/>
      <w:lang w:eastAsia="en-US" w:bidi="en-US"/>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styleId="17">
    <w:name w:val="Title"/>
    <w:basedOn w:val="1"/>
    <w:next w:val="1"/>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18">
    <w:name w:val="Body Text First Indent 2"/>
    <w:basedOn w:val="7"/>
    <w:qFormat/>
    <w:uiPriority w:val="0"/>
    <w:pPr>
      <w:ind w:firstLine="42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rFonts w:ascii="Tahoma" w:hAnsi="Tahoma" w:cs="Tahoma"/>
      <w:b/>
      <w:sz w:val="24"/>
    </w:rPr>
  </w:style>
  <w:style w:type="character" w:styleId="23">
    <w:name w:val="page number"/>
    <w:basedOn w:val="21"/>
    <w:qFormat/>
    <w:uiPriority w:val="0"/>
  </w:style>
  <w:style w:type="character" w:styleId="24">
    <w:name w:val="Hyperlink"/>
    <w:unhideWhenUsed/>
    <w:qFormat/>
    <w:uiPriority w:val="0"/>
    <w:rPr>
      <w:color w:val="0000FF"/>
      <w:u w:val="single"/>
    </w:rPr>
  </w:style>
  <w:style w:type="paragraph" w:customStyle="1" w:styleId="25">
    <w:name w:val="[Normal]"/>
    <w:qFormat/>
    <w:uiPriority w:val="0"/>
    <w:rPr>
      <w:rFonts w:ascii="宋体" w:hAnsi="宋体" w:eastAsia="宋体" w:cs="Times New Roman"/>
      <w:sz w:val="24"/>
      <w:szCs w:val="22"/>
      <w:lang w:val="zh-CN" w:eastAsia="zh-CN" w:bidi="ar-SA"/>
    </w:rPr>
  </w:style>
  <w:style w:type="paragraph" w:customStyle="1" w:styleId="26">
    <w:name w:val="正文首行缩进1"/>
    <w:basedOn w:val="2"/>
    <w:qFormat/>
    <w:uiPriority w:val="0"/>
    <w:pPr>
      <w:ind w:firstLine="420" w:firstLineChars="100"/>
    </w:pPr>
  </w:style>
  <w:style w:type="character" w:customStyle="1" w:styleId="27">
    <w:name w:val="页眉 Char"/>
    <w:basedOn w:val="21"/>
    <w:link w:val="13"/>
    <w:semiHidden/>
    <w:qFormat/>
    <w:uiPriority w:val="99"/>
    <w:rPr>
      <w:sz w:val="18"/>
      <w:szCs w:val="18"/>
    </w:rPr>
  </w:style>
  <w:style w:type="character" w:customStyle="1" w:styleId="28">
    <w:name w:val="页脚 Char"/>
    <w:basedOn w:val="21"/>
    <w:link w:val="12"/>
    <w:semiHidden/>
    <w:qFormat/>
    <w:uiPriority w:val="99"/>
    <w:rPr>
      <w:sz w:val="18"/>
      <w:szCs w:val="18"/>
    </w:rPr>
  </w:style>
  <w:style w:type="character" w:customStyle="1" w:styleId="29">
    <w:name w:val="正文文本 Char"/>
    <w:basedOn w:val="21"/>
    <w:link w:val="2"/>
    <w:semiHidden/>
    <w:qFormat/>
    <w:uiPriority w:val="99"/>
    <w:rPr>
      <w:rFonts w:ascii="Times New Roman" w:hAnsi="Times New Roman" w:eastAsia="宋体" w:cs="Times New Roman"/>
      <w:szCs w:val="24"/>
    </w:rPr>
  </w:style>
  <w:style w:type="character" w:customStyle="1" w:styleId="30">
    <w:name w:val="正文文本缩进 Char"/>
    <w:basedOn w:val="21"/>
    <w:link w:val="7"/>
    <w:qFormat/>
    <w:uiPriority w:val="99"/>
    <w:rPr>
      <w:rFonts w:ascii="Times New Roman" w:hAnsi="Times New Roman" w:eastAsia="宋体" w:cs="Times New Roman"/>
      <w:szCs w:val="24"/>
    </w:rPr>
  </w:style>
  <w:style w:type="character" w:customStyle="1" w:styleId="31">
    <w:name w:val="批注框文本 Char"/>
    <w:basedOn w:val="21"/>
    <w:link w:val="11"/>
    <w:semiHidden/>
    <w:qFormat/>
    <w:uiPriority w:val="99"/>
    <w:rPr>
      <w:rFonts w:ascii="Times New Roman" w:hAnsi="Times New Roman" w:eastAsia="宋体" w:cs="Times New Roman"/>
      <w:sz w:val="18"/>
      <w:szCs w:val="18"/>
    </w:rPr>
  </w:style>
  <w:style w:type="character" w:customStyle="1" w:styleId="32">
    <w:name w:val="无"/>
    <w:qFormat/>
    <w:uiPriority w:val="99"/>
  </w:style>
  <w:style w:type="paragraph" w:customStyle="1" w:styleId="33">
    <w:name w:val="表格文字"/>
    <w:basedOn w:val="1"/>
    <w:next w:val="2"/>
    <w:qFormat/>
    <w:uiPriority w:val="99"/>
    <w:pPr>
      <w:adjustRightInd w:val="0"/>
      <w:spacing w:line="420" w:lineRule="atLeast"/>
      <w:jc w:val="left"/>
      <w:textAlignment w:val="baseline"/>
    </w:pPr>
    <w:rPr>
      <w:kern w:val="0"/>
    </w:rPr>
  </w:style>
  <w:style w:type="paragraph" w:customStyle="1" w:styleId="34">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5">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7">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4"/>
    <w:qFormat/>
    <w:uiPriority w:val="99"/>
    <w:rPr>
      <w:rFonts w:ascii="Times New Roman" w:hAnsi="Times New Roman" w:eastAsia="宋体" w:cs="Times New Roman"/>
      <w:sz w:val="21"/>
      <w:szCs w:val="22"/>
      <w:lang w:val="en-US" w:eastAsia="zh-CN" w:bidi="ar-SA"/>
    </w:rPr>
  </w:style>
  <w:style w:type="paragraph" w:customStyle="1" w:styleId="39">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纯文本_3"/>
    <w:basedOn w:val="41"/>
    <w:qFormat/>
    <w:uiPriority w:val="99"/>
    <w:pPr>
      <w:widowControl/>
      <w:jc w:val="left"/>
    </w:pPr>
    <w:rPr>
      <w:rFonts w:ascii="宋体" w:hAnsi="Courier New"/>
      <w:szCs w:val="21"/>
    </w:rPr>
  </w:style>
  <w:style w:type="paragraph" w:customStyle="1" w:styleId="43">
    <w:name w:val="纯文本_0_1"/>
    <w:basedOn w:val="1"/>
    <w:qFormat/>
    <w:uiPriority w:val="99"/>
    <w:pPr>
      <w:widowControl/>
      <w:jc w:val="left"/>
    </w:pPr>
    <w:rPr>
      <w:rFonts w:ascii="宋体" w:hAnsi="Courier New"/>
      <w:szCs w:val="21"/>
    </w:rPr>
  </w:style>
  <w:style w:type="paragraph" w:customStyle="1" w:styleId="44">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49">
    <w:name w:val="p0"/>
    <w:basedOn w:val="1"/>
    <w:qFormat/>
    <w:uiPriority w:val="0"/>
    <w:pPr>
      <w:widowControl/>
    </w:pPr>
    <w:rPr>
      <w:rFonts w:ascii="Calibri" w:hAnsi="Calibri" w:cs="宋体"/>
      <w:kern w:val="0"/>
      <w:szCs w:val="21"/>
    </w:rPr>
  </w:style>
  <w:style w:type="paragraph" w:styleId="50">
    <w:name w:val="List Paragraph"/>
    <w:basedOn w:val="1"/>
    <w:qFormat/>
    <w:uiPriority w:val="0"/>
    <w:pPr>
      <w:ind w:firstLine="420" w:firstLineChars="200"/>
    </w:pPr>
    <w:rPr>
      <w:szCs w:val="24"/>
    </w:rPr>
  </w:style>
  <w:style w:type="paragraph" w:customStyle="1" w:styleId="51">
    <w:name w:val="纯文本1"/>
    <w:basedOn w:val="48"/>
    <w:qFormat/>
    <w:uiPriority w:val="0"/>
    <w:pPr>
      <w:widowControl/>
      <w:jc w:val="left"/>
    </w:pPr>
    <w:rPr>
      <w:rFonts w:ascii="宋体" w:hAnsi="Courier New"/>
      <w:szCs w:val="20"/>
    </w:rPr>
  </w:style>
  <w:style w:type="paragraph" w:customStyle="1" w:styleId="52">
    <w:name w:val="正文（首行缩进2字符）"/>
    <w:basedOn w:val="1"/>
    <w:qFormat/>
    <w:uiPriority w:val="0"/>
    <w:pPr>
      <w:ind w:firstLine="480" w:firstLineChars="200"/>
    </w:pPr>
    <w:rPr>
      <w:sz w:val="24"/>
      <w:szCs w:val="20"/>
    </w:rPr>
  </w:style>
  <w:style w:type="character" w:customStyle="1" w:styleId="53">
    <w:name w:val="NormalCharacter"/>
    <w:semiHidden/>
    <w:qFormat/>
    <w:uiPriority w:val="0"/>
  </w:style>
  <w:style w:type="paragraph" w:customStyle="1" w:styleId="54">
    <w:name w:val="正文2"/>
    <w:basedOn w:val="1"/>
    <w:qFormat/>
    <w:uiPriority w:val="0"/>
    <w:pPr>
      <w:spacing w:before="156" w:line="360" w:lineRule="auto"/>
      <w:ind w:firstLine="510" w:firstLineChars="200"/>
    </w:pPr>
    <w:rPr>
      <w:sz w:val="24"/>
      <w:szCs w:val="20"/>
    </w:rPr>
  </w:style>
  <w:style w:type="paragraph" w:customStyle="1" w:styleId="55">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42363</Words>
  <Characters>44332</Characters>
  <Lines>1</Lines>
  <Paragraphs>1</Paragraphs>
  <TotalTime>0</TotalTime>
  <ScaleCrop>false</ScaleCrop>
  <LinksUpToDate>false</LinksUpToDate>
  <CharactersWithSpaces>45319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2020-03-20T03:00:00Z</dcterms:created>
  <dc:creator>苏彬</dc:creator>
  <cp:lastModifiedBy>黄桃蛋挞</cp:lastModifiedBy>
  <dcterms:modified xsi:type="dcterms:W3CDTF">2023-03-10T06:16:55Z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EFCF866DADF64E92825E6ACA14F7210E</vt:lpwstr>
  </property>
  <property fmtid="{D5CDD505-2E9C-101B-9397-08002B2CF9AE}" pid="4" name="commondata">
    <vt:lpwstr>eyJoZGlkIjoiNmNiNWQzMTIyZDkyNWQ5MzYxMmQ5MTE1ZmU3YjE0M2QifQ==</vt:lpwstr>
  </property>
</Properties>
</file>