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rPr>
          <w:rFonts w:hint="eastAsia" w:ascii="宋体" w:hAnsi="宋体" w:eastAsia="宋体" w:cs="宋体"/>
          <w:color w:val="auto"/>
          <w:highlight w:val="none"/>
        </w:rPr>
      </w:pPr>
      <w:bookmarkStart w:id="3" w:name="_GoBack"/>
    </w:p>
    <w:p>
      <w:pPr>
        <w:pStyle w:val="8"/>
        <w:jc w:val="center"/>
        <w:rPr>
          <w:rFonts w:hint="eastAsia" w:ascii="宋体" w:hAnsi="宋体" w:eastAsia="宋体" w:cs="宋体"/>
          <w:color w:val="auto"/>
          <w:highlight w:val="none"/>
        </w:rPr>
      </w:pPr>
      <w:r>
        <w:rPr>
          <w:rFonts w:hint="eastAsia" w:ascii="宋体" w:hAnsi="宋体" w:eastAsia="宋体" w:cs="宋体"/>
          <w:color w:val="auto"/>
          <w:highlight w:val="none"/>
        </w:rPr>
        <w:drawing>
          <wp:anchor distT="0" distB="0" distL="0" distR="0" simplePos="0" relativeHeight="251659264" behindDoc="1" locked="0" layoutInCell="1" allowOverlap="1">
            <wp:simplePos x="0" y="0"/>
            <wp:positionH relativeFrom="column">
              <wp:posOffset>239395</wp:posOffset>
            </wp:positionH>
            <wp:positionV relativeFrom="paragraph">
              <wp:posOffset>194945</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10" cstate="print"/>
                    <a:stretch>
                      <a:fillRect/>
                    </a:stretch>
                  </pic:blipFill>
                  <pic:spPr>
                    <a:xfrm>
                      <a:off x="0" y="0"/>
                      <a:ext cx="5488940" cy="2279015"/>
                    </a:xfrm>
                    <a:prstGeom prst="rect">
                      <a:avLst/>
                    </a:prstGeom>
                  </pic:spPr>
                </pic:pic>
              </a:graphicData>
            </a:graphic>
          </wp:anchor>
        </w:drawing>
      </w:r>
    </w:p>
    <w:p>
      <w:pPr>
        <w:pStyle w:val="8"/>
        <w:jc w:val="center"/>
        <w:rPr>
          <w:rFonts w:hint="eastAsia" w:ascii="宋体" w:hAnsi="宋体" w:eastAsia="宋体" w:cs="宋体"/>
          <w:color w:val="auto"/>
          <w:highlight w:val="none"/>
        </w:rPr>
      </w:pPr>
    </w:p>
    <w:p>
      <w:pPr>
        <w:pStyle w:val="8"/>
        <w:jc w:val="center"/>
        <w:rPr>
          <w:rFonts w:hint="eastAsia" w:ascii="宋体" w:hAnsi="宋体" w:eastAsia="宋体" w:cs="宋体"/>
          <w:color w:val="auto"/>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hint="eastAsia" w:ascii="宋体" w:hAnsi="宋体" w:eastAsia="宋体" w:cs="宋体"/>
          <w:b/>
          <w:color w:val="auto"/>
          <w:kern w:val="0"/>
          <w:sz w:val="84"/>
          <w:szCs w:val="84"/>
          <w:highlight w:val="none"/>
        </w:rPr>
      </w:pPr>
      <w:r>
        <w:rPr>
          <w:rFonts w:hint="eastAsia" w:ascii="宋体" w:hAnsi="宋体" w:eastAsia="宋体" w:cs="宋体"/>
          <w:b/>
          <w:color w:val="auto"/>
          <w:kern w:val="0"/>
          <w:sz w:val="84"/>
          <w:szCs w:val="84"/>
          <w:highlight w:val="none"/>
        </w:rPr>
        <w:t xml:space="preserve"> </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hint="eastAsia" w:ascii="宋体" w:hAnsi="宋体" w:eastAsia="宋体" w:cs="宋体"/>
          <w:b/>
          <w:color w:val="auto"/>
          <w:kern w:val="0"/>
          <w:sz w:val="84"/>
          <w:szCs w:val="84"/>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hint="eastAsia" w:ascii="宋体" w:hAnsi="宋体" w:eastAsia="宋体" w:cs="宋体"/>
          <w:b/>
          <w:color w:val="auto"/>
          <w:kern w:val="0"/>
          <w:sz w:val="72"/>
          <w:szCs w:val="72"/>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rPr>
      </w:pPr>
      <w:r>
        <w:rPr>
          <w:rFonts w:hint="eastAsia" w:ascii="宋体" w:hAnsi="宋体" w:eastAsia="宋体" w:cs="宋体"/>
          <w:b/>
          <w:color w:val="auto"/>
          <w:kern w:val="0"/>
          <w:sz w:val="72"/>
          <w:szCs w:val="72"/>
          <w:highlight w:val="none"/>
        </w:rPr>
        <w:t xml:space="preserve">   政府采购招标文件</w:t>
      </w:r>
    </w:p>
    <w:p>
      <w:pPr>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32"/>
          <w:szCs w:val="32"/>
          <w:highlight w:val="none"/>
        </w:rPr>
        <w:t>（电子招投标方式）</w:t>
      </w:r>
    </w:p>
    <w:p>
      <w:pPr>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color w:val="auto"/>
          <w:kern w:val="0"/>
          <w:sz w:val="28"/>
          <w:szCs w:val="28"/>
          <w:highlight w:val="none"/>
        </w:rPr>
        <w:t>项目编号：</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tzya2023-lq04</w:t>
      </w:r>
      <w:r>
        <w:rPr>
          <w:rFonts w:hint="eastAsia" w:ascii="宋体" w:hAnsi="宋体" w:eastAsia="宋体" w:cs="宋体"/>
          <w:color w:val="auto"/>
          <w:kern w:val="0"/>
          <w:sz w:val="28"/>
          <w:szCs w:val="28"/>
          <w:highlight w:val="none"/>
          <w:u w:val="single"/>
        </w:rPr>
        <w:t xml:space="preserve"> </w:t>
      </w:r>
    </w:p>
    <w:p>
      <w:pPr>
        <w:pStyle w:val="8"/>
        <w:jc w:val="center"/>
        <w:rPr>
          <w:rFonts w:hint="eastAsia" w:ascii="宋体" w:hAnsi="宋体" w:eastAsia="宋体" w:cs="宋体"/>
          <w:color w:val="auto"/>
          <w:highlight w:val="none"/>
        </w:rPr>
      </w:pPr>
    </w:p>
    <w:p>
      <w:pPr>
        <w:pStyle w:val="8"/>
        <w:jc w:val="center"/>
        <w:rPr>
          <w:rFonts w:hint="eastAsia" w:ascii="宋体" w:hAnsi="宋体" w:eastAsia="宋体" w:cs="宋体"/>
          <w:color w:val="auto"/>
          <w:highlight w:val="none"/>
        </w:rPr>
      </w:pPr>
    </w:p>
    <w:p>
      <w:pPr>
        <w:spacing w:line="360" w:lineRule="auto"/>
        <w:ind w:left="1405" w:hanging="1405" w:hangingChars="500"/>
        <w:jc w:val="center"/>
        <w:rPr>
          <w:rFonts w:hint="eastAsia" w:ascii="宋体" w:hAnsi="宋体" w:eastAsia="宋体" w:cs="宋体"/>
          <w:color w:val="auto"/>
          <w:highlight w:val="none"/>
          <w:lang w:eastAsia="zh-CN"/>
        </w:rPr>
      </w:pPr>
      <w:r>
        <w:rPr>
          <w:rFonts w:hint="eastAsia" w:ascii="宋体" w:hAnsi="宋体" w:eastAsia="宋体" w:cs="宋体"/>
          <w:b/>
          <w:bCs/>
          <w:color w:val="auto"/>
          <w:kern w:val="0"/>
          <w:sz w:val="28"/>
          <w:szCs w:val="28"/>
          <w:highlight w:val="none"/>
        </w:rPr>
        <w:t>采购项目：</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u w:val="single"/>
          <w:lang w:eastAsia="zh-CN"/>
        </w:rPr>
        <w:t>路桥区社会管理视频监控系统项目运维服务项目</w:t>
      </w:r>
    </w:p>
    <w:p>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u w:val="single"/>
          <w:lang w:eastAsia="zh-CN"/>
        </w:rPr>
        <w:t>台州市公安局路桥分局</w:t>
      </w: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spacing w:line="360" w:lineRule="auto"/>
        <w:ind w:firstLine="1405" w:firstLineChars="500"/>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rPr>
        <w:t>台州永安工程咨询有限公司</w:t>
      </w:r>
    </w:p>
    <w:p>
      <w:pPr>
        <w:pStyle w:val="8"/>
        <w:rPr>
          <w:rFonts w:hint="eastAsia" w:ascii="宋体" w:hAnsi="宋体" w:eastAsia="宋体" w:cs="宋体"/>
          <w:color w:val="auto"/>
          <w:highlight w:val="none"/>
        </w:rPr>
      </w:pPr>
    </w:p>
    <w:p>
      <w:pPr>
        <w:pStyle w:val="8"/>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 w:val="28"/>
          <w:szCs w:val="28"/>
          <w:highlight w:val="none"/>
        </w:rPr>
        <w:t>二○</w:t>
      </w:r>
      <w:r>
        <w:rPr>
          <w:rFonts w:hint="eastAsia" w:ascii="宋体" w:hAnsi="宋体" w:cs="宋体"/>
          <w:color w:val="auto"/>
          <w:kern w:val="0"/>
          <w:sz w:val="28"/>
          <w:szCs w:val="28"/>
          <w:highlight w:val="none"/>
          <w:lang w:eastAsia="zh-CN"/>
        </w:rPr>
        <w:t>二三年一月</w:t>
      </w:r>
    </w:p>
    <w:p>
      <w:pPr>
        <w:pStyle w:val="8"/>
        <w:jc w:val="center"/>
        <w:rPr>
          <w:rFonts w:hint="eastAsia" w:ascii="宋体" w:hAnsi="宋体" w:eastAsia="宋体" w:cs="宋体"/>
          <w:color w:val="auto"/>
          <w:kern w:val="0"/>
          <w:szCs w:val="21"/>
          <w:highlight w:val="none"/>
        </w:rPr>
      </w:pPr>
    </w:p>
    <w:p>
      <w:pPr>
        <w:pStyle w:val="8"/>
        <w:rPr>
          <w:rFonts w:hint="eastAsia" w:ascii="宋体" w:hAnsi="宋体" w:eastAsia="宋体" w:cs="宋体"/>
          <w:color w:val="auto"/>
          <w:highlight w:val="none"/>
        </w:rPr>
      </w:pPr>
    </w:p>
    <w:p>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  录</w:t>
      </w:r>
    </w:p>
    <w:p>
      <w:pPr>
        <w:spacing w:line="360" w:lineRule="auto"/>
        <w:rPr>
          <w:rFonts w:hint="eastAsia" w:ascii="宋体" w:hAnsi="宋体" w:eastAsia="宋体" w:cs="宋体"/>
          <w:color w:val="auto"/>
          <w:sz w:val="28"/>
          <w:szCs w:val="28"/>
          <w:highlight w:val="none"/>
        </w:rPr>
      </w:pPr>
    </w:p>
    <w:p>
      <w:pPr>
        <w:numPr>
          <w:ilvl w:val="0"/>
          <w:numId w:val="2"/>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公开招标采购公告</w:t>
      </w:r>
    </w:p>
    <w:p>
      <w:pPr>
        <w:numPr>
          <w:ilvl w:val="0"/>
          <w:numId w:val="2"/>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投标人须知</w:t>
      </w:r>
    </w:p>
    <w:p>
      <w:pPr>
        <w:numPr>
          <w:ilvl w:val="0"/>
          <w:numId w:val="2"/>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评标办法及评分标准</w:t>
      </w:r>
    </w:p>
    <w:p>
      <w:pPr>
        <w:numPr>
          <w:ilvl w:val="0"/>
          <w:numId w:val="2"/>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公开招标需求</w:t>
      </w:r>
    </w:p>
    <w:p>
      <w:pPr>
        <w:numPr>
          <w:ilvl w:val="0"/>
          <w:numId w:val="2"/>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pPr>
        <w:numPr>
          <w:ilvl w:val="0"/>
          <w:numId w:val="2"/>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投标文件格式附件</w:t>
      </w:r>
    </w:p>
    <w:p>
      <w:pPr>
        <w:pStyle w:val="8"/>
        <w:jc w:val="center"/>
        <w:rPr>
          <w:rFonts w:hint="eastAsia" w:ascii="宋体" w:hAnsi="宋体" w:eastAsia="宋体" w:cs="宋体"/>
          <w:color w:val="auto"/>
          <w:highlight w:val="none"/>
        </w:rPr>
      </w:pPr>
    </w:p>
    <w:p>
      <w:pPr>
        <w:pStyle w:val="8"/>
        <w:jc w:val="center"/>
        <w:rPr>
          <w:rFonts w:hint="eastAsia" w:ascii="宋体" w:hAnsi="宋体" w:eastAsia="宋体" w:cs="宋体"/>
          <w:color w:val="auto"/>
          <w:highlight w:val="none"/>
        </w:rPr>
      </w:pPr>
    </w:p>
    <w:p>
      <w:pPr>
        <w:pStyle w:val="8"/>
        <w:jc w:val="center"/>
        <w:rPr>
          <w:rFonts w:hint="eastAsia" w:ascii="宋体" w:hAnsi="宋体" w:eastAsia="宋体" w:cs="宋体"/>
          <w:color w:val="auto"/>
          <w:highlight w:val="none"/>
        </w:rPr>
      </w:pPr>
    </w:p>
    <w:p>
      <w:pPr>
        <w:pStyle w:val="8"/>
        <w:jc w:val="center"/>
        <w:rPr>
          <w:rFonts w:hint="eastAsia" w:ascii="宋体" w:hAnsi="宋体" w:eastAsia="宋体" w:cs="宋体"/>
          <w:color w:val="auto"/>
          <w:highlight w:val="none"/>
        </w:rPr>
      </w:pPr>
    </w:p>
    <w:p>
      <w:pPr>
        <w:pStyle w:val="8"/>
        <w:jc w:val="center"/>
        <w:rPr>
          <w:rFonts w:hint="eastAsia" w:ascii="宋体" w:hAnsi="宋体" w:eastAsia="宋体" w:cs="宋体"/>
          <w:color w:val="auto"/>
          <w:highlight w:val="none"/>
        </w:rPr>
      </w:pPr>
    </w:p>
    <w:p>
      <w:pPr>
        <w:pStyle w:val="8"/>
        <w:jc w:val="center"/>
        <w:rPr>
          <w:rFonts w:hint="eastAsia" w:ascii="宋体" w:hAnsi="宋体" w:eastAsia="宋体" w:cs="宋体"/>
          <w:color w:val="auto"/>
          <w:highlight w:val="none"/>
        </w:rPr>
      </w:pPr>
    </w:p>
    <w:p>
      <w:pPr>
        <w:pStyle w:val="8"/>
        <w:jc w:val="center"/>
        <w:rPr>
          <w:rFonts w:hint="eastAsia" w:ascii="宋体" w:hAnsi="宋体" w:eastAsia="宋体" w:cs="宋体"/>
          <w:color w:val="auto"/>
          <w:highlight w:val="none"/>
        </w:rPr>
      </w:pPr>
    </w:p>
    <w:p>
      <w:pPr>
        <w:pStyle w:val="8"/>
        <w:jc w:val="center"/>
        <w:rPr>
          <w:rFonts w:hint="eastAsia" w:ascii="宋体" w:hAnsi="宋体" w:eastAsia="宋体" w:cs="宋体"/>
          <w:color w:val="auto"/>
          <w:highlight w:val="none"/>
        </w:rPr>
      </w:pPr>
    </w:p>
    <w:p>
      <w:pPr>
        <w:pStyle w:val="8"/>
        <w:jc w:val="center"/>
        <w:rPr>
          <w:rFonts w:hint="eastAsia" w:ascii="宋体" w:hAnsi="宋体" w:eastAsia="宋体" w:cs="宋体"/>
          <w:color w:val="auto"/>
          <w:highlight w:val="none"/>
        </w:rPr>
      </w:pPr>
    </w:p>
    <w:p>
      <w:pPr>
        <w:pStyle w:val="8"/>
        <w:jc w:val="center"/>
        <w:rPr>
          <w:rFonts w:hint="eastAsia" w:ascii="宋体" w:hAnsi="宋体" w:eastAsia="宋体" w:cs="宋体"/>
          <w:color w:val="auto"/>
          <w:highlight w:val="none"/>
        </w:rPr>
      </w:pPr>
    </w:p>
    <w:p>
      <w:pPr>
        <w:pStyle w:val="8"/>
        <w:jc w:val="center"/>
        <w:rPr>
          <w:rFonts w:hint="eastAsia" w:ascii="宋体" w:hAnsi="宋体" w:eastAsia="宋体" w:cs="宋体"/>
          <w:color w:val="auto"/>
          <w:highlight w:val="none"/>
        </w:rPr>
      </w:pPr>
    </w:p>
    <w:p>
      <w:pPr>
        <w:pStyle w:val="8"/>
        <w:jc w:val="center"/>
        <w:rPr>
          <w:rFonts w:hint="eastAsia" w:ascii="宋体" w:hAnsi="宋体" w:eastAsia="宋体" w:cs="宋体"/>
          <w:color w:val="auto"/>
          <w:highlight w:val="none"/>
        </w:rPr>
      </w:pPr>
    </w:p>
    <w:p>
      <w:pPr>
        <w:pStyle w:val="8"/>
        <w:jc w:val="center"/>
        <w:rPr>
          <w:rFonts w:hint="eastAsia" w:ascii="宋体" w:hAnsi="宋体" w:eastAsia="宋体" w:cs="宋体"/>
          <w:color w:val="auto"/>
          <w:highlight w:val="none"/>
        </w:rPr>
      </w:pPr>
    </w:p>
    <w:p>
      <w:pPr>
        <w:pStyle w:val="8"/>
        <w:jc w:val="center"/>
        <w:rPr>
          <w:rFonts w:hint="eastAsia" w:ascii="宋体" w:hAnsi="宋体" w:eastAsia="宋体" w:cs="宋体"/>
          <w:color w:val="auto"/>
          <w:highlight w:val="none"/>
        </w:rPr>
      </w:pPr>
    </w:p>
    <w:p>
      <w:pPr>
        <w:pStyle w:val="8"/>
        <w:jc w:val="center"/>
        <w:rPr>
          <w:rFonts w:hint="eastAsia" w:ascii="宋体" w:hAnsi="宋体" w:eastAsia="宋体" w:cs="宋体"/>
          <w:color w:val="auto"/>
          <w:highlight w:val="none"/>
        </w:rPr>
      </w:pPr>
    </w:p>
    <w:p>
      <w:pPr>
        <w:pStyle w:val="8"/>
        <w:jc w:val="center"/>
        <w:rPr>
          <w:rFonts w:hint="eastAsia" w:ascii="宋体" w:hAnsi="宋体" w:eastAsia="宋体" w:cs="宋体"/>
          <w:color w:val="auto"/>
          <w:highlight w:val="none"/>
        </w:rPr>
      </w:pPr>
    </w:p>
    <w:p>
      <w:pPr>
        <w:pStyle w:val="8"/>
        <w:jc w:val="center"/>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p>
    <w:p>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第一章 公开</w:t>
      </w:r>
      <w:r>
        <w:rPr>
          <w:rFonts w:hint="eastAsia" w:ascii="宋体" w:hAnsi="宋体" w:eastAsia="宋体" w:cs="宋体"/>
          <w:b/>
          <w:color w:val="auto"/>
          <w:sz w:val="36"/>
          <w:szCs w:val="36"/>
          <w:highlight w:val="none"/>
        </w:rPr>
        <w:t>招标采购公告</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根据《中华人民共和国政府采购法》、《中华人民共和国政府采购法实施条例》和财政部令第87号《政府采购货物和服务招标投标管理办法》等有关规定, 受</w:t>
      </w:r>
      <w:r>
        <w:rPr>
          <w:rFonts w:hint="eastAsia" w:ascii="宋体" w:hAnsi="宋体" w:eastAsia="宋体" w:cs="宋体"/>
          <w:b/>
          <w:bCs/>
          <w:color w:val="auto"/>
          <w:szCs w:val="21"/>
          <w:highlight w:val="none"/>
          <w:lang w:eastAsia="zh-CN"/>
        </w:rPr>
        <w:t>台州市公安局路桥分局</w:t>
      </w:r>
      <w:r>
        <w:rPr>
          <w:rFonts w:hint="eastAsia" w:ascii="宋体" w:hAnsi="宋体" w:eastAsia="宋体" w:cs="宋体"/>
          <w:color w:val="auto"/>
          <w:szCs w:val="21"/>
          <w:highlight w:val="none"/>
        </w:rPr>
        <w:t>委托，现就其</w:t>
      </w:r>
      <w:r>
        <w:rPr>
          <w:rFonts w:hint="eastAsia" w:ascii="宋体" w:hAnsi="宋体" w:eastAsia="宋体" w:cs="宋体"/>
          <w:b/>
          <w:bCs/>
          <w:color w:val="auto"/>
          <w:szCs w:val="21"/>
          <w:highlight w:val="none"/>
          <w:lang w:eastAsia="zh-CN"/>
        </w:rPr>
        <w:t>路桥区社会管理视频监控系统项目运维服务项目</w:t>
      </w:r>
      <w:r>
        <w:rPr>
          <w:rFonts w:hint="eastAsia" w:ascii="宋体" w:hAnsi="宋体" w:eastAsia="宋体" w:cs="宋体"/>
          <w:color w:val="auto"/>
          <w:szCs w:val="21"/>
          <w:highlight w:val="none"/>
        </w:rPr>
        <w:t>进行公开招标采购，欢迎合格供应商前来投标。</w:t>
      </w:r>
    </w:p>
    <w:p>
      <w:pPr>
        <w:spacing w:line="360" w:lineRule="auto"/>
        <w:ind w:firstLine="42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一、项目编号：</w:t>
      </w:r>
      <w:r>
        <w:rPr>
          <w:rFonts w:hint="eastAsia" w:ascii="宋体" w:hAnsi="宋体" w:cs="宋体"/>
          <w:b/>
          <w:bCs/>
          <w:color w:val="auto"/>
          <w:szCs w:val="21"/>
          <w:highlight w:val="none"/>
          <w:lang w:eastAsia="zh-CN"/>
        </w:rPr>
        <w:t>tzya2023-lq04</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二、招标项目概况：</w:t>
      </w:r>
    </w:p>
    <w:tbl>
      <w:tblPr>
        <w:tblStyle w:val="23"/>
        <w:tblW w:w="9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2030"/>
        <w:gridCol w:w="1290"/>
        <w:gridCol w:w="680"/>
        <w:gridCol w:w="694"/>
        <w:gridCol w:w="1184"/>
        <w:gridCol w:w="1487"/>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000" w:type="dxa"/>
            <w:vAlign w:val="center"/>
          </w:tcPr>
          <w:p>
            <w:pPr>
              <w:tabs>
                <w:tab w:val="left" w:pos="8280"/>
              </w:tabs>
              <w:autoSpaceDE w:val="0"/>
              <w:autoSpaceDN w:val="0"/>
              <w:adjustRightInd w:val="0"/>
              <w:ind w:right="25"/>
              <w:jc w:val="center"/>
              <w:rPr>
                <w:rFonts w:hint="eastAsia" w:ascii="宋体" w:hAnsi="宋体" w:eastAsia="宋体" w:cs="宋体"/>
                <w:b/>
                <w:color w:val="auto"/>
                <w:szCs w:val="21"/>
                <w:highlight w:val="none"/>
                <w:lang w:val="en-US" w:eastAsia="zh-CN"/>
              </w:rPr>
            </w:pPr>
            <w:bookmarkStart w:id="0" w:name="EBc3c9f0bc06b6413d849824fe98ba274c"/>
            <w:r>
              <w:rPr>
                <w:rFonts w:hint="eastAsia" w:ascii="宋体" w:hAnsi="宋体" w:cs="宋体"/>
                <w:b/>
                <w:color w:val="auto"/>
                <w:szCs w:val="21"/>
                <w:highlight w:val="none"/>
                <w:lang w:val="en-US" w:eastAsia="zh-CN"/>
              </w:rPr>
              <w:t>标段号</w:t>
            </w:r>
          </w:p>
        </w:tc>
        <w:tc>
          <w:tcPr>
            <w:tcW w:w="2030" w:type="dxa"/>
            <w:vAlign w:val="center"/>
          </w:tcPr>
          <w:p>
            <w:pPr>
              <w:tabs>
                <w:tab w:val="left" w:pos="8280"/>
              </w:tabs>
              <w:autoSpaceDE w:val="0"/>
              <w:autoSpaceDN w:val="0"/>
              <w:adjustRightInd w:val="0"/>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项目名称</w:t>
            </w:r>
          </w:p>
        </w:tc>
        <w:tc>
          <w:tcPr>
            <w:tcW w:w="1290" w:type="dxa"/>
            <w:vAlign w:val="center"/>
          </w:tcPr>
          <w:p>
            <w:pPr>
              <w:tabs>
                <w:tab w:val="left" w:pos="8280"/>
              </w:tabs>
              <w:autoSpaceDE w:val="0"/>
              <w:autoSpaceDN w:val="0"/>
              <w:adjustRightInd w:val="0"/>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简要技术要求</w:t>
            </w:r>
          </w:p>
        </w:tc>
        <w:tc>
          <w:tcPr>
            <w:tcW w:w="680" w:type="dxa"/>
            <w:vAlign w:val="center"/>
          </w:tcPr>
          <w:p>
            <w:pPr>
              <w:tabs>
                <w:tab w:val="left" w:pos="8280"/>
              </w:tabs>
              <w:autoSpaceDE w:val="0"/>
              <w:autoSpaceDN w:val="0"/>
              <w:adjustRightInd w:val="0"/>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694" w:type="dxa"/>
            <w:vAlign w:val="center"/>
          </w:tcPr>
          <w:p>
            <w:pPr>
              <w:tabs>
                <w:tab w:val="left" w:pos="8280"/>
              </w:tabs>
              <w:autoSpaceDE w:val="0"/>
              <w:autoSpaceDN w:val="0"/>
              <w:adjustRightInd w:val="0"/>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单位</w:t>
            </w:r>
          </w:p>
        </w:tc>
        <w:tc>
          <w:tcPr>
            <w:tcW w:w="1184" w:type="dxa"/>
            <w:vAlign w:val="center"/>
          </w:tcPr>
          <w:p>
            <w:pPr>
              <w:tabs>
                <w:tab w:val="left" w:pos="8280"/>
              </w:tabs>
              <w:autoSpaceDE w:val="0"/>
              <w:autoSpaceDN w:val="0"/>
              <w:adjustRightInd w:val="0"/>
              <w:ind w:right="25"/>
              <w:jc w:val="center"/>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预算</w:t>
            </w:r>
          </w:p>
          <w:p>
            <w:pPr>
              <w:tabs>
                <w:tab w:val="left" w:pos="8280"/>
              </w:tabs>
              <w:autoSpaceDE w:val="0"/>
              <w:autoSpaceDN w:val="0"/>
              <w:adjustRightInd w:val="0"/>
              <w:ind w:right="25" w:right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w:t>
            </w:r>
            <w:r>
              <w:rPr>
                <w:rFonts w:hint="eastAsia" w:ascii="宋体" w:hAnsi="宋体" w:cs="宋体"/>
                <w:b/>
                <w:color w:val="auto"/>
                <w:szCs w:val="21"/>
                <w:highlight w:val="none"/>
                <w:lang w:val="en-US" w:eastAsia="zh-CN"/>
              </w:rPr>
              <w:t>万</w:t>
            </w:r>
            <w:r>
              <w:rPr>
                <w:rFonts w:hint="eastAsia" w:ascii="宋体" w:hAnsi="宋体" w:eastAsia="宋体" w:cs="宋体"/>
                <w:b/>
                <w:color w:val="auto"/>
                <w:szCs w:val="21"/>
                <w:highlight w:val="none"/>
              </w:rPr>
              <w:t>元）</w:t>
            </w:r>
          </w:p>
        </w:tc>
        <w:tc>
          <w:tcPr>
            <w:tcW w:w="1487" w:type="dxa"/>
            <w:vAlign w:val="center"/>
          </w:tcPr>
          <w:p>
            <w:pPr>
              <w:tabs>
                <w:tab w:val="left" w:pos="8280"/>
              </w:tabs>
              <w:autoSpaceDE w:val="0"/>
              <w:autoSpaceDN w:val="0"/>
              <w:adjustRightInd w:val="0"/>
              <w:ind w:right="25"/>
              <w:jc w:val="center"/>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最高限价</w:t>
            </w:r>
          </w:p>
          <w:p>
            <w:pPr>
              <w:tabs>
                <w:tab w:val="left" w:pos="8280"/>
              </w:tabs>
              <w:autoSpaceDE w:val="0"/>
              <w:autoSpaceDN w:val="0"/>
              <w:adjustRightInd w:val="0"/>
              <w:ind w:right="25" w:rightChars="0"/>
              <w:jc w:val="center"/>
              <w:rPr>
                <w:rFonts w:hint="eastAsia" w:ascii="宋体" w:hAnsi="宋体" w:eastAsia="宋体" w:cs="宋体"/>
                <w:b/>
                <w:color w:val="auto"/>
                <w:szCs w:val="21"/>
                <w:highlight w:val="none"/>
                <w:lang w:val="en-US"/>
              </w:rPr>
            </w:pPr>
            <w:r>
              <w:rPr>
                <w:rFonts w:hint="eastAsia" w:ascii="宋体" w:hAnsi="宋体" w:eastAsia="宋体" w:cs="宋体"/>
                <w:b/>
                <w:color w:val="auto"/>
                <w:szCs w:val="21"/>
                <w:highlight w:val="none"/>
                <w:lang w:val="en-US" w:eastAsia="zh-CN"/>
              </w:rPr>
              <w:t>（</w:t>
            </w:r>
            <w:r>
              <w:rPr>
                <w:rFonts w:hint="eastAsia" w:ascii="宋体" w:hAnsi="宋体" w:cs="宋体"/>
                <w:b/>
                <w:color w:val="auto"/>
                <w:szCs w:val="21"/>
                <w:highlight w:val="none"/>
                <w:lang w:val="en-US" w:eastAsia="zh-CN"/>
              </w:rPr>
              <w:t>万</w:t>
            </w:r>
            <w:r>
              <w:rPr>
                <w:rFonts w:hint="eastAsia" w:ascii="宋体" w:hAnsi="宋体" w:eastAsia="宋体" w:cs="宋体"/>
                <w:b/>
                <w:color w:val="auto"/>
                <w:szCs w:val="21"/>
                <w:highlight w:val="none"/>
                <w:lang w:val="en-US" w:eastAsia="zh-CN"/>
              </w:rPr>
              <w:t>元）</w:t>
            </w:r>
          </w:p>
        </w:tc>
        <w:tc>
          <w:tcPr>
            <w:tcW w:w="1487" w:type="dxa"/>
            <w:vAlign w:val="center"/>
          </w:tcPr>
          <w:p>
            <w:pPr>
              <w:tabs>
                <w:tab w:val="left" w:pos="8280"/>
              </w:tabs>
              <w:autoSpaceDE w:val="0"/>
              <w:autoSpaceDN w:val="0"/>
              <w:adjustRightInd w:val="0"/>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000"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w:t>
            </w:r>
          </w:p>
        </w:tc>
        <w:tc>
          <w:tcPr>
            <w:tcW w:w="2030"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路桥区社会管理视频监控系统（二期）东片子项目运维服务</w:t>
            </w:r>
          </w:p>
        </w:tc>
        <w:tc>
          <w:tcPr>
            <w:tcW w:w="1290"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详见项目需求</w:t>
            </w:r>
          </w:p>
        </w:tc>
        <w:tc>
          <w:tcPr>
            <w:tcW w:w="680"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w:t>
            </w:r>
          </w:p>
        </w:tc>
        <w:tc>
          <w:tcPr>
            <w:tcW w:w="694"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项</w:t>
            </w:r>
          </w:p>
        </w:tc>
        <w:tc>
          <w:tcPr>
            <w:tcW w:w="1184"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153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724</w:t>
            </w:r>
          </w:p>
        </w:tc>
        <w:tc>
          <w:tcPr>
            <w:tcW w:w="1487"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150</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7098</w:t>
            </w:r>
          </w:p>
        </w:tc>
        <w:tc>
          <w:tcPr>
            <w:tcW w:w="1487"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服务期限：</w:t>
            </w:r>
            <w:r>
              <w:rPr>
                <w:rFonts w:hint="eastAsia" w:ascii="宋体" w:hAnsi="宋体" w:eastAsia="宋体" w:cs="宋体"/>
                <w:color w:val="auto"/>
                <w:szCs w:val="21"/>
                <w:highlight w:val="none"/>
                <w:lang w:eastAsia="zh-CN"/>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000"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2030"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路桥区社会管理视频监控系统（二期）西片子项目运维服务</w:t>
            </w:r>
          </w:p>
        </w:tc>
        <w:tc>
          <w:tcPr>
            <w:tcW w:w="1290"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详见项目需求</w:t>
            </w:r>
          </w:p>
        </w:tc>
        <w:tc>
          <w:tcPr>
            <w:tcW w:w="680"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w:t>
            </w:r>
          </w:p>
        </w:tc>
        <w:tc>
          <w:tcPr>
            <w:tcW w:w="694"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项</w:t>
            </w:r>
          </w:p>
        </w:tc>
        <w:tc>
          <w:tcPr>
            <w:tcW w:w="1184"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112.3899</w:t>
            </w:r>
          </w:p>
        </w:tc>
        <w:tc>
          <w:tcPr>
            <w:tcW w:w="1487"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110</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2780</w:t>
            </w:r>
          </w:p>
        </w:tc>
        <w:tc>
          <w:tcPr>
            <w:tcW w:w="1487"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服务期限：三年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000"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2030"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路桥区社会管理视频监控系统（三期一阶段）东片子项目运维服务</w:t>
            </w:r>
          </w:p>
        </w:tc>
        <w:tc>
          <w:tcPr>
            <w:tcW w:w="1290"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详见项目需求</w:t>
            </w:r>
          </w:p>
        </w:tc>
        <w:tc>
          <w:tcPr>
            <w:tcW w:w="680"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w:t>
            </w:r>
          </w:p>
        </w:tc>
        <w:tc>
          <w:tcPr>
            <w:tcW w:w="694"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项</w:t>
            </w:r>
          </w:p>
        </w:tc>
        <w:tc>
          <w:tcPr>
            <w:tcW w:w="1184"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98</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3432</w:t>
            </w:r>
          </w:p>
        </w:tc>
        <w:tc>
          <w:tcPr>
            <w:tcW w:w="1487"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96</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4149</w:t>
            </w:r>
          </w:p>
        </w:tc>
        <w:tc>
          <w:tcPr>
            <w:tcW w:w="1487"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服务期限：三年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000"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2030"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路桥区社会管理视频监控系统（三期一阶段）西片子项目运维服务</w:t>
            </w:r>
          </w:p>
        </w:tc>
        <w:tc>
          <w:tcPr>
            <w:tcW w:w="1290"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详见项目需求</w:t>
            </w:r>
          </w:p>
        </w:tc>
        <w:tc>
          <w:tcPr>
            <w:tcW w:w="680"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w:t>
            </w:r>
          </w:p>
        </w:tc>
        <w:tc>
          <w:tcPr>
            <w:tcW w:w="694"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项</w:t>
            </w:r>
          </w:p>
        </w:tc>
        <w:tc>
          <w:tcPr>
            <w:tcW w:w="1184"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89</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964</w:t>
            </w:r>
          </w:p>
        </w:tc>
        <w:tc>
          <w:tcPr>
            <w:tcW w:w="1487"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88</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2</w:t>
            </w:r>
          </w:p>
        </w:tc>
        <w:tc>
          <w:tcPr>
            <w:tcW w:w="1487"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服务期限：三年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000"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2030"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路桥区社会管理视频监控系统（三期二阶段）东片子项目运维服务</w:t>
            </w:r>
          </w:p>
        </w:tc>
        <w:tc>
          <w:tcPr>
            <w:tcW w:w="1290"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详见项目需求</w:t>
            </w:r>
          </w:p>
        </w:tc>
        <w:tc>
          <w:tcPr>
            <w:tcW w:w="680"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w:t>
            </w:r>
          </w:p>
        </w:tc>
        <w:tc>
          <w:tcPr>
            <w:tcW w:w="694"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项</w:t>
            </w:r>
          </w:p>
        </w:tc>
        <w:tc>
          <w:tcPr>
            <w:tcW w:w="1184"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98</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6487</w:t>
            </w:r>
          </w:p>
        </w:tc>
        <w:tc>
          <w:tcPr>
            <w:tcW w:w="1487"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96</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7144</w:t>
            </w:r>
          </w:p>
        </w:tc>
        <w:tc>
          <w:tcPr>
            <w:tcW w:w="1487"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服务期限：三年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000"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2030"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路桥区社会管理视频监控系统（三期二阶段）西片子项目运维服务</w:t>
            </w:r>
          </w:p>
        </w:tc>
        <w:tc>
          <w:tcPr>
            <w:tcW w:w="1290"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详见项目需求</w:t>
            </w:r>
          </w:p>
        </w:tc>
        <w:tc>
          <w:tcPr>
            <w:tcW w:w="680"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w:t>
            </w:r>
          </w:p>
        </w:tc>
        <w:tc>
          <w:tcPr>
            <w:tcW w:w="694"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项</w:t>
            </w:r>
          </w:p>
        </w:tc>
        <w:tc>
          <w:tcPr>
            <w:tcW w:w="1184"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2528</w:t>
            </w:r>
          </w:p>
        </w:tc>
        <w:tc>
          <w:tcPr>
            <w:tcW w:w="1487"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80</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64</w:t>
            </w:r>
          </w:p>
        </w:tc>
        <w:tc>
          <w:tcPr>
            <w:tcW w:w="1487"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服务期限：三年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000"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w:t>
            </w:r>
          </w:p>
        </w:tc>
        <w:tc>
          <w:tcPr>
            <w:tcW w:w="2030"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路桥区社会管理视频监控系统（三期三阶段）东片子项目运维服务</w:t>
            </w:r>
          </w:p>
        </w:tc>
        <w:tc>
          <w:tcPr>
            <w:tcW w:w="1290"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详见项目需求</w:t>
            </w:r>
          </w:p>
        </w:tc>
        <w:tc>
          <w:tcPr>
            <w:tcW w:w="680"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w:t>
            </w:r>
          </w:p>
        </w:tc>
        <w:tc>
          <w:tcPr>
            <w:tcW w:w="694"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项</w:t>
            </w:r>
          </w:p>
        </w:tc>
        <w:tc>
          <w:tcPr>
            <w:tcW w:w="1184"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116</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2727</w:t>
            </w:r>
          </w:p>
        </w:tc>
        <w:tc>
          <w:tcPr>
            <w:tcW w:w="1487"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113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9928</w:t>
            </w:r>
          </w:p>
        </w:tc>
        <w:tc>
          <w:tcPr>
            <w:tcW w:w="1487"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服务期限：三年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000"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c>
          <w:tcPr>
            <w:tcW w:w="2030"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路桥区社会管理视频监控系统（三期三阶段）西片子项目运维服务</w:t>
            </w:r>
          </w:p>
        </w:tc>
        <w:tc>
          <w:tcPr>
            <w:tcW w:w="1290"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详见项目需求</w:t>
            </w:r>
          </w:p>
        </w:tc>
        <w:tc>
          <w:tcPr>
            <w:tcW w:w="680"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w:t>
            </w:r>
          </w:p>
        </w:tc>
        <w:tc>
          <w:tcPr>
            <w:tcW w:w="694"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项</w:t>
            </w:r>
          </w:p>
        </w:tc>
        <w:tc>
          <w:tcPr>
            <w:tcW w:w="1184"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128</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52</w:t>
            </w:r>
          </w:p>
        </w:tc>
        <w:tc>
          <w:tcPr>
            <w:tcW w:w="1487"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126</w:t>
            </w:r>
          </w:p>
        </w:tc>
        <w:tc>
          <w:tcPr>
            <w:tcW w:w="1487"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服务期限：三年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000"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w:t>
            </w:r>
          </w:p>
        </w:tc>
        <w:tc>
          <w:tcPr>
            <w:tcW w:w="2030"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路桥区社会管理视频监控系统（四期）东片子项目运维服务</w:t>
            </w:r>
          </w:p>
        </w:tc>
        <w:tc>
          <w:tcPr>
            <w:tcW w:w="1290"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详见项目需求</w:t>
            </w:r>
          </w:p>
        </w:tc>
        <w:tc>
          <w:tcPr>
            <w:tcW w:w="680"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w:t>
            </w:r>
          </w:p>
        </w:tc>
        <w:tc>
          <w:tcPr>
            <w:tcW w:w="694"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项</w:t>
            </w:r>
          </w:p>
        </w:tc>
        <w:tc>
          <w:tcPr>
            <w:tcW w:w="1184"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273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0671</w:t>
            </w:r>
          </w:p>
        </w:tc>
        <w:tc>
          <w:tcPr>
            <w:tcW w:w="1487"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267</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7128</w:t>
            </w:r>
          </w:p>
        </w:tc>
        <w:tc>
          <w:tcPr>
            <w:tcW w:w="1487"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服务期限：三年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000"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2030"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路桥区社会管理视频监控系统（四期）西片子项目运维服务</w:t>
            </w:r>
          </w:p>
        </w:tc>
        <w:tc>
          <w:tcPr>
            <w:tcW w:w="1290"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详见项目需求</w:t>
            </w:r>
          </w:p>
        </w:tc>
        <w:tc>
          <w:tcPr>
            <w:tcW w:w="680"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w:t>
            </w:r>
          </w:p>
        </w:tc>
        <w:tc>
          <w:tcPr>
            <w:tcW w:w="694"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项</w:t>
            </w:r>
          </w:p>
        </w:tc>
        <w:tc>
          <w:tcPr>
            <w:tcW w:w="1184"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229</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9557</w:t>
            </w:r>
          </w:p>
        </w:tc>
        <w:tc>
          <w:tcPr>
            <w:tcW w:w="1487"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225</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4468</w:t>
            </w:r>
          </w:p>
        </w:tc>
        <w:tc>
          <w:tcPr>
            <w:tcW w:w="1487"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服务期限：三年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000"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w:t>
            </w:r>
          </w:p>
        </w:tc>
        <w:tc>
          <w:tcPr>
            <w:tcW w:w="2030"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路桥区社会管理视频监控系统（四期）一期工程升级改造子项目运维服务</w:t>
            </w:r>
          </w:p>
        </w:tc>
        <w:tc>
          <w:tcPr>
            <w:tcW w:w="1290"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详见项目需求</w:t>
            </w:r>
          </w:p>
        </w:tc>
        <w:tc>
          <w:tcPr>
            <w:tcW w:w="680"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w:t>
            </w:r>
          </w:p>
        </w:tc>
        <w:tc>
          <w:tcPr>
            <w:tcW w:w="694"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项</w:t>
            </w:r>
          </w:p>
        </w:tc>
        <w:tc>
          <w:tcPr>
            <w:tcW w:w="1184"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191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4948</w:t>
            </w:r>
          </w:p>
        </w:tc>
        <w:tc>
          <w:tcPr>
            <w:tcW w:w="1487"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187</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74</w:t>
            </w:r>
          </w:p>
        </w:tc>
        <w:tc>
          <w:tcPr>
            <w:tcW w:w="1487"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服务期限：三年</w:t>
            </w:r>
          </w:p>
        </w:tc>
      </w:tr>
      <w:bookmarkEnd w:id="0"/>
    </w:tbl>
    <w:p>
      <w:pPr>
        <w:keepNext w:val="0"/>
        <w:keepLines w:val="0"/>
        <w:pageBreakBefore w:val="0"/>
        <w:widowControl/>
        <w:tabs>
          <w:tab w:val="left" w:pos="0"/>
        </w:tabs>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u w:val="single"/>
        </w:rPr>
        <w:t>本项目采用“电子交易”的方式提交投标文件（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Cs w:val="21"/>
          <w:highlight w:val="none"/>
          <w:u w:val="single"/>
        </w:rPr>
        <w:t>提供备份投标文件），请各投标人按照要求进行。</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三、合格投标人的资格条件：</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（一）符合《中华人民共和国政府采购法》第二十二条及其他法律、行政法规规定的对投标主体的要求。未被“信用中国”（www.creditchina.gov.cn）、中国政府采购网（www.ccgp.gov.cn）列入失信被执行人、</w:t>
      </w:r>
      <w:r>
        <w:rPr>
          <w:rFonts w:hint="eastAsia" w:ascii="宋体" w:hAnsi="宋体" w:eastAsia="宋体" w:cs="宋体"/>
          <w:b/>
          <w:bCs/>
          <w:color w:val="auto"/>
          <w:szCs w:val="21"/>
          <w:highlight w:val="none"/>
          <w:lang w:eastAsia="zh-CN"/>
        </w:rPr>
        <w:t>重大税收违法失信主体</w:t>
      </w:r>
      <w:r>
        <w:rPr>
          <w:rFonts w:hint="eastAsia" w:ascii="宋体" w:hAnsi="宋体" w:eastAsia="宋体" w:cs="宋体"/>
          <w:b/>
          <w:bCs/>
          <w:color w:val="auto"/>
          <w:szCs w:val="21"/>
          <w:highlight w:val="none"/>
        </w:rPr>
        <w:t>、政府采购严重违法失信行为记录名单。</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（二）</w:t>
      </w:r>
      <w:r>
        <w:rPr>
          <w:rFonts w:hint="eastAsia" w:ascii="宋体" w:hAnsi="宋体" w:eastAsia="宋体" w:cs="宋体"/>
          <w:b/>
          <w:bCs/>
          <w:color w:val="auto"/>
          <w:szCs w:val="21"/>
          <w:highlight w:val="none"/>
          <w:lang w:val="en-US" w:eastAsia="zh-CN"/>
        </w:rPr>
        <w:t>本项目供应商特定资格要求</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本项目不接受联合体投标。</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四、招标文件获取的方式、时间</w:t>
      </w:r>
      <w:r>
        <w:rPr>
          <w:rFonts w:hint="eastAsia" w:ascii="宋体" w:hAnsi="宋体" w:eastAsia="宋体" w:cs="宋体"/>
          <w:b/>
          <w:bCs/>
          <w:color w:val="auto"/>
          <w:szCs w:val="21"/>
          <w:highlight w:val="none"/>
          <w:lang w:eastAsia="zh-CN"/>
        </w:rPr>
        <w:t>：</w:t>
      </w:r>
    </w:p>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1、</w:t>
      </w:r>
      <w:r>
        <w:rPr>
          <w:rFonts w:hint="eastAsia" w:ascii="宋体" w:hAnsi="宋体" w:eastAsia="宋体" w:cs="宋体"/>
          <w:b/>
          <w:color w:val="auto"/>
          <w:szCs w:val="21"/>
          <w:highlight w:val="none"/>
        </w:rPr>
        <w:t>本项目招标文件实行“浙江政府采购网”</w:t>
      </w:r>
      <w:r>
        <w:rPr>
          <w:rStyle w:val="26"/>
          <w:rFonts w:hint="eastAsia" w:ascii="宋体" w:hAnsi="宋体" w:eastAsia="宋体" w:cs="宋体"/>
          <w:color w:val="auto"/>
          <w:sz w:val="21"/>
          <w:szCs w:val="21"/>
          <w:highlight w:val="none"/>
        </w:rPr>
        <w:t>（http://zfcg.czt.zj.gov.cn）</w:t>
      </w:r>
      <w:r>
        <w:rPr>
          <w:rFonts w:hint="eastAsia" w:ascii="宋体" w:hAnsi="宋体" w:eastAsia="宋体" w:cs="宋体"/>
          <w:b/>
          <w:color w:val="auto"/>
          <w:szCs w:val="21"/>
          <w:highlight w:val="none"/>
        </w:rPr>
        <w:t>在线获取，不提供招标文件纸质版。供应商获取招标文件前应先完成“浙江政府采购网”的账号注册。</w:t>
      </w:r>
    </w:p>
    <w:p>
      <w:pPr>
        <w:spacing w:line="360" w:lineRule="auto"/>
        <w:ind w:firstLine="422" w:firstLineChars="200"/>
        <w:rPr>
          <w:rStyle w:val="26"/>
          <w:rFonts w:hint="eastAsia" w:ascii="宋体" w:hAnsi="宋体" w:eastAsia="宋体" w:cs="宋体"/>
          <w:color w:val="auto"/>
          <w:sz w:val="21"/>
          <w:szCs w:val="21"/>
          <w:highlight w:val="none"/>
        </w:rPr>
      </w:pPr>
      <w:r>
        <w:rPr>
          <w:rFonts w:hint="eastAsia" w:ascii="宋体" w:hAnsi="宋体" w:eastAsia="宋体" w:cs="宋体"/>
          <w:b/>
          <w:bCs/>
          <w:color w:val="auto"/>
          <w:szCs w:val="21"/>
          <w:highlight w:val="none"/>
        </w:rPr>
        <w:t>2、获取</w:t>
      </w:r>
      <w:r>
        <w:rPr>
          <w:rStyle w:val="26"/>
          <w:rFonts w:hint="eastAsia" w:ascii="宋体" w:hAnsi="宋体" w:eastAsia="宋体" w:cs="宋体"/>
          <w:color w:val="auto"/>
          <w:sz w:val="21"/>
          <w:szCs w:val="21"/>
          <w:highlight w:val="none"/>
        </w:rPr>
        <w:t>方式：潜在供应商登陆政府采购云平台，在线申请获取招标文件</w:t>
      </w:r>
      <w:r>
        <w:rPr>
          <w:rStyle w:val="26"/>
          <w:rFonts w:hint="eastAsia" w:ascii="宋体" w:hAnsi="宋体" w:eastAsia="宋体" w:cs="宋体"/>
          <w:b w:val="0"/>
          <w:bCs/>
          <w:color w:val="auto"/>
          <w:sz w:val="21"/>
          <w:szCs w:val="21"/>
          <w:highlight w:val="none"/>
        </w:rPr>
        <w:t>（进入“项目采购”应用，在获取招标文件菜单中选择项目，申请获取招标文件，本项目招标文件不收取工本费；</w:t>
      </w:r>
      <w:r>
        <w:rPr>
          <w:rStyle w:val="26"/>
          <w:rFonts w:hint="eastAsia" w:ascii="宋体" w:hAnsi="宋体" w:eastAsia="宋体" w:cs="宋体"/>
          <w:b w:val="0"/>
          <w:bCs/>
          <w:color w:val="auto"/>
          <w:sz w:val="21"/>
          <w:szCs w:val="21"/>
          <w:highlight w:val="none"/>
          <w:u w:val="single"/>
        </w:rPr>
        <w:t>仅需浏览招标文件的供应商可点击“游客，浏览招标文件”直接下载招标文件浏览</w:t>
      </w:r>
      <w:r>
        <w:rPr>
          <w:rStyle w:val="26"/>
          <w:rFonts w:hint="eastAsia" w:ascii="宋体" w:hAnsi="宋体" w:eastAsia="宋体" w:cs="宋体"/>
          <w:b w:val="0"/>
          <w:bCs/>
          <w:color w:val="auto"/>
          <w:sz w:val="21"/>
          <w:szCs w:val="21"/>
          <w:highlight w:val="none"/>
        </w:rPr>
        <w:t>）；</w:t>
      </w:r>
    </w:p>
    <w:p>
      <w:pPr>
        <w:spacing w:line="360" w:lineRule="auto"/>
        <w:ind w:firstLine="422" w:firstLineChars="200"/>
        <w:rPr>
          <w:rFonts w:hint="eastAsia" w:ascii="宋体" w:hAnsi="宋体" w:eastAsia="宋体" w:cs="宋体"/>
          <w:color w:val="auto"/>
          <w:szCs w:val="21"/>
          <w:highlight w:val="none"/>
        </w:rPr>
      </w:pPr>
      <w:r>
        <w:rPr>
          <w:rStyle w:val="26"/>
          <w:rFonts w:hint="eastAsia" w:ascii="宋体" w:hAnsi="宋体" w:eastAsia="宋体" w:cs="宋体"/>
          <w:color w:val="auto"/>
          <w:sz w:val="21"/>
          <w:szCs w:val="21"/>
          <w:highlight w:val="none"/>
        </w:rPr>
        <w:t>3、</w:t>
      </w:r>
      <w:r>
        <w:rPr>
          <w:rFonts w:hint="eastAsia" w:ascii="宋体" w:hAnsi="宋体" w:eastAsia="宋体" w:cs="宋体"/>
          <w:b/>
          <w:bCs/>
          <w:color w:val="auto"/>
          <w:szCs w:val="21"/>
          <w:highlight w:val="none"/>
        </w:rPr>
        <w:t>获取（公告）时间</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Style w:val="26"/>
          <w:rFonts w:hint="eastAsia" w:ascii="宋体" w:hAnsi="宋体" w:eastAsia="宋体" w:cs="宋体"/>
          <w:b w:val="0"/>
          <w:color w:val="auto"/>
          <w:sz w:val="21"/>
          <w:szCs w:val="21"/>
          <w:highlight w:val="none"/>
        </w:rPr>
        <w:t>供应商网上报名操作指南：“浙江政府采购网-办事指南-省采中心-网上报名”（http://zfcg.czt.zj.gov.cn/bs_other/2018-03-30/12002.html）。</w:t>
      </w:r>
    </w:p>
    <w:p>
      <w:pPr>
        <w:pStyle w:val="19"/>
        <w:spacing w:before="0" w:beforeAutospacing="0" w:after="0" w:afterAutospacing="0" w:line="360" w:lineRule="auto"/>
        <w:ind w:firstLine="480"/>
        <w:rPr>
          <w:rFonts w:hint="eastAsia" w:ascii="宋体" w:hAnsi="宋体" w:eastAsia="宋体" w:cs="宋体"/>
          <w:color w:val="auto"/>
          <w:sz w:val="21"/>
          <w:szCs w:val="21"/>
          <w:highlight w:val="none"/>
        </w:rPr>
      </w:pPr>
      <w:r>
        <w:rPr>
          <w:rStyle w:val="26"/>
          <w:rFonts w:hint="eastAsia" w:ascii="宋体" w:hAnsi="宋体" w:eastAsia="宋体" w:cs="宋体"/>
          <w:b w:val="0"/>
          <w:color w:val="auto"/>
          <w:sz w:val="21"/>
          <w:szCs w:val="21"/>
          <w:highlight w:val="none"/>
        </w:rPr>
        <w:t>5、供应商获取招标文件时须提交的文件资料：无；</w:t>
      </w:r>
    </w:p>
    <w:p>
      <w:pPr>
        <w:pStyle w:val="19"/>
        <w:spacing w:before="0" w:beforeAutospacing="0" w:after="0" w:afterAutospacing="0" w:line="360" w:lineRule="auto"/>
        <w:ind w:firstLine="480"/>
        <w:rPr>
          <w:rFonts w:hint="eastAsia" w:ascii="宋体" w:hAnsi="宋体" w:eastAsia="宋体" w:cs="宋体"/>
          <w:color w:val="auto"/>
          <w:sz w:val="21"/>
          <w:szCs w:val="21"/>
          <w:highlight w:val="none"/>
        </w:rPr>
      </w:pPr>
      <w:r>
        <w:rPr>
          <w:rStyle w:val="26"/>
          <w:rFonts w:hint="eastAsia" w:ascii="宋体" w:hAnsi="宋体" w:eastAsia="宋体" w:cs="宋体"/>
          <w:color w:val="auto"/>
          <w:sz w:val="21"/>
          <w:szCs w:val="21"/>
          <w:highlight w:val="none"/>
        </w:rPr>
        <w:t>6、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pStyle w:val="19"/>
        <w:spacing w:before="0" w:beforeAutospacing="0" w:after="0" w:afterAutospacing="0" w:line="360" w:lineRule="auto"/>
        <w:ind w:firstLine="480"/>
        <w:rPr>
          <w:rStyle w:val="26"/>
          <w:rFonts w:hint="eastAsia" w:ascii="宋体" w:hAnsi="宋体" w:eastAsia="宋体" w:cs="宋体"/>
          <w:color w:val="auto"/>
          <w:sz w:val="21"/>
          <w:szCs w:val="21"/>
          <w:highlight w:val="none"/>
        </w:rPr>
      </w:pPr>
      <w:r>
        <w:rPr>
          <w:rStyle w:val="26"/>
          <w:rFonts w:hint="eastAsia" w:ascii="宋体" w:hAnsi="宋体" w:eastAsia="宋体" w:cs="宋体"/>
          <w:color w:val="auto"/>
          <w:sz w:val="21"/>
          <w:szCs w:val="21"/>
          <w:highlight w:val="none"/>
        </w:rPr>
        <w:t>注：请供应商按上述要求获取招标文件，如未在“政府采购云平台”系统内完成相关流程，引起的投标无效责任自负。</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五、招标答疑会</w:t>
      </w:r>
    </w:p>
    <w:p>
      <w:pPr>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六、投标须知：</w:t>
      </w:r>
    </w:p>
    <w:p>
      <w:pPr>
        <w:pStyle w:val="54"/>
        <w:snapToGrid w:val="0"/>
        <w:spacing w:line="360" w:lineRule="auto"/>
        <w:ind w:firstLine="373" w:firstLineChars="177"/>
        <w:rPr>
          <w:rFonts w:hint="eastAsia" w:ascii="宋体" w:hAnsi="宋体" w:eastAsia="宋体" w:cs="宋体"/>
          <w:color w:val="auto"/>
          <w:highlight w:val="none"/>
        </w:rPr>
      </w:pPr>
      <w:r>
        <w:rPr>
          <w:rFonts w:hint="eastAsia" w:ascii="宋体" w:hAnsi="宋体" w:eastAsia="宋体" w:cs="宋体"/>
          <w:b/>
          <w:bCs/>
          <w:color w:val="auto"/>
          <w:highlight w:val="none"/>
        </w:rPr>
        <w:t>1、投标截止时间与地点</w:t>
      </w:r>
      <w:r>
        <w:rPr>
          <w:rFonts w:hint="eastAsia" w:ascii="宋体" w:hAnsi="宋体" w:eastAsia="宋体" w:cs="宋体"/>
          <w:color w:val="auto"/>
          <w:highlight w:val="none"/>
        </w:rPr>
        <w:t>：</w:t>
      </w:r>
      <w:r>
        <w:rPr>
          <w:rFonts w:hint="eastAsia" w:ascii="宋体" w:hAnsi="宋体" w:cs="宋体"/>
          <w:color w:val="auto"/>
          <w:highlight w:val="none"/>
          <w:lang w:eastAsia="zh-CN"/>
        </w:rPr>
        <w:t>2023年2月10日上午09:30</w:t>
      </w:r>
      <w:r>
        <w:rPr>
          <w:rFonts w:hint="eastAsia" w:ascii="宋体" w:hAnsi="宋体" w:eastAsia="宋体" w:cs="宋体"/>
          <w:color w:val="auto"/>
          <w:highlight w:val="none"/>
          <w:lang w:eastAsia="zh-CN"/>
        </w:rPr>
        <w:t>整</w:t>
      </w:r>
      <w:r>
        <w:rPr>
          <w:rFonts w:hint="eastAsia" w:ascii="宋体" w:hAnsi="宋体" w:eastAsia="宋体" w:cs="宋体"/>
          <w:color w:val="auto"/>
          <w:highlight w:val="none"/>
        </w:rPr>
        <w:t xml:space="preserve">，地点：通过“政府采购云平台（www.zcygov.cn）”实行在线投标响应   </w:t>
      </w:r>
    </w:p>
    <w:p>
      <w:pPr>
        <w:pStyle w:val="54"/>
        <w:snapToGrid w:val="0"/>
        <w:spacing w:line="360" w:lineRule="auto"/>
        <w:ind w:firstLine="373" w:firstLineChars="177"/>
        <w:rPr>
          <w:rFonts w:hint="eastAsia" w:ascii="宋体" w:hAnsi="宋体" w:eastAsia="宋体" w:cs="宋体"/>
          <w:color w:val="auto"/>
          <w:highlight w:val="none"/>
        </w:rPr>
      </w:pPr>
      <w:r>
        <w:rPr>
          <w:rFonts w:hint="eastAsia" w:ascii="宋体" w:hAnsi="宋体" w:eastAsia="宋体" w:cs="宋体"/>
          <w:b/>
          <w:bCs/>
          <w:color w:val="auto"/>
          <w:highlight w:val="none"/>
        </w:rPr>
        <w:t>2、开标时间及地点</w:t>
      </w:r>
      <w:r>
        <w:rPr>
          <w:rFonts w:hint="eastAsia" w:ascii="宋体" w:hAnsi="宋体" w:eastAsia="宋体" w:cs="宋体"/>
          <w:color w:val="auto"/>
          <w:highlight w:val="none"/>
        </w:rPr>
        <w:t>：</w:t>
      </w:r>
      <w:r>
        <w:rPr>
          <w:rFonts w:hint="eastAsia" w:ascii="宋体" w:hAnsi="宋体" w:cs="宋体"/>
          <w:color w:val="auto"/>
          <w:highlight w:val="none"/>
          <w:lang w:eastAsia="zh-CN"/>
        </w:rPr>
        <w:t>2023年2月10日上午09:30</w:t>
      </w:r>
      <w:r>
        <w:rPr>
          <w:rFonts w:hint="eastAsia" w:ascii="宋体" w:hAnsi="宋体" w:eastAsia="宋体" w:cs="宋体"/>
          <w:color w:val="auto"/>
          <w:highlight w:val="none"/>
          <w:lang w:eastAsia="zh-CN"/>
        </w:rPr>
        <w:t>整</w:t>
      </w:r>
      <w:r>
        <w:rPr>
          <w:rFonts w:hint="eastAsia" w:ascii="宋体" w:hAnsi="宋体" w:eastAsia="宋体" w:cs="宋体"/>
          <w:color w:val="auto"/>
          <w:highlight w:val="none"/>
        </w:rPr>
        <w:t>，地点：</w:t>
      </w:r>
      <w:r>
        <w:rPr>
          <w:rFonts w:hint="eastAsia" w:ascii="宋体" w:hAnsi="宋体" w:eastAsia="宋体" w:cs="宋体"/>
          <w:color w:val="auto"/>
          <w:kern w:val="2"/>
          <w:szCs w:val="24"/>
          <w:highlight w:val="none"/>
        </w:rPr>
        <w:t>通过“政府采购云平台（www.zcygov.cn）”实行在线投标响应</w:t>
      </w:r>
    </w:p>
    <w:p>
      <w:pPr>
        <w:pStyle w:val="54"/>
        <w:snapToGrid w:val="0"/>
        <w:spacing w:line="360" w:lineRule="auto"/>
        <w:ind w:firstLine="373" w:firstLineChars="177"/>
        <w:rPr>
          <w:rFonts w:hint="eastAsia" w:ascii="宋体" w:hAnsi="宋体" w:eastAsia="宋体" w:cs="宋体"/>
          <w:color w:val="auto"/>
          <w:highlight w:val="none"/>
        </w:rPr>
      </w:pPr>
      <w:r>
        <w:rPr>
          <w:rFonts w:hint="eastAsia" w:ascii="宋体" w:hAnsi="宋体" w:eastAsia="宋体" w:cs="宋体"/>
          <w:b/>
          <w:bCs/>
          <w:color w:val="auto"/>
          <w:highlight w:val="none"/>
        </w:rPr>
        <w:t>3、解密截止时间</w:t>
      </w:r>
      <w:r>
        <w:rPr>
          <w:rFonts w:hint="eastAsia" w:ascii="宋体" w:hAnsi="宋体" w:eastAsia="宋体" w:cs="宋体"/>
          <w:color w:val="auto"/>
          <w:highlight w:val="none"/>
        </w:rPr>
        <w:t>：</w:t>
      </w:r>
      <w:r>
        <w:rPr>
          <w:rFonts w:hint="eastAsia" w:ascii="宋体" w:hAnsi="宋体" w:cs="宋体"/>
          <w:color w:val="auto"/>
          <w:sz w:val="21"/>
          <w:szCs w:val="21"/>
          <w:highlight w:val="none"/>
          <w:lang w:eastAsia="zh-CN"/>
        </w:rPr>
        <w:t>2023年2月10日上午</w:t>
      </w:r>
      <w:r>
        <w:rPr>
          <w:rFonts w:hint="eastAsia" w:ascii="宋体" w:hAnsi="宋体" w:cs="宋体"/>
          <w:color w:val="auto"/>
          <w:sz w:val="21"/>
          <w:szCs w:val="21"/>
          <w:highlight w:val="none"/>
          <w:lang w:val="en-US" w:eastAsia="zh-CN"/>
        </w:rPr>
        <w:t>10:00</w:t>
      </w:r>
      <w:r>
        <w:rPr>
          <w:rFonts w:hint="eastAsia" w:ascii="宋体" w:hAnsi="宋体" w:eastAsia="宋体" w:cs="宋体"/>
          <w:color w:val="auto"/>
          <w:sz w:val="21"/>
          <w:szCs w:val="21"/>
          <w:highlight w:val="none"/>
          <w:lang w:eastAsia="zh-CN"/>
        </w:rPr>
        <w:t>整</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七、在线投标响应（电子投标）说明</w:t>
      </w:r>
    </w:p>
    <w:p>
      <w:pPr>
        <w:pStyle w:val="12"/>
        <w:wordWrap w:val="0"/>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pStyle w:val="12"/>
        <w:wordWrap w:val="0"/>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政采云电子交易客户端”请自行前往“浙江政府采购网-下载专区-电子交易客户端”进行下载；电子投标具体操作流程详见《供应商项目采购-电子招投标操作指南》；通过“政府采购云平台”参与在线投标时如遇平台技术问题详询400-881-7190。</w:t>
      </w:r>
    </w:p>
    <w:p>
      <w:pPr>
        <w:pStyle w:val="54"/>
        <w:snapToGrid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"http://zfcg.czt.zj.gov.cn/bidClientTemplate/2019-05-27/12945.html" \o "CA驱动和申领流程" </w:instrText>
      </w:r>
      <w:r>
        <w:rPr>
          <w:rFonts w:hint="eastAsia" w:ascii="宋体" w:hAnsi="宋体" w:eastAsia="宋体" w:cs="宋体"/>
          <w:color w:val="auto"/>
          <w:highlight w:val="none"/>
        </w:rPr>
        <w:fldChar w:fldCharType="separate"/>
      </w:r>
      <w:r>
        <w:rPr>
          <w:rFonts w:hint="eastAsia" w:ascii="宋体" w:hAnsi="宋体" w:eastAsia="宋体" w:cs="宋体"/>
          <w:b/>
          <w:bCs/>
          <w:color w:val="auto"/>
          <w:highlight w:val="none"/>
        </w:rPr>
        <w:t>CA驱动和申领流程</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t>”进行查阅；</w:t>
      </w:r>
    </w:p>
    <w:p>
      <w:pPr>
        <w:pStyle w:val="12"/>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3、投标人通过政府采购云平台电子投标工具制作投标文件，电子投标工具请供应商自行前往浙江政府采购网下载并安装，（下载网址：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"http://www.zjzfcg.gov.cn/bidClientTemplate/2019-05-27/12946.html" </w:instrText>
      </w:r>
      <w:r>
        <w:rPr>
          <w:rFonts w:hint="eastAsia" w:ascii="宋体" w:hAnsi="宋体" w:eastAsia="宋体" w:cs="宋体"/>
          <w:color w:val="auto"/>
          <w:highlight w:val="none"/>
        </w:rPr>
        <w:fldChar w:fldCharType="separate"/>
      </w:r>
      <w:r>
        <w:rPr>
          <w:rFonts w:hint="eastAsia" w:ascii="宋体" w:hAnsi="宋体" w:eastAsia="宋体" w:cs="宋体"/>
          <w:b/>
          <w:bCs/>
          <w:color w:val="auto"/>
          <w:kern w:val="0"/>
          <w:szCs w:val="21"/>
          <w:highlight w:val="none"/>
        </w:rPr>
        <w:t>http://zfcg.czt.zj.gov.cn/bidClientTemplate/2019-05-27/12946.html</w:t>
      </w:r>
      <w:r>
        <w:rPr>
          <w:rFonts w:hint="eastAsia" w:ascii="宋体" w:hAnsi="宋体" w:eastAsia="宋体" w:cs="宋体"/>
          <w:b/>
          <w:bCs/>
          <w:color w:val="auto"/>
          <w:kern w:val="0"/>
          <w:szCs w:val="21"/>
          <w:highlight w:val="none"/>
        </w:rPr>
        <w:fldChar w:fldCharType="end"/>
      </w:r>
      <w:r>
        <w:rPr>
          <w:rFonts w:hint="eastAsia" w:ascii="宋体" w:hAnsi="宋体" w:eastAsia="宋体" w:cs="宋体"/>
          <w:b/>
          <w:bCs/>
          <w:color w:val="auto"/>
          <w:kern w:val="0"/>
          <w:szCs w:val="21"/>
          <w:highlight w:val="none"/>
        </w:rPr>
        <w:t>），电子投标具体流程文档详见网址：https://help.zcygov.cn/web/site_2/2018/12-28/2573.html。</w:t>
      </w:r>
    </w:p>
    <w:p>
      <w:pPr>
        <w:pStyle w:val="12"/>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4、投标供应商应当在投标截止时间前，将生成的“电子加密投标文件”上传递交至“政府采购云平台”。投标截止时间前可以补充、修改或者撤回电子投标文件。补充或者修改电子投标</w:t>
      </w:r>
      <w:r>
        <w:rPr>
          <w:rFonts w:hint="eastAsia" w:ascii="宋体" w:hAnsi="宋体" w:eastAsia="宋体" w:cs="宋体"/>
          <w:b/>
          <w:bCs/>
          <w:color w:val="auto"/>
          <w:kern w:val="0"/>
          <w:szCs w:val="21"/>
          <w:highlight w:val="none"/>
        </w:rPr>
        <w:t>文件的，应当先行撤回原文件，补充、修改后重新传输递交。投标截止时间前未完成传输的，视为撤回投标文件。</w:t>
      </w:r>
    </w:p>
    <w:p>
      <w:pPr>
        <w:pStyle w:val="12"/>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5、</w:t>
      </w:r>
      <w:r>
        <w:rPr>
          <w:rFonts w:hint="eastAsia" w:ascii="宋体" w:hAnsi="宋体" w:eastAsia="宋体" w:cs="宋体"/>
          <w:b/>
          <w:bCs/>
          <w:color w:val="auto"/>
          <w:kern w:val="0"/>
          <w:sz w:val="21"/>
          <w:szCs w:val="21"/>
          <w:highlight w:val="none"/>
          <w:lang w:val="en-US" w:eastAsia="zh-CN" w:bidi="ar-SA"/>
        </w:rPr>
        <w:t>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投标文件（不强制要求，未递交备份文件的风险由供应商自行承担）。备份投标文件应当在投标截止时间前送达并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b/>
          <w:bCs/>
          <w:color w:val="auto"/>
          <w:kern w:val="2"/>
          <w:sz w:val="21"/>
          <w:szCs w:val="21"/>
          <w:highlight w:val="none"/>
          <w:lang w:val="en-US" w:eastAsia="zh-CN" w:bidi="ar-SA"/>
        </w:rPr>
        <w:t>建议采用顺丰邮寄（或直接递交）</w:t>
      </w:r>
      <w:r>
        <w:rPr>
          <w:rFonts w:hint="eastAsia" w:ascii="宋体" w:hAnsi="宋体" w:eastAsia="宋体" w:cs="宋体"/>
          <w:b/>
          <w:bCs/>
          <w:color w:val="auto"/>
          <w:kern w:val="0"/>
          <w:sz w:val="21"/>
          <w:szCs w:val="21"/>
          <w:highlight w:val="none"/>
          <w:lang w:val="en-US" w:eastAsia="zh-CN" w:bidi="ar-SA"/>
        </w:rPr>
        <w:t>到</w:t>
      </w:r>
      <w:r>
        <w:rPr>
          <w:rFonts w:hint="eastAsia" w:ascii="宋体" w:hAnsi="宋体" w:eastAsia="宋体" w:cs="宋体"/>
          <w:b/>
          <w:bCs/>
          <w:color w:val="auto"/>
          <w:sz w:val="21"/>
          <w:szCs w:val="21"/>
          <w:highlight w:val="none"/>
          <w:lang w:eastAsia="zh-CN"/>
        </w:rPr>
        <w:t>台州市椒江区中环世纪6幢801室（交通银行台州分行楼上）</w:t>
      </w:r>
      <w:r>
        <w:rPr>
          <w:rFonts w:hint="eastAsia" w:ascii="宋体" w:hAnsi="宋体" w:eastAsia="宋体" w:cs="宋体"/>
          <w:b/>
          <w:bCs/>
          <w:color w:val="auto"/>
          <w:sz w:val="21"/>
          <w:szCs w:val="21"/>
          <w:highlight w:val="none"/>
          <w:lang w:val="en-US" w:eastAsia="zh-CN"/>
        </w:rPr>
        <w:t>收件人：俞雅琪；联系电话：15757696186</w:t>
      </w:r>
      <w:r>
        <w:rPr>
          <w:rFonts w:hint="eastAsia" w:ascii="宋体" w:hAnsi="宋体" w:eastAsia="宋体" w:cs="宋体"/>
          <w:b/>
          <w:bCs/>
          <w:color w:val="auto"/>
          <w:kern w:val="0"/>
          <w:sz w:val="21"/>
          <w:szCs w:val="21"/>
          <w:highlight w:val="none"/>
          <w:lang w:val="en-US" w:eastAsia="zh-CN" w:bidi="ar-SA"/>
        </w:rPr>
        <w:t>，逾期寄达、到付或未按要求密封将被拒收。</w:t>
      </w:r>
    </w:p>
    <w:p>
      <w:pPr>
        <w:pStyle w:val="12"/>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6、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w:t>
      </w:r>
      <w:r>
        <w:rPr>
          <w:rFonts w:hint="eastAsia" w:ascii="宋体" w:hAnsi="宋体" w:eastAsia="宋体" w:cs="宋体"/>
          <w:b/>
          <w:bCs/>
          <w:color w:val="auto"/>
          <w:kern w:val="0"/>
          <w:sz w:val="21"/>
          <w:szCs w:val="21"/>
          <w:highlight w:val="none"/>
          <w:lang w:val="en-US" w:eastAsia="zh-CN" w:bidi="ar-SA"/>
        </w:rPr>
        <w:t>▲</w:t>
      </w:r>
      <w:r>
        <w:rPr>
          <w:rFonts w:hint="eastAsia" w:ascii="宋体" w:hAnsi="宋体" w:eastAsia="宋体" w:cs="宋体"/>
          <w:b/>
          <w:bCs/>
          <w:color w:val="auto"/>
          <w:kern w:val="0"/>
          <w:szCs w:val="21"/>
          <w:highlight w:val="none"/>
        </w:rPr>
        <w:t>投标供应商仅递交备份投标文件的，投标无效。</w:t>
      </w:r>
    </w:p>
    <w:p>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kern w:val="0"/>
          <w:sz w:val="21"/>
          <w:szCs w:val="21"/>
          <w:highlight w:val="none"/>
          <w:lang w:val="en-US" w:eastAsia="zh-CN" w:bidi="ar-SA"/>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 企业的，联合体视同中小企业。其中，联合体各方均为小微 企业的，联合体视同小微企业。</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八、投标人信用信息查询渠道及截止时点、信用信息查询记录和证据留存的具体方式、信用信息的使用规则：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1、查询渠道：“信用中国”（www.creditchina.gov.cn）、“中国政府采购网”（www.ccgp.gov.cn）、“浙江政府采购网（</w:t>
      </w:r>
      <w:r>
        <w:rPr>
          <w:rFonts w:hint="eastAsia" w:ascii="宋体" w:hAnsi="宋体" w:eastAsia="宋体" w:cs="宋体"/>
          <w:color w:val="auto"/>
          <w:kern w:val="0"/>
          <w:szCs w:val="21"/>
          <w:highlight w:val="none"/>
        </w:rPr>
        <w:t>http://zfcg.czt.zj.gov.cn</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3、信用信息查询记录和证据留存的具体方式：由采购代理机构在规定查询时间内打印信用信息查询记录并归入项目档案。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4、信用信息的使用规</w:t>
      </w:r>
      <w:r>
        <w:rPr>
          <w:rFonts w:hint="eastAsia" w:ascii="宋体" w:hAnsi="宋体" w:eastAsia="宋体" w:cs="宋体"/>
          <w:color w:val="auto"/>
          <w:szCs w:val="21"/>
          <w:highlight w:val="none"/>
        </w:rPr>
        <w:t>则：对列入失信被执行人、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、政府采购严重违法失信行为记录名单及其他不符合《中华人民共和国政府采购法》第二十二条规定条件的供应商，将被拒绝其参与政府采购活动。</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九</w:t>
      </w:r>
      <w:r>
        <w:rPr>
          <w:rFonts w:hint="eastAsia" w:ascii="宋体" w:hAnsi="宋体" w:eastAsia="宋体" w:cs="宋体"/>
          <w:b/>
          <w:bCs/>
          <w:color w:val="auto"/>
          <w:szCs w:val="21"/>
          <w:highlight w:val="none"/>
        </w:rPr>
        <w:t>、相关注意事项：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1、本项目公告期限为</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个工作日。供应商认为采购文件使自己的权益受到损害的，可以自</w:t>
      </w:r>
      <w:r>
        <w:rPr>
          <w:rFonts w:hint="eastAsia" w:ascii="宋体" w:hAnsi="宋体" w:eastAsia="宋体" w:cs="宋体"/>
          <w:color w:val="auto"/>
          <w:szCs w:val="21"/>
          <w:highlight w:val="none"/>
          <w:lang w:val="en-US" w:eastAsia="zh-CN"/>
        </w:rPr>
        <w:t>获取</w:t>
      </w:r>
      <w:r>
        <w:rPr>
          <w:rFonts w:hint="eastAsia" w:ascii="宋体" w:hAnsi="宋体" w:eastAsia="宋体" w:cs="宋体"/>
          <w:color w:val="auto"/>
          <w:szCs w:val="21"/>
          <w:highlight w:val="none"/>
        </w:rPr>
        <w:t>采购文件之日或采购文件公告期限届满之日起7个工作日内，</w:t>
      </w:r>
      <w:r>
        <w:rPr>
          <w:rFonts w:hint="eastAsia" w:ascii="宋体" w:hAnsi="宋体" w:eastAsia="宋体" w:cs="宋体"/>
          <w:color w:val="auto"/>
          <w:sz w:val="21"/>
          <w:szCs w:val="21"/>
          <w:highlight w:val="none"/>
        </w:rPr>
        <w:t>以书面形式一次性向采购人和采购代理机构提出同一环节</w:t>
      </w:r>
      <w:r>
        <w:rPr>
          <w:rFonts w:hint="eastAsia" w:ascii="宋体" w:hAnsi="宋体" w:eastAsia="宋体" w:cs="宋体"/>
          <w:color w:val="auto"/>
          <w:szCs w:val="21"/>
          <w:highlight w:val="none"/>
        </w:rPr>
        <w:t>（包括</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过程、采购结果等环节）</w:t>
      </w:r>
      <w:r>
        <w:rPr>
          <w:rFonts w:hint="eastAsia" w:ascii="宋体" w:hAnsi="宋体" w:eastAsia="宋体" w:cs="宋体"/>
          <w:color w:val="auto"/>
          <w:sz w:val="21"/>
          <w:szCs w:val="21"/>
          <w:highlight w:val="none"/>
        </w:rPr>
        <w:t>的质疑</w:t>
      </w:r>
      <w:r>
        <w:rPr>
          <w:rFonts w:hint="eastAsia" w:ascii="宋体" w:hAnsi="宋体" w:eastAsia="宋体" w:cs="宋体"/>
          <w:color w:val="auto"/>
          <w:sz w:val="21"/>
          <w:szCs w:val="21"/>
          <w:highlight w:val="none"/>
          <w:lang w:eastAsia="zh-CN"/>
        </w:rPr>
        <w:t>，以供应商提供质疑函原件的时间为提起质疑的时间</w:t>
      </w:r>
      <w:r>
        <w:rPr>
          <w:rFonts w:hint="eastAsia" w:ascii="宋体" w:hAnsi="宋体" w:eastAsia="宋体" w:cs="宋体"/>
          <w:color w:val="auto"/>
          <w:sz w:val="21"/>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、根据《浙江省政府采购供</w:t>
      </w:r>
      <w:r>
        <w:rPr>
          <w:rFonts w:hint="eastAsia" w:ascii="宋体" w:hAnsi="宋体" w:eastAsia="宋体" w:cs="宋体"/>
          <w:color w:val="auto"/>
          <w:szCs w:val="21"/>
          <w:highlight w:val="none"/>
        </w:rPr>
        <w:t>应商注册及诚信管理暂行办法》浙财采监【2009】28号文件，请各投标供应商及时办理浙江政府采购网“政府采购供应商注册”手续。</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参与政府采购项目的注册供应商，需登录浙江政府采购网（http://zfcg.czt.zj.gov.cn）进行网上获取文件；尚未注册的供应商应当先在浙江政府采购网上申请注册，注册终审通过后再进行网上获取文件。</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、本项目所有公告发布网站：“浙江政府采购网”（</w:t>
      </w:r>
      <w:r>
        <w:rPr>
          <w:rFonts w:hint="eastAsia" w:ascii="宋体" w:hAnsi="宋体" w:eastAsia="宋体" w:cs="宋体"/>
          <w:color w:val="auto"/>
          <w:kern w:val="0"/>
          <w:szCs w:val="21"/>
          <w:highlight w:val="none"/>
        </w:rPr>
        <w:t>http://zfcg.czt.zj.gov.cn）。</w:t>
      </w:r>
    </w:p>
    <w:p>
      <w:pPr>
        <w:pStyle w:val="8"/>
        <w:spacing w:after="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、采购文件发售截止时间之后有潜在供应商提出要求获取采购文件的允许其报名获取，但对采购文件有异议应按规定的时间提出，逾期提出的，采购组织机构可不予受理、答复。</w:t>
      </w:r>
    </w:p>
    <w:p>
      <w:pPr>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十</w:t>
      </w:r>
      <w:r>
        <w:rPr>
          <w:rFonts w:hint="eastAsia" w:ascii="宋体" w:hAnsi="宋体" w:eastAsia="宋体" w:cs="宋体"/>
          <w:b/>
          <w:bCs/>
          <w:color w:val="auto"/>
          <w:kern w:val="0"/>
          <w:szCs w:val="21"/>
          <w:highlight w:val="none"/>
        </w:rPr>
        <w:t>、联系方式：</w:t>
      </w:r>
    </w:p>
    <w:p>
      <w:pPr>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采购代理机构</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台州永安工程咨询有限公司</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 xml:space="preserve"> 陈</w:t>
      </w:r>
      <w:r>
        <w:rPr>
          <w:rFonts w:hint="eastAsia" w:ascii="宋体" w:hAnsi="宋体" w:eastAsia="宋体" w:cs="宋体"/>
          <w:color w:val="auto"/>
          <w:sz w:val="21"/>
          <w:szCs w:val="21"/>
          <w:highlight w:val="none"/>
        </w:rPr>
        <w:t>女士</w:t>
      </w:r>
      <w:r>
        <w:rPr>
          <w:rFonts w:hint="eastAsia" w:ascii="宋体" w:hAnsi="宋体" w:eastAsia="宋体" w:cs="宋体"/>
          <w:color w:val="auto"/>
          <w:sz w:val="21"/>
          <w:szCs w:val="21"/>
          <w:highlight w:val="none"/>
          <w:lang w:val="en-US" w:eastAsia="zh-CN"/>
        </w:rPr>
        <w:t xml:space="preserve"> </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0576-88882270，18267677445</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传真：0576-88882270；</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质疑接收人：</w:t>
      </w:r>
      <w:r>
        <w:rPr>
          <w:rFonts w:hint="eastAsia" w:ascii="宋体" w:hAnsi="宋体" w:eastAsia="宋体" w:cs="宋体"/>
          <w:color w:val="auto"/>
          <w:sz w:val="21"/>
          <w:szCs w:val="21"/>
          <w:highlight w:val="none"/>
          <w:lang w:val="en-US" w:eastAsia="zh-CN"/>
        </w:rPr>
        <w:t>叶先生</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13857637980</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台州市椒江区中环世纪6幢801室（交通银行台州分行楼上）</w:t>
      </w:r>
    </w:p>
    <w:p>
      <w:pPr>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 xml:space="preserve">采购人 </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采购人名称：</w:t>
      </w:r>
      <w:r>
        <w:rPr>
          <w:rFonts w:hint="eastAsia" w:ascii="宋体" w:hAnsi="宋体" w:eastAsia="宋体" w:cs="宋体"/>
          <w:color w:val="auto"/>
          <w:szCs w:val="21"/>
          <w:highlight w:val="none"/>
          <w:lang w:eastAsia="zh-CN"/>
        </w:rPr>
        <w:t>台州市公安局路桥分局</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联系人：</w:t>
      </w:r>
      <w:r>
        <w:rPr>
          <w:rFonts w:hint="eastAsia" w:ascii="宋体" w:hAnsi="宋体" w:cs="宋体"/>
          <w:color w:val="auto"/>
          <w:szCs w:val="21"/>
          <w:highlight w:val="none"/>
          <w:lang w:val="en-US" w:eastAsia="zh-CN"/>
        </w:rPr>
        <w:t>何先生</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val="en-US" w:eastAsia="zh-CN"/>
        </w:rPr>
        <w:t>0576-82999097</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采购人地址：台州市路桥区腾达路1300号</w:t>
      </w:r>
    </w:p>
    <w:p>
      <w:pPr>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同级政府采购监督管理部门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w:t>
      </w:r>
      <w:r>
        <w:rPr>
          <w:rFonts w:hint="eastAsia" w:ascii="宋体" w:hAnsi="宋体" w:eastAsia="宋体" w:cs="宋体"/>
          <w:color w:val="auto"/>
          <w:sz w:val="21"/>
          <w:szCs w:val="21"/>
          <w:highlight w:val="none"/>
          <w:lang w:val="en-US" w:eastAsia="zh-CN"/>
        </w:rPr>
        <w:t>路桥</w:t>
      </w:r>
      <w:r>
        <w:rPr>
          <w:rFonts w:hint="eastAsia" w:ascii="宋体" w:hAnsi="宋体" w:eastAsia="宋体" w:cs="宋体"/>
          <w:color w:val="auto"/>
          <w:sz w:val="21"/>
          <w:szCs w:val="21"/>
          <w:highlight w:val="none"/>
        </w:rPr>
        <w:t>区财政局</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联系人：吴女士</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监督投诉电话：0576-82517851</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地址：台州市路桥区西路桥大道58号</w:t>
      </w:r>
    </w:p>
    <w:p>
      <w:pPr>
        <w:pStyle w:val="9"/>
        <w:numPr>
          <w:ilvl w:val="0"/>
          <w:numId w:val="0"/>
        </w:numPr>
        <w:spacing w:line="360" w:lineRule="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银行（中标项目贷款咨询）</w:t>
      </w:r>
    </w:p>
    <w:p>
      <w:pPr>
        <w:jc w:val="both"/>
        <w:rPr>
          <w:rFonts w:hint="eastAsia" w:ascii="宋体" w:hAnsi="宋体" w:eastAsia="宋体" w:cs="宋体"/>
          <w:b w:val="0"/>
          <w:bCs w:val="0"/>
          <w:color w:val="auto"/>
          <w:sz w:val="32"/>
          <w:szCs w:val="32"/>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合同履约保</w:t>
      </w:r>
      <w:r>
        <w:rPr>
          <w:rFonts w:hint="eastAsia" w:ascii="宋体" w:hAnsi="宋体" w:eastAsia="宋体" w:cs="宋体"/>
          <w:b w:val="0"/>
          <w:bCs w:val="0"/>
          <w:color w:val="auto"/>
          <w:sz w:val="21"/>
          <w:szCs w:val="21"/>
          <w:highlight w:val="none"/>
        </w:rPr>
        <w:t>函联系方式</w:t>
      </w:r>
    </w:p>
    <w:tbl>
      <w:tblPr>
        <w:tblStyle w:val="24"/>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pPr>
        <w:jc w:val="both"/>
        <w:rPr>
          <w:rFonts w:hint="eastAsia" w:ascii="宋体" w:hAnsi="宋体" w:eastAsia="宋体" w:cs="宋体"/>
          <w:b/>
          <w:bCs/>
          <w:color w:val="auto"/>
          <w:sz w:val="21"/>
          <w:szCs w:val="21"/>
          <w:highlight w:val="none"/>
        </w:rPr>
      </w:pPr>
    </w:p>
    <w:p>
      <w:pPr>
        <w:jc w:val="both"/>
        <w:rPr>
          <w:rFonts w:hint="eastAsia" w:ascii="宋体" w:hAnsi="宋体" w:eastAsia="宋体" w:cs="宋体"/>
          <w:b w:val="0"/>
          <w:bCs w:val="0"/>
          <w:color w:val="auto"/>
          <w:sz w:val="21"/>
          <w:szCs w:val="21"/>
          <w:highlight w:val="none"/>
        </w:rPr>
      </w:pPr>
      <w:r>
        <w:rPr>
          <w:rFonts w:hint="eastAsia" w:ascii="宋体" w:hAnsi="宋体" w:eastAsia="宋体" w:cs="宋体"/>
          <w:color w:val="auto"/>
          <w:szCs w:val="21"/>
          <w:highlight w:val="none"/>
          <w:lang w:val="en-US" w:eastAsia="zh-CN"/>
        </w:rPr>
        <w:t>（2）预付款保</w:t>
      </w:r>
      <w:r>
        <w:rPr>
          <w:rFonts w:hint="eastAsia" w:ascii="宋体" w:hAnsi="宋体" w:eastAsia="宋体" w:cs="宋体"/>
          <w:b w:val="0"/>
          <w:bCs w:val="0"/>
          <w:color w:val="auto"/>
          <w:sz w:val="21"/>
          <w:szCs w:val="21"/>
          <w:highlight w:val="none"/>
        </w:rPr>
        <w:t>函联系方式</w:t>
      </w:r>
    </w:p>
    <w:tbl>
      <w:tblPr>
        <w:tblStyle w:val="24"/>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pPr>
        <w:pStyle w:val="65"/>
        <w:numPr>
          <w:ilvl w:val="0"/>
          <w:numId w:val="0"/>
        </w:num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银行（中标项目贷款咨询）</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中标供应商如有融资需求，可使用以下银行的政采贷服务。</w:t>
      </w:r>
    </w:p>
    <w:tbl>
      <w:tblPr>
        <w:tblStyle w:val="23"/>
        <w:tblW w:w="94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3"/>
        <w:gridCol w:w="4860"/>
        <w:gridCol w:w="1537"/>
        <w:gridCol w:w="911"/>
        <w:gridCol w:w="14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银 行 名 称</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政采贷年利率</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联系人</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中国建设银行股份有限公司台州路桥支行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徐剑鸿</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15167671223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中国工商银行股份有限公司台州路桥支行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倪  昊</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15968680259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中国农业银行股份有限公司台州路桥支行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丁道兵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13606668045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  斌</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13750661198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黄红芹</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13968689000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浙江泰隆商业银行股份有限公司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冯观凤</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17858683988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中国邮政储蓄银行股份有限公司台州市路桥区支行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沈丹华</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13306566969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刘鲁浙</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15968662111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兴业银行股份有限公司台州路桥支行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蒋  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13586088395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中信银行股份有限公司台州路桥支行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曹筱婕</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18105768199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浙商银行股份有限公司台州路桥小微企业专营支行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庄道勇</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13867611023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广发银行股份有限公司台州路桥小微企业专营支行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林  春</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13858687790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平安银行股份有限公司台州路桥小微企业专营支行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李俊丽</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15906861025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宁波银行股份有限公司台州路桥小微企业专营支行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李诚杰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13395745558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浙江台州路桥富民村镇银行股份有限公司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金根灵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13157608788</w:t>
            </w:r>
          </w:p>
        </w:tc>
      </w:tr>
    </w:tbl>
    <w:p>
      <w:pPr>
        <w:keepNext w:val="0"/>
        <w:keepLines w:val="0"/>
        <w:pageBreakBefore w:val="0"/>
        <w:kinsoku/>
        <w:topLinePunct w:val="0"/>
        <w:bidi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十</w:t>
      </w:r>
      <w:r>
        <w:rPr>
          <w:rFonts w:hint="eastAsia" w:ascii="宋体" w:hAnsi="宋体" w:eastAsia="宋体" w:cs="宋体"/>
          <w:b/>
          <w:color w:val="auto"/>
          <w:szCs w:val="21"/>
          <w:highlight w:val="none"/>
          <w:lang w:val="en-US" w:eastAsia="zh-CN"/>
        </w:rPr>
        <w:t>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8"/>
          <w:rFonts w:hint="eastAsia" w:ascii="宋体" w:hAnsi="宋体" w:eastAsia="宋体" w:cs="宋体"/>
          <w:color w:val="auto"/>
          <w:szCs w:val="21"/>
          <w:highlight w:val="none"/>
        </w:rPr>
        <w:t>http://zfcg.czt.zj.gov.cn</w:t>
      </w:r>
      <w:r>
        <w:rPr>
          <w:rStyle w:val="28"/>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pPr>
        <w:spacing w:line="360" w:lineRule="auto"/>
        <w:ind w:right="-252" w:rightChars="-12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备注：请贵单位下载本次招标采购文件后，认真阅读各项内容，进行必要的准备工作，按文件的要求详细填写和编制响应文件，并按以上确定的时间、地点准时上传投标文件</w:t>
      </w:r>
      <w:r>
        <w:rPr>
          <w:rFonts w:hint="eastAsia" w:ascii="宋体" w:hAnsi="宋体" w:eastAsia="宋体" w:cs="宋体"/>
          <w:b/>
          <w:color w:val="auto"/>
          <w:szCs w:val="21"/>
          <w:highlight w:val="none"/>
        </w:rPr>
        <w:t>。</w:t>
      </w:r>
    </w:p>
    <w:p>
      <w:pPr>
        <w:jc w:val="right"/>
        <w:rPr>
          <w:rFonts w:hint="eastAsia" w:ascii="宋体" w:hAnsi="宋体" w:eastAsia="宋体" w:cs="宋体"/>
          <w:color w:val="auto"/>
          <w:szCs w:val="21"/>
          <w:highlight w:val="none"/>
        </w:rPr>
      </w:pPr>
    </w:p>
    <w:p>
      <w:pPr>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台州永安工程咨询有限公司</w:t>
      </w:r>
    </w:p>
    <w:p>
      <w:pPr>
        <w:pStyle w:val="8"/>
        <w:jc w:val="right"/>
        <w:rPr>
          <w:rFonts w:hint="eastAsia" w:ascii="宋体" w:hAnsi="宋体" w:eastAsia="宋体" w:cs="宋体"/>
          <w:b/>
          <w:color w:val="auto"/>
          <w:sz w:val="36"/>
          <w:szCs w:val="36"/>
          <w:highlight w:val="none"/>
        </w:rPr>
        <w:sectPr>
          <w:pgSz w:w="11906" w:h="16838"/>
          <w:pgMar w:top="1440" w:right="1440" w:bottom="1440" w:left="1803" w:header="851" w:footer="992" w:gutter="0"/>
          <w:pgNumType w:fmt="decimal"/>
          <w:cols w:space="0" w:num="1"/>
          <w:docGrid w:type="lines" w:linePitch="325" w:charSpace="0"/>
        </w:sectPr>
      </w:pPr>
      <w:r>
        <w:rPr>
          <w:rFonts w:hint="eastAsia" w:ascii="宋体" w:hAnsi="宋体" w:eastAsia="宋体" w:cs="宋体"/>
          <w:color w:val="auto"/>
          <w:szCs w:val="21"/>
          <w:highlight w:val="none"/>
        </w:rPr>
        <w:t>二○</w:t>
      </w:r>
      <w:r>
        <w:rPr>
          <w:rFonts w:hint="eastAsia" w:ascii="宋体" w:hAnsi="宋体" w:cs="宋体"/>
          <w:color w:val="auto"/>
          <w:szCs w:val="21"/>
          <w:highlight w:val="none"/>
          <w:lang w:eastAsia="zh-CN"/>
        </w:rPr>
        <w:t>二三年一月</w:t>
      </w:r>
    </w:p>
    <w:p>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rPr>
        <w:t>投标人须知</w:t>
      </w:r>
    </w:p>
    <w:p>
      <w:pPr>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  附 表</w:t>
      </w:r>
    </w:p>
    <w:tbl>
      <w:tblPr>
        <w:tblStyle w:val="23"/>
        <w:tblW w:w="9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123"/>
        <w:gridCol w:w="6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718" w:type="dxa"/>
            <w:vAlign w:val="center"/>
          </w:tcPr>
          <w:p>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2123" w:type="dxa"/>
            <w:vAlign w:val="center"/>
          </w:tcPr>
          <w:p>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w:t>
            </w:r>
          </w:p>
        </w:tc>
        <w:tc>
          <w:tcPr>
            <w:tcW w:w="6692" w:type="dxa"/>
            <w:vAlign w:val="center"/>
          </w:tcPr>
          <w:p>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18" w:type="dxa"/>
            <w:vAlign w:val="center"/>
          </w:tcPr>
          <w:p>
            <w:pPr>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2123" w:type="dxa"/>
            <w:vAlign w:val="center"/>
          </w:tcPr>
          <w:p>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项目说明</w:t>
            </w:r>
          </w:p>
        </w:tc>
        <w:tc>
          <w:tcPr>
            <w:tcW w:w="6692" w:type="dxa"/>
            <w:vAlign w:val="center"/>
          </w:tcPr>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w:t>
            </w:r>
            <w:r>
              <w:rPr>
                <w:rFonts w:hint="eastAsia" w:ascii="宋体" w:hAnsi="宋体" w:eastAsia="宋体" w:cs="宋体"/>
                <w:color w:val="auto"/>
                <w:sz w:val="21"/>
                <w:szCs w:val="21"/>
                <w:highlight w:val="none"/>
              </w:rPr>
              <w:t>服务类</w:t>
            </w:r>
          </w:p>
          <w:p>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w:t>
            </w:r>
            <w:r>
              <w:rPr>
                <w:rFonts w:hint="eastAsia" w:ascii="宋体" w:hAnsi="宋体" w:eastAsia="宋体" w:cs="宋体"/>
                <w:color w:val="auto"/>
                <w:sz w:val="21"/>
                <w:szCs w:val="21"/>
                <w:highlight w:val="none"/>
              </w:rPr>
              <w:t>（十六）其他未列明行业。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18" w:type="dxa"/>
            <w:vAlign w:val="center"/>
          </w:tcPr>
          <w:p>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2123"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供应商特定资格要求</w:t>
            </w:r>
          </w:p>
        </w:tc>
        <w:tc>
          <w:tcPr>
            <w:tcW w:w="6692" w:type="dxa"/>
            <w:vAlign w:val="center"/>
          </w:tcPr>
          <w:p>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18" w:type="dxa"/>
            <w:vAlign w:val="center"/>
          </w:tcPr>
          <w:p>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2123"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答疑会或现场踏勘</w:t>
            </w:r>
          </w:p>
        </w:tc>
        <w:tc>
          <w:tcPr>
            <w:tcW w:w="6692" w:type="dxa"/>
            <w:vAlign w:val="center"/>
          </w:tcPr>
          <w:p>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8" w:type="dxa"/>
            <w:vAlign w:val="center"/>
          </w:tcPr>
          <w:p>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p>
        </w:tc>
        <w:tc>
          <w:tcPr>
            <w:tcW w:w="2123"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6692" w:type="dxa"/>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本项目实行电子投标，供应商应准备电子投标文件、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以介质（U盘）存储的数据电文形式的备份投标文件</w:t>
            </w:r>
            <w:r>
              <w:rPr>
                <w:rFonts w:hint="eastAsia" w:ascii="宋体" w:hAnsi="宋体" w:eastAsia="宋体" w:cs="宋体"/>
                <w:color w:val="auto"/>
                <w:sz w:val="21"/>
                <w:szCs w:val="21"/>
                <w:highlight w:val="none"/>
                <w:lang w:eastAsia="zh-CN"/>
              </w:rPr>
              <w:t>。</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电子投标文件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指通过“政采云电子交易客户端”完成</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电子投标</w:t>
            </w:r>
            <w:r>
              <w:rPr>
                <w:rFonts w:hint="eastAsia" w:ascii="宋体" w:hAnsi="宋体" w:eastAsia="宋体" w:cs="宋体"/>
                <w:color w:val="auto"/>
                <w:sz w:val="21"/>
                <w:szCs w:val="21"/>
                <w:highlight w:val="none"/>
              </w:rPr>
              <w:t>文件。</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是指“电子投标文件”同时生成的数据电文形式的电子文件（备份标书），以U盘形式提供。</w:t>
            </w:r>
          </w:p>
          <w:p>
            <w:pPr>
              <w:spacing w:line="240" w:lineRule="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18" w:type="dxa"/>
            <w:vAlign w:val="center"/>
          </w:tcPr>
          <w:p>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p>
        </w:tc>
        <w:tc>
          <w:tcPr>
            <w:tcW w:w="2123"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投标文件有效期</w:t>
            </w:r>
          </w:p>
        </w:tc>
        <w:tc>
          <w:tcPr>
            <w:tcW w:w="6692" w:type="dxa"/>
            <w:vAlign w:val="center"/>
          </w:tcPr>
          <w:p>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投标有效期为90天，投标有效期从提交投标文件的截止之日起算。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18" w:type="dxa"/>
            <w:vAlign w:val="center"/>
          </w:tcPr>
          <w:p>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p>
        </w:tc>
        <w:tc>
          <w:tcPr>
            <w:tcW w:w="2123" w:type="dxa"/>
            <w:vAlign w:val="center"/>
          </w:tcPr>
          <w:p>
            <w:pPr>
              <w:pStyle w:val="8"/>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电子投标文件的传输递交</w:t>
            </w:r>
          </w:p>
        </w:tc>
        <w:tc>
          <w:tcPr>
            <w:tcW w:w="6692" w:type="dxa"/>
            <w:vAlign w:val="center"/>
          </w:tcPr>
          <w:p>
            <w:pPr>
              <w:spacing w:line="240" w:lineRule="auto"/>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rPr>
              <w:t>截止时间：</w:t>
            </w:r>
            <w:r>
              <w:rPr>
                <w:rFonts w:hint="eastAsia" w:ascii="宋体" w:hAnsi="宋体" w:eastAsia="宋体" w:cs="宋体"/>
                <w:color w:val="auto"/>
                <w:szCs w:val="21"/>
                <w:highlight w:val="none"/>
              </w:rPr>
              <w:t xml:space="preserve"> </w:t>
            </w:r>
            <w:r>
              <w:rPr>
                <w:rFonts w:hint="eastAsia" w:ascii="宋体" w:hAnsi="宋体" w:cs="宋体"/>
                <w:b/>
                <w:bCs/>
                <w:color w:val="auto"/>
                <w:szCs w:val="21"/>
                <w:highlight w:val="none"/>
                <w:u w:val="single"/>
                <w:lang w:eastAsia="zh-CN"/>
              </w:rPr>
              <w:t>2023年2月10日上午09:30</w:t>
            </w:r>
            <w:r>
              <w:rPr>
                <w:rFonts w:hint="eastAsia" w:ascii="宋体" w:hAnsi="宋体" w:eastAsia="宋体" w:cs="宋体"/>
                <w:b/>
                <w:bCs/>
                <w:color w:val="auto"/>
                <w:szCs w:val="21"/>
                <w:highlight w:val="none"/>
                <w:u w:val="single"/>
                <w:lang w:eastAsia="zh-CN"/>
              </w:rPr>
              <w:t>整</w:t>
            </w:r>
          </w:p>
          <w:p>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寄达的投标文件，将被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18" w:type="dxa"/>
            <w:vAlign w:val="center"/>
          </w:tcPr>
          <w:p>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p>
        </w:tc>
        <w:tc>
          <w:tcPr>
            <w:tcW w:w="2123"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备份投标文件的递交</w:t>
            </w:r>
          </w:p>
        </w:tc>
        <w:tc>
          <w:tcPr>
            <w:tcW w:w="6692" w:type="dxa"/>
            <w:vAlign w:val="center"/>
          </w:tcPr>
          <w:p>
            <w:pPr>
              <w:pStyle w:val="54"/>
              <w:snapToGrid w:val="0"/>
              <w:spacing w:line="24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供应商同时还可以提供经政采云平台加密处理的、以介质（U盘）存储的数据电文形式的备份投标文件（不强制要求，未递交备份文件的风险由供应商自行承担）。递交备份</w:t>
            </w:r>
            <w:r>
              <w:rPr>
                <w:rFonts w:hint="eastAsia" w:ascii="宋体" w:hAnsi="宋体" w:eastAsia="宋体" w:cs="宋体"/>
                <w:color w:val="auto"/>
                <w:kern w:val="2"/>
                <w:highlight w:val="none"/>
                <w:lang w:val="en-US" w:eastAsia="zh-CN"/>
              </w:rPr>
              <w:t>投标</w:t>
            </w:r>
            <w:r>
              <w:rPr>
                <w:rFonts w:hint="eastAsia" w:ascii="宋体" w:hAnsi="宋体" w:eastAsia="宋体" w:cs="宋体"/>
                <w:color w:val="auto"/>
                <w:kern w:val="2"/>
                <w:highlight w:val="none"/>
              </w:rPr>
              <w:t>文件的，供应商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color w:val="auto"/>
                <w:kern w:val="2"/>
                <w:highlight w:val="none"/>
                <w:lang w:val="en-US" w:eastAsia="zh-CN"/>
              </w:rPr>
              <w:t>建议</w:t>
            </w:r>
            <w:r>
              <w:rPr>
                <w:rFonts w:hint="eastAsia" w:ascii="宋体" w:hAnsi="宋体" w:eastAsia="宋体" w:cs="宋体"/>
                <w:color w:val="auto"/>
                <w:kern w:val="2"/>
                <w:highlight w:val="none"/>
              </w:rPr>
              <w:t>顺丰邮寄或直接递交到</w:t>
            </w:r>
            <w:r>
              <w:rPr>
                <w:rFonts w:hint="eastAsia" w:ascii="宋体" w:hAnsi="宋体" w:eastAsia="宋体" w:cs="宋体"/>
                <w:b/>
                <w:bCs/>
                <w:color w:val="auto"/>
                <w:kern w:val="2"/>
                <w:highlight w:val="none"/>
              </w:rPr>
              <w:t>台州市椒江区中环世纪6幢801室（交通银行台州分行楼上）收件人：俞雅琪；联系电话：15757696186</w:t>
            </w:r>
            <w:r>
              <w:rPr>
                <w:rFonts w:hint="eastAsia" w:ascii="宋体" w:hAnsi="宋体" w:eastAsia="宋体" w:cs="宋体"/>
                <w:color w:val="auto"/>
                <w:kern w:val="2"/>
                <w:highlight w:val="none"/>
              </w:rPr>
              <w:t>，逾期寄达</w:t>
            </w: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lang w:val="en-US" w:eastAsia="zh-CN"/>
              </w:rPr>
              <w:t>到付</w:t>
            </w:r>
            <w:r>
              <w:rPr>
                <w:rFonts w:hint="eastAsia" w:ascii="宋体" w:hAnsi="宋体" w:eastAsia="宋体" w:cs="宋体"/>
                <w:color w:val="auto"/>
                <w:kern w:val="2"/>
                <w:highlight w:val="none"/>
              </w:rPr>
              <w:t>或未按要求密封将被拒收。如投标人未在投标截止时间前完成电子投标文件的传输递交，其备份投标文件也将为无效投标文件。</w:t>
            </w:r>
          </w:p>
          <w:p>
            <w:pPr>
              <w:spacing w:line="240"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截止时间：</w:t>
            </w:r>
            <w:r>
              <w:rPr>
                <w:rFonts w:hint="eastAsia" w:ascii="宋体" w:hAnsi="宋体" w:eastAsia="宋体" w:cs="宋体"/>
                <w:b/>
                <w:bCs/>
                <w:color w:val="auto"/>
                <w:szCs w:val="21"/>
                <w:highlight w:val="none"/>
                <w:u w:val="single"/>
              </w:rPr>
              <w:t xml:space="preserve"> </w:t>
            </w:r>
            <w:r>
              <w:rPr>
                <w:rFonts w:hint="eastAsia" w:ascii="宋体" w:hAnsi="宋体" w:cs="宋体"/>
                <w:b/>
                <w:bCs/>
                <w:color w:val="auto"/>
                <w:szCs w:val="21"/>
                <w:highlight w:val="none"/>
                <w:u w:val="single"/>
                <w:lang w:eastAsia="zh-CN"/>
              </w:rPr>
              <w:t>2023年2月10日上午09:30</w:t>
            </w:r>
            <w:r>
              <w:rPr>
                <w:rFonts w:hint="eastAsia" w:ascii="宋体" w:hAnsi="宋体" w:eastAsia="宋体" w:cs="宋体"/>
                <w:b/>
                <w:bCs/>
                <w:color w:val="auto"/>
                <w:szCs w:val="21"/>
                <w:highlight w:val="none"/>
                <w:u w:val="single"/>
                <w:lang w:eastAsia="zh-CN"/>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18" w:type="dxa"/>
            <w:vAlign w:val="center"/>
          </w:tcPr>
          <w:p>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p>
        </w:tc>
        <w:tc>
          <w:tcPr>
            <w:tcW w:w="2123" w:type="dxa"/>
            <w:vAlign w:val="center"/>
          </w:tcPr>
          <w:p>
            <w:pPr>
              <w:keepNext w:val="0"/>
              <w:keepLines w:val="0"/>
              <w:pageBreakBefore w:val="0"/>
              <w:kinsoku/>
              <w:wordWrap/>
              <w:overflowPunct/>
              <w:topLinePunct w:val="0"/>
              <w:bidi w:val="0"/>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备份投标文件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6692" w:type="dxa"/>
            <w:vAlign w:val="center"/>
          </w:tcPr>
          <w:p>
            <w:pPr>
              <w:pStyle w:val="19"/>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份投标文件在密封袋的封口处加盖投标人公章、法定代表人代表或授权委托代理人印章或签字。封皮上写明项目编号、标项、招标项目名称、投标人名称，并注明“投标文件名称”、“开标时启封”字样，未按上述要求密封及加写标记，采购代理机构对投标文件的误投和提前启封不负责任。</w:t>
            </w:r>
          </w:p>
          <w:p>
            <w:pPr>
              <w:keepNext w:val="0"/>
              <w:keepLines w:val="0"/>
              <w:pageBreakBefore w:val="0"/>
              <w:kinsoku/>
              <w:wordWrap/>
              <w:overflowPunct/>
              <w:topLinePunct w:val="0"/>
              <w:bidi w:val="0"/>
              <w:spacing w:line="240" w:lineRule="auto"/>
              <w:rPr>
                <w:rFonts w:hint="eastAsia" w:ascii="宋体" w:hAnsi="宋体" w:eastAsia="宋体" w:cs="宋体"/>
                <w:b/>
                <w:bCs/>
                <w:color w:val="auto"/>
                <w:szCs w:val="21"/>
                <w:highlight w:val="none"/>
              </w:rPr>
            </w:pPr>
            <w:r>
              <w:rPr>
                <w:rFonts w:hint="eastAsia" w:ascii="宋体" w:hAnsi="宋体" w:eastAsia="宋体" w:cs="宋体"/>
                <w:color w:val="auto"/>
                <w:sz w:val="21"/>
                <w:szCs w:val="21"/>
                <w:highlight w:val="none"/>
              </w:rPr>
              <w:t>如电子投标文件解密成功，则备份投标文件不再拆封。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18" w:type="dxa"/>
            <w:vAlign w:val="center"/>
          </w:tcPr>
          <w:p>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9</w:t>
            </w:r>
          </w:p>
        </w:tc>
        <w:tc>
          <w:tcPr>
            <w:tcW w:w="2123"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电子投标文件解密时间及地点</w:t>
            </w:r>
          </w:p>
        </w:tc>
        <w:tc>
          <w:tcPr>
            <w:tcW w:w="6692" w:type="dxa"/>
            <w:vAlign w:val="center"/>
          </w:tcPr>
          <w:p>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r>
              <w:rPr>
                <w:rFonts w:hint="eastAsia" w:ascii="宋体" w:hAnsi="宋体" w:cs="宋体"/>
                <w:color w:val="auto"/>
                <w:sz w:val="21"/>
                <w:szCs w:val="21"/>
                <w:highlight w:val="none"/>
                <w:lang w:eastAsia="zh-CN"/>
              </w:rPr>
              <w:t>2023年2月10日上午09:30</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10:00</w:t>
            </w:r>
            <w:r>
              <w:rPr>
                <w:rFonts w:hint="eastAsia" w:ascii="宋体" w:hAnsi="宋体" w:eastAsia="宋体" w:cs="宋体"/>
                <w:color w:val="auto"/>
                <w:sz w:val="21"/>
                <w:szCs w:val="21"/>
                <w:highlight w:val="none"/>
              </w:rPr>
              <w:t>（北京时间）</w:t>
            </w:r>
          </w:p>
          <w:p>
            <w:pPr>
              <w:pStyle w:val="53"/>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地点：</w:t>
            </w:r>
            <w:r>
              <w:rPr>
                <w:rFonts w:hint="eastAsia" w:ascii="宋体" w:hAnsi="宋体" w:eastAsia="宋体" w:cs="宋体"/>
                <w:color w:val="auto"/>
                <w:kern w:val="2"/>
                <w:sz w:val="21"/>
                <w:szCs w:val="21"/>
                <w:highlight w:val="none"/>
                <w:lang w:val="en-US" w:eastAsia="zh-CN" w:bidi="ar-SA"/>
              </w:rPr>
              <w:t>政采云平台（http://zfcg.czt.zj.gov.cn）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18" w:type="dxa"/>
            <w:vAlign w:val="center"/>
          </w:tcPr>
          <w:p>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2123" w:type="dxa"/>
            <w:vAlign w:val="center"/>
          </w:tcPr>
          <w:p>
            <w:pPr>
              <w:spacing w:line="240"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实质性条款</w:t>
            </w:r>
          </w:p>
        </w:tc>
        <w:tc>
          <w:tcPr>
            <w:tcW w:w="6692" w:type="dxa"/>
            <w:vAlign w:val="center"/>
          </w:tcPr>
          <w:p>
            <w:pPr>
              <w:spacing w:line="24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带“</w:t>
            </w:r>
            <w:r>
              <w:rPr>
                <w:rFonts w:hint="eastAsia" w:ascii="宋体" w:hAnsi="宋体" w:eastAsia="宋体" w:cs="宋体"/>
                <w:color w:val="auto"/>
                <w:szCs w:val="21"/>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18" w:type="dxa"/>
            <w:vAlign w:val="center"/>
          </w:tcPr>
          <w:p>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w:t>
            </w:r>
          </w:p>
        </w:tc>
        <w:tc>
          <w:tcPr>
            <w:tcW w:w="2123" w:type="dxa"/>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其他要求</w:t>
            </w:r>
          </w:p>
        </w:tc>
        <w:tc>
          <w:tcPr>
            <w:tcW w:w="6692" w:type="dxa"/>
            <w:vAlign w:val="center"/>
          </w:tcPr>
          <w:p>
            <w:pPr>
              <w:numPr>
                <w:ilvl w:val="0"/>
                <w:numId w:val="3"/>
              </w:numPr>
              <w:spacing w:line="240" w:lineRule="auto"/>
              <w:jc w:val="left"/>
              <w:rPr>
                <w:rFonts w:hint="eastAsia" w:ascii="宋体" w:hAnsi="宋体" w:eastAsia="宋体" w:cs="宋体"/>
                <w:color w:val="auto"/>
                <w:szCs w:val="21"/>
                <w:highlight w:val="none"/>
              </w:rPr>
            </w:pPr>
            <w:r>
              <w:rPr>
                <w:rFonts w:hint="eastAsia" w:ascii="宋体" w:hAnsi="宋体" w:eastAsia="宋体" w:cs="宋体"/>
                <w:color w:val="auto"/>
                <w:highlight w:val="none"/>
              </w:rPr>
              <w:t>踏勘现场时间及地点：不组织，各投标单位根据自己需要，自行前往勘察现场和周围环境，所产生的费用由投标单位自理。</w:t>
            </w:r>
          </w:p>
          <w:p>
            <w:pPr>
              <w:numPr>
                <w:ilvl w:val="0"/>
                <w:numId w:val="0"/>
              </w:numPr>
              <w:spacing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2、节能产品、环保产品：无要求；</w:t>
            </w:r>
          </w:p>
          <w:p>
            <w:pPr>
              <w:numPr>
                <w:ilvl w:val="0"/>
                <w:numId w:val="0"/>
              </w:numPr>
              <w:spacing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3、样品：无要求；</w:t>
            </w:r>
          </w:p>
          <w:p>
            <w:pPr>
              <w:spacing w:line="24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4、现场演示：无要求</w:t>
            </w:r>
            <w:r>
              <w:rPr>
                <w:rFonts w:hint="eastAsia" w:ascii="宋体" w:hAnsi="宋体" w:eastAsia="宋体" w:cs="宋体"/>
                <w:color w:val="auto"/>
                <w:szCs w:val="21"/>
                <w:highlight w:val="none"/>
                <w:lang w:eastAsia="zh-CN"/>
              </w:rPr>
              <w:t>；</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5、本项目无需提供履约保证金</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18" w:type="dxa"/>
            <w:vAlign w:val="center"/>
          </w:tcPr>
          <w:p>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2123" w:type="dxa"/>
            <w:vAlign w:val="center"/>
          </w:tcPr>
          <w:p>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中小企业扶持政策</w:t>
            </w:r>
          </w:p>
        </w:tc>
        <w:tc>
          <w:tcPr>
            <w:tcW w:w="6692" w:type="dxa"/>
            <w:vAlign w:val="center"/>
          </w:tcPr>
          <w:p>
            <w:pPr>
              <w:pStyle w:val="53"/>
              <w:spacing w:line="240" w:lineRule="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718" w:type="dxa"/>
            <w:vAlign w:val="center"/>
          </w:tcPr>
          <w:p>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w:t>
            </w:r>
          </w:p>
        </w:tc>
        <w:tc>
          <w:tcPr>
            <w:tcW w:w="2123"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解释权</w:t>
            </w:r>
          </w:p>
        </w:tc>
        <w:tc>
          <w:tcPr>
            <w:tcW w:w="6692" w:type="dxa"/>
            <w:vAlign w:val="center"/>
          </w:tcPr>
          <w:p>
            <w:pPr>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本招标文件的解释权属于</w:t>
            </w:r>
            <w:r>
              <w:rPr>
                <w:rFonts w:hint="eastAsia" w:ascii="宋体" w:hAnsi="宋体" w:eastAsia="宋体" w:cs="宋体"/>
                <w:b/>
                <w:color w:val="auto"/>
                <w:szCs w:val="21"/>
                <w:highlight w:val="none"/>
              </w:rPr>
              <w:t>台州永安工程咨询有限公司</w:t>
            </w:r>
            <w:r>
              <w:rPr>
                <w:rFonts w:hint="eastAsia" w:ascii="宋体" w:hAnsi="宋体" w:eastAsia="宋体" w:cs="宋体"/>
                <w:b/>
                <w:color w:val="auto"/>
                <w:szCs w:val="21"/>
                <w:highlight w:val="none"/>
                <w:lang w:val="en-US" w:eastAsia="zh-CN"/>
              </w:rPr>
              <w:t>和采购人</w:t>
            </w:r>
          </w:p>
        </w:tc>
      </w:tr>
    </w:tbl>
    <w:p>
      <w:pPr>
        <w:spacing w:line="360" w:lineRule="auto"/>
        <w:rPr>
          <w:rFonts w:hint="eastAsia" w:ascii="宋体" w:hAnsi="宋体" w:eastAsia="宋体" w:cs="宋体"/>
          <w:b/>
          <w:bCs/>
          <w:color w:val="auto"/>
          <w:szCs w:val="21"/>
          <w:highlight w:val="none"/>
        </w:rPr>
      </w:pPr>
    </w:p>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一、总则</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 适用范围</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本招标文件适用于本次项目的招标、投标、评标、定标、验收、合同履约、付款等行为（法律、法规另有规定的，从其规定）。</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（二）定义</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“采购组织机构”指采购人委托组织招标的采购代理机构。</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2、采购人：是指委托</w:t>
      </w:r>
      <w:r>
        <w:rPr>
          <w:rFonts w:hint="eastAsia" w:ascii="宋体" w:hAnsi="宋体" w:eastAsia="宋体" w:cs="宋体"/>
          <w:color w:val="auto"/>
          <w:szCs w:val="21"/>
          <w:highlight w:val="none"/>
          <w:lang w:val="zh-CN"/>
        </w:rPr>
        <w:t>采购代理机构</w:t>
      </w:r>
      <w:r>
        <w:rPr>
          <w:rFonts w:hint="eastAsia" w:ascii="宋体" w:hAnsi="宋体" w:eastAsia="宋体" w:cs="宋体"/>
          <w:color w:val="auto"/>
          <w:szCs w:val="21"/>
          <w:highlight w:val="none"/>
        </w:rPr>
        <w:t>采购本次项目的国家机关、事业单位和团体组织。</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3、投标人：是指向采购</w:t>
      </w:r>
      <w:r>
        <w:rPr>
          <w:rFonts w:hint="eastAsia" w:ascii="宋体" w:hAnsi="宋体" w:eastAsia="宋体" w:cs="宋体"/>
          <w:color w:val="auto"/>
          <w:szCs w:val="21"/>
          <w:highlight w:val="none"/>
          <w:lang w:val="zh-CN"/>
        </w:rPr>
        <w:t>组织</w:t>
      </w:r>
      <w:r>
        <w:rPr>
          <w:rFonts w:hint="eastAsia" w:ascii="宋体" w:hAnsi="宋体" w:eastAsia="宋体" w:cs="宋体"/>
          <w:color w:val="auto"/>
          <w:szCs w:val="21"/>
          <w:highlight w:val="none"/>
        </w:rPr>
        <w:t>机构提交投标文件的单位或个人。</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4、货物：是指各种形态和种类的物品，包括原材料、燃料、设备、产品等。</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5、服务：是指除货物和工程以外的政府采购对象，包括各类专业服务、信息网络开发服务、金融保险服务、运输服务，以及维修与维护服务等。</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6、“书面形式”包括信函、传真等。</w:t>
      </w:r>
    </w:p>
    <w:p>
      <w:pPr>
        <w:keepNext w:val="0"/>
        <w:keepLines w:val="0"/>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7、“▲”系指实质性要求条款。</w:t>
      </w:r>
    </w:p>
    <w:p>
      <w:pPr>
        <w:keepNext w:val="0"/>
        <w:keepLines w:val="0"/>
        <w:pageBreakBefore w:val="0"/>
        <w:kinsoku/>
        <w:wordWrap/>
        <w:overflowPunct/>
        <w:topLinePunct w:val="0"/>
        <w:bidi w:val="0"/>
        <w:spacing w:line="360" w:lineRule="auto"/>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（三）投标费用</w:t>
      </w:r>
    </w:p>
    <w:p>
      <w:pPr>
        <w:keepNext w:val="0"/>
        <w:keepLines w:val="0"/>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不论投标结果如何，投标人均应自行承担所有与投标有关的全部费用（招标文件有相关规定除外）。</w:t>
      </w:r>
    </w:p>
    <w:p>
      <w:pPr>
        <w:keepNext w:val="0"/>
        <w:keepLines w:val="0"/>
        <w:pageBreakBefore w:val="0"/>
        <w:kinsoku/>
        <w:wordWrap/>
        <w:overflowPunct/>
        <w:topLinePunct w:val="0"/>
        <w:bidi w:val="0"/>
        <w:spacing w:line="360" w:lineRule="auto"/>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（四）特别说明</w:t>
      </w:r>
    </w:p>
    <w:p>
      <w:pPr>
        <w:keepNext w:val="0"/>
        <w:keepLines w:val="0"/>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1、投标人投标所使用的资格、信誉、荣誉、业绩与企业认证必须为本法人所拥有。投标人投标所使用的采购项目实施人员必须为本法人员工。</w:t>
      </w:r>
    </w:p>
    <w:p>
      <w:pPr>
        <w:keepNext w:val="0"/>
        <w:keepLines w:val="0"/>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eastAsia="宋体" w:cs="宋体"/>
          <w:color w:val="auto"/>
          <w:szCs w:val="21"/>
          <w:highlight w:val="none"/>
        </w:rPr>
        <w:tab/>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4、投标人不得相互串通投标报价，不得妨碍其他投标人的公平竞争，不得损害采购人或其他投标人的合法权益，投标人不得以向采购人、评标委员会成员行贿或者采取其他不正当手段谋取中标。</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5、为采购项目提供整体设计、规范编制或者项目管理、监理、检测等服务的供应商，不得再参加该采购项目的其他采购活动。</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6、投标文件格式中的表格式样可以根据项目差别做适当调整,但应当保持表格样式基本形态不变。</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9、本项目不允许</w:t>
      </w:r>
      <w:r>
        <w:rPr>
          <w:rFonts w:hint="eastAsia" w:ascii="宋体" w:hAnsi="宋体" w:eastAsia="宋体" w:cs="宋体"/>
          <w:color w:val="auto"/>
          <w:szCs w:val="21"/>
          <w:highlight w:val="none"/>
          <w:lang w:val="en-US" w:eastAsia="zh-CN"/>
        </w:rPr>
        <w:t>转包、</w:t>
      </w:r>
      <w:r>
        <w:rPr>
          <w:rFonts w:hint="eastAsia" w:ascii="宋体" w:hAnsi="宋体" w:eastAsia="宋体" w:cs="宋体"/>
          <w:color w:val="auto"/>
          <w:szCs w:val="21"/>
          <w:highlight w:val="none"/>
        </w:rPr>
        <w:t>分包。</w:t>
      </w:r>
    </w:p>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二、招标文件</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（一）招标文件由招标文件总目录所列内容组成。</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（二）招标文件的澄清或修改</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采购代理机构可视采购具体情况对已发出的招标文件进行必要的澄清或者修改。澄清或者修改的内容可能影响投标文件编制的，采购人或者采购代理机构应当在投标截止时间至少15日前，在原公告发布媒体上发布澄清公告，澄清或者修改的内容为招标文件的组成部分；不足15日的，采购人或者采购代理机构应当顺延提交投标文件的截止时间。 </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三、投标文件</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本项目实行电子投标，供应商应准备</w:t>
      </w:r>
      <w:r>
        <w:rPr>
          <w:rFonts w:hint="eastAsia" w:ascii="宋体" w:hAnsi="宋体" w:eastAsia="宋体" w:cs="宋体"/>
          <w:bCs/>
          <w:color w:val="auto"/>
          <w:szCs w:val="21"/>
          <w:highlight w:val="none"/>
        </w:rPr>
        <w:t>电子投标文件、</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lang w:eastAsia="zh-CN"/>
        </w:rPr>
        <w:t>文件。</w:t>
      </w:r>
    </w:p>
    <w:p>
      <w:pPr>
        <w:keepNext w:val="0"/>
        <w:keepLines w:val="0"/>
        <w:pageBreakBefore w:val="0"/>
        <w:kinsoku/>
        <w:wordWrap/>
        <w:overflowPunct/>
        <w:topLinePunct w:val="0"/>
        <w:bidi w:val="0"/>
        <w:snapToGrid w:val="0"/>
        <w:spacing w:line="360" w:lineRule="auto"/>
        <w:ind w:firstLine="411" w:firstLineChars="196"/>
        <w:jc w:val="left"/>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lang w:val="zh-CN"/>
        </w:rPr>
        <w:t>电子投标文件按</w:t>
      </w:r>
      <w:r>
        <w:rPr>
          <w:rFonts w:hint="eastAsia" w:ascii="宋体" w:hAnsi="宋体" w:eastAsia="宋体" w:cs="宋体"/>
          <w:bCs/>
          <w:color w:val="auto"/>
          <w:szCs w:val="21"/>
          <w:highlight w:val="none"/>
        </w:rPr>
        <w:t>政府采购</w:t>
      </w:r>
      <w:r>
        <w:rPr>
          <w:rFonts w:hint="eastAsia" w:ascii="宋体" w:hAnsi="宋体" w:eastAsia="宋体" w:cs="宋体"/>
          <w:bCs/>
          <w:color w:val="auto"/>
          <w:szCs w:val="21"/>
          <w:highlight w:val="none"/>
          <w:lang w:val="zh-CN"/>
        </w:rPr>
        <w:t>云平台供应商项目采购</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zh-CN"/>
        </w:rPr>
        <w:t>电子招投标操作指南</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zh-CN"/>
        </w:rPr>
        <w:t>网址</w:t>
      </w:r>
      <w:r>
        <w:rPr>
          <w:rFonts w:hint="eastAsia" w:ascii="宋体" w:hAnsi="宋体" w:eastAsia="宋体" w:cs="宋体"/>
          <w:bCs/>
          <w:color w:val="auto"/>
          <w:szCs w:val="21"/>
          <w:highlight w:val="none"/>
        </w:rPr>
        <w:t>：https://help.zcygov.cn/web/site_2/2018/12-28/2573.html）</w:t>
      </w:r>
      <w:r>
        <w:rPr>
          <w:rFonts w:hint="eastAsia" w:ascii="宋体" w:hAnsi="宋体" w:eastAsia="宋体" w:cs="宋体"/>
          <w:bCs/>
          <w:color w:val="auto"/>
          <w:szCs w:val="21"/>
          <w:highlight w:val="none"/>
          <w:lang w:val="zh-CN"/>
        </w:rPr>
        <w:t>及本招标文件要求制作、加密并</w:t>
      </w:r>
      <w:r>
        <w:rPr>
          <w:rFonts w:hint="eastAsia" w:ascii="宋体" w:hAnsi="宋体" w:eastAsia="宋体" w:cs="宋体"/>
          <w:bCs/>
          <w:color w:val="auto"/>
          <w:szCs w:val="21"/>
          <w:highlight w:val="none"/>
        </w:rPr>
        <w:t>传输</w:t>
      </w:r>
      <w:r>
        <w:rPr>
          <w:rFonts w:hint="eastAsia" w:ascii="宋体" w:hAnsi="宋体" w:eastAsia="宋体" w:cs="宋体"/>
          <w:bCs/>
          <w:color w:val="auto"/>
          <w:szCs w:val="21"/>
          <w:highlight w:val="none"/>
          <w:lang w:val="zh-CN"/>
        </w:rPr>
        <w:t>递交。</w:t>
      </w:r>
    </w:p>
    <w:p>
      <w:pPr>
        <w:keepNext w:val="0"/>
        <w:keepLines w:val="0"/>
        <w:pageBreakBefore w:val="0"/>
        <w:kinsoku/>
        <w:wordWrap/>
        <w:overflowPunct/>
        <w:topLinePunct w:val="0"/>
        <w:bidi w:val="0"/>
        <w:snapToGrid w:val="0"/>
        <w:spacing w:line="360" w:lineRule="auto"/>
        <w:ind w:firstLine="411" w:firstLineChars="196"/>
        <w:jc w:val="left"/>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2、</w:t>
      </w:r>
      <w:r>
        <w:rPr>
          <w:rFonts w:hint="eastAsia" w:ascii="宋体" w:hAnsi="宋体" w:eastAsia="宋体" w:cs="宋体"/>
          <w:color w:val="auto"/>
          <w:szCs w:val="21"/>
          <w:highlight w:val="none"/>
          <w:lang w:val="zh-CN"/>
        </w:rPr>
        <w:t>备份投标文件是指“电子投标文件”同时生成的数据电文形式的电子文件（备份标书），以U盘形式提供。</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投标文件启用顺序和效力：投标文件的启用，按先后顺位分别为电子投标文件、以介质（U盘）存储的数据电文形式的备份投标文件。如果某位投标人的电子投标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投标</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pPr>
        <w:keepNext w:val="0"/>
        <w:keepLines w:val="0"/>
        <w:pageBreakBefore w:val="0"/>
        <w:kinsoku/>
        <w:wordWrap/>
        <w:overflowPunct/>
        <w:topLinePunct w:val="0"/>
        <w:bidi w:val="0"/>
        <w:snapToGrid w:val="0"/>
        <w:spacing w:line="360" w:lineRule="auto"/>
        <w:ind w:firstLine="420" w:firstLineChars="200"/>
        <w:jc w:val="left"/>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▲未传输递交电子投标文件及未按规定提供相应的备份投标文件的，投标无效。</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zh-CN"/>
        </w:rPr>
        <w:t>（一）</w:t>
      </w:r>
      <w:r>
        <w:rPr>
          <w:rFonts w:hint="eastAsia" w:ascii="宋体" w:hAnsi="宋体" w:eastAsia="宋体" w:cs="宋体"/>
          <w:b/>
          <w:bCs/>
          <w:color w:val="auto"/>
          <w:szCs w:val="21"/>
          <w:highlight w:val="none"/>
        </w:rPr>
        <w:t>投标文件的组成</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投标人接到招标文件后，按照招标文件的要求提供</w:t>
      </w:r>
      <w:r>
        <w:rPr>
          <w:rFonts w:hint="eastAsia" w:ascii="宋体" w:hAnsi="宋体" w:eastAsia="宋体" w:cs="宋体"/>
          <w:color w:val="auto"/>
          <w:szCs w:val="21"/>
          <w:highlight w:val="none"/>
        </w:rPr>
        <w:t>投标文件（包含电子投标文件和备份投标文件）：由资格证明文件、商务与技术文件和报价文件三部分组成。</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【特别提示：如有要求提供资料原件的，原件另行包装，并与投标文件一起提交，投标截止时间后所有原件不予接收。资料原件也可以用与原件相符的公证原件替代】</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1、资格证明文件的组成：</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（1）投标声明书；</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（2）授权委托书（法定代表人亲自办理投标事宜的，则无需提交)；</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（3）法人或者其他组织的营业执照等证明文件，自然人的身份证明；</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（4）提供采购公告中符合供应商特定条件的有效资质证书复印件（投标供应商特定条件中有要求的必须提供），以及需要说明的其他资料；</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2、商务与技术文件的组成：</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（1）投标人</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（2）投标方案描述：</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A.项目需求的理解与分析(投标人对项目现状及需求的理解情况，对项目现状和需求描述的全面性、准确性、针对性，对项目重点、难点的把握，解决方案及合理化建议)。</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、确保项目</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的措施或方案、项目实施进度安排、项目实施人员及项目负责人的资质、类似经验及社保证明等）。</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C.验收方案（包括项目验收标准和验收方法等）和措施；</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（3）商务及技术响应表。</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通过的质量管理和质量保证体系、环保体系、自主创新相关证书、软件著作权证等与本项目相关的认证证书或文件；</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（5）类似项目的成功案例（投标人类似项目实施情况一览表、合同复印件及其相应的发票、用户验收报告等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（6）投标人认为需要提供的其他资料（包括可能影响投标人商务与技术文件评分的各类证明材料）。</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pPr>
        <w:keepNext w:val="0"/>
        <w:keepLines w:val="0"/>
        <w:pageBreakBefore w:val="0"/>
        <w:kinsoku/>
        <w:wordWrap/>
        <w:overflowPunct/>
        <w:topLinePunct w:val="0"/>
        <w:bidi w:val="0"/>
        <w:spacing w:line="41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响应时间、技术培训方案等）。</w:t>
      </w:r>
    </w:p>
    <w:p>
      <w:pPr>
        <w:keepNext w:val="0"/>
        <w:keepLines w:val="0"/>
        <w:pageBreakBefore w:val="0"/>
        <w:kinsoku/>
        <w:wordWrap/>
        <w:overflowPunct/>
        <w:topLinePunct w:val="0"/>
        <w:bidi w:val="0"/>
        <w:spacing w:line="410" w:lineRule="exact"/>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u w:val="single"/>
        </w:rPr>
        <w:t>注：若招标文件中有专门标注的某关联点，并要求投标人在电子投标系统中作出投标响应的，如投标人未对关联点进行响应或者在投标文件其它内容进行描述，造成电子评审不能查询的责任由投标人自行承担。</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3、报价文件的组成</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（1）报价文件由开标一览表、中小企业声明函</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以及投标人认为其他需要说明的内容组成。</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（2）此报价为投标人一次性报出唯一的最终价格，包含其它一切所要涉及到的费用，有选择的报价将被拒绝。</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总报价为完成本项目的所有费用，包括所有人员的人工费、交通费、住宿费、伙食费、办公设施费、管理费、利润、税金、合同包含的所有风险责任等各项费用及不可预见费等所需的全部费用，全部费用已包含在投标报价中。</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（4）政府采购优惠政策相关资料、产品适用政府采购政策情况表（如有）。</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（5）相关报价单需打印或用不退色的墨水填写， 投标报价单不得涂改和增删，如有错漏必须修改，修改处须由同一签署人签字或盖章。由于字迹模糊或表达不清引起的后果由投标人负责。</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（6）投标报价应按招标文件中相关附表格式填写。</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（二）投标文件的制作、封装及递交要求</w:t>
      </w:r>
    </w:p>
    <w:p>
      <w:pPr>
        <w:snapToGrid w:val="0"/>
        <w:spacing w:before="120" w:beforeLines="50" w:line="360" w:lineRule="auto"/>
        <w:ind w:firstLine="413" w:firstLineChars="196"/>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投标文件的签署</w:t>
      </w:r>
    </w:p>
    <w:p>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rPr>
        <w:t>电子投标文件中须加盖</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电子投标文件如内容不完整、编排混乱导致投标文件被误读、漏读，或者在按采购文件规定的部位查找不到相关内容的，由投标人自行承担。</w:t>
      </w:r>
    </w:p>
    <w:p>
      <w:pPr>
        <w:snapToGrid w:val="0"/>
        <w:spacing w:line="360" w:lineRule="auto"/>
        <w:ind w:firstLine="411" w:firstLineChars="196"/>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或授权代表签字信息，需要投标人联系浙江杭州汇信科技有限公司等相应公司进行办理，或在投标文件中涉及到签字的位置线下签好字然后扫描或者拍照做成PDF的格式亦可。</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投标文件不得涂改，若有修改错漏处，须加盖单位公章或者法定代表人或授权委托人签字或盖章。投标文件因字迹潦草或表达不清所引起的后果由投标人负责。</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b/>
          <w:bCs/>
          <w:color w:val="auto"/>
          <w:szCs w:val="21"/>
          <w:highlight w:val="none"/>
        </w:rPr>
        <w:t>投标文件的制作</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（1）投标人应按照投标文件组成内容及项目招标需求制作投标文件，不按招标文件要求制作投标文件由此产生的责任由投标人自行承担。</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（2）投标人应对所提供的全部资料的真实性承担法律责任，投标文件内容中有要求盖章或签字的地方，必须加盖投标人的公章以及法定代表人或授权委托代理人盖章或签字。</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（3）投标文件以及投标人与采购组织机构就有关投标事宜的所有来往函电，均应以中文汉语书写。除签字、盖章、专用名称等特殊情形外，以中文汉语以外的文字表述的投标文件视同未提供。</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（4）投标计量单位，招标文件已有明确规定的，使用招标文件规定的计量单位；招标文件没有规定的，应采用中华人民共和国法定计量单位（货币单位：人民币元）。</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（5）若投标人不按招标文件的要求提供资格审查材料，其风险由投标人自行承担。</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（6）与本次投标无关的内容请不要制作在内，确保投标文件有针对性、简洁明了，同时节约纸</w:t>
      </w:r>
      <w:r>
        <w:rPr>
          <w:rFonts w:hint="eastAsia" w:ascii="宋体" w:hAnsi="宋体" w:eastAsia="宋体" w:cs="宋体"/>
          <w:color w:val="auto"/>
          <w:szCs w:val="21"/>
          <w:highlight w:val="none"/>
        </w:rPr>
        <w:t>张；投标文件建议以A4纸大小双面打印并装订。</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3、投标文件的封装要求</w:t>
      </w:r>
    </w:p>
    <w:p>
      <w:pPr>
        <w:pStyle w:val="53"/>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需打印或用不</w:t>
      </w:r>
      <w:r>
        <w:rPr>
          <w:rFonts w:hint="eastAsia" w:ascii="宋体" w:hAnsi="宋体" w:eastAsia="宋体" w:cs="宋体"/>
          <w:color w:val="auto"/>
          <w:sz w:val="21"/>
          <w:szCs w:val="21"/>
          <w:highlight w:val="none"/>
          <w:lang w:val="en-US" w:eastAsia="zh-CN"/>
        </w:rPr>
        <w:t>褪</w:t>
      </w:r>
      <w:r>
        <w:rPr>
          <w:rFonts w:hint="eastAsia" w:ascii="宋体" w:hAnsi="宋体" w:eastAsia="宋体" w:cs="宋体"/>
          <w:color w:val="auto"/>
          <w:sz w:val="21"/>
          <w:szCs w:val="21"/>
          <w:highlight w:val="none"/>
        </w:rPr>
        <w:t>色的墨水填写，并注明“正本”字样</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（2）所有投标资料按投标文件的组成所列内容及顺序装订成册，</w:t>
      </w:r>
      <w:r>
        <w:rPr>
          <w:rFonts w:hint="eastAsia" w:ascii="宋体" w:hAnsi="宋体" w:eastAsia="宋体" w:cs="宋体"/>
          <w:color w:val="auto"/>
          <w:sz w:val="21"/>
          <w:szCs w:val="21"/>
          <w:highlight w:val="none"/>
          <w:lang w:val="zh-CN"/>
        </w:rPr>
        <w:t>并逐页连续标注页码。因投标文件内容不完整、编排混乱导致投标文件被误读、漏读或者查找不到相关内容的责任由投标人自行承担。</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备份</w:t>
      </w:r>
      <w:r>
        <w:rPr>
          <w:rFonts w:hint="eastAsia" w:ascii="宋体" w:hAnsi="宋体" w:eastAsia="宋体" w:cs="宋体"/>
          <w:color w:val="auto"/>
          <w:sz w:val="21"/>
          <w:szCs w:val="21"/>
          <w:highlight w:val="none"/>
        </w:rPr>
        <w:t>投标文件在密封袋的封口处加盖投标人公章、</w:t>
      </w:r>
      <w:r>
        <w:rPr>
          <w:rFonts w:hint="eastAsia" w:ascii="宋体" w:hAnsi="宋体" w:eastAsia="宋体" w:cs="宋体"/>
          <w:color w:val="auto"/>
          <w:sz w:val="21"/>
          <w:szCs w:val="21"/>
          <w:highlight w:val="none"/>
          <w:lang w:eastAsia="zh-CN"/>
        </w:rPr>
        <w:t>法定代表人</w:t>
      </w:r>
      <w:r>
        <w:rPr>
          <w:rFonts w:hint="eastAsia" w:ascii="宋体" w:hAnsi="宋体" w:eastAsia="宋体" w:cs="宋体"/>
          <w:color w:val="auto"/>
          <w:sz w:val="21"/>
          <w:szCs w:val="21"/>
          <w:highlight w:val="none"/>
        </w:rPr>
        <w:t>代表或</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印章或签字。封皮上写明项目编号、标项、招标项目名称、投标人名称，并注明“投标文件名称”、“开标时启封”字样，未按上述要求密封及加写标记，采购代理机构对投标文件的误投和提前启封不负责任。</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（4）项目如分标项，各标项投标文件必须分开编制。</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因密封不严、标记不明而造成失密、拒收、过早启封等情况，采购代理机构概不负责。</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4、投标文件的递交要求</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同时还可以提供经政采云平台加密处理的、以介质（U盘）存储的数据电文形式的备份投标文件（不强制要求，未递交备份文件的风险由供应商自行承担）。递交备份投标文件的，供应商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建议顺丰邮寄或直接递交到</w:t>
      </w:r>
      <w:r>
        <w:rPr>
          <w:rFonts w:hint="eastAsia" w:ascii="宋体" w:hAnsi="宋体" w:eastAsia="宋体" w:cs="宋体"/>
          <w:b/>
          <w:bCs/>
          <w:color w:val="auto"/>
          <w:szCs w:val="21"/>
          <w:highlight w:val="none"/>
        </w:rPr>
        <w:t>台州市椒江区中环世纪6幢801室（交通银行台州分行楼上）收件人：俞雅琪；联系电话：15757696186</w:t>
      </w:r>
      <w:r>
        <w:rPr>
          <w:rFonts w:hint="eastAsia" w:ascii="宋体" w:hAnsi="宋体" w:eastAsia="宋体" w:cs="宋体"/>
          <w:color w:val="auto"/>
          <w:szCs w:val="21"/>
          <w:highlight w:val="none"/>
        </w:rPr>
        <w:t>。投标文件在截止时间后提交</w:t>
      </w:r>
      <w:r>
        <w:rPr>
          <w:rFonts w:hint="eastAsia" w:ascii="宋体" w:hAnsi="宋体" w:eastAsia="宋体" w:cs="宋体"/>
          <w:color w:val="auto"/>
          <w:szCs w:val="21"/>
          <w:highlight w:val="none"/>
        </w:rPr>
        <w:t>、</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w:t>
      </w:r>
      <w:r>
        <w:rPr>
          <w:rFonts w:hint="eastAsia" w:ascii="宋体" w:hAnsi="宋体" w:eastAsia="宋体" w:cs="宋体"/>
          <w:color w:val="auto"/>
          <w:szCs w:val="21"/>
          <w:highlight w:val="none"/>
        </w:rPr>
        <w:t>如供应商未在</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截止时间前完成电子</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文件的传输递交，其备份</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文件也将为无效</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w:t>
      </w:r>
    </w:p>
    <w:p>
      <w:pPr>
        <w:keepNext w:val="0"/>
        <w:keepLines w:val="0"/>
        <w:pageBreakBefore w:val="0"/>
        <w:tabs>
          <w:tab w:val="left" w:pos="1418"/>
        </w:tabs>
        <w:kinsoku/>
        <w:wordWrap/>
        <w:topLinePunct w:val="0"/>
        <w:autoSpaceDE w:val="0"/>
        <w:autoSpaceDN w:val="0"/>
        <w:bidi w:val="0"/>
        <w:adjustRightInd w:val="0"/>
        <w:spacing w:line="360" w:lineRule="auto"/>
        <w:ind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2"/>
          <w:sz w:val="21"/>
          <w:szCs w:val="21"/>
          <w:highlight w:val="none"/>
          <w:lang w:val="en-US" w:eastAsia="zh-CN" w:bidi="ar-SA"/>
        </w:rPr>
        <w:t>电子投标文件的相关说明</w:t>
      </w:r>
    </w:p>
    <w:p>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供应商进行电子投标应安装客户端软件，并按照采购文件和电子交易平台的要求编制并加密投标文件。供应商未按规定加密的投标文件，电子交易平台将拒收。</w:t>
      </w:r>
    </w:p>
    <w:p>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供应商应当在投标截止时间前完成投标文件的传输递交，并可以补充、修改或者撤回投标文件。</w:t>
      </w:r>
      <w:r>
        <w:rPr>
          <w:rFonts w:hint="eastAsia" w:ascii="宋体" w:hAnsi="宋体" w:eastAsia="宋体" w:cs="宋体"/>
          <w:b w:val="0"/>
          <w:bCs w:val="0"/>
          <w:color w:val="auto"/>
          <w:kern w:val="2"/>
          <w:sz w:val="21"/>
          <w:szCs w:val="21"/>
          <w:highlight w:val="none"/>
          <w:lang w:val="en-US" w:eastAsia="zh-CN" w:bidi="ar-SA"/>
        </w:rPr>
        <w:t>补充或者修改投标文件的，应当先行撤回原文件，补充、修改后重新传输递交。投标截止时间前未完成传输的，视为撤回投标文件。投标截止时间后递交的投标文件，电子交易平台将拒收。</w:t>
      </w:r>
    </w:p>
    <w:p>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供应商在电子交易平台传输递交投标文件后，还可以在投标截止时间前提交备份投标文件，若供应商未提交备份投标文件，其后果由供应商自行承担。</w:t>
      </w:r>
    </w:p>
    <w:p>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▲供应商仅提交备份投标文件的，投标无效。</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机构和投标人的权利和义务将受到新的截止时间和开标时间的约束。</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4、投标文件的补充、修改和撤回。</w:t>
      </w:r>
    </w:p>
    <w:p>
      <w:pPr>
        <w:pStyle w:val="67"/>
        <w:ind w:left="0" w:leftChars="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GB" w:eastAsia="zh-CN" w:bidi="ar-SA"/>
        </w:rPr>
        <w:t>）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67"/>
        <w:ind w:left="0" w:leftChars="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GB" w:eastAsia="zh-CN" w:bidi="ar-SA"/>
        </w:rPr>
        <w:t>）投标截止时间后，投标供应商不得撤回、修改投标文件。</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GB" w:eastAsia="zh-CN" w:bidi="ar-SA"/>
        </w:rPr>
        <w:t>在开标后规定的投标有效期内，投标人不能撤销投标文件。</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（三）投标文件的有效期</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GB"/>
        </w:rPr>
        <w:t>自投标截止日起90天投标文件应保持有效。有效期不足的投标文件将被拒绝。</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GB"/>
        </w:rPr>
        <w:t>在符合相关法律法规规定的情况下，采购人可与投标人协商延长投标文件的有效期，这种要求和答复均以书面形式进行。</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3、中标人的投标文件自开标之</w:t>
      </w:r>
      <w:r>
        <w:rPr>
          <w:rFonts w:hint="eastAsia" w:ascii="宋体" w:hAnsi="宋体" w:eastAsia="宋体" w:cs="宋体"/>
          <w:color w:val="auto"/>
          <w:szCs w:val="21"/>
          <w:highlight w:val="none"/>
        </w:rPr>
        <w:t>日起至合同履行完毕均应保持有效。</w:t>
      </w:r>
    </w:p>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四、开标</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（一）开标事项</w:t>
      </w:r>
    </w:p>
    <w:p>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采购组织机构按照采购文件规定的时间通过电子交易平台组织开标、开启投标文件，所有供应</w:t>
      </w:r>
      <w:r>
        <w:rPr>
          <w:rFonts w:hint="eastAsia" w:ascii="宋体" w:hAnsi="宋体" w:eastAsia="宋体" w:cs="宋体"/>
          <w:color w:val="auto"/>
          <w:szCs w:val="21"/>
          <w:highlight w:val="none"/>
        </w:rPr>
        <w:t>商均应当准时在线参加。</w:t>
      </w:r>
    </w:p>
    <w:p>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开标时，电子交易平台自动提取所有投标文件，提示采购组织机构和供应商按采购文件规定的方式和时间在线解密。</w:t>
      </w:r>
      <w:r>
        <w:rPr>
          <w:rFonts w:hint="eastAsia" w:ascii="宋体" w:hAnsi="宋体" w:eastAsia="宋体" w:cs="宋体"/>
          <w:b/>
          <w:bCs/>
          <w:color w:val="auto"/>
          <w:szCs w:val="21"/>
          <w:highlight w:val="none"/>
        </w:rPr>
        <w:t>给予供应商在线解密的时间为截止投标后30分钟。</w:t>
      </w:r>
    </w:p>
    <w:p>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投标文件未按时解密，供应商提供了备份投标文件的，以备份投标文件作为依据，否则视为投标文件撤回。投标文件已按时解密的，备份投标文件不再拆封。</w:t>
      </w:r>
    </w:p>
    <w:p>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采购组织机构在“招标</w:t>
      </w:r>
      <w:r>
        <w:rPr>
          <w:rFonts w:hint="eastAsia" w:ascii="宋体" w:hAnsi="宋体" w:eastAsia="宋体" w:cs="宋体"/>
          <w:color w:val="auto"/>
          <w:szCs w:val="21"/>
          <w:highlight w:val="none"/>
        </w:rPr>
        <w:t>公告”规定的时间和地点公开开标，（受疫情期间影响）投标人的法定代表人或其授权代表无需现场参加开标会并签到。评标委员会成员不得参加开标活动。（本次招标采用先评审商务资格和技术服务方案，后公开并评审商务报价的办法实施）。</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 开标程序</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1、开标会由招标项目负责人主持，主持人宣布开标会议开始；</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2、主持人介绍参加开标会的人员名单； </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3、主持人宣布评标期间的有关事项，告知应当回避的情形,提请有关人员回避；</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4、向各投标人发出电子加密投标文件【开始解密】通知，由投标人按招标文件规定的时间内自行进行投标文件解密。投标文件的制作和解密应使用同一个数字证书，否则将可能解密失败。</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5、采购组织机构点击【开启标书信息】，进入资格审查及符合性审查环节。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、完成综合比较与评价后，开启报价响应文件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采购代理机构成功开启报价响应文件后，方可查看各供应商报价情况。</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、报价文件评审；</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、在完成评标后，宣布评标结果，开标会议结束。</w:t>
      </w:r>
    </w:p>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五、评标</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（一）组建评标委员会</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评标委员会由采购人代表和评审专家组成，成员人数为</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人以上单数，其中评审专家不得少于成员总数的三分之二。</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（二）评标程序</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1、资格审查</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公开招标采购项目开标结束后，采购人或者采购组织机构应当依法对投标人的资格进行审查，对审查发现无效的进行必要的询标，结束后公布无效投标的投标人名单、投标无效的原因。</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2、符合性审查</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3、综合比较与评价</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（1）对于投标文件中含义不明确、同类问题表述不一致或者有明显文字和计算错误的内容，评标委员会应当以书面形式要求投标人作出必要的澄清、说明或者补正。</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（2）评标委员会应当按照招标文件中规定的评标方法和标准，对符合性审查合格的投标文件进行商务和技术评估，综合比较与评价。</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（3）评标时，评标委员会各成员应当独立对每个投标人的投标文件进行评价，并汇总每个投标人的得分。</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4、得分确认及评审报告编写</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（1）评标委员会对报价文件进行复核，对于系统计算出的价格分及总得分进行确认；</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（2）评标委员会应当按照招标文件中规定的评标方法和标准，对符合性审查合格的投标文件进行商务和技术评估，综合比较与评价。</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（3）评标委员会按评标原则及得分情况编写评审报告。</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5、评价</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采购组织机构对评标委员会评审专家进行评价。</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（三）澄清问题的形式</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投标人的澄清、说明或者补正应当采用书面形式，并加盖公章或者由</w:t>
      </w:r>
      <w:r>
        <w:rPr>
          <w:rFonts w:hint="eastAsia" w:ascii="宋体" w:hAnsi="宋体" w:eastAsia="宋体" w:cs="宋体"/>
          <w:color w:val="auto"/>
          <w:szCs w:val="21"/>
          <w:highlight w:val="none"/>
          <w:lang w:eastAsia="zh-CN"/>
        </w:rPr>
        <w:t>法定代表人或授权委托代理人签字</w:t>
      </w:r>
      <w:r>
        <w:rPr>
          <w:rFonts w:hint="eastAsia" w:ascii="宋体" w:hAnsi="宋体" w:eastAsia="宋体" w:cs="宋体"/>
          <w:color w:val="auto"/>
          <w:szCs w:val="21"/>
          <w:highlight w:val="none"/>
        </w:rPr>
        <w:t>，并不得超出投标文件的范围或者改变投标文件的实质性内容。</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（四）错误修正</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投标文件报价出现前后不一致的，除招标文件另有规定外，按照下列规定修正：</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1、投标文件中开标一览表（报价表）内容与投标文件中相应内容不一致的，以开标一览表（报价表）为准</w:t>
      </w:r>
      <w:r>
        <w:rPr>
          <w:rFonts w:hint="eastAsia" w:ascii="宋体" w:hAnsi="宋体" w:eastAsia="宋体" w:cs="宋体"/>
          <w:color w:val="auto"/>
          <w:szCs w:val="21"/>
          <w:highlight w:val="none"/>
          <w:lang w:eastAsia="zh-CN"/>
        </w:rPr>
        <w:t>。政采云平台开标一览表中填报的价格与上传的报价响应文件中开标一览表的报价不一致的，以上传的报价响应文件中开标一览表的价格为准，修正平台上的投标报价</w:t>
      </w:r>
      <w:r>
        <w:rPr>
          <w:rFonts w:hint="eastAsia" w:ascii="宋体" w:hAnsi="宋体" w:eastAsia="宋体" w:cs="宋体"/>
          <w:color w:val="auto"/>
          <w:szCs w:val="21"/>
          <w:highlight w:val="none"/>
        </w:rPr>
        <w:t>；</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3、单价金额小数点或者百分比有明显错位的，以开标一览表的总价为准，并修改单价；</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同时出现两种以上不一致的，按照前款规定的顺序修正。修正应当采用书面形式，并加盖公章，或者由</w:t>
      </w:r>
      <w:r>
        <w:rPr>
          <w:rFonts w:hint="eastAsia" w:ascii="宋体" w:hAnsi="宋体" w:eastAsia="宋体" w:cs="宋体"/>
          <w:color w:val="auto"/>
          <w:szCs w:val="21"/>
          <w:highlight w:val="none"/>
          <w:lang w:eastAsia="zh-CN"/>
        </w:rPr>
        <w:t>法定代表人或授权委托代理人签字</w:t>
      </w:r>
      <w:r>
        <w:rPr>
          <w:rFonts w:hint="eastAsia" w:ascii="宋体" w:hAnsi="宋体" w:eastAsia="宋体" w:cs="宋体"/>
          <w:color w:val="auto"/>
          <w:szCs w:val="21"/>
          <w:highlight w:val="none"/>
        </w:rPr>
        <w:t>。修正后的报价经投标人确认后产生约束力，投标人不确认的，其投标无效。</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（五）投标人存在下列情况之一的，投标无效</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1、资格证明文件或商务与技术文件跟报价文件出现混装或在资格证明文件或商务与技术文件中出现投标报价的，或者报价文件中报价的货物跟商务与技术文件中的投标货物出现重大偏差的；</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2、不具备招标文件中规定的资格要求的。</w:t>
      </w:r>
      <w:r>
        <w:rPr>
          <w:rFonts w:hint="eastAsia" w:ascii="宋体" w:hAnsi="宋体" w:eastAsia="宋体" w:cs="宋体"/>
          <w:color w:val="auto"/>
          <w:szCs w:val="21"/>
          <w:highlight w:val="none"/>
        </w:rPr>
        <w:tab/>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3、投标文件含有采购人不能接受的附加条件的。</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4、投标人的授权委托代理人未能出具身份证明或与法定代表人授权委托人身份不符的（受疫情影响，投标人的授权委托代理人无须现场参加开标）；</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5、投标人的电子投标文件无法按时解密的。</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6、电子投标文件解密失败的，且未在规定时间内提交备份投标文件的；</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7、电子投标文件未按规定要求提供电子签章的；</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9、报价超过招标文件中规定的预算价/最高限(单)价。 </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10、投标参数未如实填写，完全复制粘贴招标参数的。</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11、投标文件提供虚假材料的。 </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12、不符合中华人民共和国财政部令第87号《政府采购货物和服务招标投标管理办法》第三十七条情形之一的，视为投标人串通投标，其投标无效，并移送采购监管部门：</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（1）不同投标人的投标文件由同一单位或者个人编制；</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（2）不同投标人委托同一单位或者个人办理投标事宜；</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（3）不同投标人的投标文件载明的项目管理成员或者联系人员为同一人；</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（4）不同投标人的投标文件异常一致或者投标报价呈规律性差异；</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（5）不同投标人的投标文件相互混装；</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11、不符合法律、法规和招标文件中规定的其他实质性要求的（招标文件中打“▲”内容及被拒绝的条款）。</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（六）有下列情况之一的，本次招标作为废标处理</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1、出现影响采购公正的违法、违规行为的；</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2、评标委员会发现招标文件存在歧义、重大缺陷导致评标工作无法进行，或者招标文件内容违反国家有关强制性规定的；</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3、因重大变故，采购任务取消的；</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4、法律、法规和招标文件规定的其他导致评标结果无效的。</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（七）评标原则和评标办法</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2、评标办法。具体评标内容及评分标准等详见《第三章：评标方法及评分标准》。</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（八）评标过程的监控</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本项目评标过程实行全程录音、录像监控，政府采购监管部门视情进行现场监督，投标人在评标过程中所进行的试图影响评标结果的不公正活动，可能导致其投标被拒绝。</w:t>
      </w:r>
    </w:p>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六、定标</w:t>
      </w:r>
    </w:p>
    <w:p>
      <w:pPr>
        <w:keepNext w:val="0"/>
        <w:keepLines w:val="0"/>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keepNext w:val="0"/>
        <w:keepLines w:val="0"/>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布中标结果公告。中标结果将自中标人确定之日起2个工作日内在省级以上财政部门指定的媒体及相关网站公告。如发现中标供应商资格无效或其放弃中标资格，则按本次评标供应商得分排序结果依次替补或重新组织。</w:t>
      </w:r>
    </w:p>
    <w:p>
      <w:pPr>
        <w:keepNext w:val="0"/>
        <w:keepLines w:val="0"/>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3、发出中标通知书。采购组织机构在发布中标结果的同时，向中标人发出中标通知书。</w:t>
      </w:r>
    </w:p>
    <w:p>
      <w:pPr>
        <w:pStyle w:val="19"/>
        <w:keepNext w:val="0"/>
        <w:keepLines w:val="0"/>
        <w:pageBreakBefore w:val="0"/>
        <w:kinsoku/>
        <w:wordWrap/>
        <w:overflowPunct/>
        <w:topLinePunct w:val="0"/>
        <w:bidi w:val="0"/>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 w:val="21"/>
          <w:szCs w:val="21"/>
          <w:highlight w:val="none"/>
        </w:rPr>
        <w:t>招标代理费：</w:t>
      </w:r>
      <w:r>
        <w:rPr>
          <w:rFonts w:hint="eastAsia" w:ascii="宋体" w:hAnsi="宋体" w:eastAsia="宋体" w:cs="宋体"/>
          <w:color w:val="auto"/>
          <w:sz w:val="21"/>
          <w:szCs w:val="21"/>
          <w:highlight w:val="none"/>
          <w:lang w:val="en-US" w:eastAsia="zh-CN"/>
        </w:rPr>
        <w:t>根据</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国家发展改革委关于进一步放开建设项目专业服务价格的通知》(发改价格2015 299号)规定的标准</w:t>
      </w:r>
      <w:r>
        <w:rPr>
          <w:rFonts w:hint="eastAsia" w:ascii="宋体" w:hAnsi="宋体" w:eastAsia="宋体" w:cs="宋体"/>
          <w:color w:val="auto"/>
          <w:sz w:val="21"/>
          <w:szCs w:val="21"/>
          <w:highlight w:val="none"/>
          <w:lang w:val="en-US" w:eastAsia="zh-CN"/>
        </w:rPr>
        <w:t>的19%</w:t>
      </w:r>
      <w:r>
        <w:rPr>
          <w:rFonts w:hint="eastAsia" w:ascii="宋体" w:hAnsi="宋体" w:eastAsia="宋体" w:cs="宋体"/>
          <w:color w:val="auto"/>
          <w:sz w:val="21"/>
          <w:szCs w:val="21"/>
          <w:highlight w:val="none"/>
        </w:rPr>
        <w:t>，按照中标通知书确定的中标金额，</w:t>
      </w:r>
      <w:r>
        <w:rPr>
          <w:rFonts w:hint="eastAsia" w:ascii="宋体" w:hAnsi="宋体" w:eastAsia="宋体" w:cs="宋体"/>
          <w:color w:val="auto"/>
          <w:sz w:val="21"/>
          <w:szCs w:val="21"/>
          <w:highlight w:val="none"/>
          <w:lang w:val="en-US" w:eastAsia="zh-CN"/>
        </w:rPr>
        <w:t>按下附表收费标准，采用差额累进算法</w:t>
      </w:r>
      <w:r>
        <w:rPr>
          <w:rFonts w:hint="eastAsia" w:ascii="宋体" w:hAnsi="宋体" w:eastAsia="宋体" w:cs="宋体"/>
          <w:color w:val="auto"/>
          <w:sz w:val="21"/>
          <w:szCs w:val="21"/>
          <w:highlight w:val="none"/>
        </w:rPr>
        <w:t>向中标单位收取代理服务费。该费用中标方须在领取中标通知书时一次性付清。（单位名称：台州永安工程咨询有限公司；人民币账号：530125998900015；开户行：台州银行黄岩工业园区支行）</w:t>
      </w:r>
    </w:p>
    <w:p>
      <w:pPr>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gridCol w:w="2067"/>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2556" w:type="dxa"/>
          </w:tcPr>
          <w:p>
            <w:pPr>
              <w:keepNext w:val="0"/>
              <w:keepLines w:val="0"/>
              <w:pageBreakBefore w:val="0"/>
              <w:kinsoku/>
              <w:wordWrap/>
              <w:overflowPunct/>
              <w:topLinePunct w:val="0"/>
              <w:bidi w:val="0"/>
              <w:ind w:firstLine="1470" w:firstLineChars="700"/>
              <w:textAlignment w:val="auto"/>
              <w:outlineLvl w:val="9"/>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-55245</wp:posOffset>
                      </wp:positionH>
                      <wp:positionV relativeFrom="paragraph">
                        <wp:posOffset>21590</wp:posOffset>
                      </wp:positionV>
                      <wp:extent cx="1619250" cy="725170"/>
                      <wp:effectExtent l="1905" t="4445" r="17145" b="13335"/>
                      <wp:wrapNone/>
                      <wp:docPr id="6" name="直接连接符 6"/>
                      <wp:cNvGraphicFramePr/>
                      <a:graphic xmlns:a="http://schemas.openxmlformats.org/drawingml/2006/main">
                        <a:graphicData uri="http://schemas.microsoft.com/office/word/2010/wordprocessingShape">
                          <wps:wsp>
                            <wps:cNvCnPr/>
                            <wps:spPr>
                              <a:xfrm flipH="1" flipV="1">
                                <a:off x="999490" y="935355"/>
                                <a:ext cx="1619250" cy="72517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x y;margin-left:-4.35pt;margin-top:1.7pt;height:57.1pt;width:127.5pt;z-index:251663360;mso-width-relative:page;mso-height-relative:page;" filled="f" stroked="t" coordsize="21600,21600" o:gfxdata="UEsDBAoAAAAAAIdO4kAAAAAAAAAAAAAAAAAEAAAAZHJzL1BLAwQUAAAACACHTuJAygse3NQAAAAI AQAADwAAAGRycy9kb3ducmV2LnhtbE2PQW7CMBBF95V6B2sqdQdOACVRGocFEgeAVqhLE0/jCHsc YkPo7TtdtcvRf/r/TbN9eCfuOMUhkIJ8mYFA6oIZqFfw8b5fVCBi0mS0C4QKvjHCtn1+anRtwkwH vB9TL7iEYq0V2JTGWsrYWfQ6LsOIxNlXmLxOfE69NJOeudw7ucqyQno9EC9YPeLOYnc53rwCV2XV 9bQr58+D4ZX9yVkqc6VeX/LsDUTCR/qD4Vef1aFlp3O4kYnCKVhUJZMK1hsQHK82xRrEmbm8LEC2 jfz/QPsDUEsDBBQAAAAIAIdO4kBz4/Q4EgIAAAQEAAAOAAAAZHJzL2Uyb0RvYy54bWytU7tu2zAU 3Qv0HwjutSynciLBcoYYaYc+DPSx0xQlEeALvIxl/0R/oEC3dsrYvX/T5DN6SSlBmi4ZqoG4Lx7e c+7V6vygFdkLD9KamuazOSXCcNtI09X008fLF2eUQGCmYcoaUdOjAHq+fv5sNbhKLGxvVSM8QRAD 1eBq2ofgqiwD3gvNYGadMJhsrdcsoOu7rPFsQHStssV8vswG6xvnLRcAGN2MSToh+qcA2raVXGws v9LChBHVC8UCUoJeOqDr1G3bCh7ety2IQFRNkWlIJz6C9i6e2XrFqs4z10s+tcCe0sIjTppJg4/e Q21YYOTKy3+gtOTegm3DjFudjUSSIsginz/S5kPPnEhcUGpw96LD/4Pl7/ZbT2RT0yUlhmkc+M3X n7+/fL/99Q3Pm+sfZBlFGhxUWHthtn7ywG19ZHxovSatku41bhNN1udoxRzyI4ealmX5skTFj2ie FCdFMcouDoFwTOfLvFwUmOdYcLoo8tM0l2zEjjjOQ3glrCbRqKmSJsrCKrZ/AwH7wdK7khg29lIq lUarDBnw1WJRIDzDdW1xTdDUDimD6ShhqsP/gAefEMEq2cTbEQd8t7tQnuxZ3J70jUU9a8QYLQsM j3SAhbe2GcP5/C6OrU0wqc2/8GPPGwb9eCelIhReUSa+L9ICTxTjBEbNo7WzzTGNIoseLke6Ni1y 3L6HPtoPf971H1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H8EAABbQ29udGVudF9UeXBlc10ueG1sUEsBAhQACgAAAAAAh07iQAAAAAAAAAAAAAAA AAYAAAAAAAAAAAAQAAAAYQMAAF9yZWxzL1BLAQIUABQAAAAIAIdO4kCKFGY80QAAAJQBAAALAAAA AAAAAAEAIAAAAIUDAABfcmVscy8ucmVsc1BLAQIUAAoAAAAAAIdO4kAAAAAAAAAAAAAAAAAEAAAA AAAAAAAAEAAAAAAAAABkcnMvUEsBAhQAFAAAAAgAh07iQMoLHtzUAAAACAEAAA8AAAAAAAAAAQAg AAAAIgAAAGRycy9kb3ducmV2LnhtbFBLAQIUABQAAAAIAIdO4kBz4/Q4EgIAAAQEAAAOAAAAAAAA AAEAIAAAACMBAABkcnMvZTJvRG9jLnhtbFBLBQYAAAAABgAGAFkBAACnBQAAAAA= ">
                      <v:fill on="f" focussize="0,0"/>
                      <v:stroke color="#0000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645160</wp:posOffset>
                      </wp:positionH>
                      <wp:positionV relativeFrom="paragraph">
                        <wp:posOffset>0</wp:posOffset>
                      </wp:positionV>
                      <wp:extent cx="922655" cy="739775"/>
                      <wp:effectExtent l="3175" t="3810" r="7620" b="18415"/>
                      <wp:wrapNone/>
                      <wp:docPr id="4" name="直接连接符 4"/>
                      <wp:cNvGraphicFramePr/>
                      <a:graphic xmlns:a="http://schemas.openxmlformats.org/drawingml/2006/main">
                        <a:graphicData uri="http://schemas.microsoft.com/office/word/2010/wordprocessingShape">
                          <wps:wsp>
                            <wps:cNvCnPr/>
                            <wps:spPr>
                              <a:xfrm>
                                <a:off x="1812925" y="964565"/>
                                <a:ext cx="922655" cy="739775"/>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50.8pt;margin-top:0pt;height:58.25pt;width:72.65pt;z-index:251662336;mso-width-relative:page;mso-height-relative:page;" filled="f" stroked="t" coordsize="21600,21600" o:gfxdata="UEsDBAoAAAAAAIdO4kAAAAAAAAAAAAAAAAAEAAAAZHJzL1BLAwQUAAAACACHTuJAT4BhXtUAAAAI AQAADwAAAGRycy9kb3ducmV2LnhtbE2PvU7EMBCEeyTewVokmhNnJ0AEIc4VQDoaDhDtXrwkEfE6 F/t+4OlZKihnZzT7TbU6+lHtaY5DYAvZ0oAiboMbuLPw+tJc3ICKCdnhGJgsfFGEVX16UmHpwoGf ab9OnZISjiVa6FOaSq1j25PHuAwTsXgfYfaYRM6ddjMepNyPOjem0B4Hlg89TnTfU/u53nkLsXmj bfO9aBfm/bILlG8fnh7R2vOzzNyBSnRMf2H4xRd0qIVpE3bsohpFm6yQqAVZJHZ+VdyC2sg9K65B 15X+P6D+AVBLAwQUAAAACACHTuJAbHxbCgcCAADwAwAADgAAAGRycy9lMm9Eb2MueG1srVNLbtsw EN0X6B0I7mvZqmXHguUsYqSbfgy0OQBNURIB/sBhLPsSvUCB7tpVl93nNk2PkSGlpGm6yaJaUMMZ 8s28p6f1+VErchAepDUVnU2mlAjDbS1NW9GrT5evziiBwEzNlDWioicB9Hzz8sW6d6XIbWdVLTxB EANl7yraheDKLAPeCc1gYp0wWGys1yzg1rdZ7VmP6Fpl+XS6yHrra+ctFwCY3Q5FOiL65wDappFc bC2/1sKEAdULxQJSgk46oJs0bdMIHj40DYhAVEWRaUgrNsF4H9dss2Zl65nrJB9HYM8Z4QknzaTB pg9QWxYYufbyHygtubdgmzDhVmcDkaQIsphNn2jzsWNOJC4oNbgH0eH/wfL3h50nsq7onBLDNH7w 2y8/f33+9vvmK663P76TeRSpd1Di2Quz8+MO3M5HxsfG6/hGLuSIhjqb5au8oORU0dViXiyKQWNx DIRjfZXniwLLHOvL16vlMtWzPzjOQ3gjrCYxqKiSJkrASnZ4CwF749H7IzFt7KVUKn1GZUiPDYrY nTO0ZoOWwFA7pAempYSpFj3Pg0+IYJWs4+2IA77dXyhPDiw6JT3DoY7VYsiuCkwPbICFd7Ye0rPp fR5HG2HSmH/hx5m3DLrhTipFKLyiTOwvkllHilHtQd8Y7W19SrJncYdGSNdG00anPd5j/PhH3dwB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dQQA AFtDb250ZW50X1R5cGVzXS54bWxQSwECFAAKAAAAAACHTuJAAAAAAAAAAAAAAAAABgAAAAAAAAAA ABAAAABXAwAAX3JlbHMvUEsBAhQAFAAAAAgAh07iQIoUZjzRAAAAlAEAAAsAAAAAAAAAAQAgAAAA ewMAAF9yZWxzLy5yZWxzUEsBAhQACgAAAAAAh07iQAAAAAAAAAAAAAAAAAQAAAAAAAAAAAAQAAAA AAAAAGRycy9QSwECFAAUAAAACACHTuJAT4BhXtUAAAAIAQAADwAAAAAAAAABACAAAAAiAAAAZHJz L2Rvd25yZXYueG1sUEsBAhQAFAAAAAgAh07iQGx8WwoHAgAA8AMAAA4AAAAAAAAAAQAgAAAAJAEA AGRycy9lMm9Eb2MueG1sUEsFBgAAAAAGAAYAWQEAAJ0FAAAAAA== ">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1312" behindDoc="0" locked="0" layoutInCell="0" allowOverlap="1">
                      <wp:simplePos x="0" y="0"/>
                      <wp:positionH relativeFrom="column">
                        <wp:posOffset>-111125</wp:posOffset>
                      </wp:positionH>
                      <wp:positionV relativeFrom="paragraph">
                        <wp:posOffset>-3175</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75pt;margin-top:-0.25pt;height:0pt;width:0.05pt;z-index:251661312;mso-width-relative:page;mso-height-relative:page;" filled="f" stroked="t" coordsize="21600,21600" o:allowincell="f" o:gfxdata="UEsDBAoAAAAAAIdO4kAAAAAAAAAAAAAAAAAEAAAAZHJzL1BLAwQUAAAACACHTuJADOLw8dMAAAAH AQAADwAAAGRycy9kb3ducmV2LnhtbE2OzU7DMBCE70i8g7VIXKrWToGCQpwegNy4UEC9buMliYjX aez+wNOz9AKnndGMZr9iefS92tMYu8AWspkBRVwH13Fj4e21mt6BignZYR+YLHxRhGV5flZg7sKB X2i/So2SEY45WmhTGnKtY92SxzgLA7FkH2H0mMSOjXYjHmTc93puzEJ77Fg+tDjQQ0v152rnLcTq nbbV96SemPVVE2i+fXx+QmsvLzJzDyrRMf2V4Rdf0KEUpk3YsYuqtzDNbm+kKkKO5OKvQW1OXpeF /s9f/gBQSwMEFAAAAAgAh07iQCx4TKvvAQAA5AMAAA4AAABkcnMvZTJvRG9jLnhtbK1TzW4TMRC+ I/EOlu9k00WtYJVNDw3lgiAS8AAT25u15D953GzyErwAEjc4ceTO29A+BmPvNpRyyYE9eMcz42/m +zxeXO6tYTsVUXvX8rPZnDPlhJfabVv+8cP1sxecYQInwXinWn5QyC+XT58shtCo2vfeSBUZgThs htDyPqXQVBWKXlnAmQ/KUbDz0UKibdxWMsJA6NZU9Xx+UQ0+yhC9UIjkXY1BPiHGUwB912mhVl7c WOXSiBqVgUSUsNcB+bJ023VKpHddhyox03JimspKRcje5LVaLqDZRgi9FlMLcEoLjzhZ0I6KHqFW kIDdRP0PlNUievRdmglvq5FIUYRYnM0fafO+h6AKF5Iaw1F0/H+w4u1uHZmWLa9rzhxYuvHbzz9+ ffp69/MLrbffvzGKkExDwIayr9w6TjsM65g577to85/YsH2R9nCUVu0TE+S8eH7Ombj3V38OhYjp tfKWZaPlRrvMGBrYvcFEhSj1PiW7jWNDy1+e1xkOaPw6unYybSAK6LblLHqj5bU2Jp/AuN1cmch2 kEegfJkO4f6VlousAPsxr4TG4egVyFdOsnQIpI2jN8FzC1ZJzoyiJ5QtAoQmgTanZFJp4/IBVQZ0 4pn1HRXN1sbLQxG6yju6/NLxNKh5uh7uyX74OJe/AVBLAwQKAAAAAACHTuJAAAAAAAAAAAAAAAAA BgAAAF9yZWxzL1BLAwQUAAAACACHTuJAihRmPNEAAACUAQAACwAAAF9yZWxzLy5yZWxzpZDBasMw DIbvg72D0X1xmsMYo04vo9Br6R7A2IpjGltGMtn69vMOg2X0tqN+oe8T//7wmRa1IkukbGDX9aAw O/IxBwPvl+PTCyipNnu7UEYDNxQ4jI8P+zMutrYjmWMR1ShZDMy1lletxc2YrHRUMLfNRJxsbSMH Xay72oB66Ptnzb8ZMG6Y6uQN8MkPoC630sx/2Ck6JqGpdo6SpmmK7h5VB7Zlju7INuEbuUazHLAa 8CwaB2pZ134EfV+/+6fe00c+47rVfoeM649Xb7ocvwBQSwMEFAAAAAgAh07iQH7m5SD3AAAA4QEA ABMAAABbQ29udGVudF9UeXBlc10ueG1slZFBTsMwEEX3SNzB8hYlTrtACCXpgrRLQKgcYGRPEotk bHlMaG+Pk7YbRJFY2jP/vye73BzGQUwY2Dqq5CovpEDSzljqKvm+32UPUnAEMjA4wkoekeWmvr0p 90ePLFKauJJ9jP5RKdY9jsC580hp0rowQkzH0CkP+gM6VOuiuFfaUUSKWZw7ZF022MLnEMX2kK5P JgEHluLptDizKgneD1ZDTKZqIvODkp0JeUouO9xbz3dJQ6pfCfPkOuCce0lPE6xB8QohPsOYNJQJ rIz7ooBT/nfJbDly5trWasybwE2KveF0sbrWjmvXOP3f8u2SunSr5YPqb1BLAQIUABQAAAAIAIdO 4kB+5uUg9wAAAOEBAAATAAAAAAAAAAEAIAAAAFsEAABbQ29udGVudF9UeXBlc10ueG1sUEsBAhQA CgAAAAAAh07iQAAAAAAAAAAAAAAAAAYAAAAAAAAAAAAQAAAAPQMAAF9yZWxzL1BLAQIUABQAAAAI AIdO4kCKFGY80QAAAJQBAAALAAAAAAAAAAEAIAAAAGEDAABfcmVscy8ucmVsc1BLAQIUAAoAAAAA AIdO4kAAAAAAAAAAAAAAAAAEAAAAAAAAAAAAEAAAAAAAAABkcnMvUEsBAhQAFAAAAAgAh07iQAzi 8PHTAAAABwEAAA8AAAAAAAAAAQAgAAAAIgAAAGRycy9kb3ducmV2LnhtbFBLAQIUABQAAAAIAIdO 4kAseEyr7wEAAOQDAAAOAAAAAAAAAAEAIAAAACIBAABkcnMvZTJvRG9jLnhtbFBLBQYAAAAABgAG AFkBAACDBQAAAAA= ">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pPr>
              <w:keepNext w:val="0"/>
              <w:keepLines w:val="0"/>
              <w:pageBreakBefore w:val="0"/>
              <w:kinsoku/>
              <w:wordWrap/>
              <w:overflowPunct/>
              <w:topLinePunct w:val="0"/>
              <w:bidi w:val="0"/>
              <w:ind w:firstLine="1054" w:firstLineChars="5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pPr>
              <w:keepNext w:val="0"/>
              <w:keepLines w:val="0"/>
              <w:pageBreakBefore w:val="0"/>
              <w:kinsoku/>
              <w:wordWrap/>
              <w:overflowPunct/>
              <w:topLinePunct w:val="0"/>
              <w:bidi w:val="0"/>
              <w:ind w:firstLine="1476" w:firstLineChars="7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pPr>
              <w:keepNext w:val="0"/>
              <w:keepLines w:val="0"/>
              <w:pageBreakBefore w:val="0"/>
              <w:kinsoku/>
              <w:wordWrap/>
              <w:overflowPunct/>
              <w:topLinePunct w:val="0"/>
              <w:bidi w:val="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pPr>
              <w:keepNext w:val="0"/>
              <w:keepLines w:val="0"/>
              <w:pageBreakBefore w:val="0"/>
              <w:kinsoku/>
              <w:wordWrap/>
              <w:overflowPunct/>
              <w:topLinePunct w:val="0"/>
              <w:bidi w:val="0"/>
              <w:jc w:val="center"/>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货物招标</w:t>
            </w:r>
          </w:p>
        </w:tc>
        <w:tc>
          <w:tcPr>
            <w:tcW w:w="2067" w:type="dxa"/>
            <w:vAlign w:val="center"/>
          </w:tcPr>
          <w:p>
            <w:pPr>
              <w:keepNext w:val="0"/>
              <w:keepLines w:val="0"/>
              <w:pageBreakBefore w:val="0"/>
              <w:kinsoku/>
              <w:wordWrap/>
              <w:overflowPunct/>
              <w:topLinePunct w:val="0"/>
              <w:bidi w:val="0"/>
              <w:jc w:val="center"/>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c>
          <w:tcPr>
            <w:tcW w:w="2067" w:type="dxa"/>
            <w:vAlign w:val="center"/>
          </w:tcPr>
          <w:p>
            <w:pPr>
              <w:keepNext w:val="0"/>
              <w:keepLines w:val="0"/>
              <w:pageBreakBefore w:val="0"/>
              <w:kinsoku/>
              <w:wordWrap/>
              <w:overflowPunct/>
              <w:topLinePunct w:val="0"/>
              <w:bidi w:val="0"/>
              <w:jc w:val="center"/>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556"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七、合同签订及公告</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（一）签订合同</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1、采购人应当自中标通知书发出之日起</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日内，按照招标文件和中标人投标文件的规定，与中标人签订书面合同。所签订的合同不得对招标文件确定的事项和中标人投标文件作实质性修改。</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2、采购人不得向中标人提出任何不合理的要求作为签订合同的条件。</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3、中标供应商无故拖延、拒签合同的,取消中标资格。</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5、询问或者质疑事项可能影响中标结果的，采购人应当暂停签订合同，已经签订合同的，应当中止履行合同（中标结果的质疑期为中标结果公告期限届满之日起七个工作日）。</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（二）合同公告及备案</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1、采购人应当自政府采购合同签订之日起2个工作日内，在省级以上财政部门指定的政府采购信息发布媒体及相关网站上公告。</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2、采购人应当自政府采购合同签订之日起7个工作日内，将政府采购合同副本报同级人民政府财政部门备案以及采购组织机构存档。</w:t>
      </w:r>
    </w:p>
    <w:p>
      <w:pPr>
        <w:spacing w:line="360" w:lineRule="auto"/>
        <w:rPr>
          <w:rFonts w:hint="eastAsia" w:ascii="宋体" w:hAnsi="宋体" w:eastAsia="宋体" w:cs="宋体"/>
          <w:b/>
          <w:color w:val="auto"/>
          <w:sz w:val="36"/>
          <w:szCs w:val="36"/>
          <w:highlight w:val="none"/>
        </w:rPr>
      </w:pPr>
    </w:p>
    <w:p>
      <w:pPr>
        <w:spacing w:line="360" w:lineRule="auto"/>
        <w:jc w:val="center"/>
        <w:outlineLvl w:val="0"/>
        <w:rPr>
          <w:rFonts w:hint="eastAsia" w:ascii="宋体" w:hAnsi="宋体" w:eastAsia="宋体" w:cs="宋体"/>
          <w:b/>
          <w:color w:val="auto"/>
          <w:sz w:val="36"/>
          <w:szCs w:val="36"/>
          <w:highlight w:val="none"/>
        </w:rPr>
        <w:sectPr>
          <w:pgSz w:w="11906" w:h="16838"/>
          <w:pgMar w:top="1440" w:right="1440" w:bottom="1440" w:left="1803" w:header="851" w:footer="992" w:gutter="0"/>
          <w:pgNumType w:fmt="decimal"/>
          <w:cols w:space="0" w:num="1"/>
          <w:docGrid w:type="lines" w:linePitch="325" w:charSpace="0"/>
        </w:sectPr>
      </w:pPr>
    </w:p>
    <w:p>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第三章 评标办法及评分标准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一、采购组织机构将组织评标委员会，对投标人提供的投标文件进行综合评审。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二、本次招标项目的评标方法为综合评分法，总计100分，其中资格及</w:t>
      </w:r>
      <w:r>
        <w:rPr>
          <w:rFonts w:hint="eastAsia" w:ascii="宋体" w:hAnsi="宋体" w:eastAsia="宋体" w:cs="宋体"/>
          <w:color w:val="auto"/>
          <w:szCs w:val="21"/>
          <w:highlight w:val="none"/>
          <w:lang w:val="zh-CN"/>
        </w:rPr>
        <w:t>商务技术文件分值</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zh-CN"/>
        </w:rPr>
        <w:t>分，投标报价分值</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zh-CN"/>
        </w:rPr>
        <w:t>分</w:t>
      </w:r>
      <w:r>
        <w:rPr>
          <w:rFonts w:hint="eastAsia" w:ascii="宋体" w:hAnsi="宋体" w:eastAsia="宋体" w:cs="宋体"/>
          <w:color w:val="auto"/>
          <w:szCs w:val="21"/>
          <w:highlight w:val="none"/>
        </w:rPr>
        <w:t>。评标标准按评分细化条款及分值进行评审。</w:t>
      </w:r>
    </w:p>
    <w:p>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（一</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资格及</w:t>
      </w:r>
      <w:r>
        <w:rPr>
          <w:rFonts w:hint="eastAsia" w:ascii="宋体" w:hAnsi="宋体" w:eastAsia="宋体" w:cs="宋体"/>
          <w:color w:val="auto"/>
          <w:szCs w:val="21"/>
          <w:highlight w:val="none"/>
          <w:lang w:val="zh-CN"/>
        </w:rPr>
        <w:t>商务技术文件中的客观分</w:t>
      </w:r>
      <w:r>
        <w:rPr>
          <w:rFonts w:hint="eastAsia" w:ascii="宋体" w:hAnsi="宋体" w:eastAsia="宋体" w:cs="宋体"/>
          <w:color w:val="auto"/>
          <w:sz w:val="21"/>
          <w:szCs w:val="21"/>
          <w:highlight w:val="none"/>
          <w:lang w:val="zh-CN"/>
        </w:rPr>
        <w:t>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zh-CN"/>
        </w:rPr>
        <w:t>客观分不一致时，由评审委员会复核或书面说明理由，</w:t>
      </w:r>
      <w:r>
        <w:rPr>
          <w:rFonts w:hint="eastAsia" w:ascii="宋体" w:hAnsi="宋体" w:eastAsia="宋体" w:cs="宋体"/>
          <w:color w:val="auto"/>
          <w:szCs w:val="21"/>
          <w:highlight w:val="none"/>
          <w:lang w:val="zh-CN"/>
        </w:rPr>
        <w:t>其余在规定的分值内单独评定打分</w:t>
      </w:r>
      <w:r>
        <w:rPr>
          <w:rFonts w:hint="eastAsia" w:ascii="宋体" w:hAnsi="宋体" w:eastAsia="宋体" w:cs="宋体"/>
          <w:color w:val="auto"/>
          <w:szCs w:val="21"/>
          <w:highlight w:val="none"/>
        </w:rPr>
        <w:t>（小数点后保留1位）</w:t>
      </w:r>
      <w:r>
        <w:rPr>
          <w:rFonts w:hint="eastAsia" w:ascii="宋体" w:hAnsi="宋体" w:eastAsia="宋体" w:cs="宋体"/>
          <w:color w:val="auto"/>
          <w:szCs w:val="21"/>
          <w:highlight w:val="none"/>
          <w:lang w:val="zh-CN"/>
        </w:rPr>
        <w:t>。</w:t>
      </w:r>
    </w:p>
    <w:p>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（二）各投标人</w:t>
      </w:r>
      <w:r>
        <w:rPr>
          <w:rFonts w:hint="eastAsia" w:ascii="宋体" w:hAnsi="宋体" w:eastAsia="宋体" w:cs="宋体"/>
          <w:color w:val="auto"/>
          <w:szCs w:val="21"/>
          <w:highlight w:val="none"/>
        </w:rPr>
        <w:t>资格及</w:t>
      </w:r>
      <w:r>
        <w:rPr>
          <w:rFonts w:hint="eastAsia" w:ascii="宋体" w:hAnsi="宋体" w:eastAsia="宋体" w:cs="宋体"/>
          <w:color w:val="auto"/>
          <w:szCs w:val="21"/>
          <w:highlight w:val="none"/>
          <w:lang w:val="zh-CN"/>
        </w:rPr>
        <w:t>商务技术文件得分按照评标委员会成员的独立评分结果汇总后的算术平均分计算</w:t>
      </w:r>
      <w:r>
        <w:rPr>
          <w:rFonts w:hint="eastAsia" w:ascii="宋体" w:hAnsi="宋体" w:eastAsia="宋体" w:cs="宋体"/>
          <w:color w:val="auto"/>
          <w:szCs w:val="21"/>
          <w:highlight w:val="none"/>
        </w:rPr>
        <w:t>（小数点后保留2位）</w:t>
      </w:r>
      <w:r>
        <w:rPr>
          <w:rFonts w:hint="eastAsia" w:ascii="宋体" w:hAnsi="宋体" w:eastAsia="宋体" w:cs="宋体"/>
          <w:color w:val="auto"/>
          <w:szCs w:val="21"/>
          <w:highlight w:val="none"/>
          <w:lang w:val="zh-CN"/>
        </w:rPr>
        <w:t>，计算公式为：</w:t>
      </w:r>
    </w:p>
    <w:p>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资格及</w:t>
      </w:r>
      <w:r>
        <w:rPr>
          <w:rFonts w:hint="eastAsia" w:ascii="宋体" w:hAnsi="宋体" w:eastAsia="宋体" w:cs="宋体"/>
          <w:color w:val="auto"/>
          <w:szCs w:val="21"/>
          <w:highlight w:val="none"/>
          <w:lang w:val="zh-CN"/>
        </w:rPr>
        <w:t>商务技术文件</w:t>
      </w:r>
      <w:r>
        <w:rPr>
          <w:rFonts w:hint="eastAsia" w:ascii="宋体" w:hAnsi="宋体" w:eastAsia="宋体" w:cs="宋体"/>
          <w:color w:val="auto"/>
          <w:szCs w:val="21"/>
          <w:highlight w:val="none"/>
        </w:rPr>
        <w:t>得分</w:t>
      </w:r>
      <w:r>
        <w:rPr>
          <w:rFonts w:hint="eastAsia" w:ascii="宋体" w:hAnsi="宋体" w:eastAsia="宋体" w:cs="宋体"/>
          <w:color w:val="auto"/>
          <w:szCs w:val="21"/>
          <w:highlight w:val="none"/>
          <w:lang w:val="zh-CN"/>
        </w:rPr>
        <w:t>=评标委员会所有成员评分合计数/评标委员会组成人员数。</w:t>
      </w:r>
    </w:p>
    <w:p>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（三）投标报价得分采用低价优先法计算</w:t>
      </w:r>
      <w:r>
        <w:rPr>
          <w:rFonts w:hint="eastAsia" w:ascii="宋体" w:hAnsi="宋体" w:eastAsia="宋体" w:cs="宋体"/>
          <w:color w:val="auto"/>
          <w:szCs w:val="21"/>
          <w:highlight w:val="none"/>
        </w:rPr>
        <w:t>（小数点后保留2位）</w:t>
      </w:r>
      <w:r>
        <w:rPr>
          <w:rFonts w:hint="eastAsia" w:ascii="宋体" w:hAnsi="宋体" w:eastAsia="宋体" w:cs="宋体"/>
          <w:color w:val="auto"/>
          <w:szCs w:val="21"/>
          <w:highlight w:val="none"/>
          <w:lang w:val="zh-CN"/>
        </w:rPr>
        <w:t>，即满足招标文件要求且投标价格最低的投标报价为评标基准价，其报价得满分。其他投标人的投标报价得分按下列公式计算：</w:t>
      </w:r>
    </w:p>
    <w:p>
      <w:pPr>
        <w:spacing w:line="360" w:lineRule="auto"/>
        <w:ind w:firstLine="420" w:firstLineChars="200"/>
        <w:rPr>
          <w:rFonts w:hint="eastAsia" w:ascii="宋体" w:hAnsi="宋体" w:eastAsia="宋体" w:cs="宋体"/>
          <w:color w:val="auto"/>
          <w:szCs w:val="21"/>
          <w:highlight w:val="none"/>
          <w:u w:val="single"/>
          <w:lang w:val="zh-CN"/>
        </w:rPr>
      </w:pPr>
      <w:r>
        <w:rPr>
          <w:rFonts w:hint="eastAsia" w:ascii="宋体" w:hAnsi="宋体" w:eastAsia="宋体" w:cs="宋体"/>
          <w:color w:val="auto"/>
          <w:szCs w:val="21"/>
          <w:highlight w:val="none"/>
          <w:u w:val="single"/>
          <w:lang w:val="zh-CN"/>
        </w:rPr>
        <w:t>投标报价得分=(评标基准价／投标报价)×</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u w:val="single"/>
          <w:lang w:val="zh-CN"/>
        </w:rPr>
        <w:t>0%×100 。</w:t>
      </w:r>
    </w:p>
    <w:p>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（四）投标人综合得分＝资格及商务技术文件得分＋投标报价得分。</w:t>
      </w:r>
    </w:p>
    <w:p>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（五）政府采购政策及优惠：</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 w:val="21"/>
          <w:szCs w:val="21"/>
          <w:highlight w:val="none"/>
          <w:lang w:val="zh-CN"/>
        </w:rPr>
        <w:t>关于小型、微型企业（简称小微企业）投标：①根据</w:t>
      </w:r>
      <w:r>
        <w:rPr>
          <w:rFonts w:hint="eastAsia" w:ascii="宋体" w:hAnsi="宋体" w:eastAsia="宋体" w:cs="宋体"/>
          <w:color w:val="auto"/>
          <w:sz w:val="21"/>
          <w:szCs w:val="21"/>
          <w:highlight w:val="none"/>
          <w:lang w:val="en-US" w:eastAsia="zh-CN"/>
        </w:rPr>
        <w:t>浙江省财政厅</w:t>
      </w:r>
      <w:r>
        <w:rPr>
          <w:rFonts w:hint="eastAsia" w:ascii="宋体" w:hAnsi="宋体" w:eastAsia="宋体" w:cs="宋体"/>
          <w:color w:val="auto"/>
          <w:sz w:val="21"/>
          <w:szCs w:val="21"/>
          <w:highlight w:val="none"/>
          <w:lang w:val="zh-CN"/>
        </w:rPr>
        <w:t>发布的《浙江省财政厅关于进一步发挥政府采购政策功能全力推动经济稳进提质的通知》【</w:t>
      </w:r>
      <w:r>
        <w:rPr>
          <w:rFonts w:hint="eastAsia" w:ascii="宋体" w:hAnsi="宋体" w:eastAsia="宋体" w:cs="宋体"/>
          <w:color w:val="auto"/>
          <w:sz w:val="21"/>
          <w:szCs w:val="21"/>
          <w:highlight w:val="none"/>
          <w:lang w:val="en-US" w:eastAsia="zh-CN"/>
        </w:rPr>
        <w:t>浙财采监</w:t>
      </w:r>
      <w:r>
        <w:rPr>
          <w:rFonts w:hint="eastAsia" w:ascii="宋体" w:hAnsi="宋体" w:eastAsia="宋体" w:cs="宋体"/>
          <w:color w:val="auto"/>
          <w:sz w:val="21"/>
          <w:szCs w:val="21"/>
          <w:highlight w:val="none"/>
          <w:lang w:val="zh-CN"/>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号】规定，对于经主管预算单位统筹后未预留份额专门面向中小企业采购的采购项目，以及预留份额项目中的非预留部分采购包，采购人、采购代理机构应当对符合本办法规定的小微企业报价给予</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lang w:val="zh-CN"/>
        </w:rPr>
        <w:t>%的扣除，用扣除后的价格参加评审。②小微企业投标是指符合《中小企业划型标准规定》的投标人，通过投标提供本企业制造的货物、承担的工程或者服务，或者提供其他小微企业制造的货物。本项所指货物不包括使用大、中型企业注册商标的货物。</w:t>
      </w:r>
    </w:p>
    <w:p>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w:t>
      </w:r>
    </w:p>
    <w:p>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残疾人福利性单位在参加政府采购活动时，应提供《残疾人福利性单位声明函》（见附件）和《产品适用政府采购政策情况表》（见附件），视同小型、微型企业，享受小微企业政府采购优惠政策。</w:t>
      </w:r>
    </w:p>
    <w:p>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具体优惠：对于非联合体投标，小型微型企业产品的价格给予</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lang w:val="zh-CN"/>
        </w:rPr>
        <w:t xml:space="preserve"> %的扣除，用扣除后的价格计算评标基准价和投标报价。对于联合体投标，小型、微型企业的协议合同金额占到联合体协议合同总金额30%以上的，可给予联合体</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%的价格扣除。联合体各方均为小型、微型企业的，联合体视同为小型、微型企业享受扶持政策，对于小型微型企业产品的价格给予</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lang w:val="zh-CN"/>
        </w:rPr>
        <w:t xml:space="preserve"> %的扣除，用扣除后的价格计算评标基准价和响应报价。同一投标人（包括联合体），小微企业、监狱企业、残疾人福利性单位价格扣除优惠只享受一次，不得重复享受。</w:t>
      </w:r>
    </w:p>
    <w:p>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注：得分以系统计算为准，保留2位小数。</w:t>
      </w:r>
    </w:p>
    <w:p>
      <w:pPr>
        <w:pStyle w:val="8"/>
        <w:spacing w:line="360" w:lineRule="auto"/>
        <w:ind w:firstLine="562" w:firstLineChars="200"/>
        <w:jc w:val="left"/>
        <w:rPr>
          <w:rFonts w:hint="eastAsia" w:ascii="宋体" w:hAnsi="宋体" w:eastAsia="宋体" w:cs="宋体"/>
          <w:color w:val="auto"/>
          <w:szCs w:val="21"/>
          <w:highlight w:val="none"/>
          <w:lang w:val="zh-CN"/>
        </w:rPr>
      </w:pPr>
      <w:r>
        <w:rPr>
          <w:rFonts w:hint="eastAsia" w:ascii="宋体" w:hAnsi="宋体" w:eastAsia="宋体" w:cs="宋体"/>
          <w:b/>
          <w:bCs/>
          <w:color w:val="auto"/>
          <w:sz w:val="28"/>
          <w:szCs w:val="28"/>
          <w:highlight w:val="none"/>
          <w:u w:val="single"/>
        </w:rPr>
        <w:t>*</w:t>
      </w:r>
      <w:r>
        <w:rPr>
          <w:rFonts w:hint="eastAsia" w:ascii="宋体" w:hAnsi="宋体" w:eastAsia="宋体" w:cs="宋体"/>
          <w:b/>
          <w:bCs/>
          <w:color w:val="auto"/>
          <w:szCs w:val="21"/>
          <w:highlight w:val="none"/>
          <w:u w:val="single"/>
          <w:lang w:val="zh-CN"/>
        </w:rPr>
        <w:t>以上证明材料不提供或提供不全的视为自动放弃优惠政策。</w:t>
      </w:r>
    </w:p>
    <w:p>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Cs w:val="21"/>
          <w:highlight w:val="none"/>
          <w:lang w:val="zh-CN"/>
        </w:rPr>
        <w:t>三、在最大限度地满足</w:t>
      </w:r>
      <w:r>
        <w:rPr>
          <w:rFonts w:hint="eastAsia" w:ascii="宋体" w:hAnsi="宋体" w:eastAsia="宋体" w:cs="宋体"/>
          <w:color w:val="auto"/>
          <w:szCs w:val="21"/>
          <w:highlight w:val="none"/>
        </w:rPr>
        <w:t>招标</w:t>
      </w:r>
      <w:r>
        <w:rPr>
          <w:rFonts w:hint="eastAsia" w:ascii="宋体" w:hAnsi="宋体" w:eastAsia="宋体" w:cs="宋体"/>
          <w:color w:val="auto"/>
          <w:szCs w:val="21"/>
          <w:highlight w:val="none"/>
          <w:lang w:val="zh-CN"/>
        </w:rPr>
        <w:t>文件实质性要求前提下，</w:t>
      </w:r>
      <w:r>
        <w:rPr>
          <w:rFonts w:hint="eastAsia" w:ascii="宋体" w:hAnsi="宋体" w:eastAsia="宋体" w:cs="宋体"/>
          <w:color w:val="auto"/>
          <w:szCs w:val="21"/>
          <w:highlight w:val="none"/>
        </w:rPr>
        <w:t>评标委员会</w:t>
      </w:r>
      <w:r>
        <w:rPr>
          <w:rFonts w:hint="eastAsia" w:ascii="宋体" w:hAnsi="宋体" w:eastAsia="宋体" w:cs="宋体"/>
          <w:color w:val="auto"/>
          <w:szCs w:val="21"/>
          <w:highlight w:val="none"/>
          <w:lang w:val="zh-CN"/>
        </w:rPr>
        <w:t>按照</w:t>
      </w:r>
      <w:r>
        <w:rPr>
          <w:rFonts w:hint="eastAsia" w:ascii="宋体" w:hAnsi="宋体" w:eastAsia="宋体" w:cs="宋体"/>
          <w:color w:val="auto"/>
          <w:szCs w:val="21"/>
          <w:highlight w:val="none"/>
        </w:rPr>
        <w:t>招标</w:t>
      </w:r>
      <w:r>
        <w:rPr>
          <w:rFonts w:hint="eastAsia" w:ascii="宋体" w:hAnsi="宋体" w:eastAsia="宋体" w:cs="宋体"/>
          <w:color w:val="auto"/>
          <w:szCs w:val="21"/>
          <w:highlight w:val="none"/>
          <w:lang w:val="zh-CN"/>
        </w:rPr>
        <w:t>文件中规定的各项因素进行综合评审后，</w:t>
      </w:r>
      <w:r>
        <w:rPr>
          <w:rFonts w:hint="eastAsia" w:ascii="宋体" w:hAnsi="宋体" w:eastAsia="宋体" w:cs="宋体"/>
          <w:color w:val="auto"/>
          <w:sz w:val="21"/>
          <w:szCs w:val="21"/>
          <w:highlight w:val="none"/>
          <w:lang w:val="zh-CN"/>
        </w:rPr>
        <w:t>以评审总得分最高的</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zh-CN"/>
        </w:rPr>
        <w:t>为</w:t>
      </w:r>
      <w:r>
        <w:rPr>
          <w:rFonts w:hint="eastAsia" w:ascii="宋体" w:hAnsi="宋体" w:eastAsia="宋体" w:cs="宋体"/>
          <w:color w:val="auto"/>
          <w:sz w:val="21"/>
          <w:szCs w:val="21"/>
          <w:highlight w:val="none"/>
          <w:lang w:val="en-US" w:eastAsia="zh-CN"/>
        </w:rPr>
        <w:t>该标段中标候选人</w:t>
      </w:r>
      <w:r>
        <w:rPr>
          <w:rFonts w:hint="eastAsia" w:ascii="宋体" w:hAnsi="宋体" w:eastAsia="宋体" w:cs="宋体"/>
          <w:color w:val="auto"/>
          <w:sz w:val="21"/>
          <w:szCs w:val="21"/>
          <w:highlight w:val="none"/>
          <w:lang w:val="zh-CN"/>
        </w:rPr>
        <w:t>。</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四、如综合得分相同，投标报价低者为先</w:t>
      </w:r>
      <w:r>
        <w:rPr>
          <w:rFonts w:hint="eastAsia" w:ascii="宋体" w:hAnsi="宋体" w:eastAsia="宋体" w:cs="宋体"/>
          <w:color w:val="auto"/>
          <w:sz w:val="21"/>
          <w:szCs w:val="21"/>
          <w:highlight w:val="none"/>
          <w:lang w:val="zh-CN"/>
        </w:rPr>
        <w:t>；如综合得分且投标报价相同的，</w:t>
      </w:r>
      <w:r>
        <w:rPr>
          <w:rFonts w:hint="eastAsia" w:ascii="宋体" w:hAnsi="宋体" w:eastAsia="宋体" w:cs="宋体"/>
          <w:color w:val="auto"/>
          <w:sz w:val="21"/>
          <w:szCs w:val="21"/>
          <w:highlight w:val="none"/>
          <w:lang w:val="zh-CN"/>
        </w:rPr>
        <w:t>以</w:t>
      </w:r>
      <w:r>
        <w:rPr>
          <w:rFonts w:hint="eastAsia" w:ascii="宋体" w:hAnsi="宋体" w:eastAsia="宋体" w:cs="宋体"/>
          <w:color w:val="auto"/>
          <w:sz w:val="21"/>
          <w:szCs w:val="21"/>
          <w:highlight w:val="none"/>
          <w:lang w:val="en-US" w:eastAsia="zh-CN"/>
        </w:rPr>
        <w:t>商务</w:t>
      </w:r>
      <w:r>
        <w:rPr>
          <w:rFonts w:hint="eastAsia" w:ascii="宋体" w:hAnsi="宋体" w:eastAsia="宋体" w:cs="宋体"/>
          <w:color w:val="auto"/>
          <w:sz w:val="21"/>
          <w:szCs w:val="21"/>
          <w:highlight w:val="none"/>
          <w:lang w:val="zh-CN"/>
        </w:rPr>
        <w:t>得分较高者为先。</w:t>
      </w:r>
    </w:p>
    <w:p>
      <w:pPr>
        <w:spacing w:line="360" w:lineRule="auto"/>
        <w:ind w:firstLine="420" w:firstLineChars="200"/>
        <w:rPr>
          <w:rFonts w:hint="eastAsia" w:ascii="宋体" w:hAnsi="宋体" w:eastAsia="宋体" w:cs="宋体"/>
          <w:color w:val="auto"/>
          <w:spacing w:val="10"/>
          <w:szCs w:val="21"/>
          <w:highlight w:val="none"/>
        </w:rPr>
      </w:pP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中标候选人放弃中标、拒绝与采购人签订合同、因不可抗力提出不能履行合同，采购人可以按照评审报告推荐的中标或者成交候选人名单排序，确定下一候选人为中标或者成交供应商，也可以重新开展政府采购活动。评标办法的解释权归招标人。</w:t>
      </w:r>
    </w:p>
    <w:p>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highlight w:val="none"/>
          <w:lang w:val="en-US" w:eastAsia="zh-CN"/>
        </w:rPr>
        <w:t>六、</w:t>
      </w:r>
      <w:r>
        <w:rPr>
          <w:rFonts w:hint="eastAsia" w:ascii="宋体" w:hAnsi="宋体" w:eastAsia="宋体" w:cs="宋体"/>
          <w:color w:val="auto"/>
          <w:sz w:val="21"/>
          <w:szCs w:val="21"/>
          <w:highlight w:val="none"/>
          <w:lang w:val="zh-CN"/>
        </w:rPr>
        <w:t>本次评分具体分值细化条款如下表：</w:t>
      </w:r>
    </w:p>
    <w:p>
      <w:pPr>
        <w:spacing w:line="360" w:lineRule="auto"/>
        <w:jc w:val="center"/>
        <w:rPr>
          <w:rFonts w:hint="eastAsia" w:ascii="宋体" w:hAnsi="宋体" w:eastAsia="宋体" w:cs="宋体"/>
          <w:color w:val="auto"/>
          <w:szCs w:val="21"/>
          <w:highlight w:val="none"/>
          <w:lang w:val="zh-CN"/>
        </w:rPr>
      </w:pPr>
      <w:r>
        <w:rPr>
          <w:rFonts w:hint="eastAsia" w:ascii="宋体" w:hAnsi="宋体" w:eastAsia="宋体" w:cs="宋体"/>
          <w:b/>
          <w:color w:val="auto"/>
          <w:szCs w:val="21"/>
          <w:highlight w:val="none"/>
        </w:rPr>
        <w:t>评标打分标准表</w:t>
      </w:r>
      <w:r>
        <w:rPr>
          <w:rFonts w:hint="eastAsia" w:ascii="宋体" w:hAnsi="宋体" w:eastAsia="宋体" w:cs="宋体"/>
          <w:color w:val="auto"/>
          <w:szCs w:val="21"/>
          <w:highlight w:val="none"/>
          <w:lang w:val="zh-CN"/>
        </w:rPr>
        <w:t xml:space="preserve"> </w:t>
      </w:r>
    </w:p>
    <w:tbl>
      <w:tblPr>
        <w:tblStyle w:val="23"/>
        <w:tblW w:w="9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250"/>
        <w:gridCol w:w="6938"/>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5" w:type="dxa"/>
            <w:gridSpan w:val="2"/>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6938" w:type="dxa"/>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785" w:type="dxa"/>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Merge w:val="restart"/>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商务</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21分</w:t>
            </w:r>
            <w:r>
              <w:rPr>
                <w:rFonts w:hint="eastAsia" w:ascii="宋体" w:hAnsi="宋体" w:eastAsia="宋体" w:cs="宋体"/>
                <w:color w:val="auto"/>
                <w:sz w:val="21"/>
                <w:szCs w:val="21"/>
                <w:highlight w:val="none"/>
                <w:lang w:eastAsia="zh-CN"/>
              </w:rPr>
              <w:t>）</w:t>
            </w:r>
          </w:p>
        </w:tc>
        <w:tc>
          <w:tcPr>
            <w:tcW w:w="1250" w:type="dxa"/>
            <w:vAlign w:val="center"/>
          </w:tcPr>
          <w:p>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Style w:val="58"/>
                <w:rFonts w:hint="eastAsia" w:ascii="宋体" w:hAnsi="宋体" w:eastAsia="宋体" w:cs="宋体"/>
                <w:color w:val="auto"/>
                <w:sz w:val="21"/>
                <w:szCs w:val="21"/>
                <w:highlight w:val="none"/>
                <w:lang w:val="en-US" w:eastAsia="zh-CN"/>
              </w:rPr>
              <w:t>承接经验</w:t>
            </w:r>
          </w:p>
        </w:tc>
        <w:tc>
          <w:tcPr>
            <w:tcW w:w="6938" w:type="dxa"/>
            <w:vAlign w:val="center"/>
          </w:tcPr>
          <w:p>
            <w:pPr>
              <w:keepNext w:val="0"/>
              <w:keepLines w:val="0"/>
              <w:pageBreakBefore w:val="0"/>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投标人自2019年1月1日以来</w:t>
            </w:r>
            <w:r>
              <w:rPr>
                <w:rFonts w:hint="eastAsia" w:ascii="宋体" w:hAnsi="宋体" w:eastAsia="宋体" w:cs="宋体"/>
                <w:bCs/>
                <w:color w:val="auto"/>
                <w:kern w:val="2"/>
                <w:sz w:val="21"/>
                <w:szCs w:val="21"/>
                <w:highlight w:val="none"/>
                <w:lang w:val="zh-CN" w:eastAsia="zh-CN" w:bidi="ar-SA"/>
              </w:rPr>
              <w:t>（以合同签订时间为准），</w:t>
            </w:r>
            <w:r>
              <w:rPr>
                <w:rFonts w:hint="eastAsia" w:ascii="宋体" w:hAnsi="宋体" w:eastAsia="宋体" w:cs="宋体"/>
                <w:bCs/>
                <w:color w:val="auto"/>
                <w:kern w:val="2"/>
                <w:sz w:val="21"/>
                <w:szCs w:val="21"/>
                <w:highlight w:val="none"/>
                <w:lang w:val="en-US" w:eastAsia="zh-CN" w:bidi="ar-SA"/>
              </w:rPr>
              <w:t>承接过类似项目的。每提供1个合同得1分</w:t>
            </w:r>
            <w:r>
              <w:rPr>
                <w:rFonts w:hint="eastAsia" w:ascii="宋体" w:hAnsi="宋体" w:eastAsia="宋体" w:cs="宋体"/>
                <w:bCs/>
                <w:color w:val="auto"/>
                <w:kern w:val="2"/>
                <w:sz w:val="21"/>
                <w:szCs w:val="21"/>
                <w:highlight w:val="none"/>
                <w:lang w:val="en-US" w:eastAsia="zh-CN" w:bidi="ar-SA"/>
              </w:rPr>
              <w:t>，最高得2分。</w:t>
            </w:r>
          </w:p>
          <w:p>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提供有效的合同扫描件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785" w:type="dxa"/>
            <w:vAlign w:val="center"/>
          </w:tcPr>
          <w:p>
            <w:pPr>
              <w:pStyle w:val="12"/>
              <w:keepLines w:val="0"/>
              <w:pageBreakBefore w:val="0"/>
              <w:kinsoku/>
              <w:wordWrap/>
              <w:overflowPunct/>
              <w:topLinePunct w:val="0"/>
              <w:bidi w:val="0"/>
              <w:snapToGrid w:val="0"/>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Merge w:val="continue"/>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tc>
        <w:tc>
          <w:tcPr>
            <w:tcW w:w="1250" w:type="dxa"/>
            <w:vMerge w:val="restart"/>
            <w:vAlign w:val="center"/>
          </w:tcPr>
          <w:p>
            <w:pPr>
              <w:keepLines w:val="0"/>
              <w:pageBreakBefore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w:t>
            </w:r>
            <w:r>
              <w:rPr>
                <w:rFonts w:hint="eastAsia" w:ascii="宋体" w:hAnsi="宋体" w:eastAsia="宋体" w:cs="宋体"/>
                <w:color w:val="auto"/>
                <w:sz w:val="21"/>
                <w:szCs w:val="21"/>
                <w:highlight w:val="none"/>
                <w:lang w:val="en-US" w:eastAsia="zh-CN"/>
              </w:rPr>
              <w:t>实力</w:t>
            </w:r>
          </w:p>
        </w:tc>
        <w:tc>
          <w:tcPr>
            <w:tcW w:w="6938" w:type="dxa"/>
            <w:vAlign w:val="center"/>
          </w:tcPr>
          <w:p>
            <w:pPr>
              <w:keepNext w:val="0"/>
              <w:keepLines w:val="0"/>
              <w:pageBreakBefore w:val="0"/>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投标人具有有效期内的信息安全管理体系认证证书的</w:t>
            </w:r>
            <w:r>
              <w:rPr>
                <w:rFonts w:hint="eastAsia" w:ascii="宋体" w:hAnsi="宋体" w:eastAsia="宋体" w:cs="宋体"/>
                <w:bCs/>
                <w:color w:val="auto"/>
                <w:szCs w:val="21"/>
                <w:highlight w:val="none"/>
                <w:lang w:val="en-US" w:eastAsia="zh-CN"/>
              </w:rPr>
              <w:t>得2分，不满足要求的不得分。</w:t>
            </w:r>
          </w:p>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u w:val="none"/>
                <w:lang w:val="zh-CN"/>
              </w:rPr>
              <w:t>（</w:t>
            </w:r>
            <w:r>
              <w:rPr>
                <w:rFonts w:hint="eastAsia" w:ascii="宋体" w:hAnsi="宋体" w:eastAsia="宋体" w:cs="宋体"/>
                <w:b/>
                <w:bCs/>
                <w:color w:val="auto"/>
                <w:kern w:val="0"/>
                <w:sz w:val="21"/>
                <w:szCs w:val="21"/>
                <w:highlight w:val="none"/>
                <w:u w:val="none"/>
                <w:lang w:val="en-US" w:eastAsia="zh-CN"/>
              </w:rPr>
              <w:t>须</w:t>
            </w:r>
            <w:r>
              <w:rPr>
                <w:rFonts w:hint="eastAsia" w:ascii="宋体" w:hAnsi="宋体" w:eastAsia="宋体" w:cs="宋体"/>
                <w:b/>
                <w:bCs/>
                <w:color w:val="auto"/>
                <w:kern w:val="0"/>
                <w:sz w:val="21"/>
                <w:szCs w:val="21"/>
                <w:highlight w:val="none"/>
                <w:u w:val="none"/>
                <w:lang w:val="zh-CN"/>
              </w:rPr>
              <w:t>提供相关证书扫描件加盖投标人公章编入投标文件中，未提供的不得分）</w:t>
            </w:r>
          </w:p>
        </w:tc>
        <w:tc>
          <w:tcPr>
            <w:tcW w:w="785" w:type="dxa"/>
            <w:vAlign w:val="center"/>
          </w:tcPr>
          <w:p>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Merge w:val="continue"/>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tc>
        <w:tc>
          <w:tcPr>
            <w:tcW w:w="1250" w:type="dxa"/>
            <w:vMerge w:val="continue"/>
            <w:vAlign w:val="center"/>
          </w:tcPr>
          <w:p>
            <w:pPr>
              <w:keepLines w:val="0"/>
              <w:pageBreakBefore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rPr>
            </w:pPr>
          </w:p>
        </w:tc>
        <w:tc>
          <w:tcPr>
            <w:tcW w:w="6938" w:type="dxa"/>
            <w:vAlign w:val="center"/>
          </w:tcPr>
          <w:p>
            <w:pPr>
              <w:keepNext w:val="0"/>
              <w:keepLines w:val="0"/>
              <w:pageBreakBefore w:val="0"/>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投标人具有有效期内的质量管理体系认证证书、环境管理体系认证证书</w:t>
            </w:r>
            <w:r>
              <w:rPr>
                <w:rFonts w:hint="eastAsia" w:ascii="宋体" w:hAnsi="宋体" w:eastAsia="宋体" w:cs="宋体"/>
                <w:bCs/>
                <w:color w:val="auto"/>
                <w:kern w:val="2"/>
                <w:sz w:val="21"/>
                <w:szCs w:val="21"/>
                <w:highlight w:val="none"/>
                <w:lang w:val="zh-CN" w:eastAsia="zh-CN" w:bidi="ar-SA"/>
              </w:rPr>
              <w:t>、</w:t>
            </w:r>
            <w:r>
              <w:rPr>
                <w:rFonts w:hint="eastAsia" w:ascii="宋体" w:hAnsi="宋体" w:eastAsia="宋体" w:cs="宋体"/>
                <w:bCs/>
                <w:color w:val="auto"/>
                <w:kern w:val="2"/>
                <w:sz w:val="21"/>
                <w:szCs w:val="21"/>
                <w:highlight w:val="none"/>
                <w:lang w:val="en-US" w:eastAsia="zh-CN" w:bidi="ar-SA"/>
              </w:rPr>
              <w:t>职业健康安全管理体系认证证书的，每提供一项得1分，最高得3分。</w:t>
            </w:r>
          </w:p>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left"/>
              <w:textAlignment w:val="auto"/>
              <w:outlineLvl w:val="9"/>
              <w:rPr>
                <w:rFonts w:hint="eastAsia" w:ascii="宋体" w:hAnsi="宋体" w:eastAsia="宋体" w:cs="宋体"/>
                <w:b/>
                <w:bCs/>
                <w:color w:val="auto"/>
                <w:kern w:val="0"/>
                <w:sz w:val="21"/>
                <w:szCs w:val="21"/>
                <w:highlight w:val="none"/>
                <w:u w:val="none"/>
                <w:lang w:val="zh-CN"/>
              </w:rPr>
            </w:pPr>
            <w:r>
              <w:rPr>
                <w:rFonts w:hint="eastAsia" w:ascii="宋体" w:hAnsi="宋体" w:eastAsia="宋体" w:cs="宋体"/>
                <w:b/>
                <w:bCs/>
                <w:color w:val="auto"/>
                <w:kern w:val="0"/>
                <w:sz w:val="21"/>
                <w:szCs w:val="21"/>
                <w:highlight w:val="none"/>
                <w:u w:val="none"/>
                <w:lang w:val="zh-CN"/>
              </w:rPr>
              <w:t>（</w:t>
            </w:r>
            <w:r>
              <w:rPr>
                <w:rFonts w:hint="eastAsia" w:ascii="宋体" w:hAnsi="宋体" w:eastAsia="宋体" w:cs="宋体"/>
                <w:b/>
                <w:bCs/>
                <w:color w:val="auto"/>
                <w:kern w:val="0"/>
                <w:sz w:val="21"/>
                <w:szCs w:val="21"/>
                <w:highlight w:val="none"/>
                <w:u w:val="none"/>
                <w:lang w:val="en-US" w:eastAsia="zh-CN"/>
              </w:rPr>
              <w:t>须</w:t>
            </w:r>
            <w:r>
              <w:rPr>
                <w:rFonts w:hint="eastAsia" w:ascii="宋体" w:hAnsi="宋体" w:eastAsia="宋体" w:cs="宋体"/>
                <w:b/>
                <w:bCs/>
                <w:color w:val="auto"/>
                <w:kern w:val="0"/>
                <w:sz w:val="21"/>
                <w:szCs w:val="21"/>
                <w:highlight w:val="none"/>
                <w:u w:val="none"/>
                <w:lang w:val="zh-CN"/>
              </w:rPr>
              <w:t>提供相关证书扫描件加盖投标人公章编入投标文件中，未提供的不得分）</w:t>
            </w:r>
          </w:p>
        </w:tc>
        <w:tc>
          <w:tcPr>
            <w:tcW w:w="785" w:type="dxa"/>
            <w:vAlign w:val="center"/>
          </w:tcPr>
          <w:p>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Merge w:val="continue"/>
            <w:vAlign w:val="center"/>
          </w:tcPr>
          <w:p>
            <w:pPr>
              <w:keepLines w:val="0"/>
              <w:pageBreakBefore w:val="0"/>
              <w:kinsoku/>
              <w:wordWrap/>
              <w:overflowPunct/>
              <w:topLinePunct w:val="0"/>
              <w:autoSpaceDE w:val="0"/>
              <w:autoSpaceDN w:val="0"/>
              <w:bidi w:val="0"/>
              <w:adjustRightIn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tc>
        <w:tc>
          <w:tcPr>
            <w:tcW w:w="1250" w:type="dxa"/>
            <w:vAlign w:val="center"/>
          </w:tcPr>
          <w:p>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项目负责人</w:t>
            </w:r>
          </w:p>
        </w:tc>
        <w:tc>
          <w:tcPr>
            <w:tcW w:w="6938" w:type="dxa"/>
            <w:vAlign w:val="center"/>
          </w:tcPr>
          <w:p>
            <w:pPr>
              <w:keepNext w:val="0"/>
              <w:keepLines w:val="0"/>
              <w:pageBreakBefore w:val="0"/>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根据拟派项目负责人</w:t>
            </w:r>
            <w:r>
              <w:rPr>
                <w:rFonts w:hint="eastAsia" w:ascii="宋体" w:hAnsi="宋体" w:eastAsia="宋体" w:cs="宋体"/>
                <w:color w:val="auto"/>
                <w:sz w:val="21"/>
                <w:szCs w:val="21"/>
                <w:highlight w:val="none"/>
              </w:rPr>
              <w:t>具有</w:t>
            </w:r>
            <w:r>
              <w:rPr>
                <w:rFonts w:hint="eastAsia" w:ascii="宋体" w:hAnsi="宋体" w:eastAsia="宋体" w:cs="宋体"/>
                <w:bCs/>
                <w:color w:val="auto"/>
                <w:szCs w:val="21"/>
                <w:highlight w:val="none"/>
              </w:rPr>
              <w:t>数据中心机房运维与管理工程师证书、高级智能化系统集成项目经理证书、一级建造师（机电工程）、信息系统项目管理师、</w:t>
            </w:r>
            <w:r>
              <w:rPr>
                <w:rFonts w:hint="eastAsia" w:ascii="宋体" w:hAnsi="宋体" w:eastAsia="宋体" w:cs="宋体"/>
                <w:bCs/>
                <w:color w:val="auto"/>
                <w:szCs w:val="21"/>
                <w:highlight w:val="none"/>
              </w:rPr>
              <w:t>系统集成项目管理工程师</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中级及以上网络工程师</w:t>
            </w:r>
            <w:r>
              <w:rPr>
                <w:rFonts w:hint="eastAsia" w:ascii="宋体" w:hAnsi="宋体" w:eastAsia="宋体" w:cs="宋体"/>
                <w:bCs/>
                <w:color w:val="auto"/>
                <w:szCs w:val="21"/>
                <w:highlight w:val="none"/>
                <w:lang w:val="en-US" w:eastAsia="zh-CN"/>
              </w:rPr>
              <w:t>的</w:t>
            </w:r>
            <w:r>
              <w:rPr>
                <w:rFonts w:hint="eastAsia" w:ascii="宋体" w:hAnsi="宋体" w:eastAsia="宋体" w:cs="宋体"/>
                <w:bCs/>
                <w:color w:val="auto"/>
                <w:kern w:val="2"/>
                <w:sz w:val="21"/>
                <w:szCs w:val="21"/>
                <w:highlight w:val="none"/>
                <w:lang w:val="en-US" w:eastAsia="zh-CN" w:bidi="ar-SA"/>
              </w:rPr>
              <w:t>，</w:t>
            </w:r>
            <w:r>
              <w:rPr>
                <w:rFonts w:hint="eastAsia" w:ascii="宋体" w:hAnsi="宋体" w:eastAsia="宋体" w:cs="宋体"/>
                <w:bCs/>
                <w:color w:val="auto"/>
                <w:kern w:val="2"/>
                <w:sz w:val="21"/>
                <w:szCs w:val="21"/>
                <w:highlight w:val="none"/>
                <w:lang w:val="en-US" w:eastAsia="zh-CN" w:bidi="ar-SA"/>
              </w:rPr>
              <w:t>每提供1项证书得2分，最高得6分。</w:t>
            </w:r>
          </w:p>
          <w:p>
            <w:pPr>
              <w:keepNext w:val="0"/>
              <w:keepLines w:val="0"/>
              <w:pageBreakBefore w:val="0"/>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有效的相关</w:t>
            </w:r>
            <w:r>
              <w:rPr>
                <w:rFonts w:hint="eastAsia" w:ascii="宋体" w:hAnsi="宋体" w:eastAsia="宋体" w:cs="宋体"/>
                <w:b/>
                <w:bCs/>
                <w:color w:val="auto"/>
                <w:sz w:val="21"/>
                <w:szCs w:val="21"/>
                <w:highlight w:val="none"/>
              </w:rPr>
              <w:t>证书扫描件及投标截止时间前近</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个月内的社保缴费证明</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未提供或提供不全的</w:t>
            </w:r>
            <w:r>
              <w:rPr>
                <w:rFonts w:hint="eastAsia" w:ascii="宋体" w:hAnsi="宋体" w:eastAsia="宋体" w:cs="宋体"/>
                <w:b/>
                <w:bCs/>
                <w:color w:val="auto"/>
                <w:sz w:val="21"/>
                <w:szCs w:val="21"/>
                <w:highlight w:val="none"/>
              </w:rPr>
              <w:t>不得分）</w:t>
            </w:r>
          </w:p>
        </w:tc>
        <w:tc>
          <w:tcPr>
            <w:tcW w:w="785" w:type="dxa"/>
            <w:vAlign w:val="center"/>
          </w:tcPr>
          <w:p>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Merge w:val="continue"/>
            <w:vAlign w:val="center"/>
          </w:tcPr>
          <w:p>
            <w:pPr>
              <w:keepLines w:val="0"/>
              <w:pageBreakBefore w:val="0"/>
              <w:kinsoku/>
              <w:wordWrap/>
              <w:overflowPunct/>
              <w:topLinePunct w:val="0"/>
              <w:autoSpaceDE w:val="0"/>
              <w:autoSpaceDN w:val="0"/>
              <w:bidi w:val="0"/>
              <w:adjustRightIn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tc>
        <w:tc>
          <w:tcPr>
            <w:tcW w:w="1250" w:type="dxa"/>
            <w:vAlign w:val="center"/>
          </w:tcPr>
          <w:p>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技术负责人</w:t>
            </w:r>
          </w:p>
        </w:tc>
        <w:tc>
          <w:tcPr>
            <w:tcW w:w="6938" w:type="dxa"/>
            <w:vAlign w:val="center"/>
          </w:tcPr>
          <w:p>
            <w:pPr>
              <w:keepNext w:val="0"/>
              <w:keepLines w:val="0"/>
              <w:pageBreakBefore w:val="0"/>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拟派项目技术负责人</w:t>
            </w:r>
            <w:r>
              <w:rPr>
                <w:rFonts w:hint="eastAsia" w:ascii="宋体" w:hAnsi="宋体" w:eastAsia="宋体" w:cs="宋体"/>
                <w:color w:val="auto"/>
                <w:sz w:val="21"/>
                <w:szCs w:val="21"/>
                <w:highlight w:val="none"/>
              </w:rPr>
              <w:t>具有</w:t>
            </w:r>
            <w:r>
              <w:rPr>
                <w:rFonts w:hint="eastAsia" w:ascii="宋体" w:hAnsi="宋体" w:eastAsia="宋体" w:cs="宋体"/>
                <w:bCs/>
                <w:color w:val="auto"/>
                <w:szCs w:val="21"/>
                <w:highlight w:val="none"/>
              </w:rPr>
              <w:t>高级信息系统项目管理师证书、高级物联网应用工程师、高级智能化系统集成项目经理证书、二级建造师（机电工程）、信息系统项目管理师、弱电系统工程师认证证书，</w:t>
            </w:r>
            <w:r>
              <w:rPr>
                <w:rFonts w:hint="eastAsia" w:ascii="宋体" w:hAnsi="宋体" w:eastAsia="宋体" w:cs="宋体"/>
                <w:bCs/>
                <w:color w:val="auto"/>
                <w:szCs w:val="21"/>
                <w:highlight w:val="none"/>
                <w:lang w:val="en-US" w:eastAsia="zh-CN"/>
              </w:rPr>
              <w:t>高级网络工程师</w:t>
            </w:r>
            <w:r>
              <w:rPr>
                <w:rFonts w:hint="eastAsia" w:ascii="宋体" w:hAnsi="宋体" w:eastAsia="宋体" w:cs="宋体"/>
                <w:bCs/>
                <w:color w:val="auto"/>
                <w:kern w:val="2"/>
                <w:sz w:val="21"/>
                <w:szCs w:val="21"/>
                <w:highlight w:val="none"/>
                <w:lang w:val="en-US" w:eastAsia="zh-CN" w:bidi="ar-SA"/>
              </w:rPr>
              <w:t>，</w:t>
            </w:r>
            <w:r>
              <w:rPr>
                <w:rFonts w:hint="eastAsia" w:ascii="宋体" w:hAnsi="宋体" w:eastAsia="宋体" w:cs="宋体"/>
                <w:bCs/>
                <w:color w:val="auto"/>
                <w:kern w:val="2"/>
                <w:sz w:val="21"/>
                <w:szCs w:val="21"/>
                <w:highlight w:val="none"/>
                <w:lang w:val="en-US" w:eastAsia="zh-CN" w:bidi="ar-SA"/>
              </w:rPr>
              <w:t>每提供1项证书得2分，最高得4分。</w:t>
            </w:r>
          </w:p>
          <w:p>
            <w:pPr>
              <w:keepNext w:val="0"/>
              <w:keepLines w:val="0"/>
              <w:pageBreakBefore w:val="0"/>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有效的相关</w:t>
            </w:r>
            <w:r>
              <w:rPr>
                <w:rFonts w:hint="eastAsia" w:ascii="宋体" w:hAnsi="宋体" w:eastAsia="宋体" w:cs="宋体"/>
                <w:b/>
                <w:bCs/>
                <w:color w:val="auto"/>
                <w:sz w:val="21"/>
                <w:szCs w:val="21"/>
                <w:highlight w:val="none"/>
              </w:rPr>
              <w:t>证书扫描件及投标截止时间前近</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个月内的社保缴费证明</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未提供或提供不全的</w:t>
            </w:r>
            <w:r>
              <w:rPr>
                <w:rFonts w:hint="eastAsia" w:ascii="宋体" w:hAnsi="宋体" w:eastAsia="宋体" w:cs="宋体"/>
                <w:b/>
                <w:bCs/>
                <w:color w:val="auto"/>
                <w:sz w:val="21"/>
                <w:szCs w:val="21"/>
                <w:highlight w:val="none"/>
              </w:rPr>
              <w:t>不得分）</w:t>
            </w:r>
          </w:p>
        </w:tc>
        <w:tc>
          <w:tcPr>
            <w:tcW w:w="785" w:type="dxa"/>
            <w:vAlign w:val="center"/>
          </w:tcPr>
          <w:p>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Merge w:val="continue"/>
            <w:vAlign w:val="center"/>
          </w:tcPr>
          <w:p>
            <w:pPr>
              <w:keepLines w:val="0"/>
              <w:pageBreakBefore w:val="0"/>
              <w:kinsoku/>
              <w:wordWrap/>
              <w:overflowPunct/>
              <w:topLinePunct w:val="0"/>
              <w:autoSpaceDE w:val="0"/>
              <w:autoSpaceDN w:val="0"/>
              <w:bidi w:val="0"/>
              <w:adjustRightIn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tc>
        <w:tc>
          <w:tcPr>
            <w:tcW w:w="1250" w:type="dxa"/>
            <w:vAlign w:val="center"/>
          </w:tcPr>
          <w:p>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项目组成员</w:t>
            </w:r>
            <w:r>
              <w:rPr>
                <w:rFonts w:hint="eastAsia" w:ascii="宋体" w:hAnsi="宋体" w:eastAsia="宋体" w:cs="宋体"/>
                <w:color w:val="auto"/>
                <w:sz w:val="21"/>
                <w:szCs w:val="21"/>
                <w:highlight w:val="none"/>
                <w:lang w:val="en-US" w:eastAsia="zh-CN"/>
              </w:rPr>
              <w:t>（项目负责人、</w:t>
            </w:r>
            <w:r>
              <w:rPr>
                <w:rFonts w:hint="eastAsia" w:ascii="宋体" w:hAnsi="宋体" w:eastAsia="宋体" w:cs="宋体"/>
                <w:bCs/>
                <w:color w:val="auto"/>
                <w:kern w:val="2"/>
                <w:sz w:val="21"/>
                <w:szCs w:val="21"/>
                <w:highlight w:val="none"/>
                <w:lang w:val="en-US" w:eastAsia="zh-CN" w:bidi="ar-SA"/>
              </w:rPr>
              <w:t>技术负责人</w:t>
            </w:r>
            <w:r>
              <w:rPr>
                <w:rFonts w:hint="eastAsia" w:ascii="宋体" w:hAnsi="宋体" w:eastAsia="宋体" w:cs="宋体"/>
                <w:color w:val="auto"/>
                <w:sz w:val="21"/>
                <w:szCs w:val="21"/>
                <w:highlight w:val="none"/>
                <w:lang w:val="en-US" w:eastAsia="zh-CN"/>
              </w:rPr>
              <w:t>除外）</w:t>
            </w:r>
          </w:p>
        </w:tc>
        <w:tc>
          <w:tcPr>
            <w:tcW w:w="6938" w:type="dxa"/>
            <w:vAlign w:val="center"/>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color w:val="auto"/>
                <w:szCs w:val="21"/>
                <w:highlight w:val="none"/>
              </w:rPr>
              <w:t>根据拟派项目组成员</w:t>
            </w:r>
            <w:r>
              <w:rPr>
                <w:rFonts w:hint="eastAsia" w:ascii="宋体" w:hAnsi="宋体" w:eastAsia="宋体" w:cs="宋体"/>
                <w:color w:val="auto"/>
                <w:sz w:val="21"/>
                <w:szCs w:val="21"/>
                <w:highlight w:val="none"/>
                <w:lang w:val="en-US" w:eastAsia="zh-CN"/>
              </w:rPr>
              <w:t>（项目负责人、</w:t>
            </w:r>
            <w:r>
              <w:rPr>
                <w:rFonts w:hint="eastAsia" w:ascii="宋体" w:hAnsi="宋体" w:eastAsia="宋体" w:cs="宋体"/>
                <w:bCs/>
                <w:color w:val="auto"/>
                <w:kern w:val="2"/>
                <w:sz w:val="21"/>
                <w:szCs w:val="21"/>
                <w:highlight w:val="none"/>
                <w:lang w:val="en-US" w:eastAsia="zh-CN" w:bidi="ar-SA"/>
              </w:rPr>
              <w:t>技术负责人</w:t>
            </w:r>
            <w:r>
              <w:rPr>
                <w:rFonts w:hint="eastAsia" w:ascii="宋体" w:hAnsi="宋体" w:eastAsia="宋体" w:cs="宋体"/>
                <w:color w:val="auto"/>
                <w:sz w:val="21"/>
                <w:szCs w:val="21"/>
                <w:highlight w:val="none"/>
                <w:lang w:val="en-US" w:eastAsia="zh-CN"/>
              </w:rPr>
              <w:t>除外）</w:t>
            </w:r>
            <w:r>
              <w:rPr>
                <w:rFonts w:hint="eastAsia" w:ascii="宋体" w:hAnsi="宋体" w:eastAsia="宋体" w:cs="宋体"/>
                <w:color w:val="auto"/>
                <w:sz w:val="21"/>
                <w:szCs w:val="21"/>
                <w:highlight w:val="none"/>
              </w:rPr>
              <w:t>具有</w:t>
            </w:r>
            <w:r>
              <w:rPr>
                <w:rFonts w:hint="eastAsia" w:ascii="宋体" w:hAnsi="宋体" w:eastAsia="宋体" w:cs="宋体"/>
                <w:bCs/>
                <w:color w:val="auto"/>
                <w:szCs w:val="21"/>
                <w:highlight w:val="none"/>
                <w:lang w:val="zh-CN" w:eastAsia="zh-TW"/>
              </w:rPr>
              <w:t>高级物联网应用工程师、弱电系统集成项目经理证书、数据中心机房运维与管理工程师证书、</w:t>
            </w:r>
            <w:r>
              <w:rPr>
                <w:rFonts w:hint="eastAsia" w:ascii="宋体" w:hAnsi="宋体" w:eastAsia="宋体" w:cs="宋体"/>
                <w:bCs/>
                <w:color w:val="auto"/>
                <w:szCs w:val="21"/>
                <w:highlight w:val="none"/>
                <w:lang w:val="en-US" w:eastAsia="zh-CN"/>
              </w:rPr>
              <w:t>信息系统项目管理师、网络工程师、CISP、智能化系统集成项目经理</w:t>
            </w:r>
            <w:r>
              <w:rPr>
                <w:rFonts w:hint="eastAsia" w:ascii="宋体" w:hAnsi="宋体" w:eastAsia="宋体" w:cs="宋体"/>
                <w:bCs/>
                <w:color w:val="auto"/>
                <w:szCs w:val="21"/>
                <w:highlight w:val="none"/>
                <w:lang w:val="zh-CN" w:eastAsia="zh-TW"/>
              </w:rPr>
              <w:t>、</w:t>
            </w:r>
            <w:r>
              <w:rPr>
                <w:rFonts w:hint="eastAsia" w:ascii="宋体" w:hAnsi="宋体" w:eastAsia="宋体" w:cs="宋体"/>
                <w:bCs/>
                <w:color w:val="auto"/>
                <w:szCs w:val="21"/>
                <w:highlight w:val="none"/>
                <w:lang w:val="en-US" w:eastAsia="zh-CN"/>
              </w:rPr>
              <w:t>高级工程师。</w:t>
            </w:r>
            <w:r>
              <w:rPr>
                <w:rFonts w:hint="eastAsia" w:ascii="宋体" w:hAnsi="宋体" w:eastAsia="宋体" w:cs="宋体"/>
                <w:bCs/>
                <w:color w:val="auto"/>
                <w:szCs w:val="21"/>
                <w:highlight w:val="none"/>
                <w:lang w:val="en-US" w:eastAsia="zh-CN"/>
              </w:rPr>
              <w:t>每提供一类证书得1分，最高得4分。</w:t>
            </w:r>
          </w:p>
          <w:p>
            <w:pPr>
              <w:keepNext w:val="0"/>
              <w:keepLines w:val="0"/>
              <w:pageBreakBefore w:val="0"/>
              <w:kinsoku/>
              <w:wordWrap/>
              <w:overflowPunct/>
              <w:topLinePunct w:val="0"/>
              <w:bidi w:val="0"/>
              <w:adjustRightInd w:val="0"/>
              <w:snapToGrid w:val="0"/>
              <w:spacing w:line="240" w:lineRule="auto"/>
              <w:jc w:val="left"/>
              <w:textAlignment w:val="auto"/>
              <w:outlineLvl w:val="9"/>
              <w:rPr>
                <w:rFonts w:hint="eastAsia" w:ascii="宋体" w:hAnsi="宋体" w:eastAsia="宋体" w:cs="宋体"/>
                <w:b/>
                <w:bCs/>
                <w:color w:val="auto"/>
                <w:szCs w:val="21"/>
                <w:highlight w:val="none"/>
                <w:lang w:val="en-US" w:eastAsia="zh-CN"/>
              </w:rPr>
            </w:pPr>
            <w:r>
              <w:rPr>
                <w:rFonts w:hint="eastAsia" w:ascii="宋体" w:hAnsi="宋体" w:eastAsia="宋体" w:cs="宋体"/>
                <w:b/>
                <w:bCs w:val="0"/>
                <w:color w:val="auto"/>
                <w:szCs w:val="21"/>
                <w:highlight w:val="none"/>
                <w:lang w:val="en-US" w:eastAsia="zh-CN"/>
              </w:rPr>
              <w:t>同一人员的不同类别证书可重复计分。</w:t>
            </w:r>
          </w:p>
          <w:p>
            <w:pPr>
              <w:keepNext w:val="0"/>
              <w:keepLines w:val="0"/>
              <w:pageBreakBefore w:val="0"/>
              <w:kinsoku/>
              <w:wordWrap/>
              <w:overflowPunct/>
              <w:topLinePunct w:val="0"/>
              <w:bidi w:val="0"/>
              <w:adjustRightInd w:val="0"/>
              <w:snapToGrid w:val="0"/>
              <w:spacing w:line="240" w:lineRule="auto"/>
              <w:jc w:val="left"/>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rPr>
              <w:t>（须提供在有效期内的相关证书扫描件及投标截止时间前近3个月内的社保缴费证明并加盖投标人公章编入投标文件中，未提供或提供不全的不得分）</w:t>
            </w:r>
          </w:p>
        </w:tc>
        <w:tc>
          <w:tcPr>
            <w:tcW w:w="785" w:type="dxa"/>
            <w:vAlign w:val="center"/>
          </w:tcPr>
          <w:p>
            <w:pPr>
              <w:keepLines w:val="0"/>
              <w:pageBreakBefore w:val="0"/>
              <w:kinsoku/>
              <w:wordWrap/>
              <w:overflowPunct/>
              <w:topLinePunct w:val="0"/>
              <w:bidi w:val="0"/>
              <w:spacing w:line="240" w:lineRule="auto"/>
              <w:jc w:val="center"/>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Merge w:val="restart"/>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pStyle w:val="8"/>
              <w:keepLines w:val="0"/>
              <w:pageBreakBefore w:val="0"/>
              <w:kinsoku/>
              <w:wordWrap/>
              <w:overflowPunct/>
              <w:topLinePunct w:val="0"/>
              <w:bidi w:val="0"/>
              <w:spacing w:beforeAutospacing="0" w:after="0" w:afterAutospacing="0" w:line="24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59分</w:t>
            </w:r>
            <w:r>
              <w:rPr>
                <w:rFonts w:hint="eastAsia" w:ascii="宋体" w:hAnsi="宋体" w:eastAsia="宋体" w:cs="宋体"/>
                <w:color w:val="auto"/>
                <w:sz w:val="21"/>
                <w:szCs w:val="21"/>
                <w:highlight w:val="none"/>
                <w:lang w:eastAsia="zh-CN"/>
              </w:rPr>
              <w:t>）</w:t>
            </w:r>
          </w:p>
          <w:p>
            <w:pPr>
              <w:pStyle w:val="9"/>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50" w:type="dxa"/>
            <w:vMerge w:val="restart"/>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本标段</w:t>
            </w:r>
            <w:r>
              <w:rPr>
                <w:rFonts w:hint="eastAsia" w:ascii="宋体" w:hAnsi="宋体" w:eastAsia="宋体" w:cs="宋体"/>
                <w:b w:val="0"/>
                <w:bCs w:val="0"/>
                <w:color w:val="auto"/>
                <w:sz w:val="21"/>
                <w:szCs w:val="21"/>
                <w:highlight w:val="none"/>
                <w:lang w:val="en-US" w:eastAsia="zh-CN"/>
              </w:rPr>
              <w:t>技术方案</w:t>
            </w:r>
          </w:p>
        </w:tc>
        <w:tc>
          <w:tcPr>
            <w:tcW w:w="6938" w:type="dxa"/>
            <w:vAlign w:val="center"/>
          </w:tcPr>
          <w:p>
            <w:pPr>
              <w:keepNext w:val="0"/>
              <w:keepLines w:val="0"/>
              <w:pageBreakBefore w:val="0"/>
              <w:widowControl/>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根据投标人针对本标段建设背景、建设依据及需求理解分析是否准确、全面、充分等情况等进行打分。</w:t>
            </w:r>
          </w:p>
          <w:p>
            <w:pPr>
              <w:keepNext w:val="0"/>
              <w:keepLines w:val="0"/>
              <w:pageBreakBefore w:val="0"/>
              <w:widowControl/>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调查全面，背景、现状分析有针对性的得3.0-5.0分；</w:t>
            </w:r>
          </w:p>
          <w:p>
            <w:pPr>
              <w:keepNext w:val="0"/>
              <w:keepLines w:val="0"/>
              <w:pageBreakBefore w:val="0"/>
              <w:widowControl/>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分析基本合理、简单的得0.1-2.9分；</w:t>
            </w:r>
          </w:p>
          <w:p>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未提及此项不得分。</w:t>
            </w:r>
          </w:p>
        </w:tc>
        <w:tc>
          <w:tcPr>
            <w:tcW w:w="785"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Merge w:val="continue"/>
            <w:vAlign w:val="center"/>
          </w:tcPr>
          <w:p>
            <w:pPr>
              <w:pStyle w:val="9"/>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50" w:type="dxa"/>
            <w:vMerge w:val="continue"/>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938" w:type="dxa"/>
            <w:vAlign w:val="center"/>
          </w:tcPr>
          <w:p>
            <w:pPr>
              <w:keepNext w:val="0"/>
              <w:keepLines w:val="0"/>
              <w:pageBreakBefore w:val="0"/>
              <w:widowControl/>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根据投标人针对本标段制定的总体设计方案进行打分。</w:t>
            </w:r>
          </w:p>
          <w:p>
            <w:pPr>
              <w:keepNext w:val="0"/>
              <w:keepLines w:val="0"/>
              <w:pageBreakBefore w:val="0"/>
              <w:widowControl/>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方案总体设计清晰、全面、完整，详细阐述系统的建设思路、项目总体架构图、关键技术，符合项目需求的</w:t>
            </w:r>
            <w:r>
              <w:rPr>
                <w:rFonts w:hint="eastAsia" w:ascii="宋体" w:hAnsi="宋体" w:eastAsia="宋体" w:cs="宋体"/>
                <w:color w:val="auto"/>
                <w:spacing w:val="-4"/>
                <w:szCs w:val="21"/>
                <w:highlight w:val="none"/>
                <w:lang w:val="en-US" w:eastAsia="zh-CN"/>
              </w:rPr>
              <w:t>得3.0-6.0分；</w:t>
            </w:r>
          </w:p>
          <w:p>
            <w:pPr>
              <w:keepNext w:val="0"/>
              <w:keepLines w:val="0"/>
              <w:pageBreakBefore w:val="0"/>
              <w:widowControl/>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方案合理，但内容有欠缺，无法有效保障项目服务质量的得0.1-2.9分；</w:t>
            </w:r>
          </w:p>
          <w:p>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未提及此项不得分。</w:t>
            </w:r>
          </w:p>
        </w:tc>
        <w:tc>
          <w:tcPr>
            <w:tcW w:w="785"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Merge w:val="continue"/>
            <w:vAlign w:val="center"/>
          </w:tcPr>
          <w:p>
            <w:pPr>
              <w:pStyle w:val="9"/>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50" w:type="dxa"/>
            <w:vMerge w:val="restart"/>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本标段</w:t>
            </w:r>
            <w:r>
              <w:rPr>
                <w:rFonts w:hint="eastAsia" w:ascii="宋体" w:hAnsi="宋体" w:eastAsia="宋体" w:cs="宋体"/>
                <w:b w:val="0"/>
                <w:bCs w:val="0"/>
                <w:color w:val="auto"/>
                <w:kern w:val="2"/>
                <w:sz w:val="21"/>
                <w:szCs w:val="21"/>
                <w:highlight w:val="none"/>
                <w:lang w:val="en-US" w:eastAsia="zh-CN" w:bidi="ar-SA"/>
              </w:rPr>
              <w:t>组织实施方案</w:t>
            </w:r>
          </w:p>
        </w:tc>
        <w:tc>
          <w:tcPr>
            <w:tcW w:w="6938" w:type="dxa"/>
            <w:vAlign w:val="center"/>
          </w:tcPr>
          <w:p>
            <w:pPr>
              <w:keepNext w:val="0"/>
              <w:keepLines w:val="0"/>
              <w:pageBreakBefore w:val="0"/>
              <w:widowControl/>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根据投标人针对</w:t>
            </w:r>
            <w:r>
              <w:rPr>
                <w:rFonts w:hint="eastAsia" w:ascii="宋体" w:hAnsi="宋体" w:eastAsia="宋体" w:cs="宋体"/>
                <w:color w:val="auto"/>
                <w:spacing w:val="-4"/>
                <w:szCs w:val="21"/>
                <w:highlight w:val="none"/>
                <w:lang w:val="en-US" w:eastAsia="zh-CN"/>
              </w:rPr>
              <w:t>本标段</w:t>
            </w:r>
            <w:r>
              <w:rPr>
                <w:rFonts w:hint="eastAsia" w:ascii="宋体" w:hAnsi="宋体" w:eastAsia="宋体" w:cs="宋体"/>
                <w:color w:val="auto"/>
                <w:spacing w:val="-4"/>
                <w:szCs w:val="21"/>
                <w:highlight w:val="none"/>
                <w:lang w:val="en-US" w:eastAsia="zh-CN"/>
              </w:rPr>
              <w:t>制定的</w:t>
            </w:r>
            <w:r>
              <w:rPr>
                <w:rFonts w:hint="eastAsia" w:ascii="宋体" w:hAnsi="宋体" w:eastAsia="宋体" w:cs="宋体"/>
                <w:color w:val="auto"/>
                <w:spacing w:val="-4"/>
                <w:szCs w:val="21"/>
                <w:highlight w:val="none"/>
                <w:lang w:val="en-US" w:eastAsia="zh-CN"/>
              </w:rPr>
              <w:t>项目实施计划，包括但不限于项目组织实施计划的科学性、合理性、规范性和可操作性，项目组织的运作方式、项目管理目标、项目实施的组织结构、项目的管理措施、协调方法等内容进行打分。</w:t>
            </w:r>
          </w:p>
          <w:p>
            <w:pPr>
              <w:keepNext w:val="0"/>
              <w:keepLines w:val="0"/>
              <w:pageBreakBefore w:val="0"/>
              <w:widowControl/>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项目组织实施计划具有科学性、合理性、规范性和可操作性，项目组织的运作方式、项目管理目标、项目实施的组织结构、项目的管理措施、协调方法等内容阐述完整、详细且全面，</w:t>
            </w:r>
            <w:r>
              <w:rPr>
                <w:rFonts w:hint="eastAsia" w:ascii="宋体" w:hAnsi="宋体" w:eastAsia="宋体" w:cs="宋体"/>
                <w:color w:val="auto"/>
                <w:spacing w:val="-4"/>
                <w:szCs w:val="21"/>
                <w:highlight w:val="none"/>
                <w:lang w:val="en-US" w:eastAsia="zh-CN"/>
              </w:rPr>
              <w:t>贴合本项目实际需求的得3.0-6.0分；</w:t>
            </w:r>
          </w:p>
          <w:p>
            <w:pPr>
              <w:keepNext w:val="0"/>
              <w:keepLines w:val="0"/>
              <w:pageBreakBefore w:val="0"/>
              <w:widowControl/>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项目实施计划合理，内容阐述不完整，部分有欠缺，无法有效保障项目服务质量的得0.1-2.9分；</w:t>
            </w:r>
          </w:p>
          <w:p>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未提及此项不得分。</w:t>
            </w:r>
          </w:p>
        </w:tc>
        <w:tc>
          <w:tcPr>
            <w:tcW w:w="785" w:type="dxa"/>
            <w:vAlign w:val="center"/>
          </w:tcPr>
          <w:p>
            <w:pPr>
              <w:keepLines w:val="0"/>
              <w:pageBreakBefore w:val="0"/>
              <w:kinsoku/>
              <w:wordWrap/>
              <w:overflowPunct/>
              <w:topLinePunct w:val="0"/>
              <w:autoSpaceDE w:val="0"/>
              <w:autoSpaceDN w:val="0"/>
              <w:bidi w:val="0"/>
              <w:adjustRightInd w:val="0"/>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Merge w:val="continue"/>
            <w:vAlign w:val="center"/>
          </w:tcPr>
          <w:p>
            <w:pPr>
              <w:pStyle w:val="9"/>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50" w:type="dxa"/>
            <w:vMerge w:val="continue"/>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pacing w:val="-4"/>
                <w:szCs w:val="21"/>
                <w:highlight w:val="none"/>
                <w:lang w:val="en-US" w:eastAsia="zh-CN"/>
              </w:rPr>
            </w:pPr>
          </w:p>
        </w:tc>
        <w:tc>
          <w:tcPr>
            <w:tcW w:w="6938" w:type="dxa"/>
            <w:vAlign w:val="center"/>
          </w:tcPr>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pacing w:val="-4"/>
                <w:szCs w:val="21"/>
                <w:highlight w:val="none"/>
                <w:lang w:val="en-US" w:eastAsia="zh-CN"/>
              </w:rPr>
              <w:t>根据投标人针对本标段制定的</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kern w:val="0"/>
                <w:sz w:val="21"/>
                <w:szCs w:val="21"/>
                <w:highlight w:val="none"/>
                <w:lang w:bidi="hi-IN"/>
              </w:rPr>
              <w:t>前端设备维护</w:t>
            </w:r>
            <w:r>
              <w:rPr>
                <w:rFonts w:hint="eastAsia" w:ascii="宋体" w:hAnsi="宋体" w:eastAsia="宋体" w:cs="宋体"/>
                <w:b/>
                <w:bCs/>
                <w:color w:val="auto"/>
                <w:kern w:val="0"/>
                <w:sz w:val="21"/>
                <w:szCs w:val="21"/>
                <w:highlight w:val="none"/>
                <w:lang w:val="en-US" w:eastAsia="zh-CN" w:bidi="hi-IN"/>
              </w:rPr>
              <w:t>”的实施方案，内容</w:t>
            </w:r>
            <w:r>
              <w:rPr>
                <w:rFonts w:hint="eastAsia" w:ascii="宋体" w:hAnsi="宋体" w:eastAsia="宋体" w:cs="宋体"/>
                <w:b/>
                <w:bCs/>
                <w:color w:val="auto"/>
                <w:kern w:val="0"/>
                <w:sz w:val="21"/>
                <w:szCs w:val="21"/>
                <w:highlight w:val="none"/>
                <w:lang w:bidi="hi-IN"/>
              </w:rPr>
              <w:t>包含线路维护、设备维护、</w:t>
            </w:r>
            <w:r>
              <w:rPr>
                <w:rFonts w:hint="eastAsia" w:ascii="宋体" w:hAnsi="宋体" w:eastAsia="宋体" w:cs="宋体"/>
                <w:b/>
                <w:bCs/>
                <w:color w:val="auto"/>
                <w:kern w:val="0"/>
                <w:sz w:val="21"/>
                <w:szCs w:val="21"/>
                <w:highlight w:val="none"/>
                <w:lang w:val="en-US" w:eastAsia="zh-CN" w:bidi="hi-IN"/>
              </w:rPr>
              <w:t>公安视频专网平台</w:t>
            </w:r>
            <w:r>
              <w:rPr>
                <w:rFonts w:hint="eastAsia" w:ascii="宋体" w:hAnsi="宋体" w:eastAsia="宋体" w:cs="宋体"/>
                <w:b/>
                <w:bCs/>
                <w:color w:val="auto"/>
                <w:kern w:val="0"/>
                <w:sz w:val="21"/>
                <w:szCs w:val="21"/>
                <w:highlight w:val="none"/>
                <w:lang w:bidi="hi-IN"/>
              </w:rPr>
              <w:t>监控软件维护、系统主机设备及其附属设备维护</w:t>
            </w:r>
            <w:r>
              <w:rPr>
                <w:rFonts w:hint="eastAsia" w:ascii="宋体" w:hAnsi="宋体" w:eastAsia="宋体" w:cs="宋体"/>
                <w:b/>
                <w:bCs/>
                <w:color w:val="auto"/>
                <w:kern w:val="0"/>
                <w:sz w:val="21"/>
                <w:szCs w:val="21"/>
                <w:highlight w:val="none"/>
                <w:lang w:val="en-US" w:eastAsia="zh-CN" w:bidi="hi-IN"/>
              </w:rPr>
              <w:t>等</w:t>
            </w:r>
            <w:r>
              <w:rPr>
                <w:rFonts w:hint="eastAsia" w:ascii="宋体" w:hAnsi="宋体" w:eastAsia="宋体" w:cs="宋体"/>
                <w:b w:val="0"/>
                <w:color w:val="auto"/>
                <w:sz w:val="21"/>
                <w:szCs w:val="21"/>
                <w:highlight w:val="none"/>
                <w:lang w:val="en-US" w:eastAsia="zh-CN"/>
              </w:rPr>
              <w:t>进行打分。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方案阐述详细全面，工作方法明确，内容完整，符合项目需求的得3.0-6.0分；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方案合理，但内容有欠缺，无法保障项目完成质量的得0.1-2.9分；</w:t>
            </w:r>
          </w:p>
          <w:p>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b w:val="0"/>
                <w:color w:val="auto"/>
                <w:sz w:val="21"/>
                <w:szCs w:val="21"/>
                <w:highlight w:val="none"/>
                <w:lang w:val="en-US" w:eastAsia="zh-CN"/>
              </w:rPr>
              <w:t>未提及此项不得分。</w:t>
            </w:r>
          </w:p>
        </w:tc>
        <w:tc>
          <w:tcPr>
            <w:tcW w:w="785" w:type="dxa"/>
            <w:vAlign w:val="center"/>
          </w:tcPr>
          <w:p>
            <w:pPr>
              <w:keepLines w:val="0"/>
              <w:pageBreakBefore w:val="0"/>
              <w:kinsoku/>
              <w:wordWrap/>
              <w:overflowPunct/>
              <w:topLinePunct w:val="0"/>
              <w:autoSpaceDE w:val="0"/>
              <w:autoSpaceDN w:val="0"/>
              <w:bidi w:val="0"/>
              <w:adjustRightInd w:val="0"/>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Merge w:val="continue"/>
            <w:vAlign w:val="center"/>
          </w:tcPr>
          <w:p>
            <w:pPr>
              <w:pStyle w:val="9"/>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50" w:type="dxa"/>
            <w:vMerge w:val="continue"/>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pacing w:val="-4"/>
                <w:szCs w:val="21"/>
                <w:highlight w:val="none"/>
                <w:lang w:val="en-US" w:eastAsia="zh-CN"/>
              </w:rPr>
            </w:pPr>
          </w:p>
        </w:tc>
        <w:tc>
          <w:tcPr>
            <w:tcW w:w="6938" w:type="dxa"/>
            <w:vAlign w:val="center"/>
          </w:tcPr>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pacing w:val="-4"/>
                <w:szCs w:val="21"/>
                <w:highlight w:val="none"/>
                <w:lang w:val="en-US" w:eastAsia="zh-CN"/>
              </w:rPr>
              <w:t>根据投标人针对本标段制定的</w:t>
            </w:r>
            <w:r>
              <w:rPr>
                <w:rFonts w:hint="eastAsia" w:ascii="宋体" w:hAnsi="宋体" w:eastAsia="宋体" w:cs="宋体"/>
                <w:b/>
                <w:bCs/>
                <w:color w:val="auto"/>
                <w:spacing w:val="-4"/>
                <w:szCs w:val="21"/>
                <w:highlight w:val="none"/>
                <w:lang w:val="en-US" w:eastAsia="zh-CN"/>
              </w:rPr>
              <w:t>“</w:t>
            </w:r>
            <w:r>
              <w:rPr>
                <w:rFonts w:hint="eastAsia" w:ascii="宋体" w:hAnsi="宋体" w:eastAsia="宋体" w:cs="宋体"/>
                <w:b/>
                <w:bCs/>
                <w:color w:val="auto"/>
                <w:kern w:val="0"/>
                <w:sz w:val="21"/>
                <w:szCs w:val="21"/>
                <w:highlight w:val="none"/>
                <w:lang w:bidi="hi-IN"/>
              </w:rPr>
              <w:t>机房、分机房等后端设备维护内容</w:t>
            </w:r>
            <w:r>
              <w:rPr>
                <w:rFonts w:hint="eastAsia" w:ascii="宋体" w:hAnsi="宋体" w:eastAsia="宋体" w:cs="宋体"/>
                <w:b/>
                <w:bCs/>
                <w:color w:val="auto"/>
                <w:spacing w:val="-4"/>
                <w:szCs w:val="21"/>
                <w:highlight w:val="none"/>
                <w:lang w:val="en-US" w:eastAsia="zh-CN"/>
              </w:rPr>
              <w:t>”</w:t>
            </w:r>
            <w:r>
              <w:rPr>
                <w:rFonts w:hint="eastAsia" w:ascii="宋体" w:hAnsi="宋体" w:eastAsia="宋体" w:cs="宋体"/>
                <w:b/>
                <w:bCs/>
                <w:color w:val="auto"/>
                <w:sz w:val="21"/>
                <w:szCs w:val="21"/>
                <w:highlight w:val="none"/>
                <w:lang w:val="en-US" w:eastAsia="zh-CN"/>
              </w:rPr>
              <w:t>的实施方案</w:t>
            </w:r>
            <w:r>
              <w:rPr>
                <w:rFonts w:hint="eastAsia" w:ascii="宋体" w:hAnsi="宋体" w:eastAsia="宋体" w:cs="宋体"/>
                <w:b/>
                <w:bCs/>
                <w:color w:val="auto"/>
                <w:kern w:val="0"/>
                <w:sz w:val="21"/>
                <w:szCs w:val="21"/>
                <w:highlight w:val="none"/>
                <w:lang w:val="en-US" w:eastAsia="zh-CN" w:bidi="hi-IN"/>
              </w:rPr>
              <w:t>，内容</w:t>
            </w:r>
            <w:r>
              <w:rPr>
                <w:rFonts w:hint="eastAsia" w:ascii="宋体" w:hAnsi="宋体" w:eastAsia="宋体" w:cs="宋体"/>
                <w:b/>
                <w:bCs/>
                <w:color w:val="auto"/>
                <w:kern w:val="0"/>
                <w:sz w:val="21"/>
                <w:szCs w:val="21"/>
                <w:highlight w:val="none"/>
                <w:lang w:bidi="hi-IN"/>
              </w:rPr>
              <w:t>包含线路维护、设备维护、</w:t>
            </w:r>
            <w:r>
              <w:rPr>
                <w:rFonts w:hint="eastAsia" w:ascii="宋体" w:hAnsi="宋体" w:eastAsia="宋体" w:cs="宋体"/>
                <w:b/>
                <w:bCs/>
                <w:color w:val="auto"/>
                <w:kern w:val="0"/>
                <w:sz w:val="21"/>
                <w:szCs w:val="21"/>
                <w:highlight w:val="none"/>
                <w:lang w:val="en-US" w:eastAsia="zh-CN" w:bidi="hi-IN"/>
              </w:rPr>
              <w:t>公安视频专网平台</w:t>
            </w:r>
            <w:r>
              <w:rPr>
                <w:rFonts w:hint="eastAsia" w:ascii="宋体" w:hAnsi="宋体" w:eastAsia="宋体" w:cs="宋体"/>
                <w:b/>
                <w:bCs/>
                <w:color w:val="auto"/>
                <w:kern w:val="0"/>
                <w:sz w:val="21"/>
                <w:szCs w:val="21"/>
                <w:highlight w:val="none"/>
                <w:lang w:bidi="hi-IN"/>
              </w:rPr>
              <w:t>监控软件维护、系统主机设备及其附属设备维护</w:t>
            </w:r>
            <w:r>
              <w:rPr>
                <w:rFonts w:hint="eastAsia" w:ascii="宋体" w:hAnsi="宋体" w:eastAsia="宋体" w:cs="宋体"/>
                <w:b/>
                <w:bCs/>
                <w:color w:val="auto"/>
                <w:kern w:val="0"/>
                <w:sz w:val="21"/>
                <w:szCs w:val="21"/>
                <w:highlight w:val="none"/>
                <w:lang w:val="en-US" w:eastAsia="zh-CN" w:bidi="hi-IN"/>
              </w:rPr>
              <w:t>等</w:t>
            </w:r>
            <w:r>
              <w:rPr>
                <w:rFonts w:hint="eastAsia" w:ascii="宋体" w:hAnsi="宋体" w:eastAsia="宋体" w:cs="宋体"/>
                <w:b w:val="0"/>
                <w:color w:val="auto"/>
                <w:sz w:val="21"/>
                <w:szCs w:val="21"/>
                <w:highlight w:val="none"/>
                <w:lang w:val="en-US" w:eastAsia="zh-CN"/>
              </w:rPr>
              <w:t>进行打分。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方案阐述详细全面，工作方法明确，内容完整，符合项目需求的得3.0-6.0分；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方案合理，但内容有欠缺，无法保障项目完成质量的得0.1-2.9分；</w:t>
            </w:r>
          </w:p>
          <w:p>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b w:val="0"/>
                <w:color w:val="auto"/>
                <w:sz w:val="21"/>
                <w:szCs w:val="21"/>
                <w:highlight w:val="none"/>
                <w:lang w:val="en-US" w:eastAsia="zh-CN"/>
              </w:rPr>
              <w:t>未提及此项不得分。</w:t>
            </w:r>
          </w:p>
        </w:tc>
        <w:tc>
          <w:tcPr>
            <w:tcW w:w="785" w:type="dxa"/>
            <w:vAlign w:val="center"/>
          </w:tcPr>
          <w:p>
            <w:pPr>
              <w:keepLines w:val="0"/>
              <w:pageBreakBefore w:val="0"/>
              <w:kinsoku/>
              <w:wordWrap/>
              <w:overflowPunct/>
              <w:topLinePunct w:val="0"/>
              <w:autoSpaceDE w:val="0"/>
              <w:autoSpaceDN w:val="0"/>
              <w:bidi w:val="0"/>
              <w:adjustRightInd w:val="0"/>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Merge w:val="continue"/>
            <w:vAlign w:val="center"/>
          </w:tcPr>
          <w:p>
            <w:pPr>
              <w:pStyle w:val="9"/>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50" w:type="dxa"/>
            <w:vMerge w:val="continue"/>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938" w:type="dxa"/>
            <w:vAlign w:val="center"/>
          </w:tcPr>
          <w:p>
            <w:pPr>
              <w:keepNext w:val="0"/>
              <w:keepLines w:val="0"/>
              <w:pageBreakBefore w:val="0"/>
              <w:widowControl/>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根据投标人针对</w:t>
            </w:r>
            <w:r>
              <w:rPr>
                <w:rFonts w:hint="eastAsia" w:ascii="宋体" w:hAnsi="宋体" w:eastAsia="宋体" w:cs="宋体"/>
                <w:color w:val="auto"/>
                <w:spacing w:val="-4"/>
                <w:szCs w:val="21"/>
                <w:highlight w:val="none"/>
                <w:lang w:val="en-US" w:eastAsia="zh-CN"/>
              </w:rPr>
              <w:t>本标段</w:t>
            </w:r>
            <w:r>
              <w:rPr>
                <w:rFonts w:hint="eastAsia" w:ascii="宋体" w:hAnsi="宋体" w:eastAsia="宋体" w:cs="宋体"/>
                <w:color w:val="auto"/>
                <w:spacing w:val="-4"/>
                <w:szCs w:val="21"/>
                <w:highlight w:val="none"/>
                <w:lang w:val="en-US" w:eastAsia="zh-CN"/>
              </w:rPr>
              <w:t>制定的</w:t>
            </w:r>
            <w:r>
              <w:rPr>
                <w:rFonts w:hint="eastAsia" w:ascii="宋体" w:hAnsi="宋体" w:eastAsia="宋体" w:cs="宋体"/>
                <w:color w:val="auto"/>
                <w:spacing w:val="-4"/>
                <w:szCs w:val="21"/>
                <w:highlight w:val="none"/>
                <w:lang w:val="en-US" w:eastAsia="zh-CN"/>
              </w:rPr>
              <w:t>项目进度安排，包括但不限于工作部署及时间进度安排的合理性及可行性，与建设工期要求的贴合性等情况进行打分。</w:t>
            </w:r>
          </w:p>
          <w:p>
            <w:pPr>
              <w:keepNext w:val="0"/>
              <w:keepLines w:val="0"/>
              <w:pageBreakBefore w:val="0"/>
              <w:widowControl/>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项目进度安排合理，工作部署及时间进度安排具有合理性及可行性，与建设工期要求的贴合性高，相关安排均明确、可行，能有效保障项目按实完成的得</w:t>
            </w:r>
            <w:r>
              <w:rPr>
                <w:rFonts w:hint="eastAsia" w:ascii="宋体" w:hAnsi="宋体" w:eastAsia="宋体" w:cs="宋体"/>
                <w:color w:val="auto"/>
                <w:spacing w:val="-4"/>
                <w:szCs w:val="21"/>
                <w:highlight w:val="none"/>
                <w:lang w:val="en-US" w:eastAsia="zh-CN"/>
              </w:rPr>
              <w:t>3.0-5.0分；</w:t>
            </w:r>
          </w:p>
          <w:p>
            <w:pPr>
              <w:keepNext w:val="0"/>
              <w:keepLines w:val="0"/>
              <w:pageBreakBefore w:val="0"/>
              <w:widowControl/>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项目进度安排阐述简单，工作部署及时间进度安排等内容不明确，无法有效保障项目在要求时间内完成的得0.1-2.9分；</w:t>
            </w:r>
          </w:p>
          <w:p>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未提及此项不得分。</w:t>
            </w:r>
          </w:p>
        </w:tc>
        <w:tc>
          <w:tcPr>
            <w:tcW w:w="785" w:type="dxa"/>
            <w:vAlign w:val="center"/>
          </w:tcPr>
          <w:p>
            <w:pPr>
              <w:keepLines w:val="0"/>
              <w:pageBreakBefore w:val="0"/>
              <w:kinsoku/>
              <w:wordWrap/>
              <w:overflowPunct/>
              <w:topLinePunct w:val="0"/>
              <w:autoSpaceDE w:val="0"/>
              <w:autoSpaceDN w:val="0"/>
              <w:bidi w:val="0"/>
              <w:adjustRightInd w:val="0"/>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Merge w:val="continue"/>
            <w:vAlign w:val="center"/>
          </w:tcPr>
          <w:p>
            <w:pPr>
              <w:pStyle w:val="9"/>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50" w:type="dxa"/>
            <w:vMerge w:val="restart"/>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pacing w:val="-4"/>
                <w:szCs w:val="21"/>
                <w:highlight w:val="none"/>
                <w:lang w:val="en-US" w:eastAsia="zh-CN"/>
              </w:rPr>
              <w:t>本标段</w:t>
            </w:r>
            <w:r>
              <w:rPr>
                <w:rFonts w:hint="eastAsia" w:ascii="宋体" w:hAnsi="宋体" w:eastAsia="宋体" w:cs="宋体"/>
                <w:b w:val="0"/>
                <w:bCs w:val="0"/>
                <w:color w:val="auto"/>
                <w:sz w:val="21"/>
                <w:szCs w:val="21"/>
                <w:highlight w:val="none"/>
                <w:lang w:val="en-US" w:eastAsia="zh-CN"/>
              </w:rPr>
              <w:t>服务保障能力</w:t>
            </w:r>
          </w:p>
        </w:tc>
        <w:tc>
          <w:tcPr>
            <w:tcW w:w="693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根据投</w:t>
            </w:r>
            <w:r>
              <w:rPr>
                <w:rFonts w:hint="eastAsia" w:ascii="宋体" w:hAnsi="宋体" w:eastAsia="宋体" w:cs="宋体"/>
                <w:color w:val="auto"/>
                <w:szCs w:val="21"/>
                <w:highlight w:val="none"/>
              </w:rPr>
              <w:t>标人</w:t>
            </w:r>
            <w:r>
              <w:rPr>
                <w:rFonts w:hint="eastAsia" w:ascii="宋体" w:hAnsi="宋体" w:eastAsia="宋体" w:cs="宋体"/>
                <w:color w:val="auto"/>
                <w:szCs w:val="21"/>
                <w:highlight w:val="none"/>
                <w:lang w:val="en-US" w:eastAsia="zh-CN"/>
              </w:rPr>
              <w:t>针对</w:t>
            </w:r>
            <w:r>
              <w:rPr>
                <w:rFonts w:hint="eastAsia" w:ascii="宋体" w:hAnsi="宋体" w:eastAsia="宋体" w:cs="宋体"/>
                <w:color w:val="auto"/>
                <w:spacing w:val="-4"/>
                <w:szCs w:val="21"/>
                <w:highlight w:val="none"/>
                <w:lang w:val="en-US" w:eastAsia="zh-CN"/>
              </w:rPr>
              <w:t>本标段</w:t>
            </w:r>
            <w:r>
              <w:rPr>
                <w:rFonts w:hint="eastAsia" w:ascii="宋体" w:hAnsi="宋体" w:eastAsia="宋体" w:cs="宋体"/>
                <w:color w:val="auto"/>
                <w:szCs w:val="21"/>
                <w:highlight w:val="none"/>
                <w:lang w:val="en-US" w:eastAsia="zh-CN"/>
              </w:rPr>
              <w:t>提供的培训方案</w:t>
            </w:r>
            <w:r>
              <w:rPr>
                <w:rFonts w:hint="eastAsia" w:ascii="宋体" w:hAnsi="宋体" w:eastAsia="宋体" w:cs="宋体"/>
                <w:bCs/>
                <w:color w:val="auto"/>
                <w:szCs w:val="21"/>
                <w:highlight w:val="none"/>
                <w:lang w:val="en-US" w:eastAsia="zh-CN"/>
              </w:rPr>
              <w:t>的科学性、合理性、规范性和可操作性，包括培训计划、地点、组织等内容进行打分</w:t>
            </w:r>
            <w:r>
              <w:rPr>
                <w:rFonts w:hint="eastAsia" w:ascii="宋体" w:hAnsi="宋体" w:eastAsia="宋体" w:cs="宋体"/>
                <w:color w:val="auto"/>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培训方案全面，</w:t>
            </w:r>
            <w:r>
              <w:rPr>
                <w:rFonts w:hint="eastAsia" w:ascii="宋体" w:hAnsi="宋体" w:eastAsia="宋体" w:cs="宋体"/>
                <w:bCs/>
                <w:color w:val="auto"/>
                <w:szCs w:val="21"/>
                <w:highlight w:val="none"/>
                <w:lang w:val="en-US" w:eastAsia="zh-CN"/>
              </w:rPr>
              <w:t>培训计划安排合理，相关人员、地点等内容阐述完整，方案具有可操作性的</w:t>
            </w:r>
            <w:r>
              <w:rPr>
                <w:rFonts w:hint="eastAsia" w:ascii="宋体" w:hAnsi="宋体" w:eastAsia="宋体" w:cs="宋体"/>
                <w:bCs/>
                <w:color w:val="auto"/>
                <w:szCs w:val="21"/>
                <w:highlight w:val="none"/>
              </w:rPr>
              <w:t>得</w:t>
            </w:r>
            <w:r>
              <w:rPr>
                <w:rFonts w:hint="eastAsia" w:ascii="宋体" w:hAnsi="宋体" w:eastAsia="宋体" w:cs="宋体"/>
                <w:color w:val="auto"/>
                <w:spacing w:val="-4"/>
                <w:szCs w:val="21"/>
                <w:highlight w:val="none"/>
                <w:lang w:val="en-US" w:eastAsia="zh-CN"/>
              </w:rPr>
              <w:t>3.0-5.0</w:t>
            </w:r>
            <w:r>
              <w:rPr>
                <w:rFonts w:hint="eastAsia" w:ascii="宋体" w:hAnsi="宋体" w:eastAsia="宋体" w:cs="宋体"/>
                <w:bCs/>
                <w:color w:val="auto"/>
                <w:szCs w:val="21"/>
                <w:highlight w:val="none"/>
              </w:rPr>
              <w:t>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培训方案简单片面</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相关培训计划、人员安排、培训地点等内容不明确</w:t>
            </w:r>
            <w:r>
              <w:rPr>
                <w:rFonts w:hint="eastAsia" w:ascii="宋体" w:hAnsi="宋体" w:eastAsia="宋体" w:cs="宋体"/>
                <w:bCs/>
                <w:color w:val="auto"/>
                <w:szCs w:val="21"/>
                <w:highlight w:val="none"/>
              </w:rPr>
              <w:t>的得</w:t>
            </w:r>
            <w:r>
              <w:rPr>
                <w:rFonts w:hint="eastAsia" w:ascii="宋体" w:hAnsi="宋体" w:eastAsia="宋体" w:cs="宋体"/>
                <w:color w:val="auto"/>
                <w:spacing w:val="-4"/>
                <w:szCs w:val="21"/>
                <w:highlight w:val="none"/>
                <w:lang w:val="en-US" w:eastAsia="zh-CN"/>
              </w:rPr>
              <w:t>0.1-2.9</w:t>
            </w:r>
            <w:r>
              <w:rPr>
                <w:rFonts w:hint="eastAsia" w:ascii="宋体" w:hAnsi="宋体" w:eastAsia="宋体" w:cs="宋体"/>
                <w:bCs/>
                <w:color w:val="auto"/>
                <w:szCs w:val="21"/>
                <w:highlight w:val="none"/>
              </w:rPr>
              <w:t>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Cs w:val="21"/>
                <w:highlight w:val="none"/>
              </w:rPr>
              <w:t>未提及此项不得分。</w:t>
            </w:r>
          </w:p>
        </w:tc>
        <w:tc>
          <w:tcPr>
            <w:tcW w:w="7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Merge w:val="continue"/>
            <w:vAlign w:val="center"/>
          </w:tcPr>
          <w:p>
            <w:pPr>
              <w:pStyle w:val="9"/>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50" w:type="dxa"/>
            <w:vMerge w:val="continue"/>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pacing w:val="-4"/>
                <w:szCs w:val="21"/>
                <w:highlight w:val="none"/>
                <w:lang w:val="en-US" w:eastAsia="zh-CN"/>
              </w:rPr>
            </w:pPr>
          </w:p>
        </w:tc>
        <w:tc>
          <w:tcPr>
            <w:tcW w:w="6938" w:type="dxa"/>
            <w:vAlign w:val="center"/>
          </w:tcPr>
          <w:p>
            <w:pPr>
              <w:keepNext w:val="0"/>
              <w:keepLines w:val="0"/>
              <w:pageBreakBefore w:val="0"/>
              <w:kinsoku/>
              <w:wordWrap/>
              <w:overflowPunct/>
              <w:topLinePunct w:val="0"/>
              <w:bidi w:val="0"/>
              <w:spacing w:beforeAutospacing="0" w:afterAutospacing="0" w:line="240" w:lineRule="auto"/>
              <w:ind w:left="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zCs w:val="21"/>
                <w:highlight w:val="none"/>
                <w:lang w:val="en-US" w:eastAsia="zh-CN"/>
              </w:rPr>
              <w:t>根据投</w:t>
            </w:r>
            <w:r>
              <w:rPr>
                <w:rFonts w:hint="eastAsia" w:ascii="宋体" w:hAnsi="宋体" w:eastAsia="宋体" w:cs="宋体"/>
                <w:color w:val="auto"/>
                <w:szCs w:val="21"/>
                <w:highlight w:val="none"/>
              </w:rPr>
              <w:t>标人</w:t>
            </w:r>
            <w:r>
              <w:rPr>
                <w:rFonts w:hint="eastAsia" w:ascii="宋体" w:hAnsi="宋体" w:eastAsia="宋体" w:cs="宋体"/>
                <w:color w:val="auto"/>
                <w:szCs w:val="21"/>
                <w:highlight w:val="none"/>
                <w:lang w:val="en-US" w:eastAsia="zh-CN"/>
              </w:rPr>
              <w:t>针对</w:t>
            </w:r>
            <w:r>
              <w:rPr>
                <w:rFonts w:hint="eastAsia" w:ascii="宋体" w:hAnsi="宋体" w:eastAsia="宋体" w:cs="宋体"/>
                <w:color w:val="auto"/>
                <w:spacing w:val="-4"/>
                <w:szCs w:val="21"/>
                <w:highlight w:val="none"/>
                <w:lang w:val="en-US" w:eastAsia="zh-CN"/>
              </w:rPr>
              <w:t>本标段</w:t>
            </w:r>
            <w:r>
              <w:rPr>
                <w:rFonts w:hint="eastAsia" w:ascii="宋体" w:hAnsi="宋体" w:eastAsia="宋体" w:cs="宋体"/>
                <w:color w:val="auto"/>
                <w:spacing w:val="-4"/>
                <w:szCs w:val="21"/>
                <w:highlight w:val="none"/>
                <w:lang w:val="en-US" w:eastAsia="zh-CN"/>
              </w:rPr>
              <w:t>后续实际实施中可能遇到的紧急事件、异常处理等是否具有详细完善的应急响应制度、实施保障方案进行打分。</w:t>
            </w:r>
          </w:p>
          <w:p>
            <w:pPr>
              <w:keepNext w:val="0"/>
              <w:keepLines w:val="0"/>
              <w:pageBreakBefore w:val="0"/>
              <w:kinsoku/>
              <w:wordWrap/>
              <w:overflowPunct/>
              <w:topLinePunct w:val="0"/>
              <w:bidi w:val="0"/>
              <w:spacing w:beforeAutospacing="0" w:afterAutospacing="0" w:line="240" w:lineRule="auto"/>
              <w:ind w:left="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应急响应制度阐述完整详细，实施保障方案内容明确且具有针对性，提出的应急措施科学可行的得3.0-5.0分；</w:t>
            </w:r>
          </w:p>
          <w:p>
            <w:pPr>
              <w:keepNext w:val="0"/>
              <w:keepLines w:val="0"/>
              <w:pageBreakBefore w:val="0"/>
              <w:kinsoku/>
              <w:wordWrap/>
              <w:overflowPunct/>
              <w:topLinePunct w:val="0"/>
              <w:bidi w:val="0"/>
              <w:spacing w:beforeAutospacing="0" w:afterAutospacing="0" w:line="240" w:lineRule="auto"/>
              <w:ind w:left="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4"/>
                <w:szCs w:val="21"/>
                <w:highlight w:val="none"/>
                <w:lang w:val="en-US" w:eastAsia="zh-CN"/>
              </w:rPr>
              <w:t>方案简单，提出的应急措施</w:t>
            </w:r>
            <w:r>
              <w:rPr>
                <w:rFonts w:hint="eastAsia" w:ascii="宋体" w:hAnsi="宋体" w:eastAsia="宋体" w:cs="宋体"/>
                <w:color w:val="auto"/>
                <w:sz w:val="21"/>
                <w:szCs w:val="21"/>
                <w:highlight w:val="none"/>
                <w:lang w:val="en-US" w:eastAsia="zh-CN"/>
              </w:rPr>
              <w:t>缺乏针对性和有效性的得0.1-2.9分；</w:t>
            </w:r>
          </w:p>
          <w:p>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bCs/>
                <w:color w:val="auto"/>
                <w:szCs w:val="21"/>
                <w:highlight w:val="none"/>
              </w:rPr>
            </w:pPr>
            <w:r>
              <w:rPr>
                <w:rFonts w:hint="eastAsia" w:ascii="宋体" w:hAnsi="宋体" w:eastAsia="宋体" w:cs="宋体"/>
                <w:color w:val="auto"/>
                <w:sz w:val="21"/>
                <w:szCs w:val="21"/>
                <w:highlight w:val="none"/>
                <w:lang w:val="en-US" w:eastAsia="zh-CN"/>
              </w:rPr>
              <w:t>未提及此项不得分。</w:t>
            </w:r>
          </w:p>
        </w:tc>
        <w:tc>
          <w:tcPr>
            <w:tcW w:w="785" w:type="dxa"/>
            <w:vAlign w:val="center"/>
          </w:tcPr>
          <w:p>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Merge w:val="continue"/>
            <w:vAlign w:val="center"/>
          </w:tcPr>
          <w:p>
            <w:pPr>
              <w:pStyle w:val="9"/>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50" w:type="dxa"/>
            <w:vMerge w:val="continue"/>
            <w:vAlign w:val="center"/>
          </w:tcPr>
          <w:p>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6938" w:type="dxa"/>
            <w:vAlign w:val="center"/>
          </w:tcPr>
          <w:p>
            <w:pPr>
              <w:keepNext w:val="0"/>
              <w:keepLines w:val="0"/>
              <w:pageBreakBefore w:val="0"/>
              <w:widowControl/>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根据投标人针对本标段承诺提供的</w:t>
            </w:r>
            <w:r>
              <w:rPr>
                <w:rFonts w:hint="eastAsia" w:ascii="宋体" w:hAnsi="宋体" w:eastAsia="宋体" w:cs="宋体"/>
                <w:bCs/>
                <w:color w:val="auto"/>
                <w:szCs w:val="21"/>
                <w:highlight w:val="none"/>
              </w:rPr>
              <w:t>售后服务方案</w:t>
            </w:r>
            <w:r>
              <w:rPr>
                <w:rFonts w:hint="eastAsia" w:ascii="宋体" w:hAnsi="宋体" w:eastAsia="宋体" w:cs="宋体"/>
                <w:bCs/>
                <w:color w:val="auto"/>
                <w:szCs w:val="21"/>
                <w:highlight w:val="none"/>
                <w:lang w:val="en-US" w:eastAsia="zh-CN"/>
              </w:rPr>
              <w:t>，包括服务网点数量、技术力量、服务措施、服务承诺、即时响应能力等方面</w:t>
            </w:r>
            <w:r>
              <w:rPr>
                <w:rFonts w:hint="eastAsia" w:ascii="宋体" w:hAnsi="宋体" w:eastAsia="宋体" w:cs="宋体"/>
                <w:color w:val="auto"/>
                <w:spacing w:val="-4"/>
                <w:szCs w:val="21"/>
                <w:highlight w:val="none"/>
                <w:lang w:val="en-US" w:eastAsia="zh-CN"/>
              </w:rPr>
              <w:t>进行打分。</w:t>
            </w:r>
          </w:p>
          <w:p>
            <w:pPr>
              <w:keepNext w:val="0"/>
              <w:keepLines w:val="0"/>
              <w:pageBreakBefore w:val="0"/>
              <w:widowControl/>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服务方案全面，技术力量充足，后续服务保障措施合理可行，服务承诺完善，即时响应机制明确可行的得3.0-5.0分；</w:t>
            </w:r>
          </w:p>
          <w:p>
            <w:pPr>
              <w:keepNext w:val="0"/>
              <w:keepLines w:val="0"/>
              <w:pageBreakBefore w:val="0"/>
              <w:widowControl/>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服务方案阐述较详尽，后续技术保障措施有欠缺的得0.1-2.9分；</w:t>
            </w:r>
          </w:p>
          <w:p>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未提及此项不得分。</w:t>
            </w:r>
          </w:p>
        </w:tc>
        <w:tc>
          <w:tcPr>
            <w:tcW w:w="785" w:type="dxa"/>
            <w:vAlign w:val="center"/>
          </w:tcPr>
          <w:p>
            <w:pPr>
              <w:keepNext w:val="0"/>
              <w:keepLines w:val="0"/>
              <w:pageBreakBefore w:val="0"/>
              <w:tabs>
                <w:tab w:val="left" w:pos="780"/>
              </w:tabs>
              <w:kinsoku/>
              <w:wordWrap/>
              <w:overflowPunct/>
              <w:topLinePunct w:val="0"/>
              <w:bidi w:val="0"/>
              <w:snapToGrid/>
              <w:spacing w:beforeAutospacing="0" w:afterAutospacing="0" w:line="240" w:lineRule="auto"/>
              <w:ind w:right="0" w:rightChars="0"/>
              <w:jc w:val="center"/>
              <w:textAlignment w:val="baseline"/>
              <w:outlineLvl w:val="9"/>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0"/>
                <w:w w:val="100"/>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Merge w:val="continue"/>
            <w:vAlign w:val="center"/>
          </w:tcPr>
          <w:p>
            <w:pPr>
              <w:pStyle w:val="9"/>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50" w:type="dxa"/>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4"/>
                <w:szCs w:val="21"/>
                <w:highlight w:val="none"/>
                <w:lang w:val="en-US" w:eastAsia="zh-CN"/>
              </w:rPr>
              <w:t>本标段</w:t>
            </w:r>
            <w:r>
              <w:rPr>
                <w:rFonts w:hint="eastAsia" w:ascii="宋体" w:hAnsi="宋体" w:eastAsia="宋体" w:cs="宋体"/>
                <w:color w:val="auto"/>
                <w:sz w:val="21"/>
                <w:szCs w:val="21"/>
                <w:highlight w:val="none"/>
              </w:rPr>
              <w:t>保密措施</w:t>
            </w:r>
          </w:p>
        </w:tc>
        <w:tc>
          <w:tcPr>
            <w:tcW w:w="6938" w:type="dxa"/>
            <w:vAlign w:val="center"/>
          </w:tcPr>
          <w:p>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eastAsia="宋体" w:cs="宋体"/>
                <w:bCs/>
                <w:color w:val="auto"/>
                <w:sz w:val="21"/>
                <w:szCs w:val="21"/>
                <w:highlight w:val="none"/>
                <w:lang w:val="en-US" w:eastAsia="zh-CN"/>
              </w:rPr>
              <w:t>投标人针对</w:t>
            </w:r>
            <w:r>
              <w:rPr>
                <w:rFonts w:hint="eastAsia" w:ascii="宋体" w:hAnsi="宋体" w:eastAsia="宋体" w:cs="宋体"/>
                <w:color w:val="auto"/>
                <w:spacing w:val="-4"/>
                <w:szCs w:val="21"/>
                <w:highlight w:val="none"/>
                <w:lang w:val="en-US" w:eastAsia="zh-CN"/>
              </w:rPr>
              <w:t>本标段</w:t>
            </w:r>
            <w:r>
              <w:rPr>
                <w:rFonts w:hint="eastAsia" w:ascii="宋体" w:hAnsi="宋体" w:eastAsia="宋体" w:cs="宋体"/>
                <w:bCs/>
                <w:color w:val="auto"/>
                <w:sz w:val="21"/>
                <w:szCs w:val="21"/>
                <w:highlight w:val="none"/>
                <w:lang w:val="en-US" w:eastAsia="zh-CN"/>
              </w:rPr>
              <w:t>运维服务工作是否有保密措施，使得运维工作中</w:t>
            </w:r>
            <w:r>
              <w:rPr>
                <w:rFonts w:hint="eastAsia" w:ascii="宋体" w:hAnsi="宋体" w:eastAsia="宋体" w:cs="宋体"/>
                <w:bCs/>
                <w:color w:val="auto"/>
                <w:sz w:val="21"/>
                <w:szCs w:val="21"/>
                <w:highlight w:val="none"/>
              </w:rPr>
              <w:t>的各种</w:t>
            </w:r>
            <w:r>
              <w:rPr>
                <w:rFonts w:hint="eastAsia" w:ascii="宋体" w:hAnsi="宋体" w:eastAsia="宋体" w:cs="宋体"/>
                <w:bCs/>
                <w:color w:val="auto"/>
                <w:sz w:val="21"/>
                <w:szCs w:val="21"/>
                <w:highlight w:val="none"/>
                <w:lang w:val="en-US" w:eastAsia="zh-CN"/>
              </w:rPr>
              <w:t>数据、</w:t>
            </w:r>
            <w:r>
              <w:rPr>
                <w:rFonts w:hint="eastAsia" w:ascii="宋体" w:hAnsi="宋体" w:eastAsia="宋体" w:cs="宋体"/>
                <w:bCs/>
                <w:color w:val="auto"/>
                <w:sz w:val="21"/>
                <w:szCs w:val="21"/>
                <w:highlight w:val="none"/>
              </w:rPr>
              <w:t>资料以及档案资料不被泄露等情况进行打分。</w:t>
            </w:r>
          </w:p>
          <w:p>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详细阐述具体的保密措施，措施全面可行，能够确保资料不被泄露的得3.</w:t>
            </w: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rPr>
              <w:t>-5.0分；</w:t>
            </w:r>
          </w:p>
          <w:p>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保密措施简单，缺乏可行性，不能保障服务质量的得0.1-</w:t>
            </w:r>
            <w:r>
              <w:rPr>
                <w:rFonts w:hint="eastAsia" w:ascii="宋体" w:hAnsi="宋体" w:eastAsia="宋体" w:cs="宋体"/>
                <w:bCs/>
                <w:color w:val="auto"/>
                <w:sz w:val="21"/>
                <w:szCs w:val="21"/>
                <w:highlight w:val="none"/>
                <w:lang w:val="en-US" w:eastAsia="zh-CN"/>
              </w:rPr>
              <w:t>2.9</w:t>
            </w:r>
            <w:r>
              <w:rPr>
                <w:rFonts w:hint="eastAsia" w:ascii="宋体" w:hAnsi="宋体" w:eastAsia="宋体" w:cs="宋体"/>
                <w:bCs/>
                <w:color w:val="auto"/>
                <w:sz w:val="21"/>
                <w:szCs w:val="21"/>
                <w:highlight w:val="none"/>
              </w:rPr>
              <w:t>分；</w:t>
            </w:r>
          </w:p>
          <w:p>
            <w:pPr>
              <w:rPr>
                <w:rFonts w:hint="eastAsia" w:ascii="宋体" w:hAnsi="宋体" w:eastAsia="宋体" w:cs="宋体"/>
                <w:color w:val="auto"/>
                <w:spacing w:val="-4"/>
                <w:szCs w:val="21"/>
                <w:highlight w:val="none"/>
                <w:lang w:val="en-US" w:eastAsia="zh-CN"/>
              </w:rPr>
            </w:pPr>
            <w:r>
              <w:rPr>
                <w:rFonts w:hint="eastAsia" w:ascii="宋体" w:hAnsi="宋体" w:eastAsia="宋体" w:cs="宋体"/>
                <w:bCs/>
                <w:color w:val="auto"/>
                <w:sz w:val="21"/>
                <w:szCs w:val="21"/>
                <w:highlight w:val="none"/>
              </w:rPr>
              <w:t>未提及此项不得分。</w:t>
            </w:r>
          </w:p>
        </w:tc>
        <w:tc>
          <w:tcPr>
            <w:tcW w:w="785" w:type="dxa"/>
            <w:vAlign w:val="center"/>
          </w:tcPr>
          <w:p>
            <w:pPr>
              <w:jc w:val="center"/>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color w:val="auto"/>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Merge w:val="continue"/>
            <w:vAlign w:val="center"/>
          </w:tcPr>
          <w:p>
            <w:pPr>
              <w:pStyle w:val="9"/>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50"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4"/>
                <w:szCs w:val="21"/>
                <w:highlight w:val="none"/>
                <w:lang w:val="en-US" w:eastAsia="zh-CN"/>
              </w:rPr>
              <w:t>本标段合理化</w:t>
            </w:r>
            <w:r>
              <w:rPr>
                <w:rFonts w:hint="eastAsia" w:ascii="宋体" w:hAnsi="宋体" w:eastAsia="宋体" w:cs="宋体"/>
                <w:b w:val="0"/>
                <w:bCs w:val="0"/>
                <w:color w:val="auto"/>
                <w:kern w:val="0"/>
                <w:sz w:val="21"/>
                <w:szCs w:val="21"/>
                <w:highlight w:val="none"/>
                <w:lang w:val="en-US" w:eastAsia="zh-CN"/>
              </w:rPr>
              <w:t>建议</w:t>
            </w:r>
          </w:p>
        </w:tc>
        <w:tc>
          <w:tcPr>
            <w:tcW w:w="6938" w:type="dxa"/>
            <w:vAlign w:val="center"/>
          </w:tcPr>
          <w:p>
            <w:pPr>
              <w:keepNext w:val="0"/>
              <w:keepLines w:val="0"/>
              <w:pageBreakBefore w:val="0"/>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Cs w:val="21"/>
                <w:highlight w:val="none"/>
              </w:rPr>
              <w:t>根据投标人依据</w:t>
            </w:r>
            <w:r>
              <w:rPr>
                <w:rFonts w:hint="eastAsia" w:ascii="宋体" w:hAnsi="宋体" w:eastAsia="宋体" w:cs="宋体"/>
                <w:color w:val="auto"/>
                <w:spacing w:val="-4"/>
                <w:szCs w:val="21"/>
                <w:highlight w:val="none"/>
                <w:lang w:val="en-US" w:eastAsia="zh-CN"/>
              </w:rPr>
              <w:t>本标段</w:t>
            </w:r>
            <w:r>
              <w:rPr>
                <w:rFonts w:hint="eastAsia" w:ascii="宋体" w:hAnsi="宋体" w:eastAsia="宋体" w:cs="宋体"/>
                <w:color w:val="auto"/>
                <w:szCs w:val="21"/>
                <w:highlight w:val="none"/>
              </w:rPr>
              <w:t>服务要求、实际</w:t>
            </w:r>
            <w:r>
              <w:rPr>
                <w:rFonts w:hint="eastAsia" w:ascii="宋体" w:hAnsi="宋体" w:eastAsia="宋体" w:cs="宋体"/>
                <w:color w:val="auto"/>
                <w:szCs w:val="21"/>
                <w:highlight w:val="none"/>
                <w:lang w:val="en-US" w:eastAsia="zh-CN"/>
              </w:rPr>
              <w:t>工作</w:t>
            </w:r>
            <w:r>
              <w:rPr>
                <w:rFonts w:hint="eastAsia" w:ascii="宋体" w:hAnsi="宋体" w:eastAsia="宋体" w:cs="宋体"/>
                <w:color w:val="auto"/>
                <w:szCs w:val="21"/>
                <w:highlight w:val="none"/>
              </w:rPr>
              <w:t>需求提出的合理化建议</w:t>
            </w:r>
            <w:r>
              <w:rPr>
                <w:rFonts w:hint="eastAsia" w:ascii="宋体" w:hAnsi="宋体" w:eastAsia="宋体" w:cs="宋体"/>
                <w:b w:val="0"/>
                <w:bCs w:val="0"/>
                <w:color w:val="auto"/>
                <w:sz w:val="21"/>
                <w:szCs w:val="21"/>
                <w:highlight w:val="none"/>
                <w:lang w:val="en-US" w:eastAsia="zh-CN"/>
              </w:rPr>
              <w:t>进行打分。</w:t>
            </w:r>
          </w:p>
          <w:p>
            <w:pPr>
              <w:keepNext w:val="0"/>
              <w:keepLines w:val="0"/>
              <w:pageBreakBefore w:val="0"/>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0"/>
                <w:highlight w:val="none"/>
              </w:rPr>
            </w:pPr>
            <w:r>
              <w:rPr>
                <w:rFonts w:hint="eastAsia" w:ascii="宋体" w:hAnsi="宋体" w:eastAsia="宋体" w:cs="宋体"/>
                <w:b w:val="0"/>
                <w:bCs w:val="0"/>
                <w:color w:val="auto"/>
                <w:sz w:val="21"/>
                <w:szCs w:val="21"/>
                <w:highlight w:val="none"/>
                <w:lang w:val="en-US" w:eastAsia="zh-CN"/>
              </w:rPr>
              <w:t>建议合理，可实现性强，具有改进意义</w:t>
            </w:r>
            <w:r>
              <w:rPr>
                <w:rFonts w:hint="eastAsia" w:ascii="宋体" w:hAnsi="宋体" w:eastAsia="宋体" w:cs="宋体"/>
                <w:color w:val="auto"/>
                <w:sz w:val="21"/>
                <w:szCs w:val="21"/>
                <w:highlight w:val="none"/>
                <w:lang w:val="en-US" w:eastAsia="zh-CN"/>
              </w:rPr>
              <w:t>的得3</w:t>
            </w:r>
            <w:r>
              <w:rPr>
                <w:rFonts w:hint="eastAsia" w:ascii="宋体" w:hAnsi="宋体" w:eastAsia="宋体" w:cs="宋体"/>
                <w:b w:val="0"/>
                <w:color w:val="auto"/>
                <w:sz w:val="21"/>
                <w:szCs w:val="21"/>
                <w:highlight w:val="none"/>
                <w:lang w:val="en-US" w:eastAsia="zh-CN"/>
              </w:rPr>
              <w:t>.0-5.0分</w:t>
            </w:r>
            <w:r>
              <w:rPr>
                <w:rFonts w:hint="eastAsia" w:ascii="宋体" w:hAnsi="宋体" w:eastAsia="宋体" w:cs="宋体"/>
                <w:b w:val="0"/>
                <w:color w:val="auto"/>
                <w:sz w:val="21"/>
                <w:szCs w:val="20"/>
                <w:highlight w:val="none"/>
              </w:rPr>
              <w:t>；</w:t>
            </w:r>
          </w:p>
          <w:p>
            <w:pPr>
              <w:keepNext w:val="0"/>
              <w:keepLines w:val="0"/>
              <w:pageBreakBefore w:val="0"/>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0"/>
                <w:highlight w:val="none"/>
                <w:lang w:val="en-US" w:eastAsia="zh-CN"/>
              </w:rPr>
              <w:t>建议</w:t>
            </w:r>
            <w:r>
              <w:rPr>
                <w:rFonts w:hint="eastAsia" w:ascii="宋体" w:hAnsi="宋体" w:eastAsia="宋体" w:cs="宋体"/>
                <w:b w:val="0"/>
                <w:bCs w:val="0"/>
                <w:color w:val="auto"/>
                <w:sz w:val="21"/>
                <w:szCs w:val="21"/>
                <w:highlight w:val="none"/>
              </w:rPr>
              <w:t>可实现性</w:t>
            </w:r>
            <w:r>
              <w:rPr>
                <w:rFonts w:hint="eastAsia" w:ascii="宋体" w:hAnsi="宋体" w:eastAsia="宋体" w:cs="宋体"/>
                <w:b w:val="0"/>
                <w:bCs w:val="0"/>
                <w:color w:val="auto"/>
                <w:sz w:val="21"/>
                <w:szCs w:val="21"/>
                <w:highlight w:val="none"/>
                <w:lang w:val="en-US" w:eastAsia="zh-CN"/>
              </w:rPr>
              <w:t>较差，几乎没有改进意义</w:t>
            </w:r>
            <w:r>
              <w:rPr>
                <w:rFonts w:hint="eastAsia" w:ascii="宋体" w:hAnsi="宋体" w:eastAsia="宋体" w:cs="宋体"/>
                <w:color w:val="auto"/>
                <w:sz w:val="21"/>
                <w:szCs w:val="21"/>
                <w:highlight w:val="none"/>
                <w:lang w:val="en-US" w:eastAsia="zh-CN"/>
              </w:rPr>
              <w:t>的</w:t>
            </w:r>
            <w:r>
              <w:rPr>
                <w:rFonts w:hint="eastAsia" w:ascii="宋体" w:hAnsi="宋体" w:eastAsia="宋体" w:cs="宋体"/>
                <w:b w:val="0"/>
                <w:color w:val="auto"/>
                <w:sz w:val="21"/>
                <w:szCs w:val="20"/>
                <w:highlight w:val="none"/>
                <w:lang w:val="en-US" w:eastAsia="zh-CN"/>
              </w:rPr>
              <w:t>得</w:t>
            </w:r>
            <w:r>
              <w:rPr>
                <w:rFonts w:hint="eastAsia" w:ascii="宋体" w:hAnsi="宋体" w:eastAsia="宋体" w:cs="宋体"/>
                <w:b w:val="0"/>
                <w:color w:val="auto"/>
                <w:sz w:val="21"/>
                <w:szCs w:val="21"/>
                <w:highlight w:val="none"/>
                <w:lang w:val="en-US" w:eastAsia="zh-CN"/>
              </w:rPr>
              <w:t>0.1-2.9分；</w:t>
            </w:r>
          </w:p>
          <w:p>
            <w:pPr>
              <w:keepNext w:val="0"/>
              <w:keepLines w:val="0"/>
              <w:pageBreakBefore w:val="0"/>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b w:val="0"/>
                <w:color w:val="auto"/>
                <w:sz w:val="21"/>
                <w:szCs w:val="21"/>
                <w:highlight w:val="none"/>
                <w:lang w:val="en-US" w:eastAsia="zh-CN"/>
              </w:rPr>
              <w:t>未提及此项不得分。</w:t>
            </w:r>
          </w:p>
        </w:tc>
        <w:tc>
          <w:tcPr>
            <w:tcW w:w="785"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bCs w:val="0"/>
                <w:color w:val="auto"/>
                <w:kern w:val="2"/>
                <w:sz w:val="21"/>
                <w:szCs w:val="21"/>
                <w:highlight w:val="no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5" w:type="dxa"/>
            <w:gridSpan w:val="2"/>
            <w:vAlign w:val="center"/>
          </w:tcPr>
          <w:p>
            <w:pPr>
              <w:keepLines w:val="0"/>
              <w:pageBreakBefore w:val="0"/>
              <w:kinsoku/>
              <w:wordWrap/>
              <w:overflowPunct/>
              <w:topLinePunct w:val="0"/>
              <w:bidi w:val="0"/>
              <w:spacing w:beforeAutospacing="0" w:afterAutospacing="0" w:line="240" w:lineRule="auto"/>
              <w:ind w:left="0"/>
              <w:jc w:val="center"/>
              <w:textAlignment w:val="auto"/>
              <w:rPr>
                <w:rStyle w:val="58"/>
                <w:rFonts w:hint="eastAsia" w:ascii="宋体" w:hAnsi="宋体" w:eastAsia="宋体" w:cs="宋体"/>
                <w:color w:val="auto"/>
                <w:kern w:val="0"/>
                <w:sz w:val="21"/>
                <w:szCs w:val="21"/>
                <w:highlight w:val="none"/>
              </w:rPr>
            </w:pPr>
            <w:r>
              <w:rPr>
                <w:rStyle w:val="58"/>
                <w:rFonts w:hint="eastAsia" w:ascii="宋体" w:hAnsi="宋体" w:eastAsia="宋体" w:cs="宋体"/>
                <w:color w:val="auto"/>
                <w:kern w:val="0"/>
                <w:sz w:val="21"/>
                <w:szCs w:val="21"/>
                <w:highlight w:val="none"/>
              </w:rPr>
              <w:t>价格</w:t>
            </w:r>
          </w:p>
          <w:p>
            <w:pPr>
              <w:keepLines w:val="0"/>
              <w:pageBreakBefore w:val="0"/>
              <w:kinsoku/>
              <w:wordWrap/>
              <w:overflowPunct/>
              <w:topLinePunct w:val="0"/>
              <w:bidi w:val="0"/>
              <w:spacing w:beforeAutospacing="0" w:afterAutospacing="0" w:line="240" w:lineRule="auto"/>
              <w:ind w:left="0"/>
              <w:jc w:val="center"/>
              <w:textAlignment w:val="auto"/>
              <w:rPr>
                <w:rFonts w:hint="eastAsia" w:ascii="宋体" w:hAnsi="宋体" w:eastAsia="宋体" w:cs="宋体"/>
                <w:color w:val="auto"/>
                <w:kern w:val="0"/>
                <w:sz w:val="21"/>
                <w:szCs w:val="21"/>
                <w:highlight w:val="none"/>
              </w:rPr>
            </w:pPr>
            <w:r>
              <w:rPr>
                <w:rStyle w:val="58"/>
                <w:rFonts w:hint="eastAsia" w:ascii="宋体" w:hAnsi="宋体" w:eastAsia="宋体" w:cs="宋体"/>
                <w:color w:val="auto"/>
                <w:kern w:val="0"/>
                <w:sz w:val="21"/>
                <w:szCs w:val="21"/>
                <w:highlight w:val="none"/>
              </w:rPr>
              <w:t>（20分）</w:t>
            </w:r>
          </w:p>
        </w:tc>
        <w:tc>
          <w:tcPr>
            <w:tcW w:w="6938" w:type="dxa"/>
            <w:vAlign w:val="center"/>
          </w:tcPr>
          <w:p>
            <w:pPr>
              <w:keepNext w:val="0"/>
              <w:keepLines w:val="0"/>
              <w:pageBreakBefore w:val="0"/>
              <w:widowControl/>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color w:val="auto"/>
                <w:spacing w:val="-4"/>
                <w:szCs w:val="21"/>
                <w:highlight w:val="none"/>
                <w:lang w:val="zh-CN" w:eastAsia="zh-CN"/>
              </w:rPr>
            </w:pPr>
            <w:r>
              <w:rPr>
                <w:rFonts w:hint="eastAsia" w:ascii="宋体" w:hAnsi="宋体" w:eastAsia="宋体" w:cs="宋体"/>
                <w:color w:val="auto"/>
                <w:spacing w:val="-4"/>
                <w:szCs w:val="21"/>
                <w:highlight w:val="none"/>
                <w:lang w:val="en-US" w:eastAsia="zh-CN"/>
              </w:rPr>
              <w:t>取投标合格供应商的投标最终报价最低价</w:t>
            </w:r>
            <w:r>
              <w:rPr>
                <w:rFonts w:hint="eastAsia" w:ascii="宋体" w:hAnsi="宋体" w:eastAsia="宋体" w:cs="宋体"/>
                <w:color w:val="auto"/>
                <w:spacing w:val="-4"/>
                <w:szCs w:val="21"/>
                <w:highlight w:val="none"/>
                <w:lang w:val="zh-CN" w:eastAsia="zh-CN"/>
              </w:rPr>
              <w:t>为评标基准价，</w:t>
            </w:r>
            <w:r>
              <w:rPr>
                <w:rFonts w:hint="eastAsia" w:ascii="宋体" w:hAnsi="宋体" w:eastAsia="宋体" w:cs="宋体"/>
                <w:color w:val="auto"/>
                <w:spacing w:val="-4"/>
                <w:szCs w:val="21"/>
                <w:highlight w:val="none"/>
                <w:lang w:val="en-US" w:eastAsia="zh-CN"/>
              </w:rPr>
              <w:t>基准价为20分</w:t>
            </w:r>
            <w:r>
              <w:rPr>
                <w:rFonts w:hint="eastAsia" w:ascii="宋体" w:hAnsi="宋体" w:eastAsia="宋体" w:cs="宋体"/>
                <w:color w:val="auto"/>
                <w:spacing w:val="-4"/>
                <w:szCs w:val="21"/>
                <w:highlight w:val="none"/>
                <w:lang w:val="zh-CN" w:eastAsia="zh-CN"/>
              </w:rPr>
              <w:t>。</w:t>
            </w:r>
          </w:p>
          <w:p>
            <w:pPr>
              <w:keepNext w:val="0"/>
              <w:keepLines w:val="0"/>
              <w:pageBreakBefore w:val="0"/>
              <w:widowControl/>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zh-CN" w:eastAsia="zh-CN"/>
              </w:rPr>
              <w:t>投标报价得分=(评标基准价／投标报价)×</w:t>
            </w:r>
            <w:r>
              <w:rPr>
                <w:rFonts w:hint="eastAsia" w:ascii="宋体" w:hAnsi="宋体" w:eastAsia="宋体" w:cs="宋体"/>
                <w:color w:val="auto"/>
                <w:spacing w:val="-4"/>
                <w:szCs w:val="21"/>
                <w:highlight w:val="none"/>
                <w:lang w:val="en-US" w:eastAsia="zh-CN"/>
              </w:rPr>
              <w:t>20</w:t>
            </w:r>
            <w:r>
              <w:rPr>
                <w:rFonts w:hint="eastAsia" w:ascii="宋体" w:hAnsi="宋体" w:eastAsia="宋体" w:cs="宋体"/>
                <w:color w:val="auto"/>
                <w:spacing w:val="-4"/>
                <w:szCs w:val="21"/>
                <w:highlight w:val="none"/>
                <w:lang w:val="zh-CN" w:eastAsia="zh-CN"/>
              </w:rPr>
              <w:t>%×100 。（</w:t>
            </w:r>
            <w:r>
              <w:rPr>
                <w:rFonts w:hint="eastAsia" w:ascii="宋体" w:hAnsi="宋体" w:eastAsia="宋体" w:cs="宋体"/>
                <w:color w:val="auto"/>
                <w:spacing w:val="-4"/>
                <w:szCs w:val="21"/>
                <w:highlight w:val="none"/>
                <w:lang w:val="en-US" w:eastAsia="zh-CN"/>
              </w:rPr>
              <w:t>小数点后保留2位小数</w:t>
            </w:r>
            <w:r>
              <w:rPr>
                <w:rFonts w:hint="eastAsia" w:ascii="宋体" w:hAnsi="宋体" w:eastAsia="宋体" w:cs="宋体"/>
                <w:color w:val="auto"/>
                <w:spacing w:val="-4"/>
                <w:szCs w:val="21"/>
                <w:highlight w:val="none"/>
                <w:lang w:val="zh-CN" w:eastAsia="zh-CN"/>
              </w:rPr>
              <w:t>）。</w:t>
            </w:r>
          </w:p>
        </w:tc>
        <w:tc>
          <w:tcPr>
            <w:tcW w:w="785" w:type="dxa"/>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r>
    </w:tbl>
    <w:p>
      <w:pPr>
        <w:pStyle w:val="9"/>
        <w:ind w:firstLine="0" w:firstLineChars="0"/>
        <w:rPr>
          <w:rFonts w:hint="eastAsia" w:ascii="宋体" w:hAnsi="宋体" w:eastAsia="宋体" w:cs="宋体"/>
          <w:color w:val="auto"/>
          <w:highlight w:val="none"/>
        </w:rPr>
        <w:sectPr>
          <w:pgSz w:w="11906" w:h="16838"/>
          <w:pgMar w:top="1440" w:right="1440" w:bottom="1440" w:left="1803" w:header="851" w:footer="992" w:gutter="0"/>
          <w:pgNumType w:fmt="decimal"/>
          <w:cols w:space="0" w:num="1"/>
          <w:docGrid w:type="lines" w:linePitch="325" w:charSpace="0"/>
        </w:sectPr>
      </w:pPr>
    </w:p>
    <w:p>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第四章 公开招标需求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一</w:t>
      </w:r>
      <w:r>
        <w:rPr>
          <w:rFonts w:hint="eastAsia" w:ascii="宋体" w:hAnsi="宋体" w:eastAsia="宋体" w:cs="宋体"/>
          <w:b/>
          <w:bCs/>
          <w:color w:val="auto"/>
          <w:szCs w:val="21"/>
          <w:highlight w:val="none"/>
        </w:rPr>
        <w:t>、招标项目概况</w:t>
      </w:r>
    </w:p>
    <w:tbl>
      <w:tblPr>
        <w:tblStyle w:val="23"/>
        <w:tblW w:w="9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3537"/>
        <w:gridCol w:w="1783"/>
        <w:gridCol w:w="1743"/>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97" w:type="dxa"/>
            <w:vAlign w:val="center"/>
          </w:tcPr>
          <w:p>
            <w:pPr>
              <w:tabs>
                <w:tab w:val="left" w:pos="8280"/>
              </w:tabs>
              <w:autoSpaceDE w:val="0"/>
              <w:autoSpaceDN w:val="0"/>
              <w:adjustRightInd w:val="0"/>
              <w:ind w:right="25"/>
              <w:jc w:val="center"/>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标段号</w:t>
            </w:r>
          </w:p>
        </w:tc>
        <w:tc>
          <w:tcPr>
            <w:tcW w:w="3537" w:type="dxa"/>
            <w:vAlign w:val="center"/>
          </w:tcPr>
          <w:p>
            <w:pPr>
              <w:tabs>
                <w:tab w:val="left" w:pos="8280"/>
              </w:tabs>
              <w:autoSpaceDE w:val="0"/>
              <w:autoSpaceDN w:val="0"/>
              <w:adjustRightInd w:val="0"/>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项目名称</w:t>
            </w:r>
          </w:p>
        </w:tc>
        <w:tc>
          <w:tcPr>
            <w:tcW w:w="1783" w:type="dxa"/>
            <w:vAlign w:val="center"/>
          </w:tcPr>
          <w:p>
            <w:pPr>
              <w:tabs>
                <w:tab w:val="left" w:pos="8280"/>
              </w:tabs>
              <w:autoSpaceDE w:val="0"/>
              <w:autoSpaceDN w:val="0"/>
              <w:adjustRightInd w:val="0"/>
              <w:ind w:right="25"/>
              <w:jc w:val="center"/>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预算</w:t>
            </w:r>
          </w:p>
          <w:p>
            <w:pPr>
              <w:tabs>
                <w:tab w:val="left" w:pos="8280"/>
              </w:tabs>
              <w:autoSpaceDE w:val="0"/>
              <w:autoSpaceDN w:val="0"/>
              <w:adjustRightInd w:val="0"/>
              <w:ind w:right="25" w:rightChars="0"/>
              <w:jc w:val="center"/>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w:t>
            </w:r>
            <w:r>
              <w:rPr>
                <w:rFonts w:hint="eastAsia" w:ascii="宋体" w:hAnsi="宋体" w:cs="宋体"/>
                <w:b/>
                <w:color w:val="auto"/>
                <w:szCs w:val="21"/>
                <w:highlight w:val="none"/>
                <w:lang w:val="en-US" w:eastAsia="zh-CN"/>
              </w:rPr>
              <w:t>万</w:t>
            </w:r>
            <w:r>
              <w:rPr>
                <w:rFonts w:hint="eastAsia" w:ascii="宋体" w:hAnsi="宋体" w:eastAsia="宋体" w:cs="宋体"/>
                <w:b/>
                <w:color w:val="auto"/>
                <w:szCs w:val="21"/>
                <w:highlight w:val="none"/>
              </w:rPr>
              <w:t>元）</w:t>
            </w:r>
          </w:p>
        </w:tc>
        <w:tc>
          <w:tcPr>
            <w:tcW w:w="1743" w:type="dxa"/>
            <w:vAlign w:val="center"/>
          </w:tcPr>
          <w:p>
            <w:pPr>
              <w:tabs>
                <w:tab w:val="left" w:pos="8280"/>
              </w:tabs>
              <w:autoSpaceDE w:val="0"/>
              <w:autoSpaceDN w:val="0"/>
              <w:adjustRightInd w:val="0"/>
              <w:ind w:right="25"/>
              <w:jc w:val="center"/>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最高限价</w:t>
            </w:r>
          </w:p>
          <w:p>
            <w:pPr>
              <w:tabs>
                <w:tab w:val="left" w:pos="8280"/>
              </w:tabs>
              <w:autoSpaceDE w:val="0"/>
              <w:autoSpaceDN w:val="0"/>
              <w:adjustRightInd w:val="0"/>
              <w:ind w:right="25" w:rightChars="0"/>
              <w:jc w:val="center"/>
              <w:rPr>
                <w:rFonts w:hint="eastAsia" w:ascii="宋体" w:hAnsi="宋体" w:eastAsia="宋体" w:cs="宋体"/>
                <w:b/>
                <w:color w:val="auto"/>
                <w:szCs w:val="21"/>
                <w:highlight w:val="none"/>
                <w:lang w:val="en-US"/>
              </w:rPr>
            </w:pPr>
            <w:r>
              <w:rPr>
                <w:rFonts w:hint="eastAsia" w:ascii="宋体" w:hAnsi="宋体" w:eastAsia="宋体" w:cs="宋体"/>
                <w:b/>
                <w:color w:val="auto"/>
                <w:szCs w:val="21"/>
                <w:highlight w:val="none"/>
                <w:lang w:val="en-US" w:eastAsia="zh-CN"/>
              </w:rPr>
              <w:t>（</w:t>
            </w:r>
            <w:r>
              <w:rPr>
                <w:rFonts w:hint="eastAsia" w:ascii="宋体" w:hAnsi="宋体" w:cs="宋体"/>
                <w:b/>
                <w:color w:val="auto"/>
                <w:szCs w:val="21"/>
                <w:highlight w:val="none"/>
                <w:lang w:val="en-US" w:eastAsia="zh-CN"/>
              </w:rPr>
              <w:t>万</w:t>
            </w:r>
            <w:r>
              <w:rPr>
                <w:rFonts w:hint="eastAsia" w:ascii="宋体" w:hAnsi="宋体" w:eastAsia="宋体" w:cs="宋体"/>
                <w:b/>
                <w:color w:val="auto"/>
                <w:szCs w:val="21"/>
                <w:highlight w:val="none"/>
                <w:lang w:val="en-US" w:eastAsia="zh-CN"/>
              </w:rPr>
              <w:t>元）</w:t>
            </w:r>
          </w:p>
        </w:tc>
        <w:tc>
          <w:tcPr>
            <w:tcW w:w="1938" w:type="dxa"/>
            <w:vAlign w:val="center"/>
          </w:tcPr>
          <w:p>
            <w:pPr>
              <w:tabs>
                <w:tab w:val="left" w:pos="8280"/>
              </w:tabs>
              <w:autoSpaceDE w:val="0"/>
              <w:autoSpaceDN w:val="0"/>
              <w:adjustRightInd w:val="0"/>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97"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w:t>
            </w:r>
          </w:p>
        </w:tc>
        <w:tc>
          <w:tcPr>
            <w:tcW w:w="3537"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路桥区社会管理视频监控系统（二期）东片子项目运维服务</w:t>
            </w:r>
          </w:p>
        </w:tc>
        <w:tc>
          <w:tcPr>
            <w:tcW w:w="1783"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724</w:t>
            </w:r>
          </w:p>
        </w:tc>
        <w:tc>
          <w:tcPr>
            <w:tcW w:w="1743"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150</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7098</w:t>
            </w:r>
          </w:p>
        </w:tc>
        <w:tc>
          <w:tcPr>
            <w:tcW w:w="1938"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服务期限：</w:t>
            </w:r>
            <w:r>
              <w:rPr>
                <w:rFonts w:hint="eastAsia" w:ascii="宋体" w:hAnsi="宋体" w:eastAsia="宋体" w:cs="宋体"/>
                <w:color w:val="auto"/>
                <w:szCs w:val="21"/>
                <w:highlight w:val="none"/>
                <w:lang w:eastAsia="zh-CN"/>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97"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3537"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路桥区社会管理视频监控系统（二期）西片子项目运维服务</w:t>
            </w:r>
          </w:p>
        </w:tc>
        <w:tc>
          <w:tcPr>
            <w:tcW w:w="1783" w:type="dxa"/>
            <w:vAlign w:val="center"/>
          </w:tcPr>
          <w:p>
            <w:pPr>
              <w:tabs>
                <w:tab w:val="left" w:pos="8280"/>
              </w:tabs>
              <w:autoSpaceDE w:val="0"/>
              <w:autoSpaceDN w:val="0"/>
              <w:adjustRightInd w:val="0"/>
              <w:ind w:right="25" w:rightChars="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112.3899</w:t>
            </w:r>
          </w:p>
        </w:tc>
        <w:tc>
          <w:tcPr>
            <w:tcW w:w="1743"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110</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2780</w:t>
            </w:r>
          </w:p>
        </w:tc>
        <w:tc>
          <w:tcPr>
            <w:tcW w:w="1938"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服务期限：三年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97"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3537"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路桥区社会管理视频监控系统（三期一阶段）东片子项目运维服务</w:t>
            </w:r>
          </w:p>
        </w:tc>
        <w:tc>
          <w:tcPr>
            <w:tcW w:w="1783"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98</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3432</w:t>
            </w:r>
          </w:p>
        </w:tc>
        <w:tc>
          <w:tcPr>
            <w:tcW w:w="1743"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96</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4149</w:t>
            </w:r>
          </w:p>
        </w:tc>
        <w:tc>
          <w:tcPr>
            <w:tcW w:w="1938"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服务期限：三年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97"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3537"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路桥区社会管理视频监控系统（三期一阶段）西片子项目运维服务</w:t>
            </w:r>
          </w:p>
        </w:tc>
        <w:tc>
          <w:tcPr>
            <w:tcW w:w="1783"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89</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964</w:t>
            </w:r>
          </w:p>
        </w:tc>
        <w:tc>
          <w:tcPr>
            <w:tcW w:w="1743"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88</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2</w:t>
            </w:r>
          </w:p>
        </w:tc>
        <w:tc>
          <w:tcPr>
            <w:tcW w:w="1938"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服务期限：三年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97"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3537"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路桥区社会管理视频监控系统（三期二阶段）东片子项目运维服务</w:t>
            </w:r>
          </w:p>
        </w:tc>
        <w:tc>
          <w:tcPr>
            <w:tcW w:w="1783"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98</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6487</w:t>
            </w:r>
          </w:p>
        </w:tc>
        <w:tc>
          <w:tcPr>
            <w:tcW w:w="1743"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96</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7144</w:t>
            </w:r>
          </w:p>
        </w:tc>
        <w:tc>
          <w:tcPr>
            <w:tcW w:w="1938"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服务期限：三年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97"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3537"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路桥区社会管理视频监控系统（三期二阶段）西片子项目运维服务</w:t>
            </w:r>
          </w:p>
        </w:tc>
        <w:tc>
          <w:tcPr>
            <w:tcW w:w="1783"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2528</w:t>
            </w:r>
          </w:p>
        </w:tc>
        <w:tc>
          <w:tcPr>
            <w:tcW w:w="1743"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80</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64</w:t>
            </w:r>
          </w:p>
        </w:tc>
        <w:tc>
          <w:tcPr>
            <w:tcW w:w="1938"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服务期限：三年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97"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w:t>
            </w:r>
          </w:p>
        </w:tc>
        <w:tc>
          <w:tcPr>
            <w:tcW w:w="3537"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路桥区社会管理视频监控系统（三期三阶段）东片子项目运维服务</w:t>
            </w:r>
          </w:p>
        </w:tc>
        <w:tc>
          <w:tcPr>
            <w:tcW w:w="1783"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116</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2727</w:t>
            </w:r>
          </w:p>
        </w:tc>
        <w:tc>
          <w:tcPr>
            <w:tcW w:w="1743"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9928</w:t>
            </w:r>
          </w:p>
        </w:tc>
        <w:tc>
          <w:tcPr>
            <w:tcW w:w="1938"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服务期限：三年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97"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c>
          <w:tcPr>
            <w:tcW w:w="3537"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路桥区社会管理视频监控系统（三期三阶段）西片子项目运维服务</w:t>
            </w:r>
          </w:p>
        </w:tc>
        <w:tc>
          <w:tcPr>
            <w:tcW w:w="1783"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128</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52</w:t>
            </w:r>
          </w:p>
        </w:tc>
        <w:tc>
          <w:tcPr>
            <w:tcW w:w="1743"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126</w:t>
            </w:r>
          </w:p>
        </w:tc>
        <w:tc>
          <w:tcPr>
            <w:tcW w:w="1938"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服务期限：三年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97"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w:t>
            </w:r>
          </w:p>
        </w:tc>
        <w:tc>
          <w:tcPr>
            <w:tcW w:w="3537"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路桥区社会管理视频监控系统（四期）东片子项目运维服务</w:t>
            </w:r>
          </w:p>
        </w:tc>
        <w:tc>
          <w:tcPr>
            <w:tcW w:w="1783"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0671</w:t>
            </w:r>
          </w:p>
        </w:tc>
        <w:tc>
          <w:tcPr>
            <w:tcW w:w="1743"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267</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7128</w:t>
            </w:r>
          </w:p>
        </w:tc>
        <w:tc>
          <w:tcPr>
            <w:tcW w:w="1938"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服务期限：三年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97"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3537"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路桥区社会管理视频监控系统（四期）西片子项目运维服务</w:t>
            </w:r>
          </w:p>
        </w:tc>
        <w:tc>
          <w:tcPr>
            <w:tcW w:w="1783"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229</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9557</w:t>
            </w:r>
          </w:p>
        </w:tc>
        <w:tc>
          <w:tcPr>
            <w:tcW w:w="1743"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225</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4468</w:t>
            </w:r>
          </w:p>
        </w:tc>
        <w:tc>
          <w:tcPr>
            <w:tcW w:w="1938"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服务期限：三年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697"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w:t>
            </w:r>
          </w:p>
        </w:tc>
        <w:tc>
          <w:tcPr>
            <w:tcW w:w="3537"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路桥区社会管理视频监控系统（四期）一期工程升级改造子项目运维服务</w:t>
            </w:r>
          </w:p>
        </w:tc>
        <w:tc>
          <w:tcPr>
            <w:tcW w:w="1783"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191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4948</w:t>
            </w:r>
          </w:p>
        </w:tc>
        <w:tc>
          <w:tcPr>
            <w:tcW w:w="1743" w:type="dxa"/>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187</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74</w:t>
            </w:r>
          </w:p>
        </w:tc>
        <w:tc>
          <w:tcPr>
            <w:tcW w:w="1938"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服务期限：三年</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二、采购清单</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2"/>
        <w:rPr>
          <w:rFonts w:hint="default"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备注：</w:t>
      </w:r>
      <w:r>
        <w:rPr>
          <w:rFonts w:hint="eastAsia" w:ascii="宋体" w:hAnsi="宋体"/>
          <w:b/>
          <w:bCs/>
          <w:color w:val="auto"/>
          <w:szCs w:val="21"/>
          <w:highlight w:val="none"/>
          <w:lang w:val="en-US" w:eastAsia="zh-CN"/>
        </w:rPr>
        <w:t>下面表格中的光纤租费指的是裸光纤租费，维护费指的是摄像头前后端维护费用含平台维护费用。</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1</w:t>
      </w:r>
      <w:r>
        <w:rPr>
          <w:rFonts w:hint="eastAsia" w:ascii="宋体" w:hAnsi="宋体" w:eastAsia="宋体" w:cs="宋体"/>
          <w:b/>
          <w:bCs/>
          <w:color w:val="auto"/>
          <w:sz w:val="21"/>
          <w:szCs w:val="21"/>
          <w:highlight w:val="none"/>
          <w:lang w:eastAsia="zh-Hans"/>
        </w:rPr>
        <w:t>、</w:t>
      </w:r>
      <w:r>
        <w:rPr>
          <w:rFonts w:hint="eastAsia" w:ascii="宋体" w:hAnsi="宋体" w:eastAsia="宋体" w:cs="宋体"/>
          <w:b/>
          <w:bCs/>
          <w:color w:val="auto"/>
          <w:sz w:val="21"/>
          <w:szCs w:val="21"/>
          <w:highlight w:val="none"/>
          <w:lang w:val="en-US" w:eastAsia="zh-CN"/>
        </w:rPr>
        <w:t>标段一：</w:t>
      </w:r>
      <w:r>
        <w:rPr>
          <w:rFonts w:hint="eastAsia" w:ascii="宋体" w:hAnsi="宋体" w:eastAsia="宋体" w:cs="宋体"/>
          <w:b/>
          <w:bCs/>
          <w:color w:val="auto"/>
          <w:sz w:val="21"/>
          <w:szCs w:val="21"/>
          <w:highlight w:val="none"/>
          <w:lang w:eastAsia="zh-CN"/>
        </w:rPr>
        <w:t>路桥区社会管理视频监控系统（二期）东片子项目运维服务</w:t>
      </w:r>
    </w:p>
    <w:tbl>
      <w:tblPr>
        <w:tblStyle w:val="23"/>
        <w:tblW w:w="88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1727"/>
        <w:gridCol w:w="1271"/>
        <w:gridCol w:w="970"/>
        <w:gridCol w:w="1094"/>
        <w:gridCol w:w="1694"/>
        <w:gridCol w:w="1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序号</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费用类别</w:t>
            </w:r>
          </w:p>
        </w:tc>
        <w:tc>
          <w:tcPr>
            <w:tcW w:w="1271" w:type="dxa"/>
            <w:vMerge w:val="restart"/>
            <w:tcBorders>
              <w:top w:val="single" w:color="000000" w:sz="4" w:space="0"/>
              <w:left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服务期限</w:t>
            </w:r>
          </w:p>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（月）</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单位</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数量</w:t>
            </w:r>
          </w:p>
        </w:tc>
        <w:tc>
          <w:tcPr>
            <w:tcW w:w="1694" w:type="dxa"/>
            <w:vMerge w:val="restart"/>
            <w:tcBorders>
              <w:top w:val="single" w:color="000000" w:sz="4" w:space="0"/>
              <w:left w:val="single" w:color="000000" w:sz="4" w:space="0"/>
              <w:right w:val="single" w:color="000000" w:sz="4" w:space="0"/>
            </w:tcBorders>
            <w:shd w:val="clear" w:color="auto" w:fill="D9D9D9"/>
            <w:noWrap/>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最高限</w:t>
            </w:r>
            <w:r>
              <w:rPr>
                <w:rFonts w:hint="eastAsia" w:ascii="宋体" w:hAnsi="宋体" w:eastAsia="宋体" w:cs="宋体"/>
                <w:b/>
                <w:color w:val="auto"/>
                <w:sz w:val="21"/>
                <w:szCs w:val="21"/>
                <w:highlight w:val="none"/>
                <w:lang w:val="en-US" w:eastAsia="zh-CN"/>
              </w:rPr>
              <w:t>单价（元）</w:t>
            </w:r>
          </w:p>
        </w:tc>
        <w:tc>
          <w:tcPr>
            <w:tcW w:w="1501" w:type="dxa"/>
            <w:vMerge w:val="restart"/>
            <w:tcBorders>
              <w:top w:val="single" w:color="000000" w:sz="4" w:space="0"/>
              <w:left w:val="single" w:color="000000" w:sz="4" w:space="0"/>
              <w:right w:val="single" w:color="000000" w:sz="4" w:space="0"/>
            </w:tcBorders>
            <w:shd w:val="clear" w:color="auto" w:fill="D9D9D9"/>
            <w:noWrap/>
            <w:vAlign w:val="center"/>
          </w:tcPr>
          <w:p>
            <w:pPr>
              <w:tabs>
                <w:tab w:val="left" w:pos="8280"/>
              </w:tabs>
              <w:autoSpaceDE w:val="0"/>
              <w:autoSpaceDN w:val="0"/>
              <w:adjustRightInd w:val="0"/>
              <w:ind w:right="25" w:rightChars="0"/>
              <w:jc w:val="center"/>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合计</w:t>
            </w:r>
          </w:p>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1271" w:type="dxa"/>
            <w:vMerge w:val="continue"/>
            <w:tcBorders>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1694" w:type="dxa"/>
            <w:vMerge w:val="continue"/>
            <w:tcBorders>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1501" w:type="dxa"/>
            <w:vMerge w:val="continue"/>
            <w:tcBorders>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光纤租费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条</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200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792000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维护费(摄像头)</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个</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304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547200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电费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4239.84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167898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73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default"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最高限价（元）</w:t>
            </w:r>
          </w:p>
        </w:tc>
        <w:tc>
          <w:tcPr>
            <w:tcW w:w="1501" w:type="dxa"/>
            <w:tcBorders>
              <w:top w:val="single" w:color="000000" w:sz="4" w:space="0"/>
              <w:left w:val="nil"/>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default"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1507098</w:t>
            </w:r>
          </w:p>
        </w:tc>
      </w:tr>
    </w:tbl>
    <w:p>
      <w:pPr>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2</w:t>
      </w:r>
      <w:r>
        <w:rPr>
          <w:rFonts w:hint="eastAsia" w:ascii="宋体" w:hAnsi="宋体" w:eastAsia="宋体" w:cs="宋体"/>
          <w:b/>
          <w:bCs/>
          <w:color w:val="auto"/>
          <w:sz w:val="21"/>
          <w:szCs w:val="21"/>
          <w:highlight w:val="none"/>
          <w:lang w:eastAsia="zh-Hans"/>
        </w:rPr>
        <w:t>、</w:t>
      </w:r>
      <w:r>
        <w:rPr>
          <w:rFonts w:hint="eastAsia" w:ascii="宋体" w:hAnsi="宋体" w:eastAsia="宋体" w:cs="宋体"/>
          <w:b/>
          <w:bCs/>
          <w:color w:val="auto"/>
          <w:sz w:val="21"/>
          <w:szCs w:val="21"/>
          <w:highlight w:val="none"/>
          <w:lang w:val="en-US" w:eastAsia="zh-CN"/>
        </w:rPr>
        <w:t>标段二：路桥区社会管理视频监控系统（二期）西片子项目运维服务</w:t>
      </w:r>
    </w:p>
    <w:tbl>
      <w:tblPr>
        <w:tblStyle w:val="23"/>
        <w:tblW w:w="88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1727"/>
        <w:gridCol w:w="1271"/>
        <w:gridCol w:w="970"/>
        <w:gridCol w:w="1094"/>
        <w:gridCol w:w="1694"/>
        <w:gridCol w:w="1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序号</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费用类别</w:t>
            </w:r>
          </w:p>
        </w:tc>
        <w:tc>
          <w:tcPr>
            <w:tcW w:w="1271" w:type="dxa"/>
            <w:vMerge w:val="restart"/>
            <w:tcBorders>
              <w:top w:val="single" w:color="000000" w:sz="4" w:space="0"/>
              <w:left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服务期限</w:t>
            </w:r>
          </w:p>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（月）</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单位</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数量</w:t>
            </w:r>
          </w:p>
        </w:tc>
        <w:tc>
          <w:tcPr>
            <w:tcW w:w="1694" w:type="dxa"/>
            <w:vMerge w:val="restart"/>
            <w:tcBorders>
              <w:top w:val="single" w:color="000000" w:sz="4" w:space="0"/>
              <w:left w:val="single" w:color="000000" w:sz="4" w:space="0"/>
              <w:right w:val="single" w:color="000000" w:sz="4" w:space="0"/>
            </w:tcBorders>
            <w:shd w:val="clear" w:color="auto" w:fill="D9D9D9"/>
            <w:noWrap/>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最高限单价（元）</w:t>
            </w:r>
          </w:p>
        </w:tc>
        <w:tc>
          <w:tcPr>
            <w:tcW w:w="1501" w:type="dxa"/>
            <w:vMerge w:val="restart"/>
            <w:tcBorders>
              <w:top w:val="single" w:color="000000" w:sz="4" w:space="0"/>
              <w:left w:val="single" w:color="000000" w:sz="4" w:space="0"/>
              <w:right w:val="single" w:color="000000" w:sz="4" w:space="0"/>
            </w:tcBorders>
            <w:shd w:val="clear" w:color="auto" w:fill="D9D9D9"/>
            <w:noWrap/>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合计</w:t>
            </w:r>
          </w:p>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1271" w:type="dxa"/>
            <w:vMerge w:val="continue"/>
            <w:tcBorders>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1694" w:type="dxa"/>
            <w:vMerge w:val="continue"/>
            <w:tcBorders>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1501" w:type="dxa"/>
            <w:vMerge w:val="continue"/>
            <w:tcBorders>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光纤租费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条</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color w:val="auto"/>
                <w:sz w:val="21"/>
                <w:szCs w:val="21"/>
                <w:highlight w:val="none"/>
                <w:lang w:val="en-US" w:eastAsia="zh-CN"/>
              </w:rPr>
            </w:pPr>
            <w:r>
              <w:rPr>
                <w:rFonts w:hint="eastAsia" w:ascii="宋体" w:hAnsi="宋体" w:cs="宋体"/>
                <w:i w:val="0"/>
                <w:iCs w:val="0"/>
                <w:color w:val="auto"/>
                <w:kern w:val="0"/>
                <w:sz w:val="21"/>
                <w:szCs w:val="21"/>
                <w:highlight w:val="none"/>
                <w:u w:val="none"/>
                <w:lang w:val="en-US" w:eastAsia="zh-CN" w:bidi="ar"/>
              </w:rPr>
              <w:t>88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200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color w:val="auto"/>
                <w:sz w:val="21"/>
                <w:szCs w:val="21"/>
                <w:highlight w:val="none"/>
                <w:lang w:val="en-US" w:eastAsia="zh-CN"/>
              </w:rPr>
            </w:pPr>
            <w:r>
              <w:rPr>
                <w:rFonts w:hint="eastAsia" w:ascii="宋体" w:hAnsi="宋体" w:cs="宋体"/>
                <w:i w:val="0"/>
                <w:iCs w:val="0"/>
                <w:color w:val="auto"/>
                <w:kern w:val="0"/>
                <w:sz w:val="21"/>
                <w:szCs w:val="21"/>
                <w:highlight w:val="none"/>
                <w:u w:val="none"/>
                <w:lang w:val="en-US" w:eastAsia="zh-CN" w:bidi="ar"/>
              </w:rPr>
              <w:t>633600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维护费(摄像头)</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个</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color w:val="auto"/>
                <w:sz w:val="21"/>
                <w:szCs w:val="21"/>
                <w:highlight w:val="none"/>
                <w:lang w:val="en-US" w:eastAsia="zh-CN"/>
              </w:rPr>
            </w:pPr>
            <w:r>
              <w:rPr>
                <w:rFonts w:hint="eastAsia" w:ascii="宋体" w:hAnsi="宋体" w:cs="宋体"/>
                <w:i w:val="0"/>
                <w:iCs w:val="0"/>
                <w:color w:val="auto"/>
                <w:kern w:val="0"/>
                <w:sz w:val="21"/>
                <w:szCs w:val="21"/>
                <w:highlight w:val="none"/>
                <w:u w:val="none"/>
                <w:lang w:val="en-US" w:eastAsia="zh-CN" w:bidi="ar"/>
              </w:rPr>
              <w:t>242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50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435600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电费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847.97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1.1</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33580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73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最高限价（元）</w:t>
            </w:r>
          </w:p>
        </w:tc>
        <w:tc>
          <w:tcPr>
            <w:tcW w:w="150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1102780</w:t>
            </w:r>
          </w:p>
        </w:tc>
      </w:tr>
    </w:tbl>
    <w:p>
      <w:pPr>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3</w:t>
      </w:r>
      <w:r>
        <w:rPr>
          <w:rFonts w:hint="eastAsia" w:ascii="宋体" w:hAnsi="宋体" w:eastAsia="宋体" w:cs="宋体"/>
          <w:b/>
          <w:bCs/>
          <w:color w:val="auto"/>
          <w:sz w:val="21"/>
          <w:szCs w:val="21"/>
          <w:highlight w:val="none"/>
          <w:lang w:eastAsia="zh-Hans"/>
        </w:rPr>
        <w:t>、</w:t>
      </w:r>
      <w:r>
        <w:rPr>
          <w:rFonts w:hint="eastAsia" w:ascii="宋体" w:hAnsi="宋体" w:eastAsia="宋体" w:cs="宋体"/>
          <w:b/>
          <w:bCs/>
          <w:color w:val="auto"/>
          <w:sz w:val="21"/>
          <w:szCs w:val="21"/>
          <w:highlight w:val="none"/>
          <w:lang w:val="en-US" w:eastAsia="zh-CN"/>
        </w:rPr>
        <w:t>标段三：路桥区社会管理视频监控系统（三期一阶段）东片子项目运维服务</w:t>
      </w:r>
    </w:p>
    <w:tbl>
      <w:tblPr>
        <w:tblStyle w:val="23"/>
        <w:tblW w:w="88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1727"/>
        <w:gridCol w:w="1271"/>
        <w:gridCol w:w="970"/>
        <w:gridCol w:w="1094"/>
        <w:gridCol w:w="1694"/>
        <w:gridCol w:w="1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序号</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费用类别</w:t>
            </w:r>
          </w:p>
        </w:tc>
        <w:tc>
          <w:tcPr>
            <w:tcW w:w="1271" w:type="dxa"/>
            <w:vMerge w:val="restart"/>
            <w:tcBorders>
              <w:top w:val="single" w:color="000000" w:sz="4" w:space="0"/>
              <w:left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服务期限</w:t>
            </w:r>
          </w:p>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（月）</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单位</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数量</w:t>
            </w:r>
          </w:p>
        </w:tc>
        <w:tc>
          <w:tcPr>
            <w:tcW w:w="1694" w:type="dxa"/>
            <w:vMerge w:val="restart"/>
            <w:tcBorders>
              <w:top w:val="single" w:color="000000" w:sz="4" w:space="0"/>
              <w:left w:val="single" w:color="000000" w:sz="4" w:space="0"/>
              <w:right w:val="single" w:color="000000" w:sz="4" w:space="0"/>
            </w:tcBorders>
            <w:shd w:val="clear" w:color="auto" w:fill="D9D9D9"/>
            <w:noWrap/>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最高限单价（元）</w:t>
            </w:r>
          </w:p>
        </w:tc>
        <w:tc>
          <w:tcPr>
            <w:tcW w:w="1501" w:type="dxa"/>
            <w:vMerge w:val="restart"/>
            <w:tcBorders>
              <w:top w:val="single" w:color="000000" w:sz="4" w:space="0"/>
              <w:left w:val="single" w:color="000000" w:sz="4" w:space="0"/>
              <w:right w:val="single" w:color="000000" w:sz="4" w:space="0"/>
            </w:tcBorders>
            <w:shd w:val="clear" w:color="auto" w:fill="D9D9D9"/>
            <w:noWrap/>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合计</w:t>
            </w:r>
          </w:p>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1271" w:type="dxa"/>
            <w:vMerge w:val="continue"/>
            <w:tcBorders>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1694" w:type="dxa"/>
            <w:vMerge w:val="continue"/>
            <w:tcBorders>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1501" w:type="dxa"/>
            <w:vMerge w:val="continue"/>
            <w:tcBorders>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光纤租费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条</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65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200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468000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维护费(摄像头)</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2119.92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83949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73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val="0"/>
                <w:color w:val="auto"/>
                <w:sz w:val="21"/>
                <w:szCs w:val="21"/>
                <w:highlight w:val="none"/>
                <w:lang w:val="en-US" w:eastAsia="zh-CN"/>
              </w:rPr>
              <w:t>最高限价（元）</w:t>
            </w:r>
          </w:p>
        </w:tc>
        <w:tc>
          <w:tcPr>
            <w:tcW w:w="150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964149</w:t>
            </w:r>
          </w:p>
        </w:tc>
      </w:tr>
    </w:tbl>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4</w:t>
      </w:r>
      <w:r>
        <w:rPr>
          <w:rFonts w:hint="eastAsia" w:ascii="宋体" w:hAnsi="宋体" w:eastAsia="宋体" w:cs="宋体"/>
          <w:b/>
          <w:bCs/>
          <w:color w:val="auto"/>
          <w:sz w:val="21"/>
          <w:szCs w:val="21"/>
          <w:highlight w:val="none"/>
          <w:lang w:eastAsia="zh-Hans"/>
        </w:rPr>
        <w:t>、</w:t>
      </w:r>
      <w:r>
        <w:rPr>
          <w:rFonts w:hint="eastAsia" w:ascii="宋体" w:hAnsi="宋体" w:eastAsia="宋体" w:cs="宋体"/>
          <w:b/>
          <w:bCs/>
          <w:color w:val="auto"/>
          <w:sz w:val="21"/>
          <w:szCs w:val="21"/>
          <w:highlight w:val="none"/>
          <w:lang w:val="en-US" w:eastAsia="zh-CN"/>
        </w:rPr>
        <w:t>标段四：</w:t>
      </w:r>
      <w:r>
        <w:rPr>
          <w:rFonts w:hint="eastAsia" w:ascii="宋体" w:hAnsi="宋体" w:eastAsia="宋体" w:cs="宋体"/>
          <w:b/>
          <w:bCs/>
          <w:color w:val="auto"/>
          <w:sz w:val="21"/>
          <w:szCs w:val="21"/>
          <w:highlight w:val="none"/>
          <w:lang w:eastAsia="zh-CN"/>
        </w:rPr>
        <w:t>路桥区社会管理视频监控系统（三期一阶段）西片子项目运维服务</w:t>
      </w:r>
    </w:p>
    <w:tbl>
      <w:tblPr>
        <w:tblStyle w:val="23"/>
        <w:tblW w:w="88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1727"/>
        <w:gridCol w:w="1271"/>
        <w:gridCol w:w="970"/>
        <w:gridCol w:w="1094"/>
        <w:gridCol w:w="1694"/>
        <w:gridCol w:w="1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序号</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费用类别</w:t>
            </w:r>
          </w:p>
        </w:tc>
        <w:tc>
          <w:tcPr>
            <w:tcW w:w="1271" w:type="dxa"/>
            <w:vMerge w:val="restart"/>
            <w:tcBorders>
              <w:top w:val="single" w:color="000000" w:sz="4" w:space="0"/>
              <w:left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服务期限</w:t>
            </w:r>
          </w:p>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（月）</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单位</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数量</w:t>
            </w:r>
          </w:p>
        </w:tc>
        <w:tc>
          <w:tcPr>
            <w:tcW w:w="1694" w:type="dxa"/>
            <w:vMerge w:val="restart"/>
            <w:tcBorders>
              <w:top w:val="single" w:color="000000" w:sz="4" w:space="0"/>
              <w:left w:val="single" w:color="000000" w:sz="4" w:space="0"/>
              <w:right w:val="single" w:color="000000" w:sz="4" w:space="0"/>
            </w:tcBorders>
            <w:shd w:val="clear" w:color="auto" w:fill="D9D9D9"/>
            <w:noWrap/>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最高限单价（元）</w:t>
            </w:r>
          </w:p>
        </w:tc>
        <w:tc>
          <w:tcPr>
            <w:tcW w:w="1501" w:type="dxa"/>
            <w:vMerge w:val="restart"/>
            <w:tcBorders>
              <w:top w:val="single" w:color="000000" w:sz="4" w:space="0"/>
              <w:left w:val="single" w:color="000000" w:sz="4" w:space="0"/>
              <w:right w:val="single" w:color="000000" w:sz="4" w:space="0"/>
            </w:tcBorders>
            <w:shd w:val="clear" w:color="auto" w:fill="D9D9D9"/>
            <w:noWrap/>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合计</w:t>
            </w:r>
          </w:p>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1271" w:type="dxa"/>
            <w:vMerge w:val="continue"/>
            <w:tcBorders>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1694" w:type="dxa"/>
            <w:vMerge w:val="continue"/>
            <w:tcBorders>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1501" w:type="dxa"/>
            <w:vMerge w:val="continue"/>
            <w:tcBorders>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光纤租费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条</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65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200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468000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维护费(摄像头)</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个</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230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50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414000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73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最高限价（元）</w:t>
            </w:r>
          </w:p>
        </w:tc>
        <w:tc>
          <w:tcPr>
            <w:tcW w:w="150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882000</w:t>
            </w:r>
          </w:p>
        </w:tc>
      </w:tr>
    </w:tbl>
    <w:p>
      <w:pPr>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5</w:t>
      </w:r>
      <w:r>
        <w:rPr>
          <w:rFonts w:hint="eastAsia" w:ascii="宋体" w:hAnsi="宋体" w:eastAsia="宋体" w:cs="宋体"/>
          <w:b/>
          <w:bCs/>
          <w:color w:val="auto"/>
          <w:sz w:val="21"/>
          <w:szCs w:val="21"/>
          <w:highlight w:val="none"/>
          <w:lang w:eastAsia="zh-Hans"/>
        </w:rPr>
        <w:t>、</w:t>
      </w:r>
      <w:r>
        <w:rPr>
          <w:rFonts w:hint="eastAsia" w:ascii="宋体" w:hAnsi="宋体" w:eastAsia="宋体" w:cs="宋体"/>
          <w:b/>
          <w:bCs/>
          <w:color w:val="auto"/>
          <w:sz w:val="21"/>
          <w:szCs w:val="21"/>
          <w:highlight w:val="none"/>
          <w:lang w:val="en-US" w:eastAsia="zh-CN"/>
        </w:rPr>
        <w:t>标段五：</w:t>
      </w:r>
      <w:r>
        <w:rPr>
          <w:rFonts w:hint="eastAsia" w:ascii="宋体" w:hAnsi="宋体" w:eastAsia="宋体" w:cs="宋体"/>
          <w:b/>
          <w:bCs/>
          <w:color w:val="auto"/>
          <w:sz w:val="21"/>
          <w:szCs w:val="21"/>
          <w:highlight w:val="none"/>
          <w:lang w:eastAsia="zh-CN"/>
        </w:rPr>
        <w:t>路桥区社会管理视频监控系统（三期二阶段）东片子项目运维服务</w:t>
      </w:r>
    </w:p>
    <w:tbl>
      <w:tblPr>
        <w:tblStyle w:val="23"/>
        <w:tblW w:w="88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1727"/>
        <w:gridCol w:w="1271"/>
        <w:gridCol w:w="970"/>
        <w:gridCol w:w="1094"/>
        <w:gridCol w:w="1694"/>
        <w:gridCol w:w="1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序号</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费用类别</w:t>
            </w:r>
          </w:p>
        </w:tc>
        <w:tc>
          <w:tcPr>
            <w:tcW w:w="1271" w:type="dxa"/>
            <w:vMerge w:val="restart"/>
            <w:tcBorders>
              <w:top w:val="single" w:color="000000" w:sz="4" w:space="0"/>
              <w:left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服务期限</w:t>
            </w:r>
          </w:p>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（月）</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单位</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数量</w:t>
            </w:r>
          </w:p>
        </w:tc>
        <w:tc>
          <w:tcPr>
            <w:tcW w:w="1694" w:type="dxa"/>
            <w:vMerge w:val="restart"/>
            <w:tcBorders>
              <w:top w:val="single" w:color="000000" w:sz="4" w:space="0"/>
              <w:left w:val="single" w:color="000000" w:sz="4" w:space="0"/>
              <w:right w:val="single" w:color="000000" w:sz="4" w:space="0"/>
            </w:tcBorders>
            <w:shd w:val="clear" w:color="auto" w:fill="D9D9D9"/>
            <w:noWrap/>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最高限单价（元）</w:t>
            </w:r>
          </w:p>
        </w:tc>
        <w:tc>
          <w:tcPr>
            <w:tcW w:w="1501" w:type="dxa"/>
            <w:vMerge w:val="restart"/>
            <w:tcBorders>
              <w:top w:val="single" w:color="000000" w:sz="4" w:space="0"/>
              <w:left w:val="single" w:color="000000" w:sz="4" w:space="0"/>
              <w:right w:val="single" w:color="000000" w:sz="4" w:space="0"/>
            </w:tcBorders>
            <w:shd w:val="clear" w:color="auto" w:fill="D9D9D9"/>
            <w:noWrap/>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合计</w:t>
            </w:r>
          </w:p>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1271" w:type="dxa"/>
            <w:vMerge w:val="continue"/>
            <w:tcBorders>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1694" w:type="dxa"/>
            <w:vMerge w:val="continue"/>
            <w:tcBorders>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1501" w:type="dxa"/>
            <w:vMerge w:val="continue"/>
            <w:tcBorders>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光纤租费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条</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78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200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561600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维护费(摄像头)</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个</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174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50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电费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2331.91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1.1</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92344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3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最高限价（元）</w:t>
            </w:r>
          </w:p>
        </w:tc>
        <w:tc>
          <w:tcPr>
            <w:tcW w:w="150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val="0"/>
                <w:i w:val="0"/>
                <w:iCs w:val="0"/>
                <w:color w:val="auto"/>
                <w:kern w:val="0"/>
                <w:sz w:val="21"/>
                <w:szCs w:val="21"/>
                <w:highlight w:val="none"/>
                <w:u w:val="none"/>
                <w:lang w:val="en-US" w:eastAsia="zh-CN" w:bidi="ar"/>
              </w:rPr>
            </w:pPr>
            <w:r>
              <w:rPr>
                <w:rFonts w:hint="eastAsia" w:ascii="宋体" w:hAnsi="宋体" w:eastAsia="宋体" w:cs="宋体"/>
                <w:b/>
                <w:bCs w:val="0"/>
                <w:i w:val="0"/>
                <w:iCs w:val="0"/>
                <w:color w:val="auto"/>
                <w:kern w:val="0"/>
                <w:sz w:val="21"/>
                <w:szCs w:val="21"/>
                <w:highlight w:val="none"/>
                <w:u w:val="none"/>
                <w:lang w:val="en-US" w:eastAsia="zh-CN" w:bidi="ar"/>
              </w:rPr>
              <w:t>967144</w:t>
            </w:r>
          </w:p>
        </w:tc>
      </w:tr>
    </w:tbl>
    <w:p>
      <w:pPr>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2"/>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6</w:t>
      </w:r>
      <w:r>
        <w:rPr>
          <w:rFonts w:hint="eastAsia" w:ascii="宋体" w:hAnsi="宋体" w:eastAsia="宋体" w:cs="宋体"/>
          <w:b/>
          <w:bCs/>
          <w:color w:val="auto"/>
          <w:sz w:val="21"/>
          <w:szCs w:val="21"/>
          <w:highlight w:val="none"/>
          <w:lang w:eastAsia="zh-Hans"/>
        </w:rPr>
        <w:t>、</w:t>
      </w:r>
      <w:r>
        <w:rPr>
          <w:rFonts w:hint="eastAsia" w:ascii="宋体" w:hAnsi="宋体" w:eastAsia="宋体" w:cs="宋体"/>
          <w:b/>
          <w:bCs/>
          <w:color w:val="auto"/>
          <w:sz w:val="21"/>
          <w:szCs w:val="21"/>
          <w:highlight w:val="none"/>
          <w:lang w:val="en-US" w:eastAsia="zh-CN"/>
        </w:rPr>
        <w:t>标段六：</w:t>
      </w:r>
      <w:r>
        <w:rPr>
          <w:rFonts w:hint="eastAsia" w:ascii="宋体" w:hAnsi="宋体" w:eastAsia="宋体" w:cs="宋体"/>
          <w:b/>
          <w:bCs/>
          <w:color w:val="auto"/>
          <w:sz w:val="21"/>
          <w:szCs w:val="21"/>
          <w:highlight w:val="none"/>
          <w:lang w:eastAsia="zh-CN"/>
        </w:rPr>
        <w:t>路桥区社会管理视频监控系统（三期二阶段）西片子项目运维服务</w:t>
      </w:r>
    </w:p>
    <w:tbl>
      <w:tblPr>
        <w:tblStyle w:val="23"/>
        <w:tblW w:w="88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1727"/>
        <w:gridCol w:w="1271"/>
        <w:gridCol w:w="970"/>
        <w:gridCol w:w="1094"/>
        <w:gridCol w:w="1694"/>
        <w:gridCol w:w="1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序号</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费用类别</w:t>
            </w:r>
          </w:p>
        </w:tc>
        <w:tc>
          <w:tcPr>
            <w:tcW w:w="1271" w:type="dxa"/>
            <w:vMerge w:val="restart"/>
            <w:tcBorders>
              <w:top w:val="single" w:color="000000" w:sz="4" w:space="0"/>
              <w:left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服务期限</w:t>
            </w:r>
          </w:p>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（月）</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单位</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数量</w:t>
            </w:r>
          </w:p>
        </w:tc>
        <w:tc>
          <w:tcPr>
            <w:tcW w:w="1694" w:type="dxa"/>
            <w:vMerge w:val="restart"/>
            <w:tcBorders>
              <w:top w:val="single" w:color="000000" w:sz="4" w:space="0"/>
              <w:left w:val="single" w:color="000000" w:sz="4" w:space="0"/>
              <w:right w:val="single" w:color="000000" w:sz="4" w:space="0"/>
            </w:tcBorders>
            <w:shd w:val="clear" w:color="auto" w:fill="D9D9D9"/>
            <w:noWrap/>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最高限单价（元）</w:t>
            </w:r>
          </w:p>
        </w:tc>
        <w:tc>
          <w:tcPr>
            <w:tcW w:w="1501" w:type="dxa"/>
            <w:vMerge w:val="restart"/>
            <w:tcBorders>
              <w:top w:val="single" w:color="000000" w:sz="4" w:space="0"/>
              <w:left w:val="single" w:color="000000" w:sz="4" w:space="0"/>
              <w:right w:val="single" w:color="000000" w:sz="4" w:space="0"/>
            </w:tcBorders>
            <w:shd w:val="clear" w:color="auto" w:fill="D9D9D9"/>
            <w:noWrap/>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合计</w:t>
            </w:r>
          </w:p>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1271" w:type="dxa"/>
            <w:vMerge w:val="continue"/>
            <w:tcBorders>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1694" w:type="dxa"/>
            <w:vMerge w:val="continue"/>
            <w:tcBorders>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1501" w:type="dxa"/>
            <w:vMerge w:val="continue"/>
            <w:tcBorders>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光纤租费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条</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68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200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 xml:space="preserve">489600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维护费(摄像头)</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个</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176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50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316800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jc w:val="center"/>
        </w:trPr>
        <w:tc>
          <w:tcPr>
            <w:tcW w:w="73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最高限价（元）</w:t>
            </w:r>
          </w:p>
        </w:tc>
        <w:tc>
          <w:tcPr>
            <w:tcW w:w="150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806400</w:t>
            </w:r>
          </w:p>
        </w:tc>
      </w:tr>
    </w:tbl>
    <w:p>
      <w:pPr>
        <w:rPr>
          <w:rFonts w:hint="eastAsia" w:ascii="宋体" w:hAnsi="宋体" w:eastAsia="宋体" w:cs="宋体"/>
          <w:b/>
          <w:bCs/>
          <w:color w:val="auto"/>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7</w:t>
      </w:r>
      <w:r>
        <w:rPr>
          <w:rFonts w:hint="eastAsia" w:ascii="宋体" w:hAnsi="宋体" w:eastAsia="宋体" w:cs="宋体"/>
          <w:b/>
          <w:bCs/>
          <w:color w:val="auto"/>
          <w:sz w:val="21"/>
          <w:szCs w:val="21"/>
          <w:highlight w:val="none"/>
          <w:lang w:eastAsia="zh-Hans"/>
        </w:rPr>
        <w:t>、</w:t>
      </w:r>
      <w:r>
        <w:rPr>
          <w:rFonts w:hint="eastAsia" w:ascii="宋体" w:hAnsi="宋体" w:eastAsia="宋体" w:cs="宋体"/>
          <w:b/>
          <w:bCs/>
          <w:color w:val="auto"/>
          <w:sz w:val="21"/>
          <w:szCs w:val="21"/>
          <w:highlight w:val="none"/>
          <w:lang w:val="en-US" w:eastAsia="zh-CN"/>
        </w:rPr>
        <w:t>标段七：</w:t>
      </w:r>
      <w:r>
        <w:rPr>
          <w:rFonts w:hint="eastAsia" w:ascii="宋体" w:hAnsi="宋体" w:eastAsia="宋体" w:cs="宋体"/>
          <w:b/>
          <w:bCs/>
          <w:color w:val="auto"/>
          <w:sz w:val="21"/>
          <w:szCs w:val="21"/>
          <w:highlight w:val="none"/>
          <w:lang w:eastAsia="zh-CN"/>
        </w:rPr>
        <w:t>路桥区社会管理视频监控系统（三期三阶段）东片子项目运维服务</w:t>
      </w:r>
    </w:p>
    <w:tbl>
      <w:tblPr>
        <w:tblStyle w:val="23"/>
        <w:tblW w:w="88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1727"/>
        <w:gridCol w:w="1271"/>
        <w:gridCol w:w="970"/>
        <w:gridCol w:w="1094"/>
        <w:gridCol w:w="1694"/>
        <w:gridCol w:w="1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序号</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费用类别</w:t>
            </w:r>
          </w:p>
        </w:tc>
        <w:tc>
          <w:tcPr>
            <w:tcW w:w="1271" w:type="dxa"/>
            <w:vMerge w:val="restart"/>
            <w:tcBorders>
              <w:top w:val="single" w:color="000000" w:sz="4" w:space="0"/>
              <w:left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服务期限</w:t>
            </w:r>
          </w:p>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（月）</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单位</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数量</w:t>
            </w:r>
          </w:p>
        </w:tc>
        <w:tc>
          <w:tcPr>
            <w:tcW w:w="1694" w:type="dxa"/>
            <w:vMerge w:val="restart"/>
            <w:tcBorders>
              <w:top w:val="single" w:color="000000" w:sz="4" w:space="0"/>
              <w:left w:val="single" w:color="000000" w:sz="4" w:space="0"/>
              <w:right w:val="single" w:color="000000" w:sz="4" w:space="0"/>
            </w:tcBorders>
            <w:shd w:val="clear" w:color="auto" w:fill="D9D9D9"/>
            <w:noWrap/>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最高限单价（元）</w:t>
            </w:r>
          </w:p>
        </w:tc>
        <w:tc>
          <w:tcPr>
            <w:tcW w:w="1501" w:type="dxa"/>
            <w:vMerge w:val="restart"/>
            <w:tcBorders>
              <w:top w:val="single" w:color="000000" w:sz="4" w:space="0"/>
              <w:left w:val="single" w:color="000000" w:sz="4" w:space="0"/>
              <w:right w:val="single" w:color="000000" w:sz="4" w:space="0"/>
            </w:tcBorders>
            <w:shd w:val="clear" w:color="auto" w:fill="D9D9D9"/>
            <w:noWrap/>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合计</w:t>
            </w:r>
          </w:p>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1271" w:type="dxa"/>
            <w:vMerge w:val="continue"/>
            <w:tcBorders>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1694" w:type="dxa"/>
            <w:vMerge w:val="continue"/>
            <w:tcBorders>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1501" w:type="dxa"/>
            <w:vMerge w:val="continue"/>
            <w:tcBorders>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光纤租费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条</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95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200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684000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维护费(摄像头)</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个</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188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50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338400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电费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2967.89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1.1</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117528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73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最高限价（元）</w:t>
            </w:r>
          </w:p>
        </w:tc>
        <w:tc>
          <w:tcPr>
            <w:tcW w:w="150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1139928</w:t>
            </w:r>
          </w:p>
        </w:tc>
      </w:tr>
    </w:tbl>
    <w:p>
      <w:pPr>
        <w:rPr>
          <w:rFonts w:hint="eastAsia" w:ascii="宋体" w:hAnsi="宋体" w:eastAsia="宋体" w:cs="宋体"/>
          <w:b/>
          <w:bCs/>
          <w:color w:val="auto"/>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8</w:t>
      </w:r>
      <w:r>
        <w:rPr>
          <w:rFonts w:hint="eastAsia" w:ascii="宋体" w:hAnsi="宋体" w:eastAsia="宋体" w:cs="宋体"/>
          <w:b/>
          <w:bCs/>
          <w:color w:val="auto"/>
          <w:sz w:val="21"/>
          <w:szCs w:val="21"/>
          <w:highlight w:val="none"/>
          <w:lang w:eastAsia="zh-Hans"/>
        </w:rPr>
        <w:t>、</w:t>
      </w:r>
      <w:r>
        <w:rPr>
          <w:rFonts w:hint="eastAsia" w:ascii="宋体" w:hAnsi="宋体" w:eastAsia="宋体" w:cs="宋体"/>
          <w:b/>
          <w:bCs/>
          <w:color w:val="auto"/>
          <w:sz w:val="21"/>
          <w:szCs w:val="21"/>
          <w:highlight w:val="none"/>
          <w:lang w:val="en-US" w:eastAsia="zh-CN"/>
        </w:rPr>
        <w:t>标段八：</w:t>
      </w:r>
      <w:r>
        <w:rPr>
          <w:rFonts w:hint="eastAsia" w:ascii="宋体" w:hAnsi="宋体" w:eastAsia="宋体" w:cs="宋体"/>
          <w:b/>
          <w:bCs/>
          <w:color w:val="auto"/>
          <w:sz w:val="21"/>
          <w:szCs w:val="21"/>
          <w:highlight w:val="none"/>
          <w:lang w:eastAsia="zh-CN"/>
        </w:rPr>
        <w:t>路桥区社会管理视频监控系统（三期三阶段）西片子项目运维服务</w:t>
      </w:r>
    </w:p>
    <w:tbl>
      <w:tblPr>
        <w:tblStyle w:val="23"/>
        <w:tblW w:w="88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1727"/>
        <w:gridCol w:w="1271"/>
        <w:gridCol w:w="970"/>
        <w:gridCol w:w="1094"/>
        <w:gridCol w:w="1694"/>
        <w:gridCol w:w="1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序号</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费用类别</w:t>
            </w:r>
          </w:p>
        </w:tc>
        <w:tc>
          <w:tcPr>
            <w:tcW w:w="1271" w:type="dxa"/>
            <w:vMerge w:val="restart"/>
            <w:tcBorders>
              <w:top w:val="single" w:color="000000" w:sz="4" w:space="0"/>
              <w:left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服务期限</w:t>
            </w:r>
          </w:p>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（月）</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单位</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数量</w:t>
            </w:r>
          </w:p>
        </w:tc>
        <w:tc>
          <w:tcPr>
            <w:tcW w:w="1694" w:type="dxa"/>
            <w:vMerge w:val="restart"/>
            <w:tcBorders>
              <w:top w:val="single" w:color="000000" w:sz="4" w:space="0"/>
              <w:left w:val="single" w:color="000000" w:sz="4" w:space="0"/>
              <w:right w:val="single" w:color="000000" w:sz="4" w:space="0"/>
            </w:tcBorders>
            <w:shd w:val="clear" w:color="auto" w:fill="D9D9D9"/>
            <w:noWrap/>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最高限单价（元）</w:t>
            </w:r>
          </w:p>
        </w:tc>
        <w:tc>
          <w:tcPr>
            <w:tcW w:w="1501" w:type="dxa"/>
            <w:vMerge w:val="restart"/>
            <w:tcBorders>
              <w:top w:val="single" w:color="000000" w:sz="4" w:space="0"/>
              <w:left w:val="single" w:color="000000" w:sz="4" w:space="0"/>
              <w:right w:val="single" w:color="000000" w:sz="4" w:space="0"/>
            </w:tcBorders>
            <w:shd w:val="clear" w:color="auto" w:fill="D9D9D9"/>
            <w:noWrap/>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合计</w:t>
            </w:r>
          </w:p>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1271" w:type="dxa"/>
            <w:vMerge w:val="continue"/>
            <w:tcBorders>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1694" w:type="dxa"/>
            <w:vMerge w:val="continue"/>
            <w:tcBorders>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1501" w:type="dxa"/>
            <w:vMerge w:val="continue"/>
            <w:tcBorders>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光纤租费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条</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98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200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 xml:space="preserve">705600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维护费(摄像头)</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个</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308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50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554400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jc w:val="center"/>
        </w:trPr>
        <w:tc>
          <w:tcPr>
            <w:tcW w:w="73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最高限价（元）</w:t>
            </w:r>
          </w:p>
        </w:tc>
        <w:tc>
          <w:tcPr>
            <w:tcW w:w="150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1260000</w:t>
            </w:r>
          </w:p>
        </w:tc>
      </w:tr>
    </w:tbl>
    <w:p>
      <w:pPr>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9</w:t>
      </w:r>
      <w:r>
        <w:rPr>
          <w:rFonts w:hint="eastAsia" w:ascii="宋体" w:hAnsi="宋体" w:eastAsia="宋体" w:cs="宋体"/>
          <w:b/>
          <w:bCs/>
          <w:color w:val="auto"/>
          <w:sz w:val="21"/>
          <w:szCs w:val="21"/>
          <w:highlight w:val="none"/>
          <w:lang w:eastAsia="zh-Hans"/>
        </w:rPr>
        <w:t>、</w:t>
      </w:r>
      <w:r>
        <w:rPr>
          <w:rFonts w:hint="eastAsia" w:ascii="宋体" w:hAnsi="宋体" w:eastAsia="宋体" w:cs="宋体"/>
          <w:b/>
          <w:bCs/>
          <w:color w:val="auto"/>
          <w:sz w:val="21"/>
          <w:szCs w:val="21"/>
          <w:highlight w:val="none"/>
          <w:lang w:val="en-US" w:eastAsia="zh-CN"/>
        </w:rPr>
        <w:t>标段九：</w:t>
      </w:r>
      <w:r>
        <w:rPr>
          <w:rFonts w:hint="eastAsia" w:ascii="宋体" w:hAnsi="宋体" w:eastAsia="宋体" w:cs="宋体"/>
          <w:b/>
          <w:bCs/>
          <w:color w:val="auto"/>
          <w:sz w:val="21"/>
          <w:szCs w:val="21"/>
          <w:highlight w:val="none"/>
          <w:lang w:eastAsia="zh-CN"/>
        </w:rPr>
        <w:t>路桥区社会管理视频监控系统（四期）东片子项目运维服务</w:t>
      </w:r>
    </w:p>
    <w:tbl>
      <w:tblPr>
        <w:tblStyle w:val="23"/>
        <w:tblW w:w="88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1727"/>
        <w:gridCol w:w="1271"/>
        <w:gridCol w:w="970"/>
        <w:gridCol w:w="1094"/>
        <w:gridCol w:w="1694"/>
        <w:gridCol w:w="1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序号</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费用类别</w:t>
            </w:r>
          </w:p>
        </w:tc>
        <w:tc>
          <w:tcPr>
            <w:tcW w:w="1271" w:type="dxa"/>
            <w:vMerge w:val="restart"/>
            <w:tcBorders>
              <w:top w:val="single" w:color="000000" w:sz="4" w:space="0"/>
              <w:left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服务期限</w:t>
            </w:r>
          </w:p>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（月）</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单位</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数量</w:t>
            </w:r>
          </w:p>
        </w:tc>
        <w:tc>
          <w:tcPr>
            <w:tcW w:w="1694" w:type="dxa"/>
            <w:vMerge w:val="restart"/>
            <w:tcBorders>
              <w:top w:val="single" w:color="000000" w:sz="4" w:space="0"/>
              <w:left w:val="single" w:color="000000" w:sz="4" w:space="0"/>
              <w:right w:val="single" w:color="000000" w:sz="4" w:space="0"/>
            </w:tcBorders>
            <w:shd w:val="clear" w:color="auto" w:fill="D9D9D9"/>
            <w:noWrap/>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最高限单价（元）</w:t>
            </w:r>
          </w:p>
        </w:tc>
        <w:tc>
          <w:tcPr>
            <w:tcW w:w="1501" w:type="dxa"/>
            <w:vMerge w:val="restart"/>
            <w:tcBorders>
              <w:top w:val="single" w:color="000000" w:sz="4" w:space="0"/>
              <w:left w:val="single" w:color="000000" w:sz="4" w:space="0"/>
              <w:right w:val="single" w:color="000000" w:sz="4" w:space="0"/>
            </w:tcBorders>
            <w:shd w:val="clear" w:color="auto" w:fill="D9D9D9"/>
            <w:noWrap/>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合计</w:t>
            </w:r>
          </w:p>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1271" w:type="dxa"/>
            <w:vMerge w:val="continue"/>
            <w:tcBorders>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1694" w:type="dxa"/>
            <w:vMerge w:val="continue"/>
            <w:tcBorders>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1501" w:type="dxa"/>
            <w:vMerge w:val="continue"/>
            <w:tcBorders>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光纤租费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条</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253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200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1821600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维护费(摄像头)</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个</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410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50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738000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电费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2967.89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1.1</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117528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jc w:val="center"/>
        </w:trPr>
        <w:tc>
          <w:tcPr>
            <w:tcW w:w="73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最高限价（元）</w:t>
            </w:r>
          </w:p>
        </w:tc>
        <w:tc>
          <w:tcPr>
            <w:tcW w:w="150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2677128</w:t>
            </w:r>
          </w:p>
        </w:tc>
      </w:tr>
    </w:tbl>
    <w:p>
      <w:pPr>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10</w:t>
      </w:r>
      <w:r>
        <w:rPr>
          <w:rFonts w:hint="eastAsia" w:ascii="宋体" w:hAnsi="宋体" w:eastAsia="宋体" w:cs="宋体"/>
          <w:b/>
          <w:bCs/>
          <w:color w:val="auto"/>
          <w:sz w:val="21"/>
          <w:szCs w:val="21"/>
          <w:highlight w:val="none"/>
          <w:lang w:eastAsia="zh-Hans"/>
        </w:rPr>
        <w:t>、</w:t>
      </w:r>
      <w:r>
        <w:rPr>
          <w:rFonts w:hint="eastAsia" w:ascii="宋体" w:hAnsi="宋体" w:eastAsia="宋体" w:cs="宋体"/>
          <w:b/>
          <w:bCs/>
          <w:color w:val="auto"/>
          <w:sz w:val="21"/>
          <w:szCs w:val="21"/>
          <w:highlight w:val="none"/>
          <w:lang w:val="en-US" w:eastAsia="zh-CN"/>
        </w:rPr>
        <w:t>标段十：</w:t>
      </w:r>
      <w:r>
        <w:rPr>
          <w:rFonts w:hint="eastAsia" w:ascii="宋体" w:hAnsi="宋体" w:eastAsia="宋体" w:cs="宋体"/>
          <w:b/>
          <w:bCs/>
          <w:color w:val="auto"/>
          <w:sz w:val="21"/>
          <w:szCs w:val="21"/>
          <w:highlight w:val="none"/>
          <w:lang w:eastAsia="zh-CN"/>
        </w:rPr>
        <w:t>路桥区社会管理视频监控系统（四期）西片子项目运维服务</w:t>
      </w:r>
    </w:p>
    <w:tbl>
      <w:tblPr>
        <w:tblStyle w:val="23"/>
        <w:tblW w:w="88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1727"/>
        <w:gridCol w:w="1271"/>
        <w:gridCol w:w="970"/>
        <w:gridCol w:w="1094"/>
        <w:gridCol w:w="1694"/>
        <w:gridCol w:w="1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序号</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费用类别</w:t>
            </w:r>
          </w:p>
        </w:tc>
        <w:tc>
          <w:tcPr>
            <w:tcW w:w="1271" w:type="dxa"/>
            <w:vMerge w:val="restart"/>
            <w:tcBorders>
              <w:top w:val="single" w:color="000000" w:sz="4" w:space="0"/>
              <w:left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服务期限</w:t>
            </w:r>
          </w:p>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（月）</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单位</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数量</w:t>
            </w:r>
          </w:p>
        </w:tc>
        <w:tc>
          <w:tcPr>
            <w:tcW w:w="1694" w:type="dxa"/>
            <w:vMerge w:val="restart"/>
            <w:tcBorders>
              <w:top w:val="single" w:color="000000" w:sz="4" w:space="0"/>
              <w:left w:val="single" w:color="000000" w:sz="4" w:space="0"/>
              <w:right w:val="single" w:color="000000" w:sz="4" w:space="0"/>
            </w:tcBorders>
            <w:shd w:val="clear" w:color="auto" w:fill="D9D9D9"/>
            <w:noWrap/>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最高限单价（元）</w:t>
            </w:r>
          </w:p>
        </w:tc>
        <w:tc>
          <w:tcPr>
            <w:tcW w:w="1501" w:type="dxa"/>
            <w:vMerge w:val="restart"/>
            <w:tcBorders>
              <w:top w:val="single" w:color="000000" w:sz="4" w:space="0"/>
              <w:left w:val="single" w:color="000000" w:sz="4" w:space="0"/>
              <w:right w:val="single" w:color="000000" w:sz="4" w:space="0"/>
            </w:tcBorders>
            <w:shd w:val="clear" w:color="auto" w:fill="D9D9D9"/>
            <w:noWrap/>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合计</w:t>
            </w:r>
          </w:p>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1271" w:type="dxa"/>
            <w:vMerge w:val="continue"/>
            <w:tcBorders>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1694" w:type="dxa"/>
            <w:vMerge w:val="continue"/>
            <w:tcBorders>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1501" w:type="dxa"/>
            <w:vMerge w:val="continue"/>
            <w:tcBorders>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光纤租费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条</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202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200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1454400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维护费(摄像头)</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个</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335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50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维护费(NVR)</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台</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50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61200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3431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135868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jc w:val="center"/>
        </w:trPr>
        <w:tc>
          <w:tcPr>
            <w:tcW w:w="73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最高限价（元）</w:t>
            </w:r>
          </w:p>
        </w:tc>
        <w:tc>
          <w:tcPr>
            <w:tcW w:w="150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2254468</w:t>
            </w:r>
          </w:p>
        </w:tc>
      </w:tr>
    </w:tbl>
    <w:p>
      <w:pPr>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2"/>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11</w:t>
      </w:r>
      <w:r>
        <w:rPr>
          <w:rFonts w:hint="eastAsia" w:ascii="宋体" w:hAnsi="宋体" w:eastAsia="宋体" w:cs="宋体"/>
          <w:b/>
          <w:bCs/>
          <w:color w:val="auto"/>
          <w:sz w:val="21"/>
          <w:szCs w:val="21"/>
          <w:highlight w:val="none"/>
          <w:lang w:eastAsia="zh-Hans"/>
        </w:rPr>
        <w:t>、</w:t>
      </w:r>
      <w:r>
        <w:rPr>
          <w:rFonts w:hint="eastAsia" w:ascii="宋体" w:hAnsi="宋体" w:eastAsia="宋体" w:cs="宋体"/>
          <w:b/>
          <w:bCs/>
          <w:color w:val="auto"/>
          <w:sz w:val="21"/>
          <w:szCs w:val="21"/>
          <w:highlight w:val="none"/>
          <w:lang w:val="en-US" w:eastAsia="zh-CN"/>
        </w:rPr>
        <w:t>标段十一：</w:t>
      </w:r>
      <w:r>
        <w:rPr>
          <w:rFonts w:hint="eastAsia" w:ascii="宋体" w:hAnsi="宋体" w:eastAsia="宋体" w:cs="宋体"/>
          <w:b/>
          <w:bCs/>
          <w:color w:val="auto"/>
          <w:sz w:val="21"/>
          <w:szCs w:val="21"/>
          <w:highlight w:val="none"/>
          <w:lang w:eastAsia="zh-CN"/>
        </w:rPr>
        <w:t>路桥区社会管理视频监控系统（四期）一期工程升级改造子项目运维服务</w:t>
      </w:r>
    </w:p>
    <w:tbl>
      <w:tblPr>
        <w:tblStyle w:val="23"/>
        <w:tblW w:w="88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1727"/>
        <w:gridCol w:w="1271"/>
        <w:gridCol w:w="970"/>
        <w:gridCol w:w="1094"/>
        <w:gridCol w:w="1694"/>
        <w:gridCol w:w="1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序号</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费用类别</w:t>
            </w:r>
          </w:p>
        </w:tc>
        <w:tc>
          <w:tcPr>
            <w:tcW w:w="1271" w:type="dxa"/>
            <w:vMerge w:val="restart"/>
            <w:tcBorders>
              <w:top w:val="single" w:color="000000" w:sz="4" w:space="0"/>
              <w:left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服务期限</w:t>
            </w:r>
          </w:p>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（月）</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单位</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数量</w:t>
            </w:r>
          </w:p>
        </w:tc>
        <w:tc>
          <w:tcPr>
            <w:tcW w:w="1694" w:type="dxa"/>
            <w:vMerge w:val="restart"/>
            <w:tcBorders>
              <w:top w:val="single" w:color="000000" w:sz="4" w:space="0"/>
              <w:left w:val="single" w:color="000000" w:sz="4" w:space="0"/>
              <w:right w:val="single" w:color="000000" w:sz="4" w:space="0"/>
            </w:tcBorders>
            <w:shd w:val="clear" w:color="auto" w:fill="D9D9D9"/>
            <w:noWrap/>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最高限单价（元）</w:t>
            </w:r>
          </w:p>
        </w:tc>
        <w:tc>
          <w:tcPr>
            <w:tcW w:w="1501" w:type="dxa"/>
            <w:vMerge w:val="restart"/>
            <w:tcBorders>
              <w:top w:val="single" w:color="000000" w:sz="4" w:space="0"/>
              <w:left w:val="single" w:color="000000" w:sz="4" w:space="0"/>
              <w:right w:val="single" w:color="000000" w:sz="4" w:space="0"/>
            </w:tcBorders>
            <w:shd w:val="clear" w:color="auto" w:fill="D9D9D9"/>
            <w:noWrap/>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合计</w:t>
            </w:r>
          </w:p>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1271" w:type="dxa"/>
            <w:vMerge w:val="continue"/>
            <w:tcBorders>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1694" w:type="dxa"/>
            <w:vMerge w:val="continue"/>
            <w:tcBorders>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c>
          <w:tcPr>
            <w:tcW w:w="1501" w:type="dxa"/>
            <w:vMerge w:val="continue"/>
            <w:tcBorders>
              <w:left w:val="single" w:color="000000" w:sz="4" w:space="0"/>
              <w:bottom w:val="single" w:color="000000" w:sz="4" w:space="0"/>
              <w:right w:val="single" w:color="000000" w:sz="4" w:space="0"/>
            </w:tcBorders>
            <w:shd w:val="clear" w:color="auto" w:fill="D9D9D9"/>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光纤租费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条</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184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200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1324800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维护费(摄像头)</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个</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307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50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552600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73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最高限价（元）</w:t>
            </w:r>
          </w:p>
        </w:tc>
        <w:tc>
          <w:tcPr>
            <w:tcW w:w="150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1877400</w:t>
            </w:r>
          </w:p>
        </w:tc>
      </w:tr>
    </w:tbl>
    <w:p>
      <w:pPr>
        <w:rPr>
          <w:rFonts w:hint="eastAsia" w:ascii="宋体" w:hAnsi="宋体" w:eastAsia="宋体" w:cs="宋体"/>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lang w:val="en-US"/>
        </w:rPr>
        <w:t>技术需求</w:t>
      </w:r>
    </w:p>
    <w:p>
      <w:pPr>
        <w:keepNext w:val="0"/>
        <w:keepLines w:val="0"/>
        <w:pageBreakBefore w:val="0"/>
        <w:widowControl/>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bCs/>
          <w:color w:val="auto"/>
          <w:kern w:val="0"/>
          <w:sz w:val="21"/>
          <w:szCs w:val="21"/>
          <w:highlight w:val="none"/>
          <w:lang w:bidi="hi-IN"/>
        </w:rPr>
      </w:pPr>
      <w:r>
        <w:rPr>
          <w:rFonts w:hint="eastAsia" w:ascii="宋体" w:hAnsi="宋体" w:eastAsia="宋体" w:cs="宋体"/>
          <w:b/>
          <w:bCs/>
          <w:color w:val="auto"/>
          <w:kern w:val="0"/>
          <w:sz w:val="21"/>
          <w:szCs w:val="21"/>
          <w:highlight w:val="none"/>
          <w:lang w:bidi="hi-IN"/>
        </w:rPr>
        <w:t>一）采购内容及要求</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bidi="hi-IN"/>
        </w:rPr>
      </w:pPr>
      <w:r>
        <w:rPr>
          <w:rFonts w:hint="eastAsia" w:ascii="宋体" w:hAnsi="宋体" w:eastAsia="宋体" w:cs="宋体"/>
          <w:color w:val="auto"/>
          <w:kern w:val="0"/>
          <w:sz w:val="21"/>
          <w:szCs w:val="21"/>
          <w:highlight w:val="none"/>
          <w:lang w:bidi="hi-IN"/>
        </w:rPr>
        <w:t>路桥区社会管理视频监控系统项目运维服务项目</w:t>
      </w:r>
      <w:r>
        <w:rPr>
          <w:rFonts w:hint="eastAsia" w:ascii="宋体" w:hAnsi="宋体" w:eastAsia="宋体" w:cs="宋体"/>
          <w:color w:val="auto"/>
          <w:kern w:val="0"/>
          <w:sz w:val="21"/>
          <w:szCs w:val="21"/>
          <w:highlight w:val="none"/>
          <w:lang w:eastAsia="zh-CN" w:bidi="hi-IN"/>
        </w:rPr>
        <w:t>，</w:t>
      </w:r>
      <w:r>
        <w:rPr>
          <w:rFonts w:hint="eastAsia" w:ascii="宋体" w:hAnsi="宋体" w:eastAsia="宋体" w:cs="宋体"/>
          <w:color w:val="auto"/>
          <w:kern w:val="0"/>
          <w:sz w:val="21"/>
          <w:szCs w:val="21"/>
          <w:highlight w:val="none"/>
          <w:lang w:bidi="hi-IN"/>
        </w:rPr>
        <w:t>前端摄像头</w:t>
      </w:r>
      <w:r>
        <w:rPr>
          <w:rFonts w:hint="eastAsia" w:ascii="宋体" w:hAnsi="宋体" w:eastAsia="宋体" w:cs="宋体"/>
          <w:color w:val="auto"/>
          <w:kern w:val="0"/>
          <w:sz w:val="21"/>
          <w:szCs w:val="21"/>
          <w:highlight w:val="none"/>
          <w:lang w:bidi="hi-IN"/>
        </w:rPr>
        <w:t>共</w:t>
      </w:r>
      <w:r>
        <w:rPr>
          <w:rFonts w:hint="eastAsia" w:ascii="宋体" w:hAnsi="宋体" w:cs="宋体"/>
          <w:color w:val="auto"/>
          <w:kern w:val="0"/>
          <w:sz w:val="21"/>
          <w:szCs w:val="21"/>
          <w:highlight w:val="none"/>
          <w:lang w:val="en-US" w:eastAsia="zh-CN" w:bidi="hi-IN"/>
        </w:rPr>
        <w:t>2903</w:t>
      </w:r>
      <w:r>
        <w:rPr>
          <w:rFonts w:hint="eastAsia" w:ascii="宋体" w:hAnsi="宋体" w:eastAsia="宋体" w:cs="宋体"/>
          <w:color w:val="auto"/>
          <w:kern w:val="0"/>
          <w:sz w:val="21"/>
          <w:szCs w:val="21"/>
          <w:highlight w:val="none"/>
          <w:lang w:val="en-US" w:eastAsia="zh-Hans" w:bidi="hi-IN"/>
        </w:rPr>
        <w:t>个</w:t>
      </w:r>
      <w:r>
        <w:rPr>
          <w:rFonts w:hint="eastAsia" w:ascii="宋体" w:hAnsi="宋体" w:eastAsia="宋体" w:cs="宋体"/>
          <w:color w:val="auto"/>
          <w:kern w:val="0"/>
          <w:sz w:val="21"/>
          <w:szCs w:val="21"/>
          <w:highlight w:val="none"/>
          <w:lang w:bidi="hi-IN"/>
        </w:rPr>
        <w:t>，维保内容包含线路维护、设备维护、</w:t>
      </w:r>
      <w:r>
        <w:rPr>
          <w:rFonts w:hint="eastAsia" w:ascii="宋体" w:hAnsi="宋体" w:eastAsia="宋体" w:cs="宋体"/>
          <w:color w:val="auto"/>
          <w:kern w:val="0"/>
          <w:sz w:val="21"/>
          <w:szCs w:val="21"/>
          <w:highlight w:val="none"/>
          <w:lang w:val="en-US" w:eastAsia="zh-CN" w:bidi="hi-IN"/>
        </w:rPr>
        <w:t>公安视频专网平台</w:t>
      </w:r>
      <w:r>
        <w:rPr>
          <w:rFonts w:hint="eastAsia" w:ascii="宋体" w:hAnsi="宋体" w:eastAsia="宋体" w:cs="宋体"/>
          <w:color w:val="auto"/>
          <w:kern w:val="0"/>
          <w:sz w:val="21"/>
          <w:szCs w:val="21"/>
          <w:highlight w:val="none"/>
          <w:lang w:bidi="hi-IN"/>
        </w:rPr>
        <w:t>监控软件维护、系统主机设备及其附属设备维护。</w:t>
      </w:r>
    </w:p>
    <w:p>
      <w:pPr>
        <w:keepNext w:val="0"/>
        <w:keepLines w:val="0"/>
        <w:pageBreakBefore w:val="0"/>
        <w:widowControl/>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bCs/>
          <w:color w:val="auto"/>
          <w:kern w:val="0"/>
          <w:sz w:val="21"/>
          <w:szCs w:val="21"/>
          <w:highlight w:val="none"/>
          <w:lang w:bidi="hi-IN"/>
        </w:rPr>
      </w:pPr>
      <w:r>
        <w:rPr>
          <w:rFonts w:hint="eastAsia" w:ascii="宋体" w:hAnsi="宋体" w:eastAsia="宋体" w:cs="宋体"/>
          <w:b/>
          <w:bCs/>
          <w:color w:val="auto"/>
          <w:kern w:val="0"/>
          <w:sz w:val="21"/>
          <w:szCs w:val="21"/>
          <w:highlight w:val="none"/>
          <w:lang w:bidi="hi-IN"/>
        </w:rPr>
        <w:t>二）招标内容</w:t>
      </w:r>
    </w:p>
    <w:p>
      <w:pPr>
        <w:keepNext w:val="0"/>
        <w:keepLines w:val="0"/>
        <w:pageBreakBefore w:val="0"/>
        <w:widowControl/>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bCs/>
          <w:color w:val="auto"/>
          <w:kern w:val="0"/>
          <w:sz w:val="21"/>
          <w:szCs w:val="21"/>
          <w:highlight w:val="none"/>
          <w:lang w:val="en-US" w:eastAsia="zh-CN" w:bidi="hi-IN"/>
        </w:rPr>
      </w:pPr>
      <w:r>
        <w:rPr>
          <w:rFonts w:hint="eastAsia" w:ascii="宋体" w:hAnsi="宋体" w:eastAsia="宋体" w:cs="宋体"/>
          <w:b/>
          <w:bCs/>
          <w:color w:val="auto"/>
          <w:kern w:val="0"/>
          <w:sz w:val="21"/>
          <w:szCs w:val="21"/>
          <w:highlight w:val="none"/>
          <w:lang w:val="en-US" w:eastAsia="zh-CN" w:bidi="hi-IN"/>
        </w:rPr>
        <w:t>维护内容：</w:t>
      </w:r>
    </w:p>
    <w:p>
      <w:pPr>
        <w:keepNext w:val="0"/>
        <w:keepLines w:val="0"/>
        <w:pageBreakBefore w:val="0"/>
        <w:widowControl/>
        <w:kinsoku/>
        <w:wordWrap/>
        <w:overflowPunct/>
        <w:topLinePunct w:val="0"/>
        <w:autoSpaceDE/>
        <w:autoSpaceDN/>
        <w:bidi w:val="0"/>
        <w:adjustRightInd w:val="0"/>
        <w:snapToGrid w:val="0"/>
        <w:spacing w:line="360" w:lineRule="auto"/>
        <w:ind w:firstLine="422" w:firstLineChars="200"/>
        <w:jc w:val="left"/>
        <w:textAlignment w:val="auto"/>
        <w:outlineLvl w:val="1"/>
        <w:rPr>
          <w:rFonts w:hint="eastAsia" w:ascii="宋体" w:hAnsi="宋体" w:eastAsia="宋体" w:cs="宋体"/>
          <w:b/>
          <w:bCs/>
          <w:color w:val="auto"/>
          <w:kern w:val="0"/>
          <w:sz w:val="21"/>
          <w:szCs w:val="21"/>
          <w:highlight w:val="none"/>
          <w:lang w:bidi="hi-IN"/>
        </w:rPr>
      </w:pPr>
      <w:r>
        <w:rPr>
          <w:rFonts w:hint="eastAsia" w:ascii="宋体" w:hAnsi="宋体" w:eastAsia="宋体" w:cs="宋体"/>
          <w:b/>
          <w:bCs/>
          <w:color w:val="auto"/>
          <w:kern w:val="0"/>
          <w:sz w:val="21"/>
          <w:szCs w:val="21"/>
          <w:highlight w:val="none"/>
          <w:lang w:bidi="hi-IN"/>
        </w:rPr>
        <w:t>1、前端设备维护服务：</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bidi="hi-IN"/>
        </w:rPr>
      </w:pPr>
      <w:r>
        <w:rPr>
          <w:rFonts w:hint="eastAsia" w:ascii="宋体" w:hAnsi="宋体" w:eastAsia="宋体" w:cs="宋体"/>
          <w:color w:val="auto"/>
          <w:kern w:val="0"/>
          <w:sz w:val="21"/>
          <w:szCs w:val="21"/>
          <w:highlight w:val="none"/>
          <w:lang w:bidi="hi-IN"/>
        </w:rPr>
        <w:t>（1）维护内容界面：以监控中心光端机或工业交换机第一个视频输出口为界，光端机或工业交换机以及前端部分（含前端设备、立杆、控制箱、管路）属于前端设备维护内容。</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bidi="hi-IN"/>
        </w:rPr>
      </w:pPr>
      <w:r>
        <w:rPr>
          <w:rFonts w:hint="eastAsia" w:ascii="宋体" w:hAnsi="宋体" w:eastAsia="宋体" w:cs="宋体"/>
          <w:color w:val="auto"/>
          <w:kern w:val="0"/>
          <w:sz w:val="21"/>
          <w:szCs w:val="21"/>
          <w:highlight w:val="none"/>
          <w:lang w:bidi="hi-IN"/>
        </w:rPr>
        <w:t>（2）对视频监控前端设备进行7*24小时的故障处理和现场技术支持服务。对于前端出现断电现象应及时报告甲方，同时向电力部门报修；对于前端出现人为破坏等现象应及时报告甲方，并会同甲方确认维修方案。</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bidi="hi-IN"/>
        </w:rPr>
      </w:pPr>
      <w:r>
        <w:rPr>
          <w:rFonts w:hint="eastAsia" w:ascii="宋体" w:hAnsi="宋体" w:eastAsia="宋体" w:cs="宋体"/>
          <w:color w:val="auto"/>
          <w:kern w:val="0"/>
          <w:sz w:val="21"/>
          <w:szCs w:val="21"/>
          <w:highlight w:val="none"/>
          <w:lang w:bidi="hi-IN"/>
        </w:rPr>
        <w:t>（3）对于绿化、横幅等影响监控镜头视线的遮挡物在接到甲方的申告后安排清理。对于摄像机镜头不干净，位置、角度不符合应用需求，聚焦模糊等需要维护、调节的，乙方在接到甲方的申告后安排清理和调节工作。</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bidi="hi-IN"/>
        </w:rPr>
      </w:pPr>
      <w:r>
        <w:rPr>
          <w:rFonts w:hint="eastAsia" w:ascii="宋体" w:hAnsi="宋体" w:eastAsia="宋体" w:cs="宋体"/>
          <w:color w:val="auto"/>
          <w:kern w:val="0"/>
          <w:sz w:val="21"/>
          <w:szCs w:val="21"/>
          <w:highlight w:val="none"/>
          <w:lang w:bidi="hi-IN"/>
        </w:rPr>
        <w:t>（4）及时做好故障件的返修；负责乙方采购的其它非前端设备的返修工作。</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bidi="hi-IN"/>
        </w:rPr>
      </w:pPr>
      <w:r>
        <w:rPr>
          <w:rFonts w:hint="eastAsia" w:ascii="宋体" w:hAnsi="宋体" w:eastAsia="宋体" w:cs="宋体"/>
          <w:color w:val="auto"/>
          <w:kern w:val="0"/>
          <w:sz w:val="21"/>
          <w:szCs w:val="21"/>
          <w:highlight w:val="none"/>
          <w:lang w:bidi="hi-IN"/>
        </w:rPr>
        <w:t>（5）负责前端系统网络巡检。乙方应针对前端监控点，合理安排主动维护作业计划，并在完成主动维护作业计划后，及时将维护报告送交甲方。巡查周期如下：</w:t>
      </w:r>
    </w:p>
    <w:tbl>
      <w:tblPr>
        <w:tblStyle w:val="23"/>
        <w:tblW w:w="856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559"/>
        <w:gridCol w:w="4111"/>
        <w:gridCol w:w="1134"/>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10"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编号</w:t>
            </w:r>
          </w:p>
        </w:tc>
        <w:tc>
          <w:tcPr>
            <w:tcW w:w="1559"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维护作业项目</w:t>
            </w:r>
          </w:p>
        </w:tc>
        <w:tc>
          <w:tcPr>
            <w:tcW w:w="4111"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tc>
        <w:tc>
          <w:tcPr>
            <w:tcW w:w="1134"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检查方式</w:t>
            </w:r>
          </w:p>
        </w:tc>
        <w:tc>
          <w:tcPr>
            <w:tcW w:w="1050"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检查周期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564" w:type="dxa"/>
            <w:gridSpan w:val="5"/>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前端设备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10"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59"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设备安装环境工作状态检查</w:t>
            </w:r>
          </w:p>
        </w:tc>
        <w:tc>
          <w:tcPr>
            <w:tcW w:w="4111"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供电、室内、室外、温度、防雷接地和电源线路接口检查；设备工作状态，指示灯检查</w:t>
            </w:r>
          </w:p>
        </w:tc>
        <w:tc>
          <w:tcPr>
            <w:tcW w:w="1134"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w:t>
            </w:r>
          </w:p>
        </w:tc>
        <w:tc>
          <w:tcPr>
            <w:tcW w:w="1050"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10"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59"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日常清洁工作</w:t>
            </w:r>
          </w:p>
        </w:tc>
        <w:tc>
          <w:tcPr>
            <w:tcW w:w="4111"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清洁箱体内设备，清洁摄像机保持画面干净</w:t>
            </w:r>
          </w:p>
        </w:tc>
        <w:tc>
          <w:tcPr>
            <w:tcW w:w="1134"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w:t>
            </w:r>
          </w:p>
        </w:tc>
        <w:tc>
          <w:tcPr>
            <w:tcW w:w="1050"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10"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59"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报表报告</w:t>
            </w:r>
          </w:p>
        </w:tc>
        <w:tc>
          <w:tcPr>
            <w:tcW w:w="4111"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填写巡检记录、编写客户端巡检报告</w:t>
            </w:r>
          </w:p>
        </w:tc>
        <w:tc>
          <w:tcPr>
            <w:tcW w:w="1134"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w:t>
            </w:r>
          </w:p>
        </w:tc>
        <w:tc>
          <w:tcPr>
            <w:tcW w:w="1050"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10"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559"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统计</w:t>
            </w:r>
          </w:p>
        </w:tc>
        <w:tc>
          <w:tcPr>
            <w:tcW w:w="4111"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硬件故障及更换情况统计</w:t>
            </w:r>
          </w:p>
        </w:tc>
        <w:tc>
          <w:tcPr>
            <w:tcW w:w="1134"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p>
        </w:tc>
        <w:tc>
          <w:tcPr>
            <w:tcW w:w="1050"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每季</w:t>
            </w:r>
          </w:p>
        </w:tc>
      </w:tr>
    </w:tbl>
    <w:p>
      <w:pPr>
        <w:keepNext w:val="0"/>
        <w:keepLines w:val="0"/>
        <w:pageBreakBefore w:val="0"/>
        <w:widowControl/>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color w:val="auto"/>
          <w:kern w:val="0"/>
          <w:sz w:val="21"/>
          <w:szCs w:val="21"/>
          <w:highlight w:val="none"/>
          <w:lang w:bidi="hi-IN"/>
        </w:rPr>
      </w:pPr>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outlineLvl w:val="1"/>
        <w:rPr>
          <w:rFonts w:hint="eastAsia" w:ascii="宋体" w:hAnsi="宋体" w:eastAsia="宋体" w:cs="宋体"/>
          <w:b/>
          <w:color w:val="auto"/>
          <w:kern w:val="0"/>
          <w:sz w:val="21"/>
          <w:szCs w:val="21"/>
          <w:highlight w:val="none"/>
          <w:lang w:bidi="hi-IN"/>
        </w:rPr>
      </w:pPr>
      <w:r>
        <w:rPr>
          <w:rFonts w:hint="eastAsia" w:ascii="宋体" w:hAnsi="宋体" w:eastAsia="宋体" w:cs="宋体"/>
          <w:b/>
          <w:color w:val="auto"/>
          <w:kern w:val="0"/>
          <w:sz w:val="21"/>
          <w:szCs w:val="21"/>
          <w:highlight w:val="none"/>
          <w:lang w:bidi="hi-IN"/>
        </w:rPr>
        <w:t>2、机房、分机房等后端设备</w:t>
      </w:r>
      <w:r>
        <w:rPr>
          <w:rFonts w:hint="eastAsia" w:ascii="宋体" w:hAnsi="宋体" w:eastAsia="宋体" w:cs="宋体"/>
          <w:b/>
          <w:color w:val="auto"/>
          <w:kern w:val="0"/>
          <w:sz w:val="21"/>
          <w:szCs w:val="21"/>
          <w:highlight w:val="none"/>
          <w:lang w:val="en-US" w:eastAsia="zh-CN" w:bidi="hi-IN"/>
        </w:rPr>
        <w:t>及公安视频专网平台</w:t>
      </w:r>
      <w:r>
        <w:rPr>
          <w:rFonts w:hint="eastAsia" w:ascii="宋体" w:hAnsi="宋体" w:eastAsia="宋体" w:cs="宋体"/>
          <w:b/>
          <w:color w:val="auto"/>
          <w:kern w:val="0"/>
          <w:sz w:val="21"/>
          <w:szCs w:val="21"/>
          <w:highlight w:val="none"/>
          <w:lang w:bidi="hi-IN"/>
        </w:rPr>
        <w:t>维护内容</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bidi="hi-IN"/>
        </w:rPr>
      </w:pPr>
      <w:r>
        <w:rPr>
          <w:rFonts w:hint="eastAsia" w:ascii="宋体" w:hAnsi="宋体" w:eastAsia="宋体" w:cs="宋体"/>
          <w:color w:val="auto"/>
          <w:kern w:val="0"/>
          <w:sz w:val="21"/>
          <w:szCs w:val="21"/>
          <w:highlight w:val="none"/>
          <w:lang w:bidi="hi-IN"/>
        </w:rPr>
        <w:t>（1）维护内容界面：以视频光端机或工业交换机第一个视频出口为界，输出以后部分包括机房、分机房、监控中心、***分中心等所有跟视频监控系统相关的设备，为后端设备维护内容。</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bidi="hi-IN"/>
        </w:rPr>
      </w:pPr>
      <w:r>
        <w:rPr>
          <w:rFonts w:hint="eastAsia" w:ascii="宋体" w:hAnsi="宋体" w:eastAsia="宋体" w:cs="宋体"/>
          <w:color w:val="auto"/>
          <w:kern w:val="0"/>
          <w:sz w:val="21"/>
          <w:szCs w:val="21"/>
          <w:highlight w:val="none"/>
          <w:lang w:bidi="hi-IN"/>
        </w:rPr>
        <w:t>（2）服务内容：对所维护设备、系统进行7*24小时的故障处理和现场技术支持服务。对于机房出现断电以及人为破坏等现象应及时报告甲方。</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bidi="hi-IN"/>
        </w:rPr>
      </w:pPr>
      <w:r>
        <w:rPr>
          <w:rFonts w:hint="eastAsia" w:ascii="宋体" w:hAnsi="宋体" w:eastAsia="宋体" w:cs="宋体"/>
          <w:color w:val="auto"/>
          <w:kern w:val="0"/>
          <w:sz w:val="21"/>
          <w:szCs w:val="21"/>
          <w:highlight w:val="none"/>
          <w:lang w:bidi="hi-IN"/>
        </w:rPr>
        <w:t>（3）设备巡检。合理安排主动维护作业计划，并在完成主动维护作业计划后，及时将维护报告交送甲方。</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bidi="hi-IN"/>
        </w:rPr>
      </w:pPr>
      <w:r>
        <w:rPr>
          <w:rFonts w:hint="eastAsia" w:ascii="宋体" w:hAnsi="宋体" w:eastAsia="宋体" w:cs="宋体"/>
          <w:color w:val="auto"/>
          <w:kern w:val="0"/>
          <w:sz w:val="21"/>
          <w:szCs w:val="21"/>
          <w:highlight w:val="none"/>
          <w:lang w:eastAsia="zh-CN" w:bidi="hi-IN"/>
        </w:rPr>
        <w:t>（</w:t>
      </w:r>
      <w:r>
        <w:rPr>
          <w:rFonts w:hint="eastAsia" w:ascii="宋体" w:hAnsi="宋体" w:eastAsia="宋体" w:cs="宋体"/>
          <w:color w:val="auto"/>
          <w:kern w:val="0"/>
          <w:sz w:val="21"/>
          <w:szCs w:val="21"/>
          <w:highlight w:val="none"/>
          <w:lang w:val="en-US" w:eastAsia="zh-CN" w:bidi="hi-IN"/>
        </w:rPr>
        <w:t>4</w:t>
      </w:r>
      <w:r>
        <w:rPr>
          <w:rFonts w:hint="eastAsia" w:ascii="宋体" w:hAnsi="宋体" w:eastAsia="宋体" w:cs="宋体"/>
          <w:color w:val="auto"/>
          <w:kern w:val="0"/>
          <w:sz w:val="21"/>
          <w:szCs w:val="21"/>
          <w:highlight w:val="none"/>
          <w:lang w:eastAsia="zh-CN" w:bidi="hi-IN"/>
        </w:rPr>
        <w:t>）</w:t>
      </w:r>
      <w:r>
        <w:rPr>
          <w:rFonts w:hint="eastAsia" w:ascii="宋体" w:hAnsi="宋体" w:eastAsia="宋体" w:cs="宋体"/>
          <w:color w:val="auto"/>
          <w:kern w:val="0"/>
          <w:sz w:val="21"/>
          <w:szCs w:val="21"/>
          <w:highlight w:val="none"/>
          <w:lang w:val="en-US" w:eastAsia="zh-CN" w:bidi="hi-IN"/>
        </w:rPr>
        <w:t>公安视频专网平台接入维护。</w:t>
      </w:r>
    </w:p>
    <w:tbl>
      <w:tblPr>
        <w:tblStyle w:val="23"/>
        <w:tblW w:w="842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672"/>
        <w:gridCol w:w="3895"/>
        <w:gridCol w:w="1118"/>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01" w:type="dxa"/>
            <w:tcBorders>
              <w:top w:val="single" w:color="auto" w:sz="4" w:space="0"/>
              <w:left w:val="single" w:color="auto" w:sz="4" w:space="0"/>
              <w:bottom w:val="single" w:color="auto" w:sz="4" w:space="0"/>
              <w:right w:val="single" w:color="auto" w:sz="4" w:space="0"/>
            </w:tcBorders>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编号</w:t>
            </w:r>
          </w:p>
        </w:tc>
        <w:tc>
          <w:tcPr>
            <w:tcW w:w="1672" w:type="dxa"/>
            <w:tcBorders>
              <w:top w:val="single" w:color="auto" w:sz="4" w:space="0"/>
              <w:left w:val="single" w:color="auto" w:sz="4" w:space="0"/>
              <w:bottom w:val="single" w:color="auto" w:sz="4" w:space="0"/>
              <w:right w:val="single" w:color="auto" w:sz="4" w:space="0"/>
            </w:tcBorders>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维护作业项目</w:t>
            </w:r>
          </w:p>
        </w:tc>
        <w:tc>
          <w:tcPr>
            <w:tcW w:w="3895" w:type="dxa"/>
            <w:tcBorders>
              <w:top w:val="single" w:color="auto" w:sz="4" w:space="0"/>
              <w:left w:val="single" w:color="auto" w:sz="4" w:space="0"/>
              <w:bottom w:val="single" w:color="auto" w:sz="4" w:space="0"/>
              <w:right w:val="single" w:color="auto" w:sz="4" w:space="0"/>
            </w:tcBorders>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tc>
        <w:tc>
          <w:tcPr>
            <w:tcW w:w="1118" w:type="dxa"/>
            <w:tcBorders>
              <w:top w:val="single" w:color="auto" w:sz="4" w:space="0"/>
              <w:left w:val="single" w:color="auto" w:sz="4" w:space="0"/>
              <w:bottom w:val="single" w:color="auto" w:sz="4" w:space="0"/>
              <w:right w:val="single" w:color="auto" w:sz="4" w:space="0"/>
            </w:tcBorders>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检查方式</w:t>
            </w:r>
          </w:p>
        </w:tc>
        <w:tc>
          <w:tcPr>
            <w:tcW w:w="1036" w:type="dxa"/>
            <w:tcBorders>
              <w:top w:val="single" w:color="auto" w:sz="4" w:space="0"/>
              <w:left w:val="single" w:color="auto" w:sz="4" w:space="0"/>
              <w:bottom w:val="single" w:color="auto" w:sz="4" w:space="0"/>
              <w:right w:val="single" w:color="auto" w:sz="4" w:space="0"/>
            </w:tcBorders>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检查周期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422" w:type="dxa"/>
            <w:gridSpan w:val="5"/>
            <w:tcBorders>
              <w:top w:val="single" w:color="auto" w:sz="4" w:space="0"/>
              <w:left w:val="single" w:color="auto" w:sz="4" w:space="0"/>
              <w:bottom w:val="single" w:color="auto" w:sz="4" w:space="0"/>
              <w:right w:val="single" w:color="auto" w:sz="4" w:space="0"/>
            </w:tcBorders>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机房终端设备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01" w:type="dxa"/>
            <w:tcBorders>
              <w:top w:val="single" w:color="auto" w:sz="4" w:space="0"/>
              <w:left w:val="single" w:color="auto" w:sz="4" w:space="0"/>
              <w:bottom w:val="single" w:color="auto" w:sz="4" w:space="0"/>
              <w:right w:val="single" w:color="auto" w:sz="4" w:space="0"/>
            </w:tcBorders>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672" w:type="dxa"/>
            <w:tcBorders>
              <w:top w:val="single" w:color="auto" w:sz="4" w:space="0"/>
              <w:left w:val="single" w:color="auto" w:sz="4" w:space="0"/>
              <w:bottom w:val="single" w:color="auto" w:sz="4" w:space="0"/>
              <w:right w:val="single" w:color="auto" w:sz="4" w:space="0"/>
            </w:tcBorders>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设备工作环境工作状态检查</w:t>
            </w:r>
          </w:p>
        </w:tc>
        <w:tc>
          <w:tcPr>
            <w:tcW w:w="3895" w:type="dxa"/>
            <w:tcBorders>
              <w:top w:val="single" w:color="auto" w:sz="4" w:space="0"/>
              <w:left w:val="single" w:color="auto" w:sz="4" w:space="0"/>
              <w:bottom w:val="single" w:color="auto" w:sz="4" w:space="0"/>
              <w:right w:val="single" w:color="auto" w:sz="4" w:space="0"/>
            </w:tcBorders>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供电、室内、室外、温度、防雷接地和电源线路接口检查；设备工作状态，指示灯检查</w:t>
            </w:r>
          </w:p>
        </w:tc>
        <w:tc>
          <w:tcPr>
            <w:tcW w:w="1118" w:type="dxa"/>
            <w:tcBorders>
              <w:top w:val="single" w:color="auto" w:sz="4" w:space="0"/>
              <w:left w:val="single" w:color="auto" w:sz="4" w:space="0"/>
              <w:bottom w:val="single" w:color="auto" w:sz="4" w:space="0"/>
              <w:right w:val="single" w:color="auto" w:sz="4" w:space="0"/>
            </w:tcBorders>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w:t>
            </w:r>
          </w:p>
        </w:tc>
        <w:tc>
          <w:tcPr>
            <w:tcW w:w="1036" w:type="dxa"/>
            <w:tcBorders>
              <w:top w:val="single" w:color="auto" w:sz="4" w:space="0"/>
              <w:left w:val="single" w:color="auto" w:sz="4" w:space="0"/>
              <w:bottom w:val="single" w:color="auto" w:sz="4" w:space="0"/>
              <w:right w:val="single" w:color="auto" w:sz="4" w:space="0"/>
            </w:tcBorders>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每二个月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01" w:type="dxa"/>
            <w:tcBorders>
              <w:top w:val="single" w:color="auto" w:sz="4" w:space="0"/>
              <w:left w:val="single" w:color="auto" w:sz="4" w:space="0"/>
              <w:bottom w:val="single" w:color="auto" w:sz="4" w:space="0"/>
              <w:right w:val="single" w:color="auto" w:sz="4" w:space="0"/>
            </w:tcBorders>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672" w:type="dxa"/>
            <w:tcBorders>
              <w:top w:val="single" w:color="auto" w:sz="4" w:space="0"/>
              <w:left w:val="single" w:color="auto" w:sz="4" w:space="0"/>
              <w:bottom w:val="single" w:color="auto" w:sz="4" w:space="0"/>
              <w:right w:val="single" w:color="auto" w:sz="4" w:space="0"/>
            </w:tcBorders>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在线状态</w:t>
            </w:r>
          </w:p>
        </w:tc>
        <w:tc>
          <w:tcPr>
            <w:tcW w:w="3895" w:type="dxa"/>
            <w:tcBorders>
              <w:top w:val="single" w:color="auto" w:sz="4" w:space="0"/>
              <w:left w:val="single" w:color="auto" w:sz="4" w:space="0"/>
              <w:bottom w:val="single" w:color="auto" w:sz="4" w:space="0"/>
              <w:right w:val="single" w:color="auto" w:sz="4" w:space="0"/>
            </w:tcBorders>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设备在线状态</w:t>
            </w:r>
          </w:p>
        </w:tc>
        <w:tc>
          <w:tcPr>
            <w:tcW w:w="1118" w:type="dxa"/>
            <w:tcBorders>
              <w:top w:val="single" w:color="auto" w:sz="4" w:space="0"/>
              <w:left w:val="single" w:color="auto" w:sz="4" w:space="0"/>
              <w:bottom w:val="single" w:color="auto" w:sz="4" w:space="0"/>
              <w:right w:val="single" w:color="auto" w:sz="4" w:space="0"/>
            </w:tcBorders>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远程</w:t>
            </w:r>
          </w:p>
        </w:tc>
        <w:tc>
          <w:tcPr>
            <w:tcW w:w="1036" w:type="dxa"/>
            <w:tcBorders>
              <w:top w:val="single" w:color="auto" w:sz="4" w:space="0"/>
              <w:left w:val="single" w:color="auto" w:sz="4" w:space="0"/>
              <w:bottom w:val="single" w:color="auto" w:sz="4" w:space="0"/>
              <w:right w:val="single" w:color="auto" w:sz="4" w:space="0"/>
            </w:tcBorders>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01" w:type="dxa"/>
            <w:tcBorders>
              <w:top w:val="single" w:color="auto" w:sz="4" w:space="0"/>
              <w:left w:val="single" w:color="auto" w:sz="4" w:space="0"/>
              <w:bottom w:val="single" w:color="auto" w:sz="4" w:space="0"/>
              <w:right w:val="single" w:color="auto" w:sz="4" w:space="0"/>
            </w:tcBorders>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672" w:type="dxa"/>
            <w:tcBorders>
              <w:top w:val="single" w:color="auto" w:sz="4" w:space="0"/>
              <w:left w:val="single" w:color="auto" w:sz="4" w:space="0"/>
              <w:bottom w:val="single" w:color="auto" w:sz="4" w:space="0"/>
              <w:right w:val="single" w:color="auto" w:sz="4" w:space="0"/>
            </w:tcBorders>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视频连接情况</w:t>
            </w:r>
          </w:p>
        </w:tc>
        <w:tc>
          <w:tcPr>
            <w:tcW w:w="3895" w:type="dxa"/>
            <w:tcBorders>
              <w:top w:val="single" w:color="auto" w:sz="4" w:space="0"/>
              <w:left w:val="single" w:color="auto" w:sz="4" w:space="0"/>
              <w:bottom w:val="single" w:color="auto" w:sz="4" w:space="0"/>
              <w:right w:val="single" w:color="auto" w:sz="4" w:space="0"/>
            </w:tcBorders>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是否有视频丢失或者接触不良</w:t>
            </w:r>
          </w:p>
        </w:tc>
        <w:tc>
          <w:tcPr>
            <w:tcW w:w="1118" w:type="dxa"/>
            <w:tcBorders>
              <w:top w:val="single" w:color="auto" w:sz="4" w:space="0"/>
              <w:left w:val="single" w:color="auto" w:sz="4" w:space="0"/>
              <w:bottom w:val="single" w:color="auto" w:sz="4" w:space="0"/>
              <w:right w:val="single" w:color="auto" w:sz="4" w:space="0"/>
            </w:tcBorders>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远程</w:t>
            </w:r>
          </w:p>
        </w:tc>
        <w:tc>
          <w:tcPr>
            <w:tcW w:w="1036" w:type="dxa"/>
            <w:tcBorders>
              <w:top w:val="single" w:color="auto" w:sz="4" w:space="0"/>
              <w:left w:val="single" w:color="auto" w:sz="4" w:space="0"/>
              <w:bottom w:val="single" w:color="auto" w:sz="4" w:space="0"/>
              <w:right w:val="single" w:color="auto" w:sz="4" w:space="0"/>
            </w:tcBorders>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422" w:type="dxa"/>
            <w:gridSpan w:val="5"/>
            <w:tcBorders>
              <w:top w:val="single" w:color="auto" w:sz="4" w:space="0"/>
              <w:left w:val="single" w:color="auto" w:sz="4" w:space="0"/>
              <w:bottom w:val="single" w:color="auto" w:sz="4" w:space="0"/>
              <w:right w:val="single" w:color="auto" w:sz="4" w:space="0"/>
            </w:tcBorders>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01" w:type="dxa"/>
            <w:tcBorders>
              <w:top w:val="single" w:color="auto" w:sz="4" w:space="0"/>
              <w:left w:val="single" w:color="auto" w:sz="4" w:space="0"/>
              <w:bottom w:val="single" w:color="auto" w:sz="4" w:space="0"/>
              <w:right w:val="single" w:color="auto" w:sz="4" w:space="0"/>
            </w:tcBorders>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672" w:type="dxa"/>
            <w:tcBorders>
              <w:top w:val="single" w:color="auto" w:sz="4" w:space="0"/>
              <w:left w:val="single" w:color="auto" w:sz="4" w:space="0"/>
              <w:bottom w:val="single" w:color="auto" w:sz="4" w:space="0"/>
              <w:right w:val="single" w:color="auto" w:sz="4" w:space="0"/>
            </w:tcBorders>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报表报告</w:t>
            </w:r>
          </w:p>
        </w:tc>
        <w:tc>
          <w:tcPr>
            <w:tcW w:w="3895" w:type="dxa"/>
            <w:tcBorders>
              <w:top w:val="single" w:color="auto" w:sz="4" w:space="0"/>
              <w:left w:val="single" w:color="auto" w:sz="4" w:space="0"/>
              <w:bottom w:val="single" w:color="auto" w:sz="4" w:space="0"/>
              <w:right w:val="single" w:color="auto" w:sz="4" w:space="0"/>
            </w:tcBorders>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填写巡检记录、编写客户端巡检报告，维修单</w:t>
            </w:r>
          </w:p>
        </w:tc>
        <w:tc>
          <w:tcPr>
            <w:tcW w:w="1118" w:type="dxa"/>
            <w:tcBorders>
              <w:top w:val="single" w:color="auto" w:sz="4" w:space="0"/>
              <w:left w:val="single" w:color="auto" w:sz="4" w:space="0"/>
              <w:bottom w:val="single" w:color="auto" w:sz="4" w:space="0"/>
              <w:right w:val="single" w:color="auto" w:sz="4" w:space="0"/>
            </w:tcBorders>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36" w:type="dxa"/>
            <w:tcBorders>
              <w:top w:val="single" w:color="auto" w:sz="4" w:space="0"/>
              <w:left w:val="single" w:color="auto" w:sz="4" w:space="0"/>
              <w:bottom w:val="single" w:color="auto" w:sz="4" w:space="0"/>
              <w:right w:val="single" w:color="auto" w:sz="4" w:space="0"/>
            </w:tcBorders>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01" w:type="dxa"/>
            <w:tcBorders>
              <w:top w:val="single" w:color="auto" w:sz="4" w:space="0"/>
              <w:left w:val="single" w:color="auto" w:sz="4" w:space="0"/>
              <w:bottom w:val="single" w:color="auto" w:sz="4" w:space="0"/>
              <w:right w:val="single" w:color="auto" w:sz="4" w:space="0"/>
            </w:tcBorders>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672" w:type="dxa"/>
            <w:tcBorders>
              <w:top w:val="single" w:color="auto" w:sz="4" w:space="0"/>
              <w:left w:val="single" w:color="auto" w:sz="4" w:space="0"/>
              <w:bottom w:val="single" w:color="auto" w:sz="4" w:space="0"/>
              <w:right w:val="single" w:color="auto" w:sz="4" w:space="0"/>
            </w:tcBorders>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统计</w:t>
            </w:r>
          </w:p>
        </w:tc>
        <w:tc>
          <w:tcPr>
            <w:tcW w:w="3895" w:type="dxa"/>
            <w:tcBorders>
              <w:top w:val="single" w:color="auto" w:sz="4" w:space="0"/>
              <w:left w:val="single" w:color="auto" w:sz="4" w:space="0"/>
              <w:bottom w:val="single" w:color="auto" w:sz="4" w:space="0"/>
              <w:right w:val="single" w:color="auto" w:sz="4" w:space="0"/>
            </w:tcBorders>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硬件故障及更换情况统计</w:t>
            </w:r>
          </w:p>
        </w:tc>
        <w:tc>
          <w:tcPr>
            <w:tcW w:w="1118" w:type="dxa"/>
            <w:tcBorders>
              <w:top w:val="single" w:color="auto" w:sz="4" w:space="0"/>
              <w:left w:val="single" w:color="auto" w:sz="4" w:space="0"/>
              <w:bottom w:val="single" w:color="auto" w:sz="4" w:space="0"/>
              <w:right w:val="single" w:color="auto" w:sz="4" w:space="0"/>
            </w:tcBorders>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36" w:type="dxa"/>
            <w:tcBorders>
              <w:top w:val="single" w:color="auto" w:sz="4" w:space="0"/>
              <w:left w:val="single" w:color="auto" w:sz="4" w:space="0"/>
              <w:bottom w:val="single" w:color="auto" w:sz="4" w:space="0"/>
              <w:right w:val="single" w:color="auto" w:sz="4" w:space="0"/>
            </w:tcBorders>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每季</w:t>
            </w:r>
          </w:p>
        </w:tc>
      </w:tr>
    </w:tbl>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outlineLvl w:val="1"/>
        <w:rPr>
          <w:rFonts w:hint="eastAsia" w:ascii="宋体" w:hAnsi="宋体" w:eastAsia="宋体" w:cs="宋体"/>
          <w:b/>
          <w:color w:val="auto"/>
          <w:kern w:val="0"/>
          <w:sz w:val="21"/>
          <w:szCs w:val="21"/>
          <w:highlight w:val="none"/>
          <w:lang w:bidi="hi-IN"/>
        </w:rPr>
      </w:pPr>
      <w:r>
        <w:rPr>
          <w:rFonts w:hint="eastAsia" w:ascii="宋体" w:hAnsi="宋体" w:eastAsia="宋体" w:cs="宋体"/>
          <w:b/>
          <w:color w:val="auto"/>
          <w:kern w:val="0"/>
          <w:sz w:val="21"/>
          <w:szCs w:val="21"/>
          <w:highlight w:val="none"/>
          <w:lang w:bidi="hi-IN"/>
        </w:rPr>
        <w:t>3、故障受理、服务时限要求</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bidi="hi-IN"/>
        </w:rPr>
      </w:pPr>
      <w:r>
        <w:rPr>
          <w:rFonts w:hint="eastAsia" w:ascii="宋体" w:hAnsi="宋体" w:eastAsia="宋体" w:cs="宋体"/>
          <w:color w:val="auto"/>
          <w:kern w:val="0"/>
          <w:sz w:val="21"/>
          <w:szCs w:val="21"/>
          <w:highlight w:val="none"/>
          <w:lang w:bidi="hi-IN"/>
        </w:rPr>
        <w:t>乙方在接到甲方故障申告后一个小时内，应派人到达监控中心，会同甲方监控中心人员对故障现象进行确认。上午12:00时前受理的故障应在当天修复，上午12:00时以后受理的故障应在第二天上午12:00前修复。重大故障或网络等需要其他部门配合完成的故障及气象等原因无法进行维修作业的除外，但需报告甲方确认同意。</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bidi="hi-IN"/>
        </w:rPr>
      </w:pPr>
      <w:r>
        <w:rPr>
          <w:rFonts w:hint="eastAsia" w:ascii="宋体" w:hAnsi="宋体" w:eastAsia="宋体" w:cs="宋体"/>
          <w:color w:val="auto"/>
          <w:kern w:val="0"/>
          <w:sz w:val="21"/>
          <w:szCs w:val="21"/>
          <w:highlight w:val="none"/>
          <w:lang w:bidi="hi-IN"/>
        </w:rPr>
        <w:t>对于断电引起的前端故障，乙方在报告甲方的同时并向电力部门报修。</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bidi="hi-IN"/>
        </w:rPr>
      </w:pPr>
      <w:r>
        <w:rPr>
          <w:rFonts w:hint="eastAsia" w:ascii="宋体" w:hAnsi="宋体" w:eastAsia="宋体" w:cs="宋体"/>
          <w:color w:val="auto"/>
          <w:kern w:val="0"/>
          <w:sz w:val="21"/>
          <w:szCs w:val="21"/>
          <w:highlight w:val="none"/>
          <w:lang w:bidi="hi-IN"/>
        </w:rPr>
        <w:t>乙方在日常巡查巡检中发现或接到甲方电话申告的平台故障、非前端监控点原因引起的系统故障后，非硬件原因引起的在4小时内修复，硬件原因引起的故障，乙方应在2小时内提出应急修复方案并在6小时内安排人员到达现场。乙方在日常巡查巡检发现的故障在半小时内报告甲方。</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bCs/>
          <w:color w:val="auto"/>
          <w:sz w:val="21"/>
          <w:szCs w:val="21"/>
          <w:highlight w:val="none"/>
          <w:lang w:val="en-US" w:eastAsia="zh-CN"/>
        </w:rPr>
      </w:pPr>
      <w:bookmarkStart w:id="1" w:name="_Toc36476507"/>
      <w:bookmarkStart w:id="2" w:name="_Toc69465908"/>
      <w:r>
        <w:rPr>
          <w:rFonts w:hint="eastAsia" w:ascii="宋体" w:hAnsi="宋体" w:eastAsia="宋体" w:cs="宋体"/>
          <w:b/>
          <w:bCs/>
          <w:color w:val="auto"/>
          <w:sz w:val="21"/>
          <w:szCs w:val="21"/>
          <w:highlight w:val="none"/>
          <w:lang w:val="en-US" w:eastAsia="zh-Hans"/>
        </w:rPr>
        <w:t>四</w:t>
      </w:r>
      <w:r>
        <w:rPr>
          <w:rFonts w:hint="eastAsia" w:ascii="宋体" w:hAnsi="宋体" w:eastAsia="宋体" w:cs="宋体"/>
          <w:b/>
          <w:bCs/>
          <w:color w:val="auto"/>
          <w:sz w:val="21"/>
          <w:szCs w:val="21"/>
          <w:highlight w:val="none"/>
          <w:lang w:val="en-US" w:eastAsia="zh-CN"/>
        </w:rPr>
        <w:t>、服务期限支付方式</w:t>
      </w:r>
      <w:bookmarkEnd w:id="1"/>
      <w:bookmarkEnd w:id="2"/>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bidi="hi-IN"/>
        </w:rPr>
      </w:pPr>
      <w:r>
        <w:rPr>
          <w:rFonts w:hint="eastAsia" w:ascii="宋体" w:hAnsi="宋体" w:eastAsia="宋体" w:cs="宋体"/>
          <w:color w:val="auto"/>
          <w:kern w:val="0"/>
          <w:sz w:val="21"/>
          <w:szCs w:val="21"/>
          <w:highlight w:val="none"/>
          <w:lang w:bidi="hi-IN"/>
        </w:rPr>
        <w:t>1、服务期限：</w:t>
      </w:r>
      <w:r>
        <w:rPr>
          <w:rFonts w:hint="eastAsia" w:ascii="宋体" w:hAnsi="宋体" w:eastAsia="宋体" w:cs="宋体"/>
          <w:color w:val="auto"/>
          <w:sz w:val="21"/>
          <w:szCs w:val="21"/>
          <w:highlight w:val="none"/>
          <w:lang w:eastAsia="zh-CN"/>
        </w:rPr>
        <w:t>三年。</w:t>
      </w:r>
      <w:r>
        <w:rPr>
          <w:rFonts w:hint="eastAsia" w:ascii="宋体" w:hAnsi="宋体" w:eastAsia="宋体" w:cs="宋体"/>
          <w:color w:val="auto"/>
          <w:kern w:val="0"/>
          <w:sz w:val="21"/>
          <w:szCs w:val="21"/>
          <w:highlight w:val="none"/>
          <w:lang w:bidi="hi-IN"/>
        </w:rPr>
        <w:t>如原合同已到期，按本合同签订之日起</w:t>
      </w:r>
      <w:r>
        <w:rPr>
          <w:rFonts w:hint="eastAsia" w:ascii="宋体" w:hAnsi="宋体" w:eastAsia="宋体" w:cs="宋体"/>
          <w:color w:val="auto"/>
          <w:kern w:val="0"/>
          <w:sz w:val="21"/>
          <w:szCs w:val="21"/>
          <w:highlight w:val="none"/>
          <w:lang w:val="en-US" w:eastAsia="zh-CN" w:bidi="hi-IN"/>
        </w:rPr>
        <w:t>36</w:t>
      </w:r>
      <w:r>
        <w:rPr>
          <w:rFonts w:hint="eastAsia" w:ascii="宋体" w:hAnsi="宋体" w:eastAsia="宋体" w:cs="宋体"/>
          <w:color w:val="auto"/>
          <w:kern w:val="0"/>
          <w:sz w:val="21"/>
          <w:szCs w:val="21"/>
          <w:highlight w:val="none"/>
          <w:lang w:bidi="hi-IN"/>
        </w:rPr>
        <w:t>个月</w:t>
      </w:r>
      <w:r>
        <w:rPr>
          <w:rFonts w:hint="eastAsia" w:ascii="宋体" w:hAnsi="宋体" w:eastAsia="宋体" w:cs="宋体"/>
          <w:color w:val="auto"/>
          <w:kern w:val="0"/>
          <w:sz w:val="21"/>
          <w:szCs w:val="21"/>
          <w:highlight w:val="none"/>
          <w:lang w:bidi="hi-IN"/>
        </w:rPr>
        <w:t>；如原合同未到期，按本合同生效之日起</w:t>
      </w:r>
      <w:r>
        <w:rPr>
          <w:rFonts w:hint="eastAsia" w:ascii="宋体" w:hAnsi="宋体" w:eastAsia="宋体" w:cs="宋体"/>
          <w:color w:val="auto"/>
          <w:kern w:val="0"/>
          <w:sz w:val="21"/>
          <w:szCs w:val="21"/>
          <w:highlight w:val="none"/>
          <w:lang w:val="en-US" w:eastAsia="zh-CN" w:bidi="hi-IN"/>
        </w:rPr>
        <w:t>36</w:t>
      </w:r>
      <w:r>
        <w:rPr>
          <w:rFonts w:hint="eastAsia" w:ascii="宋体" w:hAnsi="宋体" w:eastAsia="宋体" w:cs="宋体"/>
          <w:color w:val="auto"/>
          <w:kern w:val="0"/>
          <w:sz w:val="21"/>
          <w:szCs w:val="21"/>
          <w:highlight w:val="none"/>
          <w:lang w:bidi="hi-IN"/>
        </w:rPr>
        <w:t>个月</w:t>
      </w:r>
      <w:r>
        <w:rPr>
          <w:rFonts w:hint="eastAsia" w:ascii="宋体" w:hAnsi="宋体" w:eastAsia="宋体" w:cs="宋体"/>
          <w:color w:val="auto"/>
          <w:kern w:val="0"/>
          <w:sz w:val="21"/>
          <w:szCs w:val="21"/>
          <w:highlight w:val="none"/>
          <w:lang w:bidi="hi-IN"/>
        </w:rPr>
        <w:t>（本合同在原合同到期之日起自动生效）。</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bidi="hi-IN"/>
        </w:rPr>
      </w:pPr>
      <w:r>
        <w:rPr>
          <w:rFonts w:hint="eastAsia" w:ascii="宋体" w:hAnsi="宋体" w:eastAsia="宋体" w:cs="宋体"/>
          <w:color w:val="auto"/>
          <w:kern w:val="0"/>
          <w:sz w:val="21"/>
          <w:szCs w:val="21"/>
          <w:highlight w:val="none"/>
          <w:lang w:val="en-US" w:eastAsia="zh-CN" w:bidi="hi-IN"/>
        </w:rPr>
        <w:t>2、</w:t>
      </w:r>
      <w:r>
        <w:rPr>
          <w:rFonts w:hint="eastAsia" w:ascii="宋体" w:hAnsi="宋体" w:eastAsia="宋体" w:cs="宋体"/>
          <w:color w:val="auto"/>
          <w:kern w:val="0"/>
          <w:sz w:val="21"/>
          <w:szCs w:val="21"/>
          <w:highlight w:val="none"/>
          <w:lang w:bidi="hi-IN"/>
        </w:rPr>
        <w:t>支付方式：</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bidi="hi-IN"/>
        </w:rPr>
      </w:pPr>
      <w:r>
        <w:rPr>
          <w:rFonts w:hint="eastAsia" w:ascii="宋体" w:hAnsi="宋体" w:eastAsia="宋体" w:cs="宋体"/>
          <w:color w:val="auto"/>
          <w:kern w:val="0"/>
          <w:sz w:val="21"/>
          <w:szCs w:val="21"/>
          <w:highlight w:val="none"/>
          <w:lang w:bidi="hi-IN"/>
        </w:rPr>
        <w:t>（1）签订合同后，在合同生效以及具备实施条件后7个工作日内支付合同第一年计划金额的</w:t>
      </w:r>
      <w:r>
        <w:rPr>
          <w:rFonts w:hint="eastAsia" w:ascii="宋体" w:hAnsi="宋体" w:eastAsia="宋体" w:cs="宋体"/>
          <w:color w:val="auto"/>
          <w:kern w:val="0"/>
          <w:sz w:val="21"/>
          <w:szCs w:val="21"/>
          <w:highlight w:val="none"/>
          <w:lang w:val="en-US" w:eastAsia="zh-CN" w:bidi="hi-IN"/>
        </w:rPr>
        <w:t>2</w:t>
      </w:r>
      <w:r>
        <w:rPr>
          <w:rFonts w:hint="eastAsia" w:ascii="宋体" w:hAnsi="宋体" w:eastAsia="宋体" w:cs="宋体"/>
          <w:color w:val="auto"/>
          <w:kern w:val="0"/>
          <w:sz w:val="21"/>
          <w:szCs w:val="21"/>
          <w:highlight w:val="none"/>
          <w:lang w:bidi="hi-IN"/>
        </w:rPr>
        <w:t>0%作为预付款，</w:t>
      </w:r>
      <w:r>
        <w:rPr>
          <w:rFonts w:hint="eastAsia" w:ascii="宋体" w:hAnsi="宋体" w:cs="宋体"/>
          <w:color w:val="auto"/>
          <w:kern w:val="0"/>
          <w:sz w:val="21"/>
          <w:szCs w:val="21"/>
          <w:highlight w:val="none"/>
          <w:lang w:val="en-US" w:eastAsia="zh-CN" w:bidi="hi-IN"/>
        </w:rPr>
        <w:t>服务满6个月后</w:t>
      </w:r>
      <w:r>
        <w:rPr>
          <w:rFonts w:hint="eastAsia" w:ascii="宋体" w:hAnsi="宋体" w:eastAsia="宋体" w:cs="宋体"/>
          <w:color w:val="auto"/>
          <w:sz w:val="21"/>
          <w:szCs w:val="21"/>
          <w:highlight w:val="none"/>
          <w:lang w:val="en-US" w:eastAsia="zh-CN" w:bidi="ar"/>
        </w:rPr>
        <w:t>支付至合同第一年计划金额的50%</w:t>
      </w:r>
      <w:r>
        <w:rPr>
          <w:rFonts w:hint="eastAsia" w:ascii="宋体" w:hAnsi="宋体" w:eastAsia="宋体" w:cs="宋体"/>
          <w:color w:val="auto"/>
          <w:sz w:val="21"/>
          <w:szCs w:val="21"/>
          <w:highlight w:val="none"/>
          <w:lang w:val="en-US" w:eastAsia="zh-CN" w:bidi="ar"/>
        </w:rPr>
        <w:t>，</w:t>
      </w:r>
      <w:r>
        <w:rPr>
          <w:rFonts w:hint="eastAsia" w:ascii="宋体" w:hAnsi="宋体" w:cs="宋体"/>
          <w:color w:val="auto"/>
          <w:sz w:val="21"/>
          <w:szCs w:val="21"/>
          <w:highlight w:val="none"/>
          <w:lang w:val="en-US" w:eastAsia="zh-CN" w:bidi="ar"/>
        </w:rPr>
        <w:t>后续款项在服务满12个月后扣除扣罚后付清。本项目按实结算，结算以实际完成的数量（采购人审核后的实际完成量并经双方责任人签字盖章确认）为准，中标单价不再进行调整。</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bidi="hi-IN"/>
        </w:rPr>
      </w:pPr>
      <w:r>
        <w:rPr>
          <w:rFonts w:hint="eastAsia" w:ascii="宋体" w:hAnsi="宋体" w:eastAsia="宋体" w:cs="宋体"/>
          <w:color w:val="auto"/>
          <w:kern w:val="0"/>
          <w:sz w:val="21"/>
          <w:szCs w:val="21"/>
          <w:highlight w:val="none"/>
          <w:lang w:bidi="hi-IN"/>
        </w:rPr>
        <w:t>（2）服务满12个月后支付合同第二年计划金额的</w:t>
      </w:r>
      <w:r>
        <w:rPr>
          <w:rFonts w:hint="eastAsia" w:ascii="宋体" w:hAnsi="宋体" w:eastAsia="宋体" w:cs="宋体"/>
          <w:color w:val="auto"/>
          <w:kern w:val="0"/>
          <w:sz w:val="21"/>
          <w:szCs w:val="21"/>
          <w:highlight w:val="none"/>
          <w:lang w:val="en-US" w:eastAsia="zh-CN" w:bidi="hi-IN"/>
        </w:rPr>
        <w:t>2</w:t>
      </w:r>
      <w:r>
        <w:rPr>
          <w:rFonts w:hint="eastAsia" w:ascii="宋体" w:hAnsi="宋体" w:eastAsia="宋体" w:cs="宋体"/>
          <w:color w:val="auto"/>
          <w:kern w:val="0"/>
          <w:sz w:val="21"/>
          <w:szCs w:val="21"/>
          <w:highlight w:val="none"/>
          <w:lang w:bidi="hi-IN"/>
        </w:rPr>
        <w:t>0%作为预付款，</w:t>
      </w:r>
      <w:r>
        <w:rPr>
          <w:rFonts w:hint="eastAsia" w:ascii="宋体" w:hAnsi="宋体" w:cs="宋体"/>
          <w:color w:val="auto"/>
          <w:kern w:val="0"/>
          <w:sz w:val="21"/>
          <w:szCs w:val="21"/>
          <w:highlight w:val="none"/>
          <w:lang w:val="en-US" w:eastAsia="zh-CN" w:bidi="hi-IN"/>
        </w:rPr>
        <w:t>服务满18个月后</w:t>
      </w:r>
      <w:r>
        <w:rPr>
          <w:rFonts w:hint="eastAsia" w:ascii="宋体" w:hAnsi="宋体" w:eastAsia="宋体" w:cs="宋体"/>
          <w:color w:val="auto"/>
          <w:sz w:val="21"/>
          <w:szCs w:val="21"/>
          <w:highlight w:val="none"/>
          <w:lang w:val="en-US" w:eastAsia="zh-CN" w:bidi="ar"/>
        </w:rPr>
        <w:t>支付至合同第二年计划金额的50%</w:t>
      </w:r>
      <w:r>
        <w:rPr>
          <w:rFonts w:hint="eastAsia" w:ascii="宋体" w:hAnsi="宋体" w:eastAsia="宋体" w:cs="宋体"/>
          <w:color w:val="auto"/>
          <w:sz w:val="21"/>
          <w:szCs w:val="21"/>
          <w:highlight w:val="none"/>
          <w:lang w:val="en-US" w:eastAsia="zh-CN" w:bidi="ar"/>
        </w:rPr>
        <w:t>，</w:t>
      </w:r>
      <w:r>
        <w:rPr>
          <w:rFonts w:hint="eastAsia" w:ascii="宋体" w:hAnsi="宋体" w:cs="宋体"/>
          <w:color w:val="auto"/>
          <w:sz w:val="21"/>
          <w:szCs w:val="21"/>
          <w:highlight w:val="none"/>
          <w:lang w:val="en-US" w:eastAsia="zh-CN" w:bidi="ar"/>
        </w:rPr>
        <w:t>后续款项在服务满24个月后扣除扣罚后付清。本项目按实结算，结算以实际完成的数量（采购人审核后的实际完成量并经双方责任人签字盖章确认）为准，中标单价不再进行调整。</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bidi="hi-IN"/>
        </w:rPr>
      </w:pPr>
      <w:r>
        <w:rPr>
          <w:rFonts w:hint="eastAsia" w:ascii="宋体" w:hAnsi="宋体" w:eastAsia="宋体" w:cs="宋体"/>
          <w:color w:val="auto"/>
          <w:kern w:val="0"/>
          <w:sz w:val="21"/>
          <w:szCs w:val="21"/>
          <w:highlight w:val="none"/>
          <w:lang w:bidi="hi-IN"/>
        </w:rPr>
        <w:t>（3）服务满24个月后支付合同第三年计划金额的</w:t>
      </w:r>
      <w:r>
        <w:rPr>
          <w:rFonts w:hint="eastAsia" w:ascii="宋体" w:hAnsi="宋体" w:eastAsia="宋体" w:cs="宋体"/>
          <w:color w:val="auto"/>
          <w:kern w:val="0"/>
          <w:sz w:val="21"/>
          <w:szCs w:val="21"/>
          <w:highlight w:val="none"/>
          <w:lang w:val="en-US" w:eastAsia="zh-CN" w:bidi="hi-IN"/>
        </w:rPr>
        <w:t>2</w:t>
      </w:r>
      <w:r>
        <w:rPr>
          <w:rFonts w:hint="eastAsia" w:ascii="宋体" w:hAnsi="宋体" w:eastAsia="宋体" w:cs="宋体"/>
          <w:color w:val="auto"/>
          <w:kern w:val="0"/>
          <w:sz w:val="21"/>
          <w:szCs w:val="21"/>
          <w:highlight w:val="none"/>
          <w:lang w:bidi="hi-IN"/>
        </w:rPr>
        <w:t>0%作为预付款，</w:t>
      </w:r>
      <w:r>
        <w:rPr>
          <w:rFonts w:hint="eastAsia" w:ascii="宋体" w:hAnsi="宋体" w:cs="宋体"/>
          <w:color w:val="auto"/>
          <w:kern w:val="0"/>
          <w:sz w:val="21"/>
          <w:szCs w:val="21"/>
          <w:highlight w:val="none"/>
          <w:lang w:val="en-US" w:eastAsia="zh-CN" w:bidi="hi-IN"/>
        </w:rPr>
        <w:t>服务满30个月后</w:t>
      </w:r>
      <w:r>
        <w:rPr>
          <w:rFonts w:hint="eastAsia" w:ascii="宋体" w:hAnsi="宋体" w:eastAsia="宋体" w:cs="宋体"/>
          <w:color w:val="auto"/>
          <w:sz w:val="21"/>
          <w:szCs w:val="21"/>
          <w:highlight w:val="none"/>
          <w:lang w:val="en-US" w:eastAsia="zh-CN" w:bidi="ar"/>
        </w:rPr>
        <w:t>支付至合同第三年计划金额的50%</w:t>
      </w:r>
      <w:r>
        <w:rPr>
          <w:rFonts w:hint="eastAsia" w:ascii="宋体" w:hAnsi="宋体" w:eastAsia="宋体" w:cs="宋体"/>
          <w:color w:val="auto"/>
          <w:sz w:val="21"/>
          <w:szCs w:val="21"/>
          <w:highlight w:val="none"/>
          <w:lang w:val="en-US" w:eastAsia="zh-CN" w:bidi="ar"/>
        </w:rPr>
        <w:t>，</w:t>
      </w:r>
      <w:r>
        <w:rPr>
          <w:rFonts w:hint="eastAsia" w:ascii="宋体" w:hAnsi="宋体" w:cs="宋体"/>
          <w:color w:val="auto"/>
          <w:sz w:val="21"/>
          <w:szCs w:val="21"/>
          <w:highlight w:val="none"/>
          <w:lang w:val="en-US" w:eastAsia="zh-CN" w:bidi="ar"/>
        </w:rPr>
        <w:t>后续款项在服务满36个月后扣除扣罚后付清。本项目按实结算，结算以实际完成的数量（采购人审核后的实际完成量并经双方责任人签字盖章确认）为准，中标单价不再进行调整。</w:t>
      </w:r>
    </w:p>
    <w:p>
      <w:pPr>
        <w:keepNext w:val="0"/>
        <w:keepLines w:val="0"/>
        <w:pageBreakBefore w:val="0"/>
        <w:widowControl/>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color w:val="auto"/>
          <w:kern w:val="0"/>
          <w:sz w:val="21"/>
          <w:szCs w:val="21"/>
          <w:highlight w:val="none"/>
          <w:lang w:bidi="hi-IN"/>
        </w:rPr>
      </w:pPr>
      <w:r>
        <w:rPr>
          <w:rFonts w:hint="eastAsia" w:ascii="宋体" w:hAnsi="宋体" w:eastAsia="宋体" w:cs="宋体"/>
          <w:b/>
          <w:bCs/>
          <w:color w:val="auto"/>
          <w:sz w:val="21"/>
          <w:szCs w:val="21"/>
          <w:highlight w:val="none"/>
          <w:u w:val="single"/>
        </w:rPr>
        <w:t>结算价＝Σ中标单价×实际完成数量</w:t>
      </w:r>
      <w:r>
        <w:rPr>
          <w:rFonts w:hint="eastAsia" w:ascii="宋体" w:hAnsi="宋体" w:eastAsia="宋体" w:cs="宋体"/>
          <w:b/>
          <w:bCs/>
          <w:color w:val="auto"/>
          <w:sz w:val="21"/>
          <w:szCs w:val="21"/>
          <w:highlight w:val="none"/>
          <w:u w:val="single"/>
          <w:lang w:eastAsia="zh-CN"/>
        </w:rPr>
        <w:t>。</w:t>
      </w:r>
    </w:p>
    <w:p>
      <w:pPr>
        <w:pageBreakBefore w:val="0"/>
        <w:widowControl w:val="0"/>
        <w:kinsoku/>
        <w:wordWrap/>
        <w:overflowPunct/>
        <w:topLinePunct w:val="0"/>
        <w:autoSpaceDE/>
        <w:autoSpaceDN w:val="0"/>
        <w:bidi w:val="0"/>
        <w:spacing w:line="360" w:lineRule="auto"/>
        <w:textAlignment w:val="auto"/>
        <w:outlineLvl w:val="9"/>
        <w:rPr>
          <w:rFonts w:hint="eastAsia" w:ascii="宋体" w:hAnsi="宋体" w:eastAsia="宋体" w:cs="宋体"/>
          <w:b/>
          <w:color w:val="auto"/>
          <w:sz w:val="21"/>
          <w:szCs w:val="21"/>
          <w:highlight w:val="none"/>
          <w:lang w:val="en-US" w:eastAsia="zh-CN"/>
        </w:rPr>
      </w:pPr>
    </w:p>
    <w:p>
      <w:pPr>
        <w:pageBreakBefore w:val="0"/>
        <w:widowControl w:val="0"/>
        <w:kinsoku/>
        <w:wordWrap/>
        <w:overflowPunct/>
        <w:topLinePunct w:val="0"/>
        <w:autoSpaceDE/>
        <w:autoSpaceDN w:val="0"/>
        <w:bidi w:val="0"/>
        <w:spacing w:line="360" w:lineRule="auto"/>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Hans"/>
        </w:rPr>
        <w:t>五</w:t>
      </w:r>
      <w:r>
        <w:rPr>
          <w:rFonts w:hint="eastAsia" w:ascii="宋体" w:hAnsi="宋体" w:eastAsia="宋体" w:cs="宋体"/>
          <w:b/>
          <w:color w:val="auto"/>
          <w:sz w:val="21"/>
          <w:szCs w:val="21"/>
          <w:highlight w:val="none"/>
        </w:rPr>
        <w:t>、本项目中标（成交）供应商应在浙江政府采购网（http://zfcg.czt.zj.gov.cn/）上注册成为“政府采购供应商”，如不按要求注册的，采购方有权延期发布中标（成交）通知书和中标（成交）公告，后果由供应商自行承担。</w:t>
      </w:r>
    </w:p>
    <w:p>
      <w:pPr>
        <w:autoSpaceDN w:val="0"/>
        <w:spacing w:line="360" w:lineRule="auto"/>
        <w:rPr>
          <w:rFonts w:hint="eastAsia" w:ascii="宋体" w:hAnsi="宋体" w:eastAsia="宋体" w:cs="宋体"/>
          <w:b/>
          <w:color w:val="auto"/>
          <w:sz w:val="21"/>
          <w:szCs w:val="21"/>
          <w:highlight w:val="none"/>
        </w:rPr>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pPr>
    </w:p>
    <w:p>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第五章 政府采购合同主要条款</w:t>
      </w:r>
    </w:p>
    <w:p>
      <w:pPr>
        <w:pStyle w:val="53"/>
        <w:keepNext w:val="0"/>
        <w:keepLines w:val="0"/>
        <w:pageBreakBefore w:val="0"/>
        <w:kinsoku/>
        <w:wordWrap/>
        <w:overflowPunct/>
        <w:topLinePunct w:val="0"/>
        <w:bidi w:val="0"/>
        <w:jc w:val="center"/>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（此稿为合同样本，最终定稿待双方协商后定，但不得背离实质性内容）</w:t>
      </w:r>
    </w:p>
    <w:p>
      <w:pPr>
        <w:keepNext w:val="0"/>
        <w:keepLines w:val="0"/>
        <w:pageBreakBefore w:val="0"/>
        <w:kinsoku/>
        <w:wordWrap/>
        <w:overflowPunct/>
        <w:topLinePunct w:val="0"/>
        <w:bidi w:val="0"/>
        <w:adjustRightInd w:val="0"/>
        <w:snapToGrid w:val="0"/>
        <w:spacing w:line="360" w:lineRule="auto"/>
        <w:ind w:firstLine="420" w:firstLineChars="200"/>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按标段填写</w:t>
      </w:r>
      <w:r>
        <w:rPr>
          <w:rFonts w:hint="eastAsia" w:ascii="宋体" w:hAnsi="宋体" w:eastAsia="宋体" w:cs="宋体"/>
          <w:color w:val="auto"/>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3" w:firstLineChars="196"/>
        <w:jc w:val="left"/>
        <w:outlineLvl w:val="9"/>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rPr>
        <w:t>项目名称：</w:t>
      </w:r>
      <w:r>
        <w:rPr>
          <w:rFonts w:hint="eastAsia" w:ascii="宋体" w:hAnsi="宋体" w:eastAsia="宋体" w:cs="宋体"/>
          <w:color w:val="auto"/>
          <w:szCs w:val="21"/>
          <w:highlight w:val="none"/>
          <w:u w:val="single"/>
          <w:lang w:eastAsia="zh-CN"/>
        </w:rPr>
        <w:t>路桥区社会管理视频监控系统项目运维服务项目</w:t>
      </w:r>
    </w:p>
    <w:p>
      <w:pPr>
        <w:pStyle w:val="12"/>
        <w:keepNext w:val="0"/>
        <w:keepLines w:val="0"/>
        <w:pageBreakBefore w:val="0"/>
        <w:kinsoku/>
        <w:wordWrap/>
        <w:overflowPunct/>
        <w:topLinePunct w:val="0"/>
        <w:bidi w:val="0"/>
        <w:snapToGrid w:val="0"/>
        <w:spacing w:line="360" w:lineRule="auto"/>
        <w:ind w:firstLine="413" w:firstLineChars="196"/>
        <w:jc w:val="left"/>
        <w:outlineLvl w:val="9"/>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项目编号：</w:t>
      </w:r>
      <w:r>
        <w:rPr>
          <w:rFonts w:hint="eastAsia" w:hAnsi="宋体" w:cs="宋体"/>
          <w:color w:val="auto"/>
          <w:szCs w:val="21"/>
          <w:highlight w:val="none"/>
          <w:u w:val="single"/>
          <w:lang w:eastAsia="zh-CN"/>
        </w:rPr>
        <w:t>tzya2023-lq04</w:t>
      </w:r>
    </w:p>
    <w:p>
      <w:pPr>
        <w:pStyle w:val="12"/>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b/>
          <w:color w:val="auto"/>
          <w:szCs w:val="21"/>
          <w:highlight w:val="none"/>
          <w:u w:val="single"/>
        </w:rPr>
      </w:pPr>
      <w:r>
        <w:rPr>
          <w:rFonts w:hint="eastAsia" w:ascii="宋体" w:hAnsi="宋体" w:eastAsia="宋体" w:cs="宋体"/>
          <w:color w:val="auto"/>
          <w:szCs w:val="21"/>
          <w:highlight w:val="none"/>
        </w:rPr>
        <w:t>甲方（采购方）：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台州市公安局路桥分局</w:t>
      </w:r>
      <w:r>
        <w:rPr>
          <w:rFonts w:hint="eastAsia" w:ascii="宋体" w:hAnsi="宋体" w:eastAsia="宋体" w:cs="宋体"/>
          <w:color w:val="auto"/>
          <w:szCs w:val="21"/>
          <w:highlight w:val="none"/>
          <w:u w:val="single"/>
        </w:rPr>
        <w:t xml:space="preserve">     </w:t>
      </w:r>
    </w:p>
    <w:p>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乙方（中标方）：                        </w:t>
      </w:r>
    </w:p>
    <w:p>
      <w:pPr>
        <w:pStyle w:val="12"/>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eastAsia="zh-CN"/>
        </w:rPr>
        <w:t>路桥区社会管理视频监控系统项目运维服务项目</w:t>
      </w:r>
      <w:r>
        <w:rPr>
          <w:rFonts w:hint="eastAsia" w:ascii="宋体" w:hAnsi="宋体" w:eastAsia="宋体" w:cs="宋体"/>
          <w:color w:val="auto"/>
          <w:szCs w:val="21"/>
          <w:highlight w:val="none"/>
        </w:rPr>
        <w:t>的招标结果，经双方协商一致，就</w:t>
      </w:r>
      <w:r>
        <w:rPr>
          <w:rFonts w:hint="eastAsia" w:ascii="宋体" w:hAnsi="宋体" w:eastAsia="宋体" w:cs="宋体"/>
          <w:color w:val="auto"/>
          <w:szCs w:val="21"/>
          <w:highlight w:val="none"/>
          <w:lang w:eastAsia="zh-CN"/>
        </w:rPr>
        <w:t>路桥区社会管理视频监控系统项目运维服务项目</w:t>
      </w:r>
      <w:r>
        <w:rPr>
          <w:rFonts w:hint="eastAsia" w:ascii="宋体" w:hAnsi="宋体" w:eastAsia="宋体" w:cs="宋体"/>
          <w:color w:val="auto"/>
          <w:szCs w:val="21"/>
          <w:highlight w:val="none"/>
        </w:rPr>
        <w:t>事宜达成以下条款：</w:t>
      </w:r>
    </w:p>
    <w:p>
      <w:pPr>
        <w:keepNext w:val="0"/>
        <w:keepLines w:val="0"/>
        <w:pageBreakBefore w:val="0"/>
        <w:tabs>
          <w:tab w:val="left" w:pos="8280"/>
        </w:tabs>
        <w:kinsoku/>
        <w:wordWrap/>
        <w:overflowPunct/>
        <w:topLinePunct w:val="0"/>
        <w:autoSpaceDE w:val="0"/>
        <w:autoSpaceDN w:val="0"/>
        <w:bidi w:val="0"/>
        <w:adjustRightInd w:val="0"/>
        <w:spacing w:line="360" w:lineRule="auto"/>
        <w:ind w:right="0" w:firstLine="0" w:firstLineChars="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一、服务内容及需求</w:t>
      </w:r>
    </w:p>
    <w:p>
      <w:pPr>
        <w:pStyle w:val="12"/>
        <w:keepNext w:val="0"/>
        <w:keepLines w:val="0"/>
        <w:pageBreakBefore w:val="0"/>
        <w:kinsoku/>
        <w:wordWrap/>
        <w:overflowPunct/>
        <w:topLinePunct w:val="0"/>
        <w:bidi w:val="0"/>
        <w:adjustRightInd w:val="0"/>
        <w:snapToGrid w:val="0"/>
        <w:spacing w:line="360" w:lineRule="auto"/>
        <w:ind w:right="0" w:firstLine="0" w:firstLineChars="0"/>
        <w:jc w:val="left"/>
        <w:outlineLvl w:val="9"/>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详见本项目招标文件</w:t>
      </w:r>
      <w:r>
        <w:rPr>
          <w:rFonts w:hint="eastAsia" w:ascii="宋体" w:hAnsi="宋体" w:eastAsia="宋体" w:cs="宋体"/>
          <w:bCs/>
          <w:color w:val="auto"/>
          <w:szCs w:val="21"/>
          <w:highlight w:val="none"/>
        </w:rPr>
        <w:t>第四部分《招标内容及技术规格书</w:t>
      </w:r>
      <w:r>
        <w:rPr>
          <w:rFonts w:hint="eastAsia" w:ascii="宋体" w:hAnsi="宋体" w:eastAsia="宋体" w:cs="宋体"/>
          <w:color w:val="auto"/>
          <w:szCs w:val="21"/>
          <w:highlight w:val="none"/>
        </w:rPr>
        <w:t>》。</w:t>
      </w:r>
    </w:p>
    <w:p>
      <w:pPr>
        <w:pStyle w:val="12"/>
        <w:keepNext w:val="0"/>
        <w:keepLines w:val="0"/>
        <w:pageBreakBefore w:val="0"/>
        <w:kinsoku/>
        <w:wordWrap/>
        <w:overflowPunct/>
        <w:topLinePunct w:val="0"/>
        <w:bidi w:val="0"/>
        <w:snapToGrid w:val="0"/>
        <w:spacing w:line="360" w:lineRule="auto"/>
        <w:ind w:right="0" w:firstLine="0" w:firstLineChars="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二、合同金额</w:t>
      </w:r>
    </w:p>
    <w:p>
      <w:pPr>
        <w:pStyle w:val="12"/>
        <w:keepNext w:val="0"/>
        <w:keepLines w:val="0"/>
        <w:pageBreakBefore w:val="0"/>
        <w:kinsoku/>
        <w:wordWrap/>
        <w:overflowPunct/>
        <w:topLinePunct w:val="0"/>
        <w:bidi w:val="0"/>
        <w:snapToGrid w:val="0"/>
        <w:spacing w:line="360" w:lineRule="auto"/>
        <w:ind w:right="0" w:firstLine="0" w:firstLineChars="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本项目合同金额为（大写）：__________元（小写：￥__________元）人民币。</w:t>
      </w:r>
    </w:p>
    <w:p>
      <w:pPr>
        <w:keepNext w:val="0"/>
        <w:keepLines w:val="0"/>
        <w:pageBreakBefore w:val="0"/>
        <w:kinsoku/>
        <w:wordWrap/>
        <w:overflowPunct/>
        <w:topLinePunct w:val="0"/>
        <w:bidi w:val="0"/>
        <w:spacing w:line="360" w:lineRule="auto"/>
        <w:ind w:right="0" w:firstLine="0" w:firstLineChars="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三、服务期限</w:t>
      </w:r>
    </w:p>
    <w:p>
      <w:pPr>
        <w:keepNext w:val="0"/>
        <w:keepLines w:val="0"/>
        <w:pageBreakBefore w:val="0"/>
        <w:kinsoku/>
        <w:wordWrap/>
        <w:overflowPunct/>
        <w:topLinePunct w:val="0"/>
        <w:bidi w:val="0"/>
        <w:snapToGrid w:val="0"/>
        <w:spacing w:line="360" w:lineRule="auto"/>
        <w:ind w:right="0" w:firstLine="0" w:firstLineChars="0"/>
        <w:jc w:val="left"/>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1、服务期限：</w:t>
      </w:r>
      <w:r>
        <w:rPr>
          <w:rFonts w:hint="eastAsia" w:ascii="宋体" w:hAnsi="宋体" w:eastAsia="宋体" w:cs="宋体"/>
          <w:color w:val="auto"/>
          <w:szCs w:val="21"/>
          <w:highlight w:val="none"/>
          <w:u w:val="none"/>
        </w:rPr>
        <w:t xml:space="preserve"> </w:t>
      </w:r>
      <w:r>
        <w:rPr>
          <w:rFonts w:hint="eastAsia" w:ascii="宋体" w:hAnsi="宋体" w:eastAsia="宋体" w:cs="宋体"/>
          <w:color w:val="auto"/>
          <w:szCs w:val="21"/>
          <w:highlight w:val="none"/>
          <w:u w:val="single"/>
          <w:lang w:eastAsia="zh-CN"/>
        </w:rPr>
        <w:t>三年。</w:t>
      </w:r>
      <w:r>
        <w:rPr>
          <w:rFonts w:hint="eastAsia" w:ascii="宋体" w:hAnsi="宋体" w:eastAsia="宋体" w:cs="宋体"/>
          <w:color w:val="auto"/>
          <w:kern w:val="0"/>
          <w:sz w:val="21"/>
          <w:szCs w:val="21"/>
          <w:highlight w:val="none"/>
          <w:u w:val="single"/>
          <w:lang w:bidi="hi-IN"/>
        </w:rPr>
        <w:t>如原合同已到期，按本合同签订之日起</w:t>
      </w:r>
      <w:r>
        <w:rPr>
          <w:rFonts w:hint="eastAsia" w:ascii="宋体" w:hAnsi="宋体" w:eastAsia="宋体" w:cs="宋体"/>
          <w:color w:val="auto"/>
          <w:kern w:val="0"/>
          <w:sz w:val="21"/>
          <w:szCs w:val="21"/>
          <w:highlight w:val="none"/>
          <w:u w:val="single"/>
          <w:lang w:val="en-US" w:eastAsia="zh-CN" w:bidi="hi-IN"/>
        </w:rPr>
        <w:t>36</w:t>
      </w:r>
      <w:r>
        <w:rPr>
          <w:rFonts w:hint="eastAsia" w:ascii="宋体" w:hAnsi="宋体" w:eastAsia="宋体" w:cs="宋体"/>
          <w:color w:val="auto"/>
          <w:kern w:val="0"/>
          <w:sz w:val="21"/>
          <w:szCs w:val="21"/>
          <w:highlight w:val="none"/>
          <w:u w:val="single"/>
          <w:lang w:bidi="hi-IN"/>
        </w:rPr>
        <w:t>个月</w:t>
      </w:r>
      <w:r>
        <w:rPr>
          <w:rFonts w:hint="eastAsia" w:ascii="宋体" w:hAnsi="宋体" w:eastAsia="宋体" w:cs="宋体"/>
          <w:color w:val="auto"/>
          <w:kern w:val="0"/>
          <w:sz w:val="21"/>
          <w:szCs w:val="21"/>
          <w:highlight w:val="none"/>
          <w:u w:val="single"/>
          <w:lang w:bidi="hi-IN"/>
        </w:rPr>
        <w:t>；如原合同未到期，按本合同生效之日起</w:t>
      </w:r>
      <w:r>
        <w:rPr>
          <w:rFonts w:hint="eastAsia" w:ascii="宋体" w:hAnsi="宋体" w:eastAsia="宋体" w:cs="宋体"/>
          <w:color w:val="auto"/>
          <w:kern w:val="0"/>
          <w:sz w:val="21"/>
          <w:szCs w:val="21"/>
          <w:highlight w:val="none"/>
          <w:u w:val="single"/>
          <w:lang w:val="en-US" w:eastAsia="zh-CN" w:bidi="hi-IN"/>
        </w:rPr>
        <w:t>36</w:t>
      </w:r>
      <w:r>
        <w:rPr>
          <w:rFonts w:hint="eastAsia" w:ascii="宋体" w:hAnsi="宋体" w:eastAsia="宋体" w:cs="宋体"/>
          <w:color w:val="auto"/>
          <w:kern w:val="0"/>
          <w:sz w:val="21"/>
          <w:szCs w:val="21"/>
          <w:highlight w:val="none"/>
          <w:u w:val="single"/>
          <w:lang w:bidi="hi-IN"/>
        </w:rPr>
        <w:t>个月</w:t>
      </w:r>
      <w:r>
        <w:rPr>
          <w:rFonts w:hint="eastAsia" w:ascii="宋体" w:hAnsi="宋体" w:eastAsia="宋体" w:cs="宋体"/>
          <w:color w:val="auto"/>
          <w:kern w:val="0"/>
          <w:sz w:val="21"/>
          <w:szCs w:val="21"/>
          <w:highlight w:val="none"/>
          <w:u w:val="single"/>
          <w:lang w:bidi="hi-IN"/>
        </w:rPr>
        <w:t>（本合同在原合同到期之日起自动生效）</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p>
    <w:p>
      <w:pPr>
        <w:keepNext w:val="0"/>
        <w:keepLines w:val="0"/>
        <w:pageBreakBefore w:val="0"/>
        <w:kinsoku/>
        <w:wordWrap/>
        <w:overflowPunct/>
        <w:topLinePunct w:val="0"/>
        <w:bidi w:val="0"/>
        <w:spacing w:line="360" w:lineRule="auto"/>
        <w:ind w:right="0" w:firstLine="0" w:firstLineChars="0"/>
        <w:jc w:val="left"/>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2、地点：</w:t>
      </w:r>
      <w:r>
        <w:rPr>
          <w:rFonts w:hint="eastAsia" w:ascii="宋体" w:hAnsi="宋体" w:eastAsia="宋体" w:cs="宋体"/>
          <w:color w:val="auto"/>
          <w:szCs w:val="21"/>
          <w:highlight w:val="none"/>
          <w:u w:val="single"/>
        </w:rPr>
        <w:t xml:space="preserve">     甲方指定地点        </w:t>
      </w:r>
    </w:p>
    <w:p>
      <w:pPr>
        <w:pStyle w:val="12"/>
        <w:keepNext w:val="0"/>
        <w:keepLines w:val="0"/>
        <w:pageBreakBefore w:val="0"/>
        <w:kinsoku/>
        <w:wordWrap/>
        <w:overflowPunct/>
        <w:topLinePunct w:val="0"/>
        <w:bidi w:val="0"/>
        <w:adjustRightInd w:val="0"/>
        <w:snapToGrid w:val="0"/>
        <w:spacing w:line="360" w:lineRule="auto"/>
        <w:ind w:right="0" w:firstLine="0" w:firstLineChars="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四、技术资料</w:t>
      </w:r>
    </w:p>
    <w:p>
      <w:pPr>
        <w:pStyle w:val="12"/>
        <w:keepNext w:val="0"/>
        <w:keepLines w:val="0"/>
        <w:pageBreakBefore w:val="0"/>
        <w:kinsoku/>
        <w:wordWrap/>
        <w:overflowPunct/>
        <w:topLinePunct w:val="0"/>
        <w:bidi w:val="0"/>
        <w:adjustRightInd w:val="0"/>
        <w:snapToGrid w:val="0"/>
        <w:spacing w:line="360" w:lineRule="auto"/>
        <w:ind w:right="0" w:firstLine="0" w:firstLineChars="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1、乙方应按招标文件规定的时间向甲方提供有关技术资料。</w:t>
      </w:r>
    </w:p>
    <w:p>
      <w:pPr>
        <w:pStyle w:val="12"/>
        <w:keepNext w:val="0"/>
        <w:keepLines w:val="0"/>
        <w:pageBreakBefore w:val="0"/>
        <w:kinsoku/>
        <w:wordWrap/>
        <w:overflowPunct/>
        <w:topLinePunct w:val="0"/>
        <w:bidi w:val="0"/>
        <w:adjustRightInd w:val="0"/>
        <w:snapToGrid w:val="0"/>
        <w:spacing w:line="360" w:lineRule="auto"/>
        <w:ind w:right="0" w:firstLine="0" w:firstLineChars="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2"/>
        <w:keepNext w:val="0"/>
        <w:keepLines w:val="0"/>
        <w:pageBreakBefore w:val="0"/>
        <w:kinsoku/>
        <w:wordWrap/>
        <w:overflowPunct/>
        <w:topLinePunct w:val="0"/>
        <w:bidi w:val="0"/>
        <w:adjustRightInd w:val="0"/>
        <w:snapToGrid w:val="0"/>
        <w:spacing w:line="360" w:lineRule="auto"/>
        <w:ind w:right="0" w:firstLine="0" w:firstLineChars="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五、知识产权</w:t>
      </w:r>
    </w:p>
    <w:p>
      <w:pPr>
        <w:pStyle w:val="12"/>
        <w:keepNext w:val="0"/>
        <w:keepLines w:val="0"/>
        <w:pageBreakBefore w:val="0"/>
        <w:kinsoku/>
        <w:wordWrap/>
        <w:overflowPunct/>
        <w:topLinePunct w:val="0"/>
        <w:bidi w:val="0"/>
        <w:adjustRightInd w:val="0"/>
        <w:snapToGrid w:val="0"/>
        <w:spacing w:line="360" w:lineRule="auto"/>
        <w:ind w:right="0" w:firstLine="0" w:firstLineChars="0"/>
        <w:jc w:val="left"/>
        <w:outlineLvl w:val="9"/>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1、乙方应保证提供服务过程中不会侵犯任何第三方的知识产权和其他权利</w:t>
      </w:r>
      <w:r>
        <w:rPr>
          <w:rFonts w:hint="eastAsia" w:ascii="宋体" w:hAnsi="宋体" w:eastAsia="宋体" w:cs="宋体"/>
          <w:bCs/>
          <w:color w:val="auto"/>
          <w:szCs w:val="21"/>
          <w:highlight w:val="none"/>
        </w:rPr>
        <w:t>。</w:t>
      </w:r>
    </w:p>
    <w:p>
      <w:pPr>
        <w:pStyle w:val="12"/>
        <w:keepNext w:val="0"/>
        <w:keepLines w:val="0"/>
        <w:pageBreakBefore w:val="0"/>
        <w:kinsoku/>
        <w:wordWrap/>
        <w:overflowPunct/>
        <w:topLinePunct w:val="0"/>
        <w:bidi w:val="0"/>
        <w:adjustRightInd w:val="0"/>
        <w:snapToGrid w:val="0"/>
        <w:spacing w:line="360" w:lineRule="auto"/>
        <w:ind w:right="0" w:firstLine="0" w:firstLineChars="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2、本项目所有成果以及采集的数据的知识产权和其他权利属甲方所有，乙方不得以任何形式向第三方提供，否则，按国家法律和有关规定追究乙方的一切责任，并要求乙方承担甲方因此造成的损失。</w:t>
      </w:r>
    </w:p>
    <w:p>
      <w:pPr>
        <w:pStyle w:val="12"/>
        <w:keepNext w:val="0"/>
        <w:keepLines w:val="0"/>
        <w:pageBreakBefore w:val="0"/>
        <w:kinsoku/>
        <w:wordWrap/>
        <w:overflowPunct/>
        <w:topLinePunct w:val="0"/>
        <w:bidi w:val="0"/>
        <w:adjustRightInd w:val="0"/>
        <w:snapToGrid w:val="0"/>
        <w:spacing w:line="360" w:lineRule="auto"/>
        <w:ind w:right="0" w:firstLine="0" w:firstLineChars="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3、本项目作业过程中提供的或涉及的所有数据属甲方拥有，乙方无权在技术要求规定之外自行处置数据，不得自行删除、复制、调整完善、转移数据，不得以任何形式擅自使用或向第三方提供。</w:t>
      </w:r>
    </w:p>
    <w:p>
      <w:pPr>
        <w:pStyle w:val="12"/>
        <w:keepNext w:val="0"/>
        <w:keepLines w:val="0"/>
        <w:pageBreakBefore w:val="0"/>
        <w:kinsoku/>
        <w:wordWrap/>
        <w:overflowPunct/>
        <w:topLinePunct w:val="0"/>
        <w:bidi w:val="0"/>
        <w:adjustRightInd w:val="0"/>
        <w:snapToGrid w:val="0"/>
        <w:spacing w:line="360" w:lineRule="auto"/>
        <w:ind w:right="0" w:firstLine="0" w:firstLineChars="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4、若侵犯,除承担本协议中的违约责任外，还应由乙方赔偿甲方因此遭受的损失（包括但不限于应对及追偿过程中所支付的律师费、差旅费、诉讼费、保全费、鉴定费、评估费等）。</w:t>
      </w:r>
    </w:p>
    <w:p>
      <w:pPr>
        <w:keepNext w:val="0"/>
        <w:keepLines w:val="0"/>
        <w:pageBreakBefore w:val="0"/>
        <w:kinsoku/>
        <w:wordWrap/>
        <w:overflowPunct/>
        <w:topLinePunct w:val="0"/>
        <w:bidi w:val="0"/>
        <w:snapToGrid w:val="0"/>
        <w:spacing w:line="360" w:lineRule="auto"/>
        <w:ind w:right="0" w:firstLine="0" w:firstLineChars="0"/>
        <w:jc w:val="left"/>
        <w:outlineLvl w:val="9"/>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六、</w:t>
      </w:r>
      <w:r>
        <w:rPr>
          <w:rFonts w:hint="eastAsia" w:ascii="宋体" w:hAnsi="宋体" w:eastAsia="宋体" w:cs="宋体"/>
          <w:b/>
          <w:color w:val="auto"/>
          <w:szCs w:val="21"/>
          <w:highlight w:val="none"/>
        </w:rPr>
        <w:t>转包或分包</w:t>
      </w:r>
    </w:p>
    <w:p>
      <w:pPr>
        <w:keepNext w:val="0"/>
        <w:keepLines w:val="0"/>
        <w:pageBreakBefore w:val="0"/>
        <w:kinsoku/>
        <w:wordWrap/>
        <w:overflowPunct/>
        <w:topLinePunct w:val="0"/>
        <w:bidi w:val="0"/>
        <w:snapToGrid w:val="0"/>
        <w:spacing w:line="360" w:lineRule="auto"/>
        <w:ind w:right="0" w:firstLine="0" w:firstLineChars="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1、本合同范围的服务，应由乙方直接供应，不得转让他人供应；</w:t>
      </w:r>
    </w:p>
    <w:p>
      <w:pPr>
        <w:keepNext w:val="0"/>
        <w:keepLines w:val="0"/>
        <w:pageBreakBefore w:val="0"/>
        <w:kinsoku/>
        <w:wordWrap/>
        <w:overflowPunct/>
        <w:topLinePunct w:val="0"/>
        <w:bidi w:val="0"/>
        <w:snapToGrid w:val="0"/>
        <w:spacing w:line="360" w:lineRule="auto"/>
        <w:ind w:right="0" w:firstLine="0" w:firstLineChars="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2、如有转让和分包行为，甲方有权解除合同，并追究乙方的违约责任。</w:t>
      </w:r>
    </w:p>
    <w:p>
      <w:pPr>
        <w:pStyle w:val="12"/>
        <w:keepNext w:val="0"/>
        <w:keepLines w:val="0"/>
        <w:pageBreakBefore w:val="0"/>
        <w:kinsoku/>
        <w:wordWrap/>
        <w:overflowPunct/>
        <w:topLinePunct w:val="0"/>
        <w:bidi w:val="0"/>
        <w:snapToGrid w:val="0"/>
        <w:spacing w:line="360" w:lineRule="auto"/>
        <w:ind w:right="0" w:firstLine="0" w:firstLineChars="0"/>
        <w:jc w:val="left"/>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七、付款方式</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bidi="hi-IN"/>
        </w:rPr>
      </w:pPr>
      <w:r>
        <w:rPr>
          <w:rFonts w:hint="eastAsia" w:ascii="宋体" w:hAnsi="宋体" w:eastAsia="宋体" w:cs="宋体"/>
          <w:color w:val="auto"/>
          <w:kern w:val="0"/>
          <w:sz w:val="21"/>
          <w:szCs w:val="21"/>
          <w:highlight w:val="none"/>
          <w:lang w:bidi="hi-IN"/>
        </w:rPr>
        <w:t>（1）签订合同后，在合同生效以及具备实施条件后7个工作日内支付合同第一年计划金额的</w:t>
      </w:r>
      <w:r>
        <w:rPr>
          <w:rFonts w:hint="eastAsia" w:ascii="宋体" w:hAnsi="宋体" w:eastAsia="宋体" w:cs="宋体"/>
          <w:color w:val="auto"/>
          <w:kern w:val="0"/>
          <w:sz w:val="21"/>
          <w:szCs w:val="21"/>
          <w:highlight w:val="none"/>
          <w:lang w:val="en-US" w:eastAsia="zh-CN" w:bidi="hi-IN"/>
        </w:rPr>
        <w:t>2</w:t>
      </w:r>
      <w:r>
        <w:rPr>
          <w:rFonts w:hint="eastAsia" w:ascii="宋体" w:hAnsi="宋体" w:eastAsia="宋体" w:cs="宋体"/>
          <w:color w:val="auto"/>
          <w:kern w:val="0"/>
          <w:sz w:val="21"/>
          <w:szCs w:val="21"/>
          <w:highlight w:val="none"/>
          <w:lang w:bidi="hi-IN"/>
        </w:rPr>
        <w:t>0%作为预付款，</w:t>
      </w:r>
      <w:r>
        <w:rPr>
          <w:rFonts w:hint="eastAsia" w:ascii="宋体" w:hAnsi="宋体" w:cs="宋体"/>
          <w:color w:val="auto"/>
          <w:kern w:val="0"/>
          <w:sz w:val="21"/>
          <w:szCs w:val="21"/>
          <w:highlight w:val="none"/>
          <w:lang w:val="en-US" w:eastAsia="zh-CN" w:bidi="hi-IN"/>
        </w:rPr>
        <w:t>服务满6个月后</w:t>
      </w:r>
      <w:r>
        <w:rPr>
          <w:rFonts w:hint="eastAsia" w:ascii="宋体" w:hAnsi="宋体" w:eastAsia="宋体" w:cs="宋体"/>
          <w:color w:val="auto"/>
          <w:sz w:val="21"/>
          <w:szCs w:val="21"/>
          <w:highlight w:val="none"/>
          <w:lang w:val="en-US" w:eastAsia="zh-CN" w:bidi="ar"/>
        </w:rPr>
        <w:t>支付至合同第一年计划金额的50%</w:t>
      </w:r>
      <w:r>
        <w:rPr>
          <w:rFonts w:hint="eastAsia" w:ascii="宋体" w:hAnsi="宋体" w:eastAsia="宋体" w:cs="宋体"/>
          <w:color w:val="auto"/>
          <w:sz w:val="21"/>
          <w:szCs w:val="21"/>
          <w:highlight w:val="none"/>
          <w:lang w:val="en-US" w:eastAsia="zh-CN" w:bidi="ar"/>
        </w:rPr>
        <w:t>，</w:t>
      </w:r>
      <w:r>
        <w:rPr>
          <w:rFonts w:hint="eastAsia" w:ascii="宋体" w:hAnsi="宋体" w:cs="宋体"/>
          <w:color w:val="auto"/>
          <w:sz w:val="21"/>
          <w:szCs w:val="21"/>
          <w:highlight w:val="none"/>
          <w:lang w:val="en-US" w:eastAsia="zh-CN" w:bidi="ar"/>
        </w:rPr>
        <w:t>后续款项在服务满12个月后扣除扣罚后付清。本项目按实结算，结算以实际完成的数量（采购人审核后的实际完成量并经双方责任人签字盖章确认）为准，中标单价不再进行调整。</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bidi="hi-IN"/>
        </w:rPr>
      </w:pPr>
      <w:r>
        <w:rPr>
          <w:rFonts w:hint="eastAsia" w:ascii="宋体" w:hAnsi="宋体" w:eastAsia="宋体" w:cs="宋体"/>
          <w:color w:val="auto"/>
          <w:kern w:val="0"/>
          <w:sz w:val="21"/>
          <w:szCs w:val="21"/>
          <w:highlight w:val="none"/>
          <w:lang w:bidi="hi-IN"/>
        </w:rPr>
        <w:t>（2）服务满12个月后支付合同第二年计划金额的</w:t>
      </w:r>
      <w:r>
        <w:rPr>
          <w:rFonts w:hint="eastAsia" w:ascii="宋体" w:hAnsi="宋体" w:eastAsia="宋体" w:cs="宋体"/>
          <w:color w:val="auto"/>
          <w:kern w:val="0"/>
          <w:sz w:val="21"/>
          <w:szCs w:val="21"/>
          <w:highlight w:val="none"/>
          <w:lang w:val="en-US" w:eastAsia="zh-CN" w:bidi="hi-IN"/>
        </w:rPr>
        <w:t>2</w:t>
      </w:r>
      <w:r>
        <w:rPr>
          <w:rFonts w:hint="eastAsia" w:ascii="宋体" w:hAnsi="宋体" w:eastAsia="宋体" w:cs="宋体"/>
          <w:color w:val="auto"/>
          <w:kern w:val="0"/>
          <w:sz w:val="21"/>
          <w:szCs w:val="21"/>
          <w:highlight w:val="none"/>
          <w:lang w:bidi="hi-IN"/>
        </w:rPr>
        <w:t>0%作为预付款，</w:t>
      </w:r>
      <w:r>
        <w:rPr>
          <w:rFonts w:hint="eastAsia" w:ascii="宋体" w:hAnsi="宋体" w:cs="宋体"/>
          <w:color w:val="auto"/>
          <w:kern w:val="0"/>
          <w:sz w:val="21"/>
          <w:szCs w:val="21"/>
          <w:highlight w:val="none"/>
          <w:lang w:val="en-US" w:eastAsia="zh-CN" w:bidi="hi-IN"/>
        </w:rPr>
        <w:t>服务满18个月后</w:t>
      </w:r>
      <w:r>
        <w:rPr>
          <w:rFonts w:hint="eastAsia" w:ascii="宋体" w:hAnsi="宋体" w:eastAsia="宋体" w:cs="宋体"/>
          <w:color w:val="auto"/>
          <w:sz w:val="21"/>
          <w:szCs w:val="21"/>
          <w:highlight w:val="none"/>
          <w:lang w:val="en-US" w:eastAsia="zh-CN" w:bidi="ar"/>
        </w:rPr>
        <w:t>支付至合同第二年计划金额的50%</w:t>
      </w:r>
      <w:r>
        <w:rPr>
          <w:rFonts w:hint="eastAsia" w:ascii="宋体" w:hAnsi="宋体" w:eastAsia="宋体" w:cs="宋体"/>
          <w:color w:val="auto"/>
          <w:sz w:val="21"/>
          <w:szCs w:val="21"/>
          <w:highlight w:val="none"/>
          <w:lang w:val="en-US" w:eastAsia="zh-CN" w:bidi="ar"/>
        </w:rPr>
        <w:t>，</w:t>
      </w:r>
      <w:r>
        <w:rPr>
          <w:rFonts w:hint="eastAsia" w:ascii="宋体" w:hAnsi="宋体" w:cs="宋体"/>
          <w:color w:val="auto"/>
          <w:sz w:val="21"/>
          <w:szCs w:val="21"/>
          <w:highlight w:val="none"/>
          <w:lang w:val="en-US" w:eastAsia="zh-CN" w:bidi="ar"/>
        </w:rPr>
        <w:t>后续款项在服务满24个月后扣除扣罚后付清。本项目按实结算，结算以实际完成的数量（采购人审核后的实际完成量并经双方责任人签字盖章确认）为准，中标单价不再进行调整。</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bidi="hi-IN"/>
        </w:rPr>
      </w:pPr>
      <w:r>
        <w:rPr>
          <w:rFonts w:hint="eastAsia" w:ascii="宋体" w:hAnsi="宋体" w:eastAsia="宋体" w:cs="宋体"/>
          <w:color w:val="auto"/>
          <w:kern w:val="0"/>
          <w:sz w:val="21"/>
          <w:szCs w:val="21"/>
          <w:highlight w:val="none"/>
          <w:lang w:bidi="hi-IN"/>
        </w:rPr>
        <w:t>（3）服务满24个月后支付合同第三年计划金额的</w:t>
      </w:r>
      <w:r>
        <w:rPr>
          <w:rFonts w:hint="eastAsia" w:ascii="宋体" w:hAnsi="宋体" w:eastAsia="宋体" w:cs="宋体"/>
          <w:color w:val="auto"/>
          <w:kern w:val="0"/>
          <w:sz w:val="21"/>
          <w:szCs w:val="21"/>
          <w:highlight w:val="none"/>
          <w:lang w:val="en-US" w:eastAsia="zh-CN" w:bidi="hi-IN"/>
        </w:rPr>
        <w:t>2</w:t>
      </w:r>
      <w:r>
        <w:rPr>
          <w:rFonts w:hint="eastAsia" w:ascii="宋体" w:hAnsi="宋体" w:eastAsia="宋体" w:cs="宋体"/>
          <w:color w:val="auto"/>
          <w:kern w:val="0"/>
          <w:sz w:val="21"/>
          <w:szCs w:val="21"/>
          <w:highlight w:val="none"/>
          <w:lang w:bidi="hi-IN"/>
        </w:rPr>
        <w:t>0%作为预付款，</w:t>
      </w:r>
      <w:r>
        <w:rPr>
          <w:rFonts w:hint="eastAsia" w:ascii="宋体" w:hAnsi="宋体" w:cs="宋体"/>
          <w:color w:val="auto"/>
          <w:kern w:val="0"/>
          <w:sz w:val="21"/>
          <w:szCs w:val="21"/>
          <w:highlight w:val="none"/>
          <w:lang w:val="en-US" w:eastAsia="zh-CN" w:bidi="hi-IN"/>
        </w:rPr>
        <w:t>服务满30个月后</w:t>
      </w:r>
      <w:r>
        <w:rPr>
          <w:rFonts w:hint="eastAsia" w:ascii="宋体" w:hAnsi="宋体" w:eastAsia="宋体" w:cs="宋体"/>
          <w:color w:val="auto"/>
          <w:sz w:val="21"/>
          <w:szCs w:val="21"/>
          <w:highlight w:val="none"/>
          <w:lang w:val="en-US" w:eastAsia="zh-CN" w:bidi="ar"/>
        </w:rPr>
        <w:t>支付至合同第三年计划金额的50%</w:t>
      </w:r>
      <w:r>
        <w:rPr>
          <w:rFonts w:hint="eastAsia" w:ascii="宋体" w:hAnsi="宋体" w:eastAsia="宋体" w:cs="宋体"/>
          <w:color w:val="auto"/>
          <w:sz w:val="21"/>
          <w:szCs w:val="21"/>
          <w:highlight w:val="none"/>
          <w:lang w:val="en-US" w:eastAsia="zh-CN" w:bidi="ar"/>
        </w:rPr>
        <w:t>，</w:t>
      </w:r>
      <w:r>
        <w:rPr>
          <w:rFonts w:hint="eastAsia" w:ascii="宋体" w:hAnsi="宋体" w:cs="宋体"/>
          <w:color w:val="auto"/>
          <w:sz w:val="21"/>
          <w:szCs w:val="21"/>
          <w:highlight w:val="none"/>
          <w:lang w:val="en-US" w:eastAsia="zh-CN" w:bidi="ar"/>
        </w:rPr>
        <w:t>后续款项在服务满36个月后扣除扣罚后付清。本项目按实结算，结算以实际完成的数量（采购人审核后的实际完成量并经双方责任人签字盖章确认）为准，中标单价不再进行调整。</w:t>
      </w:r>
    </w:p>
    <w:p>
      <w:pPr>
        <w:keepNext w:val="0"/>
        <w:keepLines w:val="0"/>
        <w:pageBreakBefore w:val="0"/>
        <w:widowControl/>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color w:val="auto"/>
          <w:kern w:val="0"/>
          <w:sz w:val="21"/>
          <w:szCs w:val="21"/>
          <w:highlight w:val="none"/>
          <w:lang w:bidi="hi-IN"/>
        </w:rPr>
      </w:pPr>
      <w:r>
        <w:rPr>
          <w:rFonts w:hint="eastAsia" w:ascii="宋体" w:hAnsi="宋体" w:eastAsia="宋体" w:cs="宋体"/>
          <w:b/>
          <w:bCs/>
          <w:color w:val="auto"/>
          <w:sz w:val="21"/>
          <w:szCs w:val="21"/>
          <w:highlight w:val="none"/>
          <w:u w:val="single"/>
        </w:rPr>
        <w:t>结算价＝Σ中标单价×实际完成数量</w:t>
      </w:r>
      <w:r>
        <w:rPr>
          <w:rFonts w:hint="eastAsia" w:ascii="宋体" w:hAnsi="宋体" w:eastAsia="宋体" w:cs="宋体"/>
          <w:b/>
          <w:bCs/>
          <w:color w:val="auto"/>
          <w:sz w:val="21"/>
          <w:szCs w:val="21"/>
          <w:highlight w:val="none"/>
          <w:u w:val="single"/>
          <w:lang w:eastAsia="zh-CN"/>
        </w:rPr>
        <w:t>。</w:t>
      </w:r>
    </w:p>
    <w:p>
      <w:pPr>
        <w:pStyle w:val="10"/>
        <w:keepNext w:val="0"/>
        <w:keepLines w:val="0"/>
        <w:pageBreakBefore w:val="0"/>
        <w:kinsoku/>
        <w:wordWrap/>
        <w:overflowPunct/>
        <w:topLinePunct w:val="0"/>
        <w:bidi w:val="0"/>
        <w:adjustRightInd w:val="0"/>
        <w:snapToGrid w:val="0"/>
        <w:spacing w:after="0" w:line="360" w:lineRule="auto"/>
        <w:ind w:left="0" w:leftChars="0" w:right="0" w:firstLine="0" w:firstLineChars="0"/>
        <w:jc w:val="left"/>
        <w:outlineLvl w:val="9"/>
        <w:rPr>
          <w:rFonts w:hint="eastAsia" w:ascii="宋体" w:hAnsi="宋体" w:eastAsia="宋体" w:cs="宋体"/>
          <w:color w:val="auto"/>
          <w:szCs w:val="21"/>
          <w:highlight w:val="none"/>
        </w:rPr>
      </w:pPr>
      <w:r>
        <w:rPr>
          <w:rFonts w:hint="eastAsia" w:ascii="宋体" w:hAnsi="宋体" w:eastAsia="宋体" w:cs="宋体"/>
          <w:b/>
          <w:bCs/>
          <w:snapToGrid w:val="0"/>
          <w:color w:val="auto"/>
          <w:szCs w:val="21"/>
          <w:highlight w:val="none"/>
        </w:rPr>
        <w:t>八、</w:t>
      </w:r>
      <w:r>
        <w:rPr>
          <w:rFonts w:hint="eastAsia" w:ascii="宋体" w:hAnsi="宋体" w:eastAsia="宋体" w:cs="宋体"/>
          <w:b/>
          <w:color w:val="auto"/>
          <w:highlight w:val="none"/>
        </w:rPr>
        <w:t>税费</w:t>
      </w:r>
    </w:p>
    <w:p>
      <w:pPr>
        <w:keepNext w:val="0"/>
        <w:keepLines w:val="0"/>
        <w:pageBreakBefore w:val="0"/>
        <w:kinsoku/>
        <w:wordWrap/>
        <w:overflowPunct/>
        <w:topLinePunct w:val="0"/>
        <w:bidi w:val="0"/>
        <w:adjustRightInd w:val="0"/>
        <w:snapToGrid w:val="0"/>
        <w:spacing w:line="360" w:lineRule="auto"/>
        <w:ind w:right="0" w:firstLine="0" w:firstLineChars="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本合同执行中相关的一切税费均由乙方负担。</w:t>
      </w:r>
    </w:p>
    <w:p>
      <w:pPr>
        <w:pStyle w:val="10"/>
        <w:keepNext w:val="0"/>
        <w:keepLines w:val="0"/>
        <w:pageBreakBefore w:val="0"/>
        <w:kinsoku/>
        <w:wordWrap/>
        <w:overflowPunct/>
        <w:topLinePunct w:val="0"/>
        <w:bidi w:val="0"/>
        <w:adjustRightInd w:val="0"/>
        <w:snapToGrid w:val="0"/>
        <w:spacing w:after="0" w:line="360" w:lineRule="auto"/>
        <w:ind w:left="0" w:leftChars="0" w:right="0" w:firstLine="0" w:firstLineChars="0"/>
        <w:jc w:val="left"/>
        <w:outlineLvl w:val="9"/>
        <w:rPr>
          <w:rFonts w:hint="eastAsia" w:ascii="宋体" w:hAnsi="宋体" w:eastAsia="宋体" w:cs="宋体"/>
          <w:b/>
          <w:color w:val="auto"/>
          <w:highlight w:val="none"/>
        </w:rPr>
      </w:pPr>
      <w:r>
        <w:rPr>
          <w:rFonts w:hint="eastAsia" w:ascii="宋体" w:hAnsi="宋体" w:eastAsia="宋体" w:cs="宋体"/>
          <w:b/>
          <w:color w:val="auto"/>
          <w:highlight w:val="none"/>
        </w:rPr>
        <w:t>九、违约责任</w:t>
      </w:r>
    </w:p>
    <w:p>
      <w:pPr>
        <w:pStyle w:val="10"/>
        <w:keepNext w:val="0"/>
        <w:keepLines w:val="0"/>
        <w:pageBreakBefore w:val="0"/>
        <w:kinsoku/>
        <w:wordWrap/>
        <w:overflowPunct/>
        <w:topLinePunct w:val="0"/>
        <w:bidi w:val="0"/>
        <w:adjustRightInd w:val="0"/>
        <w:snapToGrid w:val="0"/>
        <w:spacing w:after="0" w:line="360" w:lineRule="auto"/>
        <w:ind w:left="0" w:leftChars="0" w:right="0" w:firstLine="0" w:firstLineChars="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1、甲方无正当理由拒收接受服务的，甲方向乙方支付合同款项百分之五作为违约金。</w:t>
      </w:r>
    </w:p>
    <w:p>
      <w:pPr>
        <w:pStyle w:val="10"/>
        <w:keepNext w:val="0"/>
        <w:keepLines w:val="0"/>
        <w:pageBreakBefore w:val="0"/>
        <w:kinsoku/>
        <w:wordWrap/>
        <w:overflowPunct/>
        <w:topLinePunct w:val="0"/>
        <w:bidi w:val="0"/>
        <w:adjustRightInd w:val="0"/>
        <w:snapToGrid w:val="0"/>
        <w:spacing w:after="0" w:line="360" w:lineRule="auto"/>
        <w:ind w:left="0" w:leftChars="0" w:right="0" w:firstLine="0" w:firstLineChars="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2、甲方无故逾期验收和办理款项支付手续的，甲方应按逾期付款总额向乙方支付每日万分之五违约金。</w:t>
      </w:r>
    </w:p>
    <w:p>
      <w:pPr>
        <w:pStyle w:val="12"/>
        <w:keepNext w:val="0"/>
        <w:keepLines w:val="0"/>
        <w:pageBreakBefore w:val="0"/>
        <w:kinsoku/>
        <w:wordWrap/>
        <w:overflowPunct/>
        <w:topLinePunct w:val="0"/>
        <w:bidi w:val="0"/>
        <w:adjustRightInd w:val="0"/>
        <w:snapToGrid w:val="0"/>
        <w:spacing w:line="360" w:lineRule="auto"/>
        <w:ind w:right="0" w:firstLine="0" w:firstLineChars="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3、乙方逾期提供服务的，乙方应按逾期天数向甲方支付每日万分之五违约金。逾期超过约定日期10个工作日不能交货的，甲方可解除本合同。乙方因逾期交货或因其他违约行为导致甲方解除合同的，乙方应向甲方支付合同款项百分之五的违约金，如造成甲方损失超过违约金的，超出部分由乙方继续承担赔偿责任。 </w:t>
      </w:r>
    </w:p>
    <w:p>
      <w:pPr>
        <w:pStyle w:val="12"/>
        <w:keepNext w:val="0"/>
        <w:keepLines w:val="0"/>
        <w:pageBreakBefore w:val="0"/>
        <w:kinsoku/>
        <w:wordWrap/>
        <w:overflowPunct/>
        <w:topLinePunct w:val="0"/>
        <w:bidi w:val="0"/>
        <w:adjustRightInd w:val="0"/>
        <w:snapToGrid w:val="0"/>
        <w:spacing w:line="360" w:lineRule="auto"/>
        <w:ind w:right="0" w:firstLine="0" w:firstLineChars="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4、若发生纠纷，由违约方赔偿守约方因纠纷所支付的费用（包括但不限于律师费、差旅费、诉讼费、保全费、鉴定费、评估费等）。</w:t>
      </w:r>
    </w:p>
    <w:p>
      <w:pPr>
        <w:pStyle w:val="12"/>
        <w:keepNext w:val="0"/>
        <w:keepLines w:val="0"/>
        <w:pageBreakBefore w:val="0"/>
        <w:kinsoku/>
        <w:wordWrap/>
        <w:overflowPunct/>
        <w:topLinePunct w:val="0"/>
        <w:bidi w:val="0"/>
        <w:snapToGrid w:val="0"/>
        <w:spacing w:line="360" w:lineRule="auto"/>
        <w:ind w:right="0" w:firstLine="0" w:firstLineChars="0"/>
        <w:jc w:val="left"/>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十、不可抗力事件处理</w:t>
      </w:r>
    </w:p>
    <w:p>
      <w:pPr>
        <w:pStyle w:val="12"/>
        <w:keepNext w:val="0"/>
        <w:keepLines w:val="0"/>
        <w:pageBreakBefore w:val="0"/>
        <w:kinsoku/>
        <w:wordWrap/>
        <w:overflowPunct/>
        <w:topLinePunct w:val="0"/>
        <w:bidi w:val="0"/>
        <w:snapToGrid w:val="0"/>
        <w:spacing w:line="360" w:lineRule="auto"/>
        <w:ind w:right="0" w:firstLine="0" w:firstLineChars="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1、在合同有效期内，任何一方因不可抗力事件导致不能履行合同，则合同履行期可延长，其延长期与不可抗力影响期相同。</w:t>
      </w:r>
    </w:p>
    <w:p>
      <w:pPr>
        <w:pStyle w:val="12"/>
        <w:keepNext w:val="0"/>
        <w:keepLines w:val="0"/>
        <w:pageBreakBefore w:val="0"/>
        <w:kinsoku/>
        <w:wordWrap/>
        <w:overflowPunct/>
        <w:topLinePunct w:val="0"/>
        <w:bidi w:val="0"/>
        <w:snapToGrid w:val="0"/>
        <w:spacing w:line="360" w:lineRule="auto"/>
        <w:ind w:right="0" w:firstLine="0" w:firstLineChars="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2、不可抗力事件发生后，应立即通知对方，并寄送有关权威机构出具的证明。</w:t>
      </w:r>
    </w:p>
    <w:p>
      <w:pPr>
        <w:pStyle w:val="12"/>
        <w:keepNext w:val="0"/>
        <w:keepLines w:val="0"/>
        <w:pageBreakBefore w:val="0"/>
        <w:kinsoku/>
        <w:wordWrap/>
        <w:overflowPunct/>
        <w:topLinePunct w:val="0"/>
        <w:bidi w:val="0"/>
        <w:snapToGrid w:val="0"/>
        <w:spacing w:line="360" w:lineRule="auto"/>
        <w:ind w:right="0" w:firstLine="0" w:firstLineChars="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3、不可抗力事件延续120天以上，双方应通过友好协商，确定是否继续履行合同。</w:t>
      </w:r>
    </w:p>
    <w:p>
      <w:pPr>
        <w:pStyle w:val="12"/>
        <w:keepNext w:val="0"/>
        <w:keepLines w:val="0"/>
        <w:pageBreakBefore w:val="0"/>
        <w:kinsoku/>
        <w:wordWrap/>
        <w:overflowPunct/>
        <w:topLinePunct w:val="0"/>
        <w:bidi w:val="0"/>
        <w:snapToGrid w:val="0"/>
        <w:spacing w:line="360" w:lineRule="auto"/>
        <w:ind w:right="0" w:firstLine="0" w:firstLineChars="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4、如合同履行时间内，因疫情原因需要延迟相关活动或解除合同的，由双方进行协商；合同解除后，双方根据乙方的实际履行支付情况及凭证（发票）进行结算。</w:t>
      </w:r>
    </w:p>
    <w:p>
      <w:pPr>
        <w:pStyle w:val="12"/>
        <w:keepNext w:val="0"/>
        <w:keepLines w:val="0"/>
        <w:pageBreakBefore w:val="0"/>
        <w:kinsoku/>
        <w:wordWrap/>
        <w:overflowPunct/>
        <w:topLinePunct w:val="0"/>
        <w:bidi w:val="0"/>
        <w:snapToGrid w:val="0"/>
        <w:spacing w:line="360" w:lineRule="auto"/>
        <w:ind w:right="0" w:firstLine="0" w:firstLineChars="0"/>
        <w:jc w:val="left"/>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十一、诉讼</w:t>
      </w:r>
    </w:p>
    <w:p>
      <w:pPr>
        <w:pStyle w:val="12"/>
        <w:keepNext w:val="0"/>
        <w:keepLines w:val="0"/>
        <w:pageBreakBefore w:val="0"/>
        <w:kinsoku/>
        <w:wordWrap/>
        <w:overflowPunct/>
        <w:topLinePunct w:val="0"/>
        <w:bidi w:val="0"/>
        <w:snapToGrid w:val="0"/>
        <w:spacing w:line="360" w:lineRule="auto"/>
        <w:ind w:right="0" w:firstLine="0" w:firstLineChars="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lang w:val="en-US" w:eastAsia="zh-CN"/>
        </w:rPr>
        <w:t>1、</w:t>
      </w:r>
      <w:r>
        <w:rPr>
          <w:rFonts w:hint="eastAsia" w:ascii="宋体" w:hAnsi="宋体" w:eastAsia="宋体" w:cs="宋体"/>
          <w:snapToGrid w:val="0"/>
          <w:color w:val="auto"/>
          <w:szCs w:val="21"/>
          <w:highlight w:val="none"/>
        </w:rPr>
        <w:t>双方在执行合同中所发生的一切争议，应通过协商解决。如协商不成，</w:t>
      </w:r>
      <w:r>
        <w:rPr>
          <w:rFonts w:hint="eastAsia" w:ascii="宋体" w:hAnsi="宋体" w:eastAsia="宋体" w:cs="宋体"/>
          <w:color w:val="auto"/>
          <w:kern w:val="0"/>
          <w:szCs w:val="21"/>
          <w:highlight w:val="none"/>
        </w:rPr>
        <w:t>提交</w:t>
      </w:r>
      <w:r>
        <w:rPr>
          <w:rFonts w:hint="eastAsia" w:ascii="宋体" w:hAnsi="宋体" w:eastAsia="宋体" w:cs="宋体"/>
          <w:color w:val="auto"/>
          <w:szCs w:val="21"/>
          <w:highlight w:val="none"/>
          <w:u w:val="single"/>
        </w:rPr>
        <w:t>台州</w:t>
      </w:r>
      <w:r>
        <w:rPr>
          <w:rFonts w:hint="eastAsia" w:ascii="宋体" w:hAnsi="宋体" w:eastAsia="宋体" w:cs="宋体"/>
          <w:color w:val="auto"/>
          <w:kern w:val="0"/>
          <w:szCs w:val="21"/>
          <w:highlight w:val="none"/>
        </w:rPr>
        <w:t>仲裁委员会仲裁。</w:t>
      </w:r>
      <w:r>
        <w:rPr>
          <w:rFonts w:hint="eastAsia" w:ascii="宋体" w:hAnsi="宋体" w:eastAsia="宋体" w:cs="宋体"/>
          <w:snapToGrid w:val="0"/>
          <w:color w:val="auto"/>
          <w:szCs w:val="21"/>
          <w:highlight w:val="none"/>
        </w:rPr>
        <w:t xml:space="preserve"> </w:t>
      </w:r>
    </w:p>
    <w:p>
      <w:pPr>
        <w:pStyle w:val="12"/>
        <w:keepNext w:val="0"/>
        <w:keepLines w:val="0"/>
        <w:pageBreakBefore w:val="0"/>
        <w:kinsoku/>
        <w:wordWrap/>
        <w:overflowPunct/>
        <w:topLinePunct w:val="0"/>
        <w:bidi w:val="0"/>
        <w:snapToGrid w:val="0"/>
        <w:spacing w:line="360" w:lineRule="auto"/>
        <w:ind w:right="0" w:firstLine="0" w:firstLineChars="0"/>
        <w:jc w:val="left"/>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十二、合同生效及其它</w:t>
      </w:r>
    </w:p>
    <w:p>
      <w:pPr>
        <w:pStyle w:val="12"/>
        <w:keepNext w:val="0"/>
        <w:keepLines w:val="0"/>
        <w:pageBreakBefore w:val="0"/>
        <w:kinsoku/>
        <w:wordWrap/>
        <w:overflowPunct/>
        <w:topLinePunct w:val="0"/>
        <w:bidi w:val="0"/>
        <w:snapToGrid w:val="0"/>
        <w:spacing w:line="360" w:lineRule="auto"/>
        <w:ind w:right="0" w:firstLine="0" w:firstLineChars="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1、合同经双方法定代表人或授权代表签字并加盖单位公章后生效。</w:t>
      </w:r>
    </w:p>
    <w:p>
      <w:pPr>
        <w:pStyle w:val="12"/>
        <w:keepNext w:val="0"/>
        <w:keepLines w:val="0"/>
        <w:pageBreakBefore w:val="0"/>
        <w:kinsoku/>
        <w:wordWrap/>
        <w:overflowPunct/>
        <w:topLinePunct w:val="0"/>
        <w:bidi w:val="0"/>
        <w:snapToGrid w:val="0"/>
        <w:spacing w:line="360" w:lineRule="auto"/>
        <w:ind w:right="0" w:firstLine="0" w:firstLineChars="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2、合同执行中涉及采购资金和采购内容修改或补充的，须经财政部门审批，并签书面补充协议报政府采购监督管理部门备案，方为生效，届时才作为主合同不可分割的一部分。</w:t>
      </w:r>
    </w:p>
    <w:p>
      <w:pPr>
        <w:pStyle w:val="12"/>
        <w:keepNext w:val="0"/>
        <w:keepLines w:val="0"/>
        <w:pageBreakBefore w:val="0"/>
        <w:kinsoku/>
        <w:wordWrap/>
        <w:overflowPunct/>
        <w:topLinePunct w:val="0"/>
        <w:bidi w:val="0"/>
        <w:snapToGrid w:val="0"/>
        <w:spacing w:line="360" w:lineRule="auto"/>
        <w:ind w:right="0" w:firstLine="0" w:firstLineChars="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3、本合同未尽事宜，遵照《</w:t>
      </w:r>
      <w:r>
        <w:rPr>
          <w:rFonts w:hint="eastAsia" w:ascii="宋体" w:hAnsi="宋体" w:eastAsia="宋体" w:cs="宋体"/>
          <w:snapToGrid w:val="0"/>
          <w:color w:val="auto"/>
          <w:szCs w:val="21"/>
          <w:highlight w:val="none"/>
          <w:lang w:val="en-US" w:eastAsia="zh-CN"/>
        </w:rPr>
        <w:t>民法典</w:t>
      </w:r>
      <w:r>
        <w:rPr>
          <w:rFonts w:hint="eastAsia" w:ascii="宋体" w:hAnsi="宋体" w:eastAsia="宋体" w:cs="宋体"/>
          <w:snapToGrid w:val="0"/>
          <w:color w:val="auto"/>
          <w:szCs w:val="21"/>
          <w:highlight w:val="none"/>
        </w:rPr>
        <w:t>》有关条文执行。</w:t>
      </w:r>
    </w:p>
    <w:p>
      <w:pPr>
        <w:keepNext w:val="0"/>
        <w:keepLines w:val="0"/>
        <w:pageBreakBefore w:val="0"/>
        <w:widowControl/>
        <w:kinsoku/>
        <w:wordWrap/>
        <w:overflowPunct/>
        <w:topLinePunct w:val="0"/>
        <w:bidi w:val="0"/>
        <w:spacing w:line="360" w:lineRule="auto"/>
        <w:ind w:right="0" w:firstLine="0" w:firstLineChars="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pacing w:val="-6"/>
          <w:kern w:val="0"/>
          <w:szCs w:val="21"/>
          <w:highlight w:val="none"/>
        </w:rPr>
        <w:t>、本合同壹式陆份，甲、乙双方、招标代理公司各执贰份。本项目未尽事宜以招标文件、投标文件及澄清文件等为准。</w:t>
      </w:r>
    </w:p>
    <w:p>
      <w:pPr>
        <w:keepNext w:val="0"/>
        <w:keepLines w:val="0"/>
        <w:pageBreakBefore w:val="0"/>
        <w:widowControl/>
        <w:kinsoku/>
        <w:wordWrap/>
        <w:overflowPunct/>
        <w:topLinePunct w:val="0"/>
        <w:bidi w:val="0"/>
        <w:spacing w:line="360" w:lineRule="auto"/>
        <w:ind w:right="0" w:firstLine="0" w:firstLineChars="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r>
        <w:rPr>
          <w:rFonts w:hint="eastAsia" w:ascii="宋体" w:hAnsi="宋体" w:eastAsia="宋体" w:cs="宋体"/>
          <w:color w:val="auto"/>
          <w:spacing w:val="-6"/>
          <w:kern w:val="0"/>
          <w:szCs w:val="21"/>
          <w:highlight w:val="none"/>
        </w:rPr>
        <w:t>、与本合同有关标书及记录同本合同具有同等法律效果。</w:t>
      </w:r>
    </w:p>
    <w:p>
      <w:pPr>
        <w:keepNext w:val="0"/>
        <w:keepLines w:val="0"/>
        <w:pageBreakBefore w:val="0"/>
        <w:widowControl/>
        <w:kinsoku/>
        <w:wordWrap/>
        <w:overflowPunct/>
        <w:topLinePunct w:val="0"/>
        <w:bidi w:val="0"/>
        <w:spacing w:line="360" w:lineRule="auto"/>
        <w:ind w:firstLine="315"/>
        <w:outlineLvl w:val="9"/>
        <w:rPr>
          <w:rFonts w:hint="eastAsia" w:ascii="宋体" w:hAnsi="宋体" w:eastAsia="宋体" w:cs="宋体"/>
          <w:color w:val="auto"/>
          <w:kern w:val="0"/>
          <w:szCs w:val="21"/>
          <w:highlight w:val="none"/>
        </w:rPr>
      </w:pPr>
    </w:p>
    <w:p>
      <w:pPr>
        <w:keepNext w:val="0"/>
        <w:keepLines w:val="0"/>
        <w:pageBreakBefore w:val="0"/>
        <w:widowControl/>
        <w:kinsoku/>
        <w:wordWrap/>
        <w:overflowPunct/>
        <w:topLinePunct w:val="0"/>
        <w:bidi w:val="0"/>
        <w:spacing w:line="360" w:lineRule="auto"/>
        <w:ind w:firstLine="315"/>
        <w:outlineLvl w:val="9"/>
        <w:rPr>
          <w:rFonts w:hint="eastAsia" w:ascii="宋体" w:hAnsi="宋体" w:eastAsia="宋体" w:cs="宋体"/>
          <w:color w:val="auto"/>
          <w:kern w:val="0"/>
          <w:szCs w:val="21"/>
          <w:highlight w:val="none"/>
        </w:rPr>
      </w:pPr>
    </w:p>
    <w:p>
      <w:pPr>
        <w:keepNext w:val="0"/>
        <w:keepLines w:val="0"/>
        <w:pageBreakBefore w:val="0"/>
        <w:widowControl/>
        <w:kinsoku/>
        <w:wordWrap/>
        <w:overflowPunct/>
        <w:topLinePunct w:val="0"/>
        <w:bidi w:val="0"/>
        <w:spacing w:line="360" w:lineRule="auto"/>
        <w:ind w:firstLine="315"/>
        <w:outlineLvl w:val="9"/>
        <w:rPr>
          <w:rFonts w:hint="eastAsia" w:ascii="宋体" w:hAnsi="宋体" w:eastAsia="宋体" w:cs="宋体"/>
          <w:color w:val="auto"/>
          <w:kern w:val="0"/>
          <w:szCs w:val="21"/>
          <w:highlight w:val="none"/>
        </w:rPr>
      </w:pPr>
    </w:p>
    <w:p>
      <w:pPr>
        <w:keepNext w:val="0"/>
        <w:keepLines w:val="0"/>
        <w:pageBreakBefore w:val="0"/>
        <w:widowControl/>
        <w:kinsoku/>
        <w:wordWrap/>
        <w:overflowPunct/>
        <w:topLinePunct w:val="0"/>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甲方（公章）：                             乙方（公章）：          </w:t>
      </w:r>
    </w:p>
    <w:p>
      <w:pPr>
        <w:keepNext w:val="0"/>
        <w:keepLines w:val="0"/>
        <w:pageBreakBefore w:val="0"/>
        <w:widowControl/>
        <w:kinsoku/>
        <w:wordWrap/>
        <w:overflowPunct/>
        <w:topLinePunct w:val="0"/>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法定代表人或授权委托代理人签字</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法定代表人或授权委托代理人签字</w:t>
      </w:r>
      <w:r>
        <w:rPr>
          <w:rFonts w:hint="eastAsia" w:ascii="宋体" w:hAnsi="宋体" w:eastAsia="宋体" w:cs="宋体"/>
          <w:color w:val="auto"/>
          <w:kern w:val="0"/>
          <w:szCs w:val="21"/>
          <w:highlight w:val="none"/>
        </w:rPr>
        <w:t xml:space="preserve">：         </w:t>
      </w:r>
    </w:p>
    <w:p>
      <w:pPr>
        <w:keepNext w:val="0"/>
        <w:keepLines w:val="0"/>
        <w:pageBreakBefore w:val="0"/>
        <w:widowControl/>
        <w:kinsoku/>
        <w:wordWrap/>
        <w:overflowPunct/>
        <w:topLinePunct w:val="0"/>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联系电话：</w:t>
      </w:r>
    </w:p>
    <w:p>
      <w:pPr>
        <w:keepNext w:val="0"/>
        <w:keepLines w:val="0"/>
        <w:pageBreakBefore w:val="0"/>
        <w:widowControl/>
        <w:kinsoku/>
        <w:wordWrap/>
        <w:overflowPunct/>
        <w:topLinePunct w:val="0"/>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开户银行：                                开户银行：    </w:t>
      </w:r>
    </w:p>
    <w:p>
      <w:pPr>
        <w:keepNext w:val="0"/>
        <w:keepLines w:val="0"/>
        <w:pageBreakBefore w:val="0"/>
        <w:widowControl/>
        <w:kinsoku/>
        <w:wordWrap/>
        <w:overflowPunct/>
        <w:topLinePunct w:val="0"/>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账    号：                                账    号：</w:t>
      </w:r>
    </w:p>
    <w:p>
      <w:pPr>
        <w:keepNext w:val="0"/>
        <w:keepLines w:val="0"/>
        <w:pageBreakBefore w:val="0"/>
        <w:kinsoku/>
        <w:wordWrap/>
        <w:overflowPunct/>
        <w:topLinePunct w:val="0"/>
        <w:bidi w:val="0"/>
        <w:spacing w:line="500" w:lineRule="exact"/>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 xml:space="preserve">               合同鉴证方：</w:t>
      </w:r>
    </w:p>
    <w:p>
      <w:pPr>
        <w:keepNext w:val="0"/>
        <w:keepLines w:val="0"/>
        <w:pageBreakBefore w:val="0"/>
        <w:kinsoku/>
        <w:wordWrap/>
        <w:overflowPunct/>
        <w:topLinePunct w:val="0"/>
        <w:bidi w:val="0"/>
        <w:spacing w:line="500" w:lineRule="exact"/>
        <w:ind w:firstLine="420" w:firstLineChars="200"/>
        <w:textAlignment w:val="baseline"/>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签订日期：       年     月     日</w:t>
      </w:r>
    </w:p>
    <w:p>
      <w:pPr>
        <w:pStyle w:val="8"/>
        <w:jc w:val="both"/>
        <w:outlineLvl w:val="0"/>
        <w:rPr>
          <w:rFonts w:hint="eastAsia" w:ascii="宋体" w:hAnsi="宋体" w:eastAsia="宋体" w:cs="宋体"/>
          <w:b/>
          <w:color w:val="auto"/>
          <w:sz w:val="36"/>
          <w:szCs w:val="36"/>
          <w:highlight w:val="none"/>
        </w:rPr>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pPr>
    </w:p>
    <w:p>
      <w:pPr>
        <w:pStyle w:val="8"/>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第六章 投标文件格式附件</w:t>
      </w:r>
    </w:p>
    <w:p>
      <w:pPr>
        <w:keepNext w:val="0"/>
        <w:keepLines w:val="0"/>
        <w:pageBreakBefore w:val="0"/>
        <w:kinsoku/>
        <w:wordWrap/>
        <w:overflowPunct/>
        <w:topLinePunct w:val="0"/>
        <w:bidi w:val="0"/>
        <w:spacing w:line="360" w:lineRule="auto"/>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r>
        <w:rPr>
          <w:rFonts w:hint="eastAsia" w:ascii="宋体" w:hAnsi="宋体" w:eastAsia="宋体" w:cs="宋体"/>
          <w:color w:val="auto"/>
          <w:sz w:val="30"/>
          <w:szCs w:val="30"/>
          <w:highlight w:val="none"/>
        </w:rPr>
        <w:t xml:space="preserve">                       　</w:t>
      </w:r>
    </w:p>
    <w:p>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30"/>
          <w:szCs w:val="30"/>
          <w:highlight w:val="none"/>
        </w:rPr>
      </w:pPr>
    </w:p>
    <w:p>
      <w:pPr>
        <w:keepNext w:val="0"/>
        <w:keepLines w:val="0"/>
        <w:pageBreakBefore w:val="0"/>
        <w:kinsoku/>
        <w:wordWrap/>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pPr>
        <w:keepNext w:val="0"/>
        <w:keepLines w:val="0"/>
        <w:pageBreakBefore w:val="0"/>
        <w:kinsoku/>
        <w:wordWrap/>
        <w:overflowPunct/>
        <w:topLinePunct w:val="0"/>
        <w:bidi w:val="0"/>
        <w:spacing w:before="312" w:beforeLines="100" w:line="360" w:lineRule="auto"/>
        <w:ind w:right="-108"/>
        <w:jc w:val="center"/>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lang w:eastAsia="zh-CN"/>
        </w:rPr>
        <w:t>（</w:t>
      </w:r>
      <w:r>
        <w:rPr>
          <w:rFonts w:hint="eastAsia" w:ascii="宋体" w:hAnsi="宋体" w:eastAsia="宋体" w:cs="宋体"/>
          <w:color w:val="auto"/>
          <w:sz w:val="36"/>
          <w:szCs w:val="36"/>
          <w:highlight w:val="none"/>
          <w:lang w:val="en-US" w:eastAsia="zh-CN"/>
        </w:rPr>
        <w:t>标段</w:t>
      </w:r>
      <w:r>
        <w:rPr>
          <w:rFonts w:hint="eastAsia" w:ascii="宋体" w:hAnsi="宋体" w:eastAsia="宋体" w:cs="宋体"/>
          <w:color w:val="auto"/>
          <w:sz w:val="36"/>
          <w:szCs w:val="36"/>
          <w:highlight w:val="none"/>
          <w:lang w:eastAsia="zh-CN"/>
        </w:rPr>
        <w:t>）</w:t>
      </w:r>
    </w:p>
    <w:p>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p>
    <w:p>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
          <w:color w:val="auto"/>
          <w:spacing w:val="40"/>
          <w:sz w:val="28"/>
          <w:szCs w:val="28"/>
          <w:highlight w:val="none"/>
        </w:rPr>
        <w:t>资格证明文件）</w:t>
      </w:r>
    </w:p>
    <w:p>
      <w:pPr>
        <w:pStyle w:val="53"/>
        <w:keepNext w:val="0"/>
        <w:keepLines w:val="0"/>
        <w:pageBreakBefore w:val="0"/>
        <w:kinsoku/>
        <w:wordWrap/>
        <w:overflowPunct/>
        <w:topLinePunct w:val="0"/>
        <w:bidi w:val="0"/>
        <w:outlineLvl w:val="9"/>
        <w:rPr>
          <w:rFonts w:hint="eastAsia" w:ascii="宋体" w:hAnsi="宋体" w:eastAsia="宋体" w:cs="宋体"/>
          <w:color w:val="auto"/>
          <w:highlight w:val="none"/>
        </w:rPr>
      </w:pPr>
    </w:p>
    <w:p>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b/>
          <w:color w:val="auto"/>
          <w:sz w:val="36"/>
          <w:szCs w:val="36"/>
          <w:highlight w:val="none"/>
        </w:rPr>
      </w:pPr>
      <w:r>
        <w:rPr>
          <w:rFonts w:hint="eastAsia" w:ascii="宋体" w:hAnsi="宋体" w:eastAsia="宋体" w:cs="宋体"/>
          <w:color w:val="auto"/>
          <w:sz w:val="36"/>
          <w:szCs w:val="36"/>
          <w:highlight w:val="none"/>
        </w:rPr>
        <w:t>时间：</w:t>
      </w:r>
    </w:p>
    <w:p>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资格证明文件目录</w:t>
      </w:r>
    </w:p>
    <w:p>
      <w:pPr>
        <w:keepNext w:val="0"/>
        <w:keepLines w:val="0"/>
        <w:pageBreakBefore w:val="0"/>
        <w:kinsoku/>
        <w:wordWrap/>
        <w:overflowPunct/>
        <w:topLinePunct w:val="0"/>
        <w:bidi w:val="0"/>
        <w:snapToGrid w:val="0"/>
        <w:spacing w:before="50" w:after="50" w:line="360" w:lineRule="auto"/>
        <w:jc w:val="center"/>
        <w:outlineLvl w:val="9"/>
        <w:rPr>
          <w:rFonts w:hint="eastAsia" w:ascii="宋体" w:hAnsi="宋体" w:eastAsia="宋体" w:cs="宋体"/>
          <w:b/>
          <w:bCs/>
          <w:color w:val="auto"/>
          <w:sz w:val="32"/>
          <w:szCs w:val="32"/>
          <w:highlight w:val="none"/>
        </w:rPr>
      </w:pPr>
    </w:p>
    <w:p>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bCs/>
          <w:color w:val="auto"/>
          <w:sz w:val="24"/>
          <w:highlight w:val="none"/>
        </w:rPr>
        <w:t>1、投标声明书</w:t>
      </w:r>
      <w:r>
        <w:rPr>
          <w:rFonts w:hint="eastAsia" w:ascii="宋体" w:hAnsi="宋体" w:eastAsia="宋体" w:cs="宋体"/>
          <w:color w:val="auto"/>
          <w:sz w:val="24"/>
          <w:highlight w:val="none"/>
        </w:rPr>
        <w:t>（附件2）</w:t>
      </w:r>
    </w:p>
    <w:p>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2、授权委托书（附件3）</w:t>
      </w:r>
    </w:p>
    <w:p>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3、法人或者其他组织的营业执照等证明文件，自然人的身份证明</w:t>
      </w:r>
    </w:p>
    <w:p>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4、本项目要求的特定资质证书</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如有需提供</w:t>
      </w:r>
      <w:r>
        <w:rPr>
          <w:rFonts w:hint="eastAsia" w:ascii="宋体" w:hAnsi="宋体" w:eastAsia="宋体" w:cs="宋体"/>
          <w:color w:val="auto"/>
          <w:kern w:val="0"/>
          <w:sz w:val="24"/>
          <w:highlight w:val="none"/>
          <w:lang w:eastAsia="zh-CN"/>
        </w:rPr>
        <w:t>）</w:t>
      </w:r>
    </w:p>
    <w:p>
      <w:pPr>
        <w:keepNext w:val="0"/>
        <w:keepLines w:val="0"/>
        <w:pageBreakBefore w:val="0"/>
        <w:kinsoku/>
        <w:wordWrap/>
        <w:overflowPunct/>
        <w:topLinePunct w:val="0"/>
        <w:bidi w:val="0"/>
        <w:snapToGrid w:val="0"/>
        <w:spacing w:before="100" w:beforeAutospacing="1" w:after="100" w:afterAutospacing="1" w:line="360" w:lineRule="auto"/>
        <w:jc w:val="center"/>
        <w:outlineLvl w:val="9"/>
        <w:rPr>
          <w:rFonts w:hint="eastAsia" w:ascii="宋体" w:hAnsi="宋体" w:eastAsia="宋体" w:cs="宋体"/>
          <w:b/>
          <w:bCs/>
          <w:color w:val="auto"/>
          <w:sz w:val="36"/>
          <w:szCs w:val="32"/>
          <w:highlight w:val="none"/>
        </w:rPr>
      </w:pPr>
    </w:p>
    <w:p>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pPr>
        <w:pStyle w:val="8"/>
        <w:keepNext w:val="0"/>
        <w:keepLines w:val="0"/>
        <w:pageBreakBefore w:val="0"/>
        <w:kinsoku/>
        <w:wordWrap/>
        <w:overflowPunct/>
        <w:topLinePunct w:val="0"/>
        <w:bidi w:val="0"/>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pPr>
        <w:pStyle w:val="8"/>
        <w:rPr>
          <w:rFonts w:hint="eastAsia" w:ascii="宋体" w:hAnsi="宋体" w:eastAsia="宋体" w:cs="宋体"/>
          <w:b/>
          <w:color w:val="auto"/>
          <w:sz w:val="28"/>
          <w:highlight w:val="none"/>
        </w:rPr>
      </w:pPr>
    </w:p>
    <w:p>
      <w:pPr>
        <w:pStyle w:val="9"/>
        <w:rPr>
          <w:rFonts w:hint="eastAsia" w:ascii="宋体" w:hAnsi="宋体" w:eastAsia="宋体" w:cs="宋体"/>
          <w:b/>
          <w:color w:val="auto"/>
          <w:sz w:val="28"/>
          <w:highlight w:val="none"/>
        </w:rPr>
      </w:pPr>
    </w:p>
    <w:p>
      <w:pPr>
        <w:rPr>
          <w:rFonts w:hint="eastAsia" w:ascii="宋体" w:hAnsi="宋体" w:eastAsia="宋体" w:cs="宋体"/>
          <w:color w:val="auto"/>
          <w:highlight w:val="none"/>
        </w:rPr>
      </w:pPr>
    </w:p>
    <w:p>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投标声明书</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eastAsia="zh-CN"/>
        </w:rPr>
        <w:t>台州市公安局路桥分局</w:t>
      </w:r>
      <w:r>
        <w:rPr>
          <w:rFonts w:hint="eastAsia" w:ascii="宋体" w:hAnsi="宋体" w:eastAsia="宋体" w:cs="宋体"/>
          <w:color w:val="auto"/>
          <w:szCs w:val="21"/>
          <w:highlight w:val="none"/>
          <w:u w:val="single"/>
        </w:rPr>
        <w:t>、台州永安工程咨询有限公司：</w:t>
      </w:r>
    </w:p>
    <w:p>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投标人名称 </w:t>
      </w:r>
      <w:r>
        <w:rPr>
          <w:rFonts w:hint="eastAsia" w:ascii="宋体" w:hAnsi="宋体" w:eastAsia="宋体" w:cs="宋体"/>
          <w:color w:val="auto"/>
          <w:szCs w:val="21"/>
          <w:highlight w:val="none"/>
        </w:rPr>
        <w:t>）系中华人民共和国合法企业，经营地址。</w:t>
      </w:r>
    </w:p>
    <w:p>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w:t>
      </w:r>
      <w:r>
        <w:rPr>
          <w:rFonts w:hint="eastAsia" w:ascii="宋体" w:hAnsi="宋体" w:eastAsia="宋体" w:cs="宋体"/>
          <w:color w:val="auto"/>
          <w:szCs w:val="21"/>
          <w:highlight w:val="none"/>
          <w:u w:val="single"/>
        </w:rPr>
        <w:t xml:space="preserve"> 姓名 </w:t>
      </w: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投标人名称 </w:t>
      </w:r>
      <w:r>
        <w:rPr>
          <w:rFonts w:hint="eastAsia" w:ascii="宋体" w:hAnsi="宋体" w:eastAsia="宋体" w:cs="宋体"/>
          <w:color w:val="auto"/>
          <w:szCs w:val="21"/>
          <w:highlight w:val="none"/>
        </w:rPr>
        <w:t>）的法定代表人，我公司自愿参加贵方组织的</w:t>
      </w:r>
      <w:r>
        <w:rPr>
          <w:rFonts w:hint="eastAsia" w:ascii="宋体" w:hAnsi="宋体" w:eastAsia="宋体" w:cs="宋体"/>
          <w:color w:val="auto"/>
          <w:szCs w:val="21"/>
          <w:highlight w:val="none"/>
          <w:u w:val="single"/>
          <w:lang w:eastAsia="zh-CN"/>
        </w:rPr>
        <w:t>路桥区社会管理视频监控系统项目运维服务项目</w:t>
      </w:r>
      <w:r>
        <w:rPr>
          <w:rFonts w:hint="eastAsia" w:ascii="宋体" w:hAnsi="宋体" w:eastAsia="宋体" w:cs="宋体"/>
          <w:color w:val="auto"/>
          <w:szCs w:val="21"/>
          <w:highlight w:val="none"/>
        </w:rPr>
        <w:t>（编号为</w:t>
      </w:r>
      <w:r>
        <w:rPr>
          <w:rFonts w:hint="eastAsia" w:ascii="宋体" w:hAnsi="宋体" w:cs="宋体"/>
          <w:color w:val="auto"/>
          <w:szCs w:val="21"/>
          <w:highlight w:val="none"/>
          <w:u w:val="single"/>
          <w:lang w:eastAsia="zh-CN"/>
        </w:rPr>
        <w:t>tzya2023-lq04</w:t>
      </w:r>
      <w:r>
        <w:rPr>
          <w:rFonts w:hint="eastAsia" w:ascii="宋体" w:hAnsi="宋体" w:eastAsia="宋体" w:cs="宋体"/>
          <w:color w:val="auto"/>
          <w:szCs w:val="21"/>
          <w:highlight w:val="none"/>
        </w:rPr>
        <w:t>）的投标，为此，我公司就本次投标有关事项郑重声明如下：</w:t>
      </w:r>
    </w:p>
    <w:p>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、我</w:t>
      </w:r>
      <w:r>
        <w:rPr>
          <w:rFonts w:hint="eastAsia" w:ascii="宋体" w:hAnsi="宋体" w:eastAsia="宋体" w:cs="宋体"/>
          <w:color w:val="auto"/>
          <w:szCs w:val="21"/>
          <w:highlight w:val="none"/>
          <w:lang w:val="zh-CN"/>
        </w:rPr>
        <w:t>公司</w:t>
      </w:r>
      <w:r>
        <w:rPr>
          <w:rFonts w:hint="eastAsia" w:ascii="宋体" w:hAnsi="宋体" w:eastAsia="宋体" w:cs="宋体"/>
          <w:color w:val="auto"/>
          <w:szCs w:val="21"/>
          <w:highlight w:val="none"/>
        </w:rPr>
        <w:t>不是采购人的附属机构；在获知本项目采购信息后，与采购人聘请的为此项目提供咨询服务的公司及其附属机构没有任何联系。</w:t>
      </w:r>
    </w:p>
    <w:p>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val="af-ZA"/>
        </w:rPr>
      </w:pP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、我</w:t>
      </w:r>
      <w:r>
        <w:rPr>
          <w:rFonts w:hint="eastAsia" w:ascii="宋体" w:hAnsi="宋体" w:eastAsia="宋体" w:cs="宋体"/>
          <w:color w:val="auto"/>
          <w:szCs w:val="21"/>
          <w:highlight w:val="none"/>
          <w:lang w:val="zh-CN"/>
        </w:rPr>
        <w:t>公司</w:t>
      </w:r>
      <w:r>
        <w:rPr>
          <w:rFonts w:hint="eastAsia" w:ascii="宋体" w:hAnsi="宋体" w:eastAsia="宋体" w:cs="宋体"/>
          <w:color w:val="auto"/>
          <w:szCs w:val="21"/>
          <w:highlight w:val="none"/>
        </w:rPr>
        <w:t>保证，</w:t>
      </w:r>
      <w:r>
        <w:rPr>
          <w:rFonts w:hint="eastAsia" w:ascii="宋体" w:hAnsi="宋体" w:eastAsia="宋体" w:cs="宋体"/>
          <w:color w:val="auto"/>
          <w:szCs w:val="21"/>
          <w:highlight w:val="none"/>
          <w:lang w:val="af-ZA"/>
        </w:rPr>
        <w:t>采购人在中华人民共和国境内使用</w:t>
      </w:r>
      <w:r>
        <w:rPr>
          <w:rFonts w:hint="eastAsia" w:ascii="宋体" w:hAnsi="宋体" w:eastAsia="宋体" w:cs="宋体"/>
          <w:color w:val="auto"/>
          <w:szCs w:val="21"/>
          <w:highlight w:val="none"/>
        </w:rPr>
        <w:t>我</w:t>
      </w:r>
      <w:r>
        <w:rPr>
          <w:rFonts w:hint="eastAsia" w:ascii="宋体" w:hAnsi="宋体" w:eastAsia="宋体" w:cs="宋体"/>
          <w:color w:val="auto"/>
          <w:szCs w:val="21"/>
          <w:highlight w:val="none"/>
          <w:lang w:val="zh-CN"/>
        </w:rPr>
        <w:t>公司</w:t>
      </w:r>
      <w:r>
        <w:rPr>
          <w:rFonts w:hint="eastAsia" w:ascii="宋体" w:hAnsi="宋体" w:eastAsia="宋体" w:cs="宋体"/>
          <w:color w:val="auto"/>
          <w:szCs w:val="21"/>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lang w:val="af-ZA"/>
        </w:rPr>
        <w:t>、我</w:t>
      </w:r>
      <w:r>
        <w:rPr>
          <w:rFonts w:hint="eastAsia" w:ascii="宋体" w:hAnsi="宋体" w:eastAsia="宋体" w:cs="宋体"/>
          <w:color w:val="auto"/>
          <w:szCs w:val="21"/>
          <w:highlight w:val="none"/>
          <w:lang w:val="zh-CN"/>
        </w:rPr>
        <w:t>公司</w:t>
      </w:r>
      <w:r>
        <w:rPr>
          <w:rFonts w:hint="eastAsia" w:ascii="宋体" w:hAnsi="宋体" w:eastAsia="宋体" w:cs="宋体"/>
          <w:color w:val="auto"/>
          <w:szCs w:val="21"/>
          <w:highlight w:val="none"/>
          <w:lang w:val="af-ZA"/>
        </w:rPr>
        <w:t>严格履行政府采购合同，</w:t>
      </w:r>
      <w:r>
        <w:rPr>
          <w:rFonts w:hint="eastAsia" w:ascii="宋体" w:hAnsi="宋体" w:eastAsia="宋体" w:cs="宋体"/>
          <w:color w:val="auto"/>
          <w:kern w:val="0"/>
          <w:szCs w:val="21"/>
          <w:highlight w:val="none"/>
          <w:lang w:val="af-ZA"/>
        </w:rPr>
        <w:t>除在投标文件中明确拒绝之外，均接受招标文件中的全部条件，</w:t>
      </w:r>
      <w:r>
        <w:rPr>
          <w:rFonts w:hint="eastAsia" w:ascii="宋体" w:hAnsi="宋体" w:eastAsia="宋体" w:cs="宋体"/>
          <w:color w:val="auto"/>
          <w:szCs w:val="21"/>
          <w:highlight w:val="none"/>
          <w:lang w:val="af-ZA"/>
        </w:rPr>
        <w:t>不降低合同约定的产品质量和服务，不擅自变更、中止、终止合同，或拒绝履行合同义务；</w:t>
      </w:r>
    </w:p>
    <w:p>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rPr>
        <w:t>、以上事项如有虚假或隐瞒，我</w:t>
      </w:r>
      <w:r>
        <w:rPr>
          <w:rFonts w:hint="eastAsia" w:ascii="宋体" w:hAnsi="宋体" w:eastAsia="宋体" w:cs="宋体"/>
          <w:color w:val="auto"/>
          <w:szCs w:val="21"/>
          <w:highlight w:val="none"/>
          <w:lang w:val="zh-CN"/>
        </w:rPr>
        <w:t>公司</w:t>
      </w:r>
      <w:r>
        <w:rPr>
          <w:rFonts w:hint="eastAsia" w:ascii="宋体" w:hAnsi="宋体" w:eastAsia="宋体" w:cs="宋体"/>
          <w:color w:val="auto"/>
          <w:szCs w:val="21"/>
          <w:highlight w:val="none"/>
        </w:rPr>
        <w:t>愿意承担一切后果，并不再寻求任何旨在减轻或免除法律责任的辩解。</w:t>
      </w:r>
    </w:p>
    <w:p>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本单位若违反以上承诺，将无条件接受项目主管部门和有关监督管理部门的调查，并愿意承担取消中标资格、限制在本地区参与投标等一切法律责任。</w:t>
      </w:r>
    </w:p>
    <w:p>
      <w:pPr>
        <w:keepNext w:val="0"/>
        <w:keepLines w:val="0"/>
        <w:pageBreakBefore w:val="0"/>
        <w:kinsoku/>
        <w:wordWrap/>
        <w:overflowPunct/>
        <w:topLinePunct w:val="0"/>
        <w:bidi w:val="0"/>
        <w:spacing w:line="360" w:lineRule="auto"/>
        <w:ind w:firstLine="3360" w:firstLineChars="160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投标人名称(公章)：</w:t>
      </w:r>
    </w:p>
    <w:p>
      <w:pPr>
        <w:keepNext w:val="0"/>
        <w:keepLines w:val="0"/>
        <w:pageBreakBefore w:val="0"/>
        <w:kinsoku/>
        <w:wordWrap/>
        <w:overflowPunct/>
        <w:topLinePunct w:val="0"/>
        <w:bidi w:val="0"/>
        <w:spacing w:line="360" w:lineRule="auto"/>
        <w:ind w:firstLine="3360" w:firstLineChars="16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法定代表人或授权委托代理人（签字）：</w:t>
      </w:r>
    </w:p>
    <w:p>
      <w:pPr>
        <w:keepNext w:val="0"/>
        <w:keepLines w:val="0"/>
        <w:pageBreakBefore w:val="0"/>
        <w:kinsoku/>
        <w:wordWrap/>
        <w:overflowPunct/>
        <w:topLinePunct w:val="0"/>
        <w:bidi w:val="0"/>
        <w:spacing w:line="360" w:lineRule="auto"/>
        <w:ind w:firstLine="420" w:firstLineChars="200"/>
        <w:jc w:val="center"/>
        <w:outlineLvl w:val="9"/>
        <w:rPr>
          <w:rFonts w:hint="eastAsia" w:ascii="宋体" w:hAnsi="宋体" w:eastAsia="宋体" w:cs="宋体"/>
          <w:b/>
          <w:color w:val="auto"/>
          <w:sz w:val="28"/>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日期：</w:t>
      </w:r>
      <w:r>
        <w:rPr>
          <w:rFonts w:hint="eastAsia" w:ascii="宋体" w:hAnsi="宋体" w:eastAsia="宋体" w:cs="宋体"/>
          <w:color w:val="auto"/>
          <w:szCs w:val="21"/>
          <w:highlight w:val="none"/>
        </w:rPr>
        <w:t>年  月  日</w:t>
      </w:r>
    </w:p>
    <w:p>
      <w:pPr>
        <w:keepNext w:val="0"/>
        <w:keepLines w:val="0"/>
        <w:pageBreakBefore w:val="0"/>
        <w:kinsoku/>
        <w:wordWrap/>
        <w:overflowPunct/>
        <w:topLinePunct w:val="0"/>
        <w:bidi w:val="0"/>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pPr>
        <w:keepNext w:val="0"/>
        <w:keepLines w:val="0"/>
        <w:pageBreakBefore w:val="0"/>
        <w:kinsoku/>
        <w:wordWrap/>
        <w:overflowPunct/>
        <w:topLinePunct w:val="0"/>
        <w:bidi w:val="0"/>
        <w:spacing w:line="360" w:lineRule="auto"/>
        <w:ind w:firstLine="321" w:firstLineChars="100"/>
        <w:jc w:val="center"/>
        <w:outlineLvl w:val="9"/>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pPr>
        <w:pStyle w:val="12"/>
        <w:keepNext w:val="0"/>
        <w:keepLines w:val="0"/>
        <w:pageBreakBefore w:val="0"/>
        <w:kinsoku/>
        <w:wordWrap/>
        <w:overflowPunct/>
        <w:topLinePunct w:val="0"/>
        <w:bidi w:val="0"/>
        <w:spacing w:line="360" w:lineRule="auto"/>
        <w:ind w:left="210" w:hanging="210" w:hangingChars="100"/>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u w:val="single"/>
          <w:lang w:eastAsia="zh-CN"/>
        </w:rPr>
        <w:t>台州市公安局路桥分局</w:t>
      </w:r>
      <w:r>
        <w:rPr>
          <w:rFonts w:hint="eastAsia" w:ascii="宋体" w:hAnsi="宋体" w:eastAsia="宋体" w:cs="宋体"/>
          <w:color w:val="auto"/>
          <w:szCs w:val="21"/>
          <w:highlight w:val="none"/>
          <w:u w:val="single"/>
        </w:rPr>
        <w:t>、台州永安工程咨询有限公司</w:t>
      </w:r>
      <w:r>
        <w:rPr>
          <w:rFonts w:hint="eastAsia" w:ascii="宋体" w:hAnsi="宋体" w:eastAsia="宋体" w:cs="宋体"/>
          <w:color w:val="auto"/>
          <w:kern w:val="0"/>
          <w:szCs w:val="21"/>
          <w:highlight w:val="none"/>
        </w:rPr>
        <w:t>：</w:t>
      </w:r>
    </w:p>
    <w:p>
      <w:pPr>
        <w:pStyle w:val="12"/>
        <w:keepNext w:val="0"/>
        <w:keepLines w:val="0"/>
        <w:pageBreakBefore w:val="0"/>
        <w:kinsoku/>
        <w:wordWrap/>
        <w:overflowPunct/>
        <w:topLinePunct w:val="0"/>
        <w:bidi w:val="0"/>
        <w:spacing w:line="360" w:lineRule="auto"/>
        <w:ind w:left="210" w:hanging="210" w:hangingChars="1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（投标人全称）</w:t>
      </w:r>
      <w:r>
        <w:rPr>
          <w:rFonts w:hint="eastAsia" w:ascii="宋体" w:hAnsi="宋体" w:eastAsia="宋体" w:cs="宋体"/>
          <w:color w:val="auto"/>
          <w:szCs w:val="21"/>
          <w:highlight w:val="none"/>
        </w:rPr>
        <w:t>法定代表人（或营业执照中单位负责人）</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（法定代表人或营业执照中单位负责人姓名）</w:t>
      </w:r>
      <w:r>
        <w:rPr>
          <w:rFonts w:hint="eastAsia" w:ascii="宋体" w:hAnsi="宋体" w:eastAsia="宋体" w:cs="宋体"/>
          <w:color w:val="auto"/>
          <w:szCs w:val="21"/>
          <w:highlight w:val="none"/>
        </w:rPr>
        <w:t>授权</w:t>
      </w:r>
      <w:r>
        <w:rPr>
          <w:rFonts w:hint="eastAsia" w:ascii="宋体" w:hAnsi="宋体" w:eastAsia="宋体" w:cs="宋体"/>
          <w:color w:val="auto"/>
          <w:szCs w:val="21"/>
          <w:highlight w:val="none"/>
          <w:u w:val="single"/>
        </w:rPr>
        <w:t>（授权委托代理人姓名）</w:t>
      </w:r>
      <w:r>
        <w:rPr>
          <w:rFonts w:hint="eastAsia" w:ascii="宋体" w:hAnsi="宋体" w:eastAsia="宋体" w:cs="宋体"/>
          <w:color w:val="auto"/>
          <w:szCs w:val="21"/>
          <w:highlight w:val="none"/>
        </w:rPr>
        <w:t>为授权委托代理人，参加贵单位组织的</w:t>
      </w:r>
      <w:r>
        <w:rPr>
          <w:rFonts w:hint="eastAsia" w:ascii="宋体" w:hAnsi="宋体" w:eastAsia="宋体" w:cs="宋体"/>
          <w:color w:val="auto"/>
          <w:kern w:val="0"/>
          <w:szCs w:val="21"/>
          <w:highlight w:val="none"/>
          <w:u w:val="single"/>
          <w:lang w:eastAsia="zh-CN"/>
        </w:rPr>
        <w:t>路桥区社会管理视频监控系统项目运维服务项目</w:t>
      </w:r>
      <w:r>
        <w:rPr>
          <w:rFonts w:hint="eastAsia" w:ascii="宋体" w:hAnsi="宋体" w:eastAsia="宋体" w:cs="宋体"/>
          <w:color w:val="auto"/>
          <w:szCs w:val="21"/>
          <w:highlight w:val="none"/>
        </w:rPr>
        <w:t>的采购活动，并代表我方全权办理针对上述项目的投标、开标、评标、签约等具体事务和签署相关文件。我方对授权委托代理人的签字事项负全部责任。</w:t>
      </w:r>
    </w:p>
    <w:p>
      <w:pPr>
        <w:pStyle w:val="12"/>
        <w:keepNext w:val="0"/>
        <w:keepLines w:val="0"/>
        <w:pageBreakBefore w:val="0"/>
        <w:kinsoku/>
        <w:wordWrap/>
        <w:overflowPunct/>
        <w:topLinePunct w:val="0"/>
        <w:bidi w:val="0"/>
        <w:spacing w:line="360" w:lineRule="auto"/>
        <w:ind w:left="139" w:leftChars="66"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在撤销授权的书面通知以前，本授权书一直有效。授权委托代理人在授权委托书有效期内签署的所有文件不因授权的撤销而失效。</w:t>
      </w:r>
    </w:p>
    <w:p>
      <w:pPr>
        <w:pStyle w:val="12"/>
        <w:keepNext w:val="0"/>
        <w:keepLines w:val="0"/>
        <w:pageBreakBefore w:val="0"/>
        <w:kinsoku/>
        <w:wordWrap/>
        <w:overflowPunct/>
        <w:topLinePunct w:val="0"/>
        <w:bidi w:val="0"/>
        <w:spacing w:line="360" w:lineRule="auto"/>
        <w:ind w:left="139" w:leftChars="66"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授权委托代理人无转委托权，特此委托。</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投标人全称（公章）：日期：</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p>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w:t>
      </w: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4"/>
                <w:highlight w:val="none"/>
              </w:rPr>
            </w:pPr>
          </w:p>
          <w:p>
            <w:pPr>
              <w:keepNext w:val="0"/>
              <w:keepLines w:val="0"/>
              <w:pageBreakBefore w:val="0"/>
              <w:kinsoku/>
              <w:wordWrap/>
              <w:overflowPunct/>
              <w:topLinePunct w:val="0"/>
              <w:bidi w:val="0"/>
              <w:spacing w:line="360" w:lineRule="auto"/>
              <w:ind w:firstLine="361" w:firstLineChars="150"/>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法定代表身份证复印件粘帖处</w:t>
            </w:r>
          </w:p>
        </w:tc>
      </w:tr>
    </w:tbl>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法定代表人姓名：</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详细通讯地址：</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p>
      <w:pPr>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p>
          <w:p>
            <w:pPr>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授权委托代理人身份证复印件粘帖处</w:t>
            </w:r>
          </w:p>
        </w:tc>
      </w:tr>
    </w:tbl>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授权委托代理人姓名：</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详细通讯地址：</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p>
      <w:pPr>
        <w:keepNext w:val="0"/>
        <w:keepLines w:val="0"/>
        <w:pageBreakBefore w:val="0"/>
        <w:kinsoku/>
        <w:wordWrap/>
        <w:overflowPunct/>
        <w:topLinePunct w:val="0"/>
        <w:bidi w:val="0"/>
        <w:snapToGrid w:val="0"/>
        <w:spacing w:line="360" w:lineRule="auto"/>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napToGrid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pStyle w:val="66"/>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pPr>
        <w:pStyle w:val="66"/>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台州永安工程咨询有限公司</w:t>
      </w:r>
      <w:r>
        <w:rPr>
          <w:rFonts w:hint="eastAsia" w:ascii="宋体" w:hAnsi="宋体" w:eastAsia="宋体" w:cs="宋体"/>
          <w:color w:val="auto"/>
          <w:kern w:val="0"/>
          <w:sz w:val="21"/>
          <w:szCs w:val="21"/>
          <w:highlight w:val="none"/>
        </w:rPr>
        <w:t>：</w:t>
      </w:r>
    </w:p>
    <w:p>
      <w:pPr>
        <w:pStyle w:val="66"/>
        <w:widowControl w:val="0"/>
        <w:snapToGrid w:val="0"/>
        <w:spacing w:line="360" w:lineRule="auto"/>
        <w:ind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（供应商全称）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ascii="宋体" w:hAnsi="宋体" w:eastAsia="宋体" w:cs="宋体"/>
          <w:color w:val="auto"/>
          <w:kern w:val="0"/>
          <w:sz w:val="21"/>
          <w:szCs w:val="21"/>
          <w:highlight w:val="none"/>
          <w:u w:val="single"/>
          <w:lang w:eastAsia="zh-CN"/>
        </w:rPr>
        <w:t>路桥区社会管理视频监控系统项目运维服务项目</w:t>
      </w:r>
      <w:r>
        <w:rPr>
          <w:rFonts w:hint="eastAsia" w:ascii="宋体" w:hAnsi="宋体" w:eastAsia="宋体" w:cs="宋体"/>
          <w:color w:val="auto"/>
          <w:spacing w:val="6"/>
          <w:sz w:val="21"/>
          <w:szCs w:val="21"/>
          <w:highlight w:val="none"/>
        </w:rPr>
        <w:t>（编号：</w:t>
      </w:r>
      <w:r>
        <w:rPr>
          <w:rFonts w:hint="eastAsia" w:hAnsi="宋体" w:cs="宋体"/>
          <w:color w:val="auto"/>
          <w:sz w:val="21"/>
          <w:szCs w:val="21"/>
          <w:highlight w:val="none"/>
          <w:u w:val="single"/>
          <w:lang w:val="en-US" w:eastAsia="zh-CN"/>
        </w:rPr>
        <w:t>tzya2023-lq04</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pPr>
        <w:pStyle w:val="53"/>
        <w:widowControl/>
        <w:tabs>
          <w:tab w:val="left" w:pos="630"/>
        </w:tabs>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53"/>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pPr>
        <w:pStyle w:val="53"/>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pPr>
        <w:pStyle w:val="53"/>
        <w:widowControl/>
        <w:snapToGrid w:val="0"/>
        <w:spacing w:line="360" w:lineRule="auto"/>
        <w:ind w:firstLine="222"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66"/>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pPr>
        <w:pStyle w:val="6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pPr>
        <w:pStyle w:val="6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pPr>
        <w:pStyle w:val="6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pPr>
        <w:pStyle w:val="6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pPr>
        <w:pStyle w:val="6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pPr>
        <w:pStyle w:val="6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pPr>
        <w:pStyle w:val="6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pPr>
        <w:pStyle w:val="6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53"/>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pPr>
        <w:pStyle w:val="53"/>
        <w:keepNext w:val="0"/>
        <w:keepLines w:val="0"/>
        <w:pageBreakBefore w:val="0"/>
        <w:widowControl/>
        <w:kinsoku/>
        <w:wordWrap/>
        <w:overflowPunct/>
        <w:topLinePunct w:val="0"/>
        <w:autoSpaceDE/>
        <w:autoSpaceDN/>
        <w:bidi w:val="0"/>
        <w:adjustRightInd w:val="0"/>
        <w:snapToGrid w:val="0"/>
        <w:spacing w:line="360" w:lineRule="auto"/>
        <w:ind w:left="36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pPr>
        <w:pStyle w:val="53"/>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五、本单位若有违反诚信投标、采购法律法规等行为，愿意按照招标文件规定接受投标担保的处理。如已中标，自动放弃中标资格；给招标人造成损失的，依法承担赔偿责任。</w:t>
      </w:r>
    </w:p>
    <w:p>
      <w:pPr>
        <w:pStyle w:val="6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（供应商代表签名）</w:t>
      </w:r>
    </w:p>
    <w:p>
      <w:pPr>
        <w:pStyle w:val="66"/>
        <w:widowControl w:val="0"/>
        <w:snapToGrid w:val="0"/>
        <w:spacing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pPr>
        <w:keepNext w:val="0"/>
        <w:keepLines w:val="0"/>
        <w:pageBreakBefore w:val="0"/>
        <w:kinsoku/>
        <w:wordWrap/>
        <w:overflowPunct/>
        <w:topLinePunct w:val="0"/>
        <w:bidi w:val="0"/>
        <w:snapToGrid w:val="0"/>
        <w:spacing w:line="360" w:lineRule="auto"/>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napToGrid w:val="0"/>
        <w:spacing w:line="360" w:lineRule="auto"/>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napToGrid w:val="0"/>
        <w:spacing w:line="360" w:lineRule="auto"/>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napToGrid w:val="0"/>
        <w:spacing w:line="360" w:lineRule="auto"/>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napToGrid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bidi w:val="0"/>
        <w:snapToGrid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 xml:space="preserve">附件4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pPr>
        <w:keepNext w:val="0"/>
        <w:keepLines w:val="0"/>
        <w:pageBreakBefore w:val="0"/>
        <w:kinsoku/>
        <w:wordWrap/>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pPr>
        <w:keepNext w:val="0"/>
        <w:keepLines w:val="0"/>
        <w:pageBreakBefore w:val="0"/>
        <w:kinsoku/>
        <w:wordWrap/>
        <w:overflowPunct/>
        <w:topLinePunct w:val="0"/>
        <w:bidi w:val="0"/>
        <w:spacing w:before="312" w:beforeLines="100" w:line="360" w:lineRule="auto"/>
        <w:ind w:right="-108"/>
        <w:jc w:val="center"/>
        <w:outlineLvl w:val="9"/>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lang w:eastAsia="zh-CN"/>
        </w:rPr>
        <w:t>（</w:t>
      </w:r>
      <w:r>
        <w:rPr>
          <w:rFonts w:hint="eastAsia" w:ascii="宋体" w:hAnsi="宋体" w:eastAsia="宋体" w:cs="宋体"/>
          <w:color w:val="auto"/>
          <w:sz w:val="36"/>
          <w:szCs w:val="36"/>
          <w:highlight w:val="none"/>
          <w:lang w:val="en-US" w:eastAsia="zh-CN"/>
        </w:rPr>
        <w:t>标段</w:t>
      </w:r>
      <w:r>
        <w:rPr>
          <w:rFonts w:hint="eastAsia" w:ascii="宋体" w:hAnsi="宋体" w:eastAsia="宋体" w:cs="宋体"/>
          <w:color w:val="auto"/>
          <w:sz w:val="36"/>
          <w:szCs w:val="36"/>
          <w:highlight w:val="none"/>
          <w:lang w:eastAsia="zh-CN"/>
        </w:rPr>
        <w:t>）</w:t>
      </w:r>
    </w:p>
    <w:p>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p>
    <w:p>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Cs/>
          <w:color w:val="auto"/>
          <w:sz w:val="24"/>
          <w:highlight w:val="none"/>
          <w:lang w:val="zh-CN"/>
        </w:rPr>
        <w:t>商务与技术文件）</w:t>
      </w:r>
    </w:p>
    <w:p>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    址：</w:t>
      </w:r>
    </w:p>
    <w:p>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    间：</w:t>
      </w:r>
    </w:p>
    <w:p>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p>
    <w:p>
      <w:pPr>
        <w:keepNext w:val="0"/>
        <w:keepLines w:val="0"/>
        <w:pageBreakBefore w:val="0"/>
        <w:kinsoku/>
        <w:wordWrap/>
        <w:overflowPunct/>
        <w:topLinePunct w:val="0"/>
        <w:bidi w:val="0"/>
        <w:snapToGrid w:val="0"/>
        <w:spacing w:before="50" w:after="50" w:line="360" w:lineRule="auto"/>
        <w:jc w:val="center"/>
        <w:outlineLvl w:val="9"/>
        <w:rPr>
          <w:rFonts w:hint="eastAsia" w:ascii="宋体" w:hAnsi="宋体" w:eastAsia="宋体" w:cs="宋体"/>
          <w:b/>
          <w:bCs/>
          <w:color w:val="auto"/>
          <w:sz w:val="32"/>
          <w:szCs w:val="32"/>
          <w:highlight w:val="none"/>
          <w:lang w:val="zh-CN"/>
        </w:rPr>
      </w:pPr>
    </w:p>
    <w:p>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bCs/>
          <w:color w:val="auto"/>
          <w:sz w:val="32"/>
          <w:szCs w:val="32"/>
          <w:highlight w:val="none"/>
          <w:lang w:val="zh-CN"/>
        </w:rPr>
      </w:pPr>
    </w:p>
    <w:p>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lang w:val="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color w:val="auto"/>
          <w:sz w:val="24"/>
          <w:highlight w:val="none"/>
        </w:rPr>
      </w:pPr>
    </w:p>
    <w:p>
      <w:pPr>
        <w:keepNext w:val="0"/>
        <w:keepLines w:val="0"/>
        <w:pageBreakBefore w:val="0"/>
        <w:numPr>
          <w:ilvl w:val="0"/>
          <w:numId w:val="4"/>
        </w:numPr>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评标索引</w:t>
      </w:r>
    </w:p>
    <w:p>
      <w:pPr>
        <w:pStyle w:val="8"/>
        <w:keepNext w:val="0"/>
        <w:keepLines w:val="0"/>
        <w:pageBreakBefore w:val="0"/>
        <w:kinsoku/>
        <w:wordWrap/>
        <w:overflowPunct/>
        <w:topLinePunct w:val="0"/>
        <w:bidi w:val="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评标索引：自评表（附件</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按标段填写</w:t>
      </w:r>
      <w:r>
        <w:rPr>
          <w:rFonts w:hint="eastAsia" w:ascii="宋体" w:hAnsi="宋体" w:eastAsia="宋体" w:cs="宋体"/>
          <w:color w:val="auto"/>
          <w:highlight w:val="none"/>
          <w:lang w:eastAsia="zh-CN"/>
        </w:rPr>
        <w:t>）</w:t>
      </w:r>
    </w:p>
    <w:p>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二</w:t>
      </w:r>
      <w:r>
        <w:rPr>
          <w:rFonts w:hint="eastAsia" w:ascii="宋体" w:hAnsi="宋体" w:eastAsia="宋体" w:cs="宋体"/>
          <w:b/>
          <w:bCs/>
          <w:color w:val="auto"/>
          <w:szCs w:val="21"/>
          <w:highlight w:val="none"/>
        </w:rPr>
        <w:t>、 技术方案描述部分</w:t>
      </w:r>
    </w:p>
    <w:p>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1、投标人情况介绍（附件</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p>
    <w:p>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2、项目需求的理解与分析</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按标段填写</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rPr>
        <w:t>；</w:t>
      </w:r>
    </w:p>
    <w:p>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3、项目组织实施方案</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按标段填写</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rPr>
        <w:t xml:space="preserve">； </w:t>
      </w:r>
    </w:p>
    <w:p>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4、项目实施人员一览表（附件</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按标段填写</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rPr>
        <w:t>；</w:t>
      </w:r>
    </w:p>
    <w:p>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5、项目负责人资格情况表(附件</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按标段填写</w:t>
      </w:r>
      <w:r>
        <w:rPr>
          <w:rFonts w:hint="eastAsia" w:ascii="宋体" w:hAnsi="宋体" w:eastAsia="宋体" w:cs="宋体"/>
          <w:color w:val="auto"/>
          <w:highlight w:val="none"/>
          <w:lang w:eastAsia="zh-CN"/>
        </w:rPr>
        <w:t>）；</w:t>
      </w:r>
    </w:p>
    <w:p>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三</w:t>
      </w:r>
      <w:r>
        <w:rPr>
          <w:rFonts w:hint="eastAsia" w:ascii="宋体" w:hAnsi="宋体" w:eastAsia="宋体" w:cs="宋体"/>
          <w:b/>
          <w:bCs/>
          <w:color w:val="auto"/>
          <w:szCs w:val="21"/>
          <w:highlight w:val="none"/>
        </w:rPr>
        <w:t>、投标描述部分</w:t>
      </w:r>
    </w:p>
    <w:p>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1、投标描述及相关资料；</w:t>
      </w:r>
    </w:p>
    <w:p>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2、技术需求响应表（附件</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按标段填写</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rPr>
        <w:t>；</w:t>
      </w:r>
    </w:p>
    <w:p>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3、投标人需要说明的其他内容；（包括可能影响投标人技术性能评分项的各类证明材料）</w:t>
      </w:r>
    </w:p>
    <w:p>
      <w:pPr>
        <w:keepNext w:val="0"/>
        <w:keepLines w:val="0"/>
        <w:pageBreakBefore w:val="0"/>
        <w:kinsoku/>
        <w:wordWrap/>
        <w:overflowPunct/>
        <w:topLinePunct w:val="0"/>
        <w:bidi w:val="0"/>
        <w:snapToGrid w:val="0"/>
        <w:spacing w:line="360" w:lineRule="auto"/>
        <w:ind w:firstLine="413" w:firstLineChars="196"/>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四</w:t>
      </w:r>
      <w:r>
        <w:rPr>
          <w:rFonts w:hint="eastAsia" w:ascii="宋体" w:hAnsi="宋体" w:eastAsia="宋体" w:cs="宋体"/>
          <w:b/>
          <w:bCs/>
          <w:color w:val="auto"/>
          <w:szCs w:val="21"/>
          <w:highlight w:val="none"/>
        </w:rPr>
        <w:t>、商务响应部分</w:t>
      </w:r>
    </w:p>
    <w:p>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1、投标人的企业证书一览表（附件1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p>
    <w:p>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2、类似项目的成功案例（附件1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p>
    <w:p>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3、资信及商务需求响应表（附件1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按标段填写</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rPr>
        <w:t>；</w:t>
      </w:r>
    </w:p>
    <w:p>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4、售后服务情况表（附件1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可视情况选填</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按标段填写</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rPr>
        <w:t>；</w:t>
      </w:r>
    </w:p>
    <w:p>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5、投标人需要说明的其他内容。（包括可能影响投标人企业实力及信誉评分项以及售后服务评分项的各类证明材料）</w:t>
      </w:r>
    </w:p>
    <w:p>
      <w:pPr>
        <w:pStyle w:val="41"/>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pStyle w:val="41"/>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5</w:t>
      </w:r>
    </w:p>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highlight w:val="none"/>
          <w:lang w:val="zh-CN"/>
        </w:rPr>
      </w:pPr>
      <w:r>
        <w:rPr>
          <w:rFonts w:hint="eastAsia" w:ascii="宋体" w:hAnsi="宋体" w:eastAsia="宋体" w:cs="宋体"/>
          <w:b/>
          <w:color w:val="auto"/>
          <w:szCs w:val="21"/>
          <w:highlight w:val="none"/>
        </w:rPr>
        <w:t>评标索引：自评表（按标段填写）</w:t>
      </w:r>
    </w:p>
    <w:tbl>
      <w:tblPr>
        <w:tblStyle w:val="23"/>
        <w:tblW w:w="10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1178"/>
        <w:gridCol w:w="6535"/>
        <w:gridCol w:w="739"/>
        <w:gridCol w:w="739"/>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086" w:type="dxa"/>
            <w:gridSpan w:val="2"/>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6535" w:type="dxa"/>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739" w:type="dxa"/>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739" w:type="dxa"/>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lang w:val="en-US" w:eastAsia="zh-Hans"/>
              </w:rPr>
            </w:pPr>
            <w:r>
              <w:rPr>
                <w:rFonts w:hint="eastAsia" w:ascii="宋体" w:hAnsi="宋体" w:eastAsia="宋体" w:cs="宋体"/>
                <w:b/>
                <w:bCs/>
                <w:color w:val="auto"/>
                <w:sz w:val="21"/>
                <w:szCs w:val="21"/>
                <w:highlight w:val="none"/>
                <w:lang w:val="en-US" w:eastAsia="zh-Hans"/>
              </w:rPr>
              <w:t>对应页码</w:t>
            </w:r>
          </w:p>
        </w:tc>
        <w:tc>
          <w:tcPr>
            <w:tcW w:w="739" w:type="dxa"/>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lang w:val="en-US" w:eastAsia="zh-Hans"/>
              </w:rPr>
            </w:pPr>
            <w:r>
              <w:rPr>
                <w:rFonts w:hint="eastAsia" w:ascii="宋体" w:hAnsi="宋体" w:eastAsia="宋体" w:cs="宋体"/>
                <w:b/>
                <w:bCs/>
                <w:color w:val="auto"/>
                <w:sz w:val="21"/>
                <w:szCs w:val="21"/>
                <w:highlight w:val="none"/>
                <w:lang w:val="en-US" w:eastAsia="zh-Hans"/>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908" w:type="dxa"/>
            <w:vMerge w:val="restart"/>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商务</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21分</w:t>
            </w:r>
            <w:r>
              <w:rPr>
                <w:rFonts w:hint="eastAsia" w:ascii="宋体" w:hAnsi="宋体" w:eastAsia="宋体" w:cs="宋体"/>
                <w:color w:val="auto"/>
                <w:sz w:val="21"/>
                <w:szCs w:val="21"/>
                <w:highlight w:val="none"/>
                <w:lang w:eastAsia="zh-CN"/>
              </w:rPr>
              <w:t>）</w:t>
            </w:r>
          </w:p>
        </w:tc>
        <w:tc>
          <w:tcPr>
            <w:tcW w:w="1178" w:type="dxa"/>
            <w:vAlign w:val="center"/>
          </w:tcPr>
          <w:p>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Style w:val="58"/>
                <w:rFonts w:hint="eastAsia" w:ascii="宋体" w:hAnsi="宋体" w:eastAsia="宋体" w:cs="宋体"/>
                <w:color w:val="auto"/>
                <w:sz w:val="21"/>
                <w:szCs w:val="21"/>
                <w:highlight w:val="none"/>
                <w:lang w:val="en-US" w:eastAsia="zh-CN"/>
              </w:rPr>
              <w:t>承接经验</w:t>
            </w:r>
          </w:p>
        </w:tc>
        <w:tc>
          <w:tcPr>
            <w:tcW w:w="6535" w:type="dxa"/>
            <w:vAlign w:val="center"/>
          </w:tcPr>
          <w:p>
            <w:pPr>
              <w:keepNext w:val="0"/>
              <w:keepLines w:val="0"/>
              <w:pageBreakBefore w:val="0"/>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投标人自2019年1月1日以来</w:t>
            </w:r>
            <w:r>
              <w:rPr>
                <w:rFonts w:hint="eastAsia" w:ascii="宋体" w:hAnsi="宋体" w:eastAsia="宋体" w:cs="宋体"/>
                <w:bCs/>
                <w:color w:val="auto"/>
                <w:kern w:val="2"/>
                <w:sz w:val="21"/>
                <w:szCs w:val="21"/>
                <w:highlight w:val="none"/>
                <w:lang w:val="zh-CN" w:eastAsia="zh-CN" w:bidi="ar-SA"/>
              </w:rPr>
              <w:t>（以合同签订时间为准），</w:t>
            </w:r>
            <w:r>
              <w:rPr>
                <w:rFonts w:hint="eastAsia" w:ascii="宋体" w:hAnsi="宋体" w:eastAsia="宋体" w:cs="宋体"/>
                <w:bCs/>
                <w:color w:val="auto"/>
                <w:kern w:val="2"/>
                <w:sz w:val="21"/>
                <w:szCs w:val="21"/>
                <w:highlight w:val="none"/>
                <w:lang w:val="en-US" w:eastAsia="zh-CN" w:bidi="ar-SA"/>
              </w:rPr>
              <w:t>承接过类似项目的。每提供1个合同得1分</w:t>
            </w:r>
            <w:r>
              <w:rPr>
                <w:rFonts w:hint="eastAsia" w:ascii="宋体" w:hAnsi="宋体" w:eastAsia="宋体" w:cs="宋体"/>
                <w:bCs/>
                <w:color w:val="auto"/>
                <w:kern w:val="2"/>
                <w:sz w:val="21"/>
                <w:szCs w:val="21"/>
                <w:highlight w:val="none"/>
                <w:lang w:val="en-US" w:eastAsia="zh-CN" w:bidi="ar-SA"/>
              </w:rPr>
              <w:t>，最高得2分。</w:t>
            </w:r>
          </w:p>
          <w:p>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提供有效的合同扫描件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739" w:type="dxa"/>
            <w:vAlign w:val="center"/>
          </w:tcPr>
          <w:p>
            <w:pPr>
              <w:pStyle w:val="12"/>
              <w:keepLines w:val="0"/>
              <w:pageBreakBefore w:val="0"/>
              <w:kinsoku/>
              <w:wordWrap/>
              <w:overflowPunct/>
              <w:topLinePunct w:val="0"/>
              <w:bidi w:val="0"/>
              <w:snapToGrid w:val="0"/>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739" w:type="dxa"/>
            <w:vAlign w:val="center"/>
          </w:tcPr>
          <w:p>
            <w:pPr>
              <w:pStyle w:val="12"/>
              <w:keepLines w:val="0"/>
              <w:pageBreakBefore w:val="0"/>
              <w:kinsoku/>
              <w:wordWrap/>
              <w:overflowPunct/>
              <w:topLinePunct w:val="0"/>
              <w:bidi w:val="0"/>
              <w:snapToGri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739" w:type="dxa"/>
            <w:vAlign w:val="center"/>
          </w:tcPr>
          <w:p>
            <w:pPr>
              <w:pStyle w:val="12"/>
              <w:keepLines w:val="0"/>
              <w:pageBreakBefore w:val="0"/>
              <w:kinsoku/>
              <w:wordWrap/>
              <w:overflowPunct/>
              <w:topLinePunct w:val="0"/>
              <w:bidi w:val="0"/>
              <w:snapToGri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908" w:type="dxa"/>
            <w:vMerge w:val="continue"/>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tc>
        <w:tc>
          <w:tcPr>
            <w:tcW w:w="1178" w:type="dxa"/>
            <w:vMerge w:val="restart"/>
            <w:vAlign w:val="center"/>
          </w:tcPr>
          <w:p>
            <w:pPr>
              <w:keepLines w:val="0"/>
              <w:pageBreakBefore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w:t>
            </w:r>
            <w:r>
              <w:rPr>
                <w:rFonts w:hint="eastAsia" w:ascii="宋体" w:hAnsi="宋体" w:eastAsia="宋体" w:cs="宋体"/>
                <w:color w:val="auto"/>
                <w:sz w:val="21"/>
                <w:szCs w:val="21"/>
                <w:highlight w:val="none"/>
                <w:lang w:val="en-US" w:eastAsia="zh-CN"/>
              </w:rPr>
              <w:t>实力</w:t>
            </w:r>
          </w:p>
        </w:tc>
        <w:tc>
          <w:tcPr>
            <w:tcW w:w="6535" w:type="dxa"/>
            <w:vAlign w:val="center"/>
          </w:tcPr>
          <w:p>
            <w:pPr>
              <w:keepNext w:val="0"/>
              <w:keepLines w:val="0"/>
              <w:pageBreakBefore w:val="0"/>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投标人具有有效期内的信息安全管理体系认证证书的</w:t>
            </w:r>
            <w:r>
              <w:rPr>
                <w:rFonts w:hint="eastAsia" w:ascii="宋体" w:hAnsi="宋体" w:eastAsia="宋体" w:cs="宋体"/>
                <w:bCs/>
                <w:color w:val="auto"/>
                <w:szCs w:val="21"/>
                <w:highlight w:val="none"/>
                <w:lang w:val="en-US" w:eastAsia="zh-CN"/>
              </w:rPr>
              <w:t>得2分，不满足要求的不得分。</w:t>
            </w:r>
          </w:p>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u w:val="none"/>
                <w:lang w:val="zh-CN"/>
              </w:rPr>
              <w:t>（</w:t>
            </w:r>
            <w:r>
              <w:rPr>
                <w:rFonts w:hint="eastAsia" w:ascii="宋体" w:hAnsi="宋体" w:eastAsia="宋体" w:cs="宋体"/>
                <w:b/>
                <w:bCs/>
                <w:color w:val="auto"/>
                <w:kern w:val="0"/>
                <w:sz w:val="21"/>
                <w:szCs w:val="21"/>
                <w:highlight w:val="none"/>
                <w:u w:val="none"/>
                <w:lang w:val="en-US" w:eastAsia="zh-CN"/>
              </w:rPr>
              <w:t>须</w:t>
            </w:r>
            <w:r>
              <w:rPr>
                <w:rFonts w:hint="eastAsia" w:ascii="宋体" w:hAnsi="宋体" w:eastAsia="宋体" w:cs="宋体"/>
                <w:b/>
                <w:bCs/>
                <w:color w:val="auto"/>
                <w:kern w:val="0"/>
                <w:sz w:val="21"/>
                <w:szCs w:val="21"/>
                <w:highlight w:val="none"/>
                <w:u w:val="none"/>
                <w:lang w:val="zh-CN"/>
              </w:rPr>
              <w:t>提供相关证书扫描件加盖投标人公章编入投标文件中，未提供的不得分）</w:t>
            </w:r>
          </w:p>
        </w:tc>
        <w:tc>
          <w:tcPr>
            <w:tcW w:w="739" w:type="dxa"/>
            <w:vAlign w:val="center"/>
          </w:tcPr>
          <w:p>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739" w:type="dxa"/>
            <w:vAlign w:val="center"/>
          </w:tcPr>
          <w:p>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739" w:type="dxa"/>
            <w:vAlign w:val="center"/>
          </w:tcPr>
          <w:p>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908" w:type="dxa"/>
            <w:vMerge w:val="continue"/>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tc>
        <w:tc>
          <w:tcPr>
            <w:tcW w:w="1178" w:type="dxa"/>
            <w:vMerge w:val="continue"/>
            <w:vAlign w:val="center"/>
          </w:tcPr>
          <w:p>
            <w:pPr>
              <w:keepLines w:val="0"/>
              <w:pageBreakBefore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rPr>
            </w:pPr>
          </w:p>
        </w:tc>
        <w:tc>
          <w:tcPr>
            <w:tcW w:w="6535" w:type="dxa"/>
            <w:vAlign w:val="center"/>
          </w:tcPr>
          <w:p>
            <w:pPr>
              <w:keepNext w:val="0"/>
              <w:keepLines w:val="0"/>
              <w:pageBreakBefore w:val="0"/>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投标人具有有效期内的质量管理体系认证证书、环境管理体系认证证书</w:t>
            </w:r>
            <w:r>
              <w:rPr>
                <w:rFonts w:hint="eastAsia" w:ascii="宋体" w:hAnsi="宋体" w:eastAsia="宋体" w:cs="宋体"/>
                <w:bCs/>
                <w:color w:val="auto"/>
                <w:kern w:val="2"/>
                <w:sz w:val="21"/>
                <w:szCs w:val="21"/>
                <w:highlight w:val="none"/>
                <w:lang w:val="zh-CN" w:eastAsia="zh-CN" w:bidi="ar-SA"/>
              </w:rPr>
              <w:t>、</w:t>
            </w:r>
            <w:r>
              <w:rPr>
                <w:rFonts w:hint="eastAsia" w:ascii="宋体" w:hAnsi="宋体" w:eastAsia="宋体" w:cs="宋体"/>
                <w:bCs/>
                <w:color w:val="auto"/>
                <w:kern w:val="2"/>
                <w:sz w:val="21"/>
                <w:szCs w:val="21"/>
                <w:highlight w:val="none"/>
                <w:lang w:val="en-US" w:eastAsia="zh-CN" w:bidi="ar-SA"/>
              </w:rPr>
              <w:t>职业健康安全管理体系认证证书的，每提供一项得1分，最高得3分。</w:t>
            </w:r>
          </w:p>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left"/>
              <w:textAlignment w:val="auto"/>
              <w:outlineLvl w:val="9"/>
              <w:rPr>
                <w:rFonts w:hint="eastAsia" w:ascii="宋体" w:hAnsi="宋体" w:eastAsia="宋体" w:cs="宋体"/>
                <w:b/>
                <w:bCs/>
                <w:color w:val="auto"/>
                <w:kern w:val="0"/>
                <w:sz w:val="21"/>
                <w:szCs w:val="21"/>
                <w:highlight w:val="none"/>
                <w:u w:val="none"/>
                <w:lang w:val="zh-CN"/>
              </w:rPr>
            </w:pPr>
            <w:r>
              <w:rPr>
                <w:rFonts w:hint="eastAsia" w:ascii="宋体" w:hAnsi="宋体" w:eastAsia="宋体" w:cs="宋体"/>
                <w:b/>
                <w:bCs/>
                <w:color w:val="auto"/>
                <w:kern w:val="0"/>
                <w:sz w:val="21"/>
                <w:szCs w:val="21"/>
                <w:highlight w:val="none"/>
                <w:u w:val="none"/>
                <w:lang w:val="zh-CN"/>
              </w:rPr>
              <w:t>（</w:t>
            </w:r>
            <w:r>
              <w:rPr>
                <w:rFonts w:hint="eastAsia" w:ascii="宋体" w:hAnsi="宋体" w:eastAsia="宋体" w:cs="宋体"/>
                <w:b/>
                <w:bCs/>
                <w:color w:val="auto"/>
                <w:kern w:val="0"/>
                <w:sz w:val="21"/>
                <w:szCs w:val="21"/>
                <w:highlight w:val="none"/>
                <w:u w:val="none"/>
                <w:lang w:val="en-US" w:eastAsia="zh-CN"/>
              </w:rPr>
              <w:t>须</w:t>
            </w:r>
            <w:r>
              <w:rPr>
                <w:rFonts w:hint="eastAsia" w:ascii="宋体" w:hAnsi="宋体" w:eastAsia="宋体" w:cs="宋体"/>
                <w:b/>
                <w:bCs/>
                <w:color w:val="auto"/>
                <w:kern w:val="0"/>
                <w:sz w:val="21"/>
                <w:szCs w:val="21"/>
                <w:highlight w:val="none"/>
                <w:u w:val="none"/>
                <w:lang w:val="zh-CN"/>
              </w:rPr>
              <w:t>提供相关证书扫描件加盖投标人公章编入投标文件中，未提供的不得分）</w:t>
            </w:r>
          </w:p>
        </w:tc>
        <w:tc>
          <w:tcPr>
            <w:tcW w:w="739" w:type="dxa"/>
            <w:vAlign w:val="center"/>
          </w:tcPr>
          <w:p>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739" w:type="dxa"/>
            <w:vAlign w:val="center"/>
          </w:tcPr>
          <w:p>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739" w:type="dxa"/>
            <w:vAlign w:val="center"/>
          </w:tcPr>
          <w:p>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908" w:type="dxa"/>
            <w:vMerge w:val="continue"/>
            <w:vAlign w:val="center"/>
          </w:tcPr>
          <w:p>
            <w:pPr>
              <w:keepLines w:val="0"/>
              <w:pageBreakBefore w:val="0"/>
              <w:kinsoku/>
              <w:wordWrap/>
              <w:overflowPunct/>
              <w:topLinePunct w:val="0"/>
              <w:autoSpaceDE w:val="0"/>
              <w:autoSpaceDN w:val="0"/>
              <w:bidi w:val="0"/>
              <w:adjustRightIn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tc>
        <w:tc>
          <w:tcPr>
            <w:tcW w:w="1178" w:type="dxa"/>
            <w:vAlign w:val="center"/>
          </w:tcPr>
          <w:p>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项目负责人</w:t>
            </w:r>
          </w:p>
        </w:tc>
        <w:tc>
          <w:tcPr>
            <w:tcW w:w="6535" w:type="dxa"/>
            <w:vAlign w:val="center"/>
          </w:tcPr>
          <w:p>
            <w:pPr>
              <w:keepNext w:val="0"/>
              <w:keepLines w:val="0"/>
              <w:pageBreakBefore w:val="0"/>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根据拟派项目负责人</w:t>
            </w:r>
            <w:r>
              <w:rPr>
                <w:rFonts w:hint="eastAsia" w:ascii="宋体" w:hAnsi="宋体" w:eastAsia="宋体" w:cs="宋体"/>
                <w:color w:val="auto"/>
                <w:sz w:val="21"/>
                <w:szCs w:val="21"/>
                <w:highlight w:val="none"/>
              </w:rPr>
              <w:t>具有</w:t>
            </w:r>
            <w:r>
              <w:rPr>
                <w:rFonts w:hint="eastAsia" w:ascii="宋体" w:hAnsi="宋体" w:eastAsia="宋体" w:cs="宋体"/>
                <w:bCs/>
                <w:color w:val="auto"/>
                <w:szCs w:val="21"/>
                <w:highlight w:val="none"/>
              </w:rPr>
              <w:t>数据中心机房运维与管理工程师证书、高级智能化系统集成项目经理证书、一级建造师（机电工程）、信息系统项目管理师、</w:t>
            </w:r>
            <w:r>
              <w:rPr>
                <w:rFonts w:hint="eastAsia" w:ascii="宋体" w:hAnsi="宋体" w:eastAsia="宋体" w:cs="宋体"/>
                <w:bCs/>
                <w:color w:val="auto"/>
                <w:szCs w:val="21"/>
                <w:highlight w:val="none"/>
              </w:rPr>
              <w:t>系统集成项目管理工程师</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中级及以上网络工程师</w:t>
            </w:r>
            <w:r>
              <w:rPr>
                <w:rFonts w:hint="eastAsia" w:ascii="宋体" w:hAnsi="宋体" w:eastAsia="宋体" w:cs="宋体"/>
                <w:bCs/>
                <w:color w:val="auto"/>
                <w:szCs w:val="21"/>
                <w:highlight w:val="none"/>
                <w:lang w:val="en-US" w:eastAsia="zh-CN"/>
              </w:rPr>
              <w:t>的</w:t>
            </w:r>
            <w:r>
              <w:rPr>
                <w:rFonts w:hint="eastAsia" w:ascii="宋体" w:hAnsi="宋体" w:eastAsia="宋体" w:cs="宋体"/>
                <w:bCs/>
                <w:color w:val="auto"/>
                <w:kern w:val="2"/>
                <w:sz w:val="21"/>
                <w:szCs w:val="21"/>
                <w:highlight w:val="none"/>
                <w:lang w:val="en-US" w:eastAsia="zh-CN" w:bidi="ar-SA"/>
              </w:rPr>
              <w:t>，</w:t>
            </w:r>
            <w:r>
              <w:rPr>
                <w:rFonts w:hint="eastAsia" w:ascii="宋体" w:hAnsi="宋体" w:eastAsia="宋体" w:cs="宋体"/>
                <w:bCs/>
                <w:color w:val="auto"/>
                <w:kern w:val="2"/>
                <w:sz w:val="21"/>
                <w:szCs w:val="21"/>
                <w:highlight w:val="none"/>
                <w:lang w:val="en-US" w:eastAsia="zh-CN" w:bidi="ar-SA"/>
              </w:rPr>
              <w:t>每提供1项证书得2分，最高得6分。</w:t>
            </w:r>
          </w:p>
          <w:p>
            <w:pPr>
              <w:keepNext w:val="0"/>
              <w:keepLines w:val="0"/>
              <w:pageBreakBefore w:val="0"/>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有效的相关</w:t>
            </w:r>
            <w:r>
              <w:rPr>
                <w:rFonts w:hint="eastAsia" w:ascii="宋体" w:hAnsi="宋体" w:eastAsia="宋体" w:cs="宋体"/>
                <w:b/>
                <w:bCs/>
                <w:color w:val="auto"/>
                <w:sz w:val="21"/>
                <w:szCs w:val="21"/>
                <w:highlight w:val="none"/>
              </w:rPr>
              <w:t>证书扫描件及投标截止时间前近</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个月内的社保缴费证明</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未提供或提供不全的</w:t>
            </w:r>
            <w:r>
              <w:rPr>
                <w:rFonts w:hint="eastAsia" w:ascii="宋体" w:hAnsi="宋体" w:eastAsia="宋体" w:cs="宋体"/>
                <w:b/>
                <w:bCs/>
                <w:color w:val="auto"/>
                <w:sz w:val="21"/>
                <w:szCs w:val="21"/>
                <w:highlight w:val="none"/>
              </w:rPr>
              <w:t>不得分）</w:t>
            </w:r>
          </w:p>
        </w:tc>
        <w:tc>
          <w:tcPr>
            <w:tcW w:w="739" w:type="dxa"/>
            <w:vAlign w:val="center"/>
          </w:tcPr>
          <w:p>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6</w:t>
            </w:r>
          </w:p>
        </w:tc>
        <w:tc>
          <w:tcPr>
            <w:tcW w:w="739" w:type="dxa"/>
            <w:vAlign w:val="center"/>
          </w:tcPr>
          <w:p>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pacing w:val="-4"/>
                <w:szCs w:val="21"/>
                <w:highlight w:val="none"/>
                <w:lang w:val="en-US" w:eastAsia="zh-CN"/>
              </w:rPr>
            </w:pPr>
          </w:p>
        </w:tc>
        <w:tc>
          <w:tcPr>
            <w:tcW w:w="739" w:type="dxa"/>
            <w:vAlign w:val="center"/>
          </w:tcPr>
          <w:p>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pacing w:val="-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908" w:type="dxa"/>
            <w:vMerge w:val="continue"/>
            <w:vAlign w:val="center"/>
          </w:tcPr>
          <w:p>
            <w:pPr>
              <w:keepLines w:val="0"/>
              <w:pageBreakBefore w:val="0"/>
              <w:kinsoku/>
              <w:wordWrap/>
              <w:overflowPunct/>
              <w:topLinePunct w:val="0"/>
              <w:autoSpaceDE w:val="0"/>
              <w:autoSpaceDN w:val="0"/>
              <w:bidi w:val="0"/>
              <w:adjustRightIn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tc>
        <w:tc>
          <w:tcPr>
            <w:tcW w:w="1178" w:type="dxa"/>
            <w:vAlign w:val="center"/>
          </w:tcPr>
          <w:p>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技术负责人</w:t>
            </w:r>
          </w:p>
        </w:tc>
        <w:tc>
          <w:tcPr>
            <w:tcW w:w="6535" w:type="dxa"/>
            <w:vAlign w:val="center"/>
          </w:tcPr>
          <w:p>
            <w:pPr>
              <w:keepNext w:val="0"/>
              <w:keepLines w:val="0"/>
              <w:pageBreakBefore w:val="0"/>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拟派项目技术负责人</w:t>
            </w:r>
            <w:r>
              <w:rPr>
                <w:rFonts w:hint="eastAsia" w:ascii="宋体" w:hAnsi="宋体" w:eastAsia="宋体" w:cs="宋体"/>
                <w:color w:val="auto"/>
                <w:sz w:val="21"/>
                <w:szCs w:val="21"/>
                <w:highlight w:val="none"/>
              </w:rPr>
              <w:t>具有</w:t>
            </w:r>
            <w:r>
              <w:rPr>
                <w:rFonts w:hint="eastAsia" w:ascii="宋体" w:hAnsi="宋体" w:eastAsia="宋体" w:cs="宋体"/>
                <w:bCs/>
                <w:color w:val="auto"/>
                <w:szCs w:val="21"/>
                <w:highlight w:val="none"/>
              </w:rPr>
              <w:t>高级信息系统项目管理师证书、高级物联网应用工程师、高级智能化系统集成项目经理证书、二级建造师（机电工程）、信息系统项目管理师、弱电系统工程师认证证书，</w:t>
            </w:r>
            <w:r>
              <w:rPr>
                <w:rFonts w:hint="eastAsia" w:ascii="宋体" w:hAnsi="宋体" w:eastAsia="宋体" w:cs="宋体"/>
                <w:bCs/>
                <w:color w:val="auto"/>
                <w:szCs w:val="21"/>
                <w:highlight w:val="none"/>
                <w:lang w:val="en-US" w:eastAsia="zh-CN"/>
              </w:rPr>
              <w:t>高级网络工程师</w:t>
            </w:r>
            <w:r>
              <w:rPr>
                <w:rFonts w:hint="eastAsia" w:ascii="宋体" w:hAnsi="宋体" w:eastAsia="宋体" w:cs="宋体"/>
                <w:bCs/>
                <w:color w:val="auto"/>
                <w:kern w:val="2"/>
                <w:sz w:val="21"/>
                <w:szCs w:val="21"/>
                <w:highlight w:val="none"/>
                <w:lang w:val="en-US" w:eastAsia="zh-CN" w:bidi="ar-SA"/>
              </w:rPr>
              <w:t>，</w:t>
            </w:r>
            <w:r>
              <w:rPr>
                <w:rFonts w:hint="eastAsia" w:ascii="宋体" w:hAnsi="宋体" w:eastAsia="宋体" w:cs="宋体"/>
                <w:bCs/>
                <w:color w:val="auto"/>
                <w:kern w:val="2"/>
                <w:sz w:val="21"/>
                <w:szCs w:val="21"/>
                <w:highlight w:val="none"/>
                <w:lang w:val="en-US" w:eastAsia="zh-CN" w:bidi="ar-SA"/>
              </w:rPr>
              <w:t>每提供1项证书得2分，最高得4分。</w:t>
            </w:r>
          </w:p>
          <w:p>
            <w:pPr>
              <w:keepNext w:val="0"/>
              <w:keepLines w:val="0"/>
              <w:pageBreakBefore w:val="0"/>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有效的相关</w:t>
            </w:r>
            <w:r>
              <w:rPr>
                <w:rFonts w:hint="eastAsia" w:ascii="宋体" w:hAnsi="宋体" w:eastAsia="宋体" w:cs="宋体"/>
                <w:b/>
                <w:bCs/>
                <w:color w:val="auto"/>
                <w:sz w:val="21"/>
                <w:szCs w:val="21"/>
                <w:highlight w:val="none"/>
              </w:rPr>
              <w:t>证书扫描件及投标截止时间前近</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个月内的社保缴费证明</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未提供或提供不全的</w:t>
            </w:r>
            <w:r>
              <w:rPr>
                <w:rFonts w:hint="eastAsia" w:ascii="宋体" w:hAnsi="宋体" w:eastAsia="宋体" w:cs="宋体"/>
                <w:b/>
                <w:bCs/>
                <w:color w:val="auto"/>
                <w:sz w:val="21"/>
                <w:szCs w:val="21"/>
                <w:highlight w:val="none"/>
              </w:rPr>
              <w:t>不得分）</w:t>
            </w:r>
          </w:p>
        </w:tc>
        <w:tc>
          <w:tcPr>
            <w:tcW w:w="739" w:type="dxa"/>
            <w:vAlign w:val="center"/>
          </w:tcPr>
          <w:p>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4</w:t>
            </w:r>
          </w:p>
        </w:tc>
        <w:tc>
          <w:tcPr>
            <w:tcW w:w="739" w:type="dxa"/>
            <w:vAlign w:val="center"/>
          </w:tcPr>
          <w:p>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pacing w:val="-4"/>
                <w:szCs w:val="21"/>
                <w:highlight w:val="none"/>
                <w:lang w:val="en-US" w:eastAsia="zh-CN"/>
              </w:rPr>
            </w:pPr>
          </w:p>
        </w:tc>
        <w:tc>
          <w:tcPr>
            <w:tcW w:w="739" w:type="dxa"/>
            <w:vAlign w:val="center"/>
          </w:tcPr>
          <w:p>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pacing w:val="-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jc w:val="center"/>
        </w:trPr>
        <w:tc>
          <w:tcPr>
            <w:tcW w:w="908" w:type="dxa"/>
            <w:vMerge w:val="continue"/>
            <w:vAlign w:val="center"/>
          </w:tcPr>
          <w:p>
            <w:pPr>
              <w:keepLines w:val="0"/>
              <w:pageBreakBefore w:val="0"/>
              <w:kinsoku/>
              <w:wordWrap/>
              <w:overflowPunct/>
              <w:topLinePunct w:val="0"/>
              <w:autoSpaceDE w:val="0"/>
              <w:autoSpaceDN w:val="0"/>
              <w:bidi w:val="0"/>
              <w:adjustRightIn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tc>
        <w:tc>
          <w:tcPr>
            <w:tcW w:w="1178" w:type="dxa"/>
            <w:vAlign w:val="center"/>
          </w:tcPr>
          <w:p>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项目组成员</w:t>
            </w:r>
            <w:r>
              <w:rPr>
                <w:rFonts w:hint="eastAsia" w:ascii="宋体" w:hAnsi="宋体" w:eastAsia="宋体" w:cs="宋体"/>
                <w:color w:val="auto"/>
                <w:sz w:val="21"/>
                <w:szCs w:val="21"/>
                <w:highlight w:val="none"/>
                <w:lang w:val="en-US" w:eastAsia="zh-CN"/>
              </w:rPr>
              <w:t>（项目负责人、</w:t>
            </w:r>
            <w:r>
              <w:rPr>
                <w:rFonts w:hint="eastAsia" w:ascii="宋体" w:hAnsi="宋体" w:eastAsia="宋体" w:cs="宋体"/>
                <w:bCs/>
                <w:color w:val="auto"/>
                <w:kern w:val="2"/>
                <w:sz w:val="21"/>
                <w:szCs w:val="21"/>
                <w:highlight w:val="none"/>
                <w:lang w:val="en-US" w:eastAsia="zh-CN" w:bidi="ar-SA"/>
              </w:rPr>
              <w:t>技术负责人</w:t>
            </w:r>
            <w:r>
              <w:rPr>
                <w:rFonts w:hint="eastAsia" w:ascii="宋体" w:hAnsi="宋体" w:eastAsia="宋体" w:cs="宋体"/>
                <w:color w:val="auto"/>
                <w:sz w:val="21"/>
                <w:szCs w:val="21"/>
                <w:highlight w:val="none"/>
                <w:lang w:val="en-US" w:eastAsia="zh-CN"/>
              </w:rPr>
              <w:t>除外）</w:t>
            </w:r>
          </w:p>
        </w:tc>
        <w:tc>
          <w:tcPr>
            <w:tcW w:w="6535" w:type="dxa"/>
            <w:vAlign w:val="center"/>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color w:val="auto"/>
                <w:szCs w:val="21"/>
                <w:highlight w:val="none"/>
              </w:rPr>
              <w:t>根据拟派项目组成员</w:t>
            </w:r>
            <w:r>
              <w:rPr>
                <w:rFonts w:hint="eastAsia" w:ascii="宋体" w:hAnsi="宋体" w:eastAsia="宋体" w:cs="宋体"/>
                <w:color w:val="auto"/>
                <w:sz w:val="21"/>
                <w:szCs w:val="21"/>
                <w:highlight w:val="none"/>
                <w:lang w:val="en-US" w:eastAsia="zh-CN"/>
              </w:rPr>
              <w:t>（项目负责人、</w:t>
            </w:r>
            <w:r>
              <w:rPr>
                <w:rFonts w:hint="eastAsia" w:ascii="宋体" w:hAnsi="宋体" w:eastAsia="宋体" w:cs="宋体"/>
                <w:bCs/>
                <w:color w:val="auto"/>
                <w:kern w:val="2"/>
                <w:sz w:val="21"/>
                <w:szCs w:val="21"/>
                <w:highlight w:val="none"/>
                <w:lang w:val="en-US" w:eastAsia="zh-CN" w:bidi="ar-SA"/>
              </w:rPr>
              <w:t>技术负责人</w:t>
            </w:r>
            <w:r>
              <w:rPr>
                <w:rFonts w:hint="eastAsia" w:ascii="宋体" w:hAnsi="宋体" w:eastAsia="宋体" w:cs="宋体"/>
                <w:color w:val="auto"/>
                <w:sz w:val="21"/>
                <w:szCs w:val="21"/>
                <w:highlight w:val="none"/>
                <w:lang w:val="en-US" w:eastAsia="zh-CN"/>
              </w:rPr>
              <w:t>除外）</w:t>
            </w:r>
            <w:r>
              <w:rPr>
                <w:rFonts w:hint="eastAsia" w:ascii="宋体" w:hAnsi="宋体" w:eastAsia="宋体" w:cs="宋体"/>
                <w:color w:val="auto"/>
                <w:sz w:val="21"/>
                <w:szCs w:val="21"/>
                <w:highlight w:val="none"/>
              </w:rPr>
              <w:t>具有</w:t>
            </w:r>
            <w:r>
              <w:rPr>
                <w:rFonts w:hint="eastAsia" w:ascii="宋体" w:hAnsi="宋体" w:eastAsia="宋体" w:cs="宋体"/>
                <w:bCs/>
                <w:color w:val="auto"/>
                <w:szCs w:val="21"/>
                <w:highlight w:val="none"/>
                <w:lang w:val="zh-CN" w:eastAsia="zh-TW"/>
              </w:rPr>
              <w:t>高级物联网应用工程师、弱电系统集成项目经理证书、数据中心机房运维与管理工程师证书、</w:t>
            </w:r>
            <w:r>
              <w:rPr>
                <w:rFonts w:hint="eastAsia" w:ascii="宋体" w:hAnsi="宋体" w:eastAsia="宋体" w:cs="宋体"/>
                <w:bCs/>
                <w:color w:val="auto"/>
                <w:szCs w:val="21"/>
                <w:highlight w:val="none"/>
                <w:lang w:val="en-US" w:eastAsia="zh-CN"/>
              </w:rPr>
              <w:t>信息系统项目管理师、网络工程师、CISP、智能化系统集成项目经理</w:t>
            </w:r>
            <w:r>
              <w:rPr>
                <w:rFonts w:hint="eastAsia" w:ascii="宋体" w:hAnsi="宋体" w:eastAsia="宋体" w:cs="宋体"/>
                <w:bCs/>
                <w:color w:val="auto"/>
                <w:szCs w:val="21"/>
                <w:highlight w:val="none"/>
                <w:lang w:val="zh-CN" w:eastAsia="zh-TW"/>
              </w:rPr>
              <w:t>、</w:t>
            </w:r>
            <w:r>
              <w:rPr>
                <w:rFonts w:hint="eastAsia" w:ascii="宋体" w:hAnsi="宋体" w:eastAsia="宋体" w:cs="宋体"/>
                <w:bCs/>
                <w:color w:val="auto"/>
                <w:szCs w:val="21"/>
                <w:highlight w:val="none"/>
                <w:lang w:val="en-US" w:eastAsia="zh-CN"/>
              </w:rPr>
              <w:t>高级工程师。</w:t>
            </w:r>
            <w:r>
              <w:rPr>
                <w:rFonts w:hint="eastAsia" w:ascii="宋体" w:hAnsi="宋体" w:eastAsia="宋体" w:cs="宋体"/>
                <w:bCs/>
                <w:color w:val="auto"/>
                <w:szCs w:val="21"/>
                <w:highlight w:val="none"/>
                <w:lang w:val="en-US" w:eastAsia="zh-CN"/>
              </w:rPr>
              <w:t>每提供一类证书得1分，最高得4分。</w:t>
            </w:r>
          </w:p>
          <w:p>
            <w:pPr>
              <w:keepNext w:val="0"/>
              <w:keepLines w:val="0"/>
              <w:pageBreakBefore w:val="0"/>
              <w:kinsoku/>
              <w:wordWrap/>
              <w:overflowPunct/>
              <w:topLinePunct w:val="0"/>
              <w:bidi w:val="0"/>
              <w:adjustRightInd w:val="0"/>
              <w:snapToGrid w:val="0"/>
              <w:spacing w:line="240" w:lineRule="auto"/>
              <w:jc w:val="left"/>
              <w:textAlignment w:val="auto"/>
              <w:outlineLvl w:val="9"/>
              <w:rPr>
                <w:rFonts w:hint="eastAsia" w:ascii="宋体" w:hAnsi="宋体" w:eastAsia="宋体" w:cs="宋体"/>
                <w:b/>
                <w:bCs/>
                <w:color w:val="auto"/>
                <w:szCs w:val="21"/>
                <w:highlight w:val="none"/>
                <w:lang w:val="en-US" w:eastAsia="zh-CN"/>
              </w:rPr>
            </w:pPr>
            <w:r>
              <w:rPr>
                <w:rFonts w:hint="eastAsia" w:ascii="宋体" w:hAnsi="宋体" w:eastAsia="宋体" w:cs="宋体"/>
                <w:b/>
                <w:bCs w:val="0"/>
                <w:color w:val="auto"/>
                <w:szCs w:val="21"/>
                <w:highlight w:val="none"/>
                <w:lang w:val="en-US" w:eastAsia="zh-CN"/>
              </w:rPr>
              <w:t>同一人员的不同类别证书可重复计分。</w:t>
            </w:r>
          </w:p>
          <w:p>
            <w:pPr>
              <w:keepNext w:val="0"/>
              <w:keepLines w:val="0"/>
              <w:pageBreakBefore w:val="0"/>
              <w:kinsoku/>
              <w:wordWrap/>
              <w:overflowPunct/>
              <w:topLinePunct w:val="0"/>
              <w:bidi w:val="0"/>
              <w:adjustRightInd w:val="0"/>
              <w:snapToGrid w:val="0"/>
              <w:spacing w:line="240" w:lineRule="auto"/>
              <w:jc w:val="left"/>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rPr>
              <w:t>（须提供在有效期内的相关证书扫描件及投标截止时间前近3个月内的社保缴费证明并加盖投标人公章编入投标文件中，未提供或提供不全的不得分）</w:t>
            </w:r>
          </w:p>
        </w:tc>
        <w:tc>
          <w:tcPr>
            <w:tcW w:w="739" w:type="dxa"/>
            <w:vAlign w:val="center"/>
          </w:tcPr>
          <w:p>
            <w:pPr>
              <w:keepLines w:val="0"/>
              <w:pageBreakBefore w:val="0"/>
              <w:kinsoku/>
              <w:wordWrap/>
              <w:overflowPunct/>
              <w:topLinePunct w:val="0"/>
              <w:bidi w:val="0"/>
              <w:spacing w:line="240" w:lineRule="auto"/>
              <w:jc w:val="center"/>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4</w:t>
            </w:r>
          </w:p>
        </w:tc>
        <w:tc>
          <w:tcPr>
            <w:tcW w:w="739" w:type="dxa"/>
            <w:vAlign w:val="center"/>
          </w:tcPr>
          <w:p>
            <w:pPr>
              <w:keepLines w:val="0"/>
              <w:pageBreakBefore w:val="0"/>
              <w:kinsoku/>
              <w:wordWrap/>
              <w:overflowPunct/>
              <w:topLinePunct w:val="0"/>
              <w:bidi w:val="0"/>
              <w:spacing w:line="240" w:lineRule="auto"/>
              <w:jc w:val="center"/>
              <w:rPr>
                <w:rFonts w:hint="eastAsia" w:ascii="宋体" w:hAnsi="宋体" w:eastAsia="宋体" w:cs="宋体"/>
                <w:color w:val="auto"/>
                <w:spacing w:val="-4"/>
                <w:szCs w:val="21"/>
                <w:highlight w:val="none"/>
                <w:lang w:val="en-US" w:eastAsia="zh-CN"/>
              </w:rPr>
            </w:pPr>
          </w:p>
        </w:tc>
        <w:tc>
          <w:tcPr>
            <w:tcW w:w="739" w:type="dxa"/>
            <w:vAlign w:val="center"/>
          </w:tcPr>
          <w:p>
            <w:pPr>
              <w:keepLines w:val="0"/>
              <w:pageBreakBefore w:val="0"/>
              <w:kinsoku/>
              <w:wordWrap/>
              <w:overflowPunct/>
              <w:topLinePunct w:val="0"/>
              <w:bidi w:val="0"/>
              <w:spacing w:line="240" w:lineRule="auto"/>
              <w:jc w:val="center"/>
              <w:rPr>
                <w:rFonts w:hint="eastAsia" w:ascii="宋体" w:hAnsi="宋体" w:eastAsia="宋体" w:cs="宋体"/>
                <w:color w:val="auto"/>
                <w:spacing w:val="-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908" w:type="dxa"/>
            <w:vMerge w:val="restart"/>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pStyle w:val="8"/>
              <w:keepLines w:val="0"/>
              <w:pageBreakBefore w:val="0"/>
              <w:kinsoku/>
              <w:wordWrap/>
              <w:overflowPunct/>
              <w:topLinePunct w:val="0"/>
              <w:bidi w:val="0"/>
              <w:spacing w:beforeAutospacing="0" w:after="0" w:afterAutospacing="0" w:line="24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59分</w:t>
            </w:r>
            <w:r>
              <w:rPr>
                <w:rFonts w:hint="eastAsia" w:ascii="宋体" w:hAnsi="宋体" w:eastAsia="宋体" w:cs="宋体"/>
                <w:color w:val="auto"/>
                <w:sz w:val="21"/>
                <w:szCs w:val="21"/>
                <w:highlight w:val="none"/>
                <w:lang w:eastAsia="zh-CN"/>
              </w:rPr>
              <w:t>）</w:t>
            </w:r>
          </w:p>
          <w:p>
            <w:pPr>
              <w:pStyle w:val="9"/>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178" w:type="dxa"/>
            <w:vMerge w:val="restart"/>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本标段</w:t>
            </w:r>
            <w:r>
              <w:rPr>
                <w:rFonts w:hint="eastAsia" w:ascii="宋体" w:hAnsi="宋体" w:eastAsia="宋体" w:cs="宋体"/>
                <w:b w:val="0"/>
                <w:bCs w:val="0"/>
                <w:color w:val="auto"/>
                <w:sz w:val="21"/>
                <w:szCs w:val="21"/>
                <w:highlight w:val="none"/>
                <w:lang w:val="en-US" w:eastAsia="zh-CN"/>
              </w:rPr>
              <w:t>技术方案</w:t>
            </w:r>
          </w:p>
        </w:tc>
        <w:tc>
          <w:tcPr>
            <w:tcW w:w="6535" w:type="dxa"/>
            <w:vAlign w:val="center"/>
          </w:tcPr>
          <w:p>
            <w:pPr>
              <w:keepNext w:val="0"/>
              <w:keepLines w:val="0"/>
              <w:pageBreakBefore w:val="0"/>
              <w:widowControl/>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根据投标人针对本标段建设背景、建设依据及需求理解分析是否准确、全面、充分等情况等进行打分。</w:t>
            </w:r>
          </w:p>
          <w:p>
            <w:pPr>
              <w:keepNext w:val="0"/>
              <w:keepLines w:val="0"/>
              <w:pageBreakBefore w:val="0"/>
              <w:widowControl/>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调查全面，背景、现状分析有针对性的得3.0-5.0分；</w:t>
            </w:r>
          </w:p>
          <w:p>
            <w:pPr>
              <w:keepNext w:val="0"/>
              <w:keepLines w:val="0"/>
              <w:pageBreakBefore w:val="0"/>
              <w:widowControl/>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分析基本合理、简单的得0.1-2.9分；</w:t>
            </w:r>
          </w:p>
          <w:p>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未提及此项不得分。</w:t>
            </w:r>
          </w:p>
        </w:tc>
        <w:tc>
          <w:tcPr>
            <w:tcW w:w="739"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c>
          <w:tcPr>
            <w:tcW w:w="739"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39"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908" w:type="dxa"/>
            <w:vMerge w:val="continue"/>
            <w:vAlign w:val="center"/>
          </w:tcPr>
          <w:p>
            <w:pPr>
              <w:pStyle w:val="9"/>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178" w:type="dxa"/>
            <w:vMerge w:val="continue"/>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535" w:type="dxa"/>
            <w:vAlign w:val="center"/>
          </w:tcPr>
          <w:p>
            <w:pPr>
              <w:keepNext w:val="0"/>
              <w:keepLines w:val="0"/>
              <w:pageBreakBefore w:val="0"/>
              <w:widowControl/>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根据投标人针对本标段制定的总体设计方案进行打分。</w:t>
            </w:r>
          </w:p>
          <w:p>
            <w:pPr>
              <w:keepNext w:val="0"/>
              <w:keepLines w:val="0"/>
              <w:pageBreakBefore w:val="0"/>
              <w:widowControl/>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方案总体设计清晰、全面、完整，详细阐述系统的建设思路、项目总体架构图、关键技术，符合项目需求的</w:t>
            </w:r>
            <w:r>
              <w:rPr>
                <w:rFonts w:hint="eastAsia" w:ascii="宋体" w:hAnsi="宋体" w:eastAsia="宋体" w:cs="宋体"/>
                <w:color w:val="auto"/>
                <w:spacing w:val="-4"/>
                <w:szCs w:val="21"/>
                <w:highlight w:val="none"/>
                <w:lang w:val="en-US" w:eastAsia="zh-CN"/>
              </w:rPr>
              <w:t>得3.0-6.0分；</w:t>
            </w:r>
          </w:p>
          <w:p>
            <w:pPr>
              <w:keepNext w:val="0"/>
              <w:keepLines w:val="0"/>
              <w:pageBreakBefore w:val="0"/>
              <w:widowControl/>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方案合理，但内容有欠缺，无法有效保障项目服务质量的得0.1-2.9分；</w:t>
            </w:r>
          </w:p>
          <w:p>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未提及此项不得分。</w:t>
            </w:r>
          </w:p>
        </w:tc>
        <w:tc>
          <w:tcPr>
            <w:tcW w:w="739"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w:t>
            </w:r>
          </w:p>
        </w:tc>
        <w:tc>
          <w:tcPr>
            <w:tcW w:w="739"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39"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08" w:type="dxa"/>
            <w:vMerge w:val="continue"/>
            <w:vAlign w:val="center"/>
          </w:tcPr>
          <w:p>
            <w:pPr>
              <w:pStyle w:val="9"/>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178" w:type="dxa"/>
            <w:vMerge w:val="restart"/>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本标段</w:t>
            </w:r>
            <w:r>
              <w:rPr>
                <w:rFonts w:hint="eastAsia" w:ascii="宋体" w:hAnsi="宋体" w:eastAsia="宋体" w:cs="宋体"/>
                <w:b w:val="0"/>
                <w:bCs w:val="0"/>
                <w:color w:val="auto"/>
                <w:kern w:val="2"/>
                <w:sz w:val="21"/>
                <w:szCs w:val="21"/>
                <w:highlight w:val="none"/>
                <w:lang w:val="en-US" w:eastAsia="zh-CN" w:bidi="ar-SA"/>
              </w:rPr>
              <w:t>组织实施方案</w:t>
            </w:r>
          </w:p>
        </w:tc>
        <w:tc>
          <w:tcPr>
            <w:tcW w:w="6535" w:type="dxa"/>
            <w:vAlign w:val="center"/>
          </w:tcPr>
          <w:p>
            <w:pPr>
              <w:keepNext w:val="0"/>
              <w:keepLines w:val="0"/>
              <w:pageBreakBefore w:val="0"/>
              <w:widowControl/>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根据投标人针对</w:t>
            </w:r>
            <w:r>
              <w:rPr>
                <w:rFonts w:hint="eastAsia" w:ascii="宋体" w:hAnsi="宋体" w:eastAsia="宋体" w:cs="宋体"/>
                <w:color w:val="auto"/>
                <w:spacing w:val="-4"/>
                <w:szCs w:val="21"/>
                <w:highlight w:val="none"/>
                <w:lang w:val="en-US" w:eastAsia="zh-CN"/>
              </w:rPr>
              <w:t>本标段</w:t>
            </w:r>
            <w:r>
              <w:rPr>
                <w:rFonts w:hint="eastAsia" w:ascii="宋体" w:hAnsi="宋体" w:eastAsia="宋体" w:cs="宋体"/>
                <w:color w:val="auto"/>
                <w:spacing w:val="-4"/>
                <w:szCs w:val="21"/>
                <w:highlight w:val="none"/>
                <w:lang w:val="en-US" w:eastAsia="zh-CN"/>
              </w:rPr>
              <w:t>制定的</w:t>
            </w:r>
            <w:r>
              <w:rPr>
                <w:rFonts w:hint="eastAsia" w:ascii="宋体" w:hAnsi="宋体" w:eastAsia="宋体" w:cs="宋体"/>
                <w:color w:val="auto"/>
                <w:spacing w:val="-4"/>
                <w:szCs w:val="21"/>
                <w:highlight w:val="none"/>
                <w:lang w:val="en-US" w:eastAsia="zh-CN"/>
              </w:rPr>
              <w:t>项目实施计划，包括但不限于项目组织实施计划的科学性、合理性、规范性和可操作性，项目组织的运作方式、项目管理目标、项目实施的组织结构、项目的管理措施、协调方法等内容进行打分。</w:t>
            </w:r>
          </w:p>
          <w:p>
            <w:pPr>
              <w:keepNext w:val="0"/>
              <w:keepLines w:val="0"/>
              <w:pageBreakBefore w:val="0"/>
              <w:widowControl/>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项目组织实施计划具有科学性、合理性、规范性和可操作性，项目组织的运作方式、项目管理目标、项目实施的组织结构、项目的管理措施、协调方法等内容阐述完整、详细且全面，</w:t>
            </w:r>
            <w:r>
              <w:rPr>
                <w:rFonts w:hint="eastAsia" w:ascii="宋体" w:hAnsi="宋体" w:eastAsia="宋体" w:cs="宋体"/>
                <w:color w:val="auto"/>
                <w:spacing w:val="-4"/>
                <w:szCs w:val="21"/>
                <w:highlight w:val="none"/>
                <w:lang w:val="en-US" w:eastAsia="zh-CN"/>
              </w:rPr>
              <w:t>贴合本项目实际需求的得3.0-6.0分；</w:t>
            </w:r>
          </w:p>
          <w:p>
            <w:pPr>
              <w:keepNext w:val="0"/>
              <w:keepLines w:val="0"/>
              <w:pageBreakBefore w:val="0"/>
              <w:widowControl/>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项目实施计划合理，内容阐述不完整，部分有欠缺，无法有效保障项目服务质量的得0.1-2.9分；</w:t>
            </w:r>
          </w:p>
          <w:p>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未提及此项不得分。</w:t>
            </w:r>
          </w:p>
        </w:tc>
        <w:tc>
          <w:tcPr>
            <w:tcW w:w="739" w:type="dxa"/>
            <w:vAlign w:val="center"/>
          </w:tcPr>
          <w:p>
            <w:pPr>
              <w:keepLines w:val="0"/>
              <w:pageBreakBefore w:val="0"/>
              <w:kinsoku/>
              <w:wordWrap/>
              <w:overflowPunct/>
              <w:topLinePunct w:val="0"/>
              <w:autoSpaceDE w:val="0"/>
              <w:autoSpaceDN w:val="0"/>
              <w:bidi w:val="0"/>
              <w:adjustRightInd w:val="0"/>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6</w:t>
            </w:r>
          </w:p>
        </w:tc>
        <w:tc>
          <w:tcPr>
            <w:tcW w:w="739" w:type="dxa"/>
            <w:vAlign w:val="center"/>
          </w:tcPr>
          <w:p>
            <w:pPr>
              <w:keepLines w:val="0"/>
              <w:pageBreakBefore w:val="0"/>
              <w:kinsoku/>
              <w:wordWrap/>
              <w:overflowPunct/>
              <w:topLinePunct w:val="0"/>
              <w:autoSpaceDE w:val="0"/>
              <w:autoSpaceDN w:val="0"/>
              <w:bidi w:val="0"/>
              <w:adjustRightInd w:val="0"/>
              <w:spacing w:line="240" w:lineRule="auto"/>
              <w:jc w:val="center"/>
              <w:rPr>
                <w:rFonts w:hint="eastAsia" w:ascii="宋体" w:hAnsi="宋体" w:eastAsia="宋体" w:cs="宋体"/>
                <w:b w:val="0"/>
                <w:bCs w:val="0"/>
                <w:color w:val="auto"/>
                <w:kern w:val="2"/>
                <w:sz w:val="21"/>
                <w:szCs w:val="21"/>
                <w:highlight w:val="none"/>
                <w:lang w:val="en-US" w:eastAsia="zh-CN" w:bidi="ar-SA"/>
              </w:rPr>
            </w:pPr>
          </w:p>
        </w:tc>
        <w:tc>
          <w:tcPr>
            <w:tcW w:w="739" w:type="dxa"/>
            <w:vAlign w:val="center"/>
          </w:tcPr>
          <w:p>
            <w:pPr>
              <w:keepLines w:val="0"/>
              <w:pageBreakBefore w:val="0"/>
              <w:kinsoku/>
              <w:wordWrap/>
              <w:overflowPunct/>
              <w:topLinePunct w:val="0"/>
              <w:autoSpaceDE w:val="0"/>
              <w:autoSpaceDN w:val="0"/>
              <w:bidi w:val="0"/>
              <w:adjustRightInd w:val="0"/>
              <w:spacing w:line="240" w:lineRule="auto"/>
              <w:jc w:val="center"/>
              <w:rPr>
                <w:rFonts w:hint="eastAsia" w:ascii="宋体" w:hAnsi="宋体" w:eastAsia="宋体" w:cs="宋体"/>
                <w:b w:val="0"/>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908" w:type="dxa"/>
            <w:vMerge w:val="continue"/>
            <w:vAlign w:val="center"/>
          </w:tcPr>
          <w:p>
            <w:pPr>
              <w:pStyle w:val="9"/>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178" w:type="dxa"/>
            <w:vMerge w:val="continue"/>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pacing w:val="-4"/>
                <w:szCs w:val="21"/>
                <w:highlight w:val="none"/>
                <w:lang w:val="en-US" w:eastAsia="zh-CN"/>
              </w:rPr>
            </w:pPr>
          </w:p>
        </w:tc>
        <w:tc>
          <w:tcPr>
            <w:tcW w:w="6535" w:type="dxa"/>
            <w:vAlign w:val="center"/>
          </w:tcPr>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pacing w:val="-4"/>
                <w:szCs w:val="21"/>
                <w:highlight w:val="none"/>
                <w:lang w:val="en-US" w:eastAsia="zh-CN"/>
              </w:rPr>
              <w:t>根据投标人针对本标段制定的</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kern w:val="0"/>
                <w:sz w:val="21"/>
                <w:szCs w:val="21"/>
                <w:highlight w:val="none"/>
                <w:lang w:bidi="hi-IN"/>
              </w:rPr>
              <w:t>前端设备维护</w:t>
            </w:r>
            <w:r>
              <w:rPr>
                <w:rFonts w:hint="eastAsia" w:ascii="宋体" w:hAnsi="宋体" w:eastAsia="宋体" w:cs="宋体"/>
                <w:b/>
                <w:bCs/>
                <w:color w:val="auto"/>
                <w:kern w:val="0"/>
                <w:sz w:val="21"/>
                <w:szCs w:val="21"/>
                <w:highlight w:val="none"/>
                <w:lang w:val="en-US" w:eastAsia="zh-CN" w:bidi="hi-IN"/>
              </w:rPr>
              <w:t>”的实施方案，内容</w:t>
            </w:r>
            <w:r>
              <w:rPr>
                <w:rFonts w:hint="eastAsia" w:ascii="宋体" w:hAnsi="宋体" w:eastAsia="宋体" w:cs="宋体"/>
                <w:b/>
                <w:bCs/>
                <w:color w:val="auto"/>
                <w:kern w:val="0"/>
                <w:sz w:val="21"/>
                <w:szCs w:val="21"/>
                <w:highlight w:val="none"/>
                <w:lang w:bidi="hi-IN"/>
              </w:rPr>
              <w:t>包含线路维护、设备维护、</w:t>
            </w:r>
            <w:r>
              <w:rPr>
                <w:rFonts w:hint="eastAsia" w:ascii="宋体" w:hAnsi="宋体" w:eastAsia="宋体" w:cs="宋体"/>
                <w:b/>
                <w:bCs/>
                <w:color w:val="auto"/>
                <w:kern w:val="0"/>
                <w:sz w:val="21"/>
                <w:szCs w:val="21"/>
                <w:highlight w:val="none"/>
                <w:lang w:val="en-US" w:eastAsia="zh-CN" w:bidi="hi-IN"/>
              </w:rPr>
              <w:t>公安视频专网平台</w:t>
            </w:r>
            <w:r>
              <w:rPr>
                <w:rFonts w:hint="eastAsia" w:ascii="宋体" w:hAnsi="宋体" w:eastAsia="宋体" w:cs="宋体"/>
                <w:b/>
                <w:bCs/>
                <w:color w:val="auto"/>
                <w:kern w:val="0"/>
                <w:sz w:val="21"/>
                <w:szCs w:val="21"/>
                <w:highlight w:val="none"/>
                <w:lang w:bidi="hi-IN"/>
              </w:rPr>
              <w:t>监控软件维护、系统主机设备及其附属设备维护</w:t>
            </w:r>
            <w:r>
              <w:rPr>
                <w:rFonts w:hint="eastAsia" w:ascii="宋体" w:hAnsi="宋体" w:eastAsia="宋体" w:cs="宋体"/>
                <w:b/>
                <w:bCs/>
                <w:color w:val="auto"/>
                <w:kern w:val="0"/>
                <w:sz w:val="21"/>
                <w:szCs w:val="21"/>
                <w:highlight w:val="none"/>
                <w:lang w:val="en-US" w:eastAsia="zh-CN" w:bidi="hi-IN"/>
              </w:rPr>
              <w:t>等</w:t>
            </w:r>
            <w:r>
              <w:rPr>
                <w:rFonts w:hint="eastAsia" w:ascii="宋体" w:hAnsi="宋体" w:eastAsia="宋体" w:cs="宋体"/>
                <w:b w:val="0"/>
                <w:color w:val="auto"/>
                <w:sz w:val="21"/>
                <w:szCs w:val="21"/>
                <w:highlight w:val="none"/>
                <w:lang w:val="en-US" w:eastAsia="zh-CN"/>
              </w:rPr>
              <w:t>进行打分。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方案阐述详细全面，工作方法明确，内容完整，符合项目需求的得3.0-6.0分；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方案合理，但内容有欠缺，无法保障项目完成质量的得0.1-2.9分；</w:t>
            </w:r>
          </w:p>
          <w:p>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b w:val="0"/>
                <w:color w:val="auto"/>
                <w:sz w:val="21"/>
                <w:szCs w:val="21"/>
                <w:highlight w:val="none"/>
                <w:lang w:val="en-US" w:eastAsia="zh-CN"/>
              </w:rPr>
              <w:t>未提及此项不得分。</w:t>
            </w:r>
          </w:p>
        </w:tc>
        <w:tc>
          <w:tcPr>
            <w:tcW w:w="739" w:type="dxa"/>
            <w:vAlign w:val="center"/>
          </w:tcPr>
          <w:p>
            <w:pPr>
              <w:keepLines w:val="0"/>
              <w:pageBreakBefore w:val="0"/>
              <w:kinsoku/>
              <w:wordWrap/>
              <w:overflowPunct/>
              <w:topLinePunct w:val="0"/>
              <w:autoSpaceDE w:val="0"/>
              <w:autoSpaceDN w:val="0"/>
              <w:bidi w:val="0"/>
              <w:adjustRightInd w:val="0"/>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w:t>
            </w:r>
          </w:p>
        </w:tc>
        <w:tc>
          <w:tcPr>
            <w:tcW w:w="739" w:type="dxa"/>
            <w:vAlign w:val="center"/>
          </w:tcPr>
          <w:p>
            <w:pPr>
              <w:keepLines w:val="0"/>
              <w:pageBreakBefore w:val="0"/>
              <w:kinsoku/>
              <w:wordWrap/>
              <w:overflowPunct/>
              <w:topLinePunct w:val="0"/>
              <w:autoSpaceDE w:val="0"/>
              <w:autoSpaceDN w:val="0"/>
              <w:bidi w:val="0"/>
              <w:adjustRightInd w:val="0"/>
              <w:spacing w:line="240" w:lineRule="auto"/>
              <w:jc w:val="center"/>
              <w:rPr>
                <w:rFonts w:hint="eastAsia" w:ascii="宋体" w:hAnsi="宋体" w:eastAsia="宋体" w:cs="宋体"/>
                <w:b w:val="0"/>
                <w:bCs w:val="0"/>
                <w:color w:val="auto"/>
                <w:kern w:val="2"/>
                <w:sz w:val="21"/>
                <w:szCs w:val="21"/>
                <w:highlight w:val="none"/>
                <w:lang w:val="en-US" w:eastAsia="zh-CN" w:bidi="ar-SA"/>
              </w:rPr>
            </w:pPr>
          </w:p>
        </w:tc>
        <w:tc>
          <w:tcPr>
            <w:tcW w:w="739" w:type="dxa"/>
            <w:vAlign w:val="center"/>
          </w:tcPr>
          <w:p>
            <w:pPr>
              <w:keepLines w:val="0"/>
              <w:pageBreakBefore w:val="0"/>
              <w:kinsoku/>
              <w:wordWrap/>
              <w:overflowPunct/>
              <w:topLinePunct w:val="0"/>
              <w:autoSpaceDE w:val="0"/>
              <w:autoSpaceDN w:val="0"/>
              <w:bidi w:val="0"/>
              <w:adjustRightInd w:val="0"/>
              <w:spacing w:line="240" w:lineRule="auto"/>
              <w:jc w:val="center"/>
              <w:rPr>
                <w:rFonts w:hint="eastAsia" w:ascii="宋体" w:hAnsi="宋体" w:eastAsia="宋体" w:cs="宋体"/>
                <w:b w:val="0"/>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908" w:type="dxa"/>
            <w:vMerge w:val="continue"/>
            <w:vAlign w:val="center"/>
          </w:tcPr>
          <w:p>
            <w:pPr>
              <w:pStyle w:val="9"/>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178" w:type="dxa"/>
            <w:vMerge w:val="continue"/>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pacing w:val="-4"/>
                <w:szCs w:val="21"/>
                <w:highlight w:val="none"/>
                <w:lang w:val="en-US" w:eastAsia="zh-CN"/>
              </w:rPr>
            </w:pPr>
          </w:p>
        </w:tc>
        <w:tc>
          <w:tcPr>
            <w:tcW w:w="6535" w:type="dxa"/>
            <w:vAlign w:val="center"/>
          </w:tcPr>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pacing w:val="-4"/>
                <w:szCs w:val="21"/>
                <w:highlight w:val="none"/>
                <w:lang w:val="en-US" w:eastAsia="zh-CN"/>
              </w:rPr>
              <w:t>根据投标人针对本标段制定的</w:t>
            </w:r>
            <w:r>
              <w:rPr>
                <w:rFonts w:hint="eastAsia" w:ascii="宋体" w:hAnsi="宋体" w:eastAsia="宋体" w:cs="宋体"/>
                <w:b/>
                <w:bCs/>
                <w:color w:val="auto"/>
                <w:spacing w:val="-4"/>
                <w:szCs w:val="21"/>
                <w:highlight w:val="none"/>
                <w:lang w:val="en-US" w:eastAsia="zh-CN"/>
              </w:rPr>
              <w:t>“</w:t>
            </w:r>
            <w:r>
              <w:rPr>
                <w:rFonts w:hint="eastAsia" w:ascii="宋体" w:hAnsi="宋体" w:eastAsia="宋体" w:cs="宋体"/>
                <w:b/>
                <w:bCs/>
                <w:color w:val="auto"/>
                <w:kern w:val="0"/>
                <w:sz w:val="21"/>
                <w:szCs w:val="21"/>
                <w:highlight w:val="none"/>
                <w:lang w:bidi="hi-IN"/>
              </w:rPr>
              <w:t>机房、分机房等后端设备维护内容</w:t>
            </w:r>
            <w:r>
              <w:rPr>
                <w:rFonts w:hint="eastAsia" w:ascii="宋体" w:hAnsi="宋体" w:eastAsia="宋体" w:cs="宋体"/>
                <w:b/>
                <w:bCs/>
                <w:color w:val="auto"/>
                <w:spacing w:val="-4"/>
                <w:szCs w:val="21"/>
                <w:highlight w:val="none"/>
                <w:lang w:val="en-US" w:eastAsia="zh-CN"/>
              </w:rPr>
              <w:t>”</w:t>
            </w:r>
            <w:r>
              <w:rPr>
                <w:rFonts w:hint="eastAsia" w:ascii="宋体" w:hAnsi="宋体" w:eastAsia="宋体" w:cs="宋体"/>
                <w:b/>
                <w:bCs/>
                <w:color w:val="auto"/>
                <w:sz w:val="21"/>
                <w:szCs w:val="21"/>
                <w:highlight w:val="none"/>
                <w:lang w:val="en-US" w:eastAsia="zh-CN"/>
              </w:rPr>
              <w:t>的实施方案</w:t>
            </w:r>
            <w:r>
              <w:rPr>
                <w:rFonts w:hint="eastAsia" w:ascii="宋体" w:hAnsi="宋体" w:eastAsia="宋体" w:cs="宋体"/>
                <w:b/>
                <w:bCs/>
                <w:color w:val="auto"/>
                <w:kern w:val="0"/>
                <w:sz w:val="21"/>
                <w:szCs w:val="21"/>
                <w:highlight w:val="none"/>
                <w:lang w:val="en-US" w:eastAsia="zh-CN" w:bidi="hi-IN"/>
              </w:rPr>
              <w:t>，内容</w:t>
            </w:r>
            <w:r>
              <w:rPr>
                <w:rFonts w:hint="eastAsia" w:ascii="宋体" w:hAnsi="宋体" w:eastAsia="宋体" w:cs="宋体"/>
                <w:b/>
                <w:bCs/>
                <w:color w:val="auto"/>
                <w:kern w:val="0"/>
                <w:sz w:val="21"/>
                <w:szCs w:val="21"/>
                <w:highlight w:val="none"/>
                <w:lang w:bidi="hi-IN"/>
              </w:rPr>
              <w:t>包含线路维护、设备维护、</w:t>
            </w:r>
            <w:r>
              <w:rPr>
                <w:rFonts w:hint="eastAsia" w:ascii="宋体" w:hAnsi="宋体" w:eastAsia="宋体" w:cs="宋体"/>
                <w:b/>
                <w:bCs/>
                <w:color w:val="auto"/>
                <w:kern w:val="0"/>
                <w:sz w:val="21"/>
                <w:szCs w:val="21"/>
                <w:highlight w:val="none"/>
                <w:lang w:val="en-US" w:eastAsia="zh-CN" w:bidi="hi-IN"/>
              </w:rPr>
              <w:t>公安视频专网平台</w:t>
            </w:r>
            <w:r>
              <w:rPr>
                <w:rFonts w:hint="eastAsia" w:ascii="宋体" w:hAnsi="宋体" w:eastAsia="宋体" w:cs="宋体"/>
                <w:b/>
                <w:bCs/>
                <w:color w:val="auto"/>
                <w:kern w:val="0"/>
                <w:sz w:val="21"/>
                <w:szCs w:val="21"/>
                <w:highlight w:val="none"/>
                <w:lang w:bidi="hi-IN"/>
              </w:rPr>
              <w:t>监控软件维护、系统主机设备及其附属设备维护</w:t>
            </w:r>
            <w:r>
              <w:rPr>
                <w:rFonts w:hint="eastAsia" w:ascii="宋体" w:hAnsi="宋体" w:eastAsia="宋体" w:cs="宋体"/>
                <w:b/>
                <w:bCs/>
                <w:color w:val="auto"/>
                <w:kern w:val="0"/>
                <w:sz w:val="21"/>
                <w:szCs w:val="21"/>
                <w:highlight w:val="none"/>
                <w:lang w:val="en-US" w:eastAsia="zh-CN" w:bidi="hi-IN"/>
              </w:rPr>
              <w:t>等</w:t>
            </w:r>
            <w:r>
              <w:rPr>
                <w:rFonts w:hint="eastAsia" w:ascii="宋体" w:hAnsi="宋体" w:eastAsia="宋体" w:cs="宋体"/>
                <w:b w:val="0"/>
                <w:color w:val="auto"/>
                <w:sz w:val="21"/>
                <w:szCs w:val="21"/>
                <w:highlight w:val="none"/>
                <w:lang w:val="en-US" w:eastAsia="zh-CN"/>
              </w:rPr>
              <w:t>进行打分。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方案阐述详细全面，工作方法明确，内容完整，符合项目需求的得3.0-6.0分；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方案合理，但内容有欠缺，无法保障项目完成质量的得0.1-2.9分；</w:t>
            </w:r>
          </w:p>
          <w:p>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b w:val="0"/>
                <w:color w:val="auto"/>
                <w:sz w:val="21"/>
                <w:szCs w:val="21"/>
                <w:highlight w:val="none"/>
                <w:lang w:val="en-US" w:eastAsia="zh-CN"/>
              </w:rPr>
              <w:t>未提及此项不得分。</w:t>
            </w:r>
          </w:p>
        </w:tc>
        <w:tc>
          <w:tcPr>
            <w:tcW w:w="739" w:type="dxa"/>
            <w:vAlign w:val="center"/>
          </w:tcPr>
          <w:p>
            <w:pPr>
              <w:keepLines w:val="0"/>
              <w:pageBreakBefore w:val="0"/>
              <w:kinsoku/>
              <w:wordWrap/>
              <w:overflowPunct/>
              <w:topLinePunct w:val="0"/>
              <w:autoSpaceDE w:val="0"/>
              <w:autoSpaceDN w:val="0"/>
              <w:bidi w:val="0"/>
              <w:adjustRightInd w:val="0"/>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w:t>
            </w:r>
          </w:p>
        </w:tc>
        <w:tc>
          <w:tcPr>
            <w:tcW w:w="739" w:type="dxa"/>
            <w:vAlign w:val="center"/>
          </w:tcPr>
          <w:p>
            <w:pPr>
              <w:keepLines w:val="0"/>
              <w:pageBreakBefore w:val="0"/>
              <w:kinsoku/>
              <w:wordWrap/>
              <w:overflowPunct/>
              <w:topLinePunct w:val="0"/>
              <w:autoSpaceDE w:val="0"/>
              <w:autoSpaceDN w:val="0"/>
              <w:bidi w:val="0"/>
              <w:adjustRightInd w:val="0"/>
              <w:spacing w:line="240" w:lineRule="auto"/>
              <w:jc w:val="center"/>
              <w:rPr>
                <w:rFonts w:hint="eastAsia" w:ascii="宋体" w:hAnsi="宋体" w:eastAsia="宋体" w:cs="宋体"/>
                <w:b w:val="0"/>
                <w:bCs w:val="0"/>
                <w:color w:val="auto"/>
                <w:kern w:val="2"/>
                <w:sz w:val="21"/>
                <w:szCs w:val="21"/>
                <w:highlight w:val="none"/>
                <w:lang w:val="en-US" w:eastAsia="zh-CN" w:bidi="ar-SA"/>
              </w:rPr>
            </w:pPr>
          </w:p>
        </w:tc>
        <w:tc>
          <w:tcPr>
            <w:tcW w:w="739" w:type="dxa"/>
            <w:vAlign w:val="center"/>
          </w:tcPr>
          <w:p>
            <w:pPr>
              <w:keepLines w:val="0"/>
              <w:pageBreakBefore w:val="0"/>
              <w:kinsoku/>
              <w:wordWrap/>
              <w:overflowPunct/>
              <w:topLinePunct w:val="0"/>
              <w:autoSpaceDE w:val="0"/>
              <w:autoSpaceDN w:val="0"/>
              <w:bidi w:val="0"/>
              <w:adjustRightInd w:val="0"/>
              <w:spacing w:line="240" w:lineRule="auto"/>
              <w:jc w:val="center"/>
              <w:rPr>
                <w:rFonts w:hint="eastAsia" w:ascii="宋体" w:hAnsi="宋体" w:eastAsia="宋体" w:cs="宋体"/>
                <w:b w:val="0"/>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jc w:val="center"/>
        </w:trPr>
        <w:tc>
          <w:tcPr>
            <w:tcW w:w="908" w:type="dxa"/>
            <w:vMerge w:val="continue"/>
            <w:vAlign w:val="center"/>
          </w:tcPr>
          <w:p>
            <w:pPr>
              <w:pStyle w:val="9"/>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178" w:type="dxa"/>
            <w:vMerge w:val="continue"/>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535" w:type="dxa"/>
            <w:vAlign w:val="center"/>
          </w:tcPr>
          <w:p>
            <w:pPr>
              <w:keepNext w:val="0"/>
              <w:keepLines w:val="0"/>
              <w:pageBreakBefore w:val="0"/>
              <w:widowControl/>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根据投标人针对</w:t>
            </w:r>
            <w:r>
              <w:rPr>
                <w:rFonts w:hint="eastAsia" w:ascii="宋体" w:hAnsi="宋体" w:eastAsia="宋体" w:cs="宋体"/>
                <w:color w:val="auto"/>
                <w:spacing w:val="-4"/>
                <w:szCs w:val="21"/>
                <w:highlight w:val="none"/>
                <w:lang w:val="en-US" w:eastAsia="zh-CN"/>
              </w:rPr>
              <w:t>本标段</w:t>
            </w:r>
            <w:r>
              <w:rPr>
                <w:rFonts w:hint="eastAsia" w:ascii="宋体" w:hAnsi="宋体" w:eastAsia="宋体" w:cs="宋体"/>
                <w:color w:val="auto"/>
                <w:spacing w:val="-4"/>
                <w:szCs w:val="21"/>
                <w:highlight w:val="none"/>
                <w:lang w:val="en-US" w:eastAsia="zh-CN"/>
              </w:rPr>
              <w:t>制定的</w:t>
            </w:r>
            <w:r>
              <w:rPr>
                <w:rFonts w:hint="eastAsia" w:ascii="宋体" w:hAnsi="宋体" w:eastAsia="宋体" w:cs="宋体"/>
                <w:color w:val="auto"/>
                <w:spacing w:val="-4"/>
                <w:szCs w:val="21"/>
                <w:highlight w:val="none"/>
                <w:lang w:val="en-US" w:eastAsia="zh-CN"/>
              </w:rPr>
              <w:t>项目进度安排，包括但不限于工作部署及时间进度安排的合理性及可行性，与建设工期要求的贴合性等情况进行打分。</w:t>
            </w:r>
          </w:p>
          <w:p>
            <w:pPr>
              <w:keepNext w:val="0"/>
              <w:keepLines w:val="0"/>
              <w:pageBreakBefore w:val="0"/>
              <w:widowControl/>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项目进度安排合理，工作部署及时间进度安排具有合理性及可行性，与建设工期要求的贴合性高，相关安排均明确、可行，能有效保障项目按实完成的得</w:t>
            </w:r>
            <w:r>
              <w:rPr>
                <w:rFonts w:hint="eastAsia" w:ascii="宋体" w:hAnsi="宋体" w:eastAsia="宋体" w:cs="宋体"/>
                <w:color w:val="auto"/>
                <w:spacing w:val="-4"/>
                <w:szCs w:val="21"/>
                <w:highlight w:val="none"/>
                <w:lang w:val="en-US" w:eastAsia="zh-CN"/>
              </w:rPr>
              <w:t>3.0-5.0分；</w:t>
            </w:r>
          </w:p>
          <w:p>
            <w:pPr>
              <w:keepNext w:val="0"/>
              <w:keepLines w:val="0"/>
              <w:pageBreakBefore w:val="0"/>
              <w:widowControl/>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项目进度安排阐述简单，工作部署及时间进度安排等内容不明确，无法有效保障项目在要求时间内完成的得0.1-2.9分；</w:t>
            </w:r>
          </w:p>
          <w:p>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未提及此项不得分。</w:t>
            </w:r>
          </w:p>
        </w:tc>
        <w:tc>
          <w:tcPr>
            <w:tcW w:w="739" w:type="dxa"/>
            <w:vAlign w:val="center"/>
          </w:tcPr>
          <w:p>
            <w:pPr>
              <w:keepLines w:val="0"/>
              <w:pageBreakBefore w:val="0"/>
              <w:kinsoku/>
              <w:wordWrap/>
              <w:overflowPunct/>
              <w:topLinePunct w:val="0"/>
              <w:autoSpaceDE w:val="0"/>
              <w:autoSpaceDN w:val="0"/>
              <w:bidi w:val="0"/>
              <w:adjustRightInd w:val="0"/>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5</w:t>
            </w:r>
          </w:p>
        </w:tc>
        <w:tc>
          <w:tcPr>
            <w:tcW w:w="739" w:type="dxa"/>
            <w:vAlign w:val="center"/>
          </w:tcPr>
          <w:p>
            <w:pPr>
              <w:keepLines w:val="0"/>
              <w:pageBreakBefore w:val="0"/>
              <w:kinsoku/>
              <w:wordWrap/>
              <w:overflowPunct/>
              <w:topLinePunct w:val="0"/>
              <w:autoSpaceDE w:val="0"/>
              <w:autoSpaceDN w:val="0"/>
              <w:bidi w:val="0"/>
              <w:adjustRightInd w:val="0"/>
              <w:spacing w:line="240" w:lineRule="auto"/>
              <w:jc w:val="center"/>
              <w:rPr>
                <w:rFonts w:hint="eastAsia" w:ascii="宋体" w:hAnsi="宋体" w:eastAsia="宋体" w:cs="宋体"/>
                <w:b w:val="0"/>
                <w:bCs w:val="0"/>
                <w:color w:val="auto"/>
                <w:kern w:val="2"/>
                <w:sz w:val="21"/>
                <w:szCs w:val="21"/>
                <w:highlight w:val="none"/>
                <w:lang w:val="en-US" w:eastAsia="zh-CN" w:bidi="ar-SA"/>
              </w:rPr>
            </w:pPr>
          </w:p>
        </w:tc>
        <w:tc>
          <w:tcPr>
            <w:tcW w:w="739" w:type="dxa"/>
            <w:vAlign w:val="center"/>
          </w:tcPr>
          <w:p>
            <w:pPr>
              <w:keepLines w:val="0"/>
              <w:pageBreakBefore w:val="0"/>
              <w:kinsoku/>
              <w:wordWrap/>
              <w:overflowPunct/>
              <w:topLinePunct w:val="0"/>
              <w:autoSpaceDE w:val="0"/>
              <w:autoSpaceDN w:val="0"/>
              <w:bidi w:val="0"/>
              <w:adjustRightInd w:val="0"/>
              <w:spacing w:line="240" w:lineRule="auto"/>
              <w:jc w:val="center"/>
              <w:rPr>
                <w:rFonts w:hint="eastAsia" w:ascii="宋体" w:hAnsi="宋体" w:eastAsia="宋体" w:cs="宋体"/>
                <w:b w:val="0"/>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jc w:val="center"/>
        </w:trPr>
        <w:tc>
          <w:tcPr>
            <w:tcW w:w="908" w:type="dxa"/>
            <w:vMerge w:val="continue"/>
            <w:vAlign w:val="center"/>
          </w:tcPr>
          <w:p>
            <w:pPr>
              <w:pStyle w:val="9"/>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178" w:type="dxa"/>
            <w:vMerge w:val="restart"/>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pacing w:val="-4"/>
                <w:szCs w:val="21"/>
                <w:highlight w:val="none"/>
                <w:lang w:val="en-US" w:eastAsia="zh-CN"/>
              </w:rPr>
              <w:t>本标段</w:t>
            </w:r>
            <w:r>
              <w:rPr>
                <w:rFonts w:hint="eastAsia" w:ascii="宋体" w:hAnsi="宋体" w:eastAsia="宋体" w:cs="宋体"/>
                <w:b w:val="0"/>
                <w:bCs w:val="0"/>
                <w:color w:val="auto"/>
                <w:sz w:val="21"/>
                <w:szCs w:val="21"/>
                <w:highlight w:val="none"/>
                <w:lang w:val="en-US" w:eastAsia="zh-CN"/>
              </w:rPr>
              <w:t>服务保障能力</w:t>
            </w:r>
          </w:p>
        </w:tc>
        <w:tc>
          <w:tcPr>
            <w:tcW w:w="653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根据投</w:t>
            </w:r>
            <w:r>
              <w:rPr>
                <w:rFonts w:hint="eastAsia" w:ascii="宋体" w:hAnsi="宋体" w:eastAsia="宋体" w:cs="宋体"/>
                <w:color w:val="auto"/>
                <w:szCs w:val="21"/>
                <w:highlight w:val="none"/>
              </w:rPr>
              <w:t>标人</w:t>
            </w:r>
            <w:r>
              <w:rPr>
                <w:rFonts w:hint="eastAsia" w:ascii="宋体" w:hAnsi="宋体" w:eastAsia="宋体" w:cs="宋体"/>
                <w:color w:val="auto"/>
                <w:szCs w:val="21"/>
                <w:highlight w:val="none"/>
                <w:lang w:val="en-US" w:eastAsia="zh-CN"/>
              </w:rPr>
              <w:t>针对</w:t>
            </w:r>
            <w:r>
              <w:rPr>
                <w:rFonts w:hint="eastAsia" w:ascii="宋体" w:hAnsi="宋体" w:eastAsia="宋体" w:cs="宋体"/>
                <w:color w:val="auto"/>
                <w:spacing w:val="-4"/>
                <w:szCs w:val="21"/>
                <w:highlight w:val="none"/>
                <w:lang w:val="en-US" w:eastAsia="zh-CN"/>
              </w:rPr>
              <w:t>本标段</w:t>
            </w:r>
            <w:r>
              <w:rPr>
                <w:rFonts w:hint="eastAsia" w:ascii="宋体" w:hAnsi="宋体" w:eastAsia="宋体" w:cs="宋体"/>
                <w:color w:val="auto"/>
                <w:szCs w:val="21"/>
                <w:highlight w:val="none"/>
                <w:lang w:val="en-US" w:eastAsia="zh-CN"/>
              </w:rPr>
              <w:t>提供的培训方案</w:t>
            </w:r>
            <w:r>
              <w:rPr>
                <w:rFonts w:hint="eastAsia" w:ascii="宋体" w:hAnsi="宋体" w:eastAsia="宋体" w:cs="宋体"/>
                <w:bCs/>
                <w:color w:val="auto"/>
                <w:szCs w:val="21"/>
                <w:highlight w:val="none"/>
                <w:lang w:val="en-US" w:eastAsia="zh-CN"/>
              </w:rPr>
              <w:t>的科学性、合理性、规范性和可操作性，包括培训计划、地点、组织等内容进行打分</w:t>
            </w:r>
            <w:r>
              <w:rPr>
                <w:rFonts w:hint="eastAsia" w:ascii="宋体" w:hAnsi="宋体" w:eastAsia="宋体" w:cs="宋体"/>
                <w:color w:val="auto"/>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培训方案全面，</w:t>
            </w:r>
            <w:r>
              <w:rPr>
                <w:rFonts w:hint="eastAsia" w:ascii="宋体" w:hAnsi="宋体" w:eastAsia="宋体" w:cs="宋体"/>
                <w:bCs/>
                <w:color w:val="auto"/>
                <w:szCs w:val="21"/>
                <w:highlight w:val="none"/>
                <w:lang w:val="en-US" w:eastAsia="zh-CN"/>
              </w:rPr>
              <w:t>培训计划安排合理，相关人员、地点等内容阐述完整，方案具有可操作性的</w:t>
            </w:r>
            <w:r>
              <w:rPr>
                <w:rFonts w:hint="eastAsia" w:ascii="宋体" w:hAnsi="宋体" w:eastAsia="宋体" w:cs="宋体"/>
                <w:bCs/>
                <w:color w:val="auto"/>
                <w:szCs w:val="21"/>
                <w:highlight w:val="none"/>
              </w:rPr>
              <w:t>得</w:t>
            </w:r>
            <w:r>
              <w:rPr>
                <w:rFonts w:hint="eastAsia" w:ascii="宋体" w:hAnsi="宋体" w:eastAsia="宋体" w:cs="宋体"/>
                <w:color w:val="auto"/>
                <w:spacing w:val="-4"/>
                <w:szCs w:val="21"/>
                <w:highlight w:val="none"/>
                <w:lang w:val="en-US" w:eastAsia="zh-CN"/>
              </w:rPr>
              <w:t>3.0-5.0</w:t>
            </w:r>
            <w:r>
              <w:rPr>
                <w:rFonts w:hint="eastAsia" w:ascii="宋体" w:hAnsi="宋体" w:eastAsia="宋体" w:cs="宋体"/>
                <w:bCs/>
                <w:color w:val="auto"/>
                <w:szCs w:val="21"/>
                <w:highlight w:val="none"/>
              </w:rPr>
              <w:t>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培训方案简单片面</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相关培训计划、人员安排、培训地点等内容不明确</w:t>
            </w:r>
            <w:r>
              <w:rPr>
                <w:rFonts w:hint="eastAsia" w:ascii="宋体" w:hAnsi="宋体" w:eastAsia="宋体" w:cs="宋体"/>
                <w:bCs/>
                <w:color w:val="auto"/>
                <w:szCs w:val="21"/>
                <w:highlight w:val="none"/>
              </w:rPr>
              <w:t>的得</w:t>
            </w:r>
            <w:r>
              <w:rPr>
                <w:rFonts w:hint="eastAsia" w:ascii="宋体" w:hAnsi="宋体" w:eastAsia="宋体" w:cs="宋体"/>
                <w:color w:val="auto"/>
                <w:spacing w:val="-4"/>
                <w:szCs w:val="21"/>
                <w:highlight w:val="none"/>
                <w:lang w:val="en-US" w:eastAsia="zh-CN"/>
              </w:rPr>
              <w:t>0.1-2.9</w:t>
            </w:r>
            <w:r>
              <w:rPr>
                <w:rFonts w:hint="eastAsia" w:ascii="宋体" w:hAnsi="宋体" w:eastAsia="宋体" w:cs="宋体"/>
                <w:bCs/>
                <w:color w:val="auto"/>
                <w:szCs w:val="21"/>
                <w:highlight w:val="none"/>
              </w:rPr>
              <w:t>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Cs w:val="21"/>
                <w:highlight w:val="none"/>
              </w:rPr>
              <w:t>未提及此项不得分。</w:t>
            </w:r>
          </w:p>
        </w:tc>
        <w:tc>
          <w:tcPr>
            <w:tcW w:w="73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c>
          <w:tcPr>
            <w:tcW w:w="73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3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908" w:type="dxa"/>
            <w:vMerge w:val="continue"/>
            <w:vAlign w:val="center"/>
          </w:tcPr>
          <w:p>
            <w:pPr>
              <w:pStyle w:val="9"/>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178" w:type="dxa"/>
            <w:vMerge w:val="continue"/>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pacing w:val="-4"/>
                <w:szCs w:val="21"/>
                <w:highlight w:val="none"/>
                <w:lang w:val="en-US" w:eastAsia="zh-CN"/>
              </w:rPr>
            </w:pPr>
          </w:p>
        </w:tc>
        <w:tc>
          <w:tcPr>
            <w:tcW w:w="6535" w:type="dxa"/>
            <w:vAlign w:val="center"/>
          </w:tcPr>
          <w:p>
            <w:pPr>
              <w:keepNext w:val="0"/>
              <w:keepLines w:val="0"/>
              <w:pageBreakBefore w:val="0"/>
              <w:kinsoku/>
              <w:wordWrap/>
              <w:overflowPunct/>
              <w:topLinePunct w:val="0"/>
              <w:bidi w:val="0"/>
              <w:spacing w:beforeAutospacing="0" w:afterAutospacing="0" w:line="240" w:lineRule="auto"/>
              <w:ind w:left="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zCs w:val="21"/>
                <w:highlight w:val="none"/>
                <w:lang w:val="en-US" w:eastAsia="zh-CN"/>
              </w:rPr>
              <w:t>根据投</w:t>
            </w:r>
            <w:r>
              <w:rPr>
                <w:rFonts w:hint="eastAsia" w:ascii="宋体" w:hAnsi="宋体" w:eastAsia="宋体" w:cs="宋体"/>
                <w:color w:val="auto"/>
                <w:szCs w:val="21"/>
                <w:highlight w:val="none"/>
              </w:rPr>
              <w:t>标人</w:t>
            </w:r>
            <w:r>
              <w:rPr>
                <w:rFonts w:hint="eastAsia" w:ascii="宋体" w:hAnsi="宋体" w:eastAsia="宋体" w:cs="宋体"/>
                <w:color w:val="auto"/>
                <w:szCs w:val="21"/>
                <w:highlight w:val="none"/>
                <w:lang w:val="en-US" w:eastAsia="zh-CN"/>
              </w:rPr>
              <w:t>针对</w:t>
            </w:r>
            <w:r>
              <w:rPr>
                <w:rFonts w:hint="eastAsia" w:ascii="宋体" w:hAnsi="宋体" w:eastAsia="宋体" w:cs="宋体"/>
                <w:color w:val="auto"/>
                <w:spacing w:val="-4"/>
                <w:szCs w:val="21"/>
                <w:highlight w:val="none"/>
                <w:lang w:val="en-US" w:eastAsia="zh-CN"/>
              </w:rPr>
              <w:t>本标段</w:t>
            </w:r>
            <w:r>
              <w:rPr>
                <w:rFonts w:hint="eastAsia" w:ascii="宋体" w:hAnsi="宋体" w:eastAsia="宋体" w:cs="宋体"/>
                <w:color w:val="auto"/>
                <w:spacing w:val="-4"/>
                <w:szCs w:val="21"/>
                <w:highlight w:val="none"/>
                <w:lang w:val="en-US" w:eastAsia="zh-CN"/>
              </w:rPr>
              <w:t>后续实际实施中可能遇到的紧急事件、异常处理等是否具有详细完善的应急响应制度、实施保障方案进行打分。</w:t>
            </w:r>
          </w:p>
          <w:p>
            <w:pPr>
              <w:keepNext w:val="0"/>
              <w:keepLines w:val="0"/>
              <w:pageBreakBefore w:val="0"/>
              <w:kinsoku/>
              <w:wordWrap/>
              <w:overflowPunct/>
              <w:topLinePunct w:val="0"/>
              <w:bidi w:val="0"/>
              <w:spacing w:beforeAutospacing="0" w:afterAutospacing="0" w:line="240" w:lineRule="auto"/>
              <w:ind w:left="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应急响应制度阐述完整详细，实施保障方案内容明确且具有针对性，提出的应急措施科学可行的得3.0-5.0分；</w:t>
            </w:r>
          </w:p>
          <w:p>
            <w:pPr>
              <w:keepNext w:val="0"/>
              <w:keepLines w:val="0"/>
              <w:pageBreakBefore w:val="0"/>
              <w:kinsoku/>
              <w:wordWrap/>
              <w:overflowPunct/>
              <w:topLinePunct w:val="0"/>
              <w:bidi w:val="0"/>
              <w:spacing w:beforeAutospacing="0" w:afterAutospacing="0" w:line="240" w:lineRule="auto"/>
              <w:ind w:left="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4"/>
                <w:szCs w:val="21"/>
                <w:highlight w:val="none"/>
                <w:lang w:val="en-US" w:eastAsia="zh-CN"/>
              </w:rPr>
              <w:t>方案简单，提出的应急措施</w:t>
            </w:r>
            <w:r>
              <w:rPr>
                <w:rFonts w:hint="eastAsia" w:ascii="宋体" w:hAnsi="宋体" w:eastAsia="宋体" w:cs="宋体"/>
                <w:color w:val="auto"/>
                <w:sz w:val="21"/>
                <w:szCs w:val="21"/>
                <w:highlight w:val="none"/>
                <w:lang w:val="en-US" w:eastAsia="zh-CN"/>
              </w:rPr>
              <w:t>缺乏针对性和有效性的得0.1-2.9分；</w:t>
            </w:r>
          </w:p>
          <w:p>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bCs/>
                <w:color w:val="auto"/>
                <w:szCs w:val="21"/>
                <w:highlight w:val="none"/>
              </w:rPr>
            </w:pPr>
            <w:r>
              <w:rPr>
                <w:rFonts w:hint="eastAsia" w:ascii="宋体" w:hAnsi="宋体" w:eastAsia="宋体" w:cs="宋体"/>
                <w:color w:val="auto"/>
                <w:sz w:val="21"/>
                <w:szCs w:val="21"/>
                <w:highlight w:val="none"/>
                <w:lang w:val="en-US" w:eastAsia="zh-CN"/>
              </w:rPr>
              <w:t>未提及此项不得分。</w:t>
            </w:r>
          </w:p>
        </w:tc>
        <w:tc>
          <w:tcPr>
            <w:tcW w:w="739" w:type="dxa"/>
            <w:vAlign w:val="center"/>
          </w:tcPr>
          <w:p>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5</w:t>
            </w:r>
          </w:p>
        </w:tc>
        <w:tc>
          <w:tcPr>
            <w:tcW w:w="739" w:type="dxa"/>
            <w:vAlign w:val="center"/>
          </w:tcPr>
          <w:p>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pacing w:val="-4"/>
                <w:szCs w:val="21"/>
                <w:highlight w:val="none"/>
                <w:lang w:val="en-US" w:eastAsia="zh-CN"/>
              </w:rPr>
            </w:pPr>
          </w:p>
        </w:tc>
        <w:tc>
          <w:tcPr>
            <w:tcW w:w="739" w:type="dxa"/>
            <w:vAlign w:val="center"/>
          </w:tcPr>
          <w:p>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pacing w:val="-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908" w:type="dxa"/>
            <w:vMerge w:val="continue"/>
            <w:vAlign w:val="center"/>
          </w:tcPr>
          <w:p>
            <w:pPr>
              <w:pStyle w:val="9"/>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178" w:type="dxa"/>
            <w:vMerge w:val="continue"/>
            <w:vAlign w:val="center"/>
          </w:tcPr>
          <w:p>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6535" w:type="dxa"/>
            <w:vAlign w:val="center"/>
          </w:tcPr>
          <w:p>
            <w:pPr>
              <w:keepNext w:val="0"/>
              <w:keepLines w:val="0"/>
              <w:pageBreakBefore w:val="0"/>
              <w:widowControl/>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根据投标人针对本标段承诺提供的</w:t>
            </w:r>
            <w:r>
              <w:rPr>
                <w:rFonts w:hint="eastAsia" w:ascii="宋体" w:hAnsi="宋体" w:eastAsia="宋体" w:cs="宋体"/>
                <w:bCs/>
                <w:color w:val="auto"/>
                <w:szCs w:val="21"/>
                <w:highlight w:val="none"/>
              </w:rPr>
              <w:t>售后服务方案</w:t>
            </w:r>
            <w:r>
              <w:rPr>
                <w:rFonts w:hint="eastAsia" w:ascii="宋体" w:hAnsi="宋体" w:eastAsia="宋体" w:cs="宋体"/>
                <w:bCs/>
                <w:color w:val="auto"/>
                <w:szCs w:val="21"/>
                <w:highlight w:val="none"/>
                <w:lang w:val="en-US" w:eastAsia="zh-CN"/>
              </w:rPr>
              <w:t>，包括服务网点数量、技术力量、服务措施、服务承诺、即时响应能力等方面</w:t>
            </w:r>
            <w:r>
              <w:rPr>
                <w:rFonts w:hint="eastAsia" w:ascii="宋体" w:hAnsi="宋体" w:eastAsia="宋体" w:cs="宋体"/>
                <w:color w:val="auto"/>
                <w:spacing w:val="-4"/>
                <w:szCs w:val="21"/>
                <w:highlight w:val="none"/>
                <w:lang w:val="en-US" w:eastAsia="zh-CN"/>
              </w:rPr>
              <w:t>进行打分。</w:t>
            </w:r>
          </w:p>
          <w:p>
            <w:pPr>
              <w:keepNext w:val="0"/>
              <w:keepLines w:val="0"/>
              <w:pageBreakBefore w:val="0"/>
              <w:widowControl/>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服务方案全面，技术力量充足，后续服务保障措施合理可行，服务承诺完善，即时响应机制明确可行的得3.0-5.0分；</w:t>
            </w:r>
          </w:p>
          <w:p>
            <w:pPr>
              <w:keepNext w:val="0"/>
              <w:keepLines w:val="0"/>
              <w:pageBreakBefore w:val="0"/>
              <w:widowControl/>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服务方案阐述较详尽，后续技术保障措施有欠缺的得0.1-2.9分；</w:t>
            </w:r>
          </w:p>
          <w:p>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未提及此项不得分。</w:t>
            </w:r>
          </w:p>
        </w:tc>
        <w:tc>
          <w:tcPr>
            <w:tcW w:w="739" w:type="dxa"/>
            <w:vAlign w:val="center"/>
          </w:tcPr>
          <w:p>
            <w:pPr>
              <w:keepNext w:val="0"/>
              <w:keepLines w:val="0"/>
              <w:pageBreakBefore w:val="0"/>
              <w:tabs>
                <w:tab w:val="left" w:pos="780"/>
              </w:tabs>
              <w:kinsoku/>
              <w:wordWrap/>
              <w:overflowPunct/>
              <w:topLinePunct w:val="0"/>
              <w:bidi w:val="0"/>
              <w:snapToGrid/>
              <w:spacing w:beforeAutospacing="0" w:afterAutospacing="0" w:line="240" w:lineRule="auto"/>
              <w:ind w:right="0" w:rightChars="0"/>
              <w:jc w:val="center"/>
              <w:textAlignment w:val="baseline"/>
              <w:outlineLvl w:val="9"/>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0"/>
                <w:w w:val="100"/>
                <w:sz w:val="21"/>
                <w:szCs w:val="21"/>
                <w:highlight w:val="none"/>
              </w:rPr>
              <w:t>5</w:t>
            </w:r>
          </w:p>
        </w:tc>
        <w:tc>
          <w:tcPr>
            <w:tcW w:w="739" w:type="dxa"/>
            <w:vAlign w:val="center"/>
          </w:tcPr>
          <w:p>
            <w:pPr>
              <w:keepNext w:val="0"/>
              <w:keepLines w:val="0"/>
              <w:pageBreakBefore w:val="0"/>
              <w:tabs>
                <w:tab w:val="left" w:pos="780"/>
              </w:tabs>
              <w:kinsoku/>
              <w:wordWrap/>
              <w:overflowPunct/>
              <w:topLinePunct w:val="0"/>
              <w:bidi w:val="0"/>
              <w:snapToGrid/>
              <w:spacing w:beforeAutospacing="0" w:afterAutospacing="0" w:line="240" w:lineRule="auto"/>
              <w:ind w:right="0" w:rightChars="0"/>
              <w:jc w:val="center"/>
              <w:textAlignment w:val="baseline"/>
              <w:outlineLvl w:val="9"/>
              <w:rPr>
                <w:rFonts w:hint="eastAsia" w:ascii="宋体" w:hAnsi="宋体" w:eastAsia="宋体" w:cs="宋体"/>
                <w:b w:val="0"/>
                <w:i w:val="0"/>
                <w:caps w:val="0"/>
                <w:color w:val="auto"/>
                <w:spacing w:val="0"/>
                <w:w w:val="100"/>
                <w:sz w:val="21"/>
                <w:szCs w:val="21"/>
                <w:highlight w:val="none"/>
              </w:rPr>
            </w:pPr>
          </w:p>
        </w:tc>
        <w:tc>
          <w:tcPr>
            <w:tcW w:w="739" w:type="dxa"/>
            <w:vAlign w:val="center"/>
          </w:tcPr>
          <w:p>
            <w:pPr>
              <w:keepNext w:val="0"/>
              <w:keepLines w:val="0"/>
              <w:pageBreakBefore w:val="0"/>
              <w:tabs>
                <w:tab w:val="left" w:pos="780"/>
              </w:tabs>
              <w:kinsoku/>
              <w:wordWrap/>
              <w:overflowPunct/>
              <w:topLinePunct w:val="0"/>
              <w:bidi w:val="0"/>
              <w:snapToGrid/>
              <w:spacing w:beforeAutospacing="0" w:afterAutospacing="0" w:line="240" w:lineRule="auto"/>
              <w:ind w:right="0" w:rightChars="0"/>
              <w:jc w:val="center"/>
              <w:textAlignment w:val="baseline"/>
              <w:outlineLvl w:val="9"/>
              <w:rPr>
                <w:rFonts w:hint="eastAsia" w:ascii="宋体" w:hAnsi="宋体" w:eastAsia="宋体" w:cs="宋体"/>
                <w:b w:val="0"/>
                <w:i w:val="0"/>
                <w:caps w:val="0"/>
                <w:color w:val="auto"/>
                <w:spacing w:val="0"/>
                <w:w w:val="1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908" w:type="dxa"/>
            <w:vMerge w:val="continue"/>
            <w:vAlign w:val="center"/>
          </w:tcPr>
          <w:p>
            <w:pPr>
              <w:pStyle w:val="9"/>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178" w:type="dxa"/>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4"/>
                <w:szCs w:val="21"/>
                <w:highlight w:val="none"/>
                <w:lang w:val="en-US" w:eastAsia="zh-CN"/>
              </w:rPr>
              <w:t>本标段</w:t>
            </w:r>
            <w:r>
              <w:rPr>
                <w:rFonts w:hint="eastAsia" w:ascii="宋体" w:hAnsi="宋体" w:eastAsia="宋体" w:cs="宋体"/>
                <w:color w:val="auto"/>
                <w:sz w:val="21"/>
                <w:szCs w:val="21"/>
                <w:highlight w:val="none"/>
              </w:rPr>
              <w:t>保密措施</w:t>
            </w:r>
          </w:p>
        </w:tc>
        <w:tc>
          <w:tcPr>
            <w:tcW w:w="6535" w:type="dxa"/>
            <w:vAlign w:val="center"/>
          </w:tcPr>
          <w:p>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eastAsia="宋体" w:cs="宋体"/>
                <w:bCs/>
                <w:color w:val="auto"/>
                <w:sz w:val="21"/>
                <w:szCs w:val="21"/>
                <w:highlight w:val="none"/>
                <w:lang w:val="en-US" w:eastAsia="zh-CN"/>
              </w:rPr>
              <w:t>投标人针对</w:t>
            </w:r>
            <w:r>
              <w:rPr>
                <w:rFonts w:hint="eastAsia" w:ascii="宋体" w:hAnsi="宋体" w:eastAsia="宋体" w:cs="宋体"/>
                <w:color w:val="auto"/>
                <w:spacing w:val="-4"/>
                <w:szCs w:val="21"/>
                <w:highlight w:val="none"/>
                <w:lang w:val="en-US" w:eastAsia="zh-CN"/>
              </w:rPr>
              <w:t>本标段</w:t>
            </w:r>
            <w:r>
              <w:rPr>
                <w:rFonts w:hint="eastAsia" w:ascii="宋体" w:hAnsi="宋体" w:eastAsia="宋体" w:cs="宋体"/>
                <w:bCs/>
                <w:color w:val="auto"/>
                <w:sz w:val="21"/>
                <w:szCs w:val="21"/>
                <w:highlight w:val="none"/>
                <w:lang w:val="en-US" w:eastAsia="zh-CN"/>
              </w:rPr>
              <w:t>运维服务工作是否有保密措施，使得运维工作中</w:t>
            </w:r>
            <w:r>
              <w:rPr>
                <w:rFonts w:hint="eastAsia" w:ascii="宋体" w:hAnsi="宋体" w:eastAsia="宋体" w:cs="宋体"/>
                <w:bCs/>
                <w:color w:val="auto"/>
                <w:sz w:val="21"/>
                <w:szCs w:val="21"/>
                <w:highlight w:val="none"/>
              </w:rPr>
              <w:t>的各种</w:t>
            </w:r>
            <w:r>
              <w:rPr>
                <w:rFonts w:hint="eastAsia" w:ascii="宋体" w:hAnsi="宋体" w:eastAsia="宋体" w:cs="宋体"/>
                <w:bCs/>
                <w:color w:val="auto"/>
                <w:sz w:val="21"/>
                <w:szCs w:val="21"/>
                <w:highlight w:val="none"/>
                <w:lang w:val="en-US" w:eastAsia="zh-CN"/>
              </w:rPr>
              <w:t>数据、</w:t>
            </w:r>
            <w:r>
              <w:rPr>
                <w:rFonts w:hint="eastAsia" w:ascii="宋体" w:hAnsi="宋体" w:eastAsia="宋体" w:cs="宋体"/>
                <w:bCs/>
                <w:color w:val="auto"/>
                <w:sz w:val="21"/>
                <w:szCs w:val="21"/>
                <w:highlight w:val="none"/>
              </w:rPr>
              <w:t>资料以及档案资料不被泄露等情况进行打分。</w:t>
            </w:r>
          </w:p>
          <w:p>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详细阐述具体的保密措施，措施全面可行，能够确保资料不被泄露的得3.</w:t>
            </w: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rPr>
              <w:t>-5.0分；</w:t>
            </w:r>
          </w:p>
          <w:p>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保密措施简单，缺乏可行性，不能保障服务质量的得0.1-</w:t>
            </w:r>
            <w:r>
              <w:rPr>
                <w:rFonts w:hint="eastAsia" w:ascii="宋体" w:hAnsi="宋体" w:eastAsia="宋体" w:cs="宋体"/>
                <w:bCs/>
                <w:color w:val="auto"/>
                <w:sz w:val="21"/>
                <w:szCs w:val="21"/>
                <w:highlight w:val="none"/>
                <w:lang w:val="en-US" w:eastAsia="zh-CN"/>
              </w:rPr>
              <w:t>2.9</w:t>
            </w:r>
            <w:r>
              <w:rPr>
                <w:rFonts w:hint="eastAsia" w:ascii="宋体" w:hAnsi="宋体" w:eastAsia="宋体" w:cs="宋体"/>
                <w:bCs/>
                <w:color w:val="auto"/>
                <w:sz w:val="21"/>
                <w:szCs w:val="21"/>
                <w:highlight w:val="none"/>
              </w:rPr>
              <w:t>分；</w:t>
            </w:r>
          </w:p>
          <w:p>
            <w:pPr>
              <w:rPr>
                <w:rFonts w:hint="eastAsia" w:ascii="宋体" w:hAnsi="宋体" w:eastAsia="宋体" w:cs="宋体"/>
                <w:color w:val="auto"/>
                <w:spacing w:val="-4"/>
                <w:szCs w:val="21"/>
                <w:highlight w:val="none"/>
                <w:lang w:val="en-US" w:eastAsia="zh-CN"/>
              </w:rPr>
            </w:pPr>
            <w:r>
              <w:rPr>
                <w:rFonts w:hint="eastAsia" w:ascii="宋体" w:hAnsi="宋体" w:eastAsia="宋体" w:cs="宋体"/>
                <w:bCs/>
                <w:color w:val="auto"/>
                <w:sz w:val="21"/>
                <w:szCs w:val="21"/>
                <w:highlight w:val="none"/>
              </w:rPr>
              <w:t>未提及此项不得分。</w:t>
            </w:r>
          </w:p>
        </w:tc>
        <w:tc>
          <w:tcPr>
            <w:tcW w:w="739" w:type="dxa"/>
            <w:vAlign w:val="center"/>
          </w:tcPr>
          <w:p>
            <w:pPr>
              <w:jc w:val="center"/>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color w:val="auto"/>
                <w:sz w:val="21"/>
                <w:szCs w:val="21"/>
                <w:highlight w:val="none"/>
              </w:rPr>
              <w:t>5</w:t>
            </w:r>
          </w:p>
        </w:tc>
        <w:tc>
          <w:tcPr>
            <w:tcW w:w="739" w:type="dxa"/>
            <w:vAlign w:val="center"/>
          </w:tcPr>
          <w:p>
            <w:pPr>
              <w:jc w:val="center"/>
              <w:rPr>
                <w:rFonts w:hint="eastAsia" w:ascii="宋体" w:hAnsi="宋体" w:eastAsia="宋体" w:cs="宋体"/>
                <w:color w:val="auto"/>
                <w:sz w:val="21"/>
                <w:szCs w:val="21"/>
                <w:highlight w:val="none"/>
              </w:rPr>
            </w:pPr>
          </w:p>
        </w:tc>
        <w:tc>
          <w:tcPr>
            <w:tcW w:w="739" w:type="dxa"/>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908" w:type="dxa"/>
            <w:vMerge w:val="continue"/>
            <w:vAlign w:val="center"/>
          </w:tcPr>
          <w:p>
            <w:pPr>
              <w:pStyle w:val="9"/>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178"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4"/>
                <w:szCs w:val="21"/>
                <w:highlight w:val="none"/>
                <w:lang w:val="en-US" w:eastAsia="zh-CN"/>
              </w:rPr>
              <w:t>本标段合理化</w:t>
            </w:r>
            <w:r>
              <w:rPr>
                <w:rFonts w:hint="eastAsia" w:ascii="宋体" w:hAnsi="宋体" w:eastAsia="宋体" w:cs="宋体"/>
                <w:b w:val="0"/>
                <w:bCs w:val="0"/>
                <w:color w:val="auto"/>
                <w:kern w:val="0"/>
                <w:sz w:val="21"/>
                <w:szCs w:val="21"/>
                <w:highlight w:val="none"/>
                <w:lang w:val="en-US" w:eastAsia="zh-CN"/>
              </w:rPr>
              <w:t>建议</w:t>
            </w:r>
          </w:p>
        </w:tc>
        <w:tc>
          <w:tcPr>
            <w:tcW w:w="6535" w:type="dxa"/>
            <w:vAlign w:val="center"/>
          </w:tcPr>
          <w:p>
            <w:pPr>
              <w:keepNext w:val="0"/>
              <w:keepLines w:val="0"/>
              <w:pageBreakBefore w:val="0"/>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Cs w:val="21"/>
                <w:highlight w:val="none"/>
              </w:rPr>
              <w:t>根据投标人依据</w:t>
            </w:r>
            <w:r>
              <w:rPr>
                <w:rFonts w:hint="eastAsia" w:ascii="宋体" w:hAnsi="宋体" w:eastAsia="宋体" w:cs="宋体"/>
                <w:color w:val="auto"/>
                <w:spacing w:val="-4"/>
                <w:szCs w:val="21"/>
                <w:highlight w:val="none"/>
                <w:lang w:val="en-US" w:eastAsia="zh-CN"/>
              </w:rPr>
              <w:t>本标段</w:t>
            </w:r>
            <w:r>
              <w:rPr>
                <w:rFonts w:hint="eastAsia" w:ascii="宋体" w:hAnsi="宋体" w:eastAsia="宋体" w:cs="宋体"/>
                <w:color w:val="auto"/>
                <w:szCs w:val="21"/>
                <w:highlight w:val="none"/>
              </w:rPr>
              <w:t>服务要求、实际</w:t>
            </w:r>
            <w:r>
              <w:rPr>
                <w:rFonts w:hint="eastAsia" w:ascii="宋体" w:hAnsi="宋体" w:eastAsia="宋体" w:cs="宋体"/>
                <w:color w:val="auto"/>
                <w:szCs w:val="21"/>
                <w:highlight w:val="none"/>
                <w:lang w:val="en-US" w:eastAsia="zh-CN"/>
              </w:rPr>
              <w:t>工作</w:t>
            </w:r>
            <w:r>
              <w:rPr>
                <w:rFonts w:hint="eastAsia" w:ascii="宋体" w:hAnsi="宋体" w:eastAsia="宋体" w:cs="宋体"/>
                <w:color w:val="auto"/>
                <w:szCs w:val="21"/>
                <w:highlight w:val="none"/>
              </w:rPr>
              <w:t>需求提出的合理化建议</w:t>
            </w:r>
            <w:r>
              <w:rPr>
                <w:rFonts w:hint="eastAsia" w:ascii="宋体" w:hAnsi="宋体" w:eastAsia="宋体" w:cs="宋体"/>
                <w:b w:val="0"/>
                <w:bCs w:val="0"/>
                <w:color w:val="auto"/>
                <w:sz w:val="21"/>
                <w:szCs w:val="21"/>
                <w:highlight w:val="none"/>
                <w:lang w:val="en-US" w:eastAsia="zh-CN"/>
              </w:rPr>
              <w:t>进行打分。</w:t>
            </w:r>
          </w:p>
          <w:p>
            <w:pPr>
              <w:keepNext w:val="0"/>
              <w:keepLines w:val="0"/>
              <w:pageBreakBefore w:val="0"/>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0"/>
                <w:highlight w:val="none"/>
              </w:rPr>
            </w:pPr>
            <w:r>
              <w:rPr>
                <w:rFonts w:hint="eastAsia" w:ascii="宋体" w:hAnsi="宋体" w:eastAsia="宋体" w:cs="宋体"/>
                <w:b w:val="0"/>
                <w:bCs w:val="0"/>
                <w:color w:val="auto"/>
                <w:sz w:val="21"/>
                <w:szCs w:val="21"/>
                <w:highlight w:val="none"/>
                <w:lang w:val="en-US" w:eastAsia="zh-CN"/>
              </w:rPr>
              <w:t>建议合理，可实现性强，具有改进意义</w:t>
            </w:r>
            <w:r>
              <w:rPr>
                <w:rFonts w:hint="eastAsia" w:ascii="宋体" w:hAnsi="宋体" w:eastAsia="宋体" w:cs="宋体"/>
                <w:color w:val="auto"/>
                <w:sz w:val="21"/>
                <w:szCs w:val="21"/>
                <w:highlight w:val="none"/>
                <w:lang w:val="en-US" w:eastAsia="zh-CN"/>
              </w:rPr>
              <w:t>的得3</w:t>
            </w:r>
            <w:r>
              <w:rPr>
                <w:rFonts w:hint="eastAsia" w:ascii="宋体" w:hAnsi="宋体" w:eastAsia="宋体" w:cs="宋体"/>
                <w:b w:val="0"/>
                <w:color w:val="auto"/>
                <w:sz w:val="21"/>
                <w:szCs w:val="21"/>
                <w:highlight w:val="none"/>
                <w:lang w:val="en-US" w:eastAsia="zh-CN"/>
              </w:rPr>
              <w:t>.0-5.0分</w:t>
            </w:r>
            <w:r>
              <w:rPr>
                <w:rFonts w:hint="eastAsia" w:ascii="宋体" w:hAnsi="宋体" w:eastAsia="宋体" w:cs="宋体"/>
                <w:b w:val="0"/>
                <w:color w:val="auto"/>
                <w:sz w:val="21"/>
                <w:szCs w:val="20"/>
                <w:highlight w:val="none"/>
              </w:rPr>
              <w:t>；</w:t>
            </w:r>
          </w:p>
          <w:p>
            <w:pPr>
              <w:keepNext w:val="0"/>
              <w:keepLines w:val="0"/>
              <w:pageBreakBefore w:val="0"/>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0"/>
                <w:highlight w:val="none"/>
                <w:lang w:val="en-US" w:eastAsia="zh-CN"/>
              </w:rPr>
              <w:t>建议</w:t>
            </w:r>
            <w:r>
              <w:rPr>
                <w:rFonts w:hint="eastAsia" w:ascii="宋体" w:hAnsi="宋体" w:eastAsia="宋体" w:cs="宋体"/>
                <w:b w:val="0"/>
                <w:bCs w:val="0"/>
                <w:color w:val="auto"/>
                <w:sz w:val="21"/>
                <w:szCs w:val="21"/>
                <w:highlight w:val="none"/>
              </w:rPr>
              <w:t>可实现性</w:t>
            </w:r>
            <w:r>
              <w:rPr>
                <w:rFonts w:hint="eastAsia" w:ascii="宋体" w:hAnsi="宋体" w:eastAsia="宋体" w:cs="宋体"/>
                <w:b w:val="0"/>
                <w:bCs w:val="0"/>
                <w:color w:val="auto"/>
                <w:sz w:val="21"/>
                <w:szCs w:val="21"/>
                <w:highlight w:val="none"/>
                <w:lang w:val="en-US" w:eastAsia="zh-CN"/>
              </w:rPr>
              <w:t>较差，几乎没有改进意义</w:t>
            </w:r>
            <w:r>
              <w:rPr>
                <w:rFonts w:hint="eastAsia" w:ascii="宋体" w:hAnsi="宋体" w:eastAsia="宋体" w:cs="宋体"/>
                <w:color w:val="auto"/>
                <w:sz w:val="21"/>
                <w:szCs w:val="21"/>
                <w:highlight w:val="none"/>
                <w:lang w:val="en-US" w:eastAsia="zh-CN"/>
              </w:rPr>
              <w:t>的</w:t>
            </w:r>
            <w:r>
              <w:rPr>
                <w:rFonts w:hint="eastAsia" w:ascii="宋体" w:hAnsi="宋体" w:eastAsia="宋体" w:cs="宋体"/>
                <w:b w:val="0"/>
                <w:color w:val="auto"/>
                <w:sz w:val="21"/>
                <w:szCs w:val="20"/>
                <w:highlight w:val="none"/>
                <w:lang w:val="en-US" w:eastAsia="zh-CN"/>
              </w:rPr>
              <w:t>得</w:t>
            </w:r>
            <w:r>
              <w:rPr>
                <w:rFonts w:hint="eastAsia" w:ascii="宋体" w:hAnsi="宋体" w:eastAsia="宋体" w:cs="宋体"/>
                <w:b w:val="0"/>
                <w:color w:val="auto"/>
                <w:sz w:val="21"/>
                <w:szCs w:val="21"/>
                <w:highlight w:val="none"/>
                <w:lang w:val="en-US" w:eastAsia="zh-CN"/>
              </w:rPr>
              <w:t>0.1-2.9分；</w:t>
            </w:r>
          </w:p>
          <w:p>
            <w:pPr>
              <w:keepNext w:val="0"/>
              <w:keepLines w:val="0"/>
              <w:pageBreakBefore w:val="0"/>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b w:val="0"/>
                <w:color w:val="auto"/>
                <w:sz w:val="21"/>
                <w:szCs w:val="21"/>
                <w:highlight w:val="none"/>
                <w:lang w:val="en-US" w:eastAsia="zh-CN"/>
              </w:rPr>
              <w:t>未提及此项不得分。</w:t>
            </w:r>
          </w:p>
        </w:tc>
        <w:tc>
          <w:tcPr>
            <w:tcW w:w="739"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bCs w:val="0"/>
                <w:color w:val="auto"/>
                <w:kern w:val="2"/>
                <w:sz w:val="21"/>
                <w:szCs w:val="21"/>
                <w:highlight w:val="none"/>
                <w:lang w:val="en-US" w:eastAsia="zh-CN" w:bidi="ar-SA"/>
              </w:rPr>
              <w:t>5</w:t>
            </w:r>
          </w:p>
        </w:tc>
        <w:tc>
          <w:tcPr>
            <w:tcW w:w="739"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39"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r>
    </w:tbl>
    <w:p>
      <w:pPr>
        <w:pStyle w:val="41"/>
        <w:keepNext w:val="0"/>
        <w:keepLines w:val="0"/>
        <w:pageBreakBefore w:val="0"/>
        <w:shd w:val="clear" w:color="auto" w:fill="FFFFFF"/>
        <w:kinsoku/>
        <w:wordWrap/>
        <w:overflowPunct/>
        <w:topLinePunct w:val="0"/>
        <w:bidi w:val="0"/>
        <w:spacing w:before="0" w:beforeAutospacing="0" w:after="0" w:afterAutospacing="0"/>
        <w:jc w:val="both"/>
        <w:outlineLvl w:val="9"/>
        <w:rPr>
          <w:rFonts w:hint="eastAsia" w:ascii="宋体" w:hAnsi="宋体" w:eastAsia="宋体" w:cs="宋体"/>
          <w:b/>
          <w:color w:val="auto"/>
          <w:sz w:val="32"/>
          <w:szCs w:val="32"/>
          <w:highlight w:val="none"/>
        </w:rPr>
        <w:sectPr>
          <w:pgSz w:w="11906" w:h="16838"/>
          <w:pgMar w:top="1440" w:right="1800" w:bottom="1440" w:left="1800" w:header="851" w:footer="992" w:gutter="0"/>
          <w:pgNumType w:fmt="decimal"/>
          <w:cols w:space="425" w:num="1"/>
          <w:docGrid w:type="lines" w:linePitch="312" w:charSpace="0"/>
        </w:sectPr>
      </w:pPr>
    </w:p>
    <w:p>
      <w:pPr>
        <w:pStyle w:val="41"/>
        <w:keepNext w:val="0"/>
        <w:keepLines w:val="0"/>
        <w:pageBreakBefore w:val="0"/>
        <w:shd w:val="clear" w:color="auto" w:fill="FFFFFF"/>
        <w:kinsoku/>
        <w:wordWrap/>
        <w:overflowPunct/>
        <w:topLinePunct w:val="0"/>
        <w:bidi w:val="0"/>
        <w:spacing w:before="0" w:beforeAutospacing="0" w:after="0" w:afterAutospacing="0"/>
        <w:jc w:val="both"/>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w:t>
      </w:r>
      <w:r>
        <w:rPr>
          <w:rFonts w:hint="eastAsia" w:ascii="宋体" w:hAnsi="宋体" w:eastAsia="宋体" w:cs="宋体"/>
          <w:b/>
          <w:color w:val="auto"/>
          <w:sz w:val="32"/>
          <w:szCs w:val="32"/>
          <w:highlight w:val="none"/>
          <w:lang w:val="en-US" w:eastAsia="zh-CN"/>
        </w:rPr>
        <w:t>6</w:t>
      </w:r>
      <w:r>
        <w:rPr>
          <w:rFonts w:hint="eastAsia" w:ascii="宋体" w:hAnsi="宋体" w:eastAsia="宋体" w:cs="宋体"/>
          <w:b/>
          <w:color w:val="auto"/>
          <w:sz w:val="32"/>
          <w:szCs w:val="32"/>
          <w:highlight w:val="none"/>
        </w:rPr>
        <w:t>：</w:t>
      </w:r>
    </w:p>
    <w:p>
      <w:pPr>
        <w:pStyle w:val="41"/>
        <w:keepNext w:val="0"/>
        <w:keepLines w:val="0"/>
        <w:pageBreakBefore w:val="0"/>
        <w:shd w:val="clear" w:color="auto" w:fill="FFFFFF"/>
        <w:kinsoku/>
        <w:wordWrap/>
        <w:overflowPunct/>
        <w:topLinePunct w:val="0"/>
        <w:bidi w:val="0"/>
        <w:spacing w:before="0" w:beforeAutospacing="0" w:after="0" w:afterAutospacing="0"/>
        <w:jc w:val="center"/>
        <w:outlineLvl w:val="9"/>
        <w:rPr>
          <w:rFonts w:hint="eastAsia" w:ascii="宋体" w:hAnsi="宋体" w:eastAsia="宋体" w:cs="宋体"/>
          <w:color w:val="auto"/>
          <w:sz w:val="36"/>
          <w:szCs w:val="36"/>
          <w:highlight w:val="none"/>
        </w:rPr>
      </w:pPr>
      <w:r>
        <w:rPr>
          <w:rFonts w:hint="eastAsia" w:ascii="宋体" w:hAnsi="宋体" w:eastAsia="宋体" w:cs="宋体"/>
          <w:b/>
          <w:color w:val="auto"/>
          <w:sz w:val="32"/>
          <w:szCs w:val="32"/>
          <w:highlight w:val="none"/>
        </w:rPr>
        <w:t>投标</w:t>
      </w:r>
      <w:r>
        <w:rPr>
          <w:rFonts w:hint="eastAsia" w:ascii="宋体" w:hAnsi="宋体" w:eastAsia="宋体" w:cs="宋体"/>
          <w:b/>
          <w:bCs/>
          <w:color w:val="auto"/>
          <w:spacing w:val="21"/>
          <w:sz w:val="32"/>
          <w:szCs w:val="32"/>
          <w:highlight w:val="none"/>
        </w:rPr>
        <w:t>人基本情况表</w:t>
      </w:r>
    </w:p>
    <w:tbl>
      <w:tblPr>
        <w:tblStyle w:val="23"/>
        <w:tblW w:w="9064"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633"/>
        <w:gridCol w:w="910"/>
        <w:gridCol w:w="311"/>
        <w:gridCol w:w="852"/>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01" w:type="dxa"/>
          </w:tcPr>
          <w:p>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911" w:type="dxa"/>
            <w:gridSpan w:val="6"/>
          </w:tcPr>
          <w:p>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p>
        </w:tc>
        <w:tc>
          <w:tcPr>
            <w:tcW w:w="2001" w:type="dxa"/>
            <w:gridSpan w:val="3"/>
          </w:tcPr>
          <w:p>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法定代表人</w:t>
            </w:r>
          </w:p>
        </w:tc>
        <w:tc>
          <w:tcPr>
            <w:tcW w:w="2151" w:type="dxa"/>
            <w:gridSpan w:val="2"/>
          </w:tcPr>
          <w:p>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01" w:type="dxa"/>
          </w:tcPr>
          <w:p>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911" w:type="dxa"/>
            <w:gridSpan w:val="6"/>
          </w:tcPr>
          <w:p>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2001" w:type="dxa"/>
            <w:gridSpan w:val="3"/>
          </w:tcPr>
          <w:p>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tcPr>
          <w:p>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01" w:type="dxa"/>
          </w:tcPr>
          <w:p>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33" w:type="dxa"/>
          </w:tcPr>
          <w:p>
            <w:pPr>
              <w:pStyle w:val="41"/>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Cs/>
                <w:color w:val="auto"/>
                <w:spacing w:val="16"/>
                <w:sz w:val="21"/>
                <w:szCs w:val="21"/>
                <w:highlight w:val="none"/>
              </w:rPr>
            </w:pPr>
          </w:p>
        </w:tc>
        <w:tc>
          <w:tcPr>
            <w:tcW w:w="910" w:type="dxa"/>
          </w:tcPr>
          <w:p>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368" w:type="dxa"/>
            <w:gridSpan w:val="4"/>
          </w:tcPr>
          <w:p>
            <w:pPr>
              <w:keepNext w:val="0"/>
              <w:keepLines w:val="0"/>
              <w:pageBreakBefore w:val="0"/>
              <w:widowControl/>
              <w:kinsoku/>
              <w:wordWrap/>
              <w:overflowPunct/>
              <w:topLinePunct w:val="0"/>
              <w:bidi w:val="0"/>
              <w:jc w:val="left"/>
              <w:outlineLvl w:val="9"/>
              <w:rPr>
                <w:rFonts w:hint="eastAsia" w:ascii="宋体" w:hAnsi="宋体" w:eastAsia="宋体" w:cs="宋体"/>
                <w:bCs/>
                <w:color w:val="auto"/>
                <w:spacing w:val="16"/>
                <w:kern w:val="0"/>
                <w:szCs w:val="21"/>
                <w:highlight w:val="none"/>
              </w:rPr>
            </w:pPr>
          </w:p>
          <w:p>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2001" w:type="dxa"/>
            <w:gridSpan w:val="3"/>
          </w:tcPr>
          <w:p>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tcPr>
          <w:p>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1" w:type="dxa"/>
            <w:vMerge w:val="restart"/>
          </w:tcPr>
          <w:p>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33" w:type="dxa"/>
            <w:vMerge w:val="restart"/>
            <w:tcBorders>
              <w:top w:val="nil"/>
            </w:tcBorders>
          </w:tcPr>
          <w:p>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910" w:type="dxa"/>
            <w:tcBorders>
              <w:top w:val="nil"/>
            </w:tcBorders>
          </w:tcPr>
          <w:p>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368" w:type="dxa"/>
            <w:gridSpan w:val="4"/>
            <w:tcBorders>
              <w:top w:val="nil"/>
            </w:tcBorders>
          </w:tcPr>
          <w:p>
            <w:pPr>
              <w:keepNext w:val="0"/>
              <w:keepLines w:val="0"/>
              <w:pageBreakBefore w:val="0"/>
              <w:widowControl/>
              <w:kinsoku/>
              <w:wordWrap/>
              <w:overflowPunct/>
              <w:topLinePunct w:val="0"/>
              <w:bidi w:val="0"/>
              <w:jc w:val="left"/>
              <w:outlineLvl w:val="9"/>
              <w:rPr>
                <w:rFonts w:hint="eastAsia" w:ascii="宋体" w:hAnsi="宋体" w:eastAsia="宋体" w:cs="宋体"/>
                <w:bCs/>
                <w:color w:val="auto"/>
                <w:spacing w:val="16"/>
                <w:kern w:val="0"/>
                <w:szCs w:val="21"/>
                <w:highlight w:val="none"/>
              </w:rPr>
            </w:pPr>
          </w:p>
          <w:p>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2001" w:type="dxa"/>
            <w:gridSpan w:val="3"/>
            <w:vMerge w:val="restart"/>
          </w:tcPr>
          <w:p>
            <w:pPr>
              <w:pStyle w:val="41"/>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tcPr>
          <w:p>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01" w:type="dxa"/>
            <w:vMerge w:val="continue"/>
          </w:tcPr>
          <w:p>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c>
          <w:tcPr>
            <w:tcW w:w="633" w:type="dxa"/>
            <w:vMerge w:val="continue"/>
          </w:tcPr>
          <w:p>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910" w:type="dxa"/>
          </w:tcPr>
          <w:p>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368" w:type="dxa"/>
            <w:gridSpan w:val="4"/>
          </w:tcPr>
          <w:p>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2001" w:type="dxa"/>
            <w:gridSpan w:val="3"/>
            <w:vMerge w:val="continue"/>
          </w:tcPr>
          <w:p>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2151" w:type="dxa"/>
            <w:gridSpan w:val="2"/>
            <w:vMerge w:val="continue"/>
          </w:tcPr>
          <w:p>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01" w:type="dxa"/>
            <w:vMerge w:val="restart"/>
          </w:tcPr>
          <w:p>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33" w:type="dxa"/>
            <w:tcBorders>
              <w:top w:val="nil"/>
            </w:tcBorders>
          </w:tcPr>
          <w:p>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10" w:type="dxa"/>
            <w:tcBorders>
              <w:top w:val="nil"/>
            </w:tcBorders>
          </w:tcPr>
          <w:p>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1163" w:type="dxa"/>
            <w:gridSpan w:val="2"/>
            <w:tcBorders>
              <w:top w:val="nil"/>
            </w:tcBorders>
          </w:tcPr>
          <w:p>
            <w:pPr>
              <w:pStyle w:val="41"/>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nil"/>
            </w:tcBorders>
          </w:tcPr>
          <w:p>
            <w:pPr>
              <w:keepNext w:val="0"/>
              <w:keepLines w:val="0"/>
              <w:pageBreakBefore w:val="0"/>
              <w:widowControl/>
              <w:kinsoku/>
              <w:wordWrap/>
              <w:overflowPunct/>
              <w:topLinePunct w:val="0"/>
              <w:bidi w:val="0"/>
              <w:jc w:val="left"/>
              <w:outlineLvl w:val="9"/>
              <w:rPr>
                <w:rFonts w:hint="eastAsia" w:ascii="宋体" w:hAnsi="宋体" w:eastAsia="宋体" w:cs="宋体"/>
                <w:bCs/>
                <w:color w:val="auto"/>
                <w:spacing w:val="16"/>
                <w:kern w:val="0"/>
                <w:szCs w:val="21"/>
                <w:highlight w:val="none"/>
              </w:rPr>
            </w:pPr>
          </w:p>
          <w:p>
            <w:pPr>
              <w:keepNext w:val="0"/>
              <w:keepLines w:val="0"/>
              <w:pageBreakBefore w:val="0"/>
              <w:widowControl/>
              <w:kinsoku/>
              <w:wordWrap/>
              <w:overflowPunct/>
              <w:topLinePunct w:val="0"/>
              <w:bidi w:val="0"/>
              <w:jc w:val="left"/>
              <w:outlineLvl w:val="9"/>
              <w:rPr>
                <w:rFonts w:hint="eastAsia" w:ascii="宋体" w:hAnsi="宋体" w:eastAsia="宋体" w:cs="宋体"/>
                <w:bCs/>
                <w:color w:val="auto"/>
                <w:spacing w:val="16"/>
                <w:kern w:val="0"/>
                <w:szCs w:val="21"/>
                <w:highlight w:val="none"/>
              </w:rPr>
            </w:pPr>
          </w:p>
          <w:p>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2001" w:type="dxa"/>
            <w:gridSpan w:val="3"/>
          </w:tcPr>
          <w:p>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Pr>
          <w:p>
            <w:pPr>
              <w:keepNext w:val="0"/>
              <w:keepLines w:val="0"/>
              <w:pageBreakBefore w:val="0"/>
              <w:widowControl/>
              <w:kinsoku/>
              <w:wordWrap/>
              <w:overflowPunct/>
              <w:topLinePunct w:val="0"/>
              <w:bidi w:val="0"/>
              <w:jc w:val="left"/>
              <w:outlineLvl w:val="9"/>
              <w:rPr>
                <w:rFonts w:hint="eastAsia" w:ascii="宋体" w:hAnsi="宋体" w:eastAsia="宋体" w:cs="宋体"/>
                <w:bCs/>
                <w:color w:val="auto"/>
                <w:spacing w:val="16"/>
                <w:kern w:val="0"/>
                <w:szCs w:val="21"/>
                <w:highlight w:val="none"/>
              </w:rPr>
            </w:pPr>
          </w:p>
          <w:p>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001" w:type="dxa"/>
            <w:vMerge w:val="continue"/>
          </w:tcPr>
          <w:p>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c>
          <w:tcPr>
            <w:tcW w:w="633" w:type="dxa"/>
          </w:tcPr>
          <w:p>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10" w:type="dxa"/>
          </w:tcPr>
          <w:p>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p>
        </w:tc>
        <w:tc>
          <w:tcPr>
            <w:tcW w:w="1163" w:type="dxa"/>
            <w:gridSpan w:val="2"/>
          </w:tcPr>
          <w:p>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tcPr>
          <w:p>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平方米</w:t>
            </w:r>
          </w:p>
          <w:p>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tcPr>
          <w:p>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tcPr>
          <w:p>
            <w:pPr>
              <w:pStyle w:val="41"/>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1" w:type="dxa"/>
            <w:vMerge w:val="continue"/>
          </w:tcPr>
          <w:p>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c>
          <w:tcPr>
            <w:tcW w:w="633" w:type="dxa"/>
          </w:tcPr>
          <w:p>
            <w:pPr>
              <w:pStyle w:val="41"/>
              <w:keepNext w:val="0"/>
              <w:keepLines w:val="0"/>
              <w:pageBreakBefore w:val="0"/>
              <w:shd w:val="clear" w:color="auto" w:fill="FFFFFF"/>
              <w:kinsoku/>
              <w:wordWrap/>
              <w:overflowPunct/>
              <w:topLinePunct w:val="0"/>
              <w:bidi w:val="0"/>
              <w:ind w:left="2"/>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10" w:type="dxa"/>
          </w:tcPr>
          <w:p>
            <w:pPr>
              <w:pStyle w:val="41"/>
              <w:keepNext w:val="0"/>
              <w:keepLines w:val="0"/>
              <w:pageBreakBefore w:val="0"/>
              <w:shd w:val="clear" w:color="auto" w:fill="FFFFFF"/>
              <w:kinsoku/>
              <w:wordWrap/>
              <w:overflowPunct/>
              <w:topLinePunct w:val="0"/>
              <w:bidi w:val="0"/>
              <w:ind w:left="2"/>
              <w:outlineLvl w:val="9"/>
              <w:rPr>
                <w:rFonts w:hint="eastAsia" w:ascii="宋体" w:hAnsi="宋体" w:eastAsia="宋体" w:cs="宋体"/>
                <w:bCs/>
                <w:color w:val="auto"/>
                <w:sz w:val="21"/>
                <w:szCs w:val="21"/>
                <w:highlight w:val="none"/>
              </w:rPr>
            </w:pPr>
          </w:p>
        </w:tc>
        <w:tc>
          <w:tcPr>
            <w:tcW w:w="1163" w:type="dxa"/>
            <w:gridSpan w:val="2"/>
          </w:tcPr>
          <w:p>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tcPr>
          <w:p>
            <w:pPr>
              <w:keepNext w:val="0"/>
              <w:keepLines w:val="0"/>
              <w:pageBreakBefore w:val="0"/>
              <w:widowControl/>
              <w:kinsoku/>
              <w:wordWrap/>
              <w:overflowPunct/>
              <w:topLinePunct w:val="0"/>
              <w:bidi w:val="0"/>
              <w:jc w:val="left"/>
              <w:outlineLvl w:val="9"/>
              <w:rPr>
                <w:rFonts w:hint="eastAsia" w:ascii="宋体" w:hAnsi="宋体" w:eastAsia="宋体" w:cs="宋体"/>
                <w:bCs/>
                <w:color w:val="auto"/>
                <w:kern w:val="0"/>
                <w:szCs w:val="21"/>
                <w:highlight w:val="none"/>
              </w:rPr>
            </w:pPr>
          </w:p>
          <w:p>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c>
          <w:tcPr>
            <w:tcW w:w="1218" w:type="dxa"/>
          </w:tcPr>
          <w:p>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tcPr>
          <w:p>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01" w:type="dxa"/>
            <w:vMerge w:val="continue"/>
          </w:tcPr>
          <w:p>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c>
          <w:tcPr>
            <w:tcW w:w="633" w:type="dxa"/>
          </w:tcPr>
          <w:p>
            <w:pPr>
              <w:pStyle w:val="41"/>
              <w:keepNext w:val="0"/>
              <w:keepLines w:val="0"/>
              <w:pageBreakBefore w:val="0"/>
              <w:shd w:val="clear" w:color="auto" w:fill="FFFFFF"/>
              <w:kinsoku/>
              <w:wordWrap/>
              <w:overflowPunct/>
              <w:topLinePunct w:val="0"/>
              <w:bidi w:val="0"/>
              <w:ind w:left="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430" w:type="dxa"/>
            <w:gridSpan w:val="10"/>
          </w:tcPr>
          <w:p>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001" w:type="dxa"/>
            <w:vMerge w:val="continue"/>
          </w:tcPr>
          <w:p>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c>
          <w:tcPr>
            <w:tcW w:w="8063" w:type="dxa"/>
            <w:gridSpan w:val="11"/>
          </w:tcPr>
          <w:p>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01" w:type="dxa"/>
            <w:vMerge w:val="restart"/>
          </w:tcPr>
          <w:p>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二、</w:t>
            </w:r>
          </w:p>
          <w:p>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854" w:type="dxa"/>
            <w:gridSpan w:val="3"/>
            <w:vMerge w:val="restart"/>
          </w:tcPr>
          <w:p>
            <w:pPr>
              <w:pStyle w:val="41"/>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964" w:type="dxa"/>
            <w:gridSpan w:val="2"/>
          </w:tcPr>
          <w:p>
            <w:pPr>
              <w:pStyle w:val="41"/>
              <w:keepNext w:val="0"/>
              <w:keepLines w:val="0"/>
              <w:pageBreakBefore w:val="0"/>
              <w:shd w:val="clear" w:color="auto" w:fill="FFFFFF"/>
              <w:kinsoku/>
              <w:wordWrap/>
              <w:overflowPunct/>
              <w:topLinePunct w:val="0"/>
              <w:bidi w:val="0"/>
              <w:ind w:right="-78" w:rightChars="-3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tcPr>
          <w:p>
            <w:pPr>
              <w:pStyle w:val="41"/>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tcPr>
          <w:p>
            <w:pPr>
              <w:pStyle w:val="41"/>
              <w:keepNext w:val="0"/>
              <w:keepLines w:val="0"/>
              <w:pageBreakBefore w:val="0"/>
              <w:shd w:val="clear" w:color="auto" w:fill="FFFFFF"/>
              <w:kinsoku/>
              <w:wordWrap/>
              <w:overflowPunct/>
              <w:topLinePunct w:val="0"/>
              <w:bidi w:val="0"/>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tcPr>
          <w:p>
            <w:pPr>
              <w:pStyle w:val="41"/>
              <w:keepNext w:val="0"/>
              <w:keepLines w:val="0"/>
              <w:pageBreakBefore w:val="0"/>
              <w:shd w:val="clear" w:color="auto" w:fill="FFFFFF"/>
              <w:kinsoku/>
              <w:wordWrap/>
              <w:overflowPunct/>
              <w:topLinePunct w:val="0"/>
              <w:bidi w:val="0"/>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tcPr>
          <w:p>
            <w:pPr>
              <w:pStyle w:val="41"/>
              <w:keepNext w:val="0"/>
              <w:keepLines w:val="0"/>
              <w:pageBreakBefore w:val="0"/>
              <w:shd w:val="clear" w:color="auto" w:fill="FFFFFF"/>
              <w:kinsoku/>
              <w:wordWrap/>
              <w:overflowPunct/>
              <w:topLinePunct w:val="0"/>
              <w:bidi w:val="0"/>
              <w:spacing w:before="0" w:beforeAutospacing="0" w:after="0" w:afterAutospacing="0"/>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01" w:type="dxa"/>
            <w:vMerge w:val="continue"/>
          </w:tcPr>
          <w:p>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c>
          <w:tcPr>
            <w:tcW w:w="1854" w:type="dxa"/>
            <w:gridSpan w:val="3"/>
            <w:vMerge w:val="continue"/>
          </w:tcPr>
          <w:p>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p>
        </w:tc>
        <w:tc>
          <w:tcPr>
            <w:tcW w:w="964" w:type="dxa"/>
            <w:gridSpan w:val="2"/>
          </w:tcPr>
          <w:p>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p>
        </w:tc>
        <w:tc>
          <w:tcPr>
            <w:tcW w:w="1418" w:type="dxa"/>
            <w:gridSpan w:val="2"/>
          </w:tcPr>
          <w:p>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p>
        </w:tc>
        <w:tc>
          <w:tcPr>
            <w:tcW w:w="1276" w:type="dxa"/>
          </w:tcPr>
          <w:p>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p>
        </w:tc>
        <w:tc>
          <w:tcPr>
            <w:tcW w:w="2551" w:type="dxa"/>
            <w:gridSpan w:val="3"/>
          </w:tcPr>
          <w:p>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01" w:type="dxa"/>
            <w:vMerge w:val="continue"/>
          </w:tcPr>
          <w:p>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pacing w:val="16"/>
                <w:sz w:val="21"/>
                <w:szCs w:val="21"/>
                <w:highlight w:val="none"/>
              </w:rPr>
            </w:pPr>
          </w:p>
        </w:tc>
        <w:tc>
          <w:tcPr>
            <w:tcW w:w="1854" w:type="dxa"/>
            <w:gridSpan w:val="3"/>
          </w:tcPr>
          <w:p>
            <w:pPr>
              <w:pStyle w:val="41"/>
              <w:keepNext w:val="0"/>
              <w:keepLines w:val="0"/>
              <w:pageBreakBefore w:val="0"/>
              <w:shd w:val="clear" w:color="auto" w:fill="FFFFFF"/>
              <w:kinsoku/>
              <w:wordWrap/>
              <w:overflowPunct/>
              <w:topLinePunct w:val="0"/>
              <w:bidi w:val="0"/>
              <w:spacing w:before="0" w:beforeAutospacing="0" w:after="0" w:afterAutospacing="0"/>
              <w:ind w:right="-107" w:rightChars="-51"/>
              <w:outlineLvl w:val="9"/>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209" w:type="dxa"/>
            <w:gridSpan w:val="8"/>
          </w:tcPr>
          <w:p>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001" w:type="dxa"/>
            <w:vMerge w:val="continue"/>
          </w:tcPr>
          <w:p>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pacing w:val="27"/>
                <w:sz w:val="21"/>
                <w:szCs w:val="21"/>
                <w:highlight w:val="none"/>
              </w:rPr>
            </w:pPr>
          </w:p>
        </w:tc>
        <w:tc>
          <w:tcPr>
            <w:tcW w:w="1854" w:type="dxa"/>
            <w:gridSpan w:val="3"/>
          </w:tcPr>
          <w:p>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209" w:type="dxa"/>
            <w:gridSpan w:val="8"/>
          </w:tcPr>
          <w:p>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r>
    </w:tbl>
    <w:p>
      <w:pPr>
        <w:pStyle w:val="41"/>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color w:val="auto"/>
          <w:highlight w:val="none"/>
        </w:rPr>
      </w:pPr>
    </w:p>
    <w:p>
      <w:pPr>
        <w:pStyle w:val="41"/>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1.姓名栏必须将所有股东都统计在内，若非股份公司此行（第三行）无需填写；</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firstLine="371" w:firstLineChars="177"/>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pPr>
        <w:pStyle w:val="41"/>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pStyle w:val="41"/>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color w:val="auto"/>
          <w:highlight w:val="none"/>
          <w:lang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7</w:t>
      </w:r>
    </w:p>
    <w:p>
      <w:pPr>
        <w:keepNext w:val="0"/>
        <w:keepLines w:val="0"/>
        <w:pageBreakBefore w:val="0"/>
        <w:kinsoku/>
        <w:wordWrap/>
        <w:overflowPunct/>
        <w:topLinePunct w:val="0"/>
        <w:bidi w:val="0"/>
        <w:snapToGrid w:val="0"/>
        <w:spacing w:before="156" w:beforeLines="50" w:after="50"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项目实施人员一览表（按标段填写）</w:t>
      </w:r>
    </w:p>
    <w:p>
      <w:pPr>
        <w:keepNext w:val="0"/>
        <w:keepLines w:val="0"/>
        <w:pageBreakBefore w:val="0"/>
        <w:kinsoku/>
        <w:overflowPunct/>
        <w:topLinePunct w:val="0"/>
        <w:bidi w:val="0"/>
        <w:snapToGrid w:val="0"/>
        <w:spacing w:beforeLines="50" w:after="50" w:line="360" w:lineRule="auto"/>
        <w:ind w:firstLine="2400" w:firstLineChars="10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3"/>
        <w:tblW w:w="9100" w:type="dxa"/>
        <w:tblInd w:w="-34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3"/>
        <w:gridCol w:w="826"/>
        <w:gridCol w:w="932"/>
        <w:gridCol w:w="911"/>
        <w:gridCol w:w="1586"/>
        <w:gridCol w:w="1371"/>
        <w:gridCol w:w="1307"/>
        <w:gridCol w:w="15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9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3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3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1504" w:type="dxa"/>
            <w:tcBorders>
              <w:top w:val="single" w:color="auto" w:sz="4" w:space="0"/>
              <w:left w:val="single" w:color="auto" w:sz="4" w:space="0"/>
              <w:bottom w:val="single" w:color="auto" w:sz="4" w:space="0"/>
            </w:tcBorders>
            <w:vAlign w:val="center"/>
          </w:tcPr>
          <w:p>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04" w:type="dxa"/>
            <w:tcBorders>
              <w:top w:val="single" w:color="auto" w:sz="4" w:space="0"/>
              <w:left w:val="single" w:color="auto" w:sz="4" w:space="0"/>
              <w:bottom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04" w:type="dxa"/>
            <w:tcBorders>
              <w:top w:val="single" w:color="auto" w:sz="4" w:space="0"/>
              <w:left w:val="single" w:color="auto" w:sz="4" w:space="0"/>
              <w:bottom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pPr>
              <w:pStyle w:val="13"/>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pPr>
              <w:pStyle w:val="13"/>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pPr>
              <w:pStyle w:val="13"/>
              <w:keepNext w:val="0"/>
              <w:keepLines w:val="0"/>
              <w:pageBreakBefore w:val="0"/>
              <w:kinsoku/>
              <w:overflowPunct/>
              <w:topLinePunct w:val="0"/>
              <w:bidi w:val="0"/>
              <w:spacing w:line="360" w:lineRule="auto"/>
              <w:ind w:left="5250"/>
              <w:outlineLvl w:val="9"/>
              <w:rPr>
                <w:rFonts w:hint="eastAsia" w:ascii="宋体" w:hAnsi="宋体" w:eastAsia="宋体" w:cs="宋体"/>
                <w:color w:val="auto"/>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504" w:type="dxa"/>
            <w:tcBorders>
              <w:top w:val="single" w:color="auto" w:sz="4" w:space="0"/>
              <w:left w:val="single" w:color="auto" w:sz="4" w:space="0"/>
              <w:bottom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04" w:type="dxa"/>
            <w:tcBorders>
              <w:top w:val="single" w:color="auto" w:sz="4" w:space="0"/>
              <w:left w:val="single" w:color="auto" w:sz="4" w:space="0"/>
              <w:bottom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04" w:type="dxa"/>
            <w:tcBorders>
              <w:top w:val="single" w:color="auto" w:sz="4" w:space="0"/>
              <w:left w:val="single" w:color="auto" w:sz="4" w:space="0"/>
              <w:bottom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04" w:type="dxa"/>
            <w:tcBorders>
              <w:top w:val="single" w:color="auto" w:sz="4" w:space="0"/>
              <w:left w:val="single" w:color="auto" w:sz="4" w:space="0"/>
              <w:bottom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04" w:type="dxa"/>
            <w:tcBorders>
              <w:top w:val="single" w:color="auto" w:sz="4" w:space="0"/>
              <w:left w:val="single" w:color="auto" w:sz="4" w:space="0"/>
              <w:bottom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04" w:type="dxa"/>
            <w:tcBorders>
              <w:top w:val="single" w:color="auto" w:sz="4" w:space="0"/>
              <w:left w:val="single" w:color="auto" w:sz="4" w:space="0"/>
              <w:bottom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bl>
    <w:p>
      <w:pPr>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w:t>
      </w:r>
      <w:r>
        <w:rPr>
          <w:rFonts w:hint="eastAsia" w:ascii="宋体" w:hAnsi="宋体" w:eastAsia="宋体" w:cs="宋体"/>
          <w:color w:val="auto"/>
          <w:szCs w:val="21"/>
          <w:highlight w:val="none"/>
        </w:rPr>
        <w:t>在填写时，如本表格不适合投标单位的实际情况，可根据本表格式自行划表填写。</w:t>
      </w:r>
    </w:p>
    <w:p>
      <w:pPr>
        <w:pStyle w:val="42"/>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附人员证书复印件；</w:t>
      </w:r>
    </w:p>
    <w:p>
      <w:pPr>
        <w:pStyle w:val="42"/>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出具上述人员在本单位服务的外部证明，如：投标截止日之前六个月以内的代缴个税税单、参加社会保险的《投保单》或《社会保险参保人员证明》等。</w:t>
      </w: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投标人名称（盖章）：</w:t>
      </w: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highlight w:val="none"/>
          <w:lang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8</w:t>
      </w:r>
    </w:p>
    <w:p>
      <w:pPr>
        <w:keepNext w:val="0"/>
        <w:keepLines w:val="0"/>
        <w:pageBreakBefore w:val="0"/>
        <w:kinsoku/>
        <w:wordWrap/>
        <w:overflowPunct/>
        <w:topLinePunct w:val="0"/>
        <w:bidi w:val="0"/>
        <w:snapToGrid w:val="0"/>
        <w:spacing w:before="156" w:beforeLines="50" w:after="50" w:line="360" w:lineRule="auto"/>
        <w:jc w:val="center"/>
        <w:outlineLvl w:val="9"/>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项目负责人资格情况表（按标段填写）</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采购项目：采购编号：</w:t>
      </w:r>
    </w:p>
    <w:tbl>
      <w:tblPr>
        <w:tblStyle w:val="23"/>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姓名</w:t>
            </w:r>
          </w:p>
        </w:tc>
        <w:tc>
          <w:tcPr>
            <w:tcW w:w="2967" w:type="dxa"/>
            <w:tcBorders>
              <w:top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tcBorders>
              <w:top w:val="single" w:color="auto" w:sz="12" w:space="0"/>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性别</w:t>
            </w:r>
          </w:p>
        </w:tc>
        <w:tc>
          <w:tcPr>
            <w:tcW w:w="2967" w:type="dxa"/>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restart"/>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注：业绩证明应提供旁证材料</w:t>
            </w:r>
          </w:p>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年龄</w:t>
            </w:r>
          </w:p>
        </w:tc>
        <w:tc>
          <w:tcPr>
            <w:tcW w:w="2967" w:type="dxa"/>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职称</w:t>
            </w:r>
          </w:p>
        </w:tc>
        <w:tc>
          <w:tcPr>
            <w:tcW w:w="2967" w:type="dxa"/>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毕业时间</w:t>
            </w:r>
          </w:p>
        </w:tc>
        <w:tc>
          <w:tcPr>
            <w:tcW w:w="2967" w:type="dxa"/>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学校专业</w:t>
            </w:r>
          </w:p>
        </w:tc>
        <w:tc>
          <w:tcPr>
            <w:tcW w:w="2967" w:type="dxa"/>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联系电话</w:t>
            </w:r>
          </w:p>
        </w:tc>
        <w:tc>
          <w:tcPr>
            <w:tcW w:w="2967" w:type="dxa"/>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rPr>
              <w:t>最近一年工作状况</w:t>
            </w:r>
          </w:p>
        </w:tc>
        <w:tc>
          <w:tcPr>
            <w:tcW w:w="2967" w:type="dxa"/>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bl>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pPr>
        <w:pStyle w:val="8"/>
        <w:keepNext w:val="0"/>
        <w:keepLines w:val="0"/>
        <w:pageBreakBefore w:val="0"/>
        <w:kinsoku/>
        <w:wordWrap/>
        <w:overflowPunct/>
        <w:topLinePunct w:val="0"/>
        <w:bidi w:val="0"/>
        <w:outlineLvl w:val="9"/>
        <w:rPr>
          <w:rFonts w:hint="eastAsia" w:ascii="宋体" w:hAnsi="宋体" w:eastAsia="宋体" w:cs="宋体"/>
          <w:color w:val="auto"/>
          <w:highlight w:val="none"/>
        </w:rPr>
      </w:pPr>
    </w:p>
    <w:p>
      <w:pPr>
        <w:pStyle w:val="8"/>
        <w:keepNext w:val="0"/>
        <w:keepLines w:val="0"/>
        <w:pageBreakBefore w:val="0"/>
        <w:kinsoku/>
        <w:wordWrap/>
        <w:overflowPunct/>
        <w:topLinePunct w:val="0"/>
        <w:bidi w:val="0"/>
        <w:outlineLvl w:val="9"/>
        <w:rPr>
          <w:rFonts w:hint="eastAsia" w:ascii="宋体" w:hAnsi="宋体" w:eastAsia="宋体" w:cs="宋体"/>
          <w:color w:val="auto"/>
          <w:highlight w:val="none"/>
        </w:rPr>
      </w:pPr>
    </w:p>
    <w:p>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9</w:t>
      </w:r>
    </w:p>
    <w:p>
      <w:pPr>
        <w:keepNext w:val="0"/>
        <w:keepLines w:val="0"/>
        <w:pageBreakBefore w:val="0"/>
        <w:kinsoku/>
        <w:wordWrap/>
        <w:overflowPunct/>
        <w:topLinePunct w:val="0"/>
        <w:bidi w:val="0"/>
        <w:spacing w:line="360" w:lineRule="auto"/>
        <w:ind w:left="480"/>
        <w:jc w:val="center"/>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kern w:val="0"/>
          <w:sz w:val="32"/>
          <w:szCs w:val="32"/>
          <w:highlight w:val="none"/>
        </w:rPr>
        <w:t>技术需求响应表（按标段填写）</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bl>
      <w:tblPr>
        <w:tblStyle w:val="23"/>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785" w:type="dxa"/>
            <w:vAlign w:val="center"/>
          </w:tcPr>
          <w:p>
            <w:pPr>
              <w:keepNext w:val="0"/>
              <w:keepLines w:val="0"/>
              <w:pageBreakBefore w:val="0"/>
              <w:kinsoku/>
              <w:wordWrap/>
              <w:overflowPunct/>
              <w:topLinePunct w:val="0"/>
              <w:bidi w:val="0"/>
              <w:spacing w:line="360" w:lineRule="auto"/>
              <w:ind w:left="13" w:leftChars="6"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名称</w:t>
            </w:r>
          </w:p>
        </w:tc>
        <w:tc>
          <w:tcPr>
            <w:tcW w:w="1449" w:type="dxa"/>
            <w:vAlign w:val="center"/>
          </w:tcPr>
          <w:p>
            <w:pPr>
              <w:keepNext w:val="0"/>
              <w:keepLines w:val="0"/>
              <w:pageBreakBefore w:val="0"/>
              <w:kinsoku/>
              <w:wordWrap/>
              <w:overflowPunct/>
              <w:topLinePunct w:val="0"/>
              <w:bidi w:val="0"/>
              <w:spacing w:line="360" w:lineRule="auto"/>
              <w:ind w:left="52"/>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规格型号</w:t>
            </w:r>
          </w:p>
        </w:tc>
        <w:tc>
          <w:tcPr>
            <w:tcW w:w="1560" w:type="dxa"/>
            <w:vAlign w:val="center"/>
          </w:tcPr>
          <w:p>
            <w:pPr>
              <w:keepNext w:val="0"/>
              <w:keepLines w:val="0"/>
              <w:pageBreakBefore w:val="0"/>
              <w:kinsoku/>
              <w:wordWrap/>
              <w:overflowPunct/>
              <w:topLinePunct w:val="0"/>
              <w:bidi w:val="0"/>
              <w:spacing w:line="360" w:lineRule="auto"/>
              <w:ind w:left="152"/>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招标参数</w:t>
            </w:r>
          </w:p>
        </w:tc>
        <w:tc>
          <w:tcPr>
            <w:tcW w:w="1401"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投标参数</w:t>
            </w:r>
          </w:p>
        </w:tc>
        <w:tc>
          <w:tcPr>
            <w:tcW w:w="136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78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49"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60"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01"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78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49"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60"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01"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78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49"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60"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01"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78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49"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60"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01"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78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49"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60"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01"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78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49"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60"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01"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78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49"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60"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01"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bl>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pPr>
        <w:pStyle w:val="44"/>
        <w:keepNext w:val="0"/>
        <w:keepLines w:val="0"/>
        <w:pageBreakBefore w:val="0"/>
        <w:kinsoku/>
        <w:wordWrap/>
        <w:overflowPunct/>
        <w:topLinePunct w:val="0"/>
        <w:bidi w:val="0"/>
        <w:spacing w:line="360" w:lineRule="auto"/>
        <w:jc w:val="left"/>
        <w:outlineLvl w:val="9"/>
        <w:rPr>
          <w:rFonts w:hint="eastAsia" w:ascii="宋体" w:hAnsi="宋体" w:eastAsia="宋体" w:cs="宋体"/>
          <w:b/>
          <w:color w:val="auto"/>
          <w:sz w:val="28"/>
          <w:highlight w:val="none"/>
        </w:rPr>
      </w:pPr>
    </w:p>
    <w:p>
      <w:pPr>
        <w:pStyle w:val="44"/>
        <w:keepNext w:val="0"/>
        <w:keepLines w:val="0"/>
        <w:pageBreakBefore w:val="0"/>
        <w:kinsoku/>
        <w:wordWrap/>
        <w:overflowPunct/>
        <w:topLinePunct w:val="0"/>
        <w:bidi w:val="0"/>
        <w:spacing w:line="360" w:lineRule="auto"/>
        <w:jc w:val="left"/>
        <w:outlineLvl w:val="9"/>
        <w:rPr>
          <w:rFonts w:hint="eastAsia" w:ascii="宋体" w:hAnsi="宋体" w:eastAsia="宋体" w:cs="宋体"/>
          <w:b/>
          <w:color w:val="auto"/>
          <w:sz w:val="28"/>
          <w:highlight w:val="none"/>
        </w:rPr>
      </w:pPr>
    </w:p>
    <w:p>
      <w:pPr>
        <w:pStyle w:val="44"/>
        <w:keepNext w:val="0"/>
        <w:keepLines w:val="0"/>
        <w:pageBreakBefore w:val="0"/>
        <w:kinsoku/>
        <w:wordWrap/>
        <w:overflowPunct/>
        <w:topLinePunct w:val="0"/>
        <w:bidi w:val="0"/>
        <w:spacing w:line="360" w:lineRule="auto"/>
        <w:jc w:val="left"/>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pStyle w:val="44"/>
        <w:keepNext w:val="0"/>
        <w:keepLines w:val="0"/>
        <w:pageBreakBefore w:val="0"/>
        <w:kinsoku/>
        <w:wordWrap/>
        <w:overflowPunct/>
        <w:topLinePunct w:val="0"/>
        <w:bidi w:val="0"/>
        <w:spacing w:line="360" w:lineRule="auto"/>
        <w:jc w:val="left"/>
        <w:outlineLvl w:val="9"/>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0</w:t>
      </w:r>
    </w:p>
    <w:p>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企业证书一览表</w:t>
      </w:r>
    </w:p>
    <w:p>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4"/>
          <w:highlight w:val="none"/>
        </w:rPr>
      </w:pPr>
    </w:p>
    <w:tbl>
      <w:tblPr>
        <w:tblStyle w:val="23"/>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证书名称</w:t>
            </w:r>
          </w:p>
        </w:tc>
        <w:tc>
          <w:tcPr>
            <w:tcW w:w="2258" w:type="dxa"/>
            <w:tcBorders>
              <w:top w:val="double" w:color="auto" w:sz="4" w:space="0"/>
            </w:tcBorders>
          </w:tcPr>
          <w:p>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发证单位</w:t>
            </w:r>
          </w:p>
        </w:tc>
        <w:tc>
          <w:tcPr>
            <w:tcW w:w="2260" w:type="dxa"/>
            <w:tcBorders>
              <w:top w:val="double" w:color="auto" w:sz="4" w:space="0"/>
            </w:tcBorders>
          </w:tcPr>
          <w:p>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证书等级</w:t>
            </w:r>
          </w:p>
        </w:tc>
        <w:tc>
          <w:tcPr>
            <w:tcW w:w="2047" w:type="dxa"/>
            <w:tcBorders>
              <w:top w:val="double" w:color="auto" w:sz="4" w:space="0"/>
              <w:right w:val="single" w:color="auto" w:sz="4" w:space="0"/>
            </w:tcBorders>
          </w:tcPr>
          <w:p>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Borders>
              <w:bottom w:val="double" w:color="auto" w:sz="4" w:space="0"/>
            </w:tcBorders>
          </w:tcPr>
          <w:p>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Borders>
              <w:bottom w:val="double" w:color="auto" w:sz="4" w:space="0"/>
            </w:tcBorders>
          </w:tcPr>
          <w:p>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bottom w:val="double" w:color="auto" w:sz="4" w:space="0"/>
              <w:right w:val="single" w:color="auto" w:sz="4" w:space="0"/>
            </w:tcBorders>
          </w:tcPr>
          <w:p>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r>
    </w:tbl>
    <w:p>
      <w:pPr>
        <w:pStyle w:val="45"/>
        <w:keepNext w:val="0"/>
        <w:keepLines w:val="0"/>
        <w:pageBreakBefore w:val="0"/>
        <w:tabs>
          <w:tab w:val="left" w:pos="1050"/>
        </w:tabs>
        <w:kinsoku/>
        <w:wordWrap/>
        <w:overflowPunct/>
        <w:topLinePunct w:val="0"/>
        <w:bidi w:val="0"/>
        <w:spacing w:line="360" w:lineRule="auto"/>
        <w:outlineLvl w:val="9"/>
        <w:rPr>
          <w:rFonts w:hint="eastAsia" w:ascii="宋体" w:hAnsi="宋体" w:eastAsia="宋体" w:cs="宋体"/>
          <w:color w:val="auto"/>
          <w:sz w:val="24"/>
          <w:highlight w:val="none"/>
        </w:rPr>
      </w:pPr>
    </w:p>
    <w:p>
      <w:pPr>
        <w:pStyle w:val="45"/>
        <w:keepNext w:val="0"/>
        <w:keepLines w:val="0"/>
        <w:pageBreakBefore w:val="0"/>
        <w:tabs>
          <w:tab w:val="left" w:pos="1050"/>
        </w:tabs>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要求：</w:t>
      </w:r>
    </w:p>
    <w:p>
      <w:pPr>
        <w:pStyle w:val="45"/>
        <w:keepNext w:val="0"/>
        <w:keepLines w:val="0"/>
        <w:pageBreakBefore w:val="0"/>
        <w:tabs>
          <w:tab w:val="left" w:pos="1050"/>
        </w:tabs>
        <w:kinsoku/>
        <w:wordWrap/>
        <w:overflowPunct/>
        <w:topLinePunct w:val="0"/>
        <w:bidi w:val="0"/>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填写投标人获得资质、认证或企业信誉证书；</w:t>
      </w:r>
    </w:p>
    <w:p>
      <w:pPr>
        <w:pStyle w:val="45"/>
        <w:keepNext w:val="0"/>
        <w:keepLines w:val="0"/>
        <w:pageBreakBefore w:val="0"/>
        <w:tabs>
          <w:tab w:val="left" w:pos="1050"/>
        </w:tabs>
        <w:kinsoku/>
        <w:wordWrap/>
        <w:overflowPunct/>
        <w:topLinePunct w:val="0"/>
        <w:bidi w:val="0"/>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附所列证书复印件或其他证明材料。</w:t>
      </w:r>
    </w:p>
    <w:p>
      <w:pPr>
        <w:pStyle w:val="45"/>
        <w:keepNext w:val="0"/>
        <w:keepLines w:val="0"/>
        <w:pageBreakBefore w:val="0"/>
        <w:tabs>
          <w:tab w:val="left" w:pos="1050"/>
        </w:tabs>
        <w:kinsoku/>
        <w:wordWrap/>
        <w:overflowPunct/>
        <w:topLinePunct w:val="0"/>
        <w:bidi w:val="0"/>
        <w:spacing w:line="360" w:lineRule="auto"/>
        <w:ind w:firstLine="630" w:firstLineChars="300"/>
        <w:outlineLvl w:val="9"/>
        <w:rPr>
          <w:rFonts w:hint="eastAsia" w:ascii="宋体" w:hAnsi="宋体" w:eastAsia="宋体" w:cs="宋体"/>
          <w:color w:val="auto"/>
          <w:szCs w:val="21"/>
          <w:highlight w:val="none"/>
        </w:rPr>
      </w:pPr>
    </w:p>
    <w:p>
      <w:pPr>
        <w:pStyle w:val="45"/>
        <w:keepNext w:val="0"/>
        <w:keepLines w:val="0"/>
        <w:pageBreakBefore w:val="0"/>
        <w:tabs>
          <w:tab w:val="left" w:pos="1050"/>
        </w:tabs>
        <w:kinsoku/>
        <w:wordWrap/>
        <w:overflowPunct/>
        <w:topLinePunct w:val="0"/>
        <w:bidi w:val="0"/>
        <w:spacing w:line="360" w:lineRule="auto"/>
        <w:ind w:firstLine="630" w:firstLineChars="300"/>
        <w:outlineLvl w:val="9"/>
        <w:rPr>
          <w:rFonts w:hint="eastAsia" w:ascii="宋体" w:hAnsi="宋体" w:eastAsia="宋体" w:cs="宋体"/>
          <w:color w:val="auto"/>
          <w:szCs w:val="21"/>
          <w:highlight w:val="none"/>
        </w:rPr>
      </w:pPr>
    </w:p>
    <w:p>
      <w:pPr>
        <w:pStyle w:val="45"/>
        <w:keepNext w:val="0"/>
        <w:keepLines w:val="0"/>
        <w:pageBreakBefore w:val="0"/>
        <w:tabs>
          <w:tab w:val="left" w:pos="1050"/>
        </w:tabs>
        <w:kinsoku/>
        <w:wordWrap/>
        <w:overflowPunct/>
        <w:topLinePunct w:val="0"/>
        <w:bidi w:val="0"/>
        <w:spacing w:line="360" w:lineRule="auto"/>
        <w:ind w:firstLine="630" w:firstLineChars="300"/>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firstLine="371" w:firstLineChars="177"/>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371" w:firstLineChars="177"/>
        <w:outlineLvl w:val="9"/>
        <w:rPr>
          <w:rFonts w:hint="eastAsia" w:ascii="宋体" w:hAnsi="宋体" w:eastAsia="宋体" w:cs="宋体"/>
          <w:b/>
          <w:bCs/>
          <w:color w:val="auto"/>
          <w:spacing w:val="11"/>
          <w:sz w:val="21"/>
          <w:szCs w:val="21"/>
          <w:highlight w:val="none"/>
        </w:rPr>
      </w:pPr>
      <w:r>
        <w:rPr>
          <w:rFonts w:hint="eastAsia" w:ascii="宋体" w:hAnsi="宋体" w:eastAsia="宋体" w:cs="宋体"/>
          <w:color w:val="auto"/>
          <w:sz w:val="21"/>
          <w:szCs w:val="21"/>
          <w:highlight w:val="none"/>
        </w:rPr>
        <w:t>日期：：</w:t>
      </w:r>
    </w:p>
    <w:p>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4"/>
          <w:highlight w:val="none"/>
        </w:rPr>
      </w:pPr>
    </w:p>
    <w:p>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pPr>
        <w:pStyle w:val="8"/>
        <w:keepNext w:val="0"/>
        <w:keepLines w:val="0"/>
        <w:pageBreakBefore w:val="0"/>
        <w:kinsoku/>
        <w:wordWrap/>
        <w:overflowPunct/>
        <w:topLinePunct w:val="0"/>
        <w:bidi w:val="0"/>
        <w:outlineLvl w:val="9"/>
        <w:rPr>
          <w:rFonts w:hint="eastAsia" w:ascii="宋体" w:hAnsi="宋体" w:eastAsia="宋体" w:cs="宋体"/>
          <w:b/>
          <w:color w:val="auto"/>
          <w:sz w:val="28"/>
          <w:highlight w:val="none"/>
        </w:rPr>
      </w:pPr>
    </w:p>
    <w:p>
      <w:pPr>
        <w:pStyle w:val="8"/>
        <w:keepNext w:val="0"/>
        <w:keepLines w:val="0"/>
        <w:pageBreakBefore w:val="0"/>
        <w:kinsoku/>
        <w:wordWrap/>
        <w:overflowPunct/>
        <w:topLinePunct w:val="0"/>
        <w:bidi w:val="0"/>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1</w:t>
      </w:r>
    </w:p>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投标人类似项目实施情况一览表</w:t>
      </w:r>
    </w:p>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4"/>
          <w:highlight w:val="none"/>
        </w:rPr>
      </w:pPr>
    </w:p>
    <w:tbl>
      <w:tblPr>
        <w:tblStyle w:val="23"/>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93"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93"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293"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93"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bl>
    <w:p>
      <w:pPr>
        <w:keepNext w:val="0"/>
        <w:keepLines w:val="0"/>
        <w:pageBreakBefore w:val="0"/>
        <w:kinsoku/>
        <w:wordWrap/>
        <w:overflowPunct/>
        <w:topLinePunct w:val="0"/>
        <w:autoSpaceDE w:val="0"/>
        <w:autoSpaceDN w:val="0"/>
        <w:bidi w:val="0"/>
        <w:adjustRightInd w:val="0"/>
        <w:spacing w:before="156" w:beforeLines="50"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pPr>
        <w:keepNext w:val="0"/>
        <w:keepLines w:val="0"/>
        <w:pageBreakBefore w:val="0"/>
        <w:kinsoku/>
        <w:wordWrap/>
        <w:overflowPunct/>
        <w:topLinePunct w:val="0"/>
        <w:autoSpaceDE w:val="0"/>
        <w:autoSpaceDN w:val="0"/>
        <w:bidi w:val="0"/>
        <w:adjustRightInd w:val="0"/>
        <w:spacing w:before="156" w:beforeLines="50" w:line="360" w:lineRule="auto"/>
        <w:ind w:firstLine="424" w:firstLineChars="202"/>
        <w:outlineLvl w:val="9"/>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业绩证明应提供证明材料（合同复印件可只提供首页、含金额页、盖章页并加盖投标人公章）；</w:t>
      </w:r>
    </w:p>
    <w:p>
      <w:pPr>
        <w:keepNext w:val="0"/>
        <w:keepLines w:val="0"/>
        <w:pageBreakBefore w:val="0"/>
        <w:kinsoku/>
        <w:wordWrap/>
        <w:overflowPunct/>
        <w:topLinePunct w:val="0"/>
        <w:bidi w:val="0"/>
        <w:spacing w:line="360" w:lineRule="auto"/>
        <w:ind w:firstLine="424" w:firstLineChars="202"/>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报价供应商可按此表格式复制。</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pPr>
        <w:keepNext w:val="0"/>
        <w:keepLines w:val="0"/>
        <w:pageBreakBefore w:val="0"/>
        <w:kinsoku/>
        <w:wordWrap/>
        <w:overflowPunct/>
        <w:topLinePunct w:val="0"/>
        <w:bidi w:val="0"/>
        <w:spacing w:line="360" w:lineRule="auto"/>
        <w:jc w:val="center"/>
        <w:outlineLvl w:val="9"/>
        <w:rPr>
          <w:rFonts w:hint="eastAsia" w:ascii="宋体" w:hAnsi="宋体" w:eastAsia="宋体" w:cs="宋体"/>
          <w:snapToGrid w:val="0"/>
          <w:color w:val="auto"/>
          <w:kern w:val="0"/>
          <w:szCs w:val="21"/>
          <w:highlight w:val="none"/>
        </w:rPr>
      </w:pPr>
    </w:p>
    <w:p>
      <w:pPr>
        <w:pStyle w:val="45"/>
        <w:keepNext w:val="0"/>
        <w:keepLines w:val="0"/>
        <w:pageBreakBefore w:val="0"/>
        <w:tabs>
          <w:tab w:val="left" w:pos="1050"/>
        </w:tabs>
        <w:kinsoku/>
        <w:wordWrap/>
        <w:overflowPunct/>
        <w:topLinePunct w:val="0"/>
        <w:bidi w:val="0"/>
        <w:spacing w:line="360" w:lineRule="auto"/>
        <w:outlineLvl w:val="9"/>
        <w:rPr>
          <w:rFonts w:hint="eastAsia" w:ascii="宋体" w:hAnsi="宋体" w:eastAsia="宋体" w:cs="宋体"/>
          <w:b/>
          <w:color w:val="auto"/>
          <w:sz w:val="28"/>
          <w:highlight w:val="none"/>
        </w:rPr>
      </w:pPr>
    </w:p>
    <w:p>
      <w:pPr>
        <w:pStyle w:val="45"/>
        <w:keepNext w:val="0"/>
        <w:keepLines w:val="0"/>
        <w:pageBreakBefore w:val="0"/>
        <w:tabs>
          <w:tab w:val="left" w:pos="1050"/>
        </w:tabs>
        <w:kinsoku/>
        <w:wordWrap/>
        <w:overflowPunct/>
        <w:topLinePunct w:val="0"/>
        <w:bidi w:val="0"/>
        <w:spacing w:line="360" w:lineRule="auto"/>
        <w:outlineLvl w:val="9"/>
        <w:rPr>
          <w:rFonts w:hint="eastAsia" w:ascii="宋体" w:hAnsi="宋体" w:eastAsia="宋体" w:cs="宋体"/>
          <w:b/>
          <w:color w:val="auto"/>
          <w:sz w:val="28"/>
          <w:highlight w:val="none"/>
        </w:rPr>
      </w:pPr>
    </w:p>
    <w:p>
      <w:pPr>
        <w:pStyle w:val="45"/>
        <w:keepNext w:val="0"/>
        <w:keepLines w:val="0"/>
        <w:pageBreakBefore w:val="0"/>
        <w:tabs>
          <w:tab w:val="left" w:pos="1050"/>
        </w:tabs>
        <w:kinsoku/>
        <w:wordWrap/>
        <w:overflowPunct/>
        <w:topLinePunct w:val="0"/>
        <w:bidi w:val="0"/>
        <w:spacing w:line="360" w:lineRule="auto"/>
        <w:outlineLvl w:val="9"/>
        <w:rPr>
          <w:rFonts w:hint="eastAsia" w:ascii="宋体" w:hAnsi="宋体" w:eastAsia="宋体" w:cs="宋体"/>
          <w:color w:val="auto"/>
          <w:sz w:val="24"/>
          <w:highlight w:val="none"/>
          <w:lang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2</w:t>
      </w:r>
    </w:p>
    <w:p>
      <w:pPr>
        <w:keepNext w:val="0"/>
        <w:keepLines w:val="0"/>
        <w:pageBreakBefore w:val="0"/>
        <w:kinsoku/>
        <w:wordWrap/>
        <w:overflowPunct/>
        <w:topLinePunct w:val="0"/>
        <w:bidi w:val="0"/>
        <w:spacing w:line="360" w:lineRule="auto"/>
        <w:ind w:left="360" w:hanging="549" w:hangingChars="171"/>
        <w:jc w:val="center"/>
        <w:outlineLvl w:val="9"/>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资信及商务需求响应表（按标段填写）</w:t>
      </w:r>
    </w:p>
    <w:p>
      <w:pPr>
        <w:keepNext w:val="0"/>
        <w:keepLines w:val="0"/>
        <w:pageBreakBefore w:val="0"/>
        <w:kinsoku/>
        <w:wordWrap/>
        <w:overflowPunct/>
        <w:topLinePunct w:val="0"/>
        <w:bidi w:val="0"/>
        <w:spacing w:line="360" w:lineRule="auto"/>
        <w:ind w:left="481" w:leftChars="229" w:firstLine="949" w:firstLineChars="450"/>
        <w:outlineLvl w:val="9"/>
        <w:rPr>
          <w:rFonts w:hint="eastAsia" w:ascii="宋体" w:hAnsi="宋体" w:eastAsia="宋体" w:cs="宋体"/>
          <w:b/>
          <w:color w:val="auto"/>
          <w:szCs w:val="21"/>
          <w:highlight w:val="none"/>
        </w:rPr>
      </w:pPr>
    </w:p>
    <w:tbl>
      <w:tblPr>
        <w:tblStyle w:val="23"/>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29"/>
        <w:gridCol w:w="1541"/>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029"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1541" w:type="dxa"/>
            <w:vAlign w:val="center"/>
          </w:tcPr>
          <w:p>
            <w:pPr>
              <w:keepNext w:val="0"/>
              <w:keepLines w:val="0"/>
              <w:pageBreakBefore w:val="0"/>
              <w:kinsoku/>
              <w:wordWrap/>
              <w:overflowPunct/>
              <w:topLinePunct w:val="0"/>
              <w:bidi w:val="0"/>
              <w:spacing w:line="360" w:lineRule="auto"/>
              <w:ind w:left="53" w:leftChars="25" w:firstLine="211" w:firstLineChars="1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招标需求</w:t>
            </w:r>
          </w:p>
        </w:tc>
        <w:tc>
          <w:tcPr>
            <w:tcW w:w="1365" w:type="dxa"/>
            <w:vAlign w:val="center"/>
          </w:tcPr>
          <w:p>
            <w:pPr>
              <w:keepNext w:val="0"/>
              <w:keepLines w:val="0"/>
              <w:pageBreakBefore w:val="0"/>
              <w:kinsoku/>
              <w:wordWrap/>
              <w:overflowPunct/>
              <w:topLinePunct w:val="0"/>
              <w:bidi w:val="0"/>
              <w:spacing w:line="360" w:lineRule="auto"/>
              <w:ind w:left="152"/>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是否响应</w:t>
            </w:r>
          </w:p>
        </w:tc>
        <w:tc>
          <w:tcPr>
            <w:tcW w:w="2625"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29" w:type="dxa"/>
            <w:vAlign w:val="center"/>
          </w:tcPr>
          <w:p>
            <w:pPr>
              <w:keepNext w:val="0"/>
              <w:keepLines w:val="0"/>
              <w:pageBreakBefore w:val="0"/>
              <w:kinsoku/>
              <w:wordWrap/>
              <w:overflowPunct/>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服务期</w:t>
            </w:r>
          </w:p>
        </w:tc>
        <w:tc>
          <w:tcPr>
            <w:tcW w:w="1541"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62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29" w:type="dxa"/>
            <w:vAlign w:val="center"/>
          </w:tcPr>
          <w:p>
            <w:pPr>
              <w:keepNext w:val="0"/>
              <w:keepLines w:val="0"/>
              <w:pageBreakBefore w:val="0"/>
              <w:kinsoku/>
              <w:wordWrap/>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付款方式</w:t>
            </w:r>
          </w:p>
        </w:tc>
        <w:tc>
          <w:tcPr>
            <w:tcW w:w="1541"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62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29" w:type="dxa"/>
            <w:vAlign w:val="center"/>
          </w:tcPr>
          <w:p>
            <w:pPr>
              <w:keepNext w:val="0"/>
              <w:keepLines w:val="0"/>
              <w:pageBreakBefore w:val="0"/>
              <w:kinsoku/>
              <w:wordWrap/>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w:t>
            </w:r>
          </w:p>
        </w:tc>
        <w:tc>
          <w:tcPr>
            <w:tcW w:w="1541"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62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29" w:type="dxa"/>
            <w:vAlign w:val="center"/>
          </w:tcPr>
          <w:p>
            <w:pPr>
              <w:keepNext w:val="0"/>
              <w:keepLines w:val="0"/>
              <w:pageBreakBefore w:val="0"/>
              <w:kinsoku/>
              <w:wordWrap/>
              <w:overflowPunct/>
              <w:topLinePunct w:val="0"/>
              <w:bidi w:val="0"/>
              <w:jc w:val="center"/>
              <w:outlineLvl w:val="9"/>
              <w:rPr>
                <w:rFonts w:hint="eastAsia" w:ascii="宋体" w:hAnsi="宋体" w:eastAsia="宋体" w:cs="宋体"/>
                <w:color w:val="auto"/>
                <w:szCs w:val="21"/>
                <w:highlight w:val="none"/>
              </w:rPr>
            </w:pPr>
          </w:p>
        </w:tc>
        <w:tc>
          <w:tcPr>
            <w:tcW w:w="1541"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62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29" w:type="dxa"/>
          </w:tcPr>
          <w:p>
            <w:pPr>
              <w:keepNext w:val="0"/>
              <w:keepLines w:val="0"/>
              <w:pageBreakBefore w:val="0"/>
              <w:kinsoku/>
              <w:wordWrap/>
              <w:overflowPunct/>
              <w:topLinePunct w:val="0"/>
              <w:bidi w:val="0"/>
              <w:snapToGrid w:val="0"/>
              <w:outlineLvl w:val="9"/>
              <w:rPr>
                <w:rFonts w:hint="eastAsia" w:ascii="宋体" w:hAnsi="宋体" w:eastAsia="宋体" w:cs="宋体"/>
                <w:color w:val="auto"/>
                <w:szCs w:val="21"/>
                <w:highlight w:val="none"/>
              </w:rPr>
            </w:pPr>
          </w:p>
        </w:tc>
        <w:tc>
          <w:tcPr>
            <w:tcW w:w="1541"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62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29" w:type="dxa"/>
          </w:tcPr>
          <w:p>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Cs w:val="21"/>
                <w:highlight w:val="none"/>
              </w:rPr>
            </w:pPr>
          </w:p>
        </w:tc>
        <w:tc>
          <w:tcPr>
            <w:tcW w:w="1541"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62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bl>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日期：</w:t>
      </w:r>
    </w:p>
    <w:p>
      <w:pPr>
        <w:keepNext w:val="0"/>
        <w:keepLines w:val="0"/>
        <w:pageBreakBefore w:val="0"/>
        <w:tabs>
          <w:tab w:val="left" w:pos="2460"/>
        </w:tabs>
        <w:kinsoku/>
        <w:wordWrap/>
        <w:overflowPunct/>
        <w:topLinePunct w:val="0"/>
        <w:bidi w:val="0"/>
        <w:spacing w:line="360" w:lineRule="auto"/>
        <w:ind w:firstLine="435"/>
        <w:outlineLvl w:val="9"/>
        <w:rPr>
          <w:rFonts w:hint="eastAsia" w:ascii="宋体" w:hAnsi="宋体" w:eastAsia="宋体" w:cs="宋体"/>
          <w:b/>
          <w:color w:val="auto"/>
          <w:sz w:val="28"/>
          <w:highlight w:val="none"/>
        </w:rPr>
      </w:pPr>
    </w:p>
    <w:p>
      <w:pPr>
        <w:keepNext w:val="0"/>
        <w:keepLines w:val="0"/>
        <w:pageBreakBefore w:val="0"/>
        <w:tabs>
          <w:tab w:val="left" w:pos="2460"/>
        </w:tabs>
        <w:kinsoku/>
        <w:wordWrap/>
        <w:overflowPunct/>
        <w:topLinePunct w:val="0"/>
        <w:bidi w:val="0"/>
        <w:spacing w:line="360" w:lineRule="auto"/>
        <w:ind w:firstLine="435"/>
        <w:outlineLvl w:val="9"/>
        <w:rPr>
          <w:rFonts w:hint="eastAsia" w:ascii="宋体" w:hAnsi="宋体" w:eastAsia="宋体" w:cs="宋体"/>
          <w:b/>
          <w:color w:val="auto"/>
          <w:sz w:val="28"/>
          <w:highlight w:val="none"/>
        </w:rPr>
      </w:pPr>
    </w:p>
    <w:p>
      <w:pPr>
        <w:keepNext w:val="0"/>
        <w:keepLines w:val="0"/>
        <w:pageBreakBefore w:val="0"/>
        <w:tabs>
          <w:tab w:val="left" w:pos="2460"/>
        </w:tabs>
        <w:kinsoku/>
        <w:wordWrap/>
        <w:overflowPunct/>
        <w:topLinePunct w:val="0"/>
        <w:bidi w:val="0"/>
        <w:spacing w:line="360" w:lineRule="auto"/>
        <w:ind w:firstLine="435"/>
        <w:outlineLvl w:val="9"/>
        <w:rPr>
          <w:rFonts w:hint="eastAsia" w:ascii="宋体" w:hAnsi="宋体" w:eastAsia="宋体" w:cs="宋体"/>
          <w:b/>
          <w:color w:val="auto"/>
          <w:sz w:val="28"/>
          <w:highlight w:val="none"/>
        </w:rPr>
      </w:pPr>
    </w:p>
    <w:p>
      <w:pPr>
        <w:pStyle w:val="8"/>
        <w:keepNext w:val="0"/>
        <w:keepLines w:val="0"/>
        <w:pageBreakBefore w:val="0"/>
        <w:kinsoku/>
        <w:wordWrap/>
        <w:overflowPunct/>
        <w:topLinePunct w:val="0"/>
        <w:bidi w:val="0"/>
        <w:outlineLvl w:val="9"/>
        <w:rPr>
          <w:rFonts w:hint="eastAsia" w:ascii="宋体" w:hAnsi="宋体" w:eastAsia="宋体" w:cs="宋体"/>
          <w:b/>
          <w:color w:val="auto"/>
          <w:sz w:val="28"/>
          <w:highlight w:val="none"/>
        </w:rPr>
      </w:pPr>
    </w:p>
    <w:p>
      <w:pPr>
        <w:pStyle w:val="8"/>
        <w:keepNext w:val="0"/>
        <w:keepLines w:val="0"/>
        <w:pageBreakBefore w:val="0"/>
        <w:kinsoku/>
        <w:wordWrap/>
        <w:overflowPunct/>
        <w:topLinePunct w:val="0"/>
        <w:bidi w:val="0"/>
        <w:outlineLvl w:val="9"/>
        <w:rPr>
          <w:rFonts w:hint="eastAsia" w:ascii="宋体" w:hAnsi="宋体" w:eastAsia="宋体" w:cs="宋体"/>
          <w:b/>
          <w:color w:val="auto"/>
          <w:sz w:val="28"/>
          <w:highlight w:val="none"/>
        </w:rPr>
      </w:pPr>
    </w:p>
    <w:p>
      <w:pPr>
        <w:keepNext w:val="0"/>
        <w:keepLines w:val="0"/>
        <w:pageBreakBefore w:val="0"/>
        <w:tabs>
          <w:tab w:val="left" w:pos="2460"/>
        </w:tabs>
        <w:kinsoku/>
        <w:wordWrap/>
        <w:overflowPunct/>
        <w:topLinePunct w:val="0"/>
        <w:bidi w:val="0"/>
        <w:spacing w:line="360" w:lineRule="auto"/>
        <w:outlineLvl w:val="9"/>
        <w:rPr>
          <w:rFonts w:hint="eastAsia" w:ascii="宋体" w:hAnsi="宋体" w:eastAsia="宋体" w:cs="宋体"/>
          <w:b/>
          <w:color w:val="auto"/>
          <w:sz w:val="28"/>
          <w:highlight w:val="none"/>
        </w:rPr>
      </w:pPr>
    </w:p>
    <w:p>
      <w:pPr>
        <w:pStyle w:val="53"/>
        <w:keepNext w:val="0"/>
        <w:keepLines w:val="0"/>
        <w:pageBreakBefore w:val="0"/>
        <w:kinsoku/>
        <w:wordWrap/>
        <w:overflowPunct/>
        <w:topLinePunct w:val="0"/>
        <w:bidi w:val="0"/>
        <w:outlineLvl w:val="9"/>
        <w:rPr>
          <w:rFonts w:hint="eastAsia" w:ascii="宋体" w:hAnsi="宋体" w:eastAsia="宋体" w:cs="宋体"/>
          <w:color w:val="auto"/>
          <w:highlight w:val="none"/>
        </w:rPr>
      </w:pPr>
    </w:p>
    <w:p>
      <w:pPr>
        <w:keepNext w:val="0"/>
        <w:keepLines w:val="0"/>
        <w:pageBreakBefore w:val="0"/>
        <w:kinsoku/>
        <w:wordWrap/>
        <w:overflowPunct/>
        <w:topLinePunct w:val="0"/>
        <w:bidi w:val="0"/>
        <w:outlineLvl w:val="9"/>
        <w:rPr>
          <w:rFonts w:hint="eastAsia" w:ascii="宋体" w:hAnsi="宋体" w:eastAsia="宋体" w:cs="宋体"/>
          <w:color w:val="auto"/>
          <w:highlight w:val="none"/>
        </w:rPr>
      </w:pPr>
    </w:p>
    <w:p>
      <w:pPr>
        <w:keepNext w:val="0"/>
        <w:keepLines w:val="0"/>
        <w:pageBreakBefore w:val="0"/>
        <w:tabs>
          <w:tab w:val="left" w:pos="2460"/>
        </w:tabs>
        <w:kinsoku/>
        <w:wordWrap/>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3</w:t>
      </w:r>
      <w:r>
        <w:rPr>
          <w:rFonts w:hint="eastAsia" w:ascii="宋体" w:hAnsi="宋体" w:eastAsia="宋体" w:cs="宋体"/>
          <w:b/>
          <w:color w:val="auto"/>
          <w:sz w:val="28"/>
          <w:highlight w:val="none"/>
        </w:rPr>
        <w:tab/>
      </w:r>
    </w:p>
    <w:p>
      <w:pPr>
        <w:keepNext w:val="0"/>
        <w:keepLines w:val="0"/>
        <w:pageBreakBefore w:val="0"/>
        <w:kinsoku/>
        <w:wordWrap/>
        <w:overflowPunct/>
        <w:topLinePunct w:val="0"/>
        <w:bidi w:val="0"/>
        <w:spacing w:line="360" w:lineRule="auto"/>
        <w:ind w:firstLine="435"/>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售后服务情况表（按标段填写）</w:t>
      </w:r>
    </w:p>
    <w:p>
      <w:pPr>
        <w:keepNext w:val="0"/>
        <w:keepLines w:val="0"/>
        <w:pageBreakBefore w:val="0"/>
        <w:kinsoku/>
        <w:wordWrap/>
        <w:overflowPunct/>
        <w:topLinePunct w:val="0"/>
        <w:bidi w:val="0"/>
        <w:spacing w:line="360" w:lineRule="auto"/>
        <w:ind w:firstLine="435"/>
        <w:jc w:val="center"/>
        <w:outlineLvl w:val="9"/>
        <w:rPr>
          <w:rFonts w:hint="eastAsia" w:ascii="宋体" w:hAnsi="宋体" w:eastAsia="宋体" w:cs="宋体"/>
          <w:b/>
          <w:color w:val="auto"/>
          <w:sz w:val="36"/>
          <w:szCs w:val="36"/>
          <w:highlight w:val="none"/>
        </w:rPr>
      </w:pPr>
    </w:p>
    <w:tbl>
      <w:tblPr>
        <w:tblStyle w:val="23"/>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pPr>
              <w:pStyle w:val="46"/>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355" w:type="dxa"/>
            <w:tcBorders>
              <w:top w:val="single" w:color="auto" w:sz="4" w:space="0"/>
            </w:tcBorders>
            <w:vAlign w:val="center"/>
          </w:tcPr>
          <w:p>
            <w:pPr>
              <w:pStyle w:val="46"/>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w:t>
            </w:r>
          </w:p>
        </w:tc>
        <w:tc>
          <w:tcPr>
            <w:tcW w:w="4061" w:type="dxa"/>
            <w:tcBorders>
              <w:top w:val="single" w:color="auto" w:sz="4" w:space="0"/>
            </w:tcBorders>
            <w:vAlign w:val="center"/>
          </w:tcPr>
          <w:p>
            <w:pPr>
              <w:pStyle w:val="46"/>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投标人情况</w:t>
            </w:r>
          </w:p>
        </w:tc>
        <w:tc>
          <w:tcPr>
            <w:tcW w:w="1373" w:type="dxa"/>
            <w:tcBorders>
              <w:top w:val="single" w:color="auto" w:sz="4" w:space="0"/>
            </w:tcBorders>
            <w:vAlign w:val="center"/>
          </w:tcPr>
          <w:p>
            <w:pPr>
              <w:pStyle w:val="46"/>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92" w:hRule="atLeast"/>
          <w:jc w:val="center"/>
        </w:trPr>
        <w:tc>
          <w:tcPr>
            <w:tcW w:w="739" w:type="dxa"/>
            <w:vAlign w:val="center"/>
          </w:tcPr>
          <w:p>
            <w:pPr>
              <w:pStyle w:val="46"/>
              <w:keepNext w:val="0"/>
              <w:keepLines w:val="0"/>
              <w:pageBreakBefore w:val="0"/>
              <w:kinsoku/>
              <w:wordWrap/>
              <w:overflowPunct/>
              <w:topLinePunct w:val="0"/>
              <w:bidi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2355" w:type="dxa"/>
            <w:vAlign w:val="center"/>
          </w:tcPr>
          <w:p>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服务期</w:t>
            </w:r>
            <w:r>
              <w:rPr>
                <w:rFonts w:hint="eastAsia" w:ascii="宋体" w:hAnsi="宋体" w:eastAsia="宋体" w:cs="宋体"/>
                <w:bCs/>
                <w:color w:val="auto"/>
                <w:szCs w:val="21"/>
                <w:highlight w:val="none"/>
              </w:rPr>
              <w:t>内售后服务情况(服务方式、服务网点、售后服务的内容和措施等等，可用附页和宣传材料)</w:t>
            </w:r>
          </w:p>
        </w:tc>
        <w:tc>
          <w:tcPr>
            <w:tcW w:w="4061" w:type="dxa"/>
          </w:tcPr>
          <w:p>
            <w:pPr>
              <w:pStyle w:val="46"/>
              <w:keepNext w:val="0"/>
              <w:keepLines w:val="0"/>
              <w:pageBreakBefore w:val="0"/>
              <w:kinsoku/>
              <w:wordWrap/>
              <w:overflowPunct/>
              <w:topLinePunct w:val="0"/>
              <w:bidi w:val="0"/>
              <w:spacing w:line="360" w:lineRule="auto"/>
              <w:outlineLvl w:val="9"/>
              <w:rPr>
                <w:rFonts w:hint="eastAsia" w:ascii="宋体" w:hAnsi="宋体" w:eastAsia="宋体" w:cs="宋体"/>
                <w:bCs/>
                <w:color w:val="auto"/>
                <w:szCs w:val="21"/>
                <w:highlight w:val="none"/>
              </w:rPr>
            </w:pPr>
          </w:p>
        </w:tc>
        <w:tc>
          <w:tcPr>
            <w:tcW w:w="1373" w:type="dxa"/>
          </w:tcPr>
          <w:p>
            <w:pPr>
              <w:pStyle w:val="46"/>
              <w:keepNext w:val="0"/>
              <w:keepLines w:val="0"/>
              <w:pageBreakBefore w:val="0"/>
              <w:kinsoku/>
              <w:wordWrap/>
              <w:overflowPunct/>
              <w:topLinePunct w:val="0"/>
              <w:bidi w:val="0"/>
              <w:spacing w:line="360" w:lineRule="auto"/>
              <w:outlineLvl w:val="9"/>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9" w:hRule="exact"/>
          <w:jc w:val="center"/>
        </w:trPr>
        <w:tc>
          <w:tcPr>
            <w:tcW w:w="739" w:type="dxa"/>
            <w:vAlign w:val="center"/>
          </w:tcPr>
          <w:p>
            <w:pPr>
              <w:pStyle w:val="46"/>
              <w:keepNext w:val="0"/>
              <w:keepLines w:val="0"/>
              <w:pageBreakBefore w:val="0"/>
              <w:kinsoku/>
              <w:wordWrap/>
              <w:overflowPunct/>
              <w:topLinePunct w:val="0"/>
              <w:bidi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p>
        </w:tc>
        <w:tc>
          <w:tcPr>
            <w:tcW w:w="2355" w:type="dxa"/>
            <w:vAlign w:val="center"/>
          </w:tcPr>
          <w:p>
            <w:pPr>
              <w:pStyle w:val="46"/>
              <w:keepNext w:val="0"/>
              <w:keepLines w:val="0"/>
              <w:pageBreakBefore w:val="0"/>
              <w:kinsoku/>
              <w:wordWrap/>
              <w:overflowPunct/>
              <w:topLinePunct w:val="0"/>
              <w:bidi w:val="0"/>
              <w:spacing w:line="360" w:lineRule="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服务期</w:t>
            </w:r>
            <w:r>
              <w:rPr>
                <w:rFonts w:hint="eastAsia" w:ascii="宋体" w:hAnsi="宋体" w:eastAsia="宋体" w:cs="宋体"/>
                <w:bCs/>
                <w:color w:val="auto"/>
                <w:szCs w:val="21"/>
                <w:highlight w:val="none"/>
              </w:rPr>
              <w:t>后售后服务</w:t>
            </w:r>
          </w:p>
        </w:tc>
        <w:tc>
          <w:tcPr>
            <w:tcW w:w="4061" w:type="dxa"/>
          </w:tcPr>
          <w:p>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p>
          <w:p>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p>
          <w:p>
            <w:pPr>
              <w:pStyle w:val="46"/>
              <w:keepNext w:val="0"/>
              <w:keepLines w:val="0"/>
              <w:pageBreakBefore w:val="0"/>
              <w:kinsoku/>
              <w:wordWrap/>
              <w:overflowPunct/>
              <w:topLinePunct w:val="0"/>
              <w:bidi w:val="0"/>
              <w:spacing w:line="360" w:lineRule="auto"/>
              <w:outlineLvl w:val="9"/>
              <w:rPr>
                <w:rFonts w:hint="eastAsia" w:ascii="宋体" w:hAnsi="宋体" w:eastAsia="宋体" w:cs="宋体"/>
                <w:bCs/>
                <w:color w:val="auto"/>
                <w:szCs w:val="21"/>
                <w:highlight w:val="none"/>
              </w:rPr>
            </w:pPr>
          </w:p>
        </w:tc>
        <w:tc>
          <w:tcPr>
            <w:tcW w:w="1373" w:type="dxa"/>
          </w:tcPr>
          <w:p>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p>
          <w:p>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p>
          <w:p>
            <w:pPr>
              <w:pStyle w:val="46"/>
              <w:keepNext w:val="0"/>
              <w:keepLines w:val="0"/>
              <w:pageBreakBefore w:val="0"/>
              <w:kinsoku/>
              <w:wordWrap/>
              <w:overflowPunct/>
              <w:topLinePunct w:val="0"/>
              <w:bidi w:val="0"/>
              <w:spacing w:line="360" w:lineRule="auto"/>
              <w:outlineLvl w:val="9"/>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3</w:t>
            </w:r>
          </w:p>
        </w:tc>
        <w:tc>
          <w:tcPr>
            <w:tcW w:w="2355" w:type="dxa"/>
            <w:vAlign w:val="center"/>
          </w:tcPr>
          <w:p>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培训方案（可用附页）</w:t>
            </w:r>
          </w:p>
        </w:tc>
        <w:tc>
          <w:tcPr>
            <w:tcW w:w="4061" w:type="dxa"/>
          </w:tcPr>
          <w:p>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auto"/>
                <w:szCs w:val="21"/>
                <w:highlight w:val="none"/>
              </w:rPr>
            </w:pPr>
          </w:p>
          <w:p>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auto"/>
                <w:szCs w:val="21"/>
                <w:highlight w:val="none"/>
              </w:rPr>
            </w:pPr>
          </w:p>
        </w:tc>
        <w:tc>
          <w:tcPr>
            <w:tcW w:w="1373" w:type="dxa"/>
          </w:tcPr>
          <w:p>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auto"/>
                <w:szCs w:val="21"/>
                <w:highlight w:val="none"/>
              </w:rPr>
            </w:pPr>
          </w:p>
          <w:p>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auto"/>
                <w:szCs w:val="21"/>
                <w:highlight w:val="none"/>
              </w:rPr>
            </w:pPr>
          </w:p>
          <w:p>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p>
        </w:tc>
        <w:tc>
          <w:tcPr>
            <w:tcW w:w="2355" w:type="dxa"/>
            <w:tcBorders>
              <w:bottom w:val="single" w:color="auto" w:sz="4" w:space="0"/>
            </w:tcBorders>
            <w:vAlign w:val="center"/>
          </w:tcPr>
          <w:p>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p>
        </w:tc>
        <w:tc>
          <w:tcPr>
            <w:tcW w:w="4061" w:type="dxa"/>
            <w:tcBorders>
              <w:bottom w:val="single" w:color="auto" w:sz="4" w:space="0"/>
            </w:tcBorders>
          </w:tcPr>
          <w:p>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p>
        </w:tc>
        <w:tc>
          <w:tcPr>
            <w:tcW w:w="1373" w:type="dxa"/>
            <w:tcBorders>
              <w:bottom w:val="single" w:color="auto" w:sz="4" w:space="0"/>
            </w:tcBorders>
          </w:tcPr>
          <w:p>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p>
        </w:tc>
      </w:tr>
    </w:tbl>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4"/>
          <w:highlight w:val="none"/>
          <w:u w:val="single"/>
        </w:rPr>
      </w:pPr>
      <w:r>
        <w:rPr>
          <w:rFonts w:hint="eastAsia" w:ascii="宋体" w:hAnsi="宋体" w:eastAsia="宋体" w:cs="宋体"/>
          <w:color w:val="auto"/>
          <w:szCs w:val="21"/>
          <w:highlight w:val="none"/>
        </w:rPr>
        <w:t>日期：</w:t>
      </w: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4"/>
          <w:highlight w:val="none"/>
          <w:u w:val="single"/>
        </w:rPr>
      </w:pPr>
    </w:p>
    <w:p>
      <w:pPr>
        <w:pStyle w:val="47"/>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pPr>
        <w:keepNext w:val="0"/>
        <w:keepLines w:val="0"/>
        <w:pageBreakBefore w:val="0"/>
        <w:kinsoku/>
        <w:wordWrap/>
        <w:overflowPunct/>
        <w:topLinePunct w:val="0"/>
        <w:bidi w:val="0"/>
        <w:spacing w:line="360" w:lineRule="auto"/>
        <w:ind w:right="-110"/>
        <w:jc w:val="left"/>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360" w:lineRule="auto"/>
        <w:ind w:right="-110"/>
        <w:jc w:val="left"/>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bidi w:val="0"/>
        <w:spacing w:line="360" w:lineRule="auto"/>
        <w:ind w:right="-110"/>
        <w:jc w:val="left"/>
        <w:outlineLvl w:val="9"/>
        <w:rPr>
          <w:rFonts w:hint="eastAsia" w:ascii="宋体" w:hAnsi="宋体" w:eastAsia="宋体" w:cs="宋体"/>
          <w:color w:val="auto"/>
          <w:spacing w:val="40"/>
          <w:sz w:val="52"/>
          <w:szCs w:val="52"/>
          <w:highlight w:val="none"/>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4</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pPr>
        <w:keepNext w:val="0"/>
        <w:keepLines w:val="0"/>
        <w:pageBreakBefore w:val="0"/>
        <w:kinsoku/>
        <w:wordWrap/>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pPr>
        <w:keepNext w:val="0"/>
        <w:keepLines w:val="0"/>
        <w:pageBreakBefore w:val="0"/>
        <w:kinsoku/>
        <w:wordWrap/>
        <w:overflowPunct/>
        <w:topLinePunct w:val="0"/>
        <w:bidi w:val="0"/>
        <w:spacing w:before="312" w:beforeLines="100" w:line="360" w:lineRule="auto"/>
        <w:ind w:right="-108"/>
        <w:jc w:val="center"/>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lang w:eastAsia="zh-CN"/>
        </w:rPr>
        <w:t>（</w:t>
      </w:r>
      <w:r>
        <w:rPr>
          <w:rFonts w:hint="eastAsia" w:ascii="宋体" w:hAnsi="宋体" w:eastAsia="宋体" w:cs="宋体"/>
          <w:color w:val="auto"/>
          <w:sz w:val="36"/>
          <w:szCs w:val="36"/>
          <w:highlight w:val="none"/>
          <w:lang w:val="en-US" w:eastAsia="zh-CN"/>
        </w:rPr>
        <w:t>标段</w:t>
      </w:r>
      <w:r>
        <w:rPr>
          <w:rFonts w:hint="eastAsia" w:ascii="宋体" w:hAnsi="宋体" w:eastAsia="宋体" w:cs="宋体"/>
          <w:color w:val="auto"/>
          <w:sz w:val="36"/>
          <w:szCs w:val="36"/>
          <w:highlight w:val="none"/>
          <w:lang w:eastAsia="zh-CN"/>
        </w:rPr>
        <w:t>）</w:t>
      </w:r>
    </w:p>
    <w:p>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84"/>
          <w:szCs w:val="84"/>
          <w:highlight w:val="none"/>
        </w:rPr>
      </w:pPr>
    </w:p>
    <w:p>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报</w:t>
      </w:r>
    </w:p>
    <w:p>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价</w:t>
      </w:r>
    </w:p>
    <w:p>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文</w:t>
      </w:r>
    </w:p>
    <w:p>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件</w:t>
      </w:r>
    </w:p>
    <w:p>
      <w:pPr>
        <w:keepNext w:val="0"/>
        <w:keepLines w:val="0"/>
        <w:pageBreakBefore w:val="0"/>
        <w:kinsoku/>
        <w:wordWrap/>
        <w:overflowPunct/>
        <w:topLinePunct w:val="0"/>
        <w:bidi w:val="0"/>
        <w:spacing w:line="360" w:lineRule="auto"/>
        <w:ind w:right="532"/>
        <w:jc w:val="center"/>
        <w:outlineLvl w:val="9"/>
        <w:rPr>
          <w:rFonts w:hint="eastAsia" w:ascii="宋体" w:hAnsi="宋体" w:eastAsia="宋体" w:cs="宋体"/>
          <w:color w:val="auto"/>
          <w:sz w:val="36"/>
          <w:szCs w:val="36"/>
          <w:highlight w:val="none"/>
        </w:rPr>
      </w:pPr>
    </w:p>
    <w:p>
      <w:pPr>
        <w:keepNext w:val="0"/>
        <w:keepLines w:val="0"/>
        <w:pageBreakBefore w:val="0"/>
        <w:kinsoku/>
        <w:wordWrap/>
        <w:overflowPunct/>
        <w:topLinePunct w:val="0"/>
        <w:bidi w:val="0"/>
        <w:spacing w:line="360" w:lineRule="auto"/>
        <w:ind w:right="532"/>
        <w:outlineLvl w:val="9"/>
        <w:rPr>
          <w:rFonts w:hint="eastAsia" w:ascii="宋体" w:hAnsi="宋体" w:eastAsia="宋体" w:cs="宋体"/>
          <w:color w:val="auto"/>
          <w:sz w:val="36"/>
          <w:szCs w:val="36"/>
          <w:highlight w:val="none"/>
        </w:rPr>
      </w:pPr>
    </w:p>
    <w:p>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供应商全称（公章）：</w:t>
      </w:r>
    </w:p>
    <w:p>
      <w:pPr>
        <w:keepNext w:val="0"/>
        <w:keepLines w:val="0"/>
        <w:pageBreakBefore w:val="0"/>
        <w:kinsoku/>
        <w:wordWrap/>
        <w:overflowPunct/>
        <w:topLinePunct w:val="0"/>
        <w:bidi w:val="0"/>
        <w:spacing w:line="360" w:lineRule="auto"/>
        <w:ind w:right="-108"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pPr>
        <w:keepNext w:val="0"/>
        <w:keepLines w:val="0"/>
        <w:pageBreakBefore w:val="0"/>
        <w:kinsoku/>
        <w:wordWrap/>
        <w:overflowPunct/>
        <w:topLinePunct w:val="0"/>
        <w:bidi w:val="0"/>
        <w:spacing w:line="360" w:lineRule="auto"/>
        <w:ind w:right="-108"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时间：</w:t>
      </w:r>
    </w:p>
    <w:p>
      <w:pPr>
        <w:keepNext w:val="0"/>
        <w:keepLines w:val="0"/>
        <w:pageBreakBefore w:val="0"/>
        <w:kinsoku/>
        <w:wordWrap/>
        <w:overflowPunct/>
        <w:topLinePunct w:val="0"/>
        <w:bidi w:val="0"/>
        <w:spacing w:line="360" w:lineRule="auto"/>
        <w:ind w:right="-108"/>
        <w:jc w:val="center"/>
        <w:outlineLvl w:val="9"/>
        <w:rPr>
          <w:rFonts w:hint="eastAsia" w:ascii="宋体" w:hAnsi="宋体" w:eastAsia="宋体" w:cs="宋体"/>
          <w:b/>
          <w:color w:val="auto"/>
          <w:sz w:val="36"/>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108"/>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4"/>
          <w:highlight w:val="none"/>
        </w:rPr>
      </w:pPr>
    </w:p>
    <w:p>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1、开标一览表（附件1</w:t>
      </w:r>
      <w:r>
        <w:rPr>
          <w:rFonts w:hint="eastAsia" w:ascii="宋体" w:hAnsi="宋体" w:eastAsia="宋体" w:cs="宋体"/>
          <w:color w:val="auto"/>
          <w:szCs w:val="21"/>
          <w:highlight w:val="none"/>
          <w:lang w:val="en-US" w:eastAsia="zh-CN"/>
        </w:rPr>
        <w:t>5）（按标段填写）；</w:t>
      </w:r>
    </w:p>
    <w:p>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2、针对报价投标人认为其他需要说明的；</w:t>
      </w:r>
    </w:p>
    <w:p>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3、中小企业等声明函（附件17）；（如有需提供）</w:t>
      </w:r>
    </w:p>
    <w:p>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Cs w:val="21"/>
          <w:highlight w:val="none"/>
          <w:lang w:val="en-US" w:eastAsia="zh-CN"/>
        </w:rPr>
      </w:pPr>
    </w:p>
    <w:p>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Cs w:val="21"/>
          <w:highlight w:val="none"/>
        </w:rPr>
      </w:pPr>
    </w:p>
    <w:p>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pPr>
        <w:pStyle w:val="8"/>
        <w:keepNext w:val="0"/>
        <w:keepLines w:val="0"/>
        <w:pageBreakBefore w:val="0"/>
        <w:kinsoku/>
        <w:wordWrap/>
        <w:overflowPunct/>
        <w:topLinePunct w:val="0"/>
        <w:bidi w:val="0"/>
        <w:outlineLvl w:val="9"/>
        <w:rPr>
          <w:rFonts w:hint="eastAsia" w:ascii="宋体" w:hAnsi="宋体" w:eastAsia="宋体" w:cs="宋体"/>
          <w:color w:val="auto"/>
          <w:highlight w:val="none"/>
        </w:rPr>
      </w:pPr>
    </w:p>
    <w:p>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pPr>
        <w:pStyle w:val="8"/>
        <w:keepNext w:val="0"/>
        <w:keepLines w:val="0"/>
        <w:pageBreakBefore w:val="0"/>
        <w:kinsoku/>
        <w:wordWrap/>
        <w:overflowPunct/>
        <w:topLinePunct w:val="0"/>
        <w:bidi w:val="0"/>
        <w:outlineLvl w:val="9"/>
        <w:rPr>
          <w:rFonts w:hint="eastAsia" w:ascii="宋体" w:hAnsi="宋体" w:eastAsia="宋体" w:cs="宋体"/>
          <w:color w:val="auto"/>
          <w:highlight w:val="none"/>
        </w:rPr>
      </w:pPr>
    </w:p>
    <w:p>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5</w:t>
      </w:r>
    </w:p>
    <w:p>
      <w:pPr>
        <w:keepNext w:val="0"/>
        <w:keepLines w:val="0"/>
        <w:pageBreakBefore w:val="0"/>
        <w:widowControl w:val="0"/>
        <w:kinsoku/>
        <w:wordWrap/>
        <w:overflowPunct/>
        <w:topLinePunct w:val="0"/>
        <w:autoSpaceDE/>
        <w:autoSpaceDN/>
        <w:bidi w:val="0"/>
        <w:adjustRightInd/>
        <w:snapToGrid/>
        <w:spacing w:line="360" w:lineRule="auto"/>
        <w:ind w:left="-6" w:firstLine="0"/>
        <w:jc w:val="center"/>
        <w:textAlignment w:val="auto"/>
        <w:outlineLvl w:val="2"/>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开标一览表（</w:t>
      </w:r>
      <w:r>
        <w:rPr>
          <w:rFonts w:hint="eastAsia" w:ascii="宋体" w:hAnsi="宋体" w:eastAsia="宋体" w:cs="宋体"/>
          <w:b/>
          <w:color w:val="auto"/>
          <w:sz w:val="32"/>
          <w:szCs w:val="32"/>
          <w:highlight w:val="none"/>
          <w:lang w:val="en-US" w:eastAsia="zh-CN"/>
        </w:rPr>
        <w:t>标段一</w:t>
      </w:r>
      <w:r>
        <w:rPr>
          <w:rFonts w:hint="eastAsia" w:ascii="宋体" w:hAnsi="宋体" w:eastAsia="宋体" w:cs="宋体"/>
          <w:b/>
          <w:color w:val="auto"/>
          <w:sz w:val="32"/>
          <w:szCs w:val="32"/>
          <w:highlight w:val="none"/>
        </w:rPr>
        <w:t>）</w:t>
      </w:r>
    </w:p>
    <w:p>
      <w:pPr>
        <w:pStyle w:val="12"/>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项目编号：</w:t>
      </w:r>
    </w:p>
    <w:p>
      <w:pPr>
        <w:pStyle w:val="50"/>
        <w:keepNext w:val="0"/>
        <w:keepLines w:val="0"/>
        <w:pageBreakBefore w:val="0"/>
        <w:kinsoku/>
        <w:wordWrap/>
        <w:overflowPunct/>
        <w:topLinePunct w:val="0"/>
        <w:bidi w:val="0"/>
        <w:spacing w:line="360" w:lineRule="auto"/>
        <w:ind w:right="480"/>
        <w:jc w:val="left"/>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项目名称：</w:t>
      </w:r>
      <w:r>
        <w:rPr>
          <w:rFonts w:hint="eastAsia" w:ascii="宋体" w:hAnsi="宋体" w:eastAsia="宋体" w:cs="宋体"/>
          <w:color w:val="auto"/>
          <w:szCs w:val="21"/>
          <w:highlight w:val="none"/>
        </w:rPr>
        <w:t xml:space="preserve">                                     [货币单位：人民币元]</w:t>
      </w:r>
    </w:p>
    <w:tbl>
      <w:tblPr>
        <w:tblStyle w:val="23"/>
        <w:tblW w:w="93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2"/>
        <w:gridCol w:w="1178"/>
        <w:gridCol w:w="1193"/>
        <w:gridCol w:w="1726"/>
        <w:gridCol w:w="1726"/>
        <w:gridCol w:w="774"/>
        <w:gridCol w:w="1427"/>
        <w:gridCol w:w="7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5"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bCs/>
                <w:color w:val="auto"/>
                <w:szCs w:val="21"/>
                <w:highlight w:val="none"/>
                <w:lang w:val="en-US" w:eastAsia="zh-CN"/>
              </w:rPr>
            </w:pPr>
            <w:r>
              <w:rPr>
                <w:rFonts w:hint="eastAsia" w:ascii="宋体" w:hAnsi="宋体" w:eastAsia="宋体" w:cs="宋体"/>
                <w:b/>
                <w:color w:val="auto"/>
                <w:szCs w:val="21"/>
                <w:highlight w:val="none"/>
                <w:lang w:val="en-US" w:eastAsia="zh-CN"/>
              </w:rPr>
              <w:t>序号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lang w:val="en-US" w:eastAsia="zh-CN"/>
              </w:rPr>
              <w:t>费用类别</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lang w:val="en-US" w:eastAsia="zh-CN"/>
              </w:rPr>
              <w:t>数量</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bCs/>
                <w:color w:val="auto"/>
                <w:szCs w:val="21"/>
                <w:highlight w:val="none"/>
                <w:lang w:val="en-US" w:eastAsia="zh-CN"/>
              </w:rPr>
            </w:pPr>
            <w:r>
              <w:rPr>
                <w:rFonts w:hint="eastAsia" w:ascii="宋体" w:hAnsi="宋体" w:cs="宋体"/>
                <w:b/>
                <w:color w:val="auto"/>
                <w:sz w:val="21"/>
                <w:szCs w:val="21"/>
                <w:highlight w:val="none"/>
                <w:lang w:val="en-US" w:eastAsia="zh-CN"/>
              </w:rPr>
              <w:t>最高限</w:t>
            </w:r>
            <w:r>
              <w:rPr>
                <w:rFonts w:hint="eastAsia" w:ascii="宋体" w:hAnsi="宋体" w:eastAsia="宋体" w:cs="宋体"/>
                <w:b/>
                <w:color w:val="auto"/>
                <w:sz w:val="21"/>
                <w:szCs w:val="21"/>
                <w:highlight w:val="none"/>
                <w:lang w:val="en-US" w:eastAsia="zh-CN"/>
              </w:rPr>
              <w:t>单价</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投标单价</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服务期限</w:t>
            </w:r>
          </w:p>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（月）</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合计（元）</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光纤租费</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110</w:t>
            </w:r>
            <w:r>
              <w:rPr>
                <w:rFonts w:hint="eastAsia" w:ascii="宋体" w:hAnsi="宋体" w:eastAsia="宋体" w:cs="宋体"/>
                <w:b w:val="0"/>
                <w:bCs/>
                <w:color w:val="auto"/>
                <w:sz w:val="21"/>
                <w:szCs w:val="21"/>
                <w:highlight w:val="none"/>
                <w:lang w:val="en-US" w:eastAsia="zh-CN"/>
              </w:rPr>
              <w:t>条</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default" w:ascii="宋体" w:hAnsi="宋体" w:eastAsia="宋体" w:cs="宋体"/>
                <w:color w:val="auto"/>
                <w:sz w:val="21"/>
                <w:szCs w:val="21"/>
                <w:highlight w:val="none"/>
                <w:u w:val="single"/>
                <w:lang w:val="en-US" w:eastAsia="zh-Hans"/>
              </w:rPr>
            </w:pPr>
            <w:r>
              <w:rPr>
                <w:rFonts w:hint="eastAsia" w:ascii="宋体" w:hAnsi="宋体" w:eastAsia="宋体" w:cs="宋体"/>
                <w:b w:val="0"/>
                <w:bCs/>
                <w:color w:val="auto"/>
                <w:sz w:val="21"/>
                <w:szCs w:val="21"/>
                <w:highlight w:val="none"/>
                <w:lang w:val="en-US" w:eastAsia="zh-CN"/>
              </w:rPr>
              <w:t>200</w:t>
            </w:r>
            <w:r>
              <w:rPr>
                <w:rFonts w:hint="eastAsia" w:ascii="宋体" w:hAnsi="宋体" w:cs="宋体"/>
                <w:b w:val="0"/>
                <w:bCs/>
                <w:color w:val="auto"/>
                <w:sz w:val="21"/>
                <w:szCs w:val="21"/>
                <w:highlight w:val="none"/>
                <w:lang w:val="en-US" w:eastAsia="zh-CN"/>
              </w:rPr>
              <w:t>元/月·条</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single"/>
                <w:lang w:eastAsia="zh-Hans"/>
              </w:rPr>
              <w:t xml:space="preserve">      </w:t>
            </w:r>
            <w:r>
              <w:rPr>
                <w:rFonts w:hint="eastAsia" w:ascii="宋体" w:hAnsi="宋体" w:eastAsia="宋体" w:cs="宋体"/>
                <w:color w:val="auto"/>
                <w:sz w:val="21"/>
                <w:szCs w:val="21"/>
                <w:highlight w:val="none"/>
                <w:lang w:val="en-US" w:eastAsia="zh-Hans"/>
              </w:rPr>
              <w:t>元</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月·条</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 w:val="21"/>
                <w:szCs w:val="21"/>
                <w:highlight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val="en-US" w:eastAsia="zh-CN"/>
              </w:rPr>
            </w:pPr>
            <w:r>
              <w:rPr>
                <w:rFonts w:hint="eastAsia" w:ascii="宋体" w:hAnsi="宋体" w:eastAsia="宋体" w:cs="宋体"/>
                <w:b w:val="0"/>
                <w:bCs/>
                <w:color w:val="auto"/>
                <w:szCs w:val="21"/>
                <w:highlight w:val="none"/>
                <w:lang w:val="en-US" w:eastAsia="zh-CN"/>
              </w:rPr>
              <w:t>2</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维护费(摄像头)</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304</w:t>
            </w:r>
            <w:r>
              <w:rPr>
                <w:rFonts w:hint="eastAsia" w:ascii="宋体" w:hAnsi="宋体" w:eastAsia="宋体" w:cs="宋体"/>
                <w:i w:val="0"/>
                <w:color w:val="auto"/>
                <w:kern w:val="0"/>
                <w:sz w:val="21"/>
                <w:szCs w:val="21"/>
                <w:highlight w:val="none"/>
                <w:u w:val="none"/>
                <w:lang w:val="en-US" w:eastAsia="zh-Hans" w:bidi="ar"/>
              </w:rPr>
              <w:t>个</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default" w:ascii="宋体" w:hAnsi="宋体" w:eastAsia="宋体" w:cs="宋体"/>
                <w:color w:val="auto"/>
                <w:sz w:val="21"/>
                <w:szCs w:val="21"/>
                <w:highlight w:val="none"/>
                <w:u w:val="single"/>
                <w:lang w:val="en-US" w:eastAsia="zh-Hans"/>
              </w:rPr>
            </w:pPr>
            <w:r>
              <w:rPr>
                <w:rFonts w:hint="eastAsia" w:ascii="宋体" w:hAnsi="宋体" w:eastAsia="宋体" w:cs="宋体"/>
                <w:b w:val="0"/>
                <w:bCs/>
                <w:color w:val="auto"/>
                <w:sz w:val="21"/>
                <w:szCs w:val="21"/>
                <w:highlight w:val="none"/>
                <w:lang w:val="en-US" w:eastAsia="zh-CN"/>
              </w:rPr>
              <w:t>50</w:t>
            </w:r>
            <w:r>
              <w:rPr>
                <w:rFonts w:hint="eastAsia" w:ascii="宋体" w:hAnsi="宋体" w:cs="宋体"/>
                <w:b w:val="0"/>
                <w:bCs/>
                <w:color w:val="auto"/>
                <w:sz w:val="21"/>
                <w:szCs w:val="21"/>
                <w:highlight w:val="none"/>
                <w:lang w:val="en-US" w:eastAsia="zh-CN"/>
              </w:rPr>
              <w:t>元/月·个</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single"/>
                <w:lang w:eastAsia="zh-Hans"/>
              </w:rPr>
              <w:t xml:space="preserve">      </w:t>
            </w:r>
            <w:r>
              <w:rPr>
                <w:rFonts w:hint="eastAsia" w:ascii="宋体" w:hAnsi="宋体" w:eastAsia="宋体" w:cs="宋体"/>
                <w:color w:val="auto"/>
                <w:sz w:val="21"/>
                <w:szCs w:val="21"/>
                <w:highlight w:val="none"/>
                <w:lang w:val="en-US" w:eastAsia="zh-Hans"/>
              </w:rPr>
              <w:t>元</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月·个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 w:val="21"/>
                <w:szCs w:val="21"/>
                <w:highlight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val="en-US" w:eastAsia="zh-CN"/>
              </w:rPr>
            </w:pPr>
            <w:r>
              <w:rPr>
                <w:rFonts w:hint="eastAsia" w:ascii="宋体" w:hAnsi="宋体" w:eastAsia="宋体" w:cs="宋体"/>
                <w:b w:val="0"/>
                <w:bCs/>
                <w:color w:val="auto"/>
                <w:szCs w:val="21"/>
                <w:highlight w:val="none"/>
                <w:lang w:val="en-US" w:eastAsia="zh-CN"/>
              </w:rPr>
              <w:t>3</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电费</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eastAsia="zh-CN" w:bidi="ar"/>
              </w:rPr>
              <w:t>4239.84</w:t>
            </w:r>
            <w:r>
              <w:rPr>
                <w:rFonts w:hint="eastAsia" w:ascii="宋体" w:hAnsi="宋体" w:eastAsia="宋体" w:cs="宋体"/>
                <w:i w:val="0"/>
                <w:color w:val="auto"/>
                <w:kern w:val="0"/>
                <w:sz w:val="21"/>
                <w:szCs w:val="21"/>
                <w:highlight w:val="none"/>
                <w:u w:val="none"/>
                <w:lang w:val="en-US" w:eastAsia="zh-Hans" w:bidi="ar"/>
              </w:rPr>
              <w:t>度</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default" w:ascii="宋体" w:hAnsi="宋体" w:eastAsia="宋体" w:cs="宋体"/>
                <w:color w:val="auto"/>
                <w:sz w:val="21"/>
                <w:szCs w:val="21"/>
                <w:highlight w:val="none"/>
                <w:u w:val="single"/>
                <w:lang w:val="en-US" w:eastAsia="zh-Hans"/>
              </w:rPr>
            </w:pPr>
            <w:r>
              <w:rPr>
                <w:rFonts w:hint="eastAsia" w:ascii="宋体" w:hAnsi="宋体" w:eastAsia="宋体" w:cs="宋体"/>
                <w:b w:val="0"/>
                <w:bCs/>
                <w:color w:val="auto"/>
                <w:sz w:val="21"/>
                <w:szCs w:val="21"/>
                <w:highlight w:val="none"/>
                <w:lang w:val="en-US" w:eastAsia="zh-CN"/>
              </w:rPr>
              <w:t>1.1</w:t>
            </w:r>
            <w:r>
              <w:rPr>
                <w:rFonts w:hint="eastAsia" w:ascii="宋体" w:hAnsi="宋体" w:cs="宋体"/>
                <w:b w:val="0"/>
                <w:bCs/>
                <w:color w:val="auto"/>
                <w:sz w:val="21"/>
                <w:szCs w:val="21"/>
                <w:highlight w:val="none"/>
                <w:lang w:val="en-US" w:eastAsia="zh-CN"/>
              </w:rPr>
              <w:t>元/月·度</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single"/>
                <w:lang w:eastAsia="zh-Hans"/>
              </w:rPr>
              <w:t xml:space="preserve">      </w:t>
            </w:r>
            <w:r>
              <w:rPr>
                <w:rFonts w:hint="eastAsia" w:ascii="宋体" w:hAnsi="宋体" w:eastAsia="宋体" w:cs="宋体"/>
                <w:color w:val="auto"/>
                <w:sz w:val="21"/>
                <w:szCs w:val="21"/>
                <w:highlight w:val="none"/>
                <w:lang w:val="en-US" w:eastAsia="zh-Hans"/>
              </w:rPr>
              <w:t>元</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月·度</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 w:val="21"/>
                <w:szCs w:val="21"/>
                <w:highlight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938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both"/>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投标总报价（元）：</w:t>
            </w:r>
          </w:p>
          <w:p>
            <w:pPr>
              <w:tabs>
                <w:tab w:val="left" w:pos="8280"/>
              </w:tabs>
              <w:autoSpaceDE w:val="0"/>
              <w:autoSpaceDN w:val="0"/>
              <w:adjustRightInd w:val="0"/>
              <w:ind w:right="25" w:rightChars="0"/>
              <w:jc w:val="both"/>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大写：</w:t>
            </w:r>
          </w:p>
          <w:p>
            <w:pPr>
              <w:keepNext w:val="0"/>
              <w:keepLines w:val="0"/>
              <w:pageBreakBefore w:val="0"/>
              <w:kinsoku/>
              <w:wordWrap/>
              <w:overflowPunct/>
              <w:topLinePunct w:val="0"/>
              <w:autoSpaceDE w:val="0"/>
              <w:autoSpaceDN w:val="0"/>
              <w:bidi w:val="0"/>
              <w:spacing w:line="240" w:lineRule="auto"/>
              <w:jc w:val="both"/>
              <w:textAlignment w:val="bottom"/>
              <w:outlineLvl w:val="9"/>
              <w:rPr>
                <w:rFonts w:hint="eastAsia" w:ascii="宋体" w:hAnsi="宋体" w:eastAsia="宋体" w:cs="宋体"/>
                <w:color w:val="auto"/>
                <w:sz w:val="21"/>
                <w:szCs w:val="21"/>
                <w:highlight w:val="none"/>
              </w:rPr>
            </w:pPr>
            <w:r>
              <w:rPr>
                <w:rFonts w:hint="eastAsia" w:ascii="宋体" w:hAnsi="宋体" w:eastAsia="宋体" w:cs="宋体"/>
                <w:b/>
                <w:bCs w:val="0"/>
                <w:color w:val="auto"/>
                <w:szCs w:val="21"/>
                <w:highlight w:val="none"/>
                <w:lang w:val="en-US" w:eastAsia="zh-CN"/>
              </w:rPr>
              <w:t>小写：</w:t>
            </w:r>
          </w:p>
        </w:tc>
      </w:tr>
    </w:tbl>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填报要求：</w:t>
      </w:r>
    </w:p>
    <w:p>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lang w:eastAsia="zh-CN"/>
        </w:rPr>
        <w:t>投标总报价为完成本项目的所有费用，包括所有人员的人工费、交通费、住宿费、伙食费、办公设施费、管理费、利润、税金、合同包含的所有风险责任等各项费用及不可预见费等所需的全部费用，全部费用已包含在投标</w:t>
      </w:r>
      <w:r>
        <w:rPr>
          <w:rFonts w:hint="eastAsia" w:ascii="宋体" w:hAnsi="宋体" w:eastAsia="宋体" w:cs="宋体"/>
          <w:color w:val="auto"/>
          <w:sz w:val="21"/>
          <w:szCs w:val="21"/>
          <w:highlight w:val="none"/>
          <w:lang w:val="en-US" w:eastAsia="zh-CN"/>
        </w:rPr>
        <w:t>总</w:t>
      </w:r>
      <w:r>
        <w:rPr>
          <w:rFonts w:hint="eastAsia" w:ascii="宋体" w:hAnsi="宋体" w:eastAsia="宋体" w:cs="宋体"/>
          <w:color w:val="auto"/>
          <w:sz w:val="21"/>
          <w:szCs w:val="21"/>
          <w:highlight w:val="none"/>
          <w:lang w:eastAsia="zh-CN"/>
        </w:rPr>
        <w:t>报价中</w:t>
      </w:r>
      <w:r>
        <w:rPr>
          <w:rFonts w:hint="eastAsia" w:ascii="宋体" w:hAnsi="宋体" w:eastAsia="宋体" w:cs="宋体"/>
          <w:color w:val="auto"/>
          <w:szCs w:val="21"/>
          <w:highlight w:val="none"/>
        </w:rPr>
        <w:t>。</w:t>
      </w:r>
    </w:p>
    <w:p>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
          <w:i/>
          <w:color w:val="auto"/>
          <w:szCs w:val="21"/>
          <w:highlight w:val="none"/>
          <w:u w:val="singl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开标一览表，要求按格式填写，统一规范，不得自行增减内容。</w:t>
      </w: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b/>
          <w:color w:val="auto"/>
          <w:sz w:val="28"/>
          <w:highlight w:val="none"/>
          <w:lang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auto"/>
          <w:szCs w:val="21"/>
          <w:highlight w:val="none"/>
        </w:rPr>
        <w:t>日期：</w:t>
      </w:r>
    </w:p>
    <w:p>
      <w:pPr>
        <w:keepNext w:val="0"/>
        <w:keepLines w:val="0"/>
        <w:pageBreakBefore w:val="0"/>
        <w:widowControl w:val="0"/>
        <w:kinsoku/>
        <w:wordWrap/>
        <w:overflowPunct/>
        <w:topLinePunct w:val="0"/>
        <w:autoSpaceDE/>
        <w:autoSpaceDN/>
        <w:bidi w:val="0"/>
        <w:adjustRightInd/>
        <w:snapToGrid/>
        <w:spacing w:line="360" w:lineRule="auto"/>
        <w:ind w:left="-6" w:firstLine="0"/>
        <w:jc w:val="center"/>
        <w:textAlignment w:val="auto"/>
        <w:outlineLvl w:val="2"/>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开标一览表（</w:t>
      </w:r>
      <w:r>
        <w:rPr>
          <w:rFonts w:hint="eastAsia" w:ascii="宋体" w:hAnsi="宋体" w:eastAsia="宋体" w:cs="宋体"/>
          <w:b/>
          <w:color w:val="auto"/>
          <w:sz w:val="32"/>
          <w:szCs w:val="32"/>
          <w:highlight w:val="none"/>
          <w:lang w:val="en-US" w:eastAsia="zh-CN"/>
        </w:rPr>
        <w:t>标段二</w:t>
      </w:r>
      <w:r>
        <w:rPr>
          <w:rFonts w:hint="eastAsia" w:ascii="宋体" w:hAnsi="宋体" w:eastAsia="宋体" w:cs="宋体"/>
          <w:b/>
          <w:color w:val="auto"/>
          <w:sz w:val="32"/>
          <w:szCs w:val="32"/>
          <w:highlight w:val="none"/>
        </w:rPr>
        <w:t>）</w:t>
      </w:r>
    </w:p>
    <w:p>
      <w:pPr>
        <w:pStyle w:val="12"/>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项目编号：</w:t>
      </w:r>
    </w:p>
    <w:p>
      <w:pPr>
        <w:pStyle w:val="50"/>
        <w:keepNext w:val="0"/>
        <w:keepLines w:val="0"/>
        <w:pageBreakBefore w:val="0"/>
        <w:kinsoku/>
        <w:wordWrap/>
        <w:overflowPunct/>
        <w:topLinePunct w:val="0"/>
        <w:bidi w:val="0"/>
        <w:spacing w:line="360" w:lineRule="auto"/>
        <w:ind w:right="480"/>
        <w:jc w:val="left"/>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项目名称：</w:t>
      </w:r>
      <w:r>
        <w:rPr>
          <w:rFonts w:hint="eastAsia" w:ascii="宋体" w:hAnsi="宋体" w:eastAsia="宋体" w:cs="宋体"/>
          <w:color w:val="auto"/>
          <w:szCs w:val="21"/>
          <w:highlight w:val="none"/>
        </w:rPr>
        <w:t xml:space="preserve">                                     [货币单位：人民币元]</w:t>
      </w:r>
    </w:p>
    <w:tbl>
      <w:tblPr>
        <w:tblStyle w:val="23"/>
        <w:tblW w:w="91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4"/>
        <w:gridCol w:w="1527"/>
        <w:gridCol w:w="1074"/>
        <w:gridCol w:w="1695"/>
        <w:gridCol w:w="1695"/>
        <w:gridCol w:w="751"/>
        <w:gridCol w:w="1312"/>
        <w:gridCol w:w="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bCs/>
                <w:color w:val="auto"/>
                <w:szCs w:val="21"/>
                <w:highlight w:val="none"/>
                <w:lang w:val="en-US" w:eastAsia="zh-CN"/>
              </w:rPr>
            </w:pPr>
            <w:r>
              <w:rPr>
                <w:rFonts w:hint="eastAsia" w:ascii="宋体" w:hAnsi="宋体" w:eastAsia="宋体" w:cs="宋体"/>
                <w:b/>
                <w:color w:val="auto"/>
                <w:szCs w:val="21"/>
                <w:highlight w:val="none"/>
                <w:lang w:val="en-US" w:eastAsia="zh-CN"/>
              </w:rPr>
              <w:t>序号</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lang w:val="en-US" w:eastAsia="zh-CN"/>
              </w:rPr>
              <w:t>费用类别</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lang w:val="en-US" w:eastAsia="zh-CN"/>
              </w:rPr>
              <w:t>数量</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bCs/>
                <w:color w:val="auto"/>
                <w:szCs w:val="21"/>
                <w:highlight w:val="none"/>
                <w:lang w:val="en-US" w:eastAsia="zh-CN"/>
              </w:rPr>
            </w:pPr>
            <w:r>
              <w:rPr>
                <w:rFonts w:hint="eastAsia" w:ascii="宋体" w:hAnsi="宋体" w:cs="宋体"/>
                <w:b/>
                <w:color w:val="auto"/>
                <w:sz w:val="21"/>
                <w:szCs w:val="21"/>
                <w:highlight w:val="none"/>
                <w:lang w:val="en-US" w:eastAsia="zh-CN"/>
              </w:rPr>
              <w:t>最高限</w:t>
            </w:r>
            <w:r>
              <w:rPr>
                <w:rFonts w:hint="eastAsia" w:ascii="宋体" w:hAnsi="宋体" w:eastAsia="宋体" w:cs="宋体"/>
                <w:b/>
                <w:color w:val="auto"/>
                <w:sz w:val="21"/>
                <w:szCs w:val="21"/>
                <w:highlight w:val="none"/>
                <w:lang w:val="en-US" w:eastAsia="zh-CN"/>
              </w:rPr>
              <w:t>单价</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投标单价</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服务期限</w:t>
            </w:r>
          </w:p>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（月）</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合计（元）</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光纤租费</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rPr>
            </w:pPr>
            <w:r>
              <w:rPr>
                <w:rFonts w:hint="eastAsia" w:ascii="宋体" w:hAnsi="宋体" w:cs="宋体"/>
                <w:b w:val="0"/>
                <w:bCs/>
                <w:color w:val="auto"/>
                <w:szCs w:val="21"/>
                <w:highlight w:val="none"/>
                <w:lang w:val="en-US" w:eastAsia="zh-CN"/>
              </w:rPr>
              <w:t>88</w:t>
            </w:r>
            <w:r>
              <w:rPr>
                <w:rFonts w:hint="eastAsia" w:ascii="宋体" w:hAnsi="宋体" w:eastAsia="宋体" w:cs="宋体"/>
                <w:b w:val="0"/>
                <w:bCs/>
                <w:color w:val="auto"/>
                <w:szCs w:val="21"/>
                <w:highlight w:val="none"/>
                <w:lang w:val="en-US" w:eastAsia="zh-CN"/>
              </w:rPr>
              <w:t>条</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u w:val="single"/>
                <w:lang w:eastAsia="zh-Hans"/>
              </w:rPr>
            </w:pPr>
            <w:r>
              <w:rPr>
                <w:rFonts w:hint="eastAsia" w:ascii="宋体" w:hAnsi="宋体" w:eastAsia="宋体" w:cs="宋体"/>
                <w:b w:val="0"/>
                <w:bCs/>
                <w:color w:val="auto"/>
                <w:sz w:val="21"/>
                <w:szCs w:val="21"/>
                <w:highlight w:val="none"/>
                <w:lang w:val="en-US" w:eastAsia="zh-CN"/>
              </w:rPr>
              <w:t>200</w:t>
            </w:r>
            <w:r>
              <w:rPr>
                <w:rFonts w:hint="eastAsia" w:ascii="宋体" w:hAnsi="宋体" w:cs="宋体"/>
                <w:b w:val="0"/>
                <w:bCs/>
                <w:color w:val="auto"/>
                <w:sz w:val="21"/>
                <w:szCs w:val="21"/>
                <w:highlight w:val="none"/>
                <w:lang w:val="en-US" w:eastAsia="zh-CN"/>
              </w:rPr>
              <w:t>元/月·条</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u w:val="single"/>
                <w:lang w:eastAsia="zh-Hans"/>
              </w:rPr>
            </w:pPr>
            <w:r>
              <w:rPr>
                <w:rFonts w:hint="eastAsia" w:ascii="宋体" w:hAnsi="宋体" w:eastAsia="宋体" w:cs="宋体"/>
                <w:color w:val="auto"/>
                <w:szCs w:val="21"/>
                <w:highlight w:val="none"/>
                <w:u w:val="single"/>
                <w:lang w:eastAsia="zh-Hans"/>
              </w:rPr>
              <w:t xml:space="preserve">      </w:t>
            </w:r>
            <w:r>
              <w:rPr>
                <w:rFonts w:hint="eastAsia" w:ascii="宋体" w:hAnsi="宋体" w:eastAsia="宋体" w:cs="宋体"/>
                <w:color w:val="auto"/>
                <w:szCs w:val="21"/>
                <w:highlight w:val="none"/>
                <w:lang w:val="en-US" w:eastAsia="zh-Hans"/>
              </w:rPr>
              <w:t>元</w:t>
            </w:r>
            <w:r>
              <w:rPr>
                <w:rFonts w:hint="eastAsia" w:ascii="宋体" w:hAnsi="宋体" w:eastAsia="宋体" w:cs="宋体"/>
                <w:color w:val="auto"/>
                <w:szCs w:val="21"/>
                <w:highlight w:val="none"/>
                <w:lang w:eastAsia="zh-Hans"/>
              </w:rPr>
              <w:t>/</w:t>
            </w:r>
            <w:r>
              <w:rPr>
                <w:rFonts w:hint="eastAsia" w:ascii="宋体" w:hAnsi="宋体" w:eastAsia="宋体" w:cs="宋体"/>
                <w:color w:val="auto"/>
                <w:szCs w:val="21"/>
                <w:highlight w:val="none"/>
                <w:lang w:val="en-US" w:eastAsia="zh-Hans"/>
              </w:rPr>
              <w:t>月·条</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36</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val="en-US" w:eastAsia="zh-CN"/>
              </w:rPr>
            </w:pPr>
            <w:r>
              <w:rPr>
                <w:rFonts w:hint="eastAsia" w:ascii="宋体" w:hAnsi="宋体" w:eastAsia="宋体" w:cs="宋体"/>
                <w:b w:val="0"/>
                <w:bCs/>
                <w:color w:val="auto"/>
                <w:szCs w:val="21"/>
                <w:highlight w:val="none"/>
                <w:lang w:val="en-US" w:eastAsia="zh-CN"/>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维护费(摄像头)</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rPr>
            </w:pPr>
            <w:r>
              <w:rPr>
                <w:rFonts w:hint="eastAsia" w:ascii="宋体" w:hAnsi="宋体" w:cs="宋体"/>
                <w:b w:val="0"/>
                <w:bCs/>
                <w:color w:val="auto"/>
                <w:szCs w:val="21"/>
                <w:highlight w:val="none"/>
                <w:lang w:val="en-US" w:eastAsia="zh-CN"/>
              </w:rPr>
              <w:t>242</w:t>
            </w:r>
            <w:r>
              <w:rPr>
                <w:rFonts w:hint="eastAsia" w:ascii="宋体" w:hAnsi="宋体" w:eastAsia="宋体" w:cs="宋体"/>
                <w:b w:val="0"/>
                <w:bCs/>
                <w:color w:val="auto"/>
                <w:szCs w:val="21"/>
                <w:highlight w:val="none"/>
                <w:lang w:val="en-US" w:eastAsia="zh-CN"/>
              </w:rPr>
              <w:t>个</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u w:val="single"/>
                <w:lang w:eastAsia="zh-Hans"/>
              </w:rPr>
            </w:pPr>
            <w:r>
              <w:rPr>
                <w:rFonts w:hint="eastAsia" w:ascii="宋体" w:hAnsi="宋体" w:eastAsia="宋体" w:cs="宋体"/>
                <w:b w:val="0"/>
                <w:bCs/>
                <w:color w:val="auto"/>
                <w:sz w:val="21"/>
                <w:szCs w:val="21"/>
                <w:highlight w:val="none"/>
                <w:lang w:val="en-US" w:eastAsia="zh-CN"/>
              </w:rPr>
              <w:t>50</w:t>
            </w:r>
            <w:r>
              <w:rPr>
                <w:rFonts w:hint="eastAsia" w:ascii="宋体" w:hAnsi="宋体" w:cs="宋体"/>
                <w:b w:val="0"/>
                <w:bCs/>
                <w:color w:val="auto"/>
                <w:sz w:val="21"/>
                <w:szCs w:val="21"/>
                <w:highlight w:val="none"/>
                <w:lang w:val="en-US" w:eastAsia="zh-CN"/>
              </w:rPr>
              <w:t>元/月·个</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u w:val="single"/>
                <w:lang w:eastAsia="zh-Hans"/>
              </w:rPr>
            </w:pPr>
            <w:r>
              <w:rPr>
                <w:rFonts w:hint="eastAsia" w:ascii="宋体" w:hAnsi="宋体" w:eastAsia="宋体" w:cs="宋体"/>
                <w:color w:val="auto"/>
                <w:szCs w:val="21"/>
                <w:highlight w:val="none"/>
                <w:u w:val="single"/>
                <w:lang w:eastAsia="zh-Hans"/>
              </w:rPr>
              <w:t xml:space="preserve">      </w:t>
            </w:r>
            <w:r>
              <w:rPr>
                <w:rFonts w:hint="eastAsia" w:ascii="宋体" w:hAnsi="宋体" w:eastAsia="宋体" w:cs="宋体"/>
                <w:color w:val="auto"/>
                <w:szCs w:val="21"/>
                <w:highlight w:val="none"/>
                <w:lang w:val="en-US" w:eastAsia="zh-Hans"/>
              </w:rPr>
              <w:t>元</w:t>
            </w:r>
            <w:r>
              <w:rPr>
                <w:rFonts w:hint="eastAsia" w:ascii="宋体" w:hAnsi="宋体" w:eastAsia="宋体" w:cs="宋体"/>
                <w:color w:val="auto"/>
                <w:szCs w:val="21"/>
                <w:highlight w:val="none"/>
                <w:lang w:eastAsia="zh-Hans"/>
              </w:rPr>
              <w:t>/</w:t>
            </w:r>
            <w:r>
              <w:rPr>
                <w:rFonts w:hint="eastAsia" w:ascii="宋体" w:hAnsi="宋体" w:eastAsia="宋体" w:cs="宋体"/>
                <w:color w:val="auto"/>
                <w:szCs w:val="21"/>
                <w:highlight w:val="none"/>
                <w:lang w:val="en-US" w:eastAsia="zh-Hans"/>
              </w:rPr>
              <w:t>月·个</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36</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val="en-US" w:eastAsia="zh-CN"/>
              </w:rPr>
            </w:pPr>
            <w:r>
              <w:rPr>
                <w:rFonts w:hint="eastAsia" w:ascii="宋体" w:hAnsi="宋体" w:eastAsia="宋体" w:cs="宋体"/>
                <w:b w:val="0"/>
                <w:bCs/>
                <w:color w:val="auto"/>
                <w:szCs w:val="21"/>
                <w:highlight w:val="none"/>
                <w:lang w:val="en-US" w:eastAsia="zh-CN"/>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电费</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val="en-US"/>
              </w:rPr>
            </w:pPr>
            <w:r>
              <w:rPr>
                <w:rFonts w:hint="eastAsia" w:ascii="宋体" w:hAnsi="宋体" w:eastAsia="宋体" w:cs="宋体"/>
                <w:b w:val="0"/>
                <w:bCs/>
                <w:color w:val="auto"/>
                <w:szCs w:val="21"/>
                <w:highlight w:val="none"/>
                <w:lang w:eastAsia="zh-CN"/>
              </w:rPr>
              <w:t>847.97</w:t>
            </w:r>
            <w:r>
              <w:rPr>
                <w:rFonts w:hint="eastAsia" w:ascii="宋体" w:hAnsi="宋体" w:eastAsia="宋体" w:cs="宋体"/>
                <w:i w:val="0"/>
                <w:color w:val="auto"/>
                <w:kern w:val="0"/>
                <w:sz w:val="20"/>
                <w:szCs w:val="20"/>
                <w:highlight w:val="none"/>
                <w:u w:val="none"/>
                <w:lang w:val="en-US" w:eastAsia="zh-Hans" w:bidi="ar"/>
              </w:rPr>
              <w:t>度</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u w:val="single"/>
                <w:lang w:eastAsia="zh-Hans"/>
              </w:rPr>
            </w:pPr>
            <w:r>
              <w:rPr>
                <w:rFonts w:hint="eastAsia" w:ascii="宋体" w:hAnsi="宋体" w:eastAsia="宋体" w:cs="宋体"/>
                <w:b w:val="0"/>
                <w:bCs/>
                <w:color w:val="auto"/>
                <w:sz w:val="21"/>
                <w:szCs w:val="21"/>
                <w:highlight w:val="none"/>
                <w:lang w:val="en-US" w:eastAsia="zh-CN"/>
              </w:rPr>
              <w:t>1.1</w:t>
            </w:r>
            <w:r>
              <w:rPr>
                <w:rFonts w:hint="eastAsia" w:ascii="宋体" w:hAnsi="宋体" w:cs="宋体"/>
                <w:b w:val="0"/>
                <w:bCs/>
                <w:color w:val="auto"/>
                <w:sz w:val="21"/>
                <w:szCs w:val="21"/>
                <w:highlight w:val="none"/>
                <w:lang w:val="en-US" w:eastAsia="zh-CN"/>
              </w:rPr>
              <w:t>元/月·度</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u w:val="single"/>
                <w:lang w:eastAsia="zh-Hans"/>
              </w:rPr>
            </w:pPr>
            <w:r>
              <w:rPr>
                <w:rFonts w:hint="eastAsia" w:ascii="宋体" w:hAnsi="宋体" w:eastAsia="宋体" w:cs="宋体"/>
                <w:color w:val="auto"/>
                <w:szCs w:val="21"/>
                <w:highlight w:val="none"/>
                <w:u w:val="single"/>
                <w:lang w:eastAsia="zh-Hans"/>
              </w:rPr>
              <w:t xml:space="preserve">      </w:t>
            </w:r>
            <w:r>
              <w:rPr>
                <w:rFonts w:hint="eastAsia" w:ascii="宋体" w:hAnsi="宋体" w:eastAsia="宋体" w:cs="宋体"/>
                <w:color w:val="auto"/>
                <w:szCs w:val="21"/>
                <w:highlight w:val="none"/>
                <w:lang w:val="en-US" w:eastAsia="zh-Hans"/>
              </w:rPr>
              <w:t>元</w:t>
            </w:r>
            <w:r>
              <w:rPr>
                <w:rFonts w:hint="eastAsia" w:ascii="宋体" w:hAnsi="宋体" w:eastAsia="宋体" w:cs="宋体"/>
                <w:color w:val="auto"/>
                <w:szCs w:val="21"/>
                <w:highlight w:val="none"/>
                <w:lang w:eastAsia="zh-Hans"/>
              </w:rPr>
              <w:t>/</w:t>
            </w:r>
            <w:r>
              <w:rPr>
                <w:rFonts w:hint="eastAsia" w:ascii="宋体" w:hAnsi="宋体" w:eastAsia="宋体" w:cs="宋体"/>
                <w:color w:val="auto"/>
                <w:szCs w:val="21"/>
                <w:highlight w:val="none"/>
                <w:lang w:val="en-US" w:eastAsia="zh-Hans"/>
              </w:rPr>
              <w:t>月·度</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36</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16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both"/>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投标总报价（元）：</w:t>
            </w:r>
          </w:p>
          <w:p>
            <w:pPr>
              <w:tabs>
                <w:tab w:val="left" w:pos="8280"/>
              </w:tabs>
              <w:autoSpaceDE w:val="0"/>
              <w:autoSpaceDN w:val="0"/>
              <w:adjustRightInd w:val="0"/>
              <w:ind w:right="25" w:rightChars="0"/>
              <w:jc w:val="both"/>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大写：</w:t>
            </w:r>
          </w:p>
          <w:p>
            <w:pPr>
              <w:keepNext w:val="0"/>
              <w:keepLines w:val="0"/>
              <w:pageBreakBefore w:val="0"/>
              <w:kinsoku/>
              <w:wordWrap/>
              <w:overflowPunct/>
              <w:topLinePunct w:val="0"/>
              <w:autoSpaceDE w:val="0"/>
              <w:autoSpaceDN w:val="0"/>
              <w:bidi w:val="0"/>
              <w:spacing w:line="240" w:lineRule="auto"/>
              <w:jc w:val="both"/>
              <w:textAlignment w:val="bottom"/>
              <w:outlineLvl w:val="9"/>
              <w:rPr>
                <w:rFonts w:hint="eastAsia" w:ascii="宋体" w:hAnsi="宋体" w:eastAsia="宋体" w:cs="宋体"/>
                <w:color w:val="auto"/>
                <w:szCs w:val="21"/>
                <w:highlight w:val="none"/>
              </w:rPr>
            </w:pPr>
            <w:r>
              <w:rPr>
                <w:rFonts w:hint="eastAsia" w:ascii="宋体" w:hAnsi="宋体" w:eastAsia="宋体" w:cs="宋体"/>
                <w:b/>
                <w:bCs w:val="0"/>
                <w:color w:val="auto"/>
                <w:szCs w:val="21"/>
                <w:highlight w:val="none"/>
                <w:lang w:val="en-US" w:eastAsia="zh-CN"/>
              </w:rPr>
              <w:t>小写：</w:t>
            </w:r>
          </w:p>
        </w:tc>
      </w:tr>
    </w:tbl>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填报要求：</w:t>
      </w:r>
    </w:p>
    <w:p>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lang w:eastAsia="zh-CN"/>
        </w:rPr>
        <w:t>投标总报价为完成本项目的所有费用，包括所有人员的人工费、交通费、住宿费、伙食费、办公设施费、管理费、利润、税金、合同包含的所有风险责任等各项费用及不可预见费等所需的全部费用，全部费用已包含在投标</w:t>
      </w:r>
      <w:r>
        <w:rPr>
          <w:rFonts w:hint="eastAsia" w:ascii="宋体" w:hAnsi="宋体" w:eastAsia="宋体" w:cs="宋体"/>
          <w:color w:val="auto"/>
          <w:sz w:val="21"/>
          <w:szCs w:val="21"/>
          <w:highlight w:val="none"/>
          <w:lang w:val="en-US" w:eastAsia="zh-CN"/>
        </w:rPr>
        <w:t>总</w:t>
      </w:r>
      <w:r>
        <w:rPr>
          <w:rFonts w:hint="eastAsia" w:ascii="宋体" w:hAnsi="宋体" w:eastAsia="宋体" w:cs="宋体"/>
          <w:color w:val="auto"/>
          <w:sz w:val="21"/>
          <w:szCs w:val="21"/>
          <w:highlight w:val="none"/>
          <w:lang w:eastAsia="zh-CN"/>
        </w:rPr>
        <w:t>报价中</w:t>
      </w:r>
      <w:r>
        <w:rPr>
          <w:rFonts w:hint="eastAsia" w:ascii="宋体" w:hAnsi="宋体" w:eastAsia="宋体" w:cs="宋体"/>
          <w:color w:val="auto"/>
          <w:szCs w:val="21"/>
          <w:highlight w:val="none"/>
        </w:rPr>
        <w:t>。</w:t>
      </w:r>
    </w:p>
    <w:p>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
          <w:i/>
          <w:color w:val="auto"/>
          <w:szCs w:val="21"/>
          <w:highlight w:val="none"/>
          <w:u w:val="singl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开标一览表，要求按格式填写，统一规范，不得自行增减内容。</w:t>
      </w: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left="-6" w:firstLine="0"/>
        <w:jc w:val="center"/>
        <w:textAlignment w:val="auto"/>
        <w:outlineLvl w:val="2"/>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开标一览表（</w:t>
      </w:r>
      <w:r>
        <w:rPr>
          <w:rFonts w:hint="eastAsia" w:ascii="宋体" w:hAnsi="宋体" w:eastAsia="宋体" w:cs="宋体"/>
          <w:b/>
          <w:color w:val="auto"/>
          <w:sz w:val="32"/>
          <w:szCs w:val="32"/>
          <w:highlight w:val="none"/>
          <w:lang w:val="en-US" w:eastAsia="zh-CN"/>
        </w:rPr>
        <w:t>标段三</w:t>
      </w:r>
      <w:r>
        <w:rPr>
          <w:rFonts w:hint="eastAsia" w:ascii="宋体" w:hAnsi="宋体" w:eastAsia="宋体" w:cs="宋体"/>
          <w:b/>
          <w:color w:val="auto"/>
          <w:sz w:val="32"/>
          <w:szCs w:val="32"/>
          <w:highlight w:val="none"/>
        </w:rPr>
        <w:t>）</w:t>
      </w:r>
    </w:p>
    <w:p>
      <w:pPr>
        <w:pStyle w:val="12"/>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项目编号：</w:t>
      </w:r>
    </w:p>
    <w:p>
      <w:pPr>
        <w:pStyle w:val="50"/>
        <w:keepNext w:val="0"/>
        <w:keepLines w:val="0"/>
        <w:pageBreakBefore w:val="0"/>
        <w:kinsoku/>
        <w:wordWrap/>
        <w:overflowPunct/>
        <w:topLinePunct w:val="0"/>
        <w:bidi w:val="0"/>
        <w:spacing w:line="360" w:lineRule="auto"/>
        <w:ind w:right="480"/>
        <w:jc w:val="left"/>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项目名称：</w:t>
      </w:r>
      <w:r>
        <w:rPr>
          <w:rFonts w:hint="eastAsia" w:ascii="宋体" w:hAnsi="宋体" w:eastAsia="宋体" w:cs="宋体"/>
          <w:color w:val="auto"/>
          <w:szCs w:val="21"/>
          <w:highlight w:val="none"/>
        </w:rPr>
        <w:t xml:space="preserve">                                     [货币单位：人民币元]</w:t>
      </w:r>
    </w:p>
    <w:tbl>
      <w:tblPr>
        <w:tblStyle w:val="23"/>
        <w:tblW w:w="98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0"/>
        <w:gridCol w:w="1421"/>
        <w:gridCol w:w="1308"/>
        <w:gridCol w:w="1882"/>
        <w:gridCol w:w="1882"/>
        <w:gridCol w:w="842"/>
        <w:gridCol w:w="1359"/>
        <w:gridCol w:w="6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5"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bCs/>
                <w:color w:val="auto"/>
                <w:szCs w:val="21"/>
                <w:highlight w:val="none"/>
                <w:lang w:val="en-US" w:eastAsia="zh-CN"/>
              </w:rPr>
            </w:pPr>
            <w:r>
              <w:rPr>
                <w:rFonts w:hint="eastAsia" w:ascii="宋体" w:hAnsi="宋体" w:eastAsia="宋体" w:cs="宋体"/>
                <w:b/>
                <w:color w:val="auto"/>
                <w:szCs w:val="21"/>
                <w:highlight w:val="none"/>
                <w:lang w:val="en-US" w:eastAsia="zh-CN"/>
              </w:rPr>
              <w:t>序号</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lang w:val="en-US" w:eastAsia="zh-CN"/>
              </w:rPr>
              <w:t>费用类别</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lang w:val="en-US" w:eastAsia="zh-CN"/>
              </w:rPr>
              <w:t>数量</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bCs/>
                <w:color w:val="auto"/>
                <w:szCs w:val="21"/>
                <w:highlight w:val="none"/>
                <w:lang w:val="en-US" w:eastAsia="zh-CN"/>
              </w:rPr>
            </w:pPr>
            <w:r>
              <w:rPr>
                <w:rFonts w:hint="eastAsia" w:ascii="宋体" w:hAnsi="宋体" w:cs="宋体"/>
                <w:b/>
                <w:color w:val="auto"/>
                <w:sz w:val="21"/>
                <w:szCs w:val="21"/>
                <w:highlight w:val="none"/>
                <w:lang w:val="en-US" w:eastAsia="zh-CN"/>
              </w:rPr>
              <w:t>最高限</w:t>
            </w:r>
            <w:r>
              <w:rPr>
                <w:rFonts w:hint="eastAsia" w:ascii="宋体" w:hAnsi="宋体" w:eastAsia="宋体" w:cs="宋体"/>
                <w:b/>
                <w:color w:val="auto"/>
                <w:sz w:val="21"/>
                <w:szCs w:val="21"/>
                <w:highlight w:val="none"/>
                <w:lang w:val="en-US" w:eastAsia="zh-CN"/>
              </w:rPr>
              <w:t>单价</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投标单价</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服务期限</w:t>
            </w:r>
          </w:p>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（月）</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合计（元）</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光纤租费</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65</w:t>
            </w:r>
            <w:r>
              <w:rPr>
                <w:rFonts w:hint="eastAsia" w:ascii="宋体" w:hAnsi="宋体" w:eastAsia="宋体" w:cs="宋体"/>
                <w:b w:val="0"/>
                <w:bCs/>
                <w:color w:val="auto"/>
                <w:sz w:val="21"/>
                <w:szCs w:val="21"/>
                <w:highlight w:val="none"/>
                <w:lang w:val="en-US" w:eastAsia="zh-CN"/>
              </w:rPr>
              <w:t>条</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 w:val="21"/>
                <w:szCs w:val="21"/>
                <w:highlight w:val="none"/>
                <w:u w:val="single"/>
                <w:lang w:eastAsia="zh-Hans"/>
              </w:rPr>
            </w:pPr>
            <w:r>
              <w:rPr>
                <w:rFonts w:hint="eastAsia" w:ascii="宋体" w:hAnsi="宋体" w:eastAsia="宋体" w:cs="宋体"/>
                <w:b w:val="0"/>
                <w:bCs/>
                <w:color w:val="auto"/>
                <w:sz w:val="21"/>
                <w:szCs w:val="21"/>
                <w:highlight w:val="none"/>
                <w:lang w:val="en-US" w:eastAsia="zh-CN"/>
              </w:rPr>
              <w:t>200</w:t>
            </w:r>
            <w:r>
              <w:rPr>
                <w:rFonts w:hint="eastAsia" w:ascii="宋体" w:hAnsi="宋体" w:cs="宋体"/>
                <w:b w:val="0"/>
                <w:bCs/>
                <w:color w:val="auto"/>
                <w:sz w:val="21"/>
                <w:szCs w:val="21"/>
                <w:highlight w:val="none"/>
                <w:lang w:val="en-US" w:eastAsia="zh-CN"/>
              </w:rPr>
              <w:t>元/月·条</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 w:val="21"/>
                <w:szCs w:val="21"/>
                <w:highlight w:val="none"/>
                <w:u w:val="single"/>
                <w:lang w:eastAsia="zh-Hans"/>
              </w:rPr>
            </w:pPr>
            <w:r>
              <w:rPr>
                <w:rFonts w:hint="eastAsia" w:ascii="宋体" w:hAnsi="宋体" w:eastAsia="宋体" w:cs="宋体"/>
                <w:color w:val="auto"/>
                <w:sz w:val="21"/>
                <w:szCs w:val="21"/>
                <w:highlight w:val="none"/>
                <w:u w:val="single"/>
                <w:lang w:eastAsia="zh-Hans"/>
              </w:rPr>
              <w:t xml:space="preserve">      </w:t>
            </w:r>
            <w:r>
              <w:rPr>
                <w:rFonts w:hint="eastAsia" w:ascii="宋体" w:hAnsi="宋体" w:eastAsia="宋体" w:cs="宋体"/>
                <w:color w:val="auto"/>
                <w:sz w:val="21"/>
                <w:szCs w:val="21"/>
                <w:highlight w:val="none"/>
                <w:lang w:val="en-US" w:eastAsia="zh-Hans"/>
              </w:rPr>
              <w:t>元</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月·条</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36</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val="en-US" w:eastAsia="zh-CN"/>
              </w:rPr>
            </w:pPr>
            <w:r>
              <w:rPr>
                <w:rFonts w:hint="eastAsia" w:ascii="宋体" w:hAnsi="宋体" w:eastAsia="宋体" w:cs="宋体"/>
                <w:b w:val="0"/>
                <w:bCs/>
                <w:color w:val="auto"/>
                <w:szCs w:val="21"/>
                <w:highlight w:val="none"/>
                <w:lang w:val="en-US" w:eastAsia="zh-CN"/>
              </w:rPr>
              <w:t>2</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维护费(摄像头)</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229</w:t>
            </w:r>
            <w:r>
              <w:rPr>
                <w:rFonts w:hint="eastAsia" w:ascii="宋体" w:hAnsi="宋体" w:eastAsia="宋体" w:cs="宋体"/>
                <w:i w:val="0"/>
                <w:color w:val="auto"/>
                <w:kern w:val="0"/>
                <w:sz w:val="21"/>
                <w:szCs w:val="21"/>
                <w:highlight w:val="none"/>
                <w:u w:val="none"/>
                <w:lang w:val="en-US" w:eastAsia="zh-Hans" w:bidi="ar"/>
              </w:rPr>
              <w:t>个</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 w:val="21"/>
                <w:szCs w:val="21"/>
                <w:highlight w:val="none"/>
                <w:u w:val="single"/>
                <w:lang w:eastAsia="zh-Hans"/>
              </w:rPr>
            </w:pPr>
            <w:r>
              <w:rPr>
                <w:rFonts w:hint="eastAsia" w:ascii="宋体" w:hAnsi="宋体" w:eastAsia="宋体" w:cs="宋体"/>
                <w:b w:val="0"/>
                <w:bCs/>
                <w:color w:val="auto"/>
                <w:sz w:val="21"/>
                <w:szCs w:val="21"/>
                <w:highlight w:val="none"/>
                <w:lang w:val="en-US" w:eastAsia="zh-CN"/>
              </w:rPr>
              <w:t>50</w:t>
            </w:r>
            <w:r>
              <w:rPr>
                <w:rFonts w:hint="eastAsia" w:ascii="宋体" w:hAnsi="宋体" w:cs="宋体"/>
                <w:b w:val="0"/>
                <w:bCs/>
                <w:color w:val="auto"/>
                <w:sz w:val="21"/>
                <w:szCs w:val="21"/>
                <w:highlight w:val="none"/>
                <w:lang w:val="en-US" w:eastAsia="zh-CN"/>
              </w:rPr>
              <w:t>元/月·个</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 w:val="21"/>
                <w:szCs w:val="21"/>
                <w:highlight w:val="none"/>
                <w:u w:val="single"/>
                <w:lang w:eastAsia="zh-Hans"/>
              </w:rPr>
            </w:pPr>
            <w:r>
              <w:rPr>
                <w:rFonts w:hint="eastAsia" w:ascii="宋体" w:hAnsi="宋体" w:eastAsia="宋体" w:cs="宋体"/>
                <w:color w:val="auto"/>
                <w:sz w:val="21"/>
                <w:szCs w:val="21"/>
                <w:highlight w:val="none"/>
                <w:u w:val="single"/>
                <w:lang w:eastAsia="zh-Hans"/>
              </w:rPr>
              <w:t xml:space="preserve">      </w:t>
            </w:r>
            <w:r>
              <w:rPr>
                <w:rFonts w:hint="eastAsia" w:ascii="宋体" w:hAnsi="宋体" w:eastAsia="宋体" w:cs="宋体"/>
                <w:color w:val="auto"/>
                <w:sz w:val="21"/>
                <w:szCs w:val="21"/>
                <w:highlight w:val="none"/>
                <w:lang w:val="en-US" w:eastAsia="zh-Hans"/>
              </w:rPr>
              <w:t>元</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月·个</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36</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val="en-US" w:eastAsia="zh-CN"/>
              </w:rPr>
            </w:pPr>
            <w:r>
              <w:rPr>
                <w:rFonts w:hint="eastAsia" w:ascii="宋体" w:hAnsi="宋体" w:eastAsia="宋体" w:cs="宋体"/>
                <w:b w:val="0"/>
                <w:bCs/>
                <w:color w:val="auto"/>
                <w:szCs w:val="21"/>
                <w:highlight w:val="none"/>
                <w:lang w:val="en-US" w:eastAsia="zh-CN"/>
              </w:rPr>
              <w:t>3</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电费</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2</w:t>
            </w:r>
            <w:r>
              <w:rPr>
                <w:rFonts w:hint="eastAsia" w:ascii="宋体" w:hAnsi="宋体" w:eastAsia="宋体" w:cs="宋体"/>
                <w:i w:val="0"/>
                <w:color w:val="auto"/>
                <w:kern w:val="0"/>
                <w:sz w:val="21"/>
                <w:szCs w:val="21"/>
                <w:highlight w:val="none"/>
                <w:u w:val="none"/>
                <w:lang w:eastAsia="zh-CN" w:bidi="ar"/>
              </w:rPr>
              <w:t>119.92</w:t>
            </w:r>
            <w:r>
              <w:rPr>
                <w:rFonts w:hint="eastAsia" w:ascii="宋体" w:hAnsi="宋体" w:eastAsia="宋体" w:cs="宋体"/>
                <w:i w:val="0"/>
                <w:color w:val="auto"/>
                <w:kern w:val="0"/>
                <w:sz w:val="21"/>
                <w:szCs w:val="21"/>
                <w:highlight w:val="none"/>
                <w:u w:val="none"/>
                <w:lang w:val="en-US" w:eastAsia="zh-Hans" w:bidi="ar"/>
              </w:rPr>
              <w:t>度</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 w:val="21"/>
                <w:szCs w:val="21"/>
                <w:highlight w:val="none"/>
                <w:u w:val="single"/>
                <w:lang w:eastAsia="zh-Hans"/>
              </w:rPr>
            </w:pPr>
            <w:r>
              <w:rPr>
                <w:rFonts w:hint="eastAsia" w:ascii="宋体" w:hAnsi="宋体" w:eastAsia="宋体" w:cs="宋体"/>
                <w:b w:val="0"/>
                <w:bCs/>
                <w:color w:val="auto"/>
                <w:sz w:val="21"/>
                <w:szCs w:val="21"/>
                <w:highlight w:val="none"/>
                <w:lang w:val="en-US" w:eastAsia="zh-CN"/>
              </w:rPr>
              <w:t>1.1</w:t>
            </w:r>
            <w:r>
              <w:rPr>
                <w:rFonts w:hint="eastAsia" w:ascii="宋体" w:hAnsi="宋体" w:cs="宋体"/>
                <w:b w:val="0"/>
                <w:bCs/>
                <w:color w:val="auto"/>
                <w:sz w:val="21"/>
                <w:szCs w:val="21"/>
                <w:highlight w:val="none"/>
                <w:lang w:val="en-US" w:eastAsia="zh-CN"/>
              </w:rPr>
              <w:t>元/月·度</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 w:val="21"/>
                <w:szCs w:val="21"/>
                <w:highlight w:val="none"/>
                <w:u w:val="single"/>
                <w:lang w:eastAsia="zh-Hans"/>
              </w:rPr>
            </w:pPr>
            <w:r>
              <w:rPr>
                <w:rFonts w:hint="eastAsia" w:ascii="宋体" w:hAnsi="宋体" w:eastAsia="宋体" w:cs="宋体"/>
                <w:color w:val="auto"/>
                <w:sz w:val="21"/>
                <w:szCs w:val="21"/>
                <w:highlight w:val="none"/>
                <w:u w:val="single"/>
                <w:lang w:eastAsia="zh-Hans"/>
              </w:rPr>
              <w:t xml:space="preserve">      </w:t>
            </w:r>
            <w:r>
              <w:rPr>
                <w:rFonts w:hint="eastAsia" w:ascii="宋体" w:hAnsi="宋体" w:eastAsia="宋体" w:cs="宋体"/>
                <w:color w:val="auto"/>
                <w:sz w:val="21"/>
                <w:szCs w:val="21"/>
                <w:highlight w:val="none"/>
                <w:lang w:val="en-US" w:eastAsia="zh-Hans"/>
              </w:rPr>
              <w:t>元</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月·度</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36</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2" w:hRule="atLeast"/>
          <w:jc w:val="center"/>
        </w:trPr>
        <w:tc>
          <w:tcPr>
            <w:tcW w:w="987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both"/>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投标总报价（元）：</w:t>
            </w:r>
          </w:p>
          <w:p>
            <w:pPr>
              <w:tabs>
                <w:tab w:val="left" w:pos="8280"/>
              </w:tabs>
              <w:autoSpaceDE w:val="0"/>
              <w:autoSpaceDN w:val="0"/>
              <w:adjustRightInd w:val="0"/>
              <w:ind w:right="25" w:rightChars="0"/>
              <w:jc w:val="both"/>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大写：</w:t>
            </w:r>
          </w:p>
          <w:p>
            <w:pPr>
              <w:keepNext w:val="0"/>
              <w:keepLines w:val="0"/>
              <w:pageBreakBefore w:val="0"/>
              <w:kinsoku/>
              <w:wordWrap/>
              <w:overflowPunct/>
              <w:topLinePunct w:val="0"/>
              <w:autoSpaceDE w:val="0"/>
              <w:autoSpaceDN w:val="0"/>
              <w:bidi w:val="0"/>
              <w:spacing w:line="240" w:lineRule="auto"/>
              <w:jc w:val="both"/>
              <w:textAlignment w:val="bottom"/>
              <w:outlineLvl w:val="9"/>
              <w:rPr>
                <w:rFonts w:hint="eastAsia" w:ascii="宋体" w:hAnsi="宋体" w:eastAsia="宋体" w:cs="宋体"/>
                <w:color w:val="auto"/>
                <w:szCs w:val="21"/>
                <w:highlight w:val="none"/>
              </w:rPr>
            </w:pPr>
            <w:r>
              <w:rPr>
                <w:rFonts w:hint="eastAsia" w:ascii="宋体" w:hAnsi="宋体" w:eastAsia="宋体" w:cs="宋体"/>
                <w:b/>
                <w:bCs w:val="0"/>
                <w:color w:val="auto"/>
                <w:szCs w:val="21"/>
                <w:highlight w:val="none"/>
                <w:lang w:val="en-US" w:eastAsia="zh-CN"/>
              </w:rPr>
              <w:t>小写：</w:t>
            </w:r>
          </w:p>
        </w:tc>
      </w:tr>
    </w:tbl>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填报要求：</w:t>
      </w:r>
    </w:p>
    <w:p>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lang w:eastAsia="zh-CN"/>
        </w:rPr>
        <w:t>投标总报价为完成本项目的所有费用，包括所有人员的人工费、交通费、住宿费、伙食费、办公设施费、管理费、利润、税金、合同包含的所有风险责任等各项费用及不可预见费等所需的全部费用，全部费用已包含在投标</w:t>
      </w:r>
      <w:r>
        <w:rPr>
          <w:rFonts w:hint="eastAsia" w:ascii="宋体" w:hAnsi="宋体" w:eastAsia="宋体" w:cs="宋体"/>
          <w:color w:val="auto"/>
          <w:sz w:val="21"/>
          <w:szCs w:val="21"/>
          <w:highlight w:val="none"/>
          <w:lang w:val="en-US" w:eastAsia="zh-CN"/>
        </w:rPr>
        <w:t>总</w:t>
      </w:r>
      <w:r>
        <w:rPr>
          <w:rFonts w:hint="eastAsia" w:ascii="宋体" w:hAnsi="宋体" w:eastAsia="宋体" w:cs="宋体"/>
          <w:color w:val="auto"/>
          <w:sz w:val="21"/>
          <w:szCs w:val="21"/>
          <w:highlight w:val="none"/>
          <w:lang w:eastAsia="zh-CN"/>
        </w:rPr>
        <w:t>报价中</w:t>
      </w:r>
      <w:r>
        <w:rPr>
          <w:rFonts w:hint="eastAsia" w:ascii="宋体" w:hAnsi="宋体" w:eastAsia="宋体" w:cs="宋体"/>
          <w:color w:val="auto"/>
          <w:szCs w:val="21"/>
          <w:highlight w:val="none"/>
        </w:rPr>
        <w:t>。</w:t>
      </w:r>
    </w:p>
    <w:p>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
          <w:i/>
          <w:color w:val="auto"/>
          <w:szCs w:val="21"/>
          <w:highlight w:val="none"/>
          <w:u w:val="singl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开标一览表，要求按格式填写，统一规范，不得自行增减内容。</w:t>
      </w: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left="-6" w:firstLine="0"/>
        <w:jc w:val="center"/>
        <w:textAlignment w:val="auto"/>
        <w:outlineLvl w:val="2"/>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开标一览表（</w:t>
      </w:r>
      <w:r>
        <w:rPr>
          <w:rFonts w:hint="eastAsia" w:ascii="宋体" w:hAnsi="宋体" w:eastAsia="宋体" w:cs="宋体"/>
          <w:b/>
          <w:color w:val="auto"/>
          <w:sz w:val="32"/>
          <w:szCs w:val="32"/>
          <w:highlight w:val="none"/>
          <w:lang w:val="en-US" w:eastAsia="zh-CN"/>
        </w:rPr>
        <w:t>标段四</w:t>
      </w:r>
      <w:r>
        <w:rPr>
          <w:rFonts w:hint="eastAsia" w:ascii="宋体" w:hAnsi="宋体" w:eastAsia="宋体" w:cs="宋体"/>
          <w:b/>
          <w:color w:val="auto"/>
          <w:sz w:val="32"/>
          <w:szCs w:val="32"/>
          <w:highlight w:val="none"/>
        </w:rPr>
        <w:t>）</w:t>
      </w:r>
    </w:p>
    <w:p>
      <w:pPr>
        <w:pStyle w:val="12"/>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项目编号：</w:t>
      </w:r>
    </w:p>
    <w:p>
      <w:pPr>
        <w:pStyle w:val="50"/>
        <w:keepNext w:val="0"/>
        <w:keepLines w:val="0"/>
        <w:pageBreakBefore w:val="0"/>
        <w:kinsoku/>
        <w:wordWrap/>
        <w:overflowPunct/>
        <w:topLinePunct w:val="0"/>
        <w:bidi w:val="0"/>
        <w:spacing w:line="360" w:lineRule="auto"/>
        <w:ind w:right="480"/>
        <w:jc w:val="left"/>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项目名称：</w:t>
      </w:r>
      <w:r>
        <w:rPr>
          <w:rFonts w:hint="eastAsia" w:ascii="宋体" w:hAnsi="宋体" w:eastAsia="宋体" w:cs="宋体"/>
          <w:color w:val="auto"/>
          <w:szCs w:val="21"/>
          <w:highlight w:val="none"/>
        </w:rPr>
        <w:t xml:space="preserve">                                     [货币单位：人民币元]</w:t>
      </w:r>
    </w:p>
    <w:tbl>
      <w:tblPr>
        <w:tblStyle w:val="23"/>
        <w:tblW w:w="85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4"/>
        <w:gridCol w:w="1082"/>
        <w:gridCol w:w="991"/>
        <w:gridCol w:w="1678"/>
        <w:gridCol w:w="1678"/>
        <w:gridCol w:w="795"/>
        <w:gridCol w:w="1226"/>
        <w:gridCol w:w="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4"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序号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费用类别</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lang w:val="en-US" w:eastAsia="zh-CN"/>
              </w:rPr>
              <w:t>数量</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bCs/>
                <w:color w:val="auto"/>
                <w:szCs w:val="21"/>
                <w:highlight w:val="none"/>
                <w:lang w:val="en-US" w:eastAsia="zh-CN"/>
              </w:rPr>
            </w:pPr>
            <w:r>
              <w:rPr>
                <w:rFonts w:hint="eastAsia" w:ascii="宋体" w:hAnsi="宋体" w:cs="宋体"/>
                <w:b/>
                <w:color w:val="auto"/>
                <w:sz w:val="21"/>
                <w:szCs w:val="21"/>
                <w:highlight w:val="none"/>
                <w:lang w:val="en-US" w:eastAsia="zh-CN"/>
              </w:rPr>
              <w:t>最高限</w:t>
            </w:r>
            <w:r>
              <w:rPr>
                <w:rFonts w:hint="eastAsia" w:ascii="宋体" w:hAnsi="宋体" w:eastAsia="宋体" w:cs="宋体"/>
                <w:b/>
                <w:color w:val="auto"/>
                <w:sz w:val="21"/>
                <w:szCs w:val="21"/>
                <w:highlight w:val="none"/>
                <w:lang w:val="en-US" w:eastAsia="zh-CN"/>
              </w:rPr>
              <w:t>单价</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投标单价</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服务期限</w:t>
            </w:r>
          </w:p>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（月）</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合计（元）</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光纤租费</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val="en-US" w:eastAsia="zh-CN"/>
              </w:rPr>
            </w:pPr>
            <w:r>
              <w:rPr>
                <w:rFonts w:hint="eastAsia" w:ascii="宋体" w:hAnsi="宋体" w:eastAsia="宋体" w:cs="宋体"/>
                <w:b w:val="0"/>
                <w:bCs/>
                <w:color w:val="auto"/>
                <w:szCs w:val="21"/>
                <w:highlight w:val="none"/>
                <w:lang w:val="en-US" w:eastAsia="zh-CN"/>
              </w:rPr>
              <w:t>65条</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u w:val="single"/>
                <w:lang w:eastAsia="zh-Hans"/>
              </w:rPr>
            </w:pPr>
            <w:r>
              <w:rPr>
                <w:rFonts w:hint="eastAsia" w:ascii="宋体" w:hAnsi="宋体" w:eastAsia="宋体" w:cs="宋体"/>
                <w:b w:val="0"/>
                <w:bCs/>
                <w:color w:val="auto"/>
                <w:sz w:val="21"/>
                <w:szCs w:val="21"/>
                <w:highlight w:val="none"/>
                <w:lang w:val="en-US" w:eastAsia="zh-CN"/>
              </w:rPr>
              <w:t>200</w:t>
            </w:r>
            <w:r>
              <w:rPr>
                <w:rFonts w:hint="eastAsia" w:ascii="宋体" w:hAnsi="宋体" w:cs="宋体"/>
                <w:b w:val="0"/>
                <w:bCs/>
                <w:color w:val="auto"/>
                <w:sz w:val="21"/>
                <w:szCs w:val="21"/>
                <w:highlight w:val="none"/>
                <w:lang w:val="en-US" w:eastAsia="zh-CN"/>
              </w:rPr>
              <w:t>元/月·条</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u w:val="single"/>
                <w:lang w:eastAsia="zh-Hans"/>
              </w:rPr>
            </w:pPr>
            <w:r>
              <w:rPr>
                <w:rFonts w:hint="eastAsia" w:ascii="宋体" w:hAnsi="宋体" w:eastAsia="宋体" w:cs="宋体"/>
                <w:color w:val="auto"/>
                <w:szCs w:val="21"/>
                <w:highlight w:val="none"/>
                <w:u w:val="single"/>
                <w:lang w:eastAsia="zh-Hans"/>
              </w:rPr>
              <w:t xml:space="preserve">      </w:t>
            </w:r>
            <w:r>
              <w:rPr>
                <w:rFonts w:hint="eastAsia" w:ascii="宋体" w:hAnsi="宋体" w:eastAsia="宋体" w:cs="宋体"/>
                <w:color w:val="auto"/>
                <w:szCs w:val="21"/>
                <w:highlight w:val="none"/>
                <w:lang w:val="en-US" w:eastAsia="zh-Hans"/>
              </w:rPr>
              <w:t>元</w:t>
            </w:r>
            <w:r>
              <w:rPr>
                <w:rFonts w:hint="eastAsia" w:ascii="宋体" w:hAnsi="宋体" w:eastAsia="宋体" w:cs="宋体"/>
                <w:color w:val="auto"/>
                <w:szCs w:val="21"/>
                <w:highlight w:val="none"/>
                <w:lang w:eastAsia="zh-Hans"/>
              </w:rPr>
              <w:t>/</w:t>
            </w:r>
            <w:r>
              <w:rPr>
                <w:rFonts w:hint="eastAsia" w:ascii="宋体" w:hAnsi="宋体" w:eastAsia="宋体" w:cs="宋体"/>
                <w:color w:val="auto"/>
                <w:szCs w:val="21"/>
                <w:highlight w:val="none"/>
                <w:lang w:val="en-US" w:eastAsia="zh-Hans"/>
              </w:rPr>
              <w:t>月·条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36</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val="en-US" w:eastAsia="zh-CN"/>
              </w:rPr>
            </w:pPr>
            <w:r>
              <w:rPr>
                <w:rFonts w:hint="eastAsia" w:ascii="宋体" w:hAnsi="宋体" w:eastAsia="宋体" w:cs="宋体"/>
                <w:b w:val="0"/>
                <w:bCs/>
                <w:color w:val="auto"/>
                <w:szCs w:val="21"/>
                <w:highlight w:val="none"/>
                <w:lang w:val="en-US" w:eastAsia="zh-CN"/>
              </w:rPr>
              <w:t>2</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维护费(摄像头)</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val="en-US" w:eastAsia="zh-CN"/>
              </w:rPr>
            </w:pPr>
            <w:r>
              <w:rPr>
                <w:rFonts w:hint="eastAsia" w:ascii="宋体" w:hAnsi="宋体" w:eastAsia="宋体" w:cs="宋体"/>
                <w:b w:val="0"/>
                <w:bCs/>
                <w:color w:val="auto"/>
                <w:szCs w:val="21"/>
                <w:highlight w:val="none"/>
                <w:lang w:val="en-US" w:eastAsia="zh-CN"/>
              </w:rPr>
              <w:t>230个</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u w:val="single"/>
                <w:lang w:eastAsia="zh-Hans"/>
              </w:rPr>
            </w:pPr>
            <w:r>
              <w:rPr>
                <w:rFonts w:hint="eastAsia" w:ascii="宋体" w:hAnsi="宋体" w:eastAsia="宋体" w:cs="宋体"/>
                <w:b w:val="0"/>
                <w:bCs/>
                <w:color w:val="auto"/>
                <w:sz w:val="21"/>
                <w:szCs w:val="21"/>
                <w:highlight w:val="none"/>
                <w:lang w:val="en-US" w:eastAsia="zh-CN"/>
              </w:rPr>
              <w:t>50</w:t>
            </w:r>
            <w:r>
              <w:rPr>
                <w:rFonts w:hint="eastAsia" w:ascii="宋体" w:hAnsi="宋体" w:cs="宋体"/>
                <w:b w:val="0"/>
                <w:bCs/>
                <w:color w:val="auto"/>
                <w:sz w:val="21"/>
                <w:szCs w:val="21"/>
                <w:highlight w:val="none"/>
                <w:lang w:val="en-US" w:eastAsia="zh-CN"/>
              </w:rPr>
              <w:t>元/月·个</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u w:val="single"/>
                <w:lang w:eastAsia="zh-Hans"/>
              </w:rPr>
            </w:pPr>
            <w:r>
              <w:rPr>
                <w:rFonts w:hint="eastAsia" w:ascii="宋体" w:hAnsi="宋体" w:eastAsia="宋体" w:cs="宋体"/>
                <w:color w:val="auto"/>
                <w:szCs w:val="21"/>
                <w:highlight w:val="none"/>
                <w:u w:val="single"/>
                <w:lang w:eastAsia="zh-Hans"/>
              </w:rPr>
              <w:t xml:space="preserve">      </w:t>
            </w:r>
            <w:r>
              <w:rPr>
                <w:rFonts w:hint="eastAsia" w:ascii="宋体" w:hAnsi="宋体" w:eastAsia="宋体" w:cs="宋体"/>
                <w:color w:val="auto"/>
                <w:szCs w:val="21"/>
                <w:highlight w:val="none"/>
                <w:lang w:val="en-US" w:eastAsia="zh-Hans"/>
              </w:rPr>
              <w:t>元</w:t>
            </w:r>
            <w:r>
              <w:rPr>
                <w:rFonts w:hint="eastAsia" w:ascii="宋体" w:hAnsi="宋体" w:eastAsia="宋体" w:cs="宋体"/>
                <w:color w:val="auto"/>
                <w:szCs w:val="21"/>
                <w:highlight w:val="none"/>
                <w:lang w:eastAsia="zh-Hans"/>
              </w:rPr>
              <w:t>/</w:t>
            </w:r>
            <w:r>
              <w:rPr>
                <w:rFonts w:hint="eastAsia" w:ascii="宋体" w:hAnsi="宋体" w:eastAsia="宋体" w:cs="宋体"/>
                <w:color w:val="auto"/>
                <w:szCs w:val="21"/>
                <w:highlight w:val="none"/>
                <w:lang w:val="en-US" w:eastAsia="zh-Hans"/>
              </w:rPr>
              <w:t>月·个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36</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jc w:val="center"/>
        </w:trPr>
        <w:tc>
          <w:tcPr>
            <w:tcW w:w="85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both"/>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投标总报价（元）：</w:t>
            </w:r>
          </w:p>
          <w:p>
            <w:pPr>
              <w:tabs>
                <w:tab w:val="left" w:pos="8280"/>
              </w:tabs>
              <w:autoSpaceDE w:val="0"/>
              <w:autoSpaceDN w:val="0"/>
              <w:adjustRightInd w:val="0"/>
              <w:ind w:right="25" w:rightChars="0"/>
              <w:jc w:val="both"/>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大写：</w:t>
            </w:r>
          </w:p>
          <w:p>
            <w:pPr>
              <w:keepNext w:val="0"/>
              <w:keepLines w:val="0"/>
              <w:pageBreakBefore w:val="0"/>
              <w:kinsoku/>
              <w:wordWrap/>
              <w:overflowPunct/>
              <w:topLinePunct w:val="0"/>
              <w:autoSpaceDE w:val="0"/>
              <w:autoSpaceDN w:val="0"/>
              <w:bidi w:val="0"/>
              <w:spacing w:line="240" w:lineRule="auto"/>
              <w:jc w:val="both"/>
              <w:textAlignment w:val="bottom"/>
              <w:outlineLvl w:val="9"/>
              <w:rPr>
                <w:rFonts w:hint="eastAsia" w:ascii="宋体" w:hAnsi="宋体" w:eastAsia="宋体" w:cs="宋体"/>
                <w:color w:val="auto"/>
                <w:szCs w:val="21"/>
                <w:highlight w:val="none"/>
              </w:rPr>
            </w:pPr>
            <w:r>
              <w:rPr>
                <w:rFonts w:hint="eastAsia" w:ascii="宋体" w:hAnsi="宋体" w:eastAsia="宋体" w:cs="宋体"/>
                <w:b/>
                <w:bCs w:val="0"/>
                <w:color w:val="auto"/>
                <w:szCs w:val="21"/>
                <w:highlight w:val="none"/>
                <w:lang w:val="en-US" w:eastAsia="zh-CN"/>
              </w:rPr>
              <w:t>小写：</w:t>
            </w:r>
          </w:p>
        </w:tc>
      </w:tr>
    </w:tbl>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填报要求：</w:t>
      </w:r>
    </w:p>
    <w:p>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lang w:eastAsia="zh-CN"/>
        </w:rPr>
        <w:t>投标总报价为完成本项目的所有费用，包括所有人员的人工费、交通费、住宿费、伙食费、办公设施费、管理费、利润、税金、合同包含的所有风险责任等各项费用及不可预见费等所需的全部费用，全部费用已包含在投标</w:t>
      </w:r>
      <w:r>
        <w:rPr>
          <w:rFonts w:hint="eastAsia" w:ascii="宋体" w:hAnsi="宋体" w:eastAsia="宋体" w:cs="宋体"/>
          <w:color w:val="auto"/>
          <w:sz w:val="21"/>
          <w:szCs w:val="21"/>
          <w:highlight w:val="none"/>
          <w:lang w:val="en-US" w:eastAsia="zh-CN"/>
        </w:rPr>
        <w:t>总</w:t>
      </w:r>
      <w:r>
        <w:rPr>
          <w:rFonts w:hint="eastAsia" w:ascii="宋体" w:hAnsi="宋体" w:eastAsia="宋体" w:cs="宋体"/>
          <w:color w:val="auto"/>
          <w:sz w:val="21"/>
          <w:szCs w:val="21"/>
          <w:highlight w:val="none"/>
          <w:lang w:eastAsia="zh-CN"/>
        </w:rPr>
        <w:t>报价中</w:t>
      </w:r>
      <w:r>
        <w:rPr>
          <w:rFonts w:hint="eastAsia" w:ascii="宋体" w:hAnsi="宋体" w:eastAsia="宋体" w:cs="宋体"/>
          <w:color w:val="auto"/>
          <w:szCs w:val="21"/>
          <w:highlight w:val="none"/>
        </w:rPr>
        <w:t>。</w:t>
      </w:r>
    </w:p>
    <w:p>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
          <w:i/>
          <w:color w:val="auto"/>
          <w:szCs w:val="21"/>
          <w:highlight w:val="none"/>
          <w:u w:val="singl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开标一览表，要求按格式填写，统一规范，不得自行增减内容。</w:t>
      </w: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400" w:lineRule="exact"/>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400" w:lineRule="exact"/>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left="-6" w:firstLine="0"/>
        <w:jc w:val="center"/>
        <w:textAlignment w:val="auto"/>
        <w:outlineLvl w:val="2"/>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开标一览表（</w:t>
      </w:r>
      <w:r>
        <w:rPr>
          <w:rFonts w:hint="eastAsia" w:ascii="宋体" w:hAnsi="宋体" w:eastAsia="宋体" w:cs="宋体"/>
          <w:b/>
          <w:color w:val="auto"/>
          <w:sz w:val="32"/>
          <w:szCs w:val="32"/>
          <w:highlight w:val="none"/>
          <w:lang w:val="en-US" w:eastAsia="zh-CN"/>
        </w:rPr>
        <w:t>标段五</w:t>
      </w:r>
      <w:r>
        <w:rPr>
          <w:rFonts w:hint="eastAsia" w:ascii="宋体" w:hAnsi="宋体" w:eastAsia="宋体" w:cs="宋体"/>
          <w:b/>
          <w:color w:val="auto"/>
          <w:sz w:val="32"/>
          <w:szCs w:val="32"/>
          <w:highlight w:val="none"/>
        </w:rPr>
        <w:t>）</w:t>
      </w:r>
    </w:p>
    <w:p>
      <w:pPr>
        <w:pStyle w:val="12"/>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项目编号：</w:t>
      </w:r>
    </w:p>
    <w:p>
      <w:pPr>
        <w:pStyle w:val="50"/>
        <w:keepNext w:val="0"/>
        <w:keepLines w:val="0"/>
        <w:pageBreakBefore w:val="0"/>
        <w:kinsoku/>
        <w:wordWrap/>
        <w:overflowPunct/>
        <w:topLinePunct w:val="0"/>
        <w:bidi w:val="0"/>
        <w:spacing w:line="360" w:lineRule="auto"/>
        <w:ind w:right="480"/>
        <w:jc w:val="left"/>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项目名称：</w:t>
      </w:r>
      <w:r>
        <w:rPr>
          <w:rFonts w:hint="eastAsia" w:ascii="宋体" w:hAnsi="宋体" w:eastAsia="宋体" w:cs="宋体"/>
          <w:color w:val="auto"/>
          <w:szCs w:val="21"/>
          <w:highlight w:val="none"/>
        </w:rPr>
        <w:t xml:space="preserve">                                     [货币单位：人民币元]</w:t>
      </w:r>
    </w:p>
    <w:tbl>
      <w:tblPr>
        <w:tblStyle w:val="23"/>
        <w:tblW w:w="81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9"/>
        <w:gridCol w:w="1114"/>
        <w:gridCol w:w="1155"/>
        <w:gridCol w:w="1537"/>
        <w:gridCol w:w="1537"/>
        <w:gridCol w:w="710"/>
        <w:gridCol w:w="1097"/>
        <w:gridCol w:w="5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3"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bCs/>
                <w:color w:val="auto"/>
                <w:szCs w:val="21"/>
                <w:highlight w:val="none"/>
                <w:lang w:val="en-US" w:eastAsia="zh-CN"/>
              </w:rPr>
            </w:pPr>
            <w:r>
              <w:rPr>
                <w:rFonts w:hint="eastAsia" w:ascii="宋体" w:hAnsi="宋体" w:eastAsia="宋体" w:cs="宋体"/>
                <w:b/>
                <w:color w:val="auto"/>
                <w:szCs w:val="21"/>
                <w:highlight w:val="none"/>
                <w:lang w:val="en-US" w:eastAsia="zh-CN"/>
              </w:rPr>
              <w:t>序号</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lang w:val="en-US" w:eastAsia="zh-CN"/>
              </w:rPr>
              <w:t>费用类别</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lang w:val="en-US" w:eastAsia="zh-CN"/>
              </w:rPr>
              <w:t>数量</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bCs/>
                <w:color w:val="auto"/>
                <w:szCs w:val="21"/>
                <w:highlight w:val="none"/>
                <w:lang w:val="en-US" w:eastAsia="zh-CN"/>
              </w:rPr>
            </w:pPr>
            <w:r>
              <w:rPr>
                <w:rFonts w:hint="eastAsia" w:ascii="宋体" w:hAnsi="宋体" w:cs="宋体"/>
                <w:b/>
                <w:color w:val="auto"/>
                <w:sz w:val="21"/>
                <w:szCs w:val="21"/>
                <w:highlight w:val="none"/>
                <w:lang w:val="en-US" w:eastAsia="zh-CN"/>
              </w:rPr>
              <w:t>最高限</w:t>
            </w:r>
            <w:r>
              <w:rPr>
                <w:rFonts w:hint="eastAsia" w:ascii="宋体" w:hAnsi="宋体" w:eastAsia="宋体" w:cs="宋体"/>
                <w:b/>
                <w:color w:val="auto"/>
                <w:sz w:val="21"/>
                <w:szCs w:val="21"/>
                <w:highlight w:val="none"/>
                <w:lang w:val="en-US" w:eastAsia="zh-CN"/>
              </w:rPr>
              <w:t>单价</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投标单价</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服务期限</w:t>
            </w:r>
          </w:p>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（月）</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合计（元）</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光纤租费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78</w:t>
            </w:r>
            <w:r>
              <w:rPr>
                <w:rFonts w:hint="eastAsia" w:ascii="宋体" w:hAnsi="宋体" w:cs="宋体"/>
                <w:b w:val="0"/>
                <w:bCs/>
                <w:color w:val="auto"/>
                <w:szCs w:val="21"/>
                <w:highlight w:val="none"/>
                <w:lang w:val="en-US" w:eastAsia="zh-CN"/>
              </w:rPr>
              <w:t>条</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u w:val="single"/>
                <w:lang w:eastAsia="zh-Hans"/>
              </w:rPr>
            </w:pPr>
            <w:r>
              <w:rPr>
                <w:rFonts w:hint="eastAsia" w:ascii="宋体" w:hAnsi="宋体" w:eastAsia="宋体" w:cs="宋体"/>
                <w:b w:val="0"/>
                <w:bCs/>
                <w:color w:val="auto"/>
                <w:sz w:val="21"/>
                <w:szCs w:val="21"/>
                <w:highlight w:val="none"/>
                <w:lang w:val="en-US" w:eastAsia="zh-CN"/>
              </w:rPr>
              <w:t>200</w:t>
            </w:r>
            <w:r>
              <w:rPr>
                <w:rFonts w:hint="eastAsia" w:ascii="宋体" w:hAnsi="宋体" w:cs="宋体"/>
                <w:b w:val="0"/>
                <w:bCs/>
                <w:color w:val="auto"/>
                <w:sz w:val="21"/>
                <w:szCs w:val="21"/>
                <w:highlight w:val="none"/>
                <w:lang w:val="en-US" w:eastAsia="zh-CN"/>
              </w:rPr>
              <w:t>元/月·条</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u w:val="single"/>
                <w:lang w:eastAsia="zh-Hans"/>
              </w:rPr>
            </w:pPr>
            <w:r>
              <w:rPr>
                <w:rFonts w:hint="eastAsia" w:ascii="宋体" w:hAnsi="宋体" w:eastAsia="宋体" w:cs="宋体"/>
                <w:color w:val="auto"/>
                <w:szCs w:val="21"/>
                <w:highlight w:val="none"/>
                <w:u w:val="single"/>
                <w:lang w:eastAsia="zh-Hans"/>
              </w:rPr>
              <w:t xml:space="preserve">      </w:t>
            </w:r>
            <w:r>
              <w:rPr>
                <w:rFonts w:hint="eastAsia" w:ascii="宋体" w:hAnsi="宋体" w:eastAsia="宋体" w:cs="宋体"/>
                <w:color w:val="auto"/>
                <w:szCs w:val="21"/>
                <w:highlight w:val="none"/>
                <w:lang w:val="en-US" w:eastAsia="zh-Hans"/>
              </w:rPr>
              <w:t>元</w:t>
            </w:r>
            <w:r>
              <w:rPr>
                <w:rFonts w:hint="eastAsia" w:ascii="宋体" w:hAnsi="宋体" w:eastAsia="宋体" w:cs="宋体"/>
                <w:color w:val="auto"/>
                <w:szCs w:val="21"/>
                <w:highlight w:val="none"/>
                <w:lang w:eastAsia="zh-Hans"/>
              </w:rPr>
              <w:t>/</w:t>
            </w:r>
            <w:r>
              <w:rPr>
                <w:rFonts w:hint="eastAsia" w:ascii="宋体" w:hAnsi="宋体" w:eastAsia="宋体" w:cs="宋体"/>
                <w:color w:val="auto"/>
                <w:szCs w:val="21"/>
                <w:highlight w:val="none"/>
                <w:lang w:val="en-US" w:eastAsia="zh-Hans"/>
              </w:rPr>
              <w:t>月·条</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36</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val="en-US" w:eastAsia="zh-CN"/>
              </w:rPr>
            </w:pPr>
            <w:r>
              <w:rPr>
                <w:rFonts w:hint="eastAsia" w:ascii="宋体" w:hAnsi="宋体" w:eastAsia="宋体" w:cs="宋体"/>
                <w:b w:val="0"/>
                <w:bCs/>
                <w:color w:val="auto"/>
                <w:szCs w:val="21"/>
                <w:highlight w:val="none"/>
                <w:lang w:val="en-US" w:eastAsia="zh-CN"/>
              </w:rPr>
              <w:t>2</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维护费(摄像头)</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174</w:t>
            </w:r>
            <w:r>
              <w:rPr>
                <w:rFonts w:hint="eastAsia" w:ascii="宋体" w:hAnsi="宋体" w:cs="宋体"/>
                <w:b w:val="0"/>
                <w:bCs/>
                <w:color w:val="auto"/>
                <w:szCs w:val="21"/>
                <w:highlight w:val="none"/>
                <w:lang w:val="en-US" w:eastAsia="zh-CN"/>
              </w:rPr>
              <w:t>个</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u w:val="single"/>
                <w:lang w:eastAsia="zh-Hans"/>
              </w:rPr>
            </w:pPr>
            <w:r>
              <w:rPr>
                <w:rFonts w:hint="eastAsia" w:ascii="宋体" w:hAnsi="宋体" w:eastAsia="宋体" w:cs="宋体"/>
                <w:b w:val="0"/>
                <w:bCs/>
                <w:color w:val="auto"/>
                <w:sz w:val="21"/>
                <w:szCs w:val="21"/>
                <w:highlight w:val="none"/>
                <w:lang w:val="en-US" w:eastAsia="zh-CN"/>
              </w:rPr>
              <w:t>50</w:t>
            </w:r>
            <w:r>
              <w:rPr>
                <w:rFonts w:hint="eastAsia" w:ascii="宋体" w:hAnsi="宋体" w:cs="宋体"/>
                <w:b w:val="0"/>
                <w:bCs/>
                <w:color w:val="auto"/>
                <w:sz w:val="21"/>
                <w:szCs w:val="21"/>
                <w:highlight w:val="none"/>
                <w:lang w:val="en-US" w:eastAsia="zh-CN"/>
              </w:rPr>
              <w:t>元/月·个</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u w:val="single"/>
                <w:lang w:eastAsia="zh-Hans"/>
              </w:rPr>
            </w:pPr>
            <w:r>
              <w:rPr>
                <w:rFonts w:hint="eastAsia" w:ascii="宋体" w:hAnsi="宋体" w:eastAsia="宋体" w:cs="宋体"/>
                <w:color w:val="auto"/>
                <w:szCs w:val="21"/>
                <w:highlight w:val="none"/>
                <w:u w:val="single"/>
                <w:lang w:eastAsia="zh-Hans"/>
              </w:rPr>
              <w:t xml:space="preserve">      </w:t>
            </w:r>
            <w:r>
              <w:rPr>
                <w:rFonts w:hint="eastAsia" w:ascii="宋体" w:hAnsi="宋体" w:eastAsia="宋体" w:cs="宋体"/>
                <w:color w:val="auto"/>
                <w:szCs w:val="21"/>
                <w:highlight w:val="none"/>
                <w:lang w:val="en-US" w:eastAsia="zh-Hans"/>
              </w:rPr>
              <w:t>元</w:t>
            </w:r>
            <w:r>
              <w:rPr>
                <w:rFonts w:hint="eastAsia" w:ascii="宋体" w:hAnsi="宋体" w:eastAsia="宋体" w:cs="宋体"/>
                <w:color w:val="auto"/>
                <w:szCs w:val="21"/>
                <w:highlight w:val="none"/>
                <w:lang w:eastAsia="zh-Hans"/>
              </w:rPr>
              <w:t>/</w:t>
            </w:r>
            <w:r>
              <w:rPr>
                <w:rFonts w:hint="eastAsia" w:ascii="宋体" w:hAnsi="宋体" w:eastAsia="宋体" w:cs="宋体"/>
                <w:color w:val="auto"/>
                <w:szCs w:val="21"/>
                <w:highlight w:val="none"/>
                <w:lang w:val="en-US" w:eastAsia="zh-Hans"/>
              </w:rPr>
              <w:t>月·个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36</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val="en-US" w:eastAsia="zh-CN"/>
              </w:rPr>
            </w:pPr>
            <w:r>
              <w:rPr>
                <w:rFonts w:hint="eastAsia" w:ascii="宋体" w:hAnsi="宋体" w:eastAsia="宋体" w:cs="宋体"/>
                <w:b w:val="0"/>
                <w:bCs/>
                <w:color w:val="auto"/>
                <w:szCs w:val="21"/>
                <w:highlight w:val="none"/>
                <w:lang w:val="en-US" w:eastAsia="zh-CN"/>
              </w:rPr>
              <w:t>3</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电费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2331.91</w:t>
            </w:r>
            <w:r>
              <w:rPr>
                <w:rFonts w:hint="eastAsia" w:ascii="宋体" w:hAnsi="宋体" w:cs="宋体"/>
                <w:b w:val="0"/>
                <w:bCs/>
                <w:color w:val="auto"/>
                <w:szCs w:val="21"/>
                <w:highlight w:val="none"/>
                <w:lang w:val="en-US" w:eastAsia="zh-CN"/>
              </w:rPr>
              <w:t>度</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u w:val="single"/>
                <w:lang w:eastAsia="zh-Hans"/>
              </w:rPr>
            </w:pPr>
            <w:r>
              <w:rPr>
                <w:rFonts w:hint="eastAsia" w:ascii="宋体" w:hAnsi="宋体" w:eastAsia="宋体" w:cs="宋体"/>
                <w:b w:val="0"/>
                <w:bCs/>
                <w:color w:val="auto"/>
                <w:sz w:val="21"/>
                <w:szCs w:val="21"/>
                <w:highlight w:val="none"/>
                <w:lang w:val="en-US" w:eastAsia="zh-CN"/>
              </w:rPr>
              <w:t>1.1</w:t>
            </w:r>
            <w:r>
              <w:rPr>
                <w:rFonts w:hint="eastAsia" w:ascii="宋体" w:hAnsi="宋体" w:cs="宋体"/>
                <w:b w:val="0"/>
                <w:bCs/>
                <w:color w:val="auto"/>
                <w:sz w:val="21"/>
                <w:szCs w:val="21"/>
                <w:highlight w:val="none"/>
                <w:lang w:val="en-US" w:eastAsia="zh-CN"/>
              </w:rPr>
              <w:t>元/月·度</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u w:val="single"/>
                <w:lang w:eastAsia="zh-Hans"/>
              </w:rPr>
            </w:pPr>
            <w:r>
              <w:rPr>
                <w:rFonts w:hint="eastAsia" w:ascii="宋体" w:hAnsi="宋体" w:eastAsia="宋体" w:cs="宋体"/>
                <w:color w:val="auto"/>
                <w:szCs w:val="21"/>
                <w:highlight w:val="none"/>
                <w:u w:val="single"/>
                <w:lang w:eastAsia="zh-Hans"/>
              </w:rPr>
              <w:t xml:space="preserve">      </w:t>
            </w:r>
            <w:r>
              <w:rPr>
                <w:rFonts w:hint="eastAsia" w:ascii="宋体" w:hAnsi="宋体" w:eastAsia="宋体" w:cs="宋体"/>
                <w:color w:val="auto"/>
                <w:szCs w:val="21"/>
                <w:highlight w:val="none"/>
                <w:lang w:val="en-US" w:eastAsia="zh-Hans"/>
              </w:rPr>
              <w:t>元</w:t>
            </w:r>
            <w:r>
              <w:rPr>
                <w:rFonts w:hint="eastAsia" w:ascii="宋体" w:hAnsi="宋体" w:eastAsia="宋体" w:cs="宋体"/>
                <w:color w:val="auto"/>
                <w:szCs w:val="21"/>
                <w:highlight w:val="none"/>
                <w:lang w:eastAsia="zh-Hans"/>
              </w:rPr>
              <w:t>/</w:t>
            </w:r>
            <w:r>
              <w:rPr>
                <w:rFonts w:hint="eastAsia" w:ascii="宋体" w:hAnsi="宋体" w:eastAsia="宋体" w:cs="宋体"/>
                <w:color w:val="auto"/>
                <w:szCs w:val="21"/>
                <w:highlight w:val="none"/>
                <w:lang w:val="en-US" w:eastAsia="zh-Hans"/>
              </w:rPr>
              <w:t>月·度</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36</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811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both"/>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投标总报价（元）：</w:t>
            </w:r>
          </w:p>
          <w:p>
            <w:pPr>
              <w:tabs>
                <w:tab w:val="left" w:pos="8280"/>
              </w:tabs>
              <w:autoSpaceDE w:val="0"/>
              <w:autoSpaceDN w:val="0"/>
              <w:adjustRightInd w:val="0"/>
              <w:ind w:right="25" w:rightChars="0"/>
              <w:jc w:val="both"/>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大写：</w:t>
            </w:r>
          </w:p>
          <w:p>
            <w:pPr>
              <w:keepNext w:val="0"/>
              <w:keepLines w:val="0"/>
              <w:pageBreakBefore w:val="0"/>
              <w:kinsoku/>
              <w:wordWrap/>
              <w:overflowPunct/>
              <w:topLinePunct w:val="0"/>
              <w:autoSpaceDE w:val="0"/>
              <w:autoSpaceDN w:val="0"/>
              <w:bidi w:val="0"/>
              <w:spacing w:line="240" w:lineRule="auto"/>
              <w:jc w:val="both"/>
              <w:textAlignment w:val="bottom"/>
              <w:outlineLvl w:val="9"/>
              <w:rPr>
                <w:rFonts w:hint="eastAsia" w:ascii="宋体" w:hAnsi="宋体" w:eastAsia="宋体" w:cs="宋体"/>
                <w:color w:val="auto"/>
                <w:szCs w:val="21"/>
                <w:highlight w:val="none"/>
              </w:rPr>
            </w:pPr>
            <w:r>
              <w:rPr>
                <w:rFonts w:hint="eastAsia" w:ascii="宋体" w:hAnsi="宋体" w:eastAsia="宋体" w:cs="宋体"/>
                <w:b/>
                <w:bCs w:val="0"/>
                <w:color w:val="auto"/>
                <w:szCs w:val="21"/>
                <w:highlight w:val="none"/>
                <w:lang w:val="en-US" w:eastAsia="zh-CN"/>
              </w:rPr>
              <w:t>小写：</w:t>
            </w:r>
          </w:p>
        </w:tc>
      </w:tr>
    </w:tbl>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填报要求：</w:t>
      </w:r>
    </w:p>
    <w:p>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lang w:eastAsia="zh-CN"/>
        </w:rPr>
        <w:t>投标总报价为完成本项目的所有费用，包括所有人员的人工费、交通费、住宿费、伙食费、办公设施费、管理费、利润、税金、合同包含的所有风险责任等各项费用及不可预见费等所需的全部费用，全部费用已包含在投标</w:t>
      </w:r>
      <w:r>
        <w:rPr>
          <w:rFonts w:hint="eastAsia" w:ascii="宋体" w:hAnsi="宋体" w:eastAsia="宋体" w:cs="宋体"/>
          <w:color w:val="auto"/>
          <w:sz w:val="21"/>
          <w:szCs w:val="21"/>
          <w:highlight w:val="none"/>
          <w:lang w:val="en-US" w:eastAsia="zh-CN"/>
        </w:rPr>
        <w:t>总</w:t>
      </w:r>
      <w:r>
        <w:rPr>
          <w:rFonts w:hint="eastAsia" w:ascii="宋体" w:hAnsi="宋体" w:eastAsia="宋体" w:cs="宋体"/>
          <w:color w:val="auto"/>
          <w:sz w:val="21"/>
          <w:szCs w:val="21"/>
          <w:highlight w:val="none"/>
          <w:lang w:eastAsia="zh-CN"/>
        </w:rPr>
        <w:t>报价中</w:t>
      </w:r>
      <w:r>
        <w:rPr>
          <w:rFonts w:hint="eastAsia" w:ascii="宋体" w:hAnsi="宋体" w:eastAsia="宋体" w:cs="宋体"/>
          <w:color w:val="auto"/>
          <w:szCs w:val="21"/>
          <w:highlight w:val="none"/>
        </w:rPr>
        <w:t>。</w:t>
      </w:r>
    </w:p>
    <w:p>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
          <w:i/>
          <w:color w:val="auto"/>
          <w:szCs w:val="21"/>
          <w:highlight w:val="none"/>
          <w:u w:val="singl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开标一览表，要求按格式填写，统一规范，不得自行增减内容。</w:t>
      </w: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pPr>
        <w:keepNext w:val="0"/>
        <w:keepLines w:val="0"/>
        <w:pageBreakBefore w:val="0"/>
        <w:kinsoku/>
        <w:wordWrap/>
        <w:overflowPunct/>
        <w:topLinePunct w:val="0"/>
        <w:bidi w:val="0"/>
        <w:spacing w:line="400" w:lineRule="exact"/>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400" w:lineRule="exact"/>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left="-6" w:firstLine="0"/>
        <w:jc w:val="center"/>
        <w:textAlignment w:val="auto"/>
        <w:outlineLvl w:val="2"/>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开标一览表（</w:t>
      </w:r>
      <w:r>
        <w:rPr>
          <w:rFonts w:hint="eastAsia" w:ascii="宋体" w:hAnsi="宋体" w:eastAsia="宋体" w:cs="宋体"/>
          <w:b/>
          <w:color w:val="auto"/>
          <w:sz w:val="32"/>
          <w:szCs w:val="32"/>
          <w:highlight w:val="none"/>
          <w:lang w:val="en-US" w:eastAsia="zh-CN"/>
        </w:rPr>
        <w:t>标段六</w:t>
      </w:r>
      <w:r>
        <w:rPr>
          <w:rFonts w:hint="eastAsia" w:ascii="宋体" w:hAnsi="宋体" w:eastAsia="宋体" w:cs="宋体"/>
          <w:b/>
          <w:color w:val="auto"/>
          <w:sz w:val="32"/>
          <w:szCs w:val="32"/>
          <w:highlight w:val="none"/>
        </w:rPr>
        <w:t>）</w:t>
      </w:r>
    </w:p>
    <w:p>
      <w:pPr>
        <w:pStyle w:val="12"/>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项目编号：</w:t>
      </w:r>
    </w:p>
    <w:p>
      <w:pPr>
        <w:pStyle w:val="50"/>
        <w:keepNext w:val="0"/>
        <w:keepLines w:val="0"/>
        <w:pageBreakBefore w:val="0"/>
        <w:kinsoku/>
        <w:wordWrap/>
        <w:overflowPunct/>
        <w:topLinePunct w:val="0"/>
        <w:bidi w:val="0"/>
        <w:spacing w:line="360" w:lineRule="auto"/>
        <w:ind w:right="480"/>
        <w:jc w:val="left"/>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项目名称：</w:t>
      </w:r>
      <w:r>
        <w:rPr>
          <w:rFonts w:hint="eastAsia" w:ascii="宋体" w:hAnsi="宋体" w:eastAsia="宋体" w:cs="宋体"/>
          <w:color w:val="auto"/>
          <w:szCs w:val="21"/>
          <w:highlight w:val="none"/>
        </w:rPr>
        <w:t xml:space="preserve">                                     [货币单位：人民币元]</w:t>
      </w:r>
    </w:p>
    <w:tbl>
      <w:tblPr>
        <w:tblStyle w:val="23"/>
        <w:tblW w:w="815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5"/>
        <w:gridCol w:w="1063"/>
        <w:gridCol w:w="801"/>
        <w:gridCol w:w="1677"/>
        <w:gridCol w:w="1677"/>
        <w:gridCol w:w="758"/>
        <w:gridCol w:w="1151"/>
        <w:gridCol w:w="5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2"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序号</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费用类别</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数量</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bCs/>
                <w:color w:val="auto"/>
                <w:szCs w:val="21"/>
                <w:highlight w:val="none"/>
                <w:lang w:val="en-US" w:eastAsia="zh-CN"/>
              </w:rPr>
            </w:pPr>
            <w:r>
              <w:rPr>
                <w:rFonts w:hint="eastAsia" w:ascii="宋体" w:hAnsi="宋体" w:cs="宋体"/>
                <w:b/>
                <w:color w:val="auto"/>
                <w:sz w:val="21"/>
                <w:szCs w:val="21"/>
                <w:highlight w:val="none"/>
                <w:lang w:val="en-US" w:eastAsia="zh-CN"/>
              </w:rPr>
              <w:t>最高限</w:t>
            </w:r>
            <w:r>
              <w:rPr>
                <w:rFonts w:hint="eastAsia" w:ascii="宋体" w:hAnsi="宋体" w:eastAsia="宋体" w:cs="宋体"/>
                <w:b/>
                <w:color w:val="auto"/>
                <w:sz w:val="21"/>
                <w:szCs w:val="21"/>
                <w:highlight w:val="none"/>
                <w:lang w:val="en-US" w:eastAsia="zh-CN"/>
              </w:rPr>
              <w:t>单价</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投标单价</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服务期限</w:t>
            </w:r>
          </w:p>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（月）</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合计（元）</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光纤租费</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val="en-US" w:eastAsia="zh-CN"/>
              </w:rPr>
            </w:pPr>
            <w:r>
              <w:rPr>
                <w:rFonts w:hint="eastAsia" w:ascii="宋体" w:hAnsi="宋体" w:eastAsia="宋体" w:cs="宋体"/>
                <w:b w:val="0"/>
                <w:bCs/>
                <w:color w:val="auto"/>
                <w:szCs w:val="21"/>
                <w:highlight w:val="none"/>
                <w:lang w:val="en-US" w:eastAsia="zh-CN"/>
              </w:rPr>
              <w:t>68条</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u w:val="single"/>
                <w:lang w:eastAsia="zh-Hans"/>
              </w:rPr>
            </w:pPr>
            <w:r>
              <w:rPr>
                <w:rFonts w:hint="eastAsia" w:ascii="宋体" w:hAnsi="宋体" w:eastAsia="宋体" w:cs="宋体"/>
                <w:b w:val="0"/>
                <w:bCs/>
                <w:color w:val="auto"/>
                <w:sz w:val="21"/>
                <w:szCs w:val="21"/>
                <w:highlight w:val="none"/>
                <w:lang w:val="en-US" w:eastAsia="zh-CN"/>
              </w:rPr>
              <w:t>200</w:t>
            </w:r>
            <w:r>
              <w:rPr>
                <w:rFonts w:hint="eastAsia" w:ascii="宋体" w:hAnsi="宋体" w:cs="宋体"/>
                <w:b w:val="0"/>
                <w:bCs/>
                <w:color w:val="auto"/>
                <w:sz w:val="21"/>
                <w:szCs w:val="21"/>
                <w:highlight w:val="none"/>
                <w:lang w:val="en-US" w:eastAsia="zh-CN"/>
              </w:rPr>
              <w:t>元/月·条</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u w:val="single"/>
                <w:lang w:eastAsia="zh-Hans"/>
              </w:rPr>
            </w:pPr>
            <w:r>
              <w:rPr>
                <w:rFonts w:hint="eastAsia" w:ascii="宋体" w:hAnsi="宋体" w:eastAsia="宋体" w:cs="宋体"/>
                <w:color w:val="auto"/>
                <w:szCs w:val="21"/>
                <w:highlight w:val="none"/>
                <w:u w:val="single"/>
                <w:lang w:eastAsia="zh-Hans"/>
              </w:rPr>
              <w:t xml:space="preserve">      </w:t>
            </w:r>
            <w:r>
              <w:rPr>
                <w:rFonts w:hint="eastAsia" w:ascii="宋体" w:hAnsi="宋体" w:eastAsia="宋体" w:cs="宋体"/>
                <w:color w:val="auto"/>
                <w:szCs w:val="21"/>
                <w:highlight w:val="none"/>
                <w:lang w:val="en-US" w:eastAsia="zh-Hans"/>
              </w:rPr>
              <w:t>元</w:t>
            </w:r>
            <w:r>
              <w:rPr>
                <w:rFonts w:hint="eastAsia" w:ascii="宋体" w:hAnsi="宋体" w:eastAsia="宋体" w:cs="宋体"/>
                <w:color w:val="auto"/>
                <w:szCs w:val="21"/>
                <w:highlight w:val="none"/>
                <w:lang w:eastAsia="zh-Hans"/>
              </w:rPr>
              <w:t>/</w:t>
            </w:r>
            <w:r>
              <w:rPr>
                <w:rFonts w:hint="eastAsia" w:ascii="宋体" w:hAnsi="宋体" w:eastAsia="宋体" w:cs="宋体"/>
                <w:color w:val="auto"/>
                <w:szCs w:val="21"/>
                <w:highlight w:val="none"/>
                <w:lang w:val="en-US" w:eastAsia="zh-Hans"/>
              </w:rPr>
              <w:t>月·条</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36</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val="en-US" w:eastAsia="zh-CN"/>
              </w:rPr>
            </w:pPr>
            <w:r>
              <w:rPr>
                <w:rFonts w:hint="eastAsia" w:ascii="宋体" w:hAnsi="宋体" w:eastAsia="宋体" w:cs="宋体"/>
                <w:b w:val="0"/>
                <w:bCs/>
                <w:color w:val="auto"/>
                <w:szCs w:val="21"/>
                <w:highlight w:val="none"/>
                <w:lang w:val="en-US" w:eastAsia="zh-CN"/>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维护费(摄像头)</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val="en-US" w:eastAsia="zh-CN"/>
              </w:rPr>
            </w:pPr>
            <w:r>
              <w:rPr>
                <w:rFonts w:hint="eastAsia" w:ascii="宋体" w:hAnsi="宋体" w:eastAsia="宋体" w:cs="宋体"/>
                <w:b w:val="0"/>
                <w:bCs/>
                <w:color w:val="auto"/>
                <w:szCs w:val="21"/>
                <w:highlight w:val="none"/>
                <w:lang w:val="en-US" w:eastAsia="zh-CN"/>
              </w:rPr>
              <w:t>176个</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u w:val="single"/>
                <w:lang w:eastAsia="zh-Hans"/>
              </w:rPr>
            </w:pPr>
            <w:r>
              <w:rPr>
                <w:rFonts w:hint="eastAsia" w:ascii="宋体" w:hAnsi="宋体" w:eastAsia="宋体" w:cs="宋体"/>
                <w:b w:val="0"/>
                <w:bCs/>
                <w:color w:val="auto"/>
                <w:sz w:val="21"/>
                <w:szCs w:val="21"/>
                <w:highlight w:val="none"/>
                <w:lang w:val="en-US" w:eastAsia="zh-CN"/>
              </w:rPr>
              <w:t>50</w:t>
            </w:r>
            <w:r>
              <w:rPr>
                <w:rFonts w:hint="eastAsia" w:ascii="宋体" w:hAnsi="宋体" w:cs="宋体"/>
                <w:b w:val="0"/>
                <w:bCs/>
                <w:color w:val="auto"/>
                <w:sz w:val="21"/>
                <w:szCs w:val="21"/>
                <w:highlight w:val="none"/>
                <w:lang w:val="en-US" w:eastAsia="zh-CN"/>
              </w:rPr>
              <w:t>元/月·个</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u w:val="single"/>
                <w:lang w:eastAsia="zh-Hans"/>
              </w:rPr>
            </w:pPr>
            <w:r>
              <w:rPr>
                <w:rFonts w:hint="eastAsia" w:ascii="宋体" w:hAnsi="宋体" w:eastAsia="宋体" w:cs="宋体"/>
                <w:color w:val="auto"/>
                <w:szCs w:val="21"/>
                <w:highlight w:val="none"/>
                <w:u w:val="single"/>
                <w:lang w:eastAsia="zh-Hans"/>
              </w:rPr>
              <w:t xml:space="preserve">      </w:t>
            </w:r>
            <w:r>
              <w:rPr>
                <w:rFonts w:hint="eastAsia" w:ascii="宋体" w:hAnsi="宋体" w:eastAsia="宋体" w:cs="宋体"/>
                <w:color w:val="auto"/>
                <w:szCs w:val="21"/>
                <w:highlight w:val="none"/>
                <w:lang w:val="en-US" w:eastAsia="zh-Hans"/>
              </w:rPr>
              <w:t>元</w:t>
            </w:r>
            <w:r>
              <w:rPr>
                <w:rFonts w:hint="eastAsia" w:ascii="宋体" w:hAnsi="宋体" w:eastAsia="宋体" w:cs="宋体"/>
                <w:color w:val="auto"/>
                <w:szCs w:val="21"/>
                <w:highlight w:val="none"/>
                <w:lang w:eastAsia="zh-Hans"/>
              </w:rPr>
              <w:t>/</w:t>
            </w:r>
            <w:r>
              <w:rPr>
                <w:rFonts w:hint="eastAsia" w:ascii="宋体" w:hAnsi="宋体" w:eastAsia="宋体" w:cs="宋体"/>
                <w:color w:val="auto"/>
                <w:szCs w:val="21"/>
                <w:highlight w:val="none"/>
                <w:lang w:val="en-US" w:eastAsia="zh-Hans"/>
              </w:rPr>
              <w:t>月·个</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36</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81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both"/>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投标总报价（元）：</w:t>
            </w:r>
          </w:p>
          <w:p>
            <w:pPr>
              <w:tabs>
                <w:tab w:val="left" w:pos="8280"/>
              </w:tabs>
              <w:autoSpaceDE w:val="0"/>
              <w:autoSpaceDN w:val="0"/>
              <w:adjustRightInd w:val="0"/>
              <w:ind w:right="25" w:rightChars="0"/>
              <w:jc w:val="both"/>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大写：</w:t>
            </w:r>
          </w:p>
          <w:p>
            <w:pPr>
              <w:keepNext w:val="0"/>
              <w:keepLines w:val="0"/>
              <w:pageBreakBefore w:val="0"/>
              <w:kinsoku/>
              <w:wordWrap/>
              <w:overflowPunct/>
              <w:topLinePunct w:val="0"/>
              <w:autoSpaceDE w:val="0"/>
              <w:autoSpaceDN w:val="0"/>
              <w:bidi w:val="0"/>
              <w:spacing w:line="240" w:lineRule="auto"/>
              <w:jc w:val="both"/>
              <w:textAlignment w:val="bottom"/>
              <w:outlineLvl w:val="9"/>
              <w:rPr>
                <w:rFonts w:hint="eastAsia" w:ascii="宋体" w:hAnsi="宋体" w:eastAsia="宋体" w:cs="宋体"/>
                <w:color w:val="auto"/>
                <w:szCs w:val="21"/>
                <w:highlight w:val="none"/>
              </w:rPr>
            </w:pPr>
            <w:r>
              <w:rPr>
                <w:rFonts w:hint="eastAsia" w:ascii="宋体" w:hAnsi="宋体" w:eastAsia="宋体" w:cs="宋体"/>
                <w:b/>
                <w:bCs w:val="0"/>
                <w:color w:val="auto"/>
                <w:szCs w:val="21"/>
                <w:highlight w:val="none"/>
                <w:lang w:val="en-US" w:eastAsia="zh-CN"/>
              </w:rPr>
              <w:t>小写：</w:t>
            </w:r>
          </w:p>
        </w:tc>
      </w:tr>
    </w:tbl>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填报要求：</w:t>
      </w:r>
    </w:p>
    <w:p>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lang w:eastAsia="zh-CN"/>
        </w:rPr>
        <w:t>投标总报价为完成本项目的所有费用，包括所有人员的人工费、交通费、住宿费、伙食费、办公设施费、管理费、利润、税金、合同包含的所有风险责任等各项费用及不可预见费等所需的全部费用，全部费用已包含在投标</w:t>
      </w:r>
      <w:r>
        <w:rPr>
          <w:rFonts w:hint="eastAsia" w:ascii="宋体" w:hAnsi="宋体" w:eastAsia="宋体" w:cs="宋体"/>
          <w:color w:val="auto"/>
          <w:sz w:val="21"/>
          <w:szCs w:val="21"/>
          <w:highlight w:val="none"/>
          <w:lang w:val="en-US" w:eastAsia="zh-CN"/>
        </w:rPr>
        <w:t>总</w:t>
      </w:r>
      <w:r>
        <w:rPr>
          <w:rFonts w:hint="eastAsia" w:ascii="宋体" w:hAnsi="宋体" w:eastAsia="宋体" w:cs="宋体"/>
          <w:color w:val="auto"/>
          <w:sz w:val="21"/>
          <w:szCs w:val="21"/>
          <w:highlight w:val="none"/>
          <w:lang w:eastAsia="zh-CN"/>
        </w:rPr>
        <w:t>报价中</w:t>
      </w:r>
      <w:r>
        <w:rPr>
          <w:rFonts w:hint="eastAsia" w:ascii="宋体" w:hAnsi="宋体" w:eastAsia="宋体" w:cs="宋体"/>
          <w:color w:val="auto"/>
          <w:szCs w:val="21"/>
          <w:highlight w:val="none"/>
        </w:rPr>
        <w:t>。</w:t>
      </w:r>
    </w:p>
    <w:p>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
          <w:i/>
          <w:color w:val="auto"/>
          <w:szCs w:val="21"/>
          <w:highlight w:val="none"/>
          <w:u w:val="singl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开标一览表，要求按格式填写，统一规范，不得自行增减内容。</w:t>
      </w: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pPr>
        <w:keepNext w:val="0"/>
        <w:keepLines w:val="0"/>
        <w:pageBreakBefore w:val="0"/>
        <w:kinsoku/>
        <w:wordWrap/>
        <w:overflowPunct/>
        <w:topLinePunct w:val="0"/>
        <w:bidi w:val="0"/>
        <w:spacing w:line="400" w:lineRule="exact"/>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400" w:lineRule="exact"/>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left="-6" w:firstLine="0"/>
        <w:jc w:val="center"/>
        <w:textAlignment w:val="auto"/>
        <w:outlineLvl w:val="2"/>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开标一览表（标段七）</w:t>
      </w:r>
    </w:p>
    <w:p>
      <w:pPr>
        <w:pStyle w:val="12"/>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项目编号：</w:t>
      </w:r>
    </w:p>
    <w:p>
      <w:pPr>
        <w:pStyle w:val="50"/>
        <w:keepNext w:val="0"/>
        <w:keepLines w:val="0"/>
        <w:pageBreakBefore w:val="0"/>
        <w:kinsoku/>
        <w:wordWrap/>
        <w:overflowPunct/>
        <w:topLinePunct w:val="0"/>
        <w:bidi w:val="0"/>
        <w:spacing w:line="360" w:lineRule="auto"/>
        <w:ind w:right="480"/>
        <w:jc w:val="left"/>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项目名称：</w:t>
      </w:r>
      <w:r>
        <w:rPr>
          <w:rFonts w:hint="eastAsia" w:ascii="宋体" w:hAnsi="宋体" w:eastAsia="宋体" w:cs="宋体"/>
          <w:color w:val="auto"/>
          <w:szCs w:val="21"/>
          <w:highlight w:val="none"/>
        </w:rPr>
        <w:t xml:space="preserve">                                     [货币单位：人民币元]</w:t>
      </w:r>
    </w:p>
    <w:tbl>
      <w:tblPr>
        <w:tblStyle w:val="23"/>
        <w:tblW w:w="92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1"/>
        <w:gridCol w:w="1174"/>
        <w:gridCol w:w="1138"/>
        <w:gridCol w:w="1900"/>
        <w:gridCol w:w="1900"/>
        <w:gridCol w:w="783"/>
        <w:gridCol w:w="1228"/>
        <w:gridCol w:w="5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bCs/>
                <w:color w:val="auto"/>
                <w:szCs w:val="21"/>
                <w:highlight w:val="none"/>
                <w:lang w:val="en-US" w:eastAsia="zh-CN"/>
              </w:rPr>
            </w:pPr>
            <w:r>
              <w:rPr>
                <w:rFonts w:hint="eastAsia" w:ascii="宋体" w:hAnsi="宋体" w:eastAsia="宋体" w:cs="宋体"/>
                <w:b/>
                <w:color w:val="auto"/>
                <w:szCs w:val="21"/>
                <w:highlight w:val="none"/>
                <w:lang w:val="en-US" w:eastAsia="zh-CN"/>
              </w:rPr>
              <w:t>序号</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lang w:val="en-US" w:eastAsia="zh-CN"/>
              </w:rPr>
              <w:t>费用类别</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lang w:val="en-US" w:eastAsia="zh-CN"/>
              </w:rPr>
              <w:t>数量</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bCs/>
                <w:color w:val="auto"/>
                <w:szCs w:val="21"/>
                <w:highlight w:val="none"/>
                <w:lang w:val="en-US" w:eastAsia="zh-CN"/>
              </w:rPr>
            </w:pPr>
            <w:r>
              <w:rPr>
                <w:rFonts w:hint="eastAsia" w:ascii="宋体" w:hAnsi="宋体" w:cs="宋体"/>
                <w:b/>
                <w:color w:val="auto"/>
                <w:sz w:val="21"/>
                <w:szCs w:val="21"/>
                <w:highlight w:val="none"/>
                <w:lang w:val="en-US" w:eastAsia="zh-CN"/>
              </w:rPr>
              <w:t>最高限</w:t>
            </w:r>
            <w:r>
              <w:rPr>
                <w:rFonts w:hint="eastAsia" w:ascii="宋体" w:hAnsi="宋体" w:eastAsia="宋体" w:cs="宋体"/>
                <w:b/>
                <w:color w:val="auto"/>
                <w:sz w:val="21"/>
                <w:szCs w:val="21"/>
                <w:highlight w:val="none"/>
                <w:lang w:val="en-US" w:eastAsia="zh-CN"/>
              </w:rPr>
              <w:t>单价</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投标单价</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服务期限</w:t>
            </w:r>
          </w:p>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（月）</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合计（元）</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光纤租费</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95条</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u w:val="single"/>
                <w:lang w:eastAsia="zh-Hans"/>
              </w:rPr>
            </w:pPr>
            <w:r>
              <w:rPr>
                <w:rFonts w:hint="eastAsia" w:ascii="宋体" w:hAnsi="宋体" w:eastAsia="宋体" w:cs="宋体"/>
                <w:b w:val="0"/>
                <w:bCs/>
                <w:color w:val="auto"/>
                <w:sz w:val="21"/>
                <w:szCs w:val="21"/>
                <w:highlight w:val="none"/>
                <w:lang w:val="en-US" w:eastAsia="zh-CN"/>
              </w:rPr>
              <w:t>200</w:t>
            </w:r>
            <w:r>
              <w:rPr>
                <w:rFonts w:hint="eastAsia" w:ascii="宋体" w:hAnsi="宋体" w:cs="宋体"/>
                <w:b w:val="0"/>
                <w:bCs/>
                <w:color w:val="auto"/>
                <w:sz w:val="21"/>
                <w:szCs w:val="21"/>
                <w:highlight w:val="none"/>
                <w:lang w:val="en-US" w:eastAsia="zh-CN"/>
              </w:rPr>
              <w:t>元/月·条</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u w:val="single"/>
                <w:lang w:eastAsia="zh-Hans"/>
              </w:rPr>
            </w:pPr>
            <w:r>
              <w:rPr>
                <w:rFonts w:hint="eastAsia" w:ascii="宋体" w:hAnsi="宋体" w:eastAsia="宋体" w:cs="宋体"/>
                <w:color w:val="auto"/>
                <w:szCs w:val="21"/>
                <w:highlight w:val="none"/>
                <w:u w:val="single"/>
                <w:lang w:eastAsia="zh-Hans"/>
              </w:rPr>
              <w:t xml:space="preserve">      </w:t>
            </w:r>
            <w:r>
              <w:rPr>
                <w:rFonts w:hint="eastAsia" w:ascii="宋体" w:hAnsi="宋体" w:eastAsia="宋体" w:cs="宋体"/>
                <w:color w:val="auto"/>
                <w:szCs w:val="21"/>
                <w:highlight w:val="none"/>
                <w:lang w:val="en-US" w:eastAsia="zh-Hans"/>
              </w:rPr>
              <w:t>元</w:t>
            </w:r>
            <w:r>
              <w:rPr>
                <w:rFonts w:hint="eastAsia" w:ascii="宋体" w:hAnsi="宋体" w:eastAsia="宋体" w:cs="宋体"/>
                <w:color w:val="auto"/>
                <w:szCs w:val="21"/>
                <w:highlight w:val="none"/>
                <w:lang w:eastAsia="zh-Hans"/>
              </w:rPr>
              <w:t>/</w:t>
            </w:r>
            <w:r>
              <w:rPr>
                <w:rFonts w:hint="eastAsia" w:ascii="宋体" w:hAnsi="宋体" w:eastAsia="宋体" w:cs="宋体"/>
                <w:color w:val="auto"/>
                <w:szCs w:val="21"/>
                <w:highlight w:val="none"/>
                <w:lang w:val="en-US" w:eastAsia="zh-Hans"/>
              </w:rPr>
              <w:t>月·条</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36</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val="en-US" w:eastAsia="zh-CN"/>
              </w:rPr>
            </w:pPr>
            <w:r>
              <w:rPr>
                <w:rFonts w:hint="eastAsia" w:ascii="宋体" w:hAnsi="宋体" w:eastAsia="宋体" w:cs="宋体"/>
                <w:b w:val="0"/>
                <w:bCs/>
                <w:color w:val="auto"/>
                <w:szCs w:val="21"/>
                <w:highlight w:val="none"/>
                <w:lang w:val="en-US" w:eastAsia="zh-CN"/>
              </w:rPr>
              <w:t>2</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维护费(摄像头)</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188</w:t>
            </w:r>
            <w:r>
              <w:rPr>
                <w:rFonts w:hint="eastAsia" w:ascii="宋体" w:hAnsi="宋体" w:eastAsia="宋体" w:cs="宋体"/>
                <w:b w:val="0"/>
                <w:bCs/>
                <w:color w:val="auto"/>
                <w:szCs w:val="21"/>
                <w:highlight w:val="none"/>
                <w:lang w:val="en-US" w:eastAsia="zh-Hans"/>
              </w:rPr>
              <w:t>个</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u w:val="single"/>
                <w:lang w:eastAsia="zh-Hans"/>
              </w:rPr>
            </w:pPr>
            <w:r>
              <w:rPr>
                <w:rFonts w:hint="eastAsia" w:ascii="宋体" w:hAnsi="宋体" w:eastAsia="宋体" w:cs="宋体"/>
                <w:b w:val="0"/>
                <w:bCs/>
                <w:color w:val="auto"/>
                <w:sz w:val="21"/>
                <w:szCs w:val="21"/>
                <w:highlight w:val="none"/>
                <w:lang w:val="en-US" w:eastAsia="zh-CN"/>
              </w:rPr>
              <w:t>50</w:t>
            </w:r>
            <w:r>
              <w:rPr>
                <w:rFonts w:hint="eastAsia" w:ascii="宋体" w:hAnsi="宋体" w:cs="宋体"/>
                <w:b w:val="0"/>
                <w:bCs/>
                <w:color w:val="auto"/>
                <w:sz w:val="21"/>
                <w:szCs w:val="21"/>
                <w:highlight w:val="none"/>
                <w:lang w:val="en-US" w:eastAsia="zh-CN"/>
              </w:rPr>
              <w:t>元/月·个</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u w:val="single"/>
                <w:lang w:eastAsia="zh-Hans"/>
              </w:rPr>
            </w:pPr>
            <w:r>
              <w:rPr>
                <w:rFonts w:hint="eastAsia" w:ascii="宋体" w:hAnsi="宋体" w:eastAsia="宋体" w:cs="宋体"/>
                <w:color w:val="auto"/>
                <w:szCs w:val="21"/>
                <w:highlight w:val="none"/>
                <w:u w:val="single"/>
                <w:lang w:eastAsia="zh-Hans"/>
              </w:rPr>
              <w:t xml:space="preserve">      </w:t>
            </w:r>
            <w:r>
              <w:rPr>
                <w:rFonts w:hint="eastAsia" w:ascii="宋体" w:hAnsi="宋体" w:eastAsia="宋体" w:cs="宋体"/>
                <w:color w:val="auto"/>
                <w:szCs w:val="21"/>
                <w:highlight w:val="none"/>
                <w:lang w:val="en-US" w:eastAsia="zh-Hans"/>
              </w:rPr>
              <w:t>元</w:t>
            </w:r>
            <w:r>
              <w:rPr>
                <w:rFonts w:hint="eastAsia" w:ascii="宋体" w:hAnsi="宋体" w:eastAsia="宋体" w:cs="宋体"/>
                <w:color w:val="auto"/>
                <w:szCs w:val="21"/>
                <w:highlight w:val="none"/>
                <w:lang w:eastAsia="zh-Hans"/>
              </w:rPr>
              <w:t>/</w:t>
            </w:r>
            <w:r>
              <w:rPr>
                <w:rFonts w:hint="eastAsia" w:ascii="宋体" w:hAnsi="宋体" w:eastAsia="宋体" w:cs="宋体"/>
                <w:color w:val="auto"/>
                <w:szCs w:val="21"/>
                <w:highlight w:val="none"/>
                <w:lang w:val="en-US" w:eastAsia="zh-Hans"/>
              </w:rPr>
              <w:t>月·个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36</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val="en-US" w:eastAsia="zh-CN"/>
              </w:rPr>
            </w:pPr>
            <w:r>
              <w:rPr>
                <w:rFonts w:hint="eastAsia" w:ascii="宋体" w:hAnsi="宋体" w:eastAsia="宋体" w:cs="宋体"/>
                <w:b w:val="0"/>
                <w:bCs/>
                <w:color w:val="auto"/>
                <w:szCs w:val="21"/>
                <w:highlight w:val="none"/>
                <w:lang w:val="en-US" w:eastAsia="zh-CN"/>
              </w:rPr>
              <w:t>3</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电费</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Hans"/>
              </w:rPr>
              <w:t>2967.89度</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u w:val="single"/>
                <w:lang w:eastAsia="zh-Hans"/>
              </w:rPr>
            </w:pPr>
            <w:r>
              <w:rPr>
                <w:rFonts w:hint="eastAsia" w:ascii="宋体" w:hAnsi="宋体" w:eastAsia="宋体" w:cs="宋体"/>
                <w:b w:val="0"/>
                <w:bCs/>
                <w:color w:val="auto"/>
                <w:sz w:val="21"/>
                <w:szCs w:val="21"/>
                <w:highlight w:val="none"/>
                <w:lang w:val="en-US" w:eastAsia="zh-CN"/>
              </w:rPr>
              <w:t>1.1</w:t>
            </w:r>
            <w:r>
              <w:rPr>
                <w:rFonts w:hint="eastAsia" w:ascii="宋体" w:hAnsi="宋体" w:cs="宋体"/>
                <w:b w:val="0"/>
                <w:bCs/>
                <w:color w:val="auto"/>
                <w:sz w:val="21"/>
                <w:szCs w:val="21"/>
                <w:highlight w:val="none"/>
                <w:lang w:val="en-US" w:eastAsia="zh-CN"/>
              </w:rPr>
              <w:t>元/月·度</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u w:val="single"/>
                <w:lang w:eastAsia="zh-Hans"/>
              </w:rPr>
            </w:pPr>
            <w:r>
              <w:rPr>
                <w:rFonts w:hint="eastAsia" w:ascii="宋体" w:hAnsi="宋体" w:eastAsia="宋体" w:cs="宋体"/>
                <w:color w:val="auto"/>
                <w:szCs w:val="21"/>
                <w:highlight w:val="none"/>
                <w:u w:val="single"/>
                <w:lang w:eastAsia="zh-Hans"/>
              </w:rPr>
              <w:t xml:space="preserve">      </w:t>
            </w:r>
            <w:r>
              <w:rPr>
                <w:rFonts w:hint="eastAsia" w:ascii="宋体" w:hAnsi="宋体" w:eastAsia="宋体" w:cs="宋体"/>
                <w:color w:val="auto"/>
                <w:szCs w:val="21"/>
                <w:highlight w:val="none"/>
                <w:lang w:val="en-US" w:eastAsia="zh-Hans"/>
              </w:rPr>
              <w:t>元</w:t>
            </w:r>
            <w:r>
              <w:rPr>
                <w:rFonts w:hint="eastAsia" w:ascii="宋体" w:hAnsi="宋体" w:eastAsia="宋体" w:cs="宋体"/>
                <w:color w:val="auto"/>
                <w:szCs w:val="21"/>
                <w:highlight w:val="none"/>
                <w:lang w:eastAsia="zh-Hans"/>
              </w:rPr>
              <w:t>/</w:t>
            </w:r>
            <w:r>
              <w:rPr>
                <w:rFonts w:hint="eastAsia" w:ascii="宋体" w:hAnsi="宋体" w:eastAsia="宋体" w:cs="宋体"/>
                <w:color w:val="auto"/>
                <w:szCs w:val="21"/>
                <w:highlight w:val="none"/>
                <w:lang w:val="en-US" w:eastAsia="zh-Hans"/>
              </w:rPr>
              <w:t>月·度</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36</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920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both"/>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投标总报价（元）：</w:t>
            </w:r>
          </w:p>
          <w:p>
            <w:pPr>
              <w:tabs>
                <w:tab w:val="left" w:pos="8280"/>
              </w:tabs>
              <w:autoSpaceDE w:val="0"/>
              <w:autoSpaceDN w:val="0"/>
              <w:adjustRightInd w:val="0"/>
              <w:ind w:right="25" w:rightChars="0"/>
              <w:jc w:val="both"/>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大写：</w:t>
            </w:r>
          </w:p>
          <w:p>
            <w:pPr>
              <w:keepNext w:val="0"/>
              <w:keepLines w:val="0"/>
              <w:pageBreakBefore w:val="0"/>
              <w:kinsoku/>
              <w:wordWrap/>
              <w:overflowPunct/>
              <w:topLinePunct w:val="0"/>
              <w:autoSpaceDE w:val="0"/>
              <w:autoSpaceDN w:val="0"/>
              <w:bidi w:val="0"/>
              <w:spacing w:line="240" w:lineRule="auto"/>
              <w:jc w:val="both"/>
              <w:textAlignment w:val="bottom"/>
              <w:outlineLvl w:val="9"/>
              <w:rPr>
                <w:rFonts w:hint="eastAsia" w:ascii="宋体" w:hAnsi="宋体" w:eastAsia="宋体" w:cs="宋体"/>
                <w:color w:val="auto"/>
                <w:szCs w:val="21"/>
                <w:highlight w:val="none"/>
              </w:rPr>
            </w:pPr>
            <w:r>
              <w:rPr>
                <w:rFonts w:hint="eastAsia" w:ascii="宋体" w:hAnsi="宋体" w:eastAsia="宋体" w:cs="宋体"/>
                <w:b/>
                <w:bCs w:val="0"/>
                <w:color w:val="auto"/>
                <w:szCs w:val="21"/>
                <w:highlight w:val="none"/>
                <w:lang w:val="en-US" w:eastAsia="zh-CN"/>
              </w:rPr>
              <w:t>小写：</w:t>
            </w:r>
          </w:p>
        </w:tc>
      </w:tr>
    </w:tbl>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填报要求：</w:t>
      </w:r>
    </w:p>
    <w:p>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lang w:eastAsia="zh-CN"/>
        </w:rPr>
        <w:t>投标总报价为完成本项目的所有费用，包括所有人员的人工费、交通费、住宿费、伙食费、办公设施费、管理费、利润、税金、合同包含的所有风险责任等各项费用及不可预见费等所需的全部费用，全部费用已包含在投标</w:t>
      </w:r>
      <w:r>
        <w:rPr>
          <w:rFonts w:hint="eastAsia" w:ascii="宋体" w:hAnsi="宋体" w:eastAsia="宋体" w:cs="宋体"/>
          <w:color w:val="auto"/>
          <w:sz w:val="21"/>
          <w:szCs w:val="21"/>
          <w:highlight w:val="none"/>
          <w:lang w:val="en-US" w:eastAsia="zh-CN"/>
        </w:rPr>
        <w:t>总</w:t>
      </w:r>
      <w:r>
        <w:rPr>
          <w:rFonts w:hint="eastAsia" w:ascii="宋体" w:hAnsi="宋体" w:eastAsia="宋体" w:cs="宋体"/>
          <w:color w:val="auto"/>
          <w:sz w:val="21"/>
          <w:szCs w:val="21"/>
          <w:highlight w:val="none"/>
          <w:lang w:eastAsia="zh-CN"/>
        </w:rPr>
        <w:t>报价中</w:t>
      </w:r>
      <w:r>
        <w:rPr>
          <w:rFonts w:hint="eastAsia" w:ascii="宋体" w:hAnsi="宋体" w:eastAsia="宋体" w:cs="宋体"/>
          <w:color w:val="auto"/>
          <w:szCs w:val="21"/>
          <w:highlight w:val="none"/>
        </w:rPr>
        <w:t>。</w:t>
      </w:r>
    </w:p>
    <w:p>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
          <w:i/>
          <w:color w:val="auto"/>
          <w:szCs w:val="21"/>
          <w:highlight w:val="none"/>
          <w:u w:val="singl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开标一览表，要求按格式填写，统一规范，不得自行增减内容。</w:t>
      </w: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Cs w:val="21"/>
          <w:highlight w:val="none"/>
        </w:rPr>
        <w:t>日期：</w:t>
      </w:r>
    </w:p>
    <w:p>
      <w:pPr>
        <w:keepNext w:val="0"/>
        <w:keepLines w:val="0"/>
        <w:pageBreakBefore w:val="0"/>
        <w:kinsoku/>
        <w:wordWrap/>
        <w:overflowPunct/>
        <w:topLinePunct w:val="0"/>
        <w:bidi w:val="0"/>
        <w:spacing w:line="400" w:lineRule="exact"/>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400" w:lineRule="exact"/>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left="-6" w:firstLine="0"/>
        <w:jc w:val="center"/>
        <w:textAlignment w:val="auto"/>
        <w:outlineLvl w:val="2"/>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开标一览表（标段八）</w:t>
      </w:r>
    </w:p>
    <w:p>
      <w:pPr>
        <w:pStyle w:val="12"/>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项目编号：</w:t>
      </w:r>
    </w:p>
    <w:p>
      <w:pPr>
        <w:pStyle w:val="50"/>
        <w:keepNext w:val="0"/>
        <w:keepLines w:val="0"/>
        <w:pageBreakBefore w:val="0"/>
        <w:kinsoku/>
        <w:wordWrap/>
        <w:overflowPunct/>
        <w:topLinePunct w:val="0"/>
        <w:bidi w:val="0"/>
        <w:spacing w:line="360" w:lineRule="auto"/>
        <w:ind w:right="480"/>
        <w:jc w:val="left"/>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项目名称：</w:t>
      </w:r>
      <w:r>
        <w:rPr>
          <w:rFonts w:hint="eastAsia" w:ascii="宋体" w:hAnsi="宋体" w:eastAsia="宋体" w:cs="宋体"/>
          <w:color w:val="auto"/>
          <w:szCs w:val="21"/>
          <w:highlight w:val="none"/>
        </w:rPr>
        <w:t xml:space="preserve">                                     [货币单位：人民币元]</w:t>
      </w:r>
    </w:p>
    <w:tbl>
      <w:tblPr>
        <w:tblStyle w:val="23"/>
        <w:tblW w:w="90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4"/>
        <w:gridCol w:w="1216"/>
        <w:gridCol w:w="973"/>
        <w:gridCol w:w="1780"/>
        <w:gridCol w:w="1780"/>
        <w:gridCol w:w="835"/>
        <w:gridCol w:w="1303"/>
        <w:gridCol w:w="6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序号</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费用类别</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数量</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bCs/>
                <w:color w:val="auto"/>
                <w:szCs w:val="21"/>
                <w:highlight w:val="none"/>
                <w:lang w:val="en-US" w:eastAsia="zh-CN"/>
              </w:rPr>
            </w:pPr>
            <w:r>
              <w:rPr>
                <w:rFonts w:hint="eastAsia" w:ascii="宋体" w:hAnsi="宋体" w:cs="宋体"/>
                <w:b/>
                <w:color w:val="auto"/>
                <w:sz w:val="21"/>
                <w:szCs w:val="21"/>
                <w:highlight w:val="none"/>
                <w:lang w:val="en-US" w:eastAsia="zh-CN"/>
              </w:rPr>
              <w:t>最高限</w:t>
            </w:r>
            <w:r>
              <w:rPr>
                <w:rFonts w:hint="eastAsia" w:ascii="宋体" w:hAnsi="宋体" w:eastAsia="宋体" w:cs="宋体"/>
                <w:b/>
                <w:color w:val="auto"/>
                <w:sz w:val="21"/>
                <w:szCs w:val="21"/>
                <w:highlight w:val="none"/>
                <w:lang w:val="en-US" w:eastAsia="zh-CN"/>
              </w:rPr>
              <w:t>单价</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投标单价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服务期限</w:t>
            </w:r>
          </w:p>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（月）</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合计（元）</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光纤租费</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rPr>
            </w:pPr>
            <w:r>
              <w:rPr>
                <w:rFonts w:hint="eastAsia" w:ascii="宋体" w:hAnsi="宋体" w:eastAsia="宋体" w:cs="宋体"/>
                <w:b w:val="0"/>
                <w:bCs/>
                <w:color w:val="auto"/>
                <w:szCs w:val="21"/>
                <w:highlight w:val="none"/>
                <w:lang w:val="en-US" w:eastAsia="zh-CN"/>
              </w:rPr>
              <w:t>98条</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u w:val="single"/>
                <w:lang w:eastAsia="zh-Hans"/>
              </w:rPr>
            </w:pPr>
            <w:r>
              <w:rPr>
                <w:rFonts w:hint="eastAsia" w:ascii="宋体" w:hAnsi="宋体" w:eastAsia="宋体" w:cs="宋体"/>
                <w:b w:val="0"/>
                <w:bCs/>
                <w:color w:val="auto"/>
                <w:sz w:val="21"/>
                <w:szCs w:val="21"/>
                <w:highlight w:val="none"/>
                <w:lang w:val="en-US" w:eastAsia="zh-CN"/>
              </w:rPr>
              <w:t>200</w:t>
            </w:r>
            <w:r>
              <w:rPr>
                <w:rFonts w:hint="eastAsia" w:ascii="宋体" w:hAnsi="宋体" w:cs="宋体"/>
                <w:b w:val="0"/>
                <w:bCs/>
                <w:color w:val="auto"/>
                <w:sz w:val="21"/>
                <w:szCs w:val="21"/>
                <w:highlight w:val="none"/>
                <w:lang w:val="en-US" w:eastAsia="zh-CN"/>
              </w:rPr>
              <w:t>元/月·条</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u w:val="single"/>
                <w:lang w:eastAsia="zh-Hans"/>
              </w:rPr>
            </w:pPr>
            <w:r>
              <w:rPr>
                <w:rFonts w:hint="eastAsia" w:ascii="宋体" w:hAnsi="宋体" w:eastAsia="宋体" w:cs="宋体"/>
                <w:color w:val="auto"/>
                <w:szCs w:val="21"/>
                <w:highlight w:val="none"/>
                <w:u w:val="single"/>
                <w:lang w:eastAsia="zh-Hans"/>
              </w:rPr>
              <w:t xml:space="preserve">      </w:t>
            </w:r>
            <w:r>
              <w:rPr>
                <w:rFonts w:hint="eastAsia" w:ascii="宋体" w:hAnsi="宋体" w:eastAsia="宋体" w:cs="宋体"/>
                <w:color w:val="auto"/>
                <w:szCs w:val="21"/>
                <w:highlight w:val="none"/>
                <w:lang w:val="en-US" w:eastAsia="zh-Hans"/>
              </w:rPr>
              <w:t>元</w:t>
            </w:r>
            <w:r>
              <w:rPr>
                <w:rFonts w:hint="eastAsia" w:ascii="宋体" w:hAnsi="宋体" w:eastAsia="宋体" w:cs="宋体"/>
                <w:color w:val="auto"/>
                <w:szCs w:val="21"/>
                <w:highlight w:val="none"/>
                <w:lang w:eastAsia="zh-Hans"/>
              </w:rPr>
              <w:t>/</w:t>
            </w:r>
            <w:r>
              <w:rPr>
                <w:rFonts w:hint="eastAsia" w:ascii="宋体" w:hAnsi="宋体" w:eastAsia="宋体" w:cs="宋体"/>
                <w:color w:val="auto"/>
                <w:szCs w:val="21"/>
                <w:highlight w:val="none"/>
                <w:lang w:val="en-US" w:eastAsia="zh-Hans"/>
              </w:rPr>
              <w:t>月·条</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36</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val="en-US" w:eastAsia="zh-CN"/>
              </w:rPr>
            </w:pPr>
            <w:r>
              <w:rPr>
                <w:rFonts w:hint="eastAsia" w:ascii="宋体" w:hAnsi="宋体" w:eastAsia="宋体" w:cs="宋体"/>
                <w:b w:val="0"/>
                <w:bCs/>
                <w:color w:val="auto"/>
                <w:szCs w:val="21"/>
                <w:highlight w:val="none"/>
                <w:lang w:val="en-US" w:eastAsia="zh-CN"/>
              </w:rPr>
              <w:t>2</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维护费(摄像头)</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rPr>
            </w:pPr>
            <w:r>
              <w:rPr>
                <w:rFonts w:hint="eastAsia" w:ascii="宋体" w:hAnsi="宋体" w:eastAsia="宋体" w:cs="宋体"/>
                <w:b w:val="0"/>
                <w:bCs/>
                <w:color w:val="auto"/>
                <w:szCs w:val="21"/>
                <w:highlight w:val="none"/>
                <w:lang w:val="en-US" w:eastAsia="zh-CN"/>
              </w:rPr>
              <w:t>308个</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u w:val="single"/>
                <w:lang w:eastAsia="zh-Hans"/>
              </w:rPr>
            </w:pPr>
            <w:r>
              <w:rPr>
                <w:rFonts w:hint="eastAsia" w:ascii="宋体" w:hAnsi="宋体" w:eastAsia="宋体" w:cs="宋体"/>
                <w:b w:val="0"/>
                <w:bCs/>
                <w:color w:val="auto"/>
                <w:sz w:val="21"/>
                <w:szCs w:val="21"/>
                <w:highlight w:val="none"/>
                <w:lang w:val="en-US" w:eastAsia="zh-CN"/>
              </w:rPr>
              <w:t>50</w:t>
            </w:r>
            <w:r>
              <w:rPr>
                <w:rFonts w:hint="eastAsia" w:ascii="宋体" w:hAnsi="宋体" w:cs="宋体"/>
                <w:b w:val="0"/>
                <w:bCs/>
                <w:color w:val="auto"/>
                <w:sz w:val="21"/>
                <w:szCs w:val="21"/>
                <w:highlight w:val="none"/>
                <w:lang w:val="en-US" w:eastAsia="zh-CN"/>
              </w:rPr>
              <w:t>元/月·个</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u w:val="single"/>
                <w:lang w:eastAsia="zh-Hans"/>
              </w:rPr>
            </w:pPr>
            <w:r>
              <w:rPr>
                <w:rFonts w:hint="eastAsia" w:ascii="宋体" w:hAnsi="宋体" w:eastAsia="宋体" w:cs="宋体"/>
                <w:color w:val="auto"/>
                <w:szCs w:val="21"/>
                <w:highlight w:val="none"/>
                <w:u w:val="single"/>
                <w:lang w:eastAsia="zh-Hans"/>
              </w:rPr>
              <w:t xml:space="preserve">      </w:t>
            </w:r>
            <w:r>
              <w:rPr>
                <w:rFonts w:hint="eastAsia" w:ascii="宋体" w:hAnsi="宋体" w:eastAsia="宋体" w:cs="宋体"/>
                <w:color w:val="auto"/>
                <w:szCs w:val="21"/>
                <w:highlight w:val="none"/>
                <w:lang w:val="en-US" w:eastAsia="zh-Hans"/>
              </w:rPr>
              <w:t>元</w:t>
            </w:r>
            <w:r>
              <w:rPr>
                <w:rFonts w:hint="eastAsia" w:ascii="宋体" w:hAnsi="宋体" w:eastAsia="宋体" w:cs="宋体"/>
                <w:color w:val="auto"/>
                <w:szCs w:val="21"/>
                <w:highlight w:val="none"/>
                <w:lang w:eastAsia="zh-Hans"/>
              </w:rPr>
              <w:t>/</w:t>
            </w:r>
            <w:r>
              <w:rPr>
                <w:rFonts w:hint="eastAsia" w:ascii="宋体" w:hAnsi="宋体" w:eastAsia="宋体" w:cs="宋体"/>
                <w:color w:val="auto"/>
                <w:szCs w:val="21"/>
                <w:highlight w:val="none"/>
                <w:lang w:val="en-US" w:eastAsia="zh-Hans"/>
              </w:rPr>
              <w:t>月·个</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36</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90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both"/>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投标总报价（元）：</w:t>
            </w:r>
          </w:p>
          <w:p>
            <w:pPr>
              <w:tabs>
                <w:tab w:val="left" w:pos="8280"/>
              </w:tabs>
              <w:autoSpaceDE w:val="0"/>
              <w:autoSpaceDN w:val="0"/>
              <w:adjustRightInd w:val="0"/>
              <w:ind w:right="25" w:rightChars="0"/>
              <w:jc w:val="both"/>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大写：</w:t>
            </w:r>
          </w:p>
          <w:p>
            <w:pPr>
              <w:keepNext w:val="0"/>
              <w:keepLines w:val="0"/>
              <w:pageBreakBefore w:val="0"/>
              <w:kinsoku/>
              <w:wordWrap/>
              <w:overflowPunct/>
              <w:topLinePunct w:val="0"/>
              <w:autoSpaceDE w:val="0"/>
              <w:autoSpaceDN w:val="0"/>
              <w:bidi w:val="0"/>
              <w:spacing w:line="240" w:lineRule="auto"/>
              <w:jc w:val="both"/>
              <w:textAlignment w:val="bottom"/>
              <w:outlineLvl w:val="9"/>
              <w:rPr>
                <w:rFonts w:hint="eastAsia" w:ascii="宋体" w:hAnsi="宋体" w:eastAsia="宋体" w:cs="宋体"/>
                <w:color w:val="auto"/>
                <w:szCs w:val="21"/>
                <w:highlight w:val="none"/>
              </w:rPr>
            </w:pPr>
            <w:r>
              <w:rPr>
                <w:rFonts w:hint="eastAsia" w:ascii="宋体" w:hAnsi="宋体" w:eastAsia="宋体" w:cs="宋体"/>
                <w:b/>
                <w:bCs w:val="0"/>
                <w:color w:val="auto"/>
                <w:szCs w:val="21"/>
                <w:highlight w:val="none"/>
                <w:lang w:val="en-US" w:eastAsia="zh-CN"/>
              </w:rPr>
              <w:t>小写：</w:t>
            </w:r>
          </w:p>
        </w:tc>
      </w:tr>
    </w:tbl>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填报要求：</w:t>
      </w:r>
    </w:p>
    <w:p>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lang w:eastAsia="zh-CN"/>
        </w:rPr>
        <w:t>投标总报价为完成本项目的所有费用，包括所有人员的人工费、交通费、住宿费、伙食费、办公设施费、管理费、利润、税金、合同包含的所有风险责任等各项费用及不可预见费等所需的全部费用，全部费用已包含在投标</w:t>
      </w:r>
      <w:r>
        <w:rPr>
          <w:rFonts w:hint="eastAsia" w:ascii="宋体" w:hAnsi="宋体" w:eastAsia="宋体" w:cs="宋体"/>
          <w:color w:val="auto"/>
          <w:sz w:val="21"/>
          <w:szCs w:val="21"/>
          <w:highlight w:val="none"/>
          <w:lang w:val="en-US" w:eastAsia="zh-CN"/>
        </w:rPr>
        <w:t>总</w:t>
      </w:r>
      <w:r>
        <w:rPr>
          <w:rFonts w:hint="eastAsia" w:ascii="宋体" w:hAnsi="宋体" w:eastAsia="宋体" w:cs="宋体"/>
          <w:color w:val="auto"/>
          <w:sz w:val="21"/>
          <w:szCs w:val="21"/>
          <w:highlight w:val="none"/>
          <w:lang w:eastAsia="zh-CN"/>
        </w:rPr>
        <w:t>报价中</w:t>
      </w:r>
      <w:r>
        <w:rPr>
          <w:rFonts w:hint="eastAsia" w:ascii="宋体" w:hAnsi="宋体" w:eastAsia="宋体" w:cs="宋体"/>
          <w:color w:val="auto"/>
          <w:szCs w:val="21"/>
          <w:highlight w:val="none"/>
        </w:rPr>
        <w:t>。</w:t>
      </w:r>
    </w:p>
    <w:p>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
          <w:i/>
          <w:color w:val="auto"/>
          <w:szCs w:val="21"/>
          <w:highlight w:val="none"/>
          <w:u w:val="singl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开标一览表，要求按格式填写，统一规范，不得自行增减内容。</w:t>
      </w: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pPr>
        <w:keepNext w:val="0"/>
        <w:keepLines w:val="0"/>
        <w:pageBreakBefore w:val="0"/>
        <w:kinsoku/>
        <w:wordWrap/>
        <w:overflowPunct/>
        <w:topLinePunct w:val="0"/>
        <w:bidi w:val="0"/>
        <w:spacing w:line="400" w:lineRule="exact"/>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400" w:lineRule="exact"/>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left="-6" w:firstLine="0"/>
        <w:jc w:val="center"/>
        <w:textAlignment w:val="auto"/>
        <w:outlineLvl w:val="2"/>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开标一览表（标段九）</w:t>
      </w:r>
    </w:p>
    <w:p>
      <w:pPr>
        <w:pStyle w:val="12"/>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项目编号：</w:t>
      </w:r>
    </w:p>
    <w:p>
      <w:pPr>
        <w:pStyle w:val="50"/>
        <w:keepNext w:val="0"/>
        <w:keepLines w:val="0"/>
        <w:pageBreakBefore w:val="0"/>
        <w:kinsoku/>
        <w:wordWrap/>
        <w:overflowPunct/>
        <w:topLinePunct w:val="0"/>
        <w:bidi w:val="0"/>
        <w:spacing w:line="360" w:lineRule="auto"/>
        <w:ind w:right="480"/>
        <w:jc w:val="left"/>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项目名称：</w:t>
      </w:r>
      <w:r>
        <w:rPr>
          <w:rFonts w:hint="eastAsia" w:ascii="宋体" w:hAnsi="宋体" w:eastAsia="宋体" w:cs="宋体"/>
          <w:color w:val="auto"/>
          <w:szCs w:val="21"/>
          <w:highlight w:val="none"/>
        </w:rPr>
        <w:t xml:space="preserve">                                     [货币单位：人民币元]</w:t>
      </w:r>
    </w:p>
    <w:tbl>
      <w:tblPr>
        <w:tblStyle w:val="23"/>
        <w:tblW w:w="90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5"/>
        <w:gridCol w:w="1265"/>
        <w:gridCol w:w="1285"/>
        <w:gridCol w:w="1711"/>
        <w:gridCol w:w="1711"/>
        <w:gridCol w:w="761"/>
        <w:gridCol w:w="1264"/>
        <w:gridCol w:w="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bCs/>
                <w:color w:val="auto"/>
                <w:szCs w:val="21"/>
                <w:highlight w:val="none"/>
                <w:lang w:val="en-US" w:eastAsia="zh-CN"/>
              </w:rPr>
            </w:pPr>
            <w:r>
              <w:rPr>
                <w:rFonts w:hint="eastAsia" w:ascii="宋体" w:hAnsi="宋体" w:eastAsia="宋体" w:cs="宋体"/>
                <w:b/>
                <w:color w:val="auto"/>
                <w:szCs w:val="21"/>
                <w:highlight w:val="none"/>
                <w:lang w:val="en-US" w:eastAsia="zh-CN"/>
              </w:rPr>
              <w:t>序号</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lang w:val="en-US" w:eastAsia="zh-CN"/>
              </w:rPr>
              <w:t>费用类别</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lang w:val="en-US" w:eastAsia="zh-CN"/>
              </w:rPr>
              <w:t>数量</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bCs/>
                <w:color w:val="auto"/>
                <w:szCs w:val="21"/>
                <w:highlight w:val="none"/>
                <w:lang w:val="en-US" w:eastAsia="zh-CN"/>
              </w:rPr>
            </w:pPr>
            <w:r>
              <w:rPr>
                <w:rFonts w:hint="eastAsia" w:ascii="宋体" w:hAnsi="宋体" w:cs="宋体"/>
                <w:b/>
                <w:color w:val="auto"/>
                <w:sz w:val="21"/>
                <w:szCs w:val="21"/>
                <w:highlight w:val="none"/>
                <w:lang w:val="en-US" w:eastAsia="zh-CN"/>
              </w:rPr>
              <w:t>最高限</w:t>
            </w:r>
            <w:r>
              <w:rPr>
                <w:rFonts w:hint="eastAsia" w:ascii="宋体" w:hAnsi="宋体" w:eastAsia="宋体" w:cs="宋体"/>
                <w:b/>
                <w:color w:val="auto"/>
                <w:sz w:val="21"/>
                <w:szCs w:val="21"/>
                <w:highlight w:val="none"/>
                <w:lang w:val="en-US" w:eastAsia="zh-CN"/>
              </w:rPr>
              <w:t>单价</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投标单价</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服务期限</w:t>
            </w:r>
          </w:p>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（月）</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合计（元）</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光纤租费</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253条</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u w:val="single"/>
                <w:lang w:eastAsia="zh-Hans"/>
              </w:rPr>
            </w:pPr>
            <w:r>
              <w:rPr>
                <w:rFonts w:hint="eastAsia" w:ascii="宋体" w:hAnsi="宋体" w:eastAsia="宋体" w:cs="宋体"/>
                <w:b w:val="0"/>
                <w:bCs/>
                <w:color w:val="auto"/>
                <w:sz w:val="21"/>
                <w:szCs w:val="21"/>
                <w:highlight w:val="none"/>
                <w:lang w:val="en-US" w:eastAsia="zh-CN"/>
              </w:rPr>
              <w:t>200</w:t>
            </w:r>
            <w:r>
              <w:rPr>
                <w:rFonts w:hint="eastAsia" w:ascii="宋体" w:hAnsi="宋体" w:cs="宋体"/>
                <w:b w:val="0"/>
                <w:bCs/>
                <w:color w:val="auto"/>
                <w:sz w:val="21"/>
                <w:szCs w:val="21"/>
                <w:highlight w:val="none"/>
                <w:lang w:val="en-US" w:eastAsia="zh-CN"/>
              </w:rPr>
              <w:t>元/月·条</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u w:val="single"/>
                <w:lang w:eastAsia="zh-Hans"/>
              </w:rPr>
            </w:pPr>
            <w:r>
              <w:rPr>
                <w:rFonts w:hint="eastAsia" w:ascii="宋体" w:hAnsi="宋体" w:eastAsia="宋体" w:cs="宋体"/>
                <w:color w:val="auto"/>
                <w:szCs w:val="21"/>
                <w:highlight w:val="none"/>
                <w:u w:val="single"/>
                <w:lang w:eastAsia="zh-Hans"/>
              </w:rPr>
              <w:t xml:space="preserve">      </w:t>
            </w:r>
            <w:r>
              <w:rPr>
                <w:rFonts w:hint="eastAsia" w:ascii="宋体" w:hAnsi="宋体" w:eastAsia="宋体" w:cs="宋体"/>
                <w:color w:val="auto"/>
                <w:szCs w:val="21"/>
                <w:highlight w:val="none"/>
                <w:lang w:val="en-US" w:eastAsia="zh-Hans"/>
              </w:rPr>
              <w:t>元</w:t>
            </w:r>
            <w:r>
              <w:rPr>
                <w:rFonts w:hint="eastAsia" w:ascii="宋体" w:hAnsi="宋体" w:eastAsia="宋体" w:cs="宋体"/>
                <w:color w:val="auto"/>
                <w:szCs w:val="21"/>
                <w:highlight w:val="none"/>
                <w:lang w:eastAsia="zh-Hans"/>
              </w:rPr>
              <w:t>/</w:t>
            </w:r>
            <w:r>
              <w:rPr>
                <w:rFonts w:hint="eastAsia" w:ascii="宋体" w:hAnsi="宋体" w:eastAsia="宋体" w:cs="宋体"/>
                <w:color w:val="auto"/>
                <w:szCs w:val="21"/>
                <w:highlight w:val="none"/>
                <w:lang w:val="en-US" w:eastAsia="zh-Hans"/>
              </w:rPr>
              <w:t>月·条</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36</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val="en-US" w:eastAsia="zh-CN"/>
              </w:rPr>
            </w:pPr>
            <w:r>
              <w:rPr>
                <w:rFonts w:hint="eastAsia" w:ascii="宋体" w:hAnsi="宋体" w:eastAsia="宋体" w:cs="宋体"/>
                <w:b w:val="0"/>
                <w:bCs/>
                <w:color w:val="auto"/>
                <w:szCs w:val="21"/>
                <w:highlight w:val="none"/>
                <w:lang w:val="en-US" w:eastAsia="zh-CN"/>
              </w:rPr>
              <w:t>2</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维护费(摄像头)</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410</w:t>
            </w:r>
            <w:r>
              <w:rPr>
                <w:rFonts w:hint="eastAsia" w:ascii="宋体" w:hAnsi="宋体" w:eastAsia="宋体" w:cs="宋体"/>
                <w:b w:val="0"/>
                <w:bCs/>
                <w:color w:val="auto"/>
                <w:szCs w:val="21"/>
                <w:highlight w:val="none"/>
                <w:lang w:val="en-US" w:eastAsia="zh-Hans"/>
              </w:rPr>
              <w:t>个</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u w:val="single"/>
                <w:lang w:eastAsia="zh-Hans"/>
              </w:rPr>
            </w:pPr>
            <w:r>
              <w:rPr>
                <w:rFonts w:hint="eastAsia" w:ascii="宋体" w:hAnsi="宋体" w:eastAsia="宋体" w:cs="宋体"/>
                <w:b w:val="0"/>
                <w:bCs/>
                <w:color w:val="auto"/>
                <w:sz w:val="21"/>
                <w:szCs w:val="21"/>
                <w:highlight w:val="none"/>
                <w:lang w:val="en-US" w:eastAsia="zh-CN"/>
              </w:rPr>
              <w:t>50</w:t>
            </w:r>
            <w:r>
              <w:rPr>
                <w:rFonts w:hint="eastAsia" w:ascii="宋体" w:hAnsi="宋体" w:cs="宋体"/>
                <w:b w:val="0"/>
                <w:bCs/>
                <w:color w:val="auto"/>
                <w:sz w:val="21"/>
                <w:szCs w:val="21"/>
                <w:highlight w:val="none"/>
                <w:lang w:val="en-US" w:eastAsia="zh-CN"/>
              </w:rPr>
              <w:t>元/月·个</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u w:val="single"/>
                <w:lang w:eastAsia="zh-Hans"/>
              </w:rPr>
            </w:pPr>
            <w:r>
              <w:rPr>
                <w:rFonts w:hint="eastAsia" w:ascii="宋体" w:hAnsi="宋体" w:eastAsia="宋体" w:cs="宋体"/>
                <w:color w:val="auto"/>
                <w:szCs w:val="21"/>
                <w:highlight w:val="none"/>
                <w:u w:val="single"/>
                <w:lang w:eastAsia="zh-Hans"/>
              </w:rPr>
              <w:t xml:space="preserve">      </w:t>
            </w:r>
            <w:r>
              <w:rPr>
                <w:rFonts w:hint="eastAsia" w:ascii="宋体" w:hAnsi="宋体" w:eastAsia="宋体" w:cs="宋体"/>
                <w:color w:val="auto"/>
                <w:szCs w:val="21"/>
                <w:highlight w:val="none"/>
                <w:lang w:val="en-US" w:eastAsia="zh-Hans"/>
              </w:rPr>
              <w:t>元</w:t>
            </w:r>
            <w:r>
              <w:rPr>
                <w:rFonts w:hint="eastAsia" w:ascii="宋体" w:hAnsi="宋体" w:eastAsia="宋体" w:cs="宋体"/>
                <w:color w:val="auto"/>
                <w:szCs w:val="21"/>
                <w:highlight w:val="none"/>
                <w:lang w:eastAsia="zh-Hans"/>
              </w:rPr>
              <w:t>/</w:t>
            </w:r>
            <w:r>
              <w:rPr>
                <w:rFonts w:hint="eastAsia" w:ascii="宋体" w:hAnsi="宋体" w:eastAsia="宋体" w:cs="宋体"/>
                <w:color w:val="auto"/>
                <w:szCs w:val="21"/>
                <w:highlight w:val="none"/>
                <w:lang w:val="en-US" w:eastAsia="zh-Hans"/>
              </w:rPr>
              <w:t>月·个</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36</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val="en-US" w:eastAsia="zh-CN"/>
              </w:rPr>
            </w:pPr>
            <w:r>
              <w:rPr>
                <w:rFonts w:hint="eastAsia" w:ascii="宋体" w:hAnsi="宋体" w:eastAsia="宋体" w:cs="宋体"/>
                <w:b w:val="0"/>
                <w:bCs/>
                <w:color w:val="auto"/>
                <w:szCs w:val="21"/>
                <w:highlight w:val="none"/>
                <w:lang w:val="en-US" w:eastAsia="zh-CN"/>
              </w:rPr>
              <w:t>3</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电费</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Hans"/>
              </w:rPr>
              <w:t>2967.89度</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u w:val="single"/>
                <w:lang w:eastAsia="zh-Hans"/>
              </w:rPr>
            </w:pPr>
            <w:r>
              <w:rPr>
                <w:rFonts w:hint="eastAsia" w:ascii="宋体" w:hAnsi="宋体" w:eastAsia="宋体" w:cs="宋体"/>
                <w:b w:val="0"/>
                <w:bCs/>
                <w:color w:val="auto"/>
                <w:sz w:val="21"/>
                <w:szCs w:val="21"/>
                <w:highlight w:val="none"/>
                <w:lang w:val="en-US" w:eastAsia="zh-CN"/>
              </w:rPr>
              <w:t>1.1</w:t>
            </w:r>
            <w:r>
              <w:rPr>
                <w:rFonts w:hint="eastAsia" w:ascii="宋体" w:hAnsi="宋体" w:cs="宋体"/>
                <w:b w:val="0"/>
                <w:bCs/>
                <w:color w:val="auto"/>
                <w:sz w:val="21"/>
                <w:szCs w:val="21"/>
                <w:highlight w:val="none"/>
                <w:lang w:val="en-US" w:eastAsia="zh-CN"/>
              </w:rPr>
              <w:t>元/月·度</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u w:val="single"/>
                <w:lang w:eastAsia="zh-Hans"/>
              </w:rPr>
            </w:pPr>
            <w:r>
              <w:rPr>
                <w:rFonts w:hint="eastAsia" w:ascii="宋体" w:hAnsi="宋体" w:eastAsia="宋体" w:cs="宋体"/>
                <w:color w:val="auto"/>
                <w:szCs w:val="21"/>
                <w:highlight w:val="none"/>
                <w:u w:val="single"/>
                <w:lang w:eastAsia="zh-Hans"/>
              </w:rPr>
              <w:t xml:space="preserve">      </w:t>
            </w:r>
            <w:r>
              <w:rPr>
                <w:rFonts w:hint="eastAsia" w:ascii="宋体" w:hAnsi="宋体" w:eastAsia="宋体" w:cs="宋体"/>
                <w:color w:val="auto"/>
                <w:szCs w:val="21"/>
                <w:highlight w:val="none"/>
                <w:lang w:val="en-US" w:eastAsia="zh-Hans"/>
              </w:rPr>
              <w:t>元</w:t>
            </w:r>
            <w:r>
              <w:rPr>
                <w:rFonts w:hint="eastAsia" w:ascii="宋体" w:hAnsi="宋体" w:eastAsia="宋体" w:cs="宋体"/>
                <w:color w:val="auto"/>
                <w:szCs w:val="21"/>
                <w:highlight w:val="none"/>
                <w:lang w:eastAsia="zh-Hans"/>
              </w:rPr>
              <w:t>/</w:t>
            </w:r>
            <w:r>
              <w:rPr>
                <w:rFonts w:hint="eastAsia" w:ascii="宋体" w:hAnsi="宋体" w:eastAsia="宋体" w:cs="宋体"/>
                <w:color w:val="auto"/>
                <w:szCs w:val="21"/>
                <w:highlight w:val="none"/>
                <w:lang w:val="en-US" w:eastAsia="zh-Hans"/>
              </w:rPr>
              <w:t>月·度</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36</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908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both"/>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投标总报价（元）：</w:t>
            </w:r>
          </w:p>
          <w:p>
            <w:pPr>
              <w:tabs>
                <w:tab w:val="left" w:pos="8280"/>
              </w:tabs>
              <w:autoSpaceDE w:val="0"/>
              <w:autoSpaceDN w:val="0"/>
              <w:adjustRightInd w:val="0"/>
              <w:ind w:right="25" w:rightChars="0"/>
              <w:jc w:val="both"/>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大写：</w:t>
            </w:r>
          </w:p>
          <w:p>
            <w:pPr>
              <w:keepNext w:val="0"/>
              <w:keepLines w:val="0"/>
              <w:pageBreakBefore w:val="0"/>
              <w:kinsoku/>
              <w:wordWrap/>
              <w:overflowPunct/>
              <w:topLinePunct w:val="0"/>
              <w:autoSpaceDE w:val="0"/>
              <w:autoSpaceDN w:val="0"/>
              <w:bidi w:val="0"/>
              <w:spacing w:line="240" w:lineRule="auto"/>
              <w:jc w:val="both"/>
              <w:textAlignment w:val="bottom"/>
              <w:outlineLvl w:val="9"/>
              <w:rPr>
                <w:rFonts w:hint="eastAsia" w:ascii="宋体" w:hAnsi="宋体" w:eastAsia="宋体" w:cs="宋体"/>
                <w:color w:val="auto"/>
                <w:szCs w:val="21"/>
                <w:highlight w:val="none"/>
              </w:rPr>
            </w:pPr>
            <w:r>
              <w:rPr>
                <w:rFonts w:hint="eastAsia" w:ascii="宋体" w:hAnsi="宋体" w:eastAsia="宋体" w:cs="宋体"/>
                <w:b/>
                <w:bCs w:val="0"/>
                <w:color w:val="auto"/>
                <w:szCs w:val="21"/>
                <w:highlight w:val="none"/>
                <w:lang w:val="en-US" w:eastAsia="zh-CN"/>
              </w:rPr>
              <w:t>小写：</w:t>
            </w:r>
          </w:p>
        </w:tc>
      </w:tr>
    </w:tbl>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填报要求：</w:t>
      </w:r>
    </w:p>
    <w:p>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lang w:eastAsia="zh-CN"/>
        </w:rPr>
        <w:t>投标总报价为完成本项目的所有费用，包括所有人员的人工费、交通费、住宿费、伙食费、办公设施费、管理费、利润、税金、合同包含的所有风险责任等各项费用及不可预见费等所需的全部费用，全部费用已包含在投标</w:t>
      </w:r>
      <w:r>
        <w:rPr>
          <w:rFonts w:hint="eastAsia" w:ascii="宋体" w:hAnsi="宋体" w:eastAsia="宋体" w:cs="宋体"/>
          <w:color w:val="auto"/>
          <w:sz w:val="21"/>
          <w:szCs w:val="21"/>
          <w:highlight w:val="none"/>
          <w:lang w:val="en-US" w:eastAsia="zh-CN"/>
        </w:rPr>
        <w:t>总</w:t>
      </w:r>
      <w:r>
        <w:rPr>
          <w:rFonts w:hint="eastAsia" w:ascii="宋体" w:hAnsi="宋体" w:eastAsia="宋体" w:cs="宋体"/>
          <w:color w:val="auto"/>
          <w:sz w:val="21"/>
          <w:szCs w:val="21"/>
          <w:highlight w:val="none"/>
          <w:lang w:eastAsia="zh-CN"/>
        </w:rPr>
        <w:t>报价中</w:t>
      </w:r>
      <w:r>
        <w:rPr>
          <w:rFonts w:hint="eastAsia" w:ascii="宋体" w:hAnsi="宋体" w:eastAsia="宋体" w:cs="宋体"/>
          <w:color w:val="auto"/>
          <w:szCs w:val="21"/>
          <w:highlight w:val="none"/>
        </w:rPr>
        <w:t>。</w:t>
      </w:r>
    </w:p>
    <w:p>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
          <w:i/>
          <w:color w:val="auto"/>
          <w:szCs w:val="21"/>
          <w:highlight w:val="none"/>
          <w:u w:val="singl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开标一览表，要求按格式填写，统一规范，不得自行增减内容。</w:t>
      </w: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pPr>
        <w:keepNext w:val="0"/>
        <w:keepLines w:val="0"/>
        <w:pageBreakBefore w:val="0"/>
        <w:kinsoku/>
        <w:wordWrap/>
        <w:overflowPunct/>
        <w:topLinePunct w:val="0"/>
        <w:bidi w:val="0"/>
        <w:spacing w:line="400" w:lineRule="exact"/>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400" w:lineRule="exact"/>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left="-6" w:firstLine="0"/>
        <w:jc w:val="center"/>
        <w:textAlignment w:val="auto"/>
        <w:outlineLvl w:val="2"/>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开标一览表（标段十）</w:t>
      </w:r>
    </w:p>
    <w:p>
      <w:pPr>
        <w:pStyle w:val="12"/>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项目编号：</w:t>
      </w:r>
    </w:p>
    <w:p>
      <w:pPr>
        <w:pStyle w:val="50"/>
        <w:keepNext w:val="0"/>
        <w:keepLines w:val="0"/>
        <w:pageBreakBefore w:val="0"/>
        <w:kinsoku/>
        <w:wordWrap/>
        <w:overflowPunct/>
        <w:topLinePunct w:val="0"/>
        <w:bidi w:val="0"/>
        <w:spacing w:line="360" w:lineRule="auto"/>
        <w:ind w:right="480"/>
        <w:jc w:val="left"/>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项目名称：</w:t>
      </w:r>
      <w:r>
        <w:rPr>
          <w:rFonts w:hint="eastAsia" w:ascii="宋体" w:hAnsi="宋体" w:eastAsia="宋体" w:cs="宋体"/>
          <w:color w:val="auto"/>
          <w:szCs w:val="21"/>
          <w:highlight w:val="none"/>
        </w:rPr>
        <w:t xml:space="preserve">                                     [货币单位：人民币元]</w:t>
      </w:r>
    </w:p>
    <w:tbl>
      <w:tblPr>
        <w:tblStyle w:val="23"/>
        <w:tblW w:w="95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3"/>
        <w:gridCol w:w="1581"/>
        <w:gridCol w:w="1126"/>
        <w:gridCol w:w="1789"/>
        <w:gridCol w:w="1789"/>
        <w:gridCol w:w="756"/>
        <w:gridCol w:w="1380"/>
        <w:gridCol w:w="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bCs/>
                <w:color w:val="auto"/>
                <w:szCs w:val="21"/>
                <w:highlight w:val="none"/>
                <w:lang w:val="en-US" w:eastAsia="zh-CN"/>
              </w:rPr>
            </w:pPr>
            <w:r>
              <w:rPr>
                <w:rFonts w:hint="eastAsia" w:ascii="宋体" w:hAnsi="宋体" w:eastAsia="宋体" w:cs="宋体"/>
                <w:b/>
                <w:color w:val="auto"/>
                <w:szCs w:val="21"/>
                <w:highlight w:val="none"/>
                <w:lang w:val="en-US" w:eastAsia="zh-CN"/>
              </w:rPr>
              <w:t>序号</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lang w:val="en-US" w:eastAsia="zh-CN"/>
              </w:rPr>
              <w:t>费用类别</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lang w:val="en-US" w:eastAsia="zh-CN"/>
              </w:rPr>
              <w:t>数量</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bCs/>
                <w:color w:val="auto"/>
                <w:szCs w:val="21"/>
                <w:highlight w:val="none"/>
                <w:lang w:val="en-US" w:eastAsia="zh-CN"/>
              </w:rPr>
            </w:pPr>
            <w:r>
              <w:rPr>
                <w:rFonts w:hint="eastAsia" w:ascii="宋体" w:hAnsi="宋体" w:cs="宋体"/>
                <w:b/>
                <w:color w:val="auto"/>
                <w:sz w:val="21"/>
                <w:szCs w:val="21"/>
                <w:highlight w:val="none"/>
                <w:lang w:val="en-US" w:eastAsia="zh-CN"/>
              </w:rPr>
              <w:t>最高限</w:t>
            </w:r>
            <w:r>
              <w:rPr>
                <w:rFonts w:hint="eastAsia" w:ascii="宋体" w:hAnsi="宋体" w:eastAsia="宋体" w:cs="宋体"/>
                <w:b/>
                <w:color w:val="auto"/>
                <w:sz w:val="21"/>
                <w:szCs w:val="21"/>
                <w:highlight w:val="none"/>
                <w:lang w:val="en-US" w:eastAsia="zh-CN"/>
              </w:rPr>
              <w:t>单价</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投标单价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服务期限</w:t>
            </w:r>
          </w:p>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（月）</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合计（元）</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光纤租费</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rPr>
            </w:pPr>
            <w:r>
              <w:rPr>
                <w:rFonts w:hint="eastAsia" w:ascii="宋体" w:hAnsi="宋体" w:eastAsia="宋体" w:cs="宋体"/>
                <w:b w:val="0"/>
                <w:bCs/>
                <w:color w:val="auto"/>
                <w:szCs w:val="21"/>
                <w:highlight w:val="none"/>
                <w:lang w:val="en-US" w:eastAsia="zh-CN"/>
              </w:rPr>
              <w:t>202条</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u w:val="single"/>
                <w:lang w:eastAsia="zh-Hans"/>
              </w:rPr>
            </w:pPr>
            <w:r>
              <w:rPr>
                <w:rFonts w:hint="eastAsia" w:ascii="宋体" w:hAnsi="宋体" w:eastAsia="宋体" w:cs="宋体"/>
                <w:b w:val="0"/>
                <w:bCs/>
                <w:color w:val="auto"/>
                <w:sz w:val="21"/>
                <w:szCs w:val="21"/>
                <w:highlight w:val="none"/>
                <w:lang w:val="en-US" w:eastAsia="zh-CN"/>
              </w:rPr>
              <w:t>200</w:t>
            </w:r>
            <w:r>
              <w:rPr>
                <w:rFonts w:hint="eastAsia" w:ascii="宋体" w:hAnsi="宋体" w:cs="宋体"/>
                <w:b w:val="0"/>
                <w:bCs/>
                <w:color w:val="auto"/>
                <w:sz w:val="21"/>
                <w:szCs w:val="21"/>
                <w:highlight w:val="none"/>
                <w:lang w:val="en-US" w:eastAsia="zh-CN"/>
              </w:rPr>
              <w:t>元/月·条</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u w:val="single"/>
                <w:lang w:eastAsia="zh-Hans"/>
              </w:rPr>
            </w:pPr>
            <w:r>
              <w:rPr>
                <w:rFonts w:hint="eastAsia" w:ascii="宋体" w:hAnsi="宋体" w:eastAsia="宋体" w:cs="宋体"/>
                <w:color w:val="auto"/>
                <w:szCs w:val="21"/>
                <w:highlight w:val="none"/>
                <w:u w:val="single"/>
                <w:lang w:eastAsia="zh-Hans"/>
              </w:rPr>
              <w:t xml:space="preserve">      </w:t>
            </w:r>
            <w:r>
              <w:rPr>
                <w:rFonts w:hint="eastAsia" w:ascii="宋体" w:hAnsi="宋体" w:eastAsia="宋体" w:cs="宋体"/>
                <w:color w:val="auto"/>
                <w:szCs w:val="21"/>
                <w:highlight w:val="none"/>
                <w:lang w:val="en-US" w:eastAsia="zh-Hans"/>
              </w:rPr>
              <w:t>元</w:t>
            </w:r>
            <w:r>
              <w:rPr>
                <w:rFonts w:hint="eastAsia" w:ascii="宋体" w:hAnsi="宋体" w:eastAsia="宋体" w:cs="宋体"/>
                <w:color w:val="auto"/>
                <w:szCs w:val="21"/>
                <w:highlight w:val="none"/>
                <w:lang w:eastAsia="zh-Hans"/>
              </w:rPr>
              <w:t>/</w:t>
            </w:r>
            <w:r>
              <w:rPr>
                <w:rFonts w:hint="eastAsia" w:ascii="宋体" w:hAnsi="宋体" w:eastAsia="宋体" w:cs="宋体"/>
                <w:color w:val="auto"/>
                <w:szCs w:val="21"/>
                <w:highlight w:val="none"/>
                <w:lang w:val="en-US" w:eastAsia="zh-Hans"/>
              </w:rPr>
              <w:t>月·条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36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val="en-US" w:eastAsia="zh-CN"/>
              </w:rPr>
            </w:pPr>
            <w:r>
              <w:rPr>
                <w:rFonts w:hint="eastAsia" w:ascii="宋体" w:hAnsi="宋体" w:eastAsia="宋体" w:cs="宋体"/>
                <w:b w:val="0"/>
                <w:bCs/>
                <w:color w:val="auto"/>
                <w:szCs w:val="21"/>
                <w:highlight w:val="none"/>
                <w:lang w:val="en-US" w:eastAsia="zh-CN"/>
              </w:rPr>
              <w:t>2</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维护费(摄像头)</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rPr>
            </w:pPr>
            <w:r>
              <w:rPr>
                <w:rFonts w:hint="eastAsia" w:ascii="宋体" w:hAnsi="宋体" w:eastAsia="宋体" w:cs="宋体"/>
                <w:b w:val="0"/>
                <w:bCs/>
                <w:color w:val="auto"/>
                <w:szCs w:val="21"/>
                <w:highlight w:val="none"/>
                <w:lang w:val="en-US" w:eastAsia="zh-CN"/>
              </w:rPr>
              <w:t>335个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u w:val="single"/>
                <w:lang w:eastAsia="zh-Hans"/>
              </w:rPr>
            </w:pPr>
            <w:r>
              <w:rPr>
                <w:rFonts w:hint="eastAsia" w:ascii="宋体" w:hAnsi="宋体" w:eastAsia="宋体" w:cs="宋体"/>
                <w:b w:val="0"/>
                <w:bCs/>
                <w:color w:val="auto"/>
                <w:sz w:val="21"/>
                <w:szCs w:val="21"/>
                <w:highlight w:val="none"/>
                <w:lang w:val="en-US" w:eastAsia="zh-CN"/>
              </w:rPr>
              <w:t>50</w:t>
            </w:r>
            <w:r>
              <w:rPr>
                <w:rFonts w:hint="eastAsia" w:ascii="宋体" w:hAnsi="宋体" w:cs="宋体"/>
                <w:b w:val="0"/>
                <w:bCs/>
                <w:color w:val="auto"/>
                <w:sz w:val="21"/>
                <w:szCs w:val="21"/>
                <w:highlight w:val="none"/>
                <w:lang w:val="en-US" w:eastAsia="zh-CN"/>
              </w:rPr>
              <w:t>元/月·个</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u w:val="single"/>
                <w:lang w:eastAsia="zh-Hans"/>
              </w:rPr>
            </w:pPr>
            <w:r>
              <w:rPr>
                <w:rFonts w:hint="eastAsia" w:ascii="宋体" w:hAnsi="宋体" w:eastAsia="宋体" w:cs="宋体"/>
                <w:color w:val="auto"/>
                <w:szCs w:val="21"/>
                <w:highlight w:val="none"/>
                <w:u w:val="single"/>
                <w:lang w:eastAsia="zh-Hans"/>
              </w:rPr>
              <w:t xml:space="preserve">      </w:t>
            </w:r>
            <w:r>
              <w:rPr>
                <w:rFonts w:hint="eastAsia" w:ascii="宋体" w:hAnsi="宋体" w:eastAsia="宋体" w:cs="宋体"/>
                <w:color w:val="auto"/>
                <w:szCs w:val="21"/>
                <w:highlight w:val="none"/>
                <w:lang w:val="en-US" w:eastAsia="zh-Hans"/>
              </w:rPr>
              <w:t>元</w:t>
            </w:r>
            <w:r>
              <w:rPr>
                <w:rFonts w:hint="eastAsia" w:ascii="宋体" w:hAnsi="宋体" w:eastAsia="宋体" w:cs="宋体"/>
                <w:color w:val="auto"/>
                <w:szCs w:val="21"/>
                <w:highlight w:val="none"/>
                <w:lang w:eastAsia="zh-Hans"/>
              </w:rPr>
              <w:t>/</w:t>
            </w:r>
            <w:r>
              <w:rPr>
                <w:rFonts w:hint="eastAsia" w:ascii="宋体" w:hAnsi="宋体" w:eastAsia="宋体" w:cs="宋体"/>
                <w:color w:val="auto"/>
                <w:szCs w:val="21"/>
                <w:highlight w:val="none"/>
                <w:lang w:val="en-US" w:eastAsia="zh-Hans"/>
              </w:rPr>
              <w:t>月·个</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val="en-US" w:eastAsia="zh-CN"/>
              </w:rPr>
            </w:pPr>
            <w:r>
              <w:rPr>
                <w:rFonts w:hint="eastAsia" w:ascii="宋体" w:hAnsi="宋体" w:eastAsia="宋体" w:cs="宋体"/>
                <w:b w:val="0"/>
                <w:bCs/>
                <w:color w:val="auto"/>
                <w:szCs w:val="21"/>
                <w:highlight w:val="none"/>
                <w:lang w:val="en-US" w:eastAsia="zh-CN"/>
              </w:rPr>
              <w:t>3</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维护费(NVR)</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rPr>
            </w:pPr>
            <w:r>
              <w:rPr>
                <w:rFonts w:hint="eastAsia" w:ascii="宋体" w:hAnsi="宋体" w:eastAsia="宋体" w:cs="宋体"/>
                <w:b w:val="0"/>
                <w:bCs/>
                <w:color w:val="auto"/>
                <w:szCs w:val="21"/>
                <w:highlight w:val="none"/>
                <w:lang w:val="en-US" w:eastAsia="zh-CN"/>
              </w:rPr>
              <w:t>34</w:t>
            </w:r>
            <w:r>
              <w:rPr>
                <w:rFonts w:hint="eastAsia" w:ascii="宋体" w:hAnsi="宋体" w:eastAsia="宋体" w:cs="宋体"/>
                <w:b w:val="0"/>
                <w:bCs/>
                <w:color w:val="auto"/>
                <w:szCs w:val="21"/>
                <w:highlight w:val="none"/>
                <w:lang w:val="en-US" w:eastAsia="zh-Hans"/>
              </w:rPr>
              <w:t>台</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default" w:ascii="宋体" w:hAnsi="宋体" w:eastAsia="宋体" w:cs="宋体"/>
                <w:color w:val="auto"/>
                <w:szCs w:val="21"/>
                <w:highlight w:val="none"/>
                <w:u w:val="single"/>
                <w:lang w:val="en-US" w:eastAsia="zh-Hans"/>
              </w:rPr>
            </w:pPr>
            <w:r>
              <w:rPr>
                <w:rFonts w:hint="eastAsia" w:ascii="宋体" w:hAnsi="宋体" w:eastAsia="宋体" w:cs="宋体"/>
                <w:b w:val="0"/>
                <w:bCs/>
                <w:color w:val="auto"/>
                <w:sz w:val="21"/>
                <w:szCs w:val="21"/>
                <w:highlight w:val="none"/>
                <w:lang w:val="en-US" w:eastAsia="zh-CN"/>
              </w:rPr>
              <w:t>50</w:t>
            </w:r>
            <w:r>
              <w:rPr>
                <w:rFonts w:hint="eastAsia" w:ascii="宋体" w:hAnsi="宋体" w:cs="宋体"/>
                <w:b w:val="0"/>
                <w:bCs/>
                <w:color w:val="auto"/>
                <w:sz w:val="21"/>
                <w:szCs w:val="21"/>
                <w:highlight w:val="none"/>
                <w:lang w:val="en-US" w:eastAsia="zh-CN"/>
              </w:rPr>
              <w:t>元/月·台</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u w:val="single"/>
                <w:lang w:eastAsia="zh-Hans"/>
              </w:rPr>
            </w:pPr>
            <w:r>
              <w:rPr>
                <w:rFonts w:hint="eastAsia" w:ascii="宋体" w:hAnsi="宋体" w:eastAsia="宋体" w:cs="宋体"/>
                <w:color w:val="auto"/>
                <w:szCs w:val="21"/>
                <w:highlight w:val="none"/>
                <w:u w:val="single"/>
                <w:lang w:eastAsia="zh-Hans"/>
              </w:rPr>
              <w:t xml:space="preserve">      </w:t>
            </w:r>
            <w:r>
              <w:rPr>
                <w:rFonts w:hint="eastAsia" w:ascii="宋体" w:hAnsi="宋体" w:eastAsia="宋体" w:cs="宋体"/>
                <w:color w:val="auto"/>
                <w:szCs w:val="21"/>
                <w:highlight w:val="none"/>
                <w:lang w:val="en-US" w:eastAsia="zh-Hans"/>
              </w:rPr>
              <w:t>元</w:t>
            </w:r>
            <w:r>
              <w:rPr>
                <w:rFonts w:hint="eastAsia" w:ascii="宋体" w:hAnsi="宋体" w:eastAsia="宋体" w:cs="宋体"/>
                <w:color w:val="auto"/>
                <w:szCs w:val="21"/>
                <w:highlight w:val="none"/>
                <w:lang w:eastAsia="zh-Hans"/>
              </w:rPr>
              <w:t>/</w:t>
            </w:r>
            <w:r>
              <w:rPr>
                <w:rFonts w:hint="eastAsia" w:ascii="宋体" w:hAnsi="宋体" w:eastAsia="宋体" w:cs="宋体"/>
                <w:color w:val="auto"/>
                <w:szCs w:val="21"/>
                <w:highlight w:val="none"/>
                <w:lang w:val="en-US" w:eastAsia="zh-Hans"/>
              </w:rPr>
              <w:t>月·台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val="en-US" w:eastAsia="zh-CN"/>
              </w:rPr>
            </w:pPr>
            <w:r>
              <w:rPr>
                <w:rFonts w:hint="eastAsia" w:ascii="宋体" w:hAnsi="宋体" w:eastAsia="宋体" w:cs="宋体"/>
                <w:b w:val="0"/>
                <w:bCs/>
                <w:color w:val="auto"/>
                <w:szCs w:val="21"/>
                <w:highlight w:val="none"/>
                <w:lang w:val="en-US" w:eastAsia="zh-CN"/>
              </w:rPr>
              <w:t>4</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电费</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rPr>
            </w:pPr>
            <w:r>
              <w:rPr>
                <w:rFonts w:hint="eastAsia" w:ascii="宋体" w:hAnsi="宋体" w:eastAsia="宋体" w:cs="宋体"/>
                <w:b w:val="0"/>
                <w:bCs/>
                <w:color w:val="auto"/>
                <w:szCs w:val="21"/>
                <w:highlight w:val="none"/>
                <w:lang w:eastAsia="zh-CN"/>
              </w:rPr>
              <w:t>3431</w:t>
            </w:r>
            <w:r>
              <w:rPr>
                <w:rFonts w:hint="eastAsia" w:ascii="宋体" w:hAnsi="宋体" w:eastAsia="宋体" w:cs="宋体"/>
                <w:b w:val="0"/>
                <w:bCs/>
                <w:color w:val="auto"/>
                <w:szCs w:val="21"/>
                <w:highlight w:val="none"/>
                <w:lang w:val="en-US" w:eastAsia="zh-CN"/>
              </w:rPr>
              <w:t>度</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u w:val="single"/>
                <w:lang w:eastAsia="zh-Hans"/>
              </w:rPr>
            </w:pPr>
            <w:r>
              <w:rPr>
                <w:rFonts w:hint="eastAsia" w:ascii="宋体" w:hAnsi="宋体" w:eastAsia="宋体" w:cs="宋体"/>
                <w:b w:val="0"/>
                <w:bCs/>
                <w:color w:val="auto"/>
                <w:sz w:val="21"/>
                <w:szCs w:val="21"/>
                <w:highlight w:val="none"/>
                <w:lang w:val="en-US" w:eastAsia="zh-CN"/>
              </w:rPr>
              <w:t>1.1</w:t>
            </w:r>
            <w:r>
              <w:rPr>
                <w:rFonts w:hint="eastAsia" w:ascii="宋体" w:hAnsi="宋体" w:cs="宋体"/>
                <w:b w:val="0"/>
                <w:bCs/>
                <w:color w:val="auto"/>
                <w:sz w:val="21"/>
                <w:szCs w:val="21"/>
                <w:highlight w:val="none"/>
                <w:lang w:val="en-US" w:eastAsia="zh-CN"/>
              </w:rPr>
              <w:t>元/月·度</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u w:val="single"/>
                <w:lang w:eastAsia="zh-Hans"/>
              </w:rPr>
              <w:t xml:space="preserve">      </w:t>
            </w:r>
            <w:r>
              <w:rPr>
                <w:rFonts w:hint="eastAsia" w:ascii="宋体" w:hAnsi="宋体" w:eastAsia="宋体" w:cs="宋体"/>
                <w:color w:val="auto"/>
                <w:szCs w:val="21"/>
                <w:highlight w:val="none"/>
                <w:lang w:val="en-US" w:eastAsia="zh-Hans"/>
              </w:rPr>
              <w:t>元</w:t>
            </w:r>
            <w:r>
              <w:rPr>
                <w:rFonts w:hint="eastAsia" w:ascii="宋体" w:hAnsi="宋体" w:eastAsia="宋体" w:cs="宋体"/>
                <w:color w:val="auto"/>
                <w:szCs w:val="21"/>
                <w:highlight w:val="none"/>
                <w:lang w:eastAsia="zh-Hans"/>
              </w:rPr>
              <w:t>/</w:t>
            </w:r>
            <w:r>
              <w:rPr>
                <w:rFonts w:hint="eastAsia" w:ascii="宋体" w:hAnsi="宋体" w:eastAsia="宋体" w:cs="宋体"/>
                <w:color w:val="auto"/>
                <w:szCs w:val="21"/>
                <w:highlight w:val="none"/>
                <w:lang w:val="en-US" w:eastAsia="zh-Hans"/>
              </w:rPr>
              <w:t>月·度</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956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both"/>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投标总报价（元）：</w:t>
            </w:r>
          </w:p>
          <w:p>
            <w:pPr>
              <w:tabs>
                <w:tab w:val="left" w:pos="8280"/>
              </w:tabs>
              <w:autoSpaceDE w:val="0"/>
              <w:autoSpaceDN w:val="0"/>
              <w:adjustRightInd w:val="0"/>
              <w:ind w:right="25" w:rightChars="0"/>
              <w:jc w:val="both"/>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大写：</w:t>
            </w:r>
          </w:p>
          <w:p>
            <w:pPr>
              <w:keepNext w:val="0"/>
              <w:keepLines w:val="0"/>
              <w:pageBreakBefore w:val="0"/>
              <w:kinsoku/>
              <w:wordWrap/>
              <w:overflowPunct/>
              <w:topLinePunct w:val="0"/>
              <w:autoSpaceDE w:val="0"/>
              <w:autoSpaceDN w:val="0"/>
              <w:bidi w:val="0"/>
              <w:spacing w:line="240" w:lineRule="auto"/>
              <w:jc w:val="both"/>
              <w:textAlignment w:val="bottom"/>
              <w:outlineLvl w:val="9"/>
              <w:rPr>
                <w:rFonts w:hint="eastAsia" w:ascii="宋体" w:hAnsi="宋体" w:eastAsia="宋体" w:cs="宋体"/>
                <w:color w:val="auto"/>
                <w:szCs w:val="21"/>
                <w:highlight w:val="none"/>
              </w:rPr>
            </w:pPr>
            <w:r>
              <w:rPr>
                <w:rFonts w:hint="eastAsia" w:ascii="宋体" w:hAnsi="宋体" w:eastAsia="宋体" w:cs="宋体"/>
                <w:b/>
                <w:bCs w:val="0"/>
                <w:color w:val="auto"/>
                <w:szCs w:val="21"/>
                <w:highlight w:val="none"/>
                <w:lang w:val="en-US" w:eastAsia="zh-CN"/>
              </w:rPr>
              <w:t>小写：</w:t>
            </w:r>
          </w:p>
        </w:tc>
      </w:tr>
    </w:tbl>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填报要求：</w:t>
      </w:r>
    </w:p>
    <w:p>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lang w:eastAsia="zh-CN"/>
        </w:rPr>
        <w:t>投标总报价为完成本项目的所有费用，包括所有人员的人工费、交通费、住宿费、伙食费、办公设施费、管理费、利润、税金、合同包含的所有风险责任等各项费用及不可预见费等所需的全部费用，全部费用已包含在投标</w:t>
      </w:r>
      <w:r>
        <w:rPr>
          <w:rFonts w:hint="eastAsia" w:ascii="宋体" w:hAnsi="宋体" w:eastAsia="宋体" w:cs="宋体"/>
          <w:color w:val="auto"/>
          <w:sz w:val="21"/>
          <w:szCs w:val="21"/>
          <w:highlight w:val="none"/>
          <w:lang w:val="en-US" w:eastAsia="zh-CN"/>
        </w:rPr>
        <w:t>总</w:t>
      </w:r>
      <w:r>
        <w:rPr>
          <w:rFonts w:hint="eastAsia" w:ascii="宋体" w:hAnsi="宋体" w:eastAsia="宋体" w:cs="宋体"/>
          <w:color w:val="auto"/>
          <w:sz w:val="21"/>
          <w:szCs w:val="21"/>
          <w:highlight w:val="none"/>
          <w:lang w:eastAsia="zh-CN"/>
        </w:rPr>
        <w:t>报价中</w:t>
      </w:r>
      <w:r>
        <w:rPr>
          <w:rFonts w:hint="eastAsia" w:ascii="宋体" w:hAnsi="宋体" w:eastAsia="宋体" w:cs="宋体"/>
          <w:color w:val="auto"/>
          <w:szCs w:val="21"/>
          <w:highlight w:val="none"/>
        </w:rPr>
        <w:t>。</w:t>
      </w:r>
    </w:p>
    <w:p>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
          <w:i/>
          <w:color w:val="auto"/>
          <w:szCs w:val="21"/>
          <w:highlight w:val="none"/>
          <w:u w:val="singl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开标一览表，要求按格式填写，统一规范，不得自行增减内容。</w:t>
      </w: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Cs w:val="21"/>
          <w:highlight w:val="none"/>
        </w:rPr>
        <w:t>日期：</w:t>
      </w:r>
    </w:p>
    <w:p>
      <w:pPr>
        <w:keepNext w:val="0"/>
        <w:keepLines w:val="0"/>
        <w:pageBreakBefore w:val="0"/>
        <w:kinsoku/>
        <w:wordWrap/>
        <w:overflowPunct/>
        <w:topLinePunct w:val="0"/>
        <w:bidi w:val="0"/>
        <w:spacing w:line="400" w:lineRule="exact"/>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left="-6" w:firstLine="0"/>
        <w:jc w:val="center"/>
        <w:textAlignment w:val="auto"/>
        <w:outlineLvl w:val="2"/>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开标一览表（标段十一）</w:t>
      </w:r>
    </w:p>
    <w:p>
      <w:pPr>
        <w:pStyle w:val="12"/>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项目编号：</w:t>
      </w:r>
    </w:p>
    <w:p>
      <w:pPr>
        <w:pStyle w:val="50"/>
        <w:keepNext w:val="0"/>
        <w:keepLines w:val="0"/>
        <w:pageBreakBefore w:val="0"/>
        <w:kinsoku/>
        <w:wordWrap/>
        <w:overflowPunct/>
        <w:topLinePunct w:val="0"/>
        <w:bidi w:val="0"/>
        <w:spacing w:line="360" w:lineRule="auto"/>
        <w:ind w:right="480"/>
        <w:jc w:val="left"/>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项目名称：</w:t>
      </w:r>
      <w:r>
        <w:rPr>
          <w:rFonts w:hint="eastAsia" w:ascii="宋体" w:hAnsi="宋体" w:eastAsia="宋体" w:cs="宋体"/>
          <w:color w:val="auto"/>
          <w:szCs w:val="21"/>
          <w:highlight w:val="none"/>
        </w:rPr>
        <w:t xml:space="preserve">                                     [货币单位：人民币元]</w:t>
      </w:r>
    </w:p>
    <w:tbl>
      <w:tblPr>
        <w:tblStyle w:val="23"/>
        <w:tblW w:w="94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7"/>
        <w:gridCol w:w="1409"/>
        <w:gridCol w:w="893"/>
        <w:gridCol w:w="1841"/>
        <w:gridCol w:w="1841"/>
        <w:gridCol w:w="851"/>
        <w:gridCol w:w="1381"/>
        <w:gridCol w:w="6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序号</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费用类别</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lang w:val="en-US" w:eastAsia="zh-CN"/>
              </w:rPr>
              <w:t>数量</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b/>
                <w:bCs/>
                <w:color w:val="auto"/>
                <w:szCs w:val="21"/>
                <w:highlight w:val="none"/>
                <w:lang w:val="en-US" w:eastAsia="zh-CN"/>
              </w:rPr>
            </w:pPr>
            <w:r>
              <w:rPr>
                <w:rFonts w:hint="eastAsia" w:ascii="宋体" w:hAnsi="宋体" w:cs="宋体"/>
                <w:b/>
                <w:color w:val="auto"/>
                <w:sz w:val="21"/>
                <w:szCs w:val="21"/>
                <w:highlight w:val="none"/>
                <w:lang w:val="en-US" w:eastAsia="zh-CN"/>
              </w:rPr>
              <w:t>最高限</w:t>
            </w:r>
            <w:r>
              <w:rPr>
                <w:rFonts w:hint="eastAsia" w:ascii="宋体" w:hAnsi="宋体" w:eastAsia="宋体" w:cs="宋体"/>
                <w:b/>
                <w:color w:val="auto"/>
                <w:sz w:val="21"/>
                <w:szCs w:val="21"/>
                <w:highlight w:val="none"/>
                <w:lang w:val="en-US" w:eastAsia="zh-CN"/>
              </w:rPr>
              <w:t>单价</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投标单价</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服务期限</w:t>
            </w:r>
          </w:p>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（月）</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合计（元）</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光纤租费</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rPr>
            </w:pPr>
            <w:r>
              <w:rPr>
                <w:rFonts w:hint="eastAsia" w:ascii="宋体" w:hAnsi="宋体" w:eastAsia="宋体" w:cs="宋体"/>
                <w:b w:val="0"/>
                <w:bCs/>
                <w:color w:val="auto"/>
                <w:szCs w:val="21"/>
                <w:highlight w:val="none"/>
                <w:lang w:val="en-US" w:eastAsia="zh-CN"/>
              </w:rPr>
              <w:t>184条</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u w:val="single"/>
                <w:lang w:eastAsia="zh-Hans"/>
              </w:rPr>
            </w:pPr>
            <w:r>
              <w:rPr>
                <w:rFonts w:hint="eastAsia" w:ascii="宋体" w:hAnsi="宋体" w:eastAsia="宋体" w:cs="宋体"/>
                <w:b w:val="0"/>
                <w:bCs/>
                <w:color w:val="auto"/>
                <w:sz w:val="21"/>
                <w:szCs w:val="21"/>
                <w:highlight w:val="none"/>
                <w:lang w:val="en-US" w:eastAsia="zh-CN"/>
              </w:rPr>
              <w:t>200</w:t>
            </w:r>
            <w:r>
              <w:rPr>
                <w:rFonts w:hint="eastAsia" w:ascii="宋体" w:hAnsi="宋体" w:cs="宋体"/>
                <w:b w:val="0"/>
                <w:bCs/>
                <w:color w:val="auto"/>
                <w:sz w:val="21"/>
                <w:szCs w:val="21"/>
                <w:highlight w:val="none"/>
                <w:lang w:val="en-US" w:eastAsia="zh-CN"/>
              </w:rPr>
              <w:t>元/月·条</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u w:val="single"/>
                <w:lang w:eastAsia="zh-Hans"/>
              </w:rPr>
            </w:pPr>
            <w:r>
              <w:rPr>
                <w:rFonts w:hint="eastAsia" w:ascii="宋体" w:hAnsi="宋体" w:eastAsia="宋体" w:cs="宋体"/>
                <w:color w:val="auto"/>
                <w:szCs w:val="21"/>
                <w:highlight w:val="none"/>
                <w:u w:val="single"/>
                <w:lang w:eastAsia="zh-Hans"/>
              </w:rPr>
              <w:t xml:space="preserve">      </w:t>
            </w:r>
            <w:r>
              <w:rPr>
                <w:rFonts w:hint="eastAsia" w:ascii="宋体" w:hAnsi="宋体" w:eastAsia="宋体" w:cs="宋体"/>
                <w:color w:val="auto"/>
                <w:szCs w:val="21"/>
                <w:highlight w:val="none"/>
                <w:lang w:val="en-US" w:eastAsia="zh-Hans"/>
              </w:rPr>
              <w:t>元</w:t>
            </w:r>
            <w:r>
              <w:rPr>
                <w:rFonts w:hint="eastAsia" w:ascii="宋体" w:hAnsi="宋体" w:eastAsia="宋体" w:cs="宋体"/>
                <w:color w:val="auto"/>
                <w:szCs w:val="21"/>
                <w:highlight w:val="none"/>
                <w:lang w:eastAsia="zh-Hans"/>
              </w:rPr>
              <w:t>/</w:t>
            </w:r>
            <w:r>
              <w:rPr>
                <w:rFonts w:hint="eastAsia" w:ascii="宋体" w:hAnsi="宋体" w:eastAsia="宋体" w:cs="宋体"/>
                <w:color w:val="auto"/>
                <w:szCs w:val="21"/>
                <w:highlight w:val="none"/>
                <w:lang w:val="en-US" w:eastAsia="zh-Hans"/>
              </w:rPr>
              <w:t>月·条</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36</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val="en-US" w:eastAsia="zh-CN"/>
              </w:rPr>
            </w:pPr>
            <w:r>
              <w:rPr>
                <w:rFonts w:hint="eastAsia" w:ascii="宋体" w:hAnsi="宋体" w:eastAsia="宋体" w:cs="宋体"/>
                <w:b w:val="0"/>
                <w:bCs/>
                <w:color w:val="auto"/>
                <w:szCs w:val="21"/>
                <w:highlight w:val="none"/>
                <w:lang w:val="en-US" w:eastAsia="zh-CN"/>
              </w:rPr>
              <w:t>2</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维护费(摄像头)</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lang w:val="en-US"/>
              </w:rPr>
            </w:pPr>
            <w:r>
              <w:rPr>
                <w:rFonts w:hint="eastAsia" w:ascii="宋体" w:hAnsi="宋体" w:eastAsia="宋体" w:cs="宋体"/>
                <w:b w:val="0"/>
                <w:bCs/>
                <w:color w:val="auto"/>
                <w:szCs w:val="21"/>
                <w:highlight w:val="none"/>
                <w:lang w:val="en-US" w:eastAsia="zh-CN"/>
              </w:rPr>
              <w:t>307</w:t>
            </w:r>
            <w:r>
              <w:rPr>
                <w:rFonts w:hint="eastAsia" w:ascii="宋体" w:hAnsi="宋体" w:eastAsia="宋体" w:cs="宋体"/>
                <w:b w:val="0"/>
                <w:bCs/>
                <w:color w:val="auto"/>
                <w:szCs w:val="21"/>
                <w:highlight w:val="none"/>
                <w:lang w:val="en-US" w:eastAsia="zh-Hans"/>
              </w:rPr>
              <w:t>个</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auto"/>
                <w:szCs w:val="21"/>
                <w:highlight w:val="none"/>
                <w:u w:val="single"/>
                <w:lang w:eastAsia="zh-Hans"/>
              </w:rPr>
            </w:pPr>
            <w:r>
              <w:rPr>
                <w:rFonts w:hint="eastAsia" w:ascii="宋体" w:hAnsi="宋体" w:eastAsia="宋体" w:cs="宋体"/>
                <w:b w:val="0"/>
                <w:bCs/>
                <w:color w:val="auto"/>
                <w:sz w:val="21"/>
                <w:szCs w:val="21"/>
                <w:highlight w:val="none"/>
                <w:lang w:val="en-US" w:eastAsia="zh-CN"/>
              </w:rPr>
              <w:t>50</w:t>
            </w:r>
            <w:r>
              <w:rPr>
                <w:rFonts w:hint="eastAsia" w:ascii="宋体" w:hAnsi="宋体" w:cs="宋体"/>
                <w:b w:val="0"/>
                <w:bCs/>
                <w:color w:val="auto"/>
                <w:sz w:val="21"/>
                <w:szCs w:val="21"/>
                <w:highlight w:val="none"/>
                <w:lang w:val="en-US" w:eastAsia="zh-CN"/>
              </w:rPr>
              <w:t>元/月·个</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u w:val="single"/>
                <w:lang w:eastAsia="zh-Hans"/>
              </w:rPr>
            </w:pPr>
            <w:r>
              <w:rPr>
                <w:rFonts w:hint="eastAsia" w:ascii="宋体" w:hAnsi="宋体" w:eastAsia="宋体" w:cs="宋体"/>
                <w:color w:val="auto"/>
                <w:szCs w:val="21"/>
                <w:highlight w:val="none"/>
                <w:u w:val="single"/>
                <w:lang w:eastAsia="zh-Hans"/>
              </w:rPr>
              <w:t xml:space="preserve">      </w:t>
            </w:r>
            <w:r>
              <w:rPr>
                <w:rFonts w:hint="eastAsia" w:ascii="宋体" w:hAnsi="宋体" w:eastAsia="宋体" w:cs="宋体"/>
                <w:color w:val="auto"/>
                <w:szCs w:val="21"/>
                <w:highlight w:val="none"/>
                <w:lang w:val="en-US" w:eastAsia="zh-Hans"/>
              </w:rPr>
              <w:t>元</w:t>
            </w:r>
            <w:r>
              <w:rPr>
                <w:rFonts w:hint="eastAsia" w:ascii="宋体" w:hAnsi="宋体" w:eastAsia="宋体" w:cs="宋体"/>
                <w:color w:val="auto"/>
                <w:szCs w:val="21"/>
                <w:highlight w:val="none"/>
                <w:lang w:eastAsia="zh-Hans"/>
              </w:rPr>
              <w:t>/</w:t>
            </w:r>
            <w:r>
              <w:rPr>
                <w:rFonts w:hint="eastAsia" w:ascii="宋体" w:hAnsi="宋体" w:eastAsia="宋体" w:cs="宋体"/>
                <w:color w:val="auto"/>
                <w:szCs w:val="21"/>
                <w:highlight w:val="none"/>
                <w:lang w:val="en-US" w:eastAsia="zh-Hans"/>
              </w:rPr>
              <w:t>月·个</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36</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jc w:val="center"/>
              <w:textAlignment w:val="bottom"/>
              <w:outlineLvl w:val="9"/>
              <w:rPr>
                <w:rFonts w:hint="eastAsia" w:ascii="宋体" w:hAnsi="宋体" w:eastAsia="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9414"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tabs>
                <w:tab w:val="left" w:pos="8280"/>
              </w:tabs>
              <w:autoSpaceDE w:val="0"/>
              <w:autoSpaceDN w:val="0"/>
              <w:adjustRightInd w:val="0"/>
              <w:ind w:right="25" w:rightChars="0"/>
              <w:jc w:val="both"/>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投标总报价（元）：</w:t>
            </w:r>
          </w:p>
          <w:p>
            <w:pPr>
              <w:tabs>
                <w:tab w:val="left" w:pos="8280"/>
              </w:tabs>
              <w:autoSpaceDE w:val="0"/>
              <w:autoSpaceDN w:val="0"/>
              <w:adjustRightInd w:val="0"/>
              <w:ind w:right="25" w:rightChars="0"/>
              <w:jc w:val="both"/>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大写：</w:t>
            </w:r>
          </w:p>
          <w:p>
            <w:pPr>
              <w:keepNext w:val="0"/>
              <w:keepLines w:val="0"/>
              <w:pageBreakBefore w:val="0"/>
              <w:kinsoku/>
              <w:wordWrap/>
              <w:overflowPunct/>
              <w:topLinePunct w:val="0"/>
              <w:autoSpaceDE w:val="0"/>
              <w:autoSpaceDN w:val="0"/>
              <w:bidi w:val="0"/>
              <w:spacing w:line="240" w:lineRule="auto"/>
              <w:jc w:val="left"/>
              <w:textAlignment w:val="bottom"/>
              <w:outlineLvl w:val="9"/>
              <w:rPr>
                <w:rFonts w:hint="eastAsia" w:ascii="宋体" w:hAnsi="宋体" w:eastAsia="宋体" w:cs="宋体"/>
                <w:color w:val="auto"/>
                <w:szCs w:val="21"/>
                <w:highlight w:val="none"/>
              </w:rPr>
            </w:pPr>
            <w:r>
              <w:rPr>
                <w:rFonts w:hint="eastAsia" w:ascii="宋体" w:hAnsi="宋体" w:eastAsia="宋体" w:cs="宋体"/>
                <w:b/>
                <w:bCs w:val="0"/>
                <w:color w:val="auto"/>
                <w:szCs w:val="21"/>
                <w:highlight w:val="none"/>
                <w:lang w:val="en-US" w:eastAsia="zh-CN"/>
              </w:rPr>
              <w:t>小写：</w:t>
            </w:r>
          </w:p>
        </w:tc>
      </w:tr>
    </w:tbl>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填报要求：</w:t>
      </w:r>
    </w:p>
    <w:p>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lang w:eastAsia="zh-CN"/>
        </w:rPr>
        <w:t>投标总报价为完成本项目的所有费用，包括所有人员的人工费、交通费、住宿费、伙食费、办公设施费、管理费、利润、税金、合同包含的所有风险责任等各项费用及不可预见费等所需的全部费用，全部费用已包含在投标</w:t>
      </w:r>
      <w:r>
        <w:rPr>
          <w:rFonts w:hint="eastAsia" w:ascii="宋体" w:hAnsi="宋体" w:eastAsia="宋体" w:cs="宋体"/>
          <w:color w:val="auto"/>
          <w:sz w:val="21"/>
          <w:szCs w:val="21"/>
          <w:highlight w:val="none"/>
          <w:lang w:val="en-US" w:eastAsia="zh-CN"/>
        </w:rPr>
        <w:t>总</w:t>
      </w:r>
      <w:r>
        <w:rPr>
          <w:rFonts w:hint="eastAsia" w:ascii="宋体" w:hAnsi="宋体" w:eastAsia="宋体" w:cs="宋体"/>
          <w:color w:val="auto"/>
          <w:sz w:val="21"/>
          <w:szCs w:val="21"/>
          <w:highlight w:val="none"/>
          <w:lang w:eastAsia="zh-CN"/>
        </w:rPr>
        <w:t>报价中</w:t>
      </w:r>
      <w:r>
        <w:rPr>
          <w:rFonts w:hint="eastAsia" w:ascii="宋体" w:hAnsi="宋体" w:eastAsia="宋体" w:cs="宋体"/>
          <w:color w:val="auto"/>
          <w:szCs w:val="21"/>
          <w:highlight w:val="none"/>
        </w:rPr>
        <w:t>。</w:t>
      </w:r>
    </w:p>
    <w:p>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
          <w:i/>
          <w:color w:val="auto"/>
          <w:szCs w:val="21"/>
          <w:highlight w:val="none"/>
          <w:u w:val="singl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开标一览表，要求按格式填写，统一规范，不得自行增减内容。</w:t>
      </w: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pPr>
        <w:pStyle w:val="2"/>
        <w:ind w:left="0" w:leftChars="0" w:firstLine="0" w:firstLineChars="0"/>
        <w:rPr>
          <w:rFonts w:hint="eastAsia" w:ascii="宋体" w:hAnsi="宋体" w:eastAsia="宋体" w:cs="宋体"/>
          <w:color w:val="auto"/>
          <w:highlight w:val="none"/>
        </w:rPr>
      </w:pPr>
    </w:p>
    <w:p>
      <w:pPr>
        <w:keepNext w:val="0"/>
        <w:keepLines w:val="0"/>
        <w:pageBreakBefore w:val="0"/>
        <w:kinsoku/>
        <w:wordWrap/>
        <w:overflowPunct/>
        <w:topLinePunct w:val="0"/>
        <w:bidi w:val="0"/>
        <w:spacing w:line="400" w:lineRule="exact"/>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bidi w:val="0"/>
        <w:spacing w:line="400" w:lineRule="exact"/>
        <w:outlineLvl w:val="9"/>
        <w:rPr>
          <w:rFonts w:hint="eastAsia" w:ascii="宋体" w:hAnsi="宋体" w:eastAsia="宋体" w:cs="宋体"/>
          <w:bCs/>
          <w:color w:val="auto"/>
          <w:sz w:val="30"/>
          <w:szCs w:val="30"/>
          <w:highlight w:val="none"/>
          <w:lang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6</w:t>
      </w:r>
    </w:p>
    <w:p>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中小企业声明函</w:t>
      </w:r>
    </w:p>
    <w:p>
      <w:pPr>
        <w:pStyle w:val="8"/>
        <w:spacing w:before="5"/>
        <w:rPr>
          <w:rFonts w:hint="eastAsia" w:ascii="宋体" w:hAnsi="宋体" w:eastAsia="宋体" w:cs="宋体"/>
          <w:b/>
          <w:color w:val="auto"/>
          <w:sz w:val="18"/>
          <w:szCs w:val="18"/>
          <w:highlight w:val="none"/>
        </w:rPr>
      </w:pPr>
    </w:p>
    <w:p>
      <w:pPr>
        <w:pStyle w:val="8"/>
        <w:autoSpaceDE w:val="0"/>
        <w:autoSpaceDN w:val="0"/>
        <w:adjustRightInd/>
        <w:spacing w:line="360" w:lineRule="auto"/>
        <w:ind w:right="-54" w:firstLine="420" w:firstLineChars="200"/>
        <w:jc w:val="both"/>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color w:val="auto"/>
          <w:kern w:val="2"/>
          <w:sz w:val="21"/>
          <w:szCs w:val="21"/>
          <w:highlight w:val="none"/>
          <w:lang w:val="zh-CN" w:eastAsia="zh-CN" w:bidi="ar-SA"/>
        </w:rPr>
        <w:t>服务全部由符合政策要求的中小企业承接。相关企业（含联合体中的中小企业、签订分包意向协议的中小企业）的具体情况如下：</w:t>
      </w:r>
    </w:p>
    <w:p>
      <w:pPr>
        <w:pStyle w:val="8"/>
        <w:autoSpaceDE w:val="0"/>
        <w:autoSpaceDN w:val="0"/>
        <w:adjustRightInd/>
        <w:spacing w:line="360" w:lineRule="auto"/>
        <w:ind w:right="-54" w:firstLine="402" w:firstLineChars="200"/>
        <w:jc w:val="both"/>
        <w:textAlignment w:val="auto"/>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Cs/>
          <w:color w:val="auto"/>
          <w:w w:val="96"/>
          <w:sz w:val="21"/>
          <w:szCs w:val="21"/>
          <w:highlight w:val="none"/>
          <w:lang w:eastAsia="zh-CN"/>
        </w:rPr>
        <w:t>、</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pPr>
        <w:pStyle w:val="8"/>
        <w:autoSpaceDE w:val="0"/>
        <w:autoSpaceDN w:val="0"/>
        <w:adjustRightInd/>
        <w:spacing w:line="360" w:lineRule="auto"/>
        <w:ind w:right="-54" w:firstLine="402" w:firstLineChars="200"/>
        <w:jc w:val="both"/>
        <w:textAlignment w:val="auto"/>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Cs/>
          <w:color w:val="auto"/>
          <w:w w:val="96"/>
          <w:sz w:val="21"/>
          <w:szCs w:val="21"/>
          <w:highlight w:val="none"/>
          <w:lang w:eastAsia="zh-CN"/>
        </w:rPr>
        <w:t>、</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pPr>
        <w:pStyle w:val="8"/>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pStyle w:val="8"/>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pPr>
        <w:pStyle w:val="8"/>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pPr>
        <w:pStyle w:val="8"/>
        <w:autoSpaceDE w:val="0"/>
        <w:autoSpaceDN w:val="0"/>
        <w:adjustRightInd/>
        <w:spacing w:before="29" w:line="360" w:lineRule="auto"/>
        <w:ind w:left="4060" w:right="-54"/>
        <w:textAlignment w:val="auto"/>
        <w:rPr>
          <w:rFonts w:hint="eastAsia" w:ascii="宋体" w:hAnsi="宋体" w:eastAsia="宋体" w:cs="宋体"/>
          <w:color w:val="auto"/>
          <w:w w:val="99"/>
          <w:sz w:val="21"/>
          <w:szCs w:val="21"/>
          <w:highlight w:val="none"/>
        </w:rPr>
      </w:pPr>
    </w:p>
    <w:p>
      <w:pPr>
        <w:pStyle w:val="8"/>
        <w:autoSpaceDE w:val="0"/>
        <w:autoSpaceDN w:val="0"/>
        <w:adjustRightInd/>
        <w:spacing w:before="29" w:line="360" w:lineRule="auto"/>
        <w:ind w:left="4060" w:right="-54"/>
        <w:textAlignment w:val="auto"/>
        <w:rPr>
          <w:rFonts w:hint="eastAsia" w:ascii="宋体" w:hAnsi="宋体" w:eastAsia="宋体" w:cs="宋体"/>
          <w:color w:val="auto"/>
          <w:w w:val="99"/>
          <w:sz w:val="21"/>
          <w:szCs w:val="21"/>
          <w:highlight w:val="none"/>
        </w:rPr>
      </w:pPr>
    </w:p>
    <w:p>
      <w:pPr>
        <w:pStyle w:val="8"/>
        <w:autoSpaceDE w:val="0"/>
        <w:autoSpaceDN w:val="0"/>
        <w:adjustRightInd/>
        <w:spacing w:before="29" w:line="360" w:lineRule="auto"/>
        <w:ind w:right="-54" w:firstLine="3990" w:firstLineChars="19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pPr>
        <w:pStyle w:val="8"/>
        <w:autoSpaceDE w:val="0"/>
        <w:autoSpaceDN w:val="0"/>
        <w:adjustRightInd/>
        <w:spacing w:before="29" w:line="360" w:lineRule="auto"/>
        <w:ind w:right="-54" w:firstLine="3990" w:firstLineChars="1900"/>
        <w:textAlignment w:val="auto"/>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pPr>
        <w:pStyle w:val="12"/>
        <w:spacing w:line="360" w:lineRule="auto"/>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pPr>
        <w:pStyle w:val="51"/>
        <w:numPr>
          <w:ilvl w:val="0"/>
          <w:numId w:val="0"/>
        </w:numPr>
        <w:spacing w:line="360" w:lineRule="auto"/>
        <w:ind w:left="403" w:leftChars="0"/>
        <w:jc w:val="both"/>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pPr>
        <w:pStyle w:val="12"/>
        <w:spacing w:line="360" w:lineRule="auto"/>
        <w:jc w:val="center"/>
        <w:outlineLvl w:val="9"/>
        <w:rPr>
          <w:rFonts w:hint="eastAsia" w:ascii="宋体" w:hAnsi="宋体" w:eastAsia="宋体" w:cs="宋体"/>
          <w:b/>
          <w:color w:val="auto"/>
          <w:sz w:val="32"/>
          <w:szCs w:val="32"/>
          <w:highlight w:val="none"/>
          <w:lang w:val="en-GB"/>
        </w:rPr>
      </w:pPr>
    </w:p>
    <w:p>
      <w:pPr>
        <w:pStyle w:val="12"/>
        <w:spacing w:line="360" w:lineRule="auto"/>
        <w:jc w:val="center"/>
        <w:outlineLvl w:val="9"/>
        <w:rPr>
          <w:rFonts w:hint="eastAsia" w:ascii="宋体" w:hAnsi="宋体" w:eastAsia="宋体" w:cs="宋体"/>
          <w:b/>
          <w:color w:val="auto"/>
          <w:sz w:val="32"/>
          <w:szCs w:val="32"/>
          <w:highlight w:val="none"/>
          <w:lang w:val="en-GB"/>
        </w:rPr>
      </w:pPr>
    </w:p>
    <w:p>
      <w:pPr>
        <w:pStyle w:val="12"/>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pPr>
        <w:keepNext w:val="0"/>
        <w:keepLines w:val="0"/>
        <w:pageBreakBefore w:val="0"/>
        <w:kinsoku/>
        <w:wordWrap/>
        <w:overflowPunct/>
        <w:topLinePunct w:val="0"/>
        <w:bidi w:val="0"/>
        <w:spacing w:line="360" w:lineRule="auto"/>
        <w:ind w:firstLine="444" w:firstLineChars="200"/>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keepNext w:val="0"/>
        <w:keepLines w:val="0"/>
        <w:pageBreakBefore w:val="0"/>
        <w:kinsoku/>
        <w:wordWrap/>
        <w:overflowPunct/>
        <w:topLinePunct w:val="0"/>
        <w:bidi w:val="0"/>
        <w:spacing w:line="360" w:lineRule="auto"/>
        <w:ind w:firstLine="444" w:firstLineChars="200"/>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本单位对上述声明的真实性负责。如有虚假，将依法承担相应责任。</w:t>
      </w:r>
    </w:p>
    <w:p>
      <w:pPr>
        <w:keepNext w:val="0"/>
        <w:keepLines w:val="0"/>
        <w:pageBreakBefore w:val="0"/>
        <w:tabs>
          <w:tab w:val="left" w:pos="4860"/>
        </w:tabs>
        <w:kinsoku/>
        <w:wordWrap/>
        <w:overflowPunct/>
        <w:topLinePunct w:val="0"/>
        <w:bidi w:val="0"/>
        <w:spacing w:line="360" w:lineRule="auto"/>
        <w:ind w:right="1560" w:firstLine="444" w:firstLineChars="200"/>
        <w:jc w:val="center"/>
        <w:outlineLvl w:val="9"/>
        <w:rPr>
          <w:rFonts w:hint="eastAsia" w:ascii="宋体" w:hAnsi="宋体" w:eastAsia="宋体" w:cs="宋体"/>
          <w:color w:val="auto"/>
          <w:spacing w:val="6"/>
          <w:szCs w:val="21"/>
          <w:highlight w:val="none"/>
        </w:rPr>
      </w:pPr>
    </w:p>
    <w:p>
      <w:pPr>
        <w:keepNext w:val="0"/>
        <w:keepLines w:val="0"/>
        <w:pageBreakBefore w:val="0"/>
        <w:tabs>
          <w:tab w:val="left" w:pos="4860"/>
        </w:tabs>
        <w:kinsoku/>
        <w:wordWrap/>
        <w:overflowPunct/>
        <w:topLinePunct w:val="0"/>
        <w:bidi w:val="0"/>
        <w:spacing w:line="360" w:lineRule="auto"/>
        <w:ind w:right="1560" w:firstLine="444" w:firstLineChars="200"/>
        <w:jc w:val="center"/>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单位名称（盖章）：</w:t>
      </w:r>
    </w:p>
    <w:p>
      <w:pPr>
        <w:keepNext w:val="0"/>
        <w:keepLines w:val="0"/>
        <w:pageBreakBefore w:val="0"/>
        <w:tabs>
          <w:tab w:val="left" w:pos="4860"/>
        </w:tabs>
        <w:kinsoku/>
        <w:wordWrap/>
        <w:overflowPunct/>
        <w:topLinePunct w:val="0"/>
        <w:bidi w:val="0"/>
        <w:spacing w:line="360" w:lineRule="auto"/>
        <w:ind w:right="1560" w:firstLine="420" w:firstLineChars="20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法定代表人（签章）：</w:t>
      </w:r>
    </w:p>
    <w:p>
      <w:pPr>
        <w:keepNext w:val="0"/>
        <w:keepLines w:val="0"/>
        <w:pageBreakBefore w:val="0"/>
        <w:tabs>
          <w:tab w:val="left" w:pos="4860"/>
        </w:tabs>
        <w:kinsoku/>
        <w:wordWrap/>
        <w:overflowPunct/>
        <w:topLinePunct w:val="0"/>
        <w:bidi w:val="0"/>
        <w:spacing w:line="360" w:lineRule="auto"/>
        <w:ind w:right="1560" w:firstLine="444" w:firstLineChars="200"/>
        <w:jc w:val="center"/>
        <w:outlineLvl w:val="9"/>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日期：</w:t>
      </w:r>
    </w:p>
    <w:p>
      <w:pPr>
        <w:pStyle w:val="51"/>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pPr>
        <w:pStyle w:val="51"/>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pPr>
        <w:pStyle w:val="51"/>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pPr>
        <w:pStyle w:val="51"/>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pPr>
        <w:pStyle w:val="51"/>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pPr>
        <w:pStyle w:val="51"/>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pPr>
        <w:pStyle w:val="51"/>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pPr>
        <w:pStyle w:val="51"/>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pPr>
        <w:pStyle w:val="8"/>
        <w:rPr>
          <w:rFonts w:hint="eastAsia" w:ascii="宋体" w:hAnsi="宋体" w:eastAsia="宋体" w:cs="宋体"/>
          <w:color w:val="auto"/>
          <w:highlight w:val="none"/>
        </w:rPr>
      </w:pPr>
    </w:p>
    <w:bookmarkEnd w:id="3"/>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QMXxmdIAAAAE AQAADwAAAGRycy9kb3ducmV2LnhtbE2PwU7DMBBE70j8g7VI3KiTBhAKcSpREY5INBw4buMlCdjr yHbT8Pe4XOhlpdGMZt5Wm8UaMZMPo2MF+SoDQdw5PXKv4L1tbh5AhIis0TgmBT8UYFNfXlRYanfk N5p3sRephEOJCoYYp1LK0A1kMazcRJy8T+ctxiR9L7XHYyq3Rq6z7F5aHDktDDjRdqDue3ewCrZN 2/qZgjcf9NIUX69Pt/S8KHV9lWePICIt8T8MJ/yEDnVi2rsD6yCMgvRI/Lsn767IQewVrIsCZF3J c/j6F1BLAwQUAAAACACHTuJAA7eU9DICAABjBAAADgAAAGRycy9lMm9Eb2MueG1srVTNjtMwEL4j 8Q6W7zRpEatu1XRVtipCqtiVFsTZdZwmkv9ku03KA8AbcOLCnefqc/DZabpo4bAHLunYM/5mvm9m Or/plCQH4XxjdEHHo5wSobkpG70r6KeP61dTSnxgumTSaFHQo/D0ZvHyxby1MzExtZGlcAQg2s9a W9A6BDvLMs9roZgfGSs0nJVxigUc3S4rHWuBrmQ2yfOrrDWutM5w4T1uV72TnhHdcwBNVTVcrAzf K6FDj+qEZAGUfN1YTxep2qoSPNxVlReByIKCaUhfJIG9jd9sMWeznWO2bvi5BPacEp5wUqzRSHqB WrHAyN41f0GphjvjTRVG3KisJ5IUAYtx/kSbh5pZkbhAam8vovv/B8s/HO4dacqCXlOimULDT9+/ nX78Ov38Sq6jPK31M0Q9WMSF7q3pMDTDvcdlZN1VTsVf8CHwQ9zjRVzRBcLjo+lkOs3h4vANB+Bn j8+t8+GdMIpEo6AO3UuissPGhz50CInZtFk3UqYOSk3agl69fpOnBxcPwKWOsSLNwhkmUupLj1bo tt2Z59aUR9B0pp8Tb/m6QSkb5sM9cxgMlI/VCXf4VNIgpTlblNTGffnXfYxHv+ClpMWgFVRjryiR 7zX6CMAwGG4wtoOh9+rWYHLHWEnLk4kHLsjBrJxRn7FPy5gDLqY5MhU0DOZt6Icd+8jFcpmCMHmW hY1+sDxCR3m8Xe4D5EwqR1F6JdCdeMDspT6d9yQO95/nFPX437D4DVBLAwQKAAAAAACHTuJAAAAA AAAAAAAAAAAABgAAAF9yZWxzL1BLAwQUAAAACACHTuJAihRmPNEAAACUAQAACwAAAF9yZWxzLy5y ZWxzpZDBasMwDIbvg72D0X1xmsMYo04vo9Br6R7A2IpjGltGMtn69vMOg2X0tqN+oe8T//7wmRa1 IkukbGDX9aAwO/IxBwPvl+PTCyipNnu7UEYDNxQ4jI8P+zMutrYjmWMR1ShZDMy1lletxc2YrHRU MLfNRJxsbSMHXay72oB66Ptnzb8ZMG6Y6uQN8MkPoC630sx/2Ck6JqGpdo6SpmmK7h5VB7Zlju7I NuEbuUazHLAa8CwaB2pZ134EfV+/+6fe00c+47rVfoeM649Xb7ocvwBQSwMEFAAAAAgAh07iQH7m 5SD3AAAA4QEAABMAAABbQ29udGVudF9UeXBlc10ueG1slZFBTsMwEEX3SNzB8hYlTrtACCXpgrRL QKgcYGRPEotkbHlMaG+Pk7YbRJFY2jP/vye73BzGQUwY2Dqq5CovpEDSzljqKvm+32UPUnAEMjA4 wkoekeWmvr0p90ePLFKauJJ9jP5RKdY9jsC580hp0rowQkzH0CkP+gM6VOuiuFfaUUSKWZw7ZF02 2MLnEMX2kK5PJgEHluLptDizKgneD1ZDTKZqIvODkp0JeUouO9xbz3dJQ6pfCfPkOuCce0lPE6xB 8QohPsOYNJQJrIz7ooBT/nfJbDly5trWasybwE2KveF0sbrWjmvXOP3f8u2SunSr5YPqb1BLAQIU ABQAAAAIAIdO4kB+5uUg9wAAAOEBAAATAAAAAAAAAAEAIAAAAJ0EAABbQ29udGVudF9UeXBlc10u eG1sUEsBAhQACgAAAAAAh07iQAAAAAAAAAAAAAAAAAYAAAAAAAAAAAAQAAAAfwMAAF9yZWxzL1BL AQIUABQAAAAIAIdO4kCKFGY80QAAAJQBAAALAAAAAAAAAAEAIAAAAKMDAABfcmVscy8ucmVsc1BL AQIUAAoAAAAAAIdO4kAAAAAAAAAAAAAAAAAEAAAAAAAAAAAAEAAAAAAAAABkcnMvUEsBAhQAFAAA AAgAh07iQEDF8ZnSAAAABAEAAA8AAAAAAAAAAQAgAAAAIgAAAGRycy9kb3ducmV2LnhtbFBLAQIU ABQAAAAIAIdO4kADt5T0MgIAAGMEAAAOAAAAAAAAAAEAIAAAACEBAABkcnMvZTJvRG9jLnhtbFBL BQYAAAAABgAGAFkBAADFBQAAAAA= ">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rPr>
                              <w:rFonts w:eastAsia="宋体"/>
                            </w:rPr>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LSnvTgxAgAAYwQAAA4AAABkcnMvZTJvRG9jLnhtbK1UzY7TMBC+I/EO lu802QKrKmq6KlsVIVXsSgVxdh2nieQ/2W6T8gDwBpy4cN/n6nPwOT9dtHDYAxdn7Bl/M98348xv WiXJUThfG53Tq0lKidDcFLXe5/Tzp/WrGSU+MF0wabTI6Ul4erN4+WLe2ExMTWVkIRwBiPZZY3Na hWCzJPG8Eor5ibFCw1kap1jA1u2TwrEG6Eom0zS9ThrjCusMF97jdNU76YDongNoyrLmYmX4QQkd elQnJAug5Kvaerroqi1LwcNdWXoRiMwpmIZuRRLYu7gmiznL9o7ZquZDCew5JTzhpFitkfQCtWKB kYOr/4JSNXfGmzJMuFFJT6RTBCyu0ifabCtmRccFUnt7Ed3/P1j+8XjvSF1gEijRTKHh5x/fzz8f zr++kTdRnsb6DFFbi7jQvjNtDB3OPQ4j67Z0Kn7Bh8APcU8XcUUbCI+XZtPZLIWLwzdugJM8XrfO h/fCKBKNnDp0rxOVHTc+9KFjSMymzbqWEucsk5o0Ob1+/TbtLlw8AJc6BohuFgaYSKkvPVqh3bUD n50pTqDpTD8n3vJ1jVI2zId75jAYKB9PJ9xhKaVBSjNYlFTGff3XeYxHv+ClpMGg5VTjXVEiP2j0 EYBhNNxo7EZDH9StweSiN6ilM3HBBTmapTPqC97TMuaAi2mOTDkNo3kb+mHHe+RiueyCMHmWhY3e Wh6hozzeLg8BcnYqR1F6JdCduMHsdX0a3kkc7j/3XdTjv2HxG1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C0p704MQIAAGMEAAAOAAAAAAAAAAEAIAAAAB8BAABkcnMvZTJvRG9jLnhtbFBLBQYA AAAABgAGAFkBAADCBQAAAAA= ">
              <v:fill on="f" focussize="0,0"/>
              <v:stroke on="f" weight="0.5pt"/>
              <v:imagedata o:title=""/>
              <o:lock v:ext="edit" aspectratio="f"/>
              <v:textbox inset="0mm,0mm,0mm,0mm" style="mso-fit-shape-to-text:t;">
                <w:txbxContent>
                  <w:p>
                    <w:pPr>
                      <w:pStyle w:val="15"/>
                      <w:rPr>
                        <w:rFonts w:eastAsia="宋体"/>
                      </w:rPr>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rPr>
                              <w:rFonts w:eastAsia="宋体"/>
                            </w:rPr>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IbxmbQxAgAAYwQAAA4AAABkcnMvZTJvRG9jLnhtbK1UzY7TMBC+I/EO lu80bRGrqmq6KlsVIVXsSgVxdh2nieQ/2W6T8gDwBpy4cOe5+hx8dpIuWjjsgUs69oy/me+bmS5u WyXJSThfG53TyWhMidDcFLU+5PTTx82rGSU+MF0wabTI6Vl4ert8+WLR2LmYmsrIQjgCEO3njc1p FYKdZ5nnlVDMj4wVGs7SOMUCju6QFY41QFcym47HN1ljXGGd4cJ73K47J+0R3XMATVnWXKwNPyqh Q4fqhGQBlHxVW0+XqdqyFDzcl6UXgcicgmlIXySBvY/fbLlg84Njtqp5XwJ7TglPOClWayS9Qq1Z YOTo6r+gVM2d8aYMI25U1hFJioDFZPxEm13FrEhcILW3V9H9/4PlH04PjtRFTqeUaKbQ8Mv3b5cf vy4/v5JplKexfo6onUVcaN+aFkMz3HtcRtZt6VT8BR8CP8Q9X8UVbSA8PppNZ7MxXBy+4QD87PG5 dT68E0aRaOTUoXtJVHba+tCFDiExmzabWsrUQalJk9Ob12/G6cHVA3CpY6xIs9DDREpd6dEK7b7t ee5NcQZNZ7o58ZZvapSyZT48MIfBQPlYnXCPTykNUpreoqQy7su/7mM8+gUvJQ0GLacae0WJfK/R RwCGwXCDsR8MfVR3BpM7wUpankw8cEEOZumM+ox9WsUccDHNkSmnYTDvQjfs2EcuVqsUhMmzLGz1 zvIIHeXxdnUMkDOpHEXplEB34gGzl/rU70kc7j/PKerxv2H5G1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CG8Zm0MQIAAGMEAAAOAAAAAAAAAAEAIAAAAB8BAABkcnMvZTJvRG9jLnhtbFBLBQYA AAAABgAGAFkBAADCBQAAAAA= ">
              <v:fill on="f" focussize="0,0"/>
              <v:stroke on="f" weight="0.5pt"/>
              <v:imagedata o:title=""/>
              <o:lock v:ext="edit" aspectratio="f"/>
              <v:textbox inset="0mm,0mm,0mm,0mm" style="mso-fit-shape-to-text:t;">
                <w:txbxContent>
                  <w:p>
                    <w:pPr>
                      <w:pStyle w:val="15"/>
                      <w:rPr>
                        <w:rFonts w:eastAsia="宋体"/>
                      </w:rPr>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eastAsia="宋体"/>
        <w:iCs/>
        <w:lang w:eastAsia="zh-CN"/>
      </w:rPr>
    </w:pPr>
    <w:r>
      <w:rPr>
        <w:rFonts w:hint="eastAsia"/>
        <w:b/>
        <w:iCs/>
        <w:color w:val="000000"/>
        <w:kern w:val="0"/>
        <w:sz w:val="18"/>
        <w:u w:val="single"/>
      </w:rPr>
      <w:t>政府采购招标文件</w:t>
    </w:r>
    <w:r>
      <w:rPr>
        <w:b/>
        <w:iCs/>
        <w:color w:val="000000"/>
        <w:kern w:val="0"/>
        <w:sz w:val="18"/>
        <w:u w:val="single"/>
      </w:rPr>
      <w:t>--</w:t>
    </w:r>
    <w:r>
      <w:rPr>
        <w:rFonts w:hint="eastAsia"/>
        <w:b/>
        <w:iCs/>
        <w:color w:val="000000"/>
        <w:kern w:val="0"/>
        <w:sz w:val="18"/>
        <w:u w:val="single"/>
        <w:lang w:eastAsia="zh-CN"/>
      </w:rPr>
      <w:t>路桥区社会管理视频监控系统项目运维服务项目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ADBEB"/>
    <w:multiLevelType w:val="singleLevel"/>
    <w:tmpl w:val="84EADBEB"/>
    <w:lvl w:ilvl="0" w:tentative="0">
      <w:start w:val="1"/>
      <w:numFmt w:val="chineseCounting"/>
      <w:suff w:val="nothing"/>
      <w:lvlText w:val="%1、"/>
      <w:lvlJc w:val="left"/>
      <w:rPr>
        <w:rFonts w:hint="eastAsia"/>
      </w:rPr>
    </w:lvl>
  </w:abstractNum>
  <w:abstractNum w:abstractNumId="1">
    <w:nsid w:val="29B01EF9"/>
    <w:multiLevelType w:val="singleLevel"/>
    <w:tmpl w:val="29B01EF9"/>
    <w:lvl w:ilvl="0" w:tentative="0">
      <w:start w:val="1"/>
      <w:numFmt w:val="decimal"/>
      <w:suff w:val="nothing"/>
      <w:lvlText w:val="%1、"/>
      <w:lvlJc w:val="left"/>
    </w:lvl>
  </w:abstractNum>
  <w:abstractNum w:abstractNumId="2">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3">
    <w:nsid w:val="58CA50F0"/>
    <w:multiLevelType w:val="multilevel"/>
    <w:tmpl w:val="58CA50F0"/>
    <w:lvl w:ilvl="0" w:tentative="0">
      <w:start w:val="1"/>
      <w:numFmt w:val="chineseCounting"/>
      <w:pStyle w:val="3"/>
      <w:lvlText w:val="第%1章 "/>
      <w:lvlJc w:val="left"/>
      <w:pPr>
        <w:tabs>
          <w:tab w:val="left" w:pos="432"/>
        </w:tabs>
        <w:ind w:left="432" w:hanging="432"/>
      </w:pPr>
      <w:rPr>
        <w:rFonts w:hint="eastAsia" w:ascii="Times New Roman" w:hAnsi="Times New Roman" w:eastAsia="仿宋_GB2312" w:cs="宋体"/>
      </w:rPr>
    </w:lvl>
    <w:lvl w:ilvl="1" w:tentative="0">
      <w:start w:val="1"/>
      <w:numFmt w:val="decimal"/>
      <w:isLgl/>
      <w:lvlText w:val="%1.%2."/>
      <w:lvlJc w:val="left"/>
      <w:pPr>
        <w:tabs>
          <w:tab w:val="left" w:pos="210"/>
        </w:tabs>
        <w:ind w:left="0" w:firstLine="0"/>
      </w:pPr>
      <w:rPr>
        <w:rFonts w:hint="eastAsia" w:ascii="宋体" w:hAnsi="宋体" w:eastAsia="宋体" w:cs="宋体"/>
      </w:rPr>
    </w:lvl>
    <w:lvl w:ilvl="2" w:tentative="0">
      <w:start w:val="1"/>
      <w:numFmt w:val="decimal"/>
      <w:isLgl/>
      <w:lvlText w:val="%1.%2.%3."/>
      <w:lvlJc w:val="left"/>
      <w:pPr>
        <w:tabs>
          <w:tab w:val="left" w:pos="210"/>
        </w:tabs>
        <w:ind w:left="0" w:firstLine="0"/>
      </w:pPr>
      <w:rPr>
        <w:rFonts w:hint="eastAsia" w:ascii="宋体" w:hAnsi="宋体" w:eastAsia="宋体" w:cs="宋体"/>
      </w:rPr>
    </w:lvl>
    <w:lvl w:ilvl="3" w:tentative="0">
      <w:start w:val="1"/>
      <w:numFmt w:val="decimal"/>
      <w:isLgl/>
      <w:lvlText w:val="%1.%2.%3.%4."/>
      <w:lvlJc w:val="left"/>
      <w:pPr>
        <w:tabs>
          <w:tab w:val="left" w:pos="210"/>
        </w:tabs>
        <w:ind w:left="0" w:firstLine="0"/>
      </w:pPr>
      <w:rPr>
        <w:rFonts w:hint="eastAsia" w:ascii="宋体" w:hAnsi="宋体" w:eastAsia="宋体" w:cs="宋体"/>
      </w:rPr>
    </w:lvl>
    <w:lvl w:ilvl="4" w:tentative="0">
      <w:start w:val="1"/>
      <w:numFmt w:val="decimal"/>
      <w:isLgl/>
      <w:lvlText w:val="%1.%2.%3.%4.%5."/>
      <w:lvlJc w:val="left"/>
      <w:pPr>
        <w:tabs>
          <w:tab w:val="left" w:pos="210"/>
        </w:tabs>
        <w:ind w:left="0" w:firstLine="0"/>
      </w:pPr>
      <w:rPr>
        <w:rFonts w:hint="eastAsia" w:ascii="宋体" w:hAnsi="宋体" w:eastAsia="宋体" w:cs="宋体"/>
      </w:rPr>
    </w:lvl>
    <w:lvl w:ilvl="5" w:tentative="0">
      <w:start w:val="1"/>
      <w:numFmt w:val="decimal"/>
      <w:lvlText w:val="%1.%2.%3.%4.%5.%6."/>
      <w:lvlJc w:val="left"/>
      <w:pPr>
        <w:tabs>
          <w:tab w:val="left" w:pos="1151"/>
        </w:tabs>
        <w:ind w:left="1151" w:hanging="1151"/>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3"/>
        </w:tabs>
        <w:ind w:left="1583" w:hanging="1583"/>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0YzgxY2JmZWNkZDQxM2QwY2NiMTgxNmRkN2U5ZjAifQ=="/>
  </w:docVars>
  <w:rsids>
    <w:rsidRoot w:val="00BE3149"/>
    <w:rsid w:val="0003476A"/>
    <w:rsid w:val="00055C56"/>
    <w:rsid w:val="0008396C"/>
    <w:rsid w:val="000E0D3F"/>
    <w:rsid w:val="001241E8"/>
    <w:rsid w:val="00215442"/>
    <w:rsid w:val="0028159A"/>
    <w:rsid w:val="002C6DDC"/>
    <w:rsid w:val="003929D9"/>
    <w:rsid w:val="003C6577"/>
    <w:rsid w:val="0043417D"/>
    <w:rsid w:val="00446A93"/>
    <w:rsid w:val="004C3D04"/>
    <w:rsid w:val="005079B9"/>
    <w:rsid w:val="00532108"/>
    <w:rsid w:val="005C68A9"/>
    <w:rsid w:val="006052DD"/>
    <w:rsid w:val="00641C5C"/>
    <w:rsid w:val="00650A79"/>
    <w:rsid w:val="006E681F"/>
    <w:rsid w:val="00703AFD"/>
    <w:rsid w:val="007C0A85"/>
    <w:rsid w:val="00842483"/>
    <w:rsid w:val="009C6908"/>
    <w:rsid w:val="009E7B9B"/>
    <w:rsid w:val="00A76558"/>
    <w:rsid w:val="00B7243C"/>
    <w:rsid w:val="00B8754F"/>
    <w:rsid w:val="00BE3149"/>
    <w:rsid w:val="00D27694"/>
    <w:rsid w:val="00DD40BE"/>
    <w:rsid w:val="00E04ED8"/>
    <w:rsid w:val="00E873B3"/>
    <w:rsid w:val="00EB0E14"/>
    <w:rsid w:val="00F05701"/>
    <w:rsid w:val="00F3299C"/>
    <w:rsid w:val="00F4609D"/>
    <w:rsid w:val="00FF74E6"/>
    <w:rsid w:val="012A6BDB"/>
    <w:rsid w:val="013C14EF"/>
    <w:rsid w:val="014D4625"/>
    <w:rsid w:val="01536131"/>
    <w:rsid w:val="01B72546"/>
    <w:rsid w:val="01BD35AB"/>
    <w:rsid w:val="01C419B3"/>
    <w:rsid w:val="01DC112F"/>
    <w:rsid w:val="01E0071D"/>
    <w:rsid w:val="01F86678"/>
    <w:rsid w:val="0237193E"/>
    <w:rsid w:val="02380D19"/>
    <w:rsid w:val="02C46BBB"/>
    <w:rsid w:val="033755DF"/>
    <w:rsid w:val="03CC07A2"/>
    <w:rsid w:val="04087A5D"/>
    <w:rsid w:val="043F7FC4"/>
    <w:rsid w:val="046A4EBF"/>
    <w:rsid w:val="051F6421"/>
    <w:rsid w:val="052851DF"/>
    <w:rsid w:val="058A6635"/>
    <w:rsid w:val="0596425B"/>
    <w:rsid w:val="05CC64B2"/>
    <w:rsid w:val="0618289E"/>
    <w:rsid w:val="066F5090"/>
    <w:rsid w:val="06AC2DE5"/>
    <w:rsid w:val="06B502A7"/>
    <w:rsid w:val="06C90101"/>
    <w:rsid w:val="072E2CF9"/>
    <w:rsid w:val="07317862"/>
    <w:rsid w:val="07683FB9"/>
    <w:rsid w:val="07F378BC"/>
    <w:rsid w:val="080A1514"/>
    <w:rsid w:val="08204893"/>
    <w:rsid w:val="08390248"/>
    <w:rsid w:val="08453A4F"/>
    <w:rsid w:val="084A3762"/>
    <w:rsid w:val="087F5981"/>
    <w:rsid w:val="08D37B58"/>
    <w:rsid w:val="09107AD0"/>
    <w:rsid w:val="091240AB"/>
    <w:rsid w:val="094B2DCA"/>
    <w:rsid w:val="09666E65"/>
    <w:rsid w:val="09E03F7D"/>
    <w:rsid w:val="09F33DD0"/>
    <w:rsid w:val="09FB1114"/>
    <w:rsid w:val="0A206DCD"/>
    <w:rsid w:val="0A4800D1"/>
    <w:rsid w:val="0AF64F0D"/>
    <w:rsid w:val="0B246449"/>
    <w:rsid w:val="0B466FE3"/>
    <w:rsid w:val="0B5605CC"/>
    <w:rsid w:val="0D1F4CD0"/>
    <w:rsid w:val="0D2C09CC"/>
    <w:rsid w:val="0D5A1186"/>
    <w:rsid w:val="0D680EA9"/>
    <w:rsid w:val="0D9A128E"/>
    <w:rsid w:val="0E1D19CD"/>
    <w:rsid w:val="0E4865C5"/>
    <w:rsid w:val="0E8964D2"/>
    <w:rsid w:val="0EB739B1"/>
    <w:rsid w:val="0ED3748E"/>
    <w:rsid w:val="0F7812F7"/>
    <w:rsid w:val="0F7C24AA"/>
    <w:rsid w:val="0F7E6199"/>
    <w:rsid w:val="0FB3423F"/>
    <w:rsid w:val="0FDD306A"/>
    <w:rsid w:val="0FE74D1C"/>
    <w:rsid w:val="10063514"/>
    <w:rsid w:val="102A23AA"/>
    <w:rsid w:val="10452B67"/>
    <w:rsid w:val="106A78B2"/>
    <w:rsid w:val="10860B6D"/>
    <w:rsid w:val="113E2878"/>
    <w:rsid w:val="1181632B"/>
    <w:rsid w:val="11D07E07"/>
    <w:rsid w:val="121665CB"/>
    <w:rsid w:val="12774470"/>
    <w:rsid w:val="12B02CB8"/>
    <w:rsid w:val="12C14EC5"/>
    <w:rsid w:val="12C80001"/>
    <w:rsid w:val="12EC03CE"/>
    <w:rsid w:val="132C17E0"/>
    <w:rsid w:val="13F45D5A"/>
    <w:rsid w:val="144D7D95"/>
    <w:rsid w:val="145A2B76"/>
    <w:rsid w:val="146D5E6B"/>
    <w:rsid w:val="149A777C"/>
    <w:rsid w:val="1514752E"/>
    <w:rsid w:val="15251CCC"/>
    <w:rsid w:val="153867FF"/>
    <w:rsid w:val="155B6DDB"/>
    <w:rsid w:val="15AE7982"/>
    <w:rsid w:val="15BA7E68"/>
    <w:rsid w:val="15BF5C2B"/>
    <w:rsid w:val="15D17152"/>
    <w:rsid w:val="168339D9"/>
    <w:rsid w:val="16A81EDF"/>
    <w:rsid w:val="17186739"/>
    <w:rsid w:val="171D6CDD"/>
    <w:rsid w:val="17233577"/>
    <w:rsid w:val="17283764"/>
    <w:rsid w:val="17461D47"/>
    <w:rsid w:val="17563E2E"/>
    <w:rsid w:val="176F1112"/>
    <w:rsid w:val="177873A9"/>
    <w:rsid w:val="17B91B1C"/>
    <w:rsid w:val="17D2330C"/>
    <w:rsid w:val="1804388A"/>
    <w:rsid w:val="18095344"/>
    <w:rsid w:val="181A2CFE"/>
    <w:rsid w:val="182757CA"/>
    <w:rsid w:val="18925FEA"/>
    <w:rsid w:val="18B02E30"/>
    <w:rsid w:val="18F40F59"/>
    <w:rsid w:val="19045DAA"/>
    <w:rsid w:val="195E7D49"/>
    <w:rsid w:val="19940C3D"/>
    <w:rsid w:val="19CE3838"/>
    <w:rsid w:val="19EF43D7"/>
    <w:rsid w:val="19F85670"/>
    <w:rsid w:val="1A076244"/>
    <w:rsid w:val="1A1C2C01"/>
    <w:rsid w:val="1A6C4978"/>
    <w:rsid w:val="1BA3785E"/>
    <w:rsid w:val="1C36422E"/>
    <w:rsid w:val="1C6D212E"/>
    <w:rsid w:val="1C7E5C21"/>
    <w:rsid w:val="1C844F99"/>
    <w:rsid w:val="1C8C1DCD"/>
    <w:rsid w:val="1CC61F19"/>
    <w:rsid w:val="1CD73D1D"/>
    <w:rsid w:val="1D1B615D"/>
    <w:rsid w:val="1D465475"/>
    <w:rsid w:val="1D4D5CD3"/>
    <w:rsid w:val="1D5E7E5F"/>
    <w:rsid w:val="1D8B05A9"/>
    <w:rsid w:val="1D9B6558"/>
    <w:rsid w:val="1DA9410D"/>
    <w:rsid w:val="1DB05BC4"/>
    <w:rsid w:val="1DC46673"/>
    <w:rsid w:val="1DE12EA7"/>
    <w:rsid w:val="1F162724"/>
    <w:rsid w:val="1F3C25C1"/>
    <w:rsid w:val="1F4153C3"/>
    <w:rsid w:val="1F43738D"/>
    <w:rsid w:val="1F884D31"/>
    <w:rsid w:val="201C7B31"/>
    <w:rsid w:val="20412429"/>
    <w:rsid w:val="20790B8D"/>
    <w:rsid w:val="20ED3C16"/>
    <w:rsid w:val="21053ED5"/>
    <w:rsid w:val="216E641F"/>
    <w:rsid w:val="21787096"/>
    <w:rsid w:val="219536BB"/>
    <w:rsid w:val="21C3358C"/>
    <w:rsid w:val="222305CE"/>
    <w:rsid w:val="224700DF"/>
    <w:rsid w:val="226D1098"/>
    <w:rsid w:val="22877174"/>
    <w:rsid w:val="22946A87"/>
    <w:rsid w:val="22950D74"/>
    <w:rsid w:val="22DE04FE"/>
    <w:rsid w:val="22F20B8D"/>
    <w:rsid w:val="22F6774D"/>
    <w:rsid w:val="231B75E7"/>
    <w:rsid w:val="23365D8E"/>
    <w:rsid w:val="235D0169"/>
    <w:rsid w:val="24545B99"/>
    <w:rsid w:val="24811C64"/>
    <w:rsid w:val="24F403A3"/>
    <w:rsid w:val="2519595E"/>
    <w:rsid w:val="255677F5"/>
    <w:rsid w:val="259A2034"/>
    <w:rsid w:val="25C5310A"/>
    <w:rsid w:val="261455E0"/>
    <w:rsid w:val="26353EFB"/>
    <w:rsid w:val="26A60E77"/>
    <w:rsid w:val="27082C6B"/>
    <w:rsid w:val="272D4881"/>
    <w:rsid w:val="27853AD9"/>
    <w:rsid w:val="279B3ADF"/>
    <w:rsid w:val="27CE4633"/>
    <w:rsid w:val="286C41B3"/>
    <w:rsid w:val="287713C5"/>
    <w:rsid w:val="28C74FAE"/>
    <w:rsid w:val="28FA6455"/>
    <w:rsid w:val="29367CF7"/>
    <w:rsid w:val="298567F4"/>
    <w:rsid w:val="29861651"/>
    <w:rsid w:val="29B33362"/>
    <w:rsid w:val="29B55529"/>
    <w:rsid w:val="2A1D6A2D"/>
    <w:rsid w:val="2A1E1287"/>
    <w:rsid w:val="2A837C3F"/>
    <w:rsid w:val="2A841D90"/>
    <w:rsid w:val="2B050160"/>
    <w:rsid w:val="2B146082"/>
    <w:rsid w:val="2B68196D"/>
    <w:rsid w:val="2BF15C4A"/>
    <w:rsid w:val="2BFBECB0"/>
    <w:rsid w:val="2C1005F7"/>
    <w:rsid w:val="2C4C727A"/>
    <w:rsid w:val="2C576226"/>
    <w:rsid w:val="2C896436"/>
    <w:rsid w:val="2C8D3363"/>
    <w:rsid w:val="2CBF5B6F"/>
    <w:rsid w:val="2CE11F94"/>
    <w:rsid w:val="2D042986"/>
    <w:rsid w:val="2D1B36F8"/>
    <w:rsid w:val="2D5E1836"/>
    <w:rsid w:val="2E1924DD"/>
    <w:rsid w:val="2E374561"/>
    <w:rsid w:val="2E5642BC"/>
    <w:rsid w:val="2E8B0409"/>
    <w:rsid w:val="2EC27BA3"/>
    <w:rsid w:val="2EFA733D"/>
    <w:rsid w:val="2F57653D"/>
    <w:rsid w:val="2F7B1BB4"/>
    <w:rsid w:val="2FA554FB"/>
    <w:rsid w:val="2FD63906"/>
    <w:rsid w:val="304F36B8"/>
    <w:rsid w:val="3071362F"/>
    <w:rsid w:val="30EB3632"/>
    <w:rsid w:val="311405B6"/>
    <w:rsid w:val="31322DBE"/>
    <w:rsid w:val="316749F4"/>
    <w:rsid w:val="3171044F"/>
    <w:rsid w:val="31A23FD8"/>
    <w:rsid w:val="31F43092"/>
    <w:rsid w:val="322A1CE7"/>
    <w:rsid w:val="323740AF"/>
    <w:rsid w:val="328C3428"/>
    <w:rsid w:val="32987598"/>
    <w:rsid w:val="32F55E44"/>
    <w:rsid w:val="33065602"/>
    <w:rsid w:val="332E733A"/>
    <w:rsid w:val="33413EC8"/>
    <w:rsid w:val="33554436"/>
    <w:rsid w:val="33A02192"/>
    <w:rsid w:val="33D94456"/>
    <w:rsid w:val="34772ADD"/>
    <w:rsid w:val="351A4B95"/>
    <w:rsid w:val="35260E8C"/>
    <w:rsid w:val="353C423D"/>
    <w:rsid w:val="35436173"/>
    <w:rsid w:val="355B2A13"/>
    <w:rsid w:val="358F4C83"/>
    <w:rsid w:val="359E0064"/>
    <w:rsid w:val="369477E3"/>
    <w:rsid w:val="36B96CD0"/>
    <w:rsid w:val="36D706BD"/>
    <w:rsid w:val="37584051"/>
    <w:rsid w:val="376E7C50"/>
    <w:rsid w:val="37757208"/>
    <w:rsid w:val="37E4758B"/>
    <w:rsid w:val="38033706"/>
    <w:rsid w:val="385413D3"/>
    <w:rsid w:val="38AF0447"/>
    <w:rsid w:val="38DF5FF4"/>
    <w:rsid w:val="38F368E2"/>
    <w:rsid w:val="3929580A"/>
    <w:rsid w:val="39A41A86"/>
    <w:rsid w:val="3A316D41"/>
    <w:rsid w:val="3A6F0BDF"/>
    <w:rsid w:val="3A7A6F1E"/>
    <w:rsid w:val="3A987BF8"/>
    <w:rsid w:val="3AB64A60"/>
    <w:rsid w:val="3AD84858"/>
    <w:rsid w:val="3AEC0481"/>
    <w:rsid w:val="3B095744"/>
    <w:rsid w:val="3B1503C1"/>
    <w:rsid w:val="3B194DD7"/>
    <w:rsid w:val="3B4F198D"/>
    <w:rsid w:val="3B64677C"/>
    <w:rsid w:val="3C37572C"/>
    <w:rsid w:val="3CBB597B"/>
    <w:rsid w:val="3CDB255C"/>
    <w:rsid w:val="3D3A5DA8"/>
    <w:rsid w:val="3DA21EB4"/>
    <w:rsid w:val="3E086240"/>
    <w:rsid w:val="3E41042A"/>
    <w:rsid w:val="3E4701AD"/>
    <w:rsid w:val="3E642B43"/>
    <w:rsid w:val="3E682C63"/>
    <w:rsid w:val="3EDA1C30"/>
    <w:rsid w:val="3EDC488B"/>
    <w:rsid w:val="3F0A16F8"/>
    <w:rsid w:val="3F1D6D60"/>
    <w:rsid w:val="3F654DFF"/>
    <w:rsid w:val="3F95513E"/>
    <w:rsid w:val="3FCE7DED"/>
    <w:rsid w:val="40577EE6"/>
    <w:rsid w:val="4066556A"/>
    <w:rsid w:val="40A436F8"/>
    <w:rsid w:val="40A6363D"/>
    <w:rsid w:val="40C91210"/>
    <w:rsid w:val="40DE086C"/>
    <w:rsid w:val="410C4242"/>
    <w:rsid w:val="41ED1EFE"/>
    <w:rsid w:val="41F540C0"/>
    <w:rsid w:val="41F67E38"/>
    <w:rsid w:val="42496A95"/>
    <w:rsid w:val="42892A5A"/>
    <w:rsid w:val="42A16F0F"/>
    <w:rsid w:val="42AA7257"/>
    <w:rsid w:val="434118E3"/>
    <w:rsid w:val="434A64FE"/>
    <w:rsid w:val="4364349F"/>
    <w:rsid w:val="43AD217F"/>
    <w:rsid w:val="43BC20D9"/>
    <w:rsid w:val="43E31E6A"/>
    <w:rsid w:val="445F3A72"/>
    <w:rsid w:val="448F0C81"/>
    <w:rsid w:val="44CD30D2"/>
    <w:rsid w:val="44FB480C"/>
    <w:rsid w:val="45084FC6"/>
    <w:rsid w:val="453E7B2C"/>
    <w:rsid w:val="45632F12"/>
    <w:rsid w:val="45883F43"/>
    <w:rsid w:val="458B72B5"/>
    <w:rsid w:val="46587D6C"/>
    <w:rsid w:val="468818ED"/>
    <w:rsid w:val="46D0725A"/>
    <w:rsid w:val="478252E7"/>
    <w:rsid w:val="4797223C"/>
    <w:rsid w:val="47A448CB"/>
    <w:rsid w:val="47C11F07"/>
    <w:rsid w:val="47E01F88"/>
    <w:rsid w:val="48084421"/>
    <w:rsid w:val="485D651B"/>
    <w:rsid w:val="48AE2974"/>
    <w:rsid w:val="48C1181D"/>
    <w:rsid w:val="48D11615"/>
    <w:rsid w:val="499C5F2F"/>
    <w:rsid w:val="49C52CC6"/>
    <w:rsid w:val="4A3A30F2"/>
    <w:rsid w:val="4A45552A"/>
    <w:rsid w:val="4AE72A13"/>
    <w:rsid w:val="4B421167"/>
    <w:rsid w:val="4B4E54BD"/>
    <w:rsid w:val="4BC82845"/>
    <w:rsid w:val="4BD6102D"/>
    <w:rsid w:val="4C8C3872"/>
    <w:rsid w:val="4C9C6B0B"/>
    <w:rsid w:val="4CC4300C"/>
    <w:rsid w:val="4CF72E0A"/>
    <w:rsid w:val="4D0258E3"/>
    <w:rsid w:val="4D0D668F"/>
    <w:rsid w:val="4D573482"/>
    <w:rsid w:val="4DFA74A7"/>
    <w:rsid w:val="4E007FCD"/>
    <w:rsid w:val="4E081FBE"/>
    <w:rsid w:val="4E0A1174"/>
    <w:rsid w:val="4E3623E0"/>
    <w:rsid w:val="4E77DB53"/>
    <w:rsid w:val="4E992784"/>
    <w:rsid w:val="4EB7039E"/>
    <w:rsid w:val="4F5F72D6"/>
    <w:rsid w:val="4F632809"/>
    <w:rsid w:val="4F9A7897"/>
    <w:rsid w:val="4F9F2966"/>
    <w:rsid w:val="4FE90FDC"/>
    <w:rsid w:val="50254165"/>
    <w:rsid w:val="505D63A3"/>
    <w:rsid w:val="50630D8E"/>
    <w:rsid w:val="507706BC"/>
    <w:rsid w:val="509C7DFC"/>
    <w:rsid w:val="50D60D2E"/>
    <w:rsid w:val="50D628CB"/>
    <w:rsid w:val="50DB696C"/>
    <w:rsid w:val="51345D1A"/>
    <w:rsid w:val="51501312"/>
    <w:rsid w:val="5153670D"/>
    <w:rsid w:val="517717D9"/>
    <w:rsid w:val="51CE3145"/>
    <w:rsid w:val="51EB6DCF"/>
    <w:rsid w:val="51F43DFB"/>
    <w:rsid w:val="51F569AC"/>
    <w:rsid w:val="52310D91"/>
    <w:rsid w:val="523E32D7"/>
    <w:rsid w:val="524B1572"/>
    <w:rsid w:val="528B1ED6"/>
    <w:rsid w:val="53DA1367"/>
    <w:rsid w:val="53DA72B9"/>
    <w:rsid w:val="54177EC5"/>
    <w:rsid w:val="5448557A"/>
    <w:rsid w:val="54B30803"/>
    <w:rsid w:val="54CF56D2"/>
    <w:rsid w:val="552A7962"/>
    <w:rsid w:val="553E5FE2"/>
    <w:rsid w:val="55456CB4"/>
    <w:rsid w:val="555826B2"/>
    <w:rsid w:val="557C0E2E"/>
    <w:rsid w:val="55A0064F"/>
    <w:rsid w:val="55AE418F"/>
    <w:rsid w:val="56093586"/>
    <w:rsid w:val="561A32C6"/>
    <w:rsid w:val="562D159C"/>
    <w:rsid w:val="563A4B56"/>
    <w:rsid w:val="563C1E65"/>
    <w:rsid w:val="56E32EED"/>
    <w:rsid w:val="57574A7D"/>
    <w:rsid w:val="57AE5C45"/>
    <w:rsid w:val="57AE6D93"/>
    <w:rsid w:val="5801790F"/>
    <w:rsid w:val="584A4F8F"/>
    <w:rsid w:val="584A6547"/>
    <w:rsid w:val="585D74AD"/>
    <w:rsid w:val="58D35C9F"/>
    <w:rsid w:val="58DB76CE"/>
    <w:rsid w:val="59B2B562"/>
    <w:rsid w:val="59EC3BA2"/>
    <w:rsid w:val="59FF5564"/>
    <w:rsid w:val="5A717E39"/>
    <w:rsid w:val="5A97261D"/>
    <w:rsid w:val="5ABD001D"/>
    <w:rsid w:val="5AEE68BE"/>
    <w:rsid w:val="5B4D11F9"/>
    <w:rsid w:val="5BDB7276"/>
    <w:rsid w:val="5BF35B26"/>
    <w:rsid w:val="5BFD7927"/>
    <w:rsid w:val="5D191106"/>
    <w:rsid w:val="5D683466"/>
    <w:rsid w:val="5E053D08"/>
    <w:rsid w:val="5E9345EC"/>
    <w:rsid w:val="5ECD0CBA"/>
    <w:rsid w:val="5EEE1974"/>
    <w:rsid w:val="5F13572D"/>
    <w:rsid w:val="5F356467"/>
    <w:rsid w:val="5F7C32D2"/>
    <w:rsid w:val="5FC2047F"/>
    <w:rsid w:val="5FDD2215"/>
    <w:rsid w:val="5FE62E42"/>
    <w:rsid w:val="5FF04E1D"/>
    <w:rsid w:val="5FF20456"/>
    <w:rsid w:val="600A4D82"/>
    <w:rsid w:val="60944273"/>
    <w:rsid w:val="60CA0DE4"/>
    <w:rsid w:val="61461FEE"/>
    <w:rsid w:val="61620493"/>
    <w:rsid w:val="618C17C7"/>
    <w:rsid w:val="61DE7E17"/>
    <w:rsid w:val="61EE3878"/>
    <w:rsid w:val="622136D2"/>
    <w:rsid w:val="62227EFF"/>
    <w:rsid w:val="62416092"/>
    <w:rsid w:val="62821D6C"/>
    <w:rsid w:val="62913539"/>
    <w:rsid w:val="62A0377C"/>
    <w:rsid w:val="62DB6C01"/>
    <w:rsid w:val="62F63414"/>
    <w:rsid w:val="63123525"/>
    <w:rsid w:val="639105A0"/>
    <w:rsid w:val="63E31B72"/>
    <w:rsid w:val="63FA121B"/>
    <w:rsid w:val="6406501C"/>
    <w:rsid w:val="64070298"/>
    <w:rsid w:val="64826984"/>
    <w:rsid w:val="64973964"/>
    <w:rsid w:val="64CC0858"/>
    <w:rsid w:val="650F02D7"/>
    <w:rsid w:val="658A5521"/>
    <w:rsid w:val="65D93A82"/>
    <w:rsid w:val="660A5ADC"/>
    <w:rsid w:val="660B248F"/>
    <w:rsid w:val="66123FF3"/>
    <w:rsid w:val="66947BB5"/>
    <w:rsid w:val="66950943"/>
    <w:rsid w:val="66B477F6"/>
    <w:rsid w:val="66F72652"/>
    <w:rsid w:val="670C13E0"/>
    <w:rsid w:val="673152EA"/>
    <w:rsid w:val="673E235F"/>
    <w:rsid w:val="673F0D45"/>
    <w:rsid w:val="67604D94"/>
    <w:rsid w:val="678705FA"/>
    <w:rsid w:val="67CD11EB"/>
    <w:rsid w:val="68115A04"/>
    <w:rsid w:val="68182AFD"/>
    <w:rsid w:val="68A85138"/>
    <w:rsid w:val="691C2997"/>
    <w:rsid w:val="692D12BE"/>
    <w:rsid w:val="69A022B3"/>
    <w:rsid w:val="6A054185"/>
    <w:rsid w:val="6A3D7B02"/>
    <w:rsid w:val="6A4823B8"/>
    <w:rsid w:val="6A86594D"/>
    <w:rsid w:val="6ACC152B"/>
    <w:rsid w:val="6AD211AF"/>
    <w:rsid w:val="6B0242A5"/>
    <w:rsid w:val="6B453E59"/>
    <w:rsid w:val="6B99331C"/>
    <w:rsid w:val="6BAF3479"/>
    <w:rsid w:val="6BE0108D"/>
    <w:rsid w:val="6CD97FB6"/>
    <w:rsid w:val="6CE12C2A"/>
    <w:rsid w:val="6CE35CB1"/>
    <w:rsid w:val="6D521646"/>
    <w:rsid w:val="6D643BB1"/>
    <w:rsid w:val="6D8134CB"/>
    <w:rsid w:val="6D9C0601"/>
    <w:rsid w:val="6DAF12FF"/>
    <w:rsid w:val="6E1149F8"/>
    <w:rsid w:val="6E8473CD"/>
    <w:rsid w:val="6EC42D83"/>
    <w:rsid w:val="6EFF1686"/>
    <w:rsid w:val="6F307C36"/>
    <w:rsid w:val="6F52577A"/>
    <w:rsid w:val="6F6430A1"/>
    <w:rsid w:val="6FB47993"/>
    <w:rsid w:val="6FBB67FD"/>
    <w:rsid w:val="7016644C"/>
    <w:rsid w:val="71081025"/>
    <w:rsid w:val="720C7DC2"/>
    <w:rsid w:val="729F57FE"/>
    <w:rsid w:val="733F2B3D"/>
    <w:rsid w:val="73830D52"/>
    <w:rsid w:val="73837EF7"/>
    <w:rsid w:val="7419338E"/>
    <w:rsid w:val="743D357C"/>
    <w:rsid w:val="745A690E"/>
    <w:rsid w:val="746778D0"/>
    <w:rsid w:val="7475156F"/>
    <w:rsid w:val="748266FC"/>
    <w:rsid w:val="74BB1228"/>
    <w:rsid w:val="74C51996"/>
    <w:rsid w:val="74D80B53"/>
    <w:rsid w:val="7513740C"/>
    <w:rsid w:val="75514582"/>
    <w:rsid w:val="759A4515"/>
    <w:rsid w:val="75DA74B7"/>
    <w:rsid w:val="75FE3DA5"/>
    <w:rsid w:val="76092670"/>
    <w:rsid w:val="766F21D5"/>
    <w:rsid w:val="767D593D"/>
    <w:rsid w:val="76B06CBB"/>
    <w:rsid w:val="770171A7"/>
    <w:rsid w:val="770A7D21"/>
    <w:rsid w:val="770E6AAE"/>
    <w:rsid w:val="77400C32"/>
    <w:rsid w:val="77EC2FBF"/>
    <w:rsid w:val="77F959B0"/>
    <w:rsid w:val="78191561"/>
    <w:rsid w:val="78867147"/>
    <w:rsid w:val="788D434B"/>
    <w:rsid w:val="78977373"/>
    <w:rsid w:val="78B73442"/>
    <w:rsid w:val="78D775D8"/>
    <w:rsid w:val="78DC3E7D"/>
    <w:rsid w:val="78E26444"/>
    <w:rsid w:val="78E41C51"/>
    <w:rsid w:val="791B43AC"/>
    <w:rsid w:val="792574FE"/>
    <w:rsid w:val="7929784F"/>
    <w:rsid w:val="795F3624"/>
    <w:rsid w:val="796C6188"/>
    <w:rsid w:val="79F53F55"/>
    <w:rsid w:val="7AF64429"/>
    <w:rsid w:val="7B2C7E4B"/>
    <w:rsid w:val="7B376CA9"/>
    <w:rsid w:val="7BEB0099"/>
    <w:rsid w:val="7BF98C08"/>
    <w:rsid w:val="7C084243"/>
    <w:rsid w:val="7C164308"/>
    <w:rsid w:val="7C63204F"/>
    <w:rsid w:val="7C687E75"/>
    <w:rsid w:val="7C710949"/>
    <w:rsid w:val="7C733AC3"/>
    <w:rsid w:val="7D57E61F"/>
    <w:rsid w:val="7D5919D9"/>
    <w:rsid w:val="7D6E6C69"/>
    <w:rsid w:val="7D9F1834"/>
    <w:rsid w:val="7DA0067C"/>
    <w:rsid w:val="7DAC7021"/>
    <w:rsid w:val="7DD7BECE"/>
    <w:rsid w:val="7E4E7602"/>
    <w:rsid w:val="7E4F632A"/>
    <w:rsid w:val="7E6B0C8A"/>
    <w:rsid w:val="7EA7229D"/>
    <w:rsid w:val="7F3BE139"/>
    <w:rsid w:val="7F3D2EE3"/>
    <w:rsid w:val="7F43FFC9"/>
    <w:rsid w:val="7F5522EA"/>
    <w:rsid w:val="B4416920"/>
    <w:rsid w:val="B6AE41AC"/>
    <w:rsid w:val="BFEDEC54"/>
    <w:rsid w:val="BFFD8A8F"/>
    <w:rsid w:val="CFF5EC67"/>
    <w:rsid w:val="CFFA621D"/>
    <w:rsid w:val="D7DEFB97"/>
    <w:rsid w:val="D9F313E3"/>
    <w:rsid w:val="DFBF8ED2"/>
    <w:rsid w:val="F61B7DBF"/>
    <w:rsid w:val="F7B3D01E"/>
    <w:rsid w:val="F9BF13E8"/>
    <w:rsid w:val="F9FF10A5"/>
    <w:rsid w:val="F9FF874D"/>
    <w:rsid w:val="FCBF0659"/>
    <w:rsid w:val="FD7E5E9C"/>
    <w:rsid w:val="FDDF004C"/>
    <w:rsid w:val="FFFB3297"/>
    <w:rsid w:val="FFFE69DA"/>
    <w:rsid w:val="FFFF0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ind w:left="0" w:firstLine="0"/>
      <w:jc w:val="center"/>
      <w:outlineLvl w:val="0"/>
    </w:pPr>
    <w:rPr>
      <w:rFonts w:ascii="Calibri" w:hAnsi="Calibri"/>
      <w:b/>
      <w:kern w:val="44"/>
      <w:sz w:val="44"/>
      <w:szCs w:val="20"/>
    </w:rPr>
  </w:style>
  <w:style w:type="paragraph" w:styleId="2">
    <w:name w:val="heading 2"/>
    <w:basedOn w:val="1"/>
    <w:next w:val="1"/>
    <w:qFormat/>
    <w:uiPriority w:val="99"/>
    <w:pPr>
      <w:keepNext/>
      <w:keepLines/>
      <w:snapToGrid w:val="0"/>
      <w:spacing w:beforeLines="50" w:line="300" w:lineRule="auto"/>
      <w:ind w:firstLine="200" w:firstLineChars="200"/>
      <w:outlineLvl w:val="1"/>
    </w:pPr>
    <w:rPr>
      <w:rFonts w:ascii="Arial" w:hAnsi="Arial"/>
      <w:b/>
      <w:bCs/>
      <w:szCs w:val="32"/>
    </w:rPr>
  </w:style>
  <w:style w:type="paragraph" w:styleId="4">
    <w:name w:val="heading 3"/>
    <w:basedOn w:val="1"/>
    <w:next w:val="1"/>
    <w:qFormat/>
    <w:uiPriority w:val="99"/>
    <w:pPr>
      <w:widowControl/>
      <w:autoSpaceDE w:val="0"/>
      <w:autoSpaceDN w:val="0"/>
      <w:snapToGrid w:val="0"/>
      <w:spacing w:line="300" w:lineRule="auto"/>
      <w:ind w:firstLine="200" w:firstLineChars="200"/>
      <w:outlineLvl w:val="2"/>
    </w:pPr>
    <w:rPr>
      <w:rFonts w:ascii="Arial" w:hAnsi="Arial"/>
      <w:b/>
      <w:szCs w:val="20"/>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pPr>
    <w:rPr>
      <w:szCs w:val="20"/>
    </w:rPr>
  </w:style>
  <w:style w:type="paragraph" w:styleId="6">
    <w:name w:val="toc 2"/>
    <w:basedOn w:val="1"/>
    <w:next w:val="1"/>
    <w:qFormat/>
    <w:uiPriority w:val="0"/>
    <w:pPr>
      <w:tabs>
        <w:tab w:val="right" w:leader="dot" w:pos="10070"/>
      </w:tabs>
      <w:spacing w:line="480" w:lineRule="auto"/>
      <w:ind w:left="200" w:leftChars="200"/>
    </w:pPr>
  </w:style>
  <w:style w:type="paragraph" w:styleId="7">
    <w:name w:val="annotation text"/>
    <w:basedOn w:val="1"/>
    <w:link w:val="63"/>
    <w:qFormat/>
    <w:uiPriority w:val="0"/>
    <w:pPr>
      <w:jc w:val="left"/>
    </w:pPr>
  </w:style>
  <w:style w:type="paragraph" w:styleId="8">
    <w:name w:val="Body Text"/>
    <w:basedOn w:val="1"/>
    <w:next w:val="9"/>
    <w:link w:val="34"/>
    <w:unhideWhenUsed/>
    <w:qFormat/>
    <w:uiPriority w:val="99"/>
    <w:pPr>
      <w:spacing w:after="120"/>
    </w:pPr>
  </w:style>
  <w:style w:type="paragraph" w:styleId="9">
    <w:name w:val="Body Text First Indent"/>
    <w:basedOn w:val="8"/>
    <w:next w:val="1"/>
    <w:qFormat/>
    <w:uiPriority w:val="0"/>
    <w:pPr>
      <w:ind w:firstLine="420" w:firstLineChars="100"/>
    </w:pPr>
  </w:style>
  <w:style w:type="paragraph" w:styleId="10">
    <w:name w:val="Body Text Indent"/>
    <w:basedOn w:val="1"/>
    <w:next w:val="1"/>
    <w:link w:val="35"/>
    <w:qFormat/>
    <w:uiPriority w:val="99"/>
    <w:pPr>
      <w:spacing w:after="120"/>
      <w:ind w:left="420" w:leftChars="200"/>
    </w:pPr>
  </w:style>
  <w:style w:type="paragraph" w:styleId="11">
    <w:name w:val="Block Text"/>
    <w:basedOn w:val="1"/>
    <w:qFormat/>
    <w:uiPriority w:val="0"/>
    <w:pPr>
      <w:adjustRightInd w:val="0"/>
      <w:snapToGrid w:val="0"/>
      <w:spacing w:line="360" w:lineRule="auto"/>
      <w:ind w:left="567" w:leftChars="270" w:right="-150" w:rightChars="-150" w:firstLine="480" w:firstLineChars="200"/>
    </w:pPr>
    <w:rPr>
      <w:rFonts w:ascii="宋体"/>
      <w:sz w:val="24"/>
    </w:rPr>
  </w:style>
  <w:style w:type="paragraph" w:styleId="12">
    <w:name w:val="Plain Text"/>
    <w:basedOn w:val="1"/>
    <w:next w:val="13"/>
    <w:qFormat/>
    <w:uiPriority w:val="0"/>
    <w:rPr>
      <w:rFonts w:ascii="宋体" w:hAnsi="Courier New" w:cstheme="minorBidi"/>
    </w:rPr>
  </w:style>
  <w:style w:type="paragraph" w:styleId="13">
    <w:name w:val="Date"/>
    <w:basedOn w:val="1"/>
    <w:next w:val="1"/>
    <w:qFormat/>
    <w:uiPriority w:val="99"/>
    <w:pPr>
      <w:ind w:left="2500" w:leftChars="2500"/>
    </w:pPr>
    <w:rPr>
      <w:rFonts w:ascii="Calibri" w:hAnsi="Calibri" w:eastAsia="楷体_GB2312"/>
      <w:sz w:val="32"/>
      <w:szCs w:val="22"/>
    </w:rPr>
  </w:style>
  <w:style w:type="paragraph" w:styleId="14">
    <w:name w:val="Balloon Text"/>
    <w:basedOn w:val="1"/>
    <w:link w:val="36"/>
    <w:unhideWhenUsed/>
    <w:qFormat/>
    <w:uiPriority w:val="99"/>
    <w:rPr>
      <w:sz w:val="18"/>
      <w:szCs w:val="18"/>
    </w:rPr>
  </w:style>
  <w:style w:type="paragraph" w:styleId="15">
    <w:name w:val="footer"/>
    <w:basedOn w:val="1"/>
    <w:link w:val="3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Body Text 2"/>
    <w:basedOn w:val="1"/>
    <w:unhideWhenUsed/>
    <w:qFormat/>
    <w:uiPriority w:val="99"/>
    <w:pPr>
      <w:spacing w:after="120" w:line="480" w:lineRule="auto"/>
    </w:p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9">
    <w:name w:val="Normal (Web)"/>
    <w:basedOn w:val="1"/>
    <w:qFormat/>
    <w:uiPriority w:val="99"/>
    <w:pPr>
      <w:widowControl/>
      <w:spacing w:before="100" w:beforeAutospacing="1" w:after="100" w:afterAutospacing="1"/>
      <w:jc w:val="left"/>
    </w:pPr>
    <w:rPr>
      <w:rFonts w:ascii="宋体" w:hAnsi="宋体"/>
      <w:kern w:val="0"/>
      <w:sz w:val="24"/>
    </w:rPr>
  </w:style>
  <w:style w:type="paragraph" w:styleId="20">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21">
    <w:name w:val="annotation subject"/>
    <w:basedOn w:val="7"/>
    <w:next w:val="7"/>
    <w:link w:val="64"/>
    <w:unhideWhenUsed/>
    <w:qFormat/>
    <w:uiPriority w:val="99"/>
    <w:rPr>
      <w:b/>
      <w:bCs/>
    </w:rPr>
  </w:style>
  <w:style w:type="paragraph" w:styleId="22">
    <w:name w:val="Body Text First Indent 2"/>
    <w:basedOn w:val="10"/>
    <w:qFormat/>
    <w:uiPriority w:val="99"/>
    <w:pPr>
      <w:ind w:firstLine="42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0"/>
    <w:rPr>
      <w:rFonts w:ascii="Tahoma" w:hAnsi="Tahoma" w:cs="Tahoma"/>
      <w:b/>
      <w:sz w:val="24"/>
    </w:rPr>
  </w:style>
  <w:style w:type="character" w:styleId="27">
    <w:name w:val="page number"/>
    <w:basedOn w:val="25"/>
    <w:qFormat/>
    <w:uiPriority w:val="0"/>
  </w:style>
  <w:style w:type="character" w:styleId="28">
    <w:name w:val="Hyperlink"/>
    <w:unhideWhenUsed/>
    <w:qFormat/>
    <w:uiPriority w:val="0"/>
    <w:rPr>
      <w:color w:val="0000FF"/>
      <w:u w:val="single"/>
    </w:rPr>
  </w:style>
  <w:style w:type="character" w:styleId="29">
    <w:name w:val="annotation reference"/>
    <w:basedOn w:val="25"/>
    <w:unhideWhenUsed/>
    <w:qFormat/>
    <w:uiPriority w:val="99"/>
    <w:rPr>
      <w:sz w:val="21"/>
      <w:szCs w:val="21"/>
    </w:rPr>
  </w:style>
  <w:style w:type="paragraph" w:customStyle="1" w:styleId="30">
    <w:name w:val="[Normal]"/>
    <w:qFormat/>
    <w:uiPriority w:val="0"/>
    <w:rPr>
      <w:rFonts w:ascii="宋体" w:hAnsi="宋体" w:eastAsia="宋体" w:cs="Times New Roman"/>
      <w:sz w:val="24"/>
      <w:szCs w:val="22"/>
      <w:lang w:val="zh-CN" w:eastAsia="zh-CN" w:bidi="ar-SA"/>
    </w:rPr>
  </w:style>
  <w:style w:type="paragraph" w:customStyle="1" w:styleId="31">
    <w:name w:val="Normal Indent1"/>
    <w:basedOn w:val="1"/>
    <w:qFormat/>
    <w:uiPriority w:val="0"/>
    <w:pPr>
      <w:ind w:firstLine="420" w:firstLineChars="200"/>
    </w:pPr>
  </w:style>
  <w:style w:type="character" w:customStyle="1" w:styleId="32">
    <w:name w:val="页眉 Char"/>
    <w:basedOn w:val="25"/>
    <w:link w:val="16"/>
    <w:qFormat/>
    <w:uiPriority w:val="99"/>
    <w:rPr>
      <w:sz w:val="18"/>
      <w:szCs w:val="18"/>
    </w:rPr>
  </w:style>
  <w:style w:type="character" w:customStyle="1" w:styleId="33">
    <w:name w:val="页脚 Char"/>
    <w:basedOn w:val="25"/>
    <w:link w:val="15"/>
    <w:qFormat/>
    <w:uiPriority w:val="99"/>
    <w:rPr>
      <w:sz w:val="18"/>
      <w:szCs w:val="18"/>
    </w:rPr>
  </w:style>
  <w:style w:type="character" w:customStyle="1" w:styleId="34">
    <w:name w:val="正文文本 Char"/>
    <w:basedOn w:val="25"/>
    <w:link w:val="8"/>
    <w:semiHidden/>
    <w:qFormat/>
    <w:uiPriority w:val="99"/>
    <w:rPr>
      <w:rFonts w:ascii="Times New Roman" w:hAnsi="Times New Roman" w:eastAsia="宋体" w:cs="Times New Roman"/>
      <w:szCs w:val="24"/>
    </w:rPr>
  </w:style>
  <w:style w:type="character" w:customStyle="1" w:styleId="35">
    <w:name w:val="正文文本缩进 Char"/>
    <w:basedOn w:val="25"/>
    <w:link w:val="10"/>
    <w:qFormat/>
    <w:uiPriority w:val="99"/>
    <w:rPr>
      <w:rFonts w:ascii="Times New Roman" w:hAnsi="Times New Roman" w:eastAsia="宋体" w:cs="Times New Roman"/>
      <w:szCs w:val="24"/>
    </w:rPr>
  </w:style>
  <w:style w:type="character" w:customStyle="1" w:styleId="36">
    <w:name w:val="批注框文本 Char"/>
    <w:basedOn w:val="25"/>
    <w:link w:val="14"/>
    <w:semiHidden/>
    <w:qFormat/>
    <w:uiPriority w:val="99"/>
    <w:rPr>
      <w:rFonts w:ascii="Times New Roman" w:hAnsi="Times New Roman" w:eastAsia="宋体" w:cs="Times New Roman"/>
      <w:sz w:val="18"/>
      <w:szCs w:val="18"/>
    </w:rPr>
  </w:style>
  <w:style w:type="character" w:customStyle="1" w:styleId="37">
    <w:name w:val="无"/>
    <w:qFormat/>
    <w:uiPriority w:val="99"/>
  </w:style>
  <w:style w:type="paragraph" w:customStyle="1" w:styleId="38">
    <w:name w:val="表格文字"/>
    <w:basedOn w:val="1"/>
    <w:next w:val="8"/>
    <w:qFormat/>
    <w:uiPriority w:val="99"/>
    <w:pPr>
      <w:adjustRightInd w:val="0"/>
      <w:spacing w:line="420" w:lineRule="atLeast"/>
      <w:jc w:val="left"/>
      <w:textAlignment w:val="baseline"/>
    </w:pPr>
    <w:rPr>
      <w:kern w:val="0"/>
    </w:rPr>
  </w:style>
  <w:style w:type="paragraph" w:customStyle="1" w:styleId="39">
    <w:name w:val="正文_8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正文_1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42">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4"/>
    <w:qFormat/>
    <w:uiPriority w:val="99"/>
    <w:rPr>
      <w:rFonts w:ascii="Times New Roman" w:hAnsi="Times New Roman" w:eastAsia="宋体" w:cs="Times New Roman"/>
      <w:sz w:val="21"/>
      <w:szCs w:val="22"/>
      <w:lang w:val="en-US" w:eastAsia="zh-CN" w:bidi="ar-SA"/>
    </w:rPr>
  </w:style>
  <w:style w:type="paragraph" w:customStyle="1" w:styleId="44">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纯文本_3"/>
    <w:basedOn w:val="46"/>
    <w:qFormat/>
    <w:uiPriority w:val="99"/>
    <w:pPr>
      <w:widowControl/>
      <w:jc w:val="left"/>
    </w:pPr>
    <w:rPr>
      <w:rFonts w:ascii="宋体" w:hAnsi="Courier New"/>
      <w:szCs w:val="21"/>
    </w:rPr>
  </w:style>
  <w:style w:type="paragraph" w:customStyle="1" w:styleId="48">
    <w:name w:val="纯文本_0_1"/>
    <w:basedOn w:val="1"/>
    <w:qFormat/>
    <w:uiPriority w:val="99"/>
    <w:pPr>
      <w:widowControl/>
      <w:jc w:val="left"/>
    </w:pPr>
    <w:rPr>
      <w:rFonts w:ascii="宋体" w:hAnsi="Courier New"/>
      <w:szCs w:val="21"/>
    </w:rPr>
  </w:style>
  <w:style w:type="paragraph" w:customStyle="1" w:styleId="49">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3">
    <w:name w:val="正文1"/>
    <w:next w:val="1"/>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4">
    <w:name w:val="p0"/>
    <w:basedOn w:val="1"/>
    <w:qFormat/>
    <w:uiPriority w:val="0"/>
    <w:pPr>
      <w:widowControl/>
    </w:pPr>
    <w:rPr>
      <w:rFonts w:ascii="Calibri" w:hAnsi="Calibri" w:cs="宋体"/>
      <w:kern w:val="0"/>
      <w:szCs w:val="21"/>
    </w:rPr>
  </w:style>
  <w:style w:type="paragraph" w:customStyle="1" w:styleId="55">
    <w:name w:val="List Paragraph"/>
    <w:basedOn w:val="1"/>
    <w:qFormat/>
    <w:uiPriority w:val="0"/>
    <w:pPr>
      <w:ind w:firstLine="420" w:firstLineChars="200"/>
    </w:pPr>
  </w:style>
  <w:style w:type="paragraph" w:customStyle="1" w:styleId="56">
    <w:name w:val="正文（首行缩进2字符）"/>
    <w:basedOn w:val="1"/>
    <w:qFormat/>
    <w:uiPriority w:val="0"/>
    <w:pPr>
      <w:ind w:firstLine="480" w:firstLineChars="200"/>
    </w:pPr>
    <w:rPr>
      <w:sz w:val="24"/>
      <w:szCs w:val="20"/>
    </w:rPr>
  </w:style>
  <w:style w:type="paragraph" w:customStyle="1" w:styleId="57">
    <w:name w:val="ssfa 正文"/>
    <w:basedOn w:val="1"/>
    <w:qFormat/>
    <w:uiPriority w:val="0"/>
    <w:pPr>
      <w:spacing w:line="360" w:lineRule="auto"/>
      <w:ind w:firstLine="200" w:firstLineChars="200"/>
    </w:pPr>
    <w:rPr>
      <w:kern w:val="0"/>
      <w:sz w:val="24"/>
      <w:szCs w:val="28"/>
      <w:lang w:val="zh-CN"/>
    </w:rPr>
  </w:style>
  <w:style w:type="character" w:customStyle="1" w:styleId="58">
    <w:name w:val="NormalCharacter"/>
    <w:semiHidden/>
    <w:qFormat/>
    <w:uiPriority w:val="0"/>
  </w:style>
  <w:style w:type="paragraph" w:customStyle="1" w:styleId="59">
    <w:name w:val="Body Text First Indent Char Char"/>
    <w:basedOn w:val="1"/>
    <w:qFormat/>
    <w:uiPriority w:val="0"/>
    <w:pPr>
      <w:spacing w:after="120"/>
      <w:ind w:firstLine="100" w:firstLineChars="100"/>
    </w:pPr>
    <w:rPr>
      <w:rFonts w:cs="宋体"/>
      <w:szCs w:val="21"/>
    </w:rPr>
  </w:style>
  <w:style w:type="paragraph" w:customStyle="1" w:styleId="60">
    <w:name w:val="列出段落1"/>
    <w:basedOn w:val="1"/>
    <w:qFormat/>
    <w:uiPriority w:val="34"/>
    <w:pPr>
      <w:ind w:firstLine="420" w:firstLineChars="200"/>
    </w:pPr>
  </w:style>
  <w:style w:type="paragraph" w:customStyle="1" w:styleId="61">
    <w:name w:val="表格内容"/>
    <w:basedOn w:val="1"/>
    <w:next w:val="1"/>
    <w:qFormat/>
    <w:uiPriority w:val="0"/>
    <w:pPr>
      <w:adjustRightInd w:val="0"/>
      <w:snapToGrid w:val="0"/>
      <w:jc w:val="center"/>
      <w:textAlignment w:val="baseline"/>
    </w:pPr>
    <w:rPr>
      <w:rFonts w:ascii="Calibri" w:hAnsi="Calibri" w:cs="黑体"/>
      <w:color w:val="000000"/>
      <w:szCs w:val="22"/>
    </w:rPr>
  </w:style>
  <w:style w:type="paragraph" w:customStyle="1" w:styleId="62">
    <w:name w:val="Table Paragraph"/>
    <w:basedOn w:val="1"/>
    <w:qFormat/>
    <w:uiPriority w:val="1"/>
    <w:pPr>
      <w:jc w:val="left"/>
    </w:pPr>
    <w:rPr>
      <w:kern w:val="0"/>
      <w:sz w:val="22"/>
      <w:lang w:eastAsia="en-US"/>
    </w:rPr>
  </w:style>
  <w:style w:type="character" w:customStyle="1" w:styleId="63">
    <w:name w:val="批注文字 Char"/>
    <w:basedOn w:val="25"/>
    <w:link w:val="7"/>
    <w:qFormat/>
    <w:uiPriority w:val="0"/>
    <w:rPr>
      <w:kern w:val="2"/>
      <w:sz w:val="21"/>
      <w:szCs w:val="24"/>
    </w:rPr>
  </w:style>
  <w:style w:type="character" w:customStyle="1" w:styleId="64">
    <w:name w:val="批注主题 Char"/>
    <w:basedOn w:val="63"/>
    <w:link w:val="21"/>
    <w:semiHidden/>
    <w:qFormat/>
    <w:uiPriority w:val="99"/>
    <w:rPr>
      <w:b/>
      <w:bCs/>
      <w:kern w:val="2"/>
      <w:sz w:val="21"/>
      <w:szCs w:val="24"/>
    </w:rPr>
  </w:style>
  <w:style w:type="paragraph" w:customStyle="1" w:styleId="65">
    <w:name w:val="正文首行缩进1"/>
    <w:basedOn w:val="8"/>
    <w:qFormat/>
    <w:uiPriority w:val="0"/>
    <w:pPr>
      <w:ind w:firstLine="420" w:firstLineChars="100"/>
    </w:pPr>
  </w:style>
  <w:style w:type="paragraph" w:customStyle="1" w:styleId="66">
    <w:name w:val="纯文本1"/>
    <w:basedOn w:val="53"/>
    <w:qFormat/>
    <w:uiPriority w:val="0"/>
    <w:pPr>
      <w:widowControl/>
      <w:jc w:val="left"/>
    </w:pPr>
    <w:rPr>
      <w:rFonts w:ascii="宋体" w:hAnsi="Courier New"/>
      <w:szCs w:val="20"/>
    </w:rPr>
  </w:style>
  <w:style w:type="paragraph" w:customStyle="1" w:styleId="67">
    <w:name w:val="正文2"/>
    <w:basedOn w:val="1"/>
    <w:qFormat/>
    <w:uiPriority w:val="0"/>
    <w:pPr>
      <w:spacing w:before="156" w:line="360" w:lineRule="auto"/>
      <w:ind w:firstLine="510" w:firstLineChars="200"/>
    </w:pPr>
    <w:rPr>
      <w:sz w:val="24"/>
      <w:szCs w:val="20"/>
    </w:rPr>
  </w:style>
  <w:style w:type="paragraph" w:customStyle="1" w:styleId="68">
    <w:name w:val="列出段落5"/>
    <w:basedOn w:val="1"/>
    <w:qFormat/>
    <w:uiPriority w:val="34"/>
    <w:pPr>
      <w:ind w:firstLine="420" w:firstLineChars="200"/>
    </w:pPr>
    <w:rPr>
      <w:szCs w:val="20"/>
    </w:rPr>
  </w:style>
  <w:style w:type="character" w:customStyle="1" w:styleId="69">
    <w:name w:val="font11"/>
    <w:basedOn w:val="25"/>
    <w:qFormat/>
    <w:uiPriority w:val="0"/>
    <w:rPr>
      <w:rFonts w:hint="eastAsia" w:ascii="宋体" w:hAnsi="宋体" w:eastAsia="宋体" w:cs="宋体"/>
      <w:color w:val="000000"/>
      <w:sz w:val="20"/>
      <w:szCs w:val="20"/>
      <w:u w:val="non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media/image1.png" Type="http://schemas.openxmlformats.org/officeDocument/2006/relationships/image"/><Relationship Id="rId11" Target="../customXml/item1.xml" Type="http://schemas.openxmlformats.org/officeDocument/2006/relationships/customXml"/><Relationship Id="rId12" Target="numbering.xml" Type="http://schemas.openxmlformats.org/officeDocument/2006/relationships/numbering"/><Relationship Id="rId13"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header3.xml" Type="http://schemas.openxmlformats.org/officeDocument/2006/relationships/header"/><Relationship Id="rId8" Target="footer3.xml" Type="http://schemas.openxmlformats.org/officeDocument/2006/relationships/footer"/><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70</Pages>
  <Words>35592</Words>
  <Characters>38091</Characters>
  <Lines>211</Lines>
  <Paragraphs>59</Paragraphs>
  <TotalTime>11</TotalTime>
  <ScaleCrop>false</ScaleCrop>
  <LinksUpToDate>false</LinksUpToDate>
  <CharactersWithSpaces>39465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2020-03-21T19:00:00Z</dcterms:created>
  <dc:creator>苏彬</dc:creator>
  <cp:lastModifiedBy>黄桃蛋挞</cp:lastModifiedBy>
  <cp:lastPrinted>2020-11-29T00:28:00Z</cp:lastPrinted>
  <dcterms:modified xsi:type="dcterms:W3CDTF">2023-01-20T02:20:15Z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BB5B078508D245A48F30D1247350564D</vt:lpwstr>
  </property>
  <property fmtid="{D5CDD505-2E9C-101B-9397-08002B2CF9AE}" pid="4" name="commondata">
    <vt:lpwstr>eyJoZGlkIjoiNmNiNWQzMTIyZDkyNWQ5MzYxMmQ5MTE1ZmU3YjE0M2QifQ==</vt:lpwstr>
  </property>
</Properties>
</file>