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color w:val="auto"/>
          <w:highlight w:val="none"/>
        </w:rPr>
      </w:pPr>
    </w:p>
    <w:p>
      <w:pPr>
        <w:pStyle w:val="4"/>
        <w:jc w:val="center"/>
        <w:rPr>
          <w:color w:val="auto"/>
          <w:highlight w:val="none"/>
        </w:rPr>
      </w:pPr>
    </w:p>
    <w:p>
      <w:pPr>
        <w:pStyle w:val="4"/>
        <w:jc w:val="center"/>
        <w:rPr>
          <w:rFonts w:hint="eastAsia" w:cs="Times New Roman" w:asciiTheme="majorEastAsia" w:hAnsiTheme="majorEastAsia" w:eastAsiaTheme="majorEastAsia"/>
          <w:b/>
          <w:color w:val="auto"/>
          <w:kern w:val="0"/>
          <w:sz w:val="72"/>
          <w:szCs w:val="72"/>
          <w:highlight w:val="none"/>
          <w:lang w:val="en-US" w:eastAsia="zh-CN" w:bidi="ar-SA"/>
        </w:rPr>
      </w:pPr>
    </w:p>
    <w:p>
      <w:pPr>
        <w:pStyle w:val="4"/>
        <w:jc w:val="center"/>
        <w:rPr>
          <w:rFonts w:hint="eastAsia" w:cs="Times New Roman" w:asciiTheme="majorEastAsia" w:hAnsiTheme="majorEastAsia" w:eastAsiaTheme="majorEastAsia"/>
          <w:b/>
          <w:color w:val="auto"/>
          <w:kern w:val="0"/>
          <w:sz w:val="56"/>
          <w:szCs w:val="56"/>
          <w:highlight w:val="none"/>
          <w:lang w:val="en-US" w:eastAsia="zh-CN" w:bidi="ar-SA"/>
        </w:rPr>
      </w:pPr>
      <w:r>
        <w:rPr>
          <w:rFonts w:hint="eastAsia" w:cs="Times New Roman" w:asciiTheme="majorEastAsia" w:hAnsiTheme="majorEastAsia" w:eastAsiaTheme="majorEastAsia"/>
          <w:b/>
          <w:color w:val="auto"/>
          <w:kern w:val="0"/>
          <w:sz w:val="56"/>
          <w:szCs w:val="56"/>
          <w:highlight w:val="none"/>
          <w:lang w:val="en-US" w:eastAsia="zh-CN" w:bidi="ar-SA"/>
        </w:rPr>
        <w:t>温岭市耕地保护“耕地智保”场景应用高位视频服务项目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Theme="majorEastAsia" w:hAnsiTheme="majorEastAsia" w:eastAsiaTheme="majorEastAsia"/>
          <w:b/>
          <w:color w:val="auto"/>
          <w:kern w:val="0"/>
          <w:sz w:val="72"/>
          <w:szCs w:val="72"/>
          <w:highlight w:val="none"/>
        </w:rPr>
      </w:pPr>
      <w:r>
        <w:rPr>
          <w:rFonts w:hint="eastAsia" w:asciiTheme="majorEastAsia" w:hAnsiTheme="majorEastAsia" w:eastAsiaTheme="majorEastAsia"/>
          <w:b/>
          <w:color w:val="auto"/>
          <w:kern w:val="0"/>
          <w:sz w:val="84"/>
          <w:szCs w:val="84"/>
          <w:highlight w:val="none"/>
          <w:lang w:val="en-US" w:eastAsia="zh-CN"/>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default" w:asciiTheme="majorEastAsia" w:hAnsiTheme="majorEastAsia" w:eastAsiaTheme="majorEastAsia"/>
          <w:b/>
          <w:color w:val="auto"/>
          <w:kern w:val="0"/>
          <w:sz w:val="72"/>
          <w:szCs w:val="72"/>
          <w:highlight w:val="none"/>
          <w:lang w:val="en-US" w:eastAsia="zh-CN"/>
        </w:rPr>
      </w:pPr>
      <w:r>
        <w:rPr>
          <w:rFonts w:hint="eastAsia" w:asciiTheme="majorEastAsia" w:hAnsiTheme="majorEastAsia" w:eastAsiaTheme="majorEastAsia"/>
          <w:b/>
          <w:color w:val="auto"/>
          <w:kern w:val="0"/>
          <w:sz w:val="72"/>
          <w:szCs w:val="72"/>
          <w:highlight w:val="none"/>
          <w:lang w:val="en-US" w:eastAsia="zh-CN"/>
        </w:rPr>
        <w:t xml:space="preserve">    </w:t>
      </w:r>
      <w:r>
        <w:rPr>
          <w:rFonts w:hint="eastAsia" w:cs="Times New Roman" w:asciiTheme="majorEastAsia" w:hAnsiTheme="majorEastAsia" w:eastAsiaTheme="majorEastAsia"/>
          <w:b/>
          <w:color w:val="auto"/>
          <w:kern w:val="0"/>
          <w:sz w:val="56"/>
          <w:szCs w:val="56"/>
          <w:highlight w:val="none"/>
          <w:lang w:val="en-US" w:eastAsia="zh-CN" w:bidi="ar-SA"/>
        </w:rPr>
        <w:t>单一来源采购文件</w:t>
      </w:r>
    </w:p>
    <w:p>
      <w:pPr>
        <w:spacing w:line="360" w:lineRule="auto"/>
        <w:jc w:val="center"/>
        <w:rPr>
          <w:rFonts w:hint="eastAsia" w:ascii="宋体"/>
          <w:color w:val="auto"/>
          <w:kern w:val="0"/>
          <w:sz w:val="28"/>
          <w:szCs w:val="28"/>
          <w:highlight w:val="none"/>
        </w:rPr>
      </w:pPr>
      <w:r>
        <w:rPr>
          <w:rFonts w:hint="eastAsia" w:ascii="宋体"/>
          <w:b/>
          <w:bCs/>
          <w:color w:val="auto"/>
          <w:kern w:val="0"/>
          <w:sz w:val="32"/>
          <w:szCs w:val="32"/>
          <w:highlight w:val="none"/>
        </w:rPr>
        <w:t>（</w:t>
      </w:r>
      <w:r>
        <w:rPr>
          <w:rFonts w:hint="eastAsia" w:ascii="宋体"/>
          <w:b/>
          <w:bCs/>
          <w:color w:val="auto"/>
          <w:kern w:val="0"/>
          <w:sz w:val="32"/>
          <w:szCs w:val="32"/>
          <w:highlight w:val="none"/>
          <w:lang w:val="en-US" w:eastAsia="zh-CN"/>
        </w:rPr>
        <w:t>线上</w:t>
      </w:r>
      <w:r>
        <w:rPr>
          <w:rFonts w:hint="eastAsia" w:ascii="宋体"/>
          <w:b/>
          <w:bCs/>
          <w:color w:val="auto"/>
          <w:kern w:val="0"/>
          <w:sz w:val="32"/>
          <w:szCs w:val="32"/>
          <w:highlight w:val="none"/>
        </w:rPr>
        <w:t>电子招投标）</w:t>
      </w:r>
    </w:p>
    <w:p>
      <w:pPr>
        <w:spacing w:line="360" w:lineRule="auto"/>
        <w:jc w:val="center"/>
        <w:rPr>
          <w:rFonts w:hint="eastAsia" w:ascii="宋体"/>
          <w:color w:val="auto"/>
          <w:kern w:val="0"/>
          <w:sz w:val="28"/>
          <w:szCs w:val="28"/>
          <w:highlight w:val="none"/>
        </w:rPr>
      </w:pPr>
    </w:p>
    <w:p>
      <w:pPr>
        <w:spacing w:line="360" w:lineRule="auto"/>
        <w:jc w:val="center"/>
        <w:rPr>
          <w:rFonts w:hint="eastAsia" w:ascii="仿宋" w:hAnsi="仿宋" w:eastAsia="宋体"/>
          <w:b/>
          <w:color w:val="auto"/>
          <w:kern w:val="0"/>
          <w:sz w:val="28"/>
          <w:szCs w:val="28"/>
          <w:highlight w:val="none"/>
          <w:lang w:val="en-US" w:eastAsia="zh-CN"/>
        </w:rPr>
      </w:pPr>
      <w:r>
        <w:rPr>
          <w:rFonts w:hint="eastAsia" w:ascii="宋体"/>
          <w:color w:val="auto"/>
          <w:kern w:val="0"/>
          <w:sz w:val="28"/>
          <w:szCs w:val="28"/>
          <w:highlight w:val="none"/>
        </w:rPr>
        <w:t>项目编号：</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tzya2022-wl01</w:t>
      </w:r>
      <w:r>
        <w:rPr>
          <w:rFonts w:hint="eastAsia" w:ascii="宋体"/>
          <w:color w:val="auto"/>
          <w:kern w:val="0"/>
          <w:sz w:val="28"/>
          <w:szCs w:val="28"/>
          <w:highlight w:val="none"/>
          <w:u w:val="single"/>
          <w:lang w:val="en-US" w:eastAsia="zh-CN"/>
        </w:rPr>
        <w:t xml:space="preserve"> </w:t>
      </w:r>
    </w:p>
    <w:p>
      <w:pPr>
        <w:pStyle w:val="4"/>
        <w:jc w:val="center"/>
        <w:rPr>
          <w:rFonts w:hint="eastAsia"/>
          <w:color w:val="auto"/>
          <w:highlight w:val="none"/>
        </w:rPr>
      </w:pPr>
    </w:p>
    <w:p>
      <w:pPr>
        <w:pStyle w:val="4"/>
        <w:jc w:val="both"/>
        <w:rPr>
          <w:rFonts w:hint="eastAsia"/>
          <w:color w:val="auto"/>
          <w:highlight w:val="none"/>
        </w:rPr>
      </w:pPr>
    </w:p>
    <w:p>
      <w:pPr>
        <w:spacing w:line="360" w:lineRule="auto"/>
        <w:jc w:val="center"/>
        <w:rPr>
          <w:color w:val="auto"/>
          <w:highlight w:val="none"/>
        </w:rPr>
      </w:pPr>
    </w:p>
    <w:p>
      <w:pPr>
        <w:spacing w:line="360" w:lineRule="auto"/>
        <w:jc w:val="center"/>
        <w:rPr>
          <w:rFonts w:hint="eastAsia" w:ascii="宋体"/>
          <w:b/>
          <w:bCs/>
          <w:color w:val="auto"/>
          <w:kern w:val="0"/>
          <w:sz w:val="28"/>
          <w:szCs w:val="28"/>
          <w:highlight w:val="none"/>
        </w:rPr>
      </w:pPr>
    </w:p>
    <w:p>
      <w:pPr>
        <w:pStyle w:val="4"/>
        <w:rPr>
          <w:rFonts w:hint="eastAsia"/>
          <w:color w:val="auto"/>
          <w:highlight w:val="none"/>
        </w:rPr>
      </w:pPr>
    </w:p>
    <w:p>
      <w:pPr>
        <w:spacing w:line="360" w:lineRule="auto"/>
        <w:ind w:firstLine="1687" w:firstLineChars="600"/>
        <w:jc w:val="both"/>
        <w:rPr>
          <w:color w:val="auto"/>
          <w:highlight w:val="none"/>
        </w:rPr>
      </w:pPr>
      <w:r>
        <w:rPr>
          <w:rFonts w:hint="eastAsia" w:ascii="宋体"/>
          <w:b/>
          <w:bCs/>
          <w:color w:val="auto"/>
          <w:kern w:val="0"/>
          <w:sz w:val="28"/>
          <w:szCs w:val="28"/>
          <w:highlight w:val="none"/>
        </w:rPr>
        <w:t>采 购 人：</w:t>
      </w:r>
      <w:r>
        <w:rPr>
          <w:rFonts w:hint="eastAsia" w:ascii="宋体"/>
          <w:color w:val="auto"/>
          <w:kern w:val="0"/>
          <w:sz w:val="28"/>
          <w:szCs w:val="28"/>
          <w:highlight w:val="none"/>
          <w:u w:val="none"/>
        </w:rPr>
        <w:t xml:space="preserve"> </w:t>
      </w:r>
      <w:r>
        <w:rPr>
          <w:rFonts w:hint="eastAsia" w:ascii="宋体"/>
          <w:color w:val="auto"/>
          <w:kern w:val="0"/>
          <w:sz w:val="28"/>
          <w:szCs w:val="28"/>
          <w:highlight w:val="none"/>
          <w:u w:val="none"/>
          <w:lang w:eastAsia="zh-CN"/>
        </w:rPr>
        <w:t>温岭市自然资源和规划局</w:t>
      </w:r>
    </w:p>
    <w:p>
      <w:pPr>
        <w:spacing w:line="360" w:lineRule="auto"/>
        <w:ind w:firstLine="1687" w:firstLineChars="600"/>
        <w:jc w:val="both"/>
        <w:rPr>
          <w:rFonts w:ascii="宋体"/>
          <w:color w:val="auto"/>
          <w:kern w:val="0"/>
          <w:sz w:val="28"/>
          <w:szCs w:val="28"/>
          <w:highlight w:val="none"/>
        </w:rPr>
      </w:pPr>
      <w:r>
        <w:rPr>
          <w:rFonts w:hint="eastAsia" w:ascii="宋体"/>
          <w:b/>
          <w:bCs/>
          <w:color w:val="auto"/>
          <w:kern w:val="0"/>
          <w:sz w:val="28"/>
          <w:szCs w:val="28"/>
          <w:highlight w:val="none"/>
        </w:rPr>
        <w:t>采购代理机构：</w:t>
      </w:r>
      <w:r>
        <w:rPr>
          <w:rFonts w:hint="eastAsia" w:ascii="宋体"/>
          <w:color w:val="auto"/>
          <w:kern w:val="0"/>
          <w:sz w:val="28"/>
          <w:szCs w:val="28"/>
          <w:highlight w:val="none"/>
        </w:rPr>
        <w:t>台州永安工程咨询有限公司</w:t>
      </w:r>
    </w:p>
    <w:p>
      <w:pPr>
        <w:pStyle w:val="4"/>
        <w:ind w:firstLine="1687" w:firstLineChars="600"/>
        <w:rPr>
          <w:color w:val="auto"/>
          <w:highlight w:val="none"/>
        </w:rPr>
      </w:pPr>
      <w:r>
        <w:rPr>
          <w:rFonts w:hint="eastAsia" w:ascii="宋体" w:hAnsi="Times New Roman" w:eastAsia="宋体" w:cs="Times New Roman"/>
          <w:b/>
          <w:bCs/>
          <w:color w:val="auto"/>
          <w:kern w:val="0"/>
          <w:sz w:val="28"/>
          <w:szCs w:val="28"/>
          <w:highlight w:val="none"/>
          <w:lang w:val="en-US" w:eastAsia="zh-CN" w:bidi="ar-SA"/>
        </w:rPr>
        <w:t>备案单位：</w:t>
      </w:r>
      <w:r>
        <w:rPr>
          <w:rFonts w:hint="eastAsia"/>
          <w:color w:val="auto"/>
          <w:highlight w:val="none"/>
        </w:rPr>
        <w:tab/>
      </w:r>
      <w:r>
        <w:rPr>
          <w:rFonts w:hint="eastAsia" w:ascii="宋体" w:hAnsi="Times New Roman" w:eastAsia="宋体" w:cs="Times New Roman"/>
          <w:color w:val="auto"/>
          <w:kern w:val="0"/>
          <w:sz w:val="28"/>
          <w:szCs w:val="28"/>
          <w:highlight w:val="none"/>
          <w:lang w:val="en-US" w:eastAsia="zh-CN" w:bidi="ar-SA"/>
        </w:rPr>
        <w:t>温岭市财政局政府采购监管科</w:t>
      </w:r>
    </w:p>
    <w:p>
      <w:pPr>
        <w:pStyle w:val="4"/>
        <w:jc w:val="center"/>
        <w:rPr>
          <w:rFonts w:hint="eastAsia" w:ascii="宋体" w:cs="Times New Roman"/>
          <w:color w:val="auto"/>
          <w:kern w:val="0"/>
          <w:sz w:val="28"/>
          <w:szCs w:val="28"/>
          <w:highlight w:val="none"/>
          <w:lang w:val="en-US" w:eastAsia="zh-CN" w:bidi="ar-SA"/>
        </w:rPr>
      </w:pPr>
    </w:p>
    <w:p>
      <w:pPr>
        <w:pStyle w:val="4"/>
        <w:jc w:val="center"/>
        <w:rPr>
          <w:rFonts w:hint="eastAsia" w:ascii="宋体"/>
          <w:color w:val="auto"/>
          <w:kern w:val="0"/>
          <w:szCs w:val="21"/>
          <w:highlight w:val="none"/>
        </w:rPr>
      </w:pPr>
      <w:r>
        <w:rPr>
          <w:rFonts w:hint="eastAsia" w:ascii="宋体" w:cs="Times New Roman"/>
          <w:color w:val="auto"/>
          <w:kern w:val="0"/>
          <w:sz w:val="28"/>
          <w:szCs w:val="28"/>
          <w:highlight w:val="none"/>
          <w:lang w:val="en-US" w:eastAsia="zh-CN" w:bidi="ar-SA"/>
        </w:rPr>
        <w:t>二○二二年八月</w:t>
      </w:r>
    </w:p>
    <w:p>
      <w:pPr>
        <w:pStyle w:val="4"/>
        <w:jc w:val="both"/>
        <w:rPr>
          <w:rFonts w:hint="eastAsia"/>
          <w:color w:val="auto"/>
          <w:highlight w:val="none"/>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pgNumType w:fmt="decimal"/>
          <w:cols w:space="425" w:num="1"/>
          <w:docGrid w:type="lines" w:linePitch="312" w:charSpace="0"/>
        </w:sectPr>
      </w:pPr>
    </w:p>
    <w:p>
      <w:pPr>
        <w:pStyle w:val="5"/>
        <w:rPr>
          <w:rFonts w:hint="eastAsia"/>
          <w:color w:val="auto"/>
          <w:highlight w:val="none"/>
        </w:rPr>
      </w:pPr>
    </w:p>
    <w:p>
      <w:pPr>
        <w:spacing w:line="360" w:lineRule="auto"/>
        <w:jc w:val="center"/>
        <w:rPr>
          <w:rFonts w:ascii="宋体" w:cs="Arial"/>
          <w:b/>
          <w:bCs/>
          <w:color w:val="auto"/>
          <w:sz w:val="36"/>
          <w:szCs w:val="36"/>
          <w:highlight w:val="none"/>
        </w:rPr>
      </w:pPr>
      <w:r>
        <w:rPr>
          <w:rFonts w:hint="eastAsia" w:ascii="宋体" w:hAnsi="宋体" w:cs="Arial"/>
          <w:b/>
          <w:bCs/>
          <w:color w:val="auto"/>
          <w:sz w:val="36"/>
          <w:szCs w:val="36"/>
          <w:highlight w:val="none"/>
        </w:rPr>
        <w:t>目</w:t>
      </w:r>
      <w:r>
        <w:rPr>
          <w:rFonts w:hint="eastAsia" w:ascii="宋体" w:hAnsi="宋体" w:cs="Arial"/>
          <w:b/>
          <w:bCs/>
          <w:color w:val="auto"/>
          <w:sz w:val="36"/>
          <w:szCs w:val="36"/>
          <w:highlight w:val="none"/>
          <w:lang w:val="en-US" w:eastAsia="zh-CN"/>
        </w:rPr>
        <w:t xml:space="preserve">  </w:t>
      </w:r>
      <w:r>
        <w:rPr>
          <w:rFonts w:hint="eastAsia" w:ascii="宋体" w:hAnsi="宋体" w:cs="Arial"/>
          <w:b/>
          <w:bCs/>
          <w:color w:val="auto"/>
          <w:sz w:val="36"/>
          <w:szCs w:val="36"/>
          <w:highlight w:val="none"/>
        </w:rPr>
        <w:t>录</w:t>
      </w:r>
    </w:p>
    <w:p>
      <w:pPr>
        <w:spacing w:line="360" w:lineRule="auto"/>
        <w:rPr>
          <w:rFonts w:ascii="新宋体" w:hAnsi="新宋体" w:eastAsia="新宋体"/>
          <w:color w:val="auto"/>
          <w:sz w:val="28"/>
          <w:szCs w:val="28"/>
          <w:highlight w:val="none"/>
        </w:rPr>
      </w:pPr>
    </w:p>
    <w:p>
      <w:pPr>
        <w:numPr>
          <w:ilvl w:val="0"/>
          <w:numId w:val="3"/>
        </w:numPr>
        <w:spacing w:line="360" w:lineRule="auto"/>
        <w:outlineLvl w:val="9"/>
        <w:rPr>
          <w:rFonts w:ascii="宋体"/>
          <w:b/>
          <w:color w:val="auto"/>
          <w:sz w:val="28"/>
          <w:szCs w:val="28"/>
          <w:highlight w:val="none"/>
        </w:rPr>
      </w:pPr>
      <w:r>
        <w:rPr>
          <w:rFonts w:hint="eastAsia" w:ascii="宋体" w:hAnsi="宋体"/>
          <w:b/>
          <w:color w:val="auto"/>
          <w:sz w:val="28"/>
          <w:szCs w:val="28"/>
          <w:highlight w:val="none"/>
          <w:lang w:eastAsia="zh-CN"/>
        </w:rPr>
        <w:t>单一来源采购邀请</w:t>
      </w:r>
    </w:p>
    <w:p>
      <w:pPr>
        <w:numPr>
          <w:ilvl w:val="0"/>
          <w:numId w:val="3"/>
        </w:numPr>
        <w:spacing w:line="360" w:lineRule="auto"/>
        <w:outlineLvl w:val="9"/>
        <w:rPr>
          <w:rFonts w:ascii="宋体"/>
          <w:b/>
          <w:color w:val="auto"/>
          <w:sz w:val="28"/>
          <w:szCs w:val="28"/>
          <w:highlight w:val="none"/>
        </w:rPr>
      </w:pPr>
      <w:r>
        <w:rPr>
          <w:rFonts w:hint="eastAsia" w:ascii="宋体" w:hAnsi="宋体"/>
          <w:b/>
          <w:color w:val="auto"/>
          <w:sz w:val="28"/>
          <w:szCs w:val="28"/>
          <w:highlight w:val="none"/>
          <w:lang w:eastAsia="zh-CN"/>
        </w:rPr>
        <w:t>供应商须知</w:t>
      </w:r>
    </w:p>
    <w:p>
      <w:pPr>
        <w:numPr>
          <w:ilvl w:val="0"/>
          <w:numId w:val="3"/>
        </w:numPr>
        <w:spacing w:line="360" w:lineRule="auto"/>
        <w:outlineLvl w:val="9"/>
        <w:rPr>
          <w:rFonts w:ascii="宋体"/>
          <w:b/>
          <w:color w:val="auto"/>
          <w:sz w:val="28"/>
          <w:szCs w:val="28"/>
          <w:highlight w:val="none"/>
        </w:rPr>
      </w:pPr>
      <w:r>
        <w:rPr>
          <w:rFonts w:hint="eastAsia" w:ascii="宋体" w:hAnsi="宋体"/>
          <w:b/>
          <w:color w:val="auto"/>
          <w:sz w:val="28"/>
          <w:szCs w:val="28"/>
          <w:highlight w:val="none"/>
          <w:lang w:eastAsia="zh-CN"/>
        </w:rPr>
        <w:t>采购内容</w:t>
      </w:r>
    </w:p>
    <w:p>
      <w:pPr>
        <w:numPr>
          <w:ilvl w:val="0"/>
          <w:numId w:val="3"/>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政府采购合同主要条款</w:t>
      </w:r>
    </w:p>
    <w:p>
      <w:pPr>
        <w:numPr>
          <w:ilvl w:val="0"/>
          <w:numId w:val="3"/>
        </w:numPr>
        <w:spacing w:line="360" w:lineRule="auto"/>
        <w:outlineLvl w:val="9"/>
        <w:rPr>
          <w:rFonts w:ascii="宋体"/>
          <w:b/>
          <w:color w:val="auto"/>
          <w:sz w:val="28"/>
          <w:szCs w:val="28"/>
          <w:highlight w:val="none"/>
        </w:rPr>
      </w:pPr>
      <w:r>
        <w:rPr>
          <w:rFonts w:hint="eastAsia" w:ascii="宋体" w:hAnsi="宋体"/>
          <w:b/>
          <w:color w:val="auto"/>
          <w:sz w:val="28"/>
          <w:szCs w:val="28"/>
          <w:highlight w:val="none"/>
          <w:lang w:eastAsia="zh-CN"/>
        </w:rPr>
        <w:t>响应文件格式</w:t>
      </w: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both"/>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kern w:val="0"/>
          <w:sz w:val="36"/>
          <w:szCs w:val="36"/>
          <w:highlight w:val="none"/>
        </w:rPr>
        <w:sectPr>
          <w:footerReference r:id="rId8" w:type="default"/>
          <w:pgSz w:w="11906" w:h="16838"/>
          <w:pgMar w:top="1440" w:right="1800" w:bottom="1440" w:left="1800" w:header="851" w:footer="992" w:gutter="0"/>
          <w:pgNumType w:fmt="decimal" w:start="1"/>
          <w:cols w:space="425" w:num="1"/>
          <w:docGrid w:type="lines" w:linePitch="312" w:charSpace="0"/>
        </w:sectPr>
      </w:pPr>
    </w:p>
    <w:p>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eastAsia="宋体"/>
          <w:b/>
          <w:color w:val="auto"/>
          <w:kern w:val="0"/>
          <w:sz w:val="36"/>
          <w:szCs w:val="36"/>
          <w:highlight w:val="none"/>
          <w:lang w:eastAsia="zh-CN"/>
        </w:rPr>
      </w:pPr>
      <w:r>
        <w:rPr>
          <w:rFonts w:hint="eastAsia" w:ascii="宋体" w:hAnsi="宋体"/>
          <w:b/>
          <w:color w:val="auto"/>
          <w:kern w:val="0"/>
          <w:sz w:val="36"/>
          <w:szCs w:val="36"/>
          <w:highlight w:val="none"/>
        </w:rPr>
        <w:t xml:space="preserve">第一章 </w:t>
      </w:r>
      <w:r>
        <w:rPr>
          <w:rFonts w:hint="eastAsia" w:ascii="宋体" w:hAnsi="宋体"/>
          <w:b/>
          <w:color w:val="auto"/>
          <w:kern w:val="0"/>
          <w:sz w:val="36"/>
          <w:szCs w:val="36"/>
          <w:highlight w:val="none"/>
          <w:lang w:eastAsia="zh-CN"/>
        </w:rPr>
        <w:t>单一来源采购邀请</w:t>
      </w:r>
    </w:p>
    <w:tbl>
      <w:tblPr>
        <w:tblStyle w:val="23"/>
        <w:tblW w:w="97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97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04" w:hRule="atLeast"/>
        </w:trPr>
        <w:tc>
          <w:tcPr>
            <w:tcW w:w="9746" w:type="dxa"/>
            <w:tcBorders>
              <w:tl2br w:val="nil"/>
              <w:tr2bl w:val="nil"/>
            </w:tcBorders>
            <w:noWrap w:val="0"/>
            <w:tcMar>
              <w:left w:w="105" w:type="dxa"/>
              <w:right w:w="105" w:type="dxa"/>
            </w:tcMar>
            <w:vAlign w:val="top"/>
          </w:tcPr>
          <w:p>
            <w:pPr>
              <w:pStyle w:val="21"/>
              <w:keepNext w:val="0"/>
              <w:keepLines w:val="0"/>
              <w:widowControl/>
              <w:suppressLineNumbers w:val="0"/>
              <w:spacing w:line="360" w:lineRule="auto"/>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项目概况：</w:t>
            </w:r>
          </w:p>
          <w:p>
            <w:pPr>
              <w:pStyle w:val="21"/>
              <w:keepNext w:val="0"/>
              <w:keepLines w:val="0"/>
              <w:widowControl/>
              <w:suppressLineNumbers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color w:val="auto"/>
                <w:sz w:val="21"/>
                <w:szCs w:val="21"/>
                <w:highlight w:val="none"/>
                <w:u w:val="single"/>
                <w:lang w:val="en-US" w:eastAsia="zh-CN"/>
              </w:rPr>
              <w:t>温岭市耕地保护“耕地智保”场景应用高位视频服务项目</w:t>
            </w:r>
            <w:r>
              <w:rPr>
                <w:rFonts w:hint="eastAsia" w:asciiTheme="minorEastAsia" w:hAnsiTheme="minorEastAsia" w:eastAsiaTheme="minorEastAsia" w:cstheme="minorEastAsia"/>
                <w:b w:val="0"/>
                <w:color w:val="auto"/>
                <w:sz w:val="21"/>
                <w:szCs w:val="21"/>
                <w:highlight w:val="none"/>
              </w:rPr>
              <w:t>的潜在投标人应在https://www.zcygov.cn获取（下载）招标文件，并于</w:t>
            </w:r>
            <w:r>
              <w:rPr>
                <w:rFonts w:hint="eastAsia" w:asciiTheme="minorEastAsia" w:hAnsiTheme="minorEastAsia" w:eastAsiaTheme="minorEastAsia" w:cstheme="minorEastAsia"/>
                <w:b w:val="0"/>
                <w:color w:val="auto"/>
                <w:sz w:val="21"/>
                <w:szCs w:val="21"/>
                <w:highlight w:val="none"/>
                <w:u w:val="single"/>
                <w:lang w:val="en-US" w:eastAsia="zh-CN"/>
              </w:rPr>
              <w:t>2022年9月1日14:00</w:t>
            </w:r>
            <w:r>
              <w:rPr>
                <w:rFonts w:hint="eastAsia" w:asciiTheme="minorEastAsia" w:hAnsiTheme="minorEastAsia" w:eastAsiaTheme="minorEastAsia" w:cstheme="minorEastAsia"/>
                <w:b w:val="0"/>
                <w:color w:val="auto"/>
                <w:sz w:val="21"/>
                <w:szCs w:val="21"/>
                <w:highlight w:val="none"/>
              </w:rPr>
              <w:t>（北京时间）前递交（上传）投标文件。</w:t>
            </w: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bidi="ar"/>
        </w:rPr>
        <w:t xml:space="preserve">一、项目基本情况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项目编号：tzya2022-wl01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项目名称：温岭市耕地保护“耕地智保”场景应用高位视频服务项目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预算金额（元）：6716608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最高限价（元）：6716608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采购需求：/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标项一: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标项名称: 温岭市耕地保护“耕地智保”场景应用高位视频服务项目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数量: 1项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预算金额（元）: 6716608 </w:t>
      </w:r>
    </w:p>
    <w:p>
      <w:pPr>
        <w:spacing w:line="360" w:lineRule="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简要规格描述或项目基本概况介绍、用途：详见采购需求。</w:t>
      </w:r>
    </w:p>
    <w:p>
      <w:pPr>
        <w:spacing w:line="36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合同履行期限：</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本项目不接受联合体投标。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bidi="ar"/>
        </w:rPr>
        <w:t xml:space="preserve">二、申请人的资格要求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1、满足《中华人民共和国政府采购法》第二十二条规定；未被“信用中国”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（www.creditchina.gov.cn)、中国政府采购网（www.ccgp.gov.cn）列入失信被执行人、重大税收违法案件当事人名单、政府采购严重违法失信行为记录名单。 </w:t>
      </w:r>
    </w:p>
    <w:p>
      <w:pPr>
        <w:numPr>
          <w:ilvl w:val="0"/>
          <w:numId w:val="4"/>
        </w:numPr>
        <w:spacing w:line="360" w:lineRule="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本项目的特定资格要求：无。</w:t>
      </w:r>
    </w:p>
    <w:p>
      <w:pPr>
        <w:numPr>
          <w:ilvl w:val="0"/>
          <w:numId w:val="0"/>
        </w:numPr>
        <w:spacing w:line="360" w:lineRule="auto"/>
        <w:ind w:right="0" w:rightChars="0"/>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3、本次单一来源协商供应商名称：中国铁塔股份有限公司台州市分公司。</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bidi="ar"/>
        </w:rPr>
        <w:t xml:space="preserve">三、获取采购文件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
        </w:rPr>
        <w:t>时间：</w:t>
      </w:r>
      <w:r>
        <w:rPr>
          <w:rFonts w:hint="eastAsia" w:asciiTheme="minorEastAsia" w:hAnsiTheme="minorEastAsia" w:eastAsiaTheme="minorEastAsia" w:cstheme="minorEastAsia"/>
          <w:color w:val="auto"/>
          <w:kern w:val="0"/>
          <w:sz w:val="21"/>
          <w:szCs w:val="21"/>
          <w:highlight w:val="none"/>
          <w:lang w:val="en-US" w:eastAsia="zh-CN" w:bidi="ar"/>
        </w:rPr>
        <w:t>公告发布之日起至2022年9月1</w:t>
      </w:r>
      <w:bookmarkStart w:id="4" w:name="_GoBack"/>
      <w:bookmarkEnd w:id="4"/>
      <w:r>
        <w:rPr>
          <w:rFonts w:hint="eastAsia" w:asciiTheme="minorEastAsia" w:hAnsiTheme="minorEastAsia" w:eastAsiaTheme="minorEastAsia" w:cstheme="minorEastAsia"/>
          <w:color w:val="auto"/>
          <w:kern w:val="0"/>
          <w:sz w:val="21"/>
          <w:szCs w:val="21"/>
          <w:highlight w:val="none"/>
          <w:lang w:val="en-US" w:eastAsia="zh-CN" w:bidi="ar"/>
        </w:rPr>
        <w:t xml:space="preserve">日 ，每天上午00:00至12:00 ，下午12:00至23:59（北京时间，线上获取法定节假日均可，线下获取文件法定节假日除外）。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
        </w:rPr>
        <w:t>地点（网址）：</w:t>
      </w:r>
      <w:r>
        <w:rPr>
          <w:rFonts w:hint="eastAsia" w:asciiTheme="minorEastAsia" w:hAnsiTheme="minorEastAsia" w:eastAsiaTheme="minorEastAsia" w:cstheme="minorEastAsia"/>
          <w:color w:val="auto"/>
          <w:kern w:val="0"/>
          <w:sz w:val="21"/>
          <w:szCs w:val="21"/>
          <w:highlight w:val="none"/>
          <w:lang w:val="en-US" w:eastAsia="zh-CN" w:bidi="ar"/>
        </w:rPr>
        <w:t xml:space="preserve">浙江政府采购网“政府采购云平台（网址：https://www.zcygov.cn）”。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
        </w:rPr>
        <w:t>方式：</w:t>
      </w:r>
      <w:r>
        <w:rPr>
          <w:rFonts w:hint="eastAsia" w:asciiTheme="minorEastAsia" w:hAnsiTheme="minorEastAsia" w:eastAsiaTheme="minorEastAsia" w:cstheme="minorEastAsia"/>
          <w:color w:val="auto"/>
          <w:kern w:val="0"/>
          <w:sz w:val="21"/>
          <w:szCs w:val="21"/>
          <w:highlight w:val="none"/>
          <w:lang w:val="en-US" w:eastAsia="zh-CN" w:bidi="ar"/>
        </w:rPr>
        <w:t xml:space="preserve">1.尚未注册浙江政府采购网正式供应商的应先进行注册申请，注册流程详见“浙江政府采购网—办事指南—供应商注册”，注册申请免费。 2.供应商注册成功后，登录“政采云”平台进入“项目采购”应用模块，点击菜单的“申请获取采购文件”，填写获取采购文件的申请信息。点击“下载采购文件”即可获取采购文件。 3.采购公告上附件里的采购文件仅供阅览使用，供应商应当在“政采云”平台注册登记后再获取采购文件，没有通过注册登记而获取采购文件的潜在供应商，对采购文件提起质疑投诉的，不予受理。 4.采购代理机构将拒绝接受非通过以上方式获取采购文件的供应商投标文件。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
        </w:rPr>
        <w:t>售价：</w:t>
      </w:r>
      <w:r>
        <w:rPr>
          <w:rFonts w:hint="eastAsia" w:asciiTheme="minorEastAsia" w:hAnsiTheme="minorEastAsia" w:eastAsiaTheme="minorEastAsia" w:cstheme="minorEastAsia"/>
          <w:color w:val="auto"/>
          <w:kern w:val="0"/>
          <w:sz w:val="21"/>
          <w:szCs w:val="21"/>
          <w:highlight w:val="none"/>
          <w:lang w:val="en-US" w:eastAsia="zh-CN" w:bidi="ar"/>
        </w:rPr>
        <w:t xml:space="preserve">0元。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bidi="ar"/>
        </w:rPr>
        <w:t xml:space="preserve">四、提交协商响应文件截止时间、开标时间和地点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提交</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kern w:val="0"/>
          <w:sz w:val="21"/>
          <w:szCs w:val="21"/>
          <w:highlight w:val="none"/>
          <w:lang w:val="en-US" w:eastAsia="zh-CN" w:bidi="ar"/>
        </w:rPr>
        <w:t xml:space="preserve">文件截止时间：2022年9月1日14:00（北京时间）。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投标地点（网址）：“政府采购云平台”。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开标时间：2022年9月1日14:00（北京时间）。</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开标地点（网址）：“政府采购云平台”线上开标。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bidi="ar"/>
        </w:rPr>
        <w:t xml:space="preserve">五、公告期限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自本公告发布之日起5个工作日。 </w:t>
      </w:r>
    </w:p>
    <w:p>
      <w:pPr>
        <w:keepNext w:val="0"/>
        <w:keepLines w:val="0"/>
        <w:pageBreakBefore w:val="0"/>
        <w:widowControl/>
        <w:numPr>
          <w:ilvl w:val="0"/>
          <w:numId w:val="5"/>
        </w:numPr>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color w:val="auto"/>
          <w:kern w:val="0"/>
          <w:sz w:val="21"/>
          <w:szCs w:val="21"/>
          <w:highlight w:val="none"/>
          <w:lang w:val="en-US" w:eastAsia="zh-CN" w:bidi="ar"/>
        </w:rPr>
      </w:pPr>
      <w:r>
        <w:rPr>
          <w:rFonts w:hint="eastAsia" w:asciiTheme="minorEastAsia" w:hAnsiTheme="minorEastAsia" w:eastAsiaTheme="minorEastAsia" w:cstheme="minorEastAsia"/>
          <w:b/>
          <w:color w:val="auto"/>
          <w:kern w:val="0"/>
          <w:sz w:val="21"/>
          <w:szCs w:val="21"/>
          <w:highlight w:val="none"/>
          <w:lang w:val="en-US" w:eastAsia="zh-CN" w:bidi="ar"/>
        </w:rPr>
        <w:t xml:space="preserve">其他补充事宜 </w:t>
      </w:r>
    </w:p>
    <w:p>
      <w:pPr>
        <w:pStyle w:val="5"/>
        <w:numPr>
          <w:ilvl w:val="0"/>
          <w:numId w:val="0"/>
        </w:numPr>
        <w:spacing w:line="360" w:lineRule="auto"/>
        <w:ind w:right="0" w:rightChars="0"/>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
        <w:numPr>
          <w:ilvl w:val="0"/>
          <w:numId w:val="0"/>
        </w:numPr>
        <w:spacing w:line="360" w:lineRule="auto"/>
        <w:ind w:right="0" w:rightChars="0"/>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numPr>
          <w:ilvl w:val="0"/>
          <w:numId w:val="0"/>
        </w:numPr>
        <w:spacing w:line="360" w:lineRule="auto"/>
        <w:ind w:right="0" w:rightChars="0"/>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topLinePunct w:val="0"/>
        <w:bidi w:val="0"/>
        <w:spacing w:beforeAutospacing="0" w:afterAutospacing="0" w:line="360" w:lineRule="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4、在线投标响应（电子投标）说明</w:t>
      </w:r>
    </w:p>
    <w:p>
      <w:pPr>
        <w:pStyle w:val="13"/>
        <w:keepNext w:val="0"/>
        <w:keepLines w:val="0"/>
        <w:pageBreakBefore w:val="0"/>
        <w:kinsoku/>
        <w:wordWrap w:val="0"/>
        <w:topLinePunct w:val="0"/>
        <w:bidi w:val="0"/>
        <w:adjustRightInd w:val="0"/>
        <w:snapToGrid w:val="0"/>
        <w:spacing w:beforeAutospacing="0" w:afterAutospacing="0" w:line="360" w:lineRule="auto"/>
        <w:ind w:firstLine="420" w:firstLineChars="200"/>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pStyle w:val="13"/>
        <w:keepNext w:val="0"/>
        <w:keepLines w:val="0"/>
        <w:pageBreakBefore w:val="0"/>
        <w:kinsoku/>
        <w:wordWrap w:val="0"/>
        <w:topLinePunct w:val="0"/>
        <w:bidi w:val="0"/>
        <w:adjustRightInd w:val="0"/>
        <w:snapToGrid w:val="0"/>
        <w:spacing w:beforeAutospacing="0" w:afterAutospacing="0" w:line="360" w:lineRule="auto"/>
        <w:ind w:firstLine="420" w:firstLineChars="200"/>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pPr>
        <w:pStyle w:val="50"/>
        <w:keepNext w:val="0"/>
        <w:keepLines w:val="0"/>
        <w:pageBreakBefore w:val="0"/>
        <w:kinsoku/>
        <w:topLinePunct w:val="0"/>
        <w:bidi w:val="0"/>
        <w:snapToGrid w:val="0"/>
        <w:spacing w:beforeAutospacing="0" w:afterAutospacing="0" w:line="360" w:lineRule="auto"/>
        <w:ind w:firstLine="420" w:firstLineChars="200"/>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Theme="minorEastAsia" w:hAnsiTheme="minorEastAsia" w:eastAsiaTheme="minorEastAsia" w:cstheme="minorEastAsia"/>
          <w:b w:val="0"/>
          <w:bCs/>
          <w:color w:val="auto"/>
          <w:kern w:val="0"/>
          <w:sz w:val="21"/>
          <w:szCs w:val="21"/>
          <w:highlight w:val="none"/>
          <w:lang w:val="en-US" w:eastAsia="zh-CN" w:bidi="ar-SA"/>
        </w:rPr>
        <w:fldChar w:fldCharType="begin"/>
      </w:r>
      <w:r>
        <w:rPr>
          <w:rFonts w:hint="eastAsia" w:asciiTheme="minorEastAsia" w:hAnsiTheme="minorEastAsia" w:eastAsiaTheme="minorEastAsia" w:cstheme="minorEastAsia"/>
          <w:b w:val="0"/>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Theme="minorEastAsia" w:hAnsiTheme="minorEastAsia" w:eastAsiaTheme="minorEastAsia" w:cstheme="minorEastAsia"/>
          <w:b w:val="0"/>
          <w:bCs/>
          <w:color w:val="auto"/>
          <w:kern w:val="0"/>
          <w:sz w:val="21"/>
          <w:szCs w:val="21"/>
          <w:highlight w:val="none"/>
          <w:lang w:val="en-US" w:eastAsia="zh-CN" w:bidi="ar-SA"/>
        </w:rPr>
        <w:fldChar w:fldCharType="separate"/>
      </w:r>
      <w:r>
        <w:rPr>
          <w:rFonts w:hint="eastAsia" w:asciiTheme="minorEastAsia" w:hAnsiTheme="minorEastAsia" w:eastAsiaTheme="minorEastAsia" w:cstheme="minorEastAsia"/>
          <w:b w:val="0"/>
          <w:bCs/>
          <w:color w:val="auto"/>
          <w:kern w:val="0"/>
          <w:sz w:val="21"/>
          <w:szCs w:val="21"/>
          <w:highlight w:val="none"/>
          <w:lang w:val="en-US" w:eastAsia="zh-CN" w:bidi="ar-SA"/>
        </w:rPr>
        <w:t>CA驱动和申领流程</w:t>
      </w:r>
      <w:r>
        <w:rPr>
          <w:rFonts w:hint="eastAsia" w:asciiTheme="minorEastAsia" w:hAnsiTheme="minorEastAsia" w:eastAsiaTheme="minorEastAsia" w:cstheme="minorEastAsia"/>
          <w:b w:val="0"/>
          <w:bCs/>
          <w:color w:val="auto"/>
          <w:kern w:val="0"/>
          <w:sz w:val="21"/>
          <w:szCs w:val="21"/>
          <w:highlight w:val="none"/>
          <w:lang w:val="en-US" w:eastAsia="zh-CN" w:bidi="ar-SA"/>
        </w:rPr>
        <w:fldChar w:fldCharType="end"/>
      </w:r>
      <w:r>
        <w:rPr>
          <w:rFonts w:hint="eastAsia" w:asciiTheme="minorEastAsia" w:hAnsiTheme="minorEastAsia" w:eastAsiaTheme="minorEastAsia" w:cstheme="minorEastAsia"/>
          <w:b w:val="0"/>
          <w:bCs/>
          <w:color w:val="auto"/>
          <w:kern w:val="0"/>
          <w:sz w:val="21"/>
          <w:szCs w:val="21"/>
          <w:highlight w:val="none"/>
          <w:lang w:val="en-US" w:eastAsia="zh-CN" w:bidi="ar-SA"/>
        </w:rPr>
        <w:t>”进行查阅；</w:t>
      </w:r>
    </w:p>
    <w:p>
      <w:pPr>
        <w:pStyle w:val="13"/>
        <w:keepNext w:val="0"/>
        <w:keepLines w:val="0"/>
        <w:pageBreakBefore w:val="0"/>
        <w:kinsoku/>
        <w:topLinePunct w:val="0"/>
        <w:bidi w:val="0"/>
        <w:adjustRightInd w:val="0"/>
        <w:snapToGrid w:val="0"/>
        <w:spacing w:beforeAutospacing="0" w:afterAutospacing="0" w:line="360" w:lineRule="auto"/>
        <w:ind w:firstLine="420" w:firstLineChars="200"/>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w:t>
      </w:r>
      <w:r>
        <w:rPr>
          <w:rFonts w:hint="eastAsia" w:asciiTheme="minorEastAsia" w:hAnsiTheme="minorEastAsia" w:eastAsiaTheme="minorEastAsia" w:cstheme="minorEastAsia"/>
          <w:b w:val="0"/>
          <w:bCs/>
          <w:color w:val="auto"/>
          <w:kern w:val="0"/>
          <w:sz w:val="21"/>
          <w:szCs w:val="21"/>
          <w:highlight w:val="none"/>
          <w:lang w:val="en-US" w:eastAsia="zh-CN" w:bidi="ar-SA"/>
        </w:rPr>
        <w:fldChar w:fldCharType="begin"/>
      </w:r>
      <w:r>
        <w:rPr>
          <w:rFonts w:hint="eastAsia" w:asciiTheme="minorEastAsia" w:hAnsiTheme="minorEastAsia" w:eastAsiaTheme="minorEastAsia" w:cstheme="minorEastAsia"/>
          <w:b w:val="0"/>
          <w:bCs/>
          <w:color w:val="auto"/>
          <w:kern w:val="0"/>
          <w:sz w:val="21"/>
          <w:szCs w:val="21"/>
          <w:highlight w:val="none"/>
          <w:lang w:val="en-US" w:eastAsia="zh-CN" w:bidi="ar-SA"/>
        </w:rPr>
        <w:instrText xml:space="preserve"> HYPERLINK "http://www.zjzfcg.gov.cn/bidClientTemplate/2019-05-27/12946.html" </w:instrText>
      </w:r>
      <w:r>
        <w:rPr>
          <w:rFonts w:hint="eastAsia" w:asciiTheme="minorEastAsia" w:hAnsiTheme="minorEastAsia" w:eastAsiaTheme="minorEastAsia" w:cstheme="minorEastAsia"/>
          <w:b w:val="0"/>
          <w:bCs/>
          <w:color w:val="auto"/>
          <w:kern w:val="0"/>
          <w:sz w:val="21"/>
          <w:szCs w:val="21"/>
          <w:highlight w:val="none"/>
          <w:lang w:val="en-US" w:eastAsia="zh-CN" w:bidi="ar-SA"/>
        </w:rPr>
        <w:fldChar w:fldCharType="separate"/>
      </w:r>
      <w:r>
        <w:rPr>
          <w:rFonts w:hint="eastAsia" w:asciiTheme="minorEastAsia" w:hAnsiTheme="minorEastAsia" w:eastAsiaTheme="minorEastAsia" w:cstheme="minorEastAsia"/>
          <w:b w:val="0"/>
          <w:bCs/>
          <w:color w:val="auto"/>
          <w:kern w:val="0"/>
          <w:sz w:val="21"/>
          <w:szCs w:val="21"/>
          <w:highlight w:val="none"/>
          <w:lang w:val="en-US" w:eastAsia="zh-CN" w:bidi="ar-SA"/>
        </w:rPr>
        <w:t>http://zfcg.czt.zj.gov.cn/bidClientTemplate/2019-05-27/12946.html</w:t>
      </w:r>
      <w:r>
        <w:rPr>
          <w:rFonts w:hint="eastAsia" w:asciiTheme="minorEastAsia" w:hAnsiTheme="minorEastAsia" w:eastAsiaTheme="minorEastAsia" w:cstheme="minorEastAsia"/>
          <w:b w:val="0"/>
          <w:bCs/>
          <w:color w:val="auto"/>
          <w:kern w:val="0"/>
          <w:sz w:val="21"/>
          <w:szCs w:val="21"/>
          <w:highlight w:val="none"/>
          <w:lang w:val="en-US" w:eastAsia="zh-CN" w:bidi="ar-SA"/>
        </w:rPr>
        <w:fldChar w:fldCharType="end"/>
      </w:r>
      <w:r>
        <w:rPr>
          <w:rFonts w:hint="eastAsia" w:asciiTheme="minorEastAsia" w:hAnsiTheme="minorEastAsia" w:eastAsiaTheme="minorEastAsia" w:cstheme="minorEastAsia"/>
          <w:b w:val="0"/>
          <w:bCs/>
          <w:color w:val="auto"/>
          <w:kern w:val="0"/>
          <w:sz w:val="21"/>
          <w:szCs w:val="21"/>
          <w:highlight w:val="none"/>
          <w:lang w:val="en-US" w:eastAsia="zh-CN" w:bidi="ar-SA"/>
        </w:rPr>
        <w:t>），电子投标具体流程文档详见网址：https://help.zcygov.cn/web/site_2/2018/12-28/2573.html。</w:t>
      </w:r>
    </w:p>
    <w:p>
      <w:pPr>
        <w:pStyle w:val="13"/>
        <w:keepNext w:val="0"/>
        <w:keepLines w:val="0"/>
        <w:pageBreakBefore w:val="0"/>
        <w:kinsoku/>
        <w:topLinePunct w:val="0"/>
        <w:bidi w:val="0"/>
        <w:adjustRightInd w:val="0"/>
        <w:snapToGrid w:val="0"/>
        <w:spacing w:beforeAutospacing="0" w:afterAutospacing="0" w:line="360" w:lineRule="auto"/>
        <w:ind w:firstLine="420" w:firstLineChars="200"/>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协商响应文件。补充或者修改电子协商响应文件的，应当先行撤回原文件，补充、修改后重新传输递交。投标截止时间前未完成传输的，视为撤回投标文件。</w:t>
      </w:r>
    </w:p>
    <w:p>
      <w:pPr>
        <w:pStyle w:val="13"/>
        <w:keepNext w:val="0"/>
        <w:keepLines w:val="0"/>
        <w:pageBreakBefore w:val="0"/>
        <w:kinsoku/>
        <w:topLinePunct w:val="0"/>
        <w:bidi w:val="0"/>
        <w:adjustRightInd w:val="0"/>
        <w:snapToGrid w:val="0"/>
        <w:spacing w:beforeAutospacing="0" w:afterAutospacing="0" w:line="360" w:lineRule="auto"/>
        <w:ind w:firstLine="420" w:firstLineChars="200"/>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5）供应商同时还可以提供经政采云平台加密处理的、以介质（U盘）存储的数据电文形式的备份协商响应文件（不强制要求，未递交备份协商响应文件的风险由供应商自行承担）。备份协商响应文件应当在协商截止时间前送达并按要求密封（备份协商响应文件在密封袋的封口处应有协商供应商公章或协商授权委托代理人签字。封皮上写明项目编号、标段、招标项目名称、供应商名称，并注明“备份协商响应文件”、“协商时启封”字样）并建议采用顺丰邮寄（或直接递交）到台州市椒江区中环世纪6幢801室（交通银行台州分行楼上）收件人：俞雅琪；联系电话：15757696186，逾期寄达、到付或未按要求密封将被拒收。</w:t>
      </w:r>
    </w:p>
    <w:p>
      <w:pPr>
        <w:pStyle w:val="13"/>
        <w:keepNext w:val="0"/>
        <w:keepLines w:val="0"/>
        <w:pageBreakBefore w:val="0"/>
        <w:kinsoku/>
        <w:topLinePunct w:val="0"/>
        <w:bidi w:val="0"/>
        <w:adjustRightInd w:val="0"/>
        <w:snapToGrid w:val="0"/>
        <w:spacing w:beforeAutospacing="0" w:afterAutospacing="0" w:line="360" w:lineRule="auto"/>
        <w:ind w:firstLine="420" w:firstLineChars="200"/>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6）通过“政府采购云平台”上传递交的“电子加密投标文件”无法按时解密，投标供应商递交了备份协商响应文件的，以备份协商响应文件为依据，否则视为投标文件撤回。通过“政府采购云平台”上传递交的“电子加密投标文件”已按时解密的，“备份协商响应文件”自动失效。投标供应商仅递交备份协商响应文件的，投标无效。</w:t>
      </w:r>
    </w:p>
    <w:p>
      <w:pPr>
        <w:pStyle w:val="13"/>
        <w:keepNext w:val="0"/>
        <w:keepLines w:val="0"/>
        <w:pageBreakBefore w:val="0"/>
        <w:kinsoku/>
        <w:topLinePunct w:val="0"/>
        <w:bidi w:val="0"/>
        <w:adjustRightInd w:val="0"/>
        <w:snapToGrid w:val="0"/>
        <w:spacing w:beforeAutospacing="0" w:afterAutospacing="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bidi="ar"/>
        </w:rPr>
        <w:t xml:space="preserve">5、温馨提醒：本次采购活动采用线上电子招投标（非现场方式），在开评标活动过程中，投标供应商需保持政府采购云平台在线便于采购代理机构联系。投标供应商因未参加线上开标活动而导致其投标文件无法按时解密等一切后果由投标供应商自行承担。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
        </w:rPr>
        <w:t xml:space="preserve">6、投标保证金：本项目不收取投标保证金。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7、单位负责人为同一人或者存在直接控股、管理关系的不同供应商，不 得参加同一合同项下的政府采购活动；为采购项目提供整体设计、规范编制或 者项目管理、监理、检测等服务的供应商，不得再参加该采购项目的其他采购 活动；公益一类事业单位不属于政府购买服务的承接主体，不得参与承接政府 购买服务。</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8、为优化政府采购营商环境，缓解供应商资金难题，中标供应商如有融资需求，可使用以下金融、保险机构的“政采贷”、“政采保”服务： </w:t>
      </w:r>
    </w:p>
    <w:tbl>
      <w:tblPr>
        <w:tblStyle w:val="23"/>
        <w:tblW w:w="942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3181"/>
        <w:gridCol w:w="2120"/>
        <w:gridCol w:w="1840"/>
        <w:gridCol w:w="227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2" w:hRule="atLeast"/>
          <w:jc w:val="center"/>
        </w:trPr>
        <w:tc>
          <w:tcPr>
            <w:tcW w:w="9420" w:type="dxa"/>
            <w:gridSpan w:val="4"/>
            <w:tcBorders>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政采贷联系方式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8" w:hRule="atLeast"/>
          <w:jc w:val="center"/>
        </w:trPr>
        <w:tc>
          <w:tcPr>
            <w:tcW w:w="0" w:type="auto"/>
            <w:tcBorders>
              <w:top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银  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贷款年利率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联系人</w:t>
            </w:r>
          </w:p>
        </w:tc>
        <w:tc>
          <w:tcPr>
            <w:tcW w:w="0" w:type="auto"/>
            <w:tcBorders>
              <w:top w:val="single" w:color="000000" w:sz="4" w:space="0"/>
              <w:left w:val="single" w:color="000000" w:sz="4" w:space="0"/>
              <w:bottom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8" w:hRule="atLeast"/>
          <w:jc w:val="center"/>
        </w:trPr>
        <w:tc>
          <w:tcPr>
            <w:tcW w:w="0" w:type="auto"/>
            <w:tcBorders>
              <w:top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中国农业银行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3.8%起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赵莉鹏</w:t>
            </w:r>
          </w:p>
        </w:tc>
        <w:tc>
          <w:tcPr>
            <w:tcW w:w="0" w:type="auto"/>
            <w:tcBorders>
              <w:top w:val="single" w:color="000000" w:sz="4" w:space="0"/>
              <w:left w:val="single" w:color="000000" w:sz="4" w:space="0"/>
              <w:bottom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15267630808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8" w:hRule="atLeast"/>
          <w:jc w:val="center"/>
        </w:trPr>
        <w:tc>
          <w:tcPr>
            <w:tcW w:w="0" w:type="auto"/>
            <w:tcBorders>
              <w:top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中国交通银行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3.8%起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王培洁</w:t>
            </w:r>
          </w:p>
        </w:tc>
        <w:tc>
          <w:tcPr>
            <w:tcW w:w="0" w:type="auto"/>
            <w:tcBorders>
              <w:top w:val="single" w:color="000000" w:sz="4" w:space="0"/>
              <w:left w:val="single" w:color="000000" w:sz="4" w:space="0"/>
              <w:bottom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13819666299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8" w:hRule="atLeast"/>
          <w:jc w:val="center"/>
        </w:trPr>
        <w:tc>
          <w:tcPr>
            <w:tcW w:w="0" w:type="auto"/>
            <w:tcBorders>
              <w:top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中国建设银行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基准利率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范  融</w:t>
            </w:r>
          </w:p>
        </w:tc>
        <w:tc>
          <w:tcPr>
            <w:tcW w:w="0" w:type="auto"/>
            <w:tcBorders>
              <w:top w:val="single" w:color="000000" w:sz="4" w:space="0"/>
              <w:left w:val="single" w:color="000000" w:sz="4" w:space="0"/>
              <w:bottom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13958680866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8" w:hRule="atLeast"/>
          <w:jc w:val="center"/>
        </w:trPr>
        <w:tc>
          <w:tcPr>
            <w:tcW w:w="0" w:type="auto"/>
            <w:tcBorders>
              <w:top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中国工商银行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3.8%起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王晨晓</w:t>
            </w:r>
          </w:p>
        </w:tc>
        <w:tc>
          <w:tcPr>
            <w:tcW w:w="0" w:type="auto"/>
            <w:tcBorders>
              <w:top w:val="single" w:color="000000" w:sz="4" w:space="0"/>
              <w:left w:val="single" w:color="000000" w:sz="4" w:space="0"/>
              <w:bottom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18858658025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8" w:hRule="atLeast"/>
          <w:jc w:val="center"/>
        </w:trPr>
        <w:tc>
          <w:tcPr>
            <w:tcW w:w="0" w:type="auto"/>
            <w:tcBorders>
              <w:top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中国银行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3.85%起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朱  虹</w:t>
            </w:r>
          </w:p>
        </w:tc>
        <w:tc>
          <w:tcPr>
            <w:tcW w:w="0" w:type="auto"/>
            <w:tcBorders>
              <w:top w:val="single" w:color="000000" w:sz="4" w:space="0"/>
              <w:left w:val="single" w:color="000000" w:sz="4" w:space="0"/>
              <w:bottom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13806588208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8" w:hRule="atLeast"/>
          <w:jc w:val="center"/>
        </w:trPr>
        <w:tc>
          <w:tcPr>
            <w:tcW w:w="0" w:type="auto"/>
            <w:tcBorders>
              <w:top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中国邮政储蓄银行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3.85%起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王彬彬</w:t>
            </w:r>
          </w:p>
        </w:tc>
        <w:tc>
          <w:tcPr>
            <w:tcW w:w="0" w:type="auto"/>
            <w:tcBorders>
              <w:top w:val="single" w:color="000000" w:sz="4" w:space="0"/>
              <w:left w:val="single" w:color="000000" w:sz="4" w:space="0"/>
              <w:bottom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13173718881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06" w:hRule="atLeast"/>
          <w:jc w:val="center"/>
        </w:trPr>
        <w:tc>
          <w:tcPr>
            <w:tcW w:w="0" w:type="auto"/>
            <w:gridSpan w:val="4"/>
            <w:tcBorders>
              <w:top w:val="nil"/>
              <w:bottom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政采保联系方式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37" w:hRule="atLeast"/>
          <w:jc w:val="center"/>
        </w:trPr>
        <w:tc>
          <w:tcPr>
            <w:tcW w:w="31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中国人民财产保险股份有限公司温岭市支公司</w:t>
            </w:r>
          </w:p>
        </w:tc>
        <w:tc>
          <w:tcPr>
            <w:tcW w:w="21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合同（质量）履约按履约保证金年费率1%（1.5%），每单保函最低保险费为500元（300元）</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李微微</w:t>
            </w:r>
          </w:p>
        </w:tc>
        <w:tc>
          <w:tcPr>
            <w:tcW w:w="227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13605861319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37" w:hRule="atLeast"/>
          <w:jc w:val="center"/>
        </w:trPr>
        <w:tc>
          <w:tcPr>
            <w:tcW w:w="31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中国平安财产保险股份有限公司温岭支公司</w:t>
            </w:r>
          </w:p>
        </w:tc>
        <w:tc>
          <w:tcPr>
            <w:tcW w:w="21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i w:val="0"/>
                <w:color w:val="auto"/>
                <w:sz w:val="21"/>
                <w:szCs w:val="21"/>
                <w:highlight w:val="none"/>
                <w:u w:val="none"/>
              </w:rPr>
            </w:pP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郑海珍</w:t>
            </w:r>
          </w:p>
        </w:tc>
        <w:tc>
          <w:tcPr>
            <w:tcW w:w="227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13906560678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37" w:hRule="atLeast"/>
          <w:jc w:val="center"/>
        </w:trPr>
        <w:tc>
          <w:tcPr>
            <w:tcW w:w="3181" w:type="dxa"/>
            <w:tcBorders>
              <w:top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阳光财产保险股份有限公司温岭支公司</w:t>
            </w:r>
          </w:p>
        </w:tc>
        <w:tc>
          <w:tcPr>
            <w:tcW w:w="2120" w:type="dxa"/>
            <w:vMerge w:val="continue"/>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i w:val="0"/>
                <w:color w:val="auto"/>
                <w:sz w:val="21"/>
                <w:szCs w:val="21"/>
                <w:highlight w:val="none"/>
                <w:u w:val="none"/>
              </w:rPr>
            </w:pPr>
          </w:p>
        </w:tc>
        <w:tc>
          <w:tcPr>
            <w:tcW w:w="184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王巧萍</w:t>
            </w:r>
          </w:p>
        </w:tc>
        <w:tc>
          <w:tcPr>
            <w:tcW w:w="2279" w:type="dxa"/>
            <w:tcBorders>
              <w:top w:val="single" w:color="000000" w:sz="4" w:space="0"/>
              <w:lef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13967691616</w:t>
            </w: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210" w:rightChars="-1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9、本项目公告发布媒体：浙江政府采购网（http://zfcg.czt.zj.gov.cn） 和温岭市公共资源交易中心（http://www.wl.gov.cn/col/col1402172/index.html）。</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294" w:rightChars="14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bidi="ar"/>
        </w:rPr>
        <w:t>七、对本次招标提出询问、质疑、投诉，请按以下方式联系</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1.采购人信息</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名  称：温岭市自然资源和规划局</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地  址：浙江省温岭市太平街道东门北路国土大厦235号</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项目联系人（询问）：王女士</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项目联系方式（询问）：</w:t>
      </w:r>
      <w:bookmarkStart w:id="0" w:name="_Toc28359009"/>
      <w:bookmarkStart w:id="1" w:name="_Toc28359086"/>
      <w:r>
        <w:rPr>
          <w:rFonts w:hint="eastAsia" w:asciiTheme="minorEastAsia" w:hAnsiTheme="minorEastAsia" w:eastAsiaTheme="minorEastAsia" w:cstheme="minorEastAsia"/>
          <w:color w:val="auto"/>
          <w:kern w:val="0"/>
          <w:sz w:val="21"/>
          <w:szCs w:val="21"/>
          <w:highlight w:val="none"/>
          <w:lang w:val="en-US" w:eastAsia="zh-CN" w:bidi="ar"/>
        </w:rPr>
        <w:t xml:space="preserve">0576-89933697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质疑联系人：郑先生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质疑联系方式：0576-89933658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2.采购代理机构信息</w:t>
      </w:r>
      <w:bookmarkEnd w:id="0"/>
      <w:bookmarkEnd w:id="1"/>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名  称：台州永安工程咨询有限公司</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地  址：台州市椒江区中环世纪6幢801室（交通银行台州分行楼上）</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default" w:asciiTheme="minorEastAsia" w:hAnsiTheme="minorEastAsia" w:eastAsiaTheme="minorEastAsia" w:cstheme="minorEastAsia"/>
          <w:color w:val="auto"/>
          <w:kern w:val="0"/>
          <w:sz w:val="21"/>
          <w:szCs w:val="21"/>
          <w:highlight w:val="none"/>
          <w:lang w:val="en-US" w:eastAsia="zh-CN" w:bidi="ar"/>
        </w:rPr>
      </w:pPr>
      <w:bookmarkStart w:id="2" w:name="_Toc28359087"/>
      <w:bookmarkStart w:id="3" w:name="_Toc28359010"/>
      <w:r>
        <w:rPr>
          <w:rFonts w:hint="eastAsia" w:asciiTheme="minorEastAsia" w:hAnsiTheme="minorEastAsia" w:eastAsiaTheme="minorEastAsia" w:cstheme="minorEastAsia"/>
          <w:color w:val="auto"/>
          <w:kern w:val="0"/>
          <w:sz w:val="21"/>
          <w:szCs w:val="21"/>
          <w:highlight w:val="none"/>
          <w:lang w:val="en-US" w:eastAsia="zh-CN" w:bidi="ar"/>
        </w:rPr>
        <w:t>项目联系人（询问）：叶张正</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项目联系方式（询问）：0576-88882375，18857611403</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质疑联系人：管亮</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质疑联系方式：13857637980</w:t>
      </w:r>
    </w:p>
    <w:bookmarkEnd w:id="2"/>
    <w:bookmarkEnd w:id="3"/>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3.同级政府采购监督管理部门</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名  称：温岭市财政局政府采购监管科</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地  址：浙江省温岭市太平街道中华路29号</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联系人 ：温岭市财政局政府采购监管科办公室</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733" w:rightChars="-349"/>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监督投诉电话：0576-86086511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若对项目采购电子交易系统操作有疑问，可登录政采云（https://www.zcygov.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cn/），点击右侧咨询小采，获取采小蜜智能服务管家帮助，或拨打政采云服务热线 400-881-7190 获取热线服务帮助。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CA 问题联系电话（人工）：汇信 CA 400-888-4636；天谷 CA 400-087-8198。</w:t>
      </w:r>
    </w:p>
    <w:p>
      <w:pPr>
        <w:numPr>
          <w:ilvl w:val="0"/>
          <w:numId w:val="0"/>
        </w:numPr>
        <w:spacing w:line="360" w:lineRule="auto"/>
        <w:jc w:val="center"/>
        <w:outlineLvl w:val="0"/>
        <w:rPr>
          <w:rFonts w:hint="eastAsia" w:ascii="宋体" w:hAnsi="宋体"/>
          <w:b/>
          <w:color w:val="auto"/>
          <w:sz w:val="36"/>
          <w:szCs w:val="36"/>
          <w:highlight w:val="none"/>
          <w:lang w:val="en-US" w:eastAsia="zh-CN"/>
        </w:rPr>
        <w:sectPr>
          <w:footerReference r:id="rId9" w:type="default"/>
          <w:pgSz w:w="11906" w:h="16838"/>
          <w:pgMar w:top="1440" w:right="1800" w:bottom="1440" w:left="1800" w:header="851" w:footer="992" w:gutter="0"/>
          <w:pgNumType w:fmt="decimal"/>
          <w:cols w:space="425" w:num="1"/>
          <w:docGrid w:type="lines" w:linePitch="312" w:charSpace="0"/>
        </w:sectPr>
      </w:pPr>
    </w:p>
    <w:p>
      <w:pPr>
        <w:numPr>
          <w:ilvl w:val="0"/>
          <w:numId w:val="0"/>
        </w:num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lang w:val="en-US" w:eastAsia="zh-CN"/>
        </w:rPr>
        <w:t xml:space="preserve">第二章 </w:t>
      </w:r>
      <w:r>
        <w:rPr>
          <w:rFonts w:hint="eastAsia" w:ascii="宋体" w:hAnsi="宋体"/>
          <w:b/>
          <w:color w:val="auto"/>
          <w:sz w:val="36"/>
          <w:szCs w:val="36"/>
          <w:highlight w:val="none"/>
          <w:lang w:eastAsia="zh-CN"/>
        </w:rPr>
        <w:t>供应商须知</w:t>
      </w:r>
    </w:p>
    <w:p>
      <w:pPr>
        <w:spacing w:line="360" w:lineRule="auto"/>
        <w:jc w:val="center"/>
        <w:outlineLvl w:val="9"/>
        <w:rPr>
          <w:rFonts w:hint="eastAsia" w:ascii="宋体" w:hAnsi="宋体"/>
          <w:b/>
          <w:color w:val="auto"/>
          <w:sz w:val="28"/>
          <w:szCs w:val="28"/>
          <w:highlight w:val="none"/>
        </w:rPr>
      </w:pPr>
      <w:r>
        <w:rPr>
          <w:rFonts w:hint="eastAsia" w:ascii="宋体" w:hAnsi="宋体"/>
          <w:b/>
          <w:color w:val="auto"/>
          <w:sz w:val="28"/>
          <w:szCs w:val="28"/>
          <w:highlight w:val="none"/>
        </w:rPr>
        <w:t>前</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附</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表</w:t>
      </w:r>
    </w:p>
    <w:tbl>
      <w:tblPr>
        <w:tblStyle w:val="60"/>
        <w:tblW w:w="95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475"/>
        <w:gridCol w:w="7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663" w:type="dxa"/>
            <w:vAlign w:val="top"/>
          </w:tcPr>
          <w:p>
            <w:pPr>
              <w:spacing w:before="111"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475" w:type="dxa"/>
            <w:vAlign w:val="top"/>
          </w:tcPr>
          <w:p>
            <w:pPr>
              <w:spacing w:before="124"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2"/>
                <w:sz w:val="21"/>
                <w:szCs w:val="21"/>
                <w:highlight w:val="none"/>
              </w:rPr>
              <w:t>项</w:t>
            </w:r>
            <w:r>
              <w:rPr>
                <w:rFonts w:hint="eastAsia" w:asciiTheme="minorEastAsia" w:hAnsiTheme="minorEastAsia" w:eastAsiaTheme="minorEastAsia" w:cstheme="minorEastAsia"/>
                <w:b/>
                <w:bCs/>
                <w:color w:val="auto"/>
                <w:spacing w:val="1"/>
                <w:sz w:val="21"/>
                <w:szCs w:val="21"/>
                <w:highlight w:val="none"/>
              </w:rPr>
              <w:t>目</w:t>
            </w:r>
          </w:p>
        </w:tc>
        <w:tc>
          <w:tcPr>
            <w:tcW w:w="7435" w:type="dxa"/>
            <w:vAlign w:val="top"/>
          </w:tcPr>
          <w:p>
            <w:pPr>
              <w:spacing w:before="113"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1"/>
                <w:sz w:val="21"/>
                <w:szCs w:val="21"/>
                <w:highlight w:val="none"/>
              </w:rPr>
              <w:t>内</w:t>
            </w:r>
            <w:r>
              <w:rPr>
                <w:rFonts w:hint="eastAsia" w:asciiTheme="minorEastAsia" w:hAnsiTheme="minorEastAsia" w:eastAsiaTheme="minorEastAsia" w:cstheme="minorEastAsia"/>
                <w:b/>
                <w:bCs/>
                <w:color w:val="auto"/>
                <w:sz w:val="21"/>
                <w:szCs w:val="21"/>
                <w:highlight w:val="no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jc w:val="center"/>
        </w:trPr>
        <w:tc>
          <w:tcPr>
            <w:tcW w:w="663" w:type="dxa"/>
            <w:vAlign w:val="center"/>
          </w:tcPr>
          <w:p>
            <w:pPr>
              <w:spacing w:before="94"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475" w:type="dxa"/>
            <w:vAlign w:val="center"/>
          </w:tcPr>
          <w:p>
            <w:pPr>
              <w:spacing w:before="95"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采购</w:t>
            </w:r>
            <w:r>
              <w:rPr>
                <w:rFonts w:hint="eastAsia" w:asciiTheme="minorEastAsia" w:hAnsiTheme="minorEastAsia" w:eastAsiaTheme="minorEastAsia" w:cstheme="minorEastAsia"/>
                <w:color w:val="auto"/>
                <w:sz w:val="21"/>
                <w:szCs w:val="21"/>
                <w:highlight w:val="none"/>
              </w:rPr>
              <w:t>项目</w:t>
            </w:r>
          </w:p>
        </w:tc>
        <w:tc>
          <w:tcPr>
            <w:tcW w:w="7435" w:type="dxa"/>
            <w:vAlign w:val="top"/>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项目名称：温岭市耕地保护“耕地智保”场景应用高位视频服务项目</w:t>
            </w:r>
          </w:p>
          <w:p>
            <w:pPr>
              <w:keepNext w:val="0"/>
              <w:keepLines w:val="0"/>
              <w:pageBreakBefore w:val="0"/>
              <w:widowControl/>
              <w:suppressLineNumbers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项目编号：tzya2022-wl01 </w:t>
            </w:r>
          </w:p>
          <w:p>
            <w:pPr>
              <w:keepNext w:val="0"/>
              <w:keepLines w:val="0"/>
              <w:pageBreakBefore w:val="0"/>
              <w:widowControl/>
              <w:suppressLineNumbers w:val="0"/>
              <w:kinsoku/>
              <w:wordWrap/>
              <w:overflowPunct/>
              <w:topLinePunct w:val="0"/>
              <w:autoSpaceDE w:val="0"/>
              <w:autoSpaceDN w:val="0"/>
              <w:bidi w:val="0"/>
              <w:adjustRightInd/>
              <w:snapToGrid/>
              <w:spacing w:line="240" w:lineRule="auto"/>
              <w:jc w:val="left"/>
              <w:textAlignment w:val="auto"/>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项目内容：详见采购需求。</w:t>
            </w:r>
          </w:p>
          <w:p>
            <w:pPr>
              <w:keepNext w:val="0"/>
              <w:keepLines w:val="0"/>
              <w:pageBreakBefore w:val="0"/>
              <w:widowControl/>
              <w:suppressLineNumbers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预算金额（元）：6716608 </w:t>
            </w:r>
          </w:p>
          <w:p>
            <w:pPr>
              <w:keepNext w:val="0"/>
              <w:keepLines w:val="0"/>
              <w:pageBreakBefore w:val="0"/>
              <w:widowControl/>
              <w:suppressLineNumbers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最高限价（元）：6716608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663" w:type="dxa"/>
            <w:vAlign w:val="center"/>
          </w:tcPr>
          <w:p>
            <w:pPr>
              <w:spacing w:before="144"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475" w:type="dxa"/>
            <w:vAlign w:val="center"/>
          </w:tcPr>
          <w:p>
            <w:pPr>
              <w:spacing w:before="13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采购</w:t>
            </w:r>
            <w:r>
              <w:rPr>
                <w:rFonts w:hint="eastAsia" w:asciiTheme="minorEastAsia" w:hAnsiTheme="minorEastAsia" w:eastAsiaTheme="minorEastAsia" w:cstheme="minorEastAsia"/>
                <w:color w:val="auto"/>
                <w:sz w:val="21"/>
                <w:szCs w:val="21"/>
                <w:highlight w:val="none"/>
              </w:rPr>
              <w:t>方式</w:t>
            </w:r>
          </w:p>
        </w:tc>
        <w:tc>
          <w:tcPr>
            <w:tcW w:w="7435" w:type="dxa"/>
            <w:vAlign w:val="center"/>
          </w:tcPr>
          <w:p>
            <w:pPr>
              <w:spacing w:before="144"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US" w:eastAsia="zh-CN"/>
              </w:rPr>
              <w:t>单一来源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jc w:val="center"/>
        </w:trPr>
        <w:tc>
          <w:tcPr>
            <w:tcW w:w="663" w:type="dxa"/>
            <w:vAlign w:val="center"/>
          </w:tcPr>
          <w:p>
            <w:pPr>
              <w:spacing w:before="94"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475" w:type="dxa"/>
            <w:vAlign w:val="center"/>
          </w:tcPr>
          <w:p>
            <w:pPr>
              <w:spacing w:before="94"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z w:val="21"/>
                <w:szCs w:val="21"/>
                <w:highlight w:val="none"/>
              </w:rPr>
              <w:t>文件形式</w:t>
            </w:r>
          </w:p>
        </w:tc>
        <w:tc>
          <w:tcPr>
            <w:tcW w:w="7435" w:type="dxa"/>
            <w:vAlign w:val="top"/>
          </w:tcPr>
          <w:p>
            <w:pPr>
              <w:spacing w:before="81" w:line="240" w:lineRule="auto"/>
              <w:ind w:left="109" w:right="106" w:firstLine="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1.电子</w:t>
            </w:r>
            <w:r>
              <w:rPr>
                <w:rFonts w:hint="eastAsia" w:asciiTheme="minorEastAsia" w:hAnsiTheme="minorEastAsia" w:eastAsiaTheme="minorEastAsia" w:cstheme="minorEastAsia"/>
                <w:color w:val="auto"/>
                <w:spacing w:val="-2"/>
                <w:sz w:val="21"/>
                <w:szCs w:val="21"/>
                <w:highlight w:val="none"/>
                <w:lang w:val="en-US" w:eastAsia="zh-CN"/>
              </w:rPr>
              <w:t>协商响应</w:t>
            </w:r>
            <w:r>
              <w:rPr>
                <w:rFonts w:hint="eastAsia" w:asciiTheme="minorEastAsia" w:hAnsiTheme="minorEastAsia" w:eastAsiaTheme="minorEastAsia" w:cstheme="minorEastAsia"/>
                <w:color w:val="auto"/>
                <w:spacing w:val="-2"/>
                <w:sz w:val="21"/>
                <w:szCs w:val="21"/>
                <w:highlight w:val="none"/>
              </w:rPr>
              <w:t>文件包括“电子加密协商响应文件”和“备份协商响应文件”，在协商响应文</w:t>
            </w:r>
            <w:r>
              <w:rPr>
                <w:rFonts w:hint="eastAsia" w:asciiTheme="minorEastAsia" w:hAnsiTheme="minorEastAsia" w:eastAsiaTheme="minorEastAsia" w:cstheme="minorEastAsia"/>
                <w:color w:val="auto"/>
                <w:sz w:val="21"/>
                <w:szCs w:val="21"/>
                <w:highlight w:val="none"/>
              </w:rPr>
              <w:t>件编制</w:t>
            </w:r>
            <w:r>
              <w:rPr>
                <w:rFonts w:hint="eastAsia" w:asciiTheme="minorEastAsia" w:hAnsiTheme="minorEastAsia" w:eastAsiaTheme="minorEastAsia" w:cstheme="minorEastAsia"/>
                <w:color w:val="auto"/>
                <w:spacing w:val="-1"/>
                <w:sz w:val="21"/>
                <w:szCs w:val="21"/>
                <w:highlight w:val="none"/>
              </w:rPr>
              <w:t>完成后同</w:t>
            </w:r>
            <w:r>
              <w:rPr>
                <w:rFonts w:hint="eastAsia" w:asciiTheme="minorEastAsia" w:hAnsiTheme="minorEastAsia" w:eastAsiaTheme="minorEastAsia" w:cstheme="minorEastAsia"/>
                <w:color w:val="auto"/>
                <w:sz w:val="21"/>
                <w:szCs w:val="21"/>
                <w:highlight w:val="none"/>
              </w:rPr>
              <w:t>时生成。</w:t>
            </w:r>
          </w:p>
          <w:p>
            <w:pPr>
              <w:spacing w:before="50" w:line="240" w:lineRule="auto"/>
              <w:ind w:left="108" w:right="106" w:firstLine="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2.“电</w:t>
            </w:r>
            <w:r>
              <w:rPr>
                <w:rFonts w:hint="eastAsia" w:asciiTheme="minorEastAsia" w:hAnsiTheme="minorEastAsia" w:eastAsiaTheme="minorEastAsia" w:cstheme="minorEastAsia"/>
                <w:color w:val="auto"/>
                <w:spacing w:val="-6"/>
                <w:sz w:val="21"/>
                <w:szCs w:val="21"/>
                <w:highlight w:val="none"/>
              </w:rPr>
              <w:t>子</w:t>
            </w:r>
            <w:r>
              <w:rPr>
                <w:rFonts w:hint="eastAsia" w:asciiTheme="minorEastAsia" w:hAnsiTheme="minorEastAsia" w:eastAsiaTheme="minorEastAsia" w:cstheme="minorEastAsia"/>
                <w:color w:val="auto"/>
                <w:spacing w:val="-4"/>
                <w:sz w:val="21"/>
                <w:szCs w:val="21"/>
                <w:highlight w:val="none"/>
              </w:rPr>
              <w:t>加密</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pacing w:val="-4"/>
                <w:sz w:val="21"/>
                <w:szCs w:val="21"/>
                <w:highlight w:val="none"/>
              </w:rPr>
              <w:t>文件”是指通过“政采云电子交易客户端”完成</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pacing w:val="-4"/>
                <w:sz w:val="21"/>
                <w:szCs w:val="21"/>
                <w:highlight w:val="none"/>
              </w:rPr>
              <w:t>文件编制后</w:t>
            </w:r>
            <w:r>
              <w:rPr>
                <w:rFonts w:hint="eastAsia" w:asciiTheme="minorEastAsia" w:hAnsiTheme="minorEastAsia" w:eastAsiaTheme="minorEastAsia" w:cstheme="minorEastAsia"/>
                <w:color w:val="auto"/>
                <w:spacing w:val="-1"/>
                <w:sz w:val="21"/>
                <w:szCs w:val="21"/>
                <w:highlight w:val="none"/>
              </w:rPr>
              <w:t>生成</w:t>
            </w:r>
            <w:r>
              <w:rPr>
                <w:rFonts w:hint="eastAsia" w:asciiTheme="minorEastAsia" w:hAnsiTheme="minorEastAsia" w:eastAsiaTheme="minorEastAsia" w:cstheme="minorEastAsia"/>
                <w:color w:val="auto"/>
                <w:sz w:val="21"/>
                <w:szCs w:val="21"/>
                <w:highlight w:val="none"/>
              </w:rPr>
              <w:t>并加密的数据电文形式的</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z w:val="21"/>
                <w:szCs w:val="21"/>
                <w:highlight w:val="none"/>
              </w:rPr>
              <w:t>文件。</w:t>
            </w:r>
          </w:p>
          <w:p>
            <w:pPr>
              <w:spacing w:before="51" w:line="240" w:lineRule="auto"/>
              <w:ind w:left="107" w:right="104" w:firstLine="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3.“备</w:t>
            </w:r>
            <w:r>
              <w:rPr>
                <w:rFonts w:hint="eastAsia" w:asciiTheme="minorEastAsia" w:hAnsiTheme="minorEastAsia" w:eastAsiaTheme="minorEastAsia" w:cstheme="minorEastAsia"/>
                <w:color w:val="auto"/>
                <w:spacing w:val="-6"/>
                <w:sz w:val="21"/>
                <w:szCs w:val="21"/>
                <w:highlight w:val="none"/>
              </w:rPr>
              <w:t>份</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pacing w:val="-4"/>
                <w:sz w:val="21"/>
                <w:szCs w:val="21"/>
                <w:highlight w:val="none"/>
              </w:rPr>
              <w:t>文件”是指与“电子加密</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pacing w:val="-4"/>
                <w:sz w:val="21"/>
                <w:szCs w:val="21"/>
                <w:highlight w:val="none"/>
              </w:rPr>
              <w:t>文件”同时生成的数据电文形式的电子</w:t>
            </w:r>
            <w:r>
              <w:rPr>
                <w:rFonts w:hint="eastAsia" w:asciiTheme="minorEastAsia" w:hAnsiTheme="minorEastAsia" w:eastAsiaTheme="minorEastAsia" w:cstheme="minorEastAsia"/>
                <w:color w:val="auto"/>
                <w:spacing w:val="-2"/>
                <w:sz w:val="21"/>
                <w:szCs w:val="21"/>
                <w:highlight w:val="none"/>
              </w:rPr>
              <w:t>文件(备份协商响应</w:t>
            </w:r>
            <w:r>
              <w:rPr>
                <w:rFonts w:hint="eastAsia" w:asciiTheme="minorEastAsia" w:hAnsiTheme="minorEastAsia" w:eastAsiaTheme="minorEastAsia" w:cstheme="minorEastAsia"/>
                <w:color w:val="auto"/>
                <w:spacing w:val="-2"/>
                <w:sz w:val="21"/>
                <w:szCs w:val="21"/>
                <w:highlight w:val="none"/>
                <w:lang w:val="en-US" w:eastAsia="zh-CN"/>
              </w:rPr>
              <w:t>文件</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用于供</w:t>
            </w:r>
            <w:r>
              <w:rPr>
                <w:rFonts w:hint="eastAsia" w:asciiTheme="minorEastAsia" w:hAnsiTheme="minorEastAsia" w:eastAsiaTheme="minorEastAsia" w:cstheme="minorEastAsia"/>
                <w:color w:val="auto"/>
                <w:spacing w:val="-1"/>
                <w:sz w:val="21"/>
                <w:szCs w:val="21"/>
                <w:highlight w:val="none"/>
              </w:rPr>
              <w:t>应商标书解密异常时应急使用)</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其他方式编制的备份</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pacing w:val="-1"/>
                <w:sz w:val="21"/>
                <w:szCs w:val="21"/>
                <w:highlight w:val="none"/>
              </w:rPr>
              <w:t>文</w:t>
            </w:r>
            <w:r>
              <w:rPr>
                <w:rFonts w:hint="eastAsia" w:asciiTheme="minorEastAsia" w:hAnsiTheme="minorEastAsia" w:eastAsiaTheme="minorEastAsia" w:cstheme="minorEastAsia"/>
                <w:color w:val="auto"/>
                <w:sz w:val="21"/>
                <w:szCs w:val="21"/>
                <w:highlight w:val="none"/>
              </w:rPr>
              <w:t>件视为无效备份</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z w:val="21"/>
                <w:szCs w:val="21"/>
                <w:highlight w:val="none"/>
              </w:rPr>
              <w:t>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663" w:type="dxa"/>
            <w:vAlign w:val="center"/>
          </w:tcPr>
          <w:p>
            <w:pPr>
              <w:spacing w:before="94"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475" w:type="dxa"/>
            <w:vAlign w:val="center"/>
          </w:tcPr>
          <w:p>
            <w:pPr>
              <w:spacing w:before="95"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z w:val="21"/>
                <w:szCs w:val="21"/>
                <w:highlight w:val="none"/>
              </w:rPr>
              <w:t>文件份数</w:t>
            </w:r>
          </w:p>
        </w:tc>
        <w:tc>
          <w:tcPr>
            <w:tcW w:w="7435" w:type="dxa"/>
            <w:vAlign w:val="top"/>
          </w:tcPr>
          <w:p>
            <w:pPr>
              <w:numPr>
                <w:ilvl w:val="0"/>
                <w:numId w:val="6"/>
              </w:numPr>
              <w:spacing w:before="42" w:line="240" w:lineRule="auto"/>
              <w:ind w:left="108" w:right="39" w:firstLine="19"/>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rPr>
              <w:t>一份电子加密标书文件(后缀格式为.</w:t>
            </w:r>
            <w:r>
              <w:rPr>
                <w:rFonts w:hint="eastAsia" w:asciiTheme="minorEastAsia" w:hAnsiTheme="minorEastAsia" w:eastAsiaTheme="minorEastAsia" w:cstheme="minorEastAsia"/>
                <w:color w:val="auto"/>
                <w:sz w:val="21"/>
                <w:szCs w:val="21"/>
                <w:highlight w:val="none"/>
              </w:rPr>
              <w:t>jmbs</w:t>
            </w:r>
            <w:r>
              <w:rPr>
                <w:rFonts w:hint="eastAsia" w:asciiTheme="minorEastAsia" w:hAnsiTheme="minorEastAsia" w:eastAsiaTheme="minorEastAsia" w:cstheme="minorEastAsia"/>
                <w:color w:val="auto"/>
                <w:spacing w:val="1"/>
                <w:sz w:val="21"/>
                <w:szCs w:val="21"/>
                <w:highlight w:val="none"/>
              </w:rPr>
              <w:t>) ，一份备份标书文件(后缀格式为.</w:t>
            </w:r>
            <w:r>
              <w:rPr>
                <w:rFonts w:hint="eastAsia" w:asciiTheme="minorEastAsia" w:hAnsiTheme="minorEastAsia" w:eastAsiaTheme="minorEastAsia" w:cstheme="minorEastAsia"/>
                <w:color w:val="auto"/>
                <w:sz w:val="21"/>
                <w:szCs w:val="21"/>
                <w:highlight w:val="none"/>
              </w:rPr>
              <w:t>bfbs</w:t>
            </w:r>
            <w:r>
              <w:rPr>
                <w:rFonts w:hint="eastAsia" w:asciiTheme="minorEastAsia" w:hAnsiTheme="minorEastAsia" w:eastAsiaTheme="minorEastAsia" w:cstheme="minorEastAsia"/>
                <w:color w:val="auto"/>
                <w:spacing w:val="1"/>
                <w:sz w:val="21"/>
                <w:szCs w:val="21"/>
                <w:highlight w:val="none"/>
              </w:rPr>
              <w:t>)</w:t>
            </w:r>
            <w:r>
              <w:rPr>
                <w:rFonts w:hint="eastAsia" w:asciiTheme="minorEastAsia" w:hAnsiTheme="minorEastAsia" w:eastAsiaTheme="minorEastAsia" w:cstheme="minorEastAsia"/>
                <w:color w:val="auto"/>
                <w:spacing w:val="1"/>
                <w:sz w:val="21"/>
                <w:szCs w:val="21"/>
                <w:highlight w:val="none"/>
                <w:lang w:eastAsia="zh-CN"/>
              </w:rPr>
              <w:t>。</w:t>
            </w:r>
          </w:p>
          <w:p>
            <w:pPr>
              <w:numPr>
                <w:ilvl w:val="0"/>
                <w:numId w:val="6"/>
              </w:numPr>
              <w:spacing w:before="42" w:line="240" w:lineRule="auto"/>
              <w:ind w:left="108" w:leftChars="0" w:right="39" w:rightChars="0" w:firstLine="19"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每份电子</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pacing w:val="1"/>
                <w:sz w:val="21"/>
                <w:szCs w:val="21"/>
                <w:highlight w:val="none"/>
              </w:rPr>
              <w:t>文件应包括资格证明</w:t>
            </w:r>
            <w:r>
              <w:rPr>
                <w:rFonts w:hint="eastAsia" w:asciiTheme="minorEastAsia" w:hAnsiTheme="minorEastAsia" w:eastAsiaTheme="minorEastAsia" w:cstheme="minorEastAsia"/>
                <w:color w:val="auto"/>
                <w:sz w:val="21"/>
                <w:szCs w:val="21"/>
                <w:highlight w:val="none"/>
              </w:rPr>
              <w:t xml:space="preserve">文件、商务技术文件和报价文件三部分内容。 </w:t>
            </w:r>
          </w:p>
          <w:p>
            <w:pPr>
              <w:numPr>
                <w:ilvl w:val="0"/>
                <w:numId w:val="0"/>
              </w:numPr>
              <w:spacing w:before="42" w:line="240" w:lineRule="auto"/>
              <w:ind w:left="127" w:leftChars="0" w:right="39"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3. 如中标</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中标</w:t>
            </w:r>
            <w:r>
              <w:rPr>
                <w:rFonts w:hint="eastAsia" w:asciiTheme="minorEastAsia" w:hAnsiTheme="minorEastAsia" w:eastAsiaTheme="minorEastAsia" w:cstheme="minorEastAsia"/>
                <w:color w:val="auto"/>
                <w:spacing w:val="-1"/>
                <w:sz w:val="21"/>
                <w:szCs w:val="21"/>
                <w:highlight w:val="none"/>
              </w:rPr>
              <w:t>人需根据采购人要求提供纸质</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pacing w:val="-1"/>
                <w:sz w:val="21"/>
                <w:szCs w:val="21"/>
                <w:highlight w:val="none"/>
              </w:rPr>
              <w:t>文件至少一份，采用胶装，不建</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rPr>
              <w:t>议采</w:t>
            </w:r>
            <w:r>
              <w:rPr>
                <w:rFonts w:hint="eastAsia" w:asciiTheme="minorEastAsia" w:hAnsiTheme="minorEastAsia" w:eastAsiaTheme="minorEastAsia" w:cstheme="minorEastAsia"/>
                <w:color w:val="auto"/>
                <w:sz w:val="21"/>
                <w:szCs w:val="21"/>
                <w:highlight w:val="none"/>
              </w:rPr>
              <w:t>用活页夹等可随时拆换的方式装订。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jc w:val="center"/>
        </w:trPr>
        <w:tc>
          <w:tcPr>
            <w:tcW w:w="663" w:type="dxa"/>
            <w:vAlign w:val="center"/>
          </w:tcPr>
          <w:p>
            <w:pPr>
              <w:spacing w:before="94"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475" w:type="dxa"/>
            <w:vAlign w:val="center"/>
          </w:tcPr>
          <w:p>
            <w:pPr>
              <w:spacing w:before="94" w:line="240" w:lineRule="auto"/>
              <w:ind w:right="144"/>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电</w:t>
            </w:r>
            <w:r>
              <w:rPr>
                <w:rFonts w:hint="eastAsia" w:asciiTheme="minorEastAsia" w:hAnsiTheme="minorEastAsia" w:eastAsiaTheme="minorEastAsia" w:cstheme="minorEastAsia"/>
                <w:color w:val="auto"/>
                <w:spacing w:val="-2"/>
                <w:sz w:val="21"/>
                <w:szCs w:val="21"/>
                <w:highlight w:val="none"/>
              </w:rPr>
              <w:t>子加密协商响应文</w:t>
            </w:r>
            <w:r>
              <w:rPr>
                <w:rFonts w:hint="eastAsia" w:asciiTheme="minorEastAsia" w:hAnsiTheme="minorEastAsia" w:eastAsiaTheme="minorEastAsia" w:cstheme="minorEastAsia"/>
                <w:color w:val="auto"/>
                <w:spacing w:val="-1"/>
                <w:sz w:val="21"/>
                <w:szCs w:val="21"/>
                <w:highlight w:val="none"/>
              </w:rPr>
              <w:t>件</w:t>
            </w:r>
          </w:p>
        </w:tc>
        <w:tc>
          <w:tcPr>
            <w:tcW w:w="7435" w:type="dxa"/>
            <w:vAlign w:val="top"/>
          </w:tcPr>
          <w:p>
            <w:pPr>
              <w:spacing w:before="45" w:line="240" w:lineRule="auto"/>
              <w:ind w:left="107" w:right="104" w:firstLine="1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电子加密</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pacing w:val="-1"/>
                <w:sz w:val="21"/>
                <w:szCs w:val="21"/>
                <w:highlight w:val="none"/>
              </w:rPr>
              <w:t>文件：</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pacing w:val="-1"/>
                <w:sz w:val="21"/>
                <w:szCs w:val="21"/>
                <w:highlight w:val="none"/>
              </w:rPr>
              <w:t>文件制作完成并生成加密标书，在投标截止时</w:t>
            </w:r>
            <w:r>
              <w:rPr>
                <w:rFonts w:hint="eastAsia" w:asciiTheme="minorEastAsia" w:hAnsiTheme="minorEastAsia" w:eastAsiaTheme="minorEastAsia" w:cstheme="minorEastAsia"/>
                <w:color w:val="auto"/>
                <w:sz w:val="21"/>
                <w:szCs w:val="21"/>
                <w:highlight w:val="none"/>
              </w:rPr>
              <w:t>间前，供应</w:t>
            </w:r>
            <w:r>
              <w:rPr>
                <w:rFonts w:hint="eastAsia" w:asciiTheme="minorEastAsia" w:hAnsiTheme="minorEastAsia" w:eastAsiaTheme="minorEastAsia" w:cstheme="minorEastAsia"/>
                <w:color w:val="auto"/>
                <w:spacing w:val="-4"/>
                <w:sz w:val="21"/>
                <w:szCs w:val="21"/>
                <w:highlight w:val="none"/>
              </w:rPr>
              <w:t>商需将加密的</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pacing w:val="-4"/>
                <w:sz w:val="21"/>
                <w:szCs w:val="21"/>
                <w:highlight w:val="none"/>
              </w:rPr>
              <w:t>文件</w:t>
            </w:r>
            <w:r>
              <w:rPr>
                <w:rFonts w:hint="eastAsia" w:asciiTheme="minorEastAsia" w:hAnsiTheme="minorEastAsia" w:eastAsiaTheme="minorEastAsia" w:cstheme="minorEastAsia"/>
                <w:color w:val="auto"/>
                <w:spacing w:val="-3"/>
                <w:sz w:val="21"/>
                <w:szCs w:val="21"/>
                <w:highlight w:val="none"/>
              </w:rPr>
              <w:t>上</w:t>
            </w:r>
            <w:r>
              <w:rPr>
                <w:rFonts w:hint="eastAsia" w:asciiTheme="minorEastAsia" w:hAnsiTheme="minorEastAsia" w:eastAsiaTheme="minorEastAsia" w:cstheme="minorEastAsia"/>
                <w:color w:val="auto"/>
                <w:spacing w:val="-2"/>
                <w:sz w:val="21"/>
                <w:szCs w:val="21"/>
                <w:highlight w:val="none"/>
              </w:rPr>
              <w:t>传至政采云平台</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在开标时间开始后30分钟内解密协商响应</w:t>
            </w:r>
            <w:r>
              <w:rPr>
                <w:rFonts w:hint="eastAsia" w:asciiTheme="minorEastAsia" w:hAnsiTheme="minorEastAsia" w:eastAsiaTheme="minorEastAsia" w:cstheme="minorEastAsia"/>
                <w:color w:val="auto"/>
                <w:spacing w:val="-1"/>
                <w:sz w:val="21"/>
                <w:szCs w:val="21"/>
                <w:highlight w:val="none"/>
              </w:rPr>
              <w:t>文件</w:t>
            </w:r>
            <w:r>
              <w:rPr>
                <w:rFonts w:hint="eastAsia" w:asciiTheme="minorEastAsia" w:hAnsiTheme="minorEastAsia" w:eastAsiaTheme="minorEastAsia" w:cstheme="minorEastAsia"/>
                <w:color w:val="auto"/>
                <w:sz w:val="21"/>
                <w:szCs w:val="21"/>
                <w:highlight w:val="none"/>
              </w:rPr>
              <w:t>。</w:t>
            </w:r>
          </w:p>
          <w:p>
            <w:pPr>
              <w:spacing w:before="1" w:line="240" w:lineRule="auto"/>
              <w:ind w:left="123"/>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lang w:val="en-US" w:eastAsia="zh-CN"/>
              </w:rPr>
              <w:t>1.</w:t>
            </w:r>
            <w:r>
              <w:rPr>
                <w:rFonts w:hint="eastAsia" w:asciiTheme="minorEastAsia" w:hAnsiTheme="minorEastAsia" w:eastAsiaTheme="minorEastAsia" w:cstheme="minorEastAsia"/>
                <w:b/>
                <w:bCs/>
                <w:color w:val="auto"/>
                <w:spacing w:val="-1"/>
                <w:sz w:val="21"/>
                <w:szCs w:val="21"/>
                <w:highlight w:val="none"/>
              </w:rPr>
              <w:t>供应商在投标截止时间前</w:t>
            </w:r>
            <w:r>
              <w:rPr>
                <w:rFonts w:hint="eastAsia" w:asciiTheme="minorEastAsia" w:hAnsiTheme="minorEastAsia" w:eastAsiaTheme="minorEastAsia" w:cstheme="minorEastAsia"/>
                <w:b/>
                <w:bCs/>
                <w:color w:val="auto"/>
                <w:spacing w:val="-1"/>
                <w:sz w:val="21"/>
                <w:szCs w:val="21"/>
                <w:highlight w:val="none"/>
                <w:lang w:eastAsia="zh-CN"/>
              </w:rPr>
              <w:t>，</w:t>
            </w:r>
            <w:r>
              <w:rPr>
                <w:rFonts w:hint="eastAsia" w:asciiTheme="minorEastAsia" w:hAnsiTheme="minorEastAsia" w:eastAsiaTheme="minorEastAsia" w:cstheme="minorEastAsia"/>
                <w:b/>
                <w:bCs/>
                <w:color w:val="auto"/>
                <w:spacing w:val="-1"/>
                <w:sz w:val="21"/>
                <w:szCs w:val="21"/>
                <w:highlight w:val="none"/>
              </w:rPr>
              <w:t>未能成功上传电子加密协商响应文件的</w:t>
            </w:r>
            <w:r>
              <w:rPr>
                <w:rFonts w:hint="eastAsia" w:asciiTheme="minorEastAsia" w:hAnsiTheme="minorEastAsia" w:eastAsiaTheme="minorEastAsia" w:cstheme="minorEastAsia"/>
                <w:b/>
                <w:bCs/>
                <w:color w:val="auto"/>
                <w:spacing w:val="-1"/>
                <w:sz w:val="21"/>
                <w:szCs w:val="21"/>
                <w:highlight w:val="none"/>
                <w:lang w:eastAsia="zh-CN"/>
              </w:rPr>
              <w:t>，</w:t>
            </w:r>
            <w:r>
              <w:rPr>
                <w:rFonts w:hint="eastAsia" w:asciiTheme="minorEastAsia" w:hAnsiTheme="minorEastAsia" w:eastAsiaTheme="minorEastAsia" w:cstheme="minorEastAsia"/>
                <w:b/>
                <w:bCs/>
                <w:color w:val="auto"/>
                <w:spacing w:val="-1"/>
                <w:sz w:val="21"/>
                <w:szCs w:val="21"/>
                <w:highlight w:val="none"/>
              </w:rPr>
              <w:t>投标无效。</w:t>
            </w:r>
          </w:p>
          <w:p>
            <w:pPr>
              <w:spacing w:before="1" w:line="240" w:lineRule="auto"/>
              <w:ind w:left="12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lang w:val="en-US" w:eastAsia="zh-CN"/>
              </w:rPr>
              <w:t>2.</w:t>
            </w:r>
            <w:r>
              <w:rPr>
                <w:rFonts w:hint="eastAsia" w:asciiTheme="minorEastAsia" w:hAnsiTheme="minorEastAsia" w:eastAsiaTheme="minorEastAsia" w:cstheme="minorEastAsia"/>
                <w:color w:val="auto"/>
                <w:spacing w:val="-2"/>
                <w:sz w:val="21"/>
                <w:szCs w:val="21"/>
                <w:highlight w:val="none"/>
              </w:rPr>
              <w:t>供应商</w:t>
            </w:r>
            <w:r>
              <w:rPr>
                <w:rFonts w:hint="eastAsia" w:asciiTheme="minorEastAsia" w:hAnsiTheme="minorEastAsia" w:eastAsiaTheme="minorEastAsia" w:cstheme="minorEastAsia"/>
                <w:color w:val="auto"/>
                <w:spacing w:val="-1"/>
                <w:sz w:val="21"/>
                <w:szCs w:val="21"/>
                <w:highlight w:val="none"/>
              </w:rPr>
              <w:t>成功上传电子加密</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pacing w:val="-1"/>
                <w:sz w:val="21"/>
                <w:szCs w:val="21"/>
                <w:highlight w:val="none"/>
              </w:rPr>
              <w:t>文件后</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可自行打印投标文件接收回执。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jc w:val="center"/>
        </w:trPr>
        <w:tc>
          <w:tcPr>
            <w:tcW w:w="663" w:type="dxa"/>
            <w:vAlign w:val="top"/>
          </w:tcPr>
          <w:p>
            <w:pPr>
              <w:spacing w:line="240" w:lineRule="auto"/>
              <w:rPr>
                <w:rFonts w:hint="eastAsia" w:asciiTheme="minorEastAsia" w:hAnsiTheme="minorEastAsia" w:eastAsiaTheme="minorEastAsia" w:cstheme="minorEastAsia"/>
                <w:color w:val="auto"/>
                <w:sz w:val="21"/>
                <w:szCs w:val="21"/>
                <w:highlight w:val="none"/>
              </w:rPr>
            </w:pPr>
          </w:p>
          <w:p>
            <w:pPr>
              <w:spacing w:line="240" w:lineRule="auto"/>
              <w:rPr>
                <w:rFonts w:hint="eastAsia" w:asciiTheme="minorEastAsia" w:hAnsiTheme="minorEastAsia" w:eastAsiaTheme="minorEastAsia" w:cstheme="minorEastAsia"/>
                <w:color w:val="auto"/>
                <w:sz w:val="21"/>
                <w:szCs w:val="21"/>
                <w:highlight w:val="none"/>
              </w:rPr>
            </w:pPr>
          </w:p>
          <w:p>
            <w:pPr>
              <w:spacing w:line="240" w:lineRule="auto"/>
              <w:rPr>
                <w:rFonts w:hint="eastAsia" w:asciiTheme="minorEastAsia" w:hAnsiTheme="minorEastAsia" w:eastAsiaTheme="minorEastAsia" w:cstheme="minorEastAsia"/>
                <w:color w:val="auto"/>
                <w:sz w:val="21"/>
                <w:szCs w:val="21"/>
                <w:highlight w:val="none"/>
              </w:rPr>
            </w:pPr>
          </w:p>
          <w:p>
            <w:pPr>
              <w:spacing w:line="240" w:lineRule="auto"/>
              <w:rPr>
                <w:rFonts w:hint="eastAsia" w:asciiTheme="minorEastAsia" w:hAnsiTheme="minorEastAsia" w:eastAsiaTheme="minorEastAsia" w:cstheme="minorEastAsia"/>
                <w:color w:val="auto"/>
                <w:sz w:val="21"/>
                <w:szCs w:val="21"/>
                <w:highlight w:val="none"/>
              </w:rPr>
            </w:pPr>
          </w:p>
          <w:p>
            <w:pPr>
              <w:spacing w:line="240" w:lineRule="auto"/>
              <w:rPr>
                <w:rFonts w:hint="eastAsia" w:asciiTheme="minorEastAsia" w:hAnsiTheme="minorEastAsia" w:eastAsiaTheme="minorEastAsia" w:cstheme="minorEastAsia"/>
                <w:color w:val="auto"/>
                <w:sz w:val="21"/>
                <w:szCs w:val="21"/>
                <w:highlight w:val="none"/>
              </w:rPr>
            </w:pPr>
          </w:p>
          <w:p>
            <w:pPr>
              <w:spacing w:before="94" w:line="240" w:lineRule="auto"/>
              <w:ind w:left="3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475" w:type="dxa"/>
            <w:vAlign w:val="center"/>
          </w:tcPr>
          <w:p>
            <w:pPr>
              <w:spacing w:before="94"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备</w:t>
            </w:r>
            <w:r>
              <w:rPr>
                <w:rFonts w:hint="eastAsia" w:asciiTheme="minorEastAsia" w:hAnsiTheme="minorEastAsia" w:eastAsiaTheme="minorEastAsia" w:cstheme="minorEastAsia"/>
                <w:color w:val="auto"/>
                <w:sz w:val="21"/>
                <w:szCs w:val="21"/>
                <w:highlight w:val="none"/>
              </w:rPr>
              <w:t>份</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z w:val="21"/>
                <w:szCs w:val="21"/>
                <w:highlight w:val="none"/>
              </w:rPr>
              <w:t>文件</w:t>
            </w:r>
          </w:p>
        </w:tc>
        <w:tc>
          <w:tcPr>
            <w:tcW w:w="7435" w:type="dxa"/>
            <w:vAlign w:val="top"/>
          </w:tcPr>
          <w:p>
            <w:pPr>
              <w:pStyle w:val="13"/>
              <w:keepNext w:val="0"/>
              <w:keepLines w:val="0"/>
              <w:pageBreakBefore w:val="0"/>
              <w:numPr>
                <w:ilvl w:val="0"/>
                <w:numId w:val="7"/>
              </w:numPr>
              <w:kinsoku/>
              <w:topLinePunct w:val="0"/>
              <w:bidi w:val="0"/>
              <w:adjustRightInd w:val="0"/>
              <w:snapToGrid w:val="0"/>
              <w:spacing w:beforeAutospacing="0" w:afterAutospacing="0" w:line="360" w:lineRule="auto"/>
              <w:ind w:firstLine="208" w:firstLineChars="100"/>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color w:val="auto"/>
                <w:spacing w:val="-1"/>
                <w:sz w:val="21"/>
                <w:szCs w:val="21"/>
                <w:highlight w:val="none"/>
              </w:rPr>
              <w:t>备份</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pacing w:val="-1"/>
                <w:sz w:val="21"/>
                <w:szCs w:val="21"/>
                <w:highlight w:val="none"/>
              </w:rPr>
              <w:t>文件：</w:t>
            </w:r>
            <w:r>
              <w:rPr>
                <w:rFonts w:hint="eastAsia" w:asciiTheme="minorEastAsia" w:hAnsiTheme="minorEastAsia" w:eastAsiaTheme="minorEastAsia" w:cstheme="minorEastAsia"/>
                <w:b w:val="0"/>
                <w:bCs/>
                <w:color w:val="auto"/>
                <w:kern w:val="0"/>
                <w:sz w:val="21"/>
                <w:szCs w:val="21"/>
                <w:highlight w:val="none"/>
                <w:lang w:val="en-US" w:eastAsia="zh-CN" w:bidi="ar-SA"/>
              </w:rPr>
              <w:t>供应商同时还可以提供经政采云平台加密处理的、以介质（U盘）存储的数据电文形式的备份协商响应文件（不强制要求，未递交备份协商响应文件的风险由供应商自行承担）。备份协商响应文件应当在协商截止时间前送达并按要求密封（备份协商响应文件在密封袋的封口处应有协商供应商公章或协商授权委托代理人签字。封皮上写明项目编号、标段、招标项目名称、供应商名称，并注明“备份协商响应文件”、“协商时启封”字样）并建议采用顺丰邮寄（或直接递交）到台州市椒江区中环世纪6幢801室（交通银行台州分行楼上）收件人：俞雅琪；联系电话：15757696186，逾期寄达、到付或未按要求密封将被拒收。</w:t>
            </w:r>
          </w:p>
          <w:p>
            <w:pPr>
              <w:pStyle w:val="13"/>
              <w:keepNext w:val="0"/>
              <w:keepLines w:val="0"/>
              <w:pageBreakBefore w:val="0"/>
              <w:numPr>
                <w:ilvl w:val="0"/>
                <w:numId w:val="7"/>
              </w:numPr>
              <w:kinsoku/>
              <w:topLinePunct w:val="0"/>
              <w:bidi w:val="0"/>
              <w:adjustRightInd w:val="0"/>
              <w:snapToGrid w:val="0"/>
              <w:spacing w:beforeAutospacing="0" w:afterAutospacing="0" w:line="360" w:lineRule="auto"/>
              <w:ind w:firstLine="208"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通过“政府采购云平台”成功上传递</w:t>
            </w:r>
            <w:r>
              <w:rPr>
                <w:rFonts w:hint="eastAsia" w:asciiTheme="minorEastAsia" w:hAnsiTheme="minorEastAsia" w:eastAsiaTheme="minorEastAsia" w:cstheme="minorEastAsia"/>
                <w:color w:val="auto"/>
                <w:sz w:val="21"/>
                <w:szCs w:val="21"/>
                <w:highlight w:val="none"/>
              </w:rPr>
              <w:t>交的“电子加密</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z w:val="21"/>
                <w:szCs w:val="21"/>
                <w:highlight w:val="none"/>
              </w:rPr>
              <w:t>文件”已按时解密的，</w:t>
            </w:r>
            <w:r>
              <w:rPr>
                <w:rFonts w:hint="eastAsia" w:asciiTheme="minorEastAsia" w:hAnsiTheme="minorEastAsia" w:eastAsiaTheme="minorEastAsia" w:cstheme="minorEastAsia"/>
                <w:color w:val="auto"/>
                <w:spacing w:val="-4"/>
                <w:sz w:val="21"/>
                <w:szCs w:val="21"/>
                <w:highlight w:val="none"/>
              </w:rPr>
              <w:t>“备份</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pacing w:val="-4"/>
                <w:sz w:val="21"/>
                <w:szCs w:val="21"/>
                <w:highlight w:val="none"/>
              </w:rPr>
              <w:t>文</w:t>
            </w:r>
            <w:r>
              <w:rPr>
                <w:rFonts w:hint="eastAsia" w:asciiTheme="minorEastAsia" w:hAnsiTheme="minorEastAsia" w:eastAsiaTheme="minorEastAsia" w:cstheme="minorEastAsia"/>
                <w:color w:val="auto"/>
                <w:spacing w:val="-2"/>
                <w:sz w:val="21"/>
                <w:szCs w:val="21"/>
                <w:highlight w:val="none"/>
              </w:rPr>
              <w:t>件”自动失效。</w:t>
            </w:r>
            <w:r>
              <w:rPr>
                <w:rFonts w:hint="eastAsia" w:asciiTheme="minorEastAsia" w:hAnsiTheme="minorEastAsia" w:eastAsiaTheme="minorEastAsia" w:cstheme="minorEastAsia"/>
                <w:b/>
                <w:bCs/>
                <w:color w:val="auto"/>
                <w:spacing w:val="-1"/>
                <w:kern w:val="2"/>
                <w:sz w:val="21"/>
                <w:szCs w:val="21"/>
                <w:highlight w:val="none"/>
                <w:lang w:val="en-US" w:eastAsia="zh-CN" w:bidi="ar-SA"/>
              </w:rPr>
              <w:t>投标截止时间前，投标供应商仅递交了“备份协商响应文件”而未将“电子加密协商响应文件”成功上传至“政府采购云平台”的，投标无效。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jc w:val="center"/>
        </w:trPr>
        <w:tc>
          <w:tcPr>
            <w:tcW w:w="663" w:type="dxa"/>
            <w:vAlign w:val="center"/>
          </w:tcPr>
          <w:p>
            <w:pPr>
              <w:spacing w:before="95"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475" w:type="dxa"/>
            <w:vAlign w:val="center"/>
          </w:tcPr>
          <w:p>
            <w:pPr>
              <w:spacing w:before="94" w:line="240" w:lineRule="auto"/>
              <w:ind w:right="144"/>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电</w:t>
            </w:r>
            <w:r>
              <w:rPr>
                <w:rFonts w:hint="eastAsia" w:asciiTheme="minorEastAsia" w:hAnsiTheme="minorEastAsia" w:eastAsiaTheme="minorEastAsia" w:cstheme="minorEastAsia"/>
                <w:color w:val="auto"/>
                <w:spacing w:val="-2"/>
                <w:sz w:val="21"/>
                <w:szCs w:val="21"/>
                <w:highlight w:val="none"/>
              </w:rPr>
              <w:t>子加密</w:t>
            </w:r>
            <w:r>
              <w:rPr>
                <w:rFonts w:hint="eastAsia" w:asciiTheme="minorEastAsia" w:hAnsiTheme="minorEastAsia" w:eastAsiaTheme="minorEastAsia" w:cstheme="minorEastAsia"/>
                <w:color w:val="auto"/>
                <w:spacing w:val="-1"/>
                <w:sz w:val="21"/>
                <w:szCs w:val="21"/>
                <w:highlight w:val="none"/>
                <w:lang w:val="en-US" w:eastAsia="zh-CN"/>
              </w:rPr>
              <w:t>协商响应</w:t>
            </w:r>
            <w:r>
              <w:rPr>
                <w:rFonts w:hint="eastAsia" w:asciiTheme="minorEastAsia" w:hAnsiTheme="minorEastAsia" w:eastAsiaTheme="minorEastAsia" w:cstheme="minorEastAsia"/>
                <w:color w:val="auto"/>
                <w:spacing w:val="-1"/>
                <w:sz w:val="21"/>
                <w:szCs w:val="21"/>
                <w:highlight w:val="none"/>
              </w:rPr>
              <w:t>文件的解密</w:t>
            </w:r>
            <w:r>
              <w:rPr>
                <w:rFonts w:hint="eastAsia" w:asciiTheme="minorEastAsia" w:hAnsiTheme="minorEastAsia" w:eastAsiaTheme="minorEastAsia" w:cstheme="minorEastAsia"/>
                <w:color w:val="auto"/>
                <w:sz w:val="21"/>
                <w:szCs w:val="21"/>
                <w:highlight w:val="none"/>
              </w:rPr>
              <w:t>和</w:t>
            </w:r>
            <w:r>
              <w:rPr>
                <w:rFonts w:hint="eastAsia" w:asciiTheme="minorEastAsia" w:hAnsiTheme="minorEastAsia" w:eastAsiaTheme="minorEastAsia" w:cstheme="minorEastAsia"/>
                <w:color w:val="auto"/>
                <w:spacing w:val="-1"/>
                <w:sz w:val="21"/>
                <w:szCs w:val="21"/>
                <w:highlight w:val="none"/>
              </w:rPr>
              <w:t>异常情况处</w:t>
            </w:r>
            <w:r>
              <w:rPr>
                <w:rFonts w:hint="eastAsia" w:asciiTheme="minorEastAsia" w:hAnsiTheme="minorEastAsia" w:eastAsiaTheme="minorEastAsia" w:cstheme="minorEastAsia"/>
                <w:color w:val="auto"/>
                <w:sz w:val="21"/>
                <w:szCs w:val="21"/>
                <w:highlight w:val="none"/>
              </w:rPr>
              <w:t>理</w:t>
            </w:r>
          </w:p>
        </w:tc>
        <w:tc>
          <w:tcPr>
            <w:tcW w:w="7435" w:type="dxa"/>
            <w:vAlign w:val="top"/>
          </w:tcPr>
          <w:p>
            <w:pPr>
              <w:spacing w:before="49"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电子加密</w:t>
            </w:r>
            <w:r>
              <w:rPr>
                <w:rFonts w:hint="eastAsia" w:asciiTheme="minorEastAsia" w:hAnsiTheme="minorEastAsia" w:eastAsiaTheme="minorEastAsia" w:cstheme="minorEastAsia"/>
                <w:color w:val="auto"/>
                <w:spacing w:val="-1"/>
                <w:sz w:val="21"/>
                <w:szCs w:val="21"/>
                <w:highlight w:val="none"/>
                <w:lang w:val="en-US" w:eastAsia="zh-CN"/>
              </w:rPr>
              <w:t>协商响应</w:t>
            </w:r>
            <w:r>
              <w:rPr>
                <w:rFonts w:hint="eastAsia" w:asciiTheme="minorEastAsia" w:hAnsiTheme="minorEastAsia" w:eastAsiaTheme="minorEastAsia" w:cstheme="minorEastAsia"/>
                <w:color w:val="auto"/>
                <w:spacing w:val="-1"/>
                <w:sz w:val="21"/>
                <w:szCs w:val="21"/>
                <w:highlight w:val="none"/>
              </w:rPr>
              <w:t>文件的解密和异常</w:t>
            </w:r>
            <w:r>
              <w:rPr>
                <w:rFonts w:hint="eastAsia" w:asciiTheme="minorEastAsia" w:hAnsiTheme="minorEastAsia" w:eastAsiaTheme="minorEastAsia" w:cstheme="minorEastAsia"/>
                <w:color w:val="auto"/>
                <w:sz w:val="21"/>
                <w:szCs w:val="21"/>
                <w:highlight w:val="none"/>
              </w:rPr>
              <w:t>情况处理：</w:t>
            </w:r>
          </w:p>
          <w:p>
            <w:pPr>
              <w:numPr>
                <w:ilvl w:val="0"/>
                <w:numId w:val="8"/>
              </w:numPr>
              <w:spacing w:before="8" w:line="240" w:lineRule="auto"/>
              <w:ind w:left="107" w:right="39" w:firstLine="7"/>
              <w:rPr>
                <w:rFonts w:hint="eastAsia" w:asciiTheme="minorEastAsia" w:hAnsiTheme="minorEastAsia" w:eastAsiaTheme="minorEastAsia" w:cstheme="minorEastAsia"/>
                <w:color w:val="auto"/>
                <w:spacing w:val="-5"/>
                <w:sz w:val="21"/>
                <w:szCs w:val="21"/>
                <w:highlight w:val="none"/>
              </w:rPr>
            </w:pPr>
            <w:r>
              <w:rPr>
                <w:rFonts w:hint="eastAsia" w:asciiTheme="minorEastAsia" w:hAnsiTheme="minorEastAsia" w:eastAsiaTheme="minorEastAsia" w:cstheme="minorEastAsia"/>
                <w:color w:val="auto"/>
                <w:spacing w:val="-5"/>
                <w:sz w:val="21"/>
                <w:szCs w:val="21"/>
                <w:highlight w:val="none"/>
              </w:rPr>
              <w:t>开标期间，各投标人应在限定时间内自行完成“电子加密</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pacing w:val="-5"/>
                <w:sz w:val="21"/>
                <w:szCs w:val="21"/>
                <w:highlight w:val="none"/>
              </w:rPr>
              <w:t>文件”的在线解密。</w:t>
            </w:r>
          </w:p>
          <w:p>
            <w:pPr>
              <w:numPr>
                <w:ilvl w:val="0"/>
                <w:numId w:val="8"/>
              </w:numPr>
              <w:spacing w:before="8" w:line="240" w:lineRule="auto"/>
              <w:ind w:left="107" w:right="39" w:firstLine="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通过“政府</w:t>
            </w:r>
            <w:r>
              <w:rPr>
                <w:rFonts w:hint="eastAsia" w:asciiTheme="minorEastAsia" w:hAnsiTheme="minorEastAsia" w:eastAsiaTheme="minorEastAsia" w:cstheme="minorEastAsia"/>
                <w:color w:val="auto"/>
                <w:sz w:val="21"/>
                <w:szCs w:val="21"/>
                <w:highlight w:val="none"/>
              </w:rPr>
              <w:t>采购云平台”成功上传递交的“电子加密</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z w:val="21"/>
                <w:szCs w:val="21"/>
                <w:highlight w:val="none"/>
              </w:rPr>
              <w:t>文件”无法按时解密，</w:t>
            </w:r>
            <w:r>
              <w:rPr>
                <w:rFonts w:hint="eastAsia" w:asciiTheme="minorEastAsia" w:hAnsiTheme="minorEastAsia" w:eastAsiaTheme="minorEastAsia" w:cstheme="minorEastAsia"/>
                <w:color w:val="auto"/>
                <w:spacing w:val="-2"/>
                <w:sz w:val="21"/>
                <w:szCs w:val="21"/>
                <w:highlight w:val="none"/>
              </w:rPr>
              <w:t>投标供应商如按规定递交了“备份协商响应文件”的 ，以“备份协商响应文件”为依据</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z w:val="21"/>
                <w:szCs w:val="21"/>
                <w:highlight w:val="none"/>
              </w:rPr>
              <w:t xml:space="preserve"> (由</w:t>
            </w:r>
            <w:r>
              <w:rPr>
                <w:rFonts w:hint="eastAsia" w:asciiTheme="minorEastAsia" w:hAnsiTheme="minorEastAsia" w:eastAsiaTheme="minorEastAsia" w:cstheme="minorEastAsia"/>
                <w:color w:val="auto"/>
                <w:spacing w:val="-1"/>
                <w:sz w:val="21"/>
                <w:szCs w:val="21"/>
                <w:highlight w:val="none"/>
              </w:rPr>
              <w:t>采购组织机构按“政府采购云平台”操作规范将“</w:t>
            </w:r>
            <w:r>
              <w:rPr>
                <w:rFonts w:hint="eastAsia" w:asciiTheme="minorEastAsia" w:hAnsiTheme="minorEastAsia" w:eastAsiaTheme="minorEastAsia" w:cstheme="minorEastAsia"/>
                <w:color w:val="auto"/>
                <w:sz w:val="21"/>
                <w:szCs w:val="21"/>
                <w:highlight w:val="none"/>
              </w:rPr>
              <w:t>备份</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z w:val="21"/>
                <w:szCs w:val="21"/>
                <w:highlight w:val="none"/>
              </w:rPr>
              <w:t>文件”上传至“政府采</w:t>
            </w:r>
            <w:r>
              <w:rPr>
                <w:rFonts w:hint="eastAsia" w:asciiTheme="minorEastAsia" w:hAnsiTheme="minorEastAsia" w:eastAsiaTheme="minorEastAsia" w:cstheme="minorEastAsia"/>
                <w:color w:val="auto"/>
                <w:spacing w:val="-2"/>
                <w:sz w:val="21"/>
                <w:szCs w:val="21"/>
                <w:highlight w:val="none"/>
              </w:rPr>
              <w:t>购云平台”</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上传成功后</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“电子加密协商响应文件”自动失效)</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否则视为</w:t>
            </w:r>
            <w:r>
              <w:rPr>
                <w:rFonts w:hint="eastAsia" w:asciiTheme="minorEastAsia" w:hAnsiTheme="minorEastAsia" w:eastAsiaTheme="minorEastAsia" w:cstheme="minorEastAsia"/>
                <w:color w:val="auto"/>
                <w:spacing w:val="-1"/>
                <w:sz w:val="21"/>
                <w:szCs w:val="21"/>
                <w:highlight w:val="none"/>
                <w:lang w:val="en-US" w:eastAsia="zh-CN"/>
              </w:rPr>
              <w:t>协商响应</w:t>
            </w:r>
            <w:r>
              <w:rPr>
                <w:rFonts w:hint="eastAsia" w:asciiTheme="minorEastAsia" w:hAnsiTheme="minorEastAsia" w:eastAsiaTheme="minorEastAsia" w:cstheme="minorEastAsia"/>
                <w:color w:val="auto"/>
                <w:spacing w:val="-1"/>
                <w:sz w:val="21"/>
                <w:szCs w:val="21"/>
                <w:highlight w:val="none"/>
              </w:rPr>
              <w:t>文件撤</w:t>
            </w:r>
            <w:r>
              <w:rPr>
                <w:rFonts w:hint="eastAsia" w:asciiTheme="minorEastAsia" w:hAnsiTheme="minorEastAsia" w:eastAsiaTheme="minorEastAsia" w:cstheme="minorEastAsia"/>
                <w:color w:val="auto"/>
                <w:sz w:val="21"/>
                <w:szCs w:val="21"/>
                <w:highlight w:val="none"/>
              </w:rPr>
              <w:t>回。</w:t>
            </w:r>
          </w:p>
          <w:p>
            <w:pPr>
              <w:numPr>
                <w:ilvl w:val="0"/>
                <w:numId w:val="8"/>
              </w:numPr>
              <w:spacing w:before="8" w:line="240" w:lineRule="auto"/>
              <w:ind w:left="107" w:right="39" w:firstLine="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投标截止时间前，投标供应商仅递交了“备份</w:t>
            </w:r>
            <w:r>
              <w:rPr>
                <w:rFonts w:hint="eastAsia" w:asciiTheme="minorEastAsia" w:hAnsiTheme="minorEastAsia" w:eastAsiaTheme="minorEastAsia" w:cstheme="minorEastAsia"/>
                <w:color w:val="auto"/>
                <w:spacing w:val="-2"/>
                <w:sz w:val="21"/>
                <w:szCs w:val="21"/>
                <w:highlight w:val="none"/>
              </w:rPr>
              <w:t>协商响应</w:t>
            </w:r>
            <w:r>
              <w:rPr>
                <w:rFonts w:hint="eastAsia" w:asciiTheme="minorEastAsia" w:hAnsiTheme="minorEastAsia" w:eastAsiaTheme="minorEastAsia" w:cstheme="minorEastAsia"/>
                <w:color w:val="auto"/>
                <w:sz w:val="21"/>
                <w:szCs w:val="21"/>
                <w:highlight w:val="none"/>
              </w:rPr>
              <w:t>文件”而未将电子加密</w:t>
            </w:r>
            <w:r>
              <w:rPr>
                <w:rFonts w:hint="eastAsia" w:asciiTheme="minorEastAsia" w:hAnsiTheme="minorEastAsia" w:eastAsiaTheme="minorEastAsia" w:cstheme="minorEastAsia"/>
                <w:color w:val="auto"/>
                <w:spacing w:val="-1"/>
                <w:sz w:val="21"/>
                <w:szCs w:val="21"/>
                <w:highlight w:val="none"/>
                <w:lang w:val="en-US" w:eastAsia="zh-CN"/>
              </w:rPr>
              <w:t>协商响应</w:t>
            </w:r>
            <w:r>
              <w:rPr>
                <w:rFonts w:hint="eastAsia" w:asciiTheme="minorEastAsia" w:hAnsiTheme="minorEastAsia" w:eastAsiaTheme="minorEastAsia" w:cstheme="minorEastAsia"/>
                <w:color w:val="auto"/>
                <w:sz w:val="21"/>
                <w:szCs w:val="21"/>
                <w:highlight w:val="none"/>
              </w:rPr>
              <w:t>文件上传至“政府采购云平台”的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jc w:val="center"/>
        </w:trPr>
        <w:tc>
          <w:tcPr>
            <w:tcW w:w="663" w:type="dxa"/>
            <w:vAlign w:val="center"/>
          </w:tcPr>
          <w:p>
            <w:pPr>
              <w:spacing w:before="95"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475" w:type="dxa"/>
            <w:vAlign w:val="center"/>
          </w:tcPr>
          <w:p>
            <w:pPr>
              <w:spacing w:before="95"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投标文件、流程文件签章</w:t>
            </w:r>
          </w:p>
        </w:tc>
        <w:tc>
          <w:tcPr>
            <w:tcW w:w="7435" w:type="dxa"/>
            <w:vAlign w:val="top"/>
          </w:tcPr>
          <w:p>
            <w:pPr>
              <w:numPr>
                <w:ilvl w:val="0"/>
                <w:numId w:val="0"/>
              </w:numPr>
              <w:spacing w:before="8" w:line="240" w:lineRule="auto"/>
              <w:ind w:right="39" w:rightChars="0"/>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电子</w:t>
            </w:r>
            <w:r>
              <w:rPr>
                <w:rFonts w:hint="eastAsia" w:asciiTheme="minorEastAsia" w:hAnsiTheme="minorEastAsia" w:eastAsiaTheme="minorEastAsia" w:cstheme="minorEastAsia"/>
                <w:color w:val="auto"/>
                <w:spacing w:val="-1"/>
                <w:sz w:val="21"/>
                <w:szCs w:val="21"/>
                <w:highlight w:val="none"/>
                <w:lang w:val="en-US" w:eastAsia="zh-CN"/>
              </w:rPr>
              <w:t>协商响应</w:t>
            </w:r>
            <w:r>
              <w:rPr>
                <w:rFonts w:hint="eastAsia" w:asciiTheme="minorEastAsia" w:hAnsiTheme="minorEastAsia" w:eastAsiaTheme="minorEastAsia" w:cstheme="minorEastAsia"/>
                <w:color w:val="auto"/>
                <w:spacing w:val="-1"/>
                <w:sz w:val="21"/>
                <w:szCs w:val="21"/>
                <w:highlight w:val="none"/>
              </w:rPr>
              <w:t>文件必须有电子签章；开标后，相关信息记录确认、澄清说明、回复等内容</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电子签章或者签章后上传相关文件均认可；政采云系统平台有新的操作流 程的</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按其规定。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5" w:hRule="atLeast"/>
          <w:jc w:val="center"/>
        </w:trPr>
        <w:tc>
          <w:tcPr>
            <w:tcW w:w="663" w:type="dxa"/>
            <w:vAlign w:val="center"/>
          </w:tcPr>
          <w:p>
            <w:pPr>
              <w:spacing w:before="95"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475" w:type="dxa"/>
            <w:vAlign w:val="center"/>
          </w:tcPr>
          <w:p>
            <w:pPr>
              <w:spacing w:before="95"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开标程序</w:t>
            </w:r>
          </w:p>
        </w:tc>
        <w:tc>
          <w:tcPr>
            <w:tcW w:w="7435" w:type="dxa"/>
            <w:vAlign w:val="top"/>
          </w:tcPr>
          <w:p>
            <w:pPr>
              <w:numPr>
                <w:ilvl w:val="0"/>
                <w:numId w:val="0"/>
              </w:numPr>
              <w:spacing w:before="8" w:line="240" w:lineRule="auto"/>
              <w:ind w:left="114" w:leftChars="0" w:right="39" w:rightChars="0"/>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1. 开标后，采购代理机构点击【开始解密】，供应商应在30分钟内完成解密。供应商在规定的时间内都已完成解密，则系统自动结束解密；供应商超过解密时限，默认自动放弃；</w:t>
            </w:r>
          </w:p>
          <w:p>
            <w:pPr>
              <w:numPr>
                <w:ilvl w:val="0"/>
                <w:numId w:val="0"/>
              </w:numPr>
              <w:spacing w:before="8" w:line="240" w:lineRule="auto"/>
              <w:ind w:left="114" w:leftChars="0" w:right="39" w:rightChars="0"/>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2. 解密不成功时，如投标供应商已按规定递交了“备份协商响应文件”的，采购代理机构通过【异常处理】端口对备份协商响应文件上传、解密；</w:t>
            </w:r>
          </w:p>
          <w:p>
            <w:pPr>
              <w:numPr>
                <w:ilvl w:val="0"/>
                <w:numId w:val="0"/>
              </w:numPr>
              <w:spacing w:before="8" w:line="240" w:lineRule="auto"/>
              <w:ind w:left="114" w:leftChars="0" w:right="39" w:rightChars="0"/>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3. 结束解密后，供应商通过邮件形式将经授权代表签署的《政府采购活动现场确认声明书》 (格式见采购文件最后一页内容) 扫描件发至代理机构经办人邮箱  (邮箱地址：tzyazb@163.com ，联系人：管女士，电话：18857611403) ；</w:t>
            </w:r>
          </w:p>
          <w:p>
            <w:pPr>
              <w:numPr>
                <w:ilvl w:val="0"/>
                <w:numId w:val="0"/>
              </w:numPr>
              <w:spacing w:before="8" w:line="240" w:lineRule="auto"/>
              <w:ind w:left="114" w:leftChars="0" w:right="39" w:rightChars="0"/>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4. 采购组织机构点击【开启标书信息】，开启标书成功后进入开标流程。</w:t>
            </w:r>
          </w:p>
          <w:p>
            <w:pPr>
              <w:numPr>
                <w:ilvl w:val="0"/>
                <w:numId w:val="0"/>
              </w:numPr>
              <w:spacing w:before="8" w:line="240" w:lineRule="auto"/>
              <w:ind w:left="114" w:leftChars="0" w:right="39" w:rightChars="0"/>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lang w:val="en-US" w:eastAsia="zh-CN"/>
              </w:rPr>
              <w:t>5. 政采云系统平台有新的操作流程的，按其规定。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jc w:val="center"/>
        </w:trPr>
        <w:tc>
          <w:tcPr>
            <w:tcW w:w="663" w:type="dxa"/>
            <w:vAlign w:val="center"/>
          </w:tcPr>
          <w:p>
            <w:pPr>
              <w:spacing w:before="95"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1475" w:type="dxa"/>
            <w:vAlign w:val="center"/>
          </w:tcPr>
          <w:p>
            <w:pPr>
              <w:spacing w:before="95"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询标澄清</w:t>
            </w:r>
          </w:p>
        </w:tc>
        <w:tc>
          <w:tcPr>
            <w:tcW w:w="7435" w:type="dxa"/>
            <w:vAlign w:val="top"/>
          </w:tcPr>
          <w:p>
            <w:pPr>
              <w:numPr>
                <w:ilvl w:val="0"/>
                <w:numId w:val="0"/>
              </w:numPr>
              <w:spacing w:before="8" w:line="240" w:lineRule="auto"/>
              <w:ind w:right="39" w:rightChars="0"/>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在评标过程中，如评审小组对</w:t>
            </w:r>
            <w:r>
              <w:rPr>
                <w:rFonts w:hint="eastAsia" w:asciiTheme="minorEastAsia" w:hAnsiTheme="minorEastAsia" w:eastAsiaTheme="minorEastAsia" w:cstheme="minorEastAsia"/>
                <w:color w:val="auto"/>
                <w:spacing w:val="-1"/>
                <w:sz w:val="21"/>
                <w:szCs w:val="21"/>
                <w:highlight w:val="none"/>
                <w:lang w:val="en-US" w:eastAsia="zh-CN"/>
              </w:rPr>
              <w:t>协商响应</w:t>
            </w:r>
            <w:r>
              <w:rPr>
                <w:rFonts w:hint="eastAsia" w:asciiTheme="minorEastAsia" w:hAnsiTheme="minorEastAsia" w:eastAsiaTheme="minorEastAsia" w:cstheme="minorEastAsia"/>
                <w:color w:val="auto"/>
                <w:spacing w:val="-1"/>
                <w:sz w:val="21"/>
                <w:szCs w:val="21"/>
                <w:highlight w:val="none"/>
              </w:rPr>
              <w:t>文件有疑问</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由评审组长将问题汇总后发起询标澄清函，供应商应在规定截止时间前回复相关内容并经签章后提交。逾期答复的</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投标人自行承担由此可能导致的对其不利的评审结果，评标委员会按少数服从多数 原则对相关内容进行评判。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663" w:type="dxa"/>
            <w:vAlign w:val="center"/>
          </w:tcPr>
          <w:p>
            <w:pPr>
              <w:spacing w:before="95"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1475" w:type="dxa"/>
            <w:vAlign w:val="center"/>
          </w:tcPr>
          <w:p>
            <w:pPr>
              <w:spacing w:before="95"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投标有效期</w:t>
            </w:r>
          </w:p>
        </w:tc>
        <w:tc>
          <w:tcPr>
            <w:tcW w:w="7435" w:type="dxa"/>
            <w:vAlign w:val="center"/>
          </w:tcPr>
          <w:p>
            <w:pPr>
              <w:numPr>
                <w:ilvl w:val="0"/>
                <w:numId w:val="0"/>
              </w:numPr>
              <w:spacing w:before="8" w:line="240" w:lineRule="auto"/>
              <w:ind w:right="39" w:rightChars="0"/>
              <w:jc w:val="both"/>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自投标截止日起 90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663" w:type="dxa"/>
            <w:vAlign w:val="top"/>
          </w:tcPr>
          <w:p>
            <w:pPr>
              <w:spacing w:before="259" w:line="175"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11"/>
                <w:sz w:val="21"/>
                <w:szCs w:val="21"/>
                <w:highlight w:val="none"/>
                <w:lang w:val="en-US" w:eastAsia="zh-CN"/>
              </w:rPr>
              <w:t>12</w:t>
            </w:r>
          </w:p>
        </w:tc>
        <w:tc>
          <w:tcPr>
            <w:tcW w:w="1475" w:type="dxa"/>
            <w:vAlign w:val="top"/>
          </w:tcPr>
          <w:p>
            <w:pPr>
              <w:spacing w:before="248" w:line="182"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投标报</w:t>
            </w:r>
            <w:r>
              <w:rPr>
                <w:rFonts w:hint="eastAsia" w:asciiTheme="minorEastAsia" w:hAnsiTheme="minorEastAsia" w:eastAsiaTheme="minorEastAsia" w:cstheme="minorEastAsia"/>
                <w:color w:val="auto"/>
                <w:sz w:val="21"/>
                <w:szCs w:val="21"/>
                <w:highlight w:val="none"/>
              </w:rPr>
              <w:t>价</w:t>
            </w:r>
          </w:p>
        </w:tc>
        <w:tc>
          <w:tcPr>
            <w:tcW w:w="7435" w:type="dxa"/>
            <w:vAlign w:val="top"/>
          </w:tcPr>
          <w:p>
            <w:pPr>
              <w:spacing w:before="46" w:line="226" w:lineRule="auto"/>
              <w:ind w:left="1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1.本项目</w:t>
            </w:r>
            <w:r>
              <w:rPr>
                <w:rFonts w:hint="eastAsia" w:asciiTheme="minorEastAsia" w:hAnsiTheme="minorEastAsia" w:eastAsiaTheme="minorEastAsia" w:cstheme="minorEastAsia"/>
                <w:color w:val="auto"/>
                <w:spacing w:val="-1"/>
                <w:sz w:val="21"/>
                <w:szCs w:val="21"/>
                <w:highlight w:val="none"/>
              </w:rPr>
              <w:t>投标应以人民币报价；</w:t>
            </w:r>
          </w:p>
          <w:p>
            <w:pPr>
              <w:spacing w:before="26" w:line="166" w:lineRule="auto"/>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2.</w:t>
            </w:r>
            <w:r>
              <w:rPr>
                <w:rFonts w:hint="eastAsia" w:asciiTheme="minorEastAsia" w:hAnsiTheme="minorEastAsia" w:eastAsiaTheme="minorEastAsia" w:cstheme="minorEastAsia"/>
                <w:color w:val="auto"/>
                <w:spacing w:val="-2"/>
                <w:sz w:val="21"/>
                <w:szCs w:val="21"/>
                <w:highlight w:val="none"/>
              </w:rPr>
              <w:t>不论投标结果如何 ，投标人均应自行承担所有与投标有关的全部费用。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663" w:type="dxa"/>
            <w:vAlign w:val="top"/>
          </w:tcPr>
          <w:p>
            <w:pPr>
              <w:spacing w:before="144" w:line="175" w:lineRule="auto"/>
              <w:ind w:left="252"/>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11"/>
                <w:sz w:val="21"/>
                <w:szCs w:val="21"/>
                <w:highlight w:val="none"/>
                <w:lang w:val="en-US" w:eastAsia="zh-CN"/>
              </w:rPr>
              <w:t>13</w:t>
            </w:r>
          </w:p>
        </w:tc>
        <w:tc>
          <w:tcPr>
            <w:tcW w:w="1475" w:type="dxa"/>
            <w:vAlign w:val="top"/>
          </w:tcPr>
          <w:p>
            <w:pPr>
              <w:spacing w:before="131" w:line="183" w:lineRule="auto"/>
              <w:ind w:left="36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踏勘现</w:t>
            </w:r>
            <w:r>
              <w:rPr>
                <w:rFonts w:hint="eastAsia" w:asciiTheme="minorEastAsia" w:hAnsiTheme="minorEastAsia" w:eastAsiaTheme="minorEastAsia" w:cstheme="minorEastAsia"/>
                <w:color w:val="auto"/>
                <w:sz w:val="21"/>
                <w:szCs w:val="21"/>
                <w:highlight w:val="none"/>
              </w:rPr>
              <w:t>场</w:t>
            </w:r>
          </w:p>
        </w:tc>
        <w:tc>
          <w:tcPr>
            <w:tcW w:w="7435" w:type="dxa"/>
            <w:vAlign w:val="top"/>
          </w:tcPr>
          <w:p>
            <w:pPr>
              <w:spacing w:before="101" w:line="222" w:lineRule="auto"/>
              <w:ind w:left="12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 组织  </w:t>
            </w:r>
            <w:r>
              <w:rPr>
                <w:rFonts w:hint="eastAsia" w:asciiTheme="minorEastAsia" w:hAnsiTheme="minorEastAsia" w:eastAsiaTheme="minorEastAsia" w:cstheme="minorEastAsia"/>
                <w:color w:val="auto"/>
                <w:spacing w:val="2"/>
                <w:sz w:val="21"/>
                <w:szCs w:val="21"/>
                <w:highlight w:val="none"/>
              </w:rPr>
              <w:t>(详细内容)            ☑ 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jc w:val="center"/>
        </w:trPr>
        <w:tc>
          <w:tcPr>
            <w:tcW w:w="663" w:type="dxa"/>
            <w:vAlign w:val="center"/>
          </w:tcPr>
          <w:p>
            <w:pPr>
              <w:spacing w:before="259" w:line="174"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val="en-US" w:eastAsia="zh-CN"/>
              </w:rPr>
              <w:t>14</w:t>
            </w:r>
          </w:p>
        </w:tc>
        <w:tc>
          <w:tcPr>
            <w:tcW w:w="1475" w:type="dxa"/>
            <w:vAlign w:val="center"/>
          </w:tcPr>
          <w:p>
            <w:pPr>
              <w:spacing w:before="245" w:line="183"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样品</w:t>
            </w:r>
          </w:p>
        </w:tc>
        <w:tc>
          <w:tcPr>
            <w:tcW w:w="7435" w:type="dxa"/>
            <w:vAlign w:val="top"/>
          </w:tcPr>
          <w:p>
            <w:pPr>
              <w:spacing w:before="86" w:line="190" w:lineRule="auto"/>
              <w:ind w:left="106" w:right="106" w:firstLine="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提供</w:t>
            </w:r>
            <w:r>
              <w:rPr>
                <w:rFonts w:hint="eastAsia" w:asciiTheme="minorEastAsia" w:hAnsiTheme="minorEastAsia" w:eastAsiaTheme="minorEastAsia" w:cstheme="minorEastAsia"/>
                <w:color w:val="auto"/>
                <w:spacing w:val="-4"/>
                <w:sz w:val="21"/>
                <w:szCs w:val="21"/>
                <w:highlight w:val="none"/>
                <w:lang w:eastAsia="zh-CN"/>
              </w:rPr>
              <w:t>，</w:t>
            </w:r>
            <w:r>
              <w:rPr>
                <w:rFonts w:hint="eastAsia" w:asciiTheme="minorEastAsia" w:hAnsiTheme="minorEastAsia" w:eastAsiaTheme="minorEastAsia" w:cstheme="minorEastAsia"/>
                <w:color w:val="auto"/>
                <w:spacing w:val="-4"/>
                <w:sz w:val="21"/>
                <w:szCs w:val="21"/>
                <w:highlight w:val="none"/>
              </w:rPr>
              <w:t>具体</w:t>
            </w:r>
            <w:r>
              <w:rPr>
                <w:rFonts w:hint="eastAsia" w:asciiTheme="minorEastAsia" w:hAnsiTheme="minorEastAsia" w:eastAsiaTheme="minorEastAsia" w:cstheme="minorEastAsia"/>
                <w:color w:val="auto"/>
                <w:spacing w:val="-2"/>
                <w:sz w:val="21"/>
                <w:szCs w:val="21"/>
                <w:highlight w:val="none"/>
              </w:rPr>
              <w:t>详见招标文件</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中标人提供的样品将由采购人保管、封存并作为履约</w:t>
            </w:r>
            <w:r>
              <w:rPr>
                <w:rFonts w:hint="eastAsia" w:asciiTheme="minorEastAsia" w:hAnsiTheme="minorEastAsia" w:eastAsiaTheme="minorEastAsia" w:cstheme="minorEastAsia"/>
                <w:color w:val="auto"/>
                <w:spacing w:val="1"/>
                <w:sz w:val="21"/>
                <w:szCs w:val="21"/>
                <w:highlight w:val="none"/>
              </w:rPr>
              <w:t xml:space="preserve">验收的参考    </w:t>
            </w:r>
            <w:r>
              <w:rPr>
                <w:rFonts w:hint="eastAsia" w:asciiTheme="minorEastAsia" w:hAnsiTheme="minorEastAsia" w:eastAsiaTheme="minorEastAsia" w:cstheme="minorEastAsia"/>
                <w:color w:val="auto"/>
                <w:sz w:val="21"/>
                <w:szCs w:val="21"/>
                <w:highlight w:val="none"/>
              </w:rPr>
              <w:t xml:space="preserve">     </w:t>
            </w:r>
          </w:p>
          <w:p>
            <w:pPr>
              <w:spacing w:before="86" w:line="190" w:lineRule="auto"/>
              <w:ind w:right="10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不提供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663" w:type="dxa"/>
            <w:vAlign w:val="top"/>
          </w:tcPr>
          <w:p>
            <w:pPr>
              <w:spacing w:before="161" w:line="175" w:lineRule="auto"/>
              <w:ind w:left="252"/>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11"/>
                <w:sz w:val="21"/>
                <w:szCs w:val="21"/>
                <w:highlight w:val="none"/>
                <w:lang w:val="en-US" w:eastAsia="zh-CN"/>
              </w:rPr>
              <w:t>15</w:t>
            </w:r>
          </w:p>
        </w:tc>
        <w:tc>
          <w:tcPr>
            <w:tcW w:w="1475" w:type="dxa"/>
            <w:vAlign w:val="top"/>
          </w:tcPr>
          <w:p>
            <w:pPr>
              <w:spacing w:before="148" w:line="183" w:lineRule="auto"/>
              <w:ind w:left="58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演示</w:t>
            </w:r>
          </w:p>
        </w:tc>
        <w:tc>
          <w:tcPr>
            <w:tcW w:w="7435" w:type="dxa"/>
            <w:vAlign w:val="top"/>
          </w:tcPr>
          <w:p>
            <w:pPr>
              <w:spacing w:before="157" w:line="185" w:lineRule="auto"/>
              <w:ind w:left="12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要</w:t>
            </w:r>
            <w:r>
              <w:rPr>
                <w:rFonts w:hint="eastAsia" w:asciiTheme="minorEastAsia" w:hAnsiTheme="minorEastAsia" w:eastAsiaTheme="minorEastAsia" w:cstheme="minorEastAsia"/>
                <w:color w:val="auto"/>
                <w:sz w:val="21"/>
                <w:szCs w:val="21"/>
                <w:highlight w:val="none"/>
              </w:rPr>
              <w:t>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具体详见招标文件       ☑ 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663" w:type="dxa"/>
            <w:vAlign w:val="top"/>
          </w:tcPr>
          <w:p>
            <w:pPr>
              <w:spacing w:before="136" w:line="174" w:lineRule="auto"/>
              <w:ind w:left="252"/>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11"/>
                <w:sz w:val="21"/>
                <w:szCs w:val="21"/>
                <w:highlight w:val="none"/>
                <w:lang w:val="en-US" w:eastAsia="zh-CN"/>
              </w:rPr>
              <w:t>16</w:t>
            </w:r>
          </w:p>
        </w:tc>
        <w:tc>
          <w:tcPr>
            <w:tcW w:w="1475" w:type="dxa"/>
            <w:vAlign w:val="top"/>
          </w:tcPr>
          <w:p>
            <w:pPr>
              <w:spacing w:before="123" w:line="182" w:lineRule="auto"/>
              <w:ind w:left="36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是</w:t>
            </w:r>
            <w:r>
              <w:rPr>
                <w:rFonts w:hint="eastAsia" w:asciiTheme="minorEastAsia" w:hAnsiTheme="minorEastAsia" w:eastAsiaTheme="minorEastAsia" w:cstheme="minorEastAsia"/>
                <w:color w:val="auto"/>
                <w:sz w:val="21"/>
                <w:szCs w:val="21"/>
                <w:highlight w:val="none"/>
              </w:rPr>
              <w:t>否进口</w:t>
            </w:r>
          </w:p>
        </w:tc>
        <w:tc>
          <w:tcPr>
            <w:tcW w:w="7435" w:type="dxa"/>
            <w:vAlign w:val="top"/>
          </w:tcPr>
          <w:p>
            <w:pPr>
              <w:spacing w:before="91" w:line="222" w:lineRule="auto"/>
              <w:ind w:left="12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 允许进口          □ 不允许进口          ☑ 不适用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663" w:type="dxa"/>
            <w:vAlign w:val="top"/>
          </w:tcPr>
          <w:p>
            <w:pPr>
              <w:spacing w:before="119" w:line="175"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11"/>
                <w:sz w:val="21"/>
                <w:szCs w:val="21"/>
                <w:highlight w:val="none"/>
                <w:lang w:val="en-US" w:eastAsia="zh-CN"/>
              </w:rPr>
              <w:t>17</w:t>
            </w:r>
          </w:p>
        </w:tc>
        <w:tc>
          <w:tcPr>
            <w:tcW w:w="1475" w:type="dxa"/>
            <w:vAlign w:val="top"/>
          </w:tcPr>
          <w:p>
            <w:pPr>
              <w:spacing w:before="105" w:line="184"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节能产品</w:t>
            </w:r>
          </w:p>
        </w:tc>
        <w:tc>
          <w:tcPr>
            <w:tcW w:w="7435" w:type="dxa"/>
            <w:vAlign w:val="top"/>
          </w:tcPr>
          <w:p>
            <w:pPr>
              <w:spacing w:before="77" w:line="212" w:lineRule="auto"/>
              <w:ind w:left="12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 强制采购节能产品     □ 优先采购节能产品 </w:t>
            </w:r>
            <w:r>
              <w:rPr>
                <w:rFonts w:hint="eastAsia" w:asciiTheme="minorEastAsia" w:hAnsiTheme="minorEastAsia" w:eastAsiaTheme="minorEastAsia" w:cstheme="minorEastAsia"/>
                <w:color w:val="auto"/>
                <w:spacing w:val="1"/>
                <w:sz w:val="21"/>
                <w:szCs w:val="21"/>
                <w:highlight w:val="none"/>
              </w:rPr>
              <w:t xml:space="preserve">  ☑ 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663" w:type="dxa"/>
            <w:vAlign w:val="top"/>
          </w:tcPr>
          <w:p>
            <w:pPr>
              <w:spacing w:before="137" w:line="174"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18</w:t>
            </w:r>
          </w:p>
        </w:tc>
        <w:tc>
          <w:tcPr>
            <w:tcW w:w="1475" w:type="dxa"/>
            <w:vAlign w:val="top"/>
          </w:tcPr>
          <w:p>
            <w:pPr>
              <w:spacing w:before="121" w:line="184"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环境</w:t>
            </w:r>
            <w:r>
              <w:rPr>
                <w:rFonts w:hint="eastAsia" w:asciiTheme="minorEastAsia" w:hAnsiTheme="minorEastAsia" w:eastAsiaTheme="minorEastAsia" w:cstheme="minorEastAsia"/>
                <w:color w:val="auto"/>
                <w:sz w:val="21"/>
                <w:szCs w:val="21"/>
                <w:highlight w:val="none"/>
              </w:rPr>
              <w:t>标志产品</w:t>
            </w:r>
          </w:p>
        </w:tc>
        <w:tc>
          <w:tcPr>
            <w:tcW w:w="7435" w:type="dxa"/>
            <w:vAlign w:val="top"/>
          </w:tcPr>
          <w:p>
            <w:pPr>
              <w:spacing w:before="93" w:line="221" w:lineRule="auto"/>
              <w:ind w:left="12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 优先采购环境标志产品      </w:t>
            </w:r>
            <w:r>
              <w:rPr>
                <w:rFonts w:hint="eastAsia" w:asciiTheme="minorEastAsia" w:hAnsiTheme="minorEastAsia" w:eastAsiaTheme="minorEastAsia" w:cstheme="minorEastAsia"/>
                <w:color w:val="auto"/>
                <w:spacing w:val="1"/>
                <w:sz w:val="21"/>
                <w:szCs w:val="21"/>
                <w:highlight w:val="none"/>
              </w:rPr>
              <w:t xml:space="preserve">    ☑ 不适用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663" w:type="dxa"/>
            <w:vAlign w:val="center"/>
          </w:tcPr>
          <w:p>
            <w:pPr>
              <w:spacing w:before="258" w:line="175"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19</w:t>
            </w:r>
          </w:p>
        </w:tc>
        <w:tc>
          <w:tcPr>
            <w:tcW w:w="1475" w:type="dxa"/>
            <w:vAlign w:val="center"/>
          </w:tcPr>
          <w:p>
            <w:pPr>
              <w:spacing w:before="94" w:line="187" w:lineRule="auto"/>
              <w:ind w:right="144"/>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促进小</w:t>
            </w:r>
            <w:r>
              <w:rPr>
                <w:rFonts w:hint="eastAsia" w:asciiTheme="minorEastAsia" w:hAnsiTheme="minorEastAsia" w:eastAsiaTheme="minorEastAsia" w:cstheme="minorEastAsia"/>
                <w:color w:val="auto"/>
                <w:sz w:val="21"/>
                <w:szCs w:val="21"/>
                <w:highlight w:val="none"/>
              </w:rPr>
              <w:t xml:space="preserve">微企业 </w:t>
            </w:r>
            <w:r>
              <w:rPr>
                <w:rFonts w:hint="eastAsia" w:asciiTheme="minorEastAsia" w:hAnsiTheme="minorEastAsia" w:eastAsiaTheme="minorEastAsia" w:cstheme="minorEastAsia"/>
                <w:color w:val="auto"/>
                <w:spacing w:val="-1"/>
                <w:sz w:val="21"/>
                <w:szCs w:val="21"/>
                <w:highlight w:val="none"/>
              </w:rPr>
              <w:t>发</w:t>
            </w:r>
            <w:r>
              <w:rPr>
                <w:rFonts w:hint="eastAsia" w:asciiTheme="minorEastAsia" w:hAnsiTheme="minorEastAsia" w:eastAsiaTheme="minorEastAsia" w:cstheme="minorEastAsia"/>
                <w:color w:val="auto"/>
                <w:sz w:val="21"/>
                <w:szCs w:val="21"/>
                <w:highlight w:val="none"/>
              </w:rPr>
              <w:t>展</w:t>
            </w:r>
          </w:p>
        </w:tc>
        <w:tc>
          <w:tcPr>
            <w:tcW w:w="7435" w:type="dxa"/>
            <w:vAlign w:val="top"/>
          </w:tcPr>
          <w:p>
            <w:pPr>
              <w:pStyle w:val="2"/>
              <w:ind w:left="0" w:leftChars="0" w:firstLine="0" w:firstLineChars="0"/>
              <w:rPr>
                <w:rFonts w:hint="default"/>
                <w:color w:val="auto"/>
                <w:highlight w:val="none"/>
                <w:lang w:val="en-US" w:eastAsia="zh-CN"/>
              </w:rPr>
            </w:pPr>
            <w:r>
              <w:rPr>
                <w:rFonts w:hint="default"/>
                <w:color w:val="auto"/>
                <w:highlight w:val="none"/>
                <w:lang w:val="en-US" w:eastAsia="zh-CN"/>
              </w:rPr>
              <w:t>本项目执行促进中小企业发展政策，监狱企业、残疾人福利性单位 视同小型、微型企业。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663" w:type="dxa"/>
            <w:vAlign w:val="top"/>
          </w:tcPr>
          <w:p>
            <w:pPr>
              <w:spacing w:before="258" w:line="174"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20</w:t>
            </w:r>
          </w:p>
        </w:tc>
        <w:tc>
          <w:tcPr>
            <w:tcW w:w="1475" w:type="dxa"/>
            <w:vAlign w:val="top"/>
          </w:tcPr>
          <w:p>
            <w:pPr>
              <w:spacing w:before="244" w:line="183"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合同</w:t>
            </w:r>
            <w:r>
              <w:rPr>
                <w:rFonts w:hint="eastAsia" w:asciiTheme="minorEastAsia" w:hAnsiTheme="minorEastAsia" w:eastAsiaTheme="minorEastAsia" w:cstheme="minorEastAsia"/>
                <w:color w:val="auto"/>
                <w:sz w:val="21"/>
                <w:szCs w:val="21"/>
                <w:highlight w:val="none"/>
              </w:rPr>
              <w:t>签订</w:t>
            </w:r>
          </w:p>
        </w:tc>
        <w:tc>
          <w:tcPr>
            <w:tcW w:w="7435" w:type="dxa"/>
            <w:vAlign w:val="top"/>
          </w:tcPr>
          <w:p>
            <w:pPr>
              <w:spacing w:before="43" w:line="204" w:lineRule="auto"/>
              <w:ind w:left="107" w:right="10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采购人与中标人应当在《中标通知书》发出之日起30日</w:t>
            </w:r>
            <w:r>
              <w:rPr>
                <w:rFonts w:hint="eastAsia" w:asciiTheme="minorEastAsia" w:hAnsiTheme="minorEastAsia" w:eastAsiaTheme="minorEastAsia" w:cstheme="minorEastAsia"/>
                <w:color w:val="auto"/>
                <w:sz w:val="21"/>
                <w:szCs w:val="21"/>
                <w:highlight w:val="none"/>
              </w:rPr>
              <w:t>内签订政府采购合同。中</w:t>
            </w:r>
            <w:r>
              <w:rPr>
                <w:rFonts w:hint="eastAsia" w:asciiTheme="minorEastAsia" w:hAnsiTheme="minorEastAsia" w:eastAsiaTheme="minorEastAsia" w:cstheme="minorEastAsia"/>
                <w:color w:val="auto"/>
                <w:spacing w:val="-1"/>
                <w:sz w:val="21"/>
                <w:szCs w:val="21"/>
                <w:highlight w:val="none"/>
              </w:rPr>
              <w:t>标人拖</w:t>
            </w:r>
            <w:r>
              <w:rPr>
                <w:rFonts w:hint="eastAsia" w:asciiTheme="minorEastAsia" w:hAnsiTheme="minorEastAsia" w:eastAsiaTheme="minorEastAsia" w:cstheme="minorEastAsia"/>
                <w:color w:val="auto"/>
                <w:sz w:val="21"/>
                <w:szCs w:val="21"/>
                <w:highlight w:val="none"/>
              </w:rPr>
              <w:t>延、拒签合同的,将被取消中标资格。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663" w:type="dxa"/>
            <w:vAlign w:val="center"/>
          </w:tcPr>
          <w:p>
            <w:pPr>
              <w:spacing w:before="95" w:line="174"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w:t>
            </w:r>
          </w:p>
        </w:tc>
        <w:tc>
          <w:tcPr>
            <w:tcW w:w="1475" w:type="dxa"/>
            <w:vAlign w:val="center"/>
          </w:tcPr>
          <w:p>
            <w:pPr>
              <w:spacing w:before="94" w:line="215" w:lineRule="auto"/>
              <w:ind w:right="144"/>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供</w:t>
            </w:r>
            <w:r>
              <w:rPr>
                <w:rFonts w:hint="eastAsia" w:asciiTheme="minorEastAsia" w:hAnsiTheme="minorEastAsia" w:eastAsiaTheme="minorEastAsia" w:cstheme="minorEastAsia"/>
                <w:color w:val="auto"/>
                <w:sz w:val="21"/>
                <w:szCs w:val="21"/>
                <w:highlight w:val="none"/>
              </w:rPr>
              <w:t>应商注册事 项</w:t>
            </w:r>
          </w:p>
        </w:tc>
        <w:tc>
          <w:tcPr>
            <w:tcW w:w="7435" w:type="dxa"/>
            <w:vAlign w:val="top"/>
          </w:tcPr>
          <w:p>
            <w:pPr>
              <w:spacing w:before="42" w:line="210" w:lineRule="auto"/>
              <w:ind w:left="107" w:right="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根据《浙江省政府采购供应商注册及诚信管理暂行办法</w:t>
            </w:r>
            <w:r>
              <w:rPr>
                <w:rFonts w:hint="eastAsia" w:asciiTheme="minorEastAsia" w:hAnsiTheme="minorEastAsia" w:eastAsiaTheme="minorEastAsia" w:cstheme="minorEastAsia"/>
                <w:color w:val="auto"/>
                <w:sz w:val="21"/>
                <w:szCs w:val="21"/>
                <w:highlight w:val="none"/>
              </w:rPr>
              <w:t>》(浙财采监字</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2009</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pacing w:val="-2"/>
                <w:sz w:val="21"/>
                <w:szCs w:val="21"/>
                <w:highlight w:val="none"/>
              </w:rPr>
              <w:t>2</w:t>
            </w:r>
            <w:r>
              <w:rPr>
                <w:rFonts w:hint="eastAsia" w:asciiTheme="minorEastAsia" w:hAnsiTheme="minorEastAsia" w:eastAsiaTheme="minorEastAsia" w:cstheme="minorEastAsia"/>
                <w:color w:val="auto"/>
                <w:spacing w:val="-2"/>
                <w:sz w:val="21"/>
                <w:szCs w:val="21"/>
                <w:highlight w:val="none"/>
                <w:lang w:val="en-US" w:eastAsia="zh-CN"/>
              </w:rPr>
              <w:t>8号</w:t>
            </w:r>
            <w:r>
              <w:rPr>
                <w:rFonts w:hint="eastAsia" w:asciiTheme="minorEastAsia" w:hAnsiTheme="minorEastAsia" w:eastAsiaTheme="minorEastAsia" w:cstheme="minorEastAsia"/>
                <w:color w:val="auto"/>
                <w:spacing w:val="-2"/>
                <w:sz w:val="21"/>
                <w:szCs w:val="21"/>
                <w:highlight w:val="none"/>
              </w:rPr>
              <w:t>)</w:t>
            </w:r>
            <w:r>
              <w:rPr>
                <w:rFonts w:hint="eastAsia" w:asciiTheme="minorEastAsia" w:hAnsiTheme="minorEastAsia" w:eastAsiaTheme="minorEastAsia" w:cstheme="minorEastAsia"/>
                <w:color w:val="auto"/>
                <w:spacing w:val="-2"/>
                <w:sz w:val="21"/>
                <w:szCs w:val="21"/>
                <w:highlight w:val="none"/>
                <w:lang w:val="en-US" w:eastAsia="zh-CN"/>
              </w:rPr>
              <w:t>,</w:t>
            </w:r>
            <w:r>
              <w:rPr>
                <w:rFonts w:hint="eastAsia" w:asciiTheme="minorEastAsia" w:hAnsiTheme="minorEastAsia" w:eastAsiaTheme="minorEastAsia" w:cstheme="minorEastAsia"/>
                <w:color w:val="auto"/>
                <w:spacing w:val="-2"/>
                <w:sz w:val="21"/>
                <w:szCs w:val="21"/>
                <w:highlight w:val="none"/>
              </w:rPr>
              <w:t>供应商中</w:t>
            </w:r>
            <w:r>
              <w:rPr>
                <w:rFonts w:hint="eastAsia" w:asciiTheme="minorEastAsia" w:hAnsiTheme="minorEastAsia" w:eastAsiaTheme="minorEastAsia" w:cstheme="minorEastAsia"/>
                <w:color w:val="auto"/>
                <w:spacing w:val="-1"/>
                <w:sz w:val="21"/>
                <w:szCs w:val="21"/>
                <w:highlight w:val="none"/>
              </w:rPr>
              <w:t>标后必须注册成为浙江政府采购网(http://www.zjzfcg.gov.cn/)</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rPr>
              <w:t>的正式供应商，否则可以不与中标人签订合同</w:t>
            </w:r>
            <w:r>
              <w:rPr>
                <w:rFonts w:hint="eastAsia" w:asciiTheme="minorEastAsia" w:hAnsiTheme="minorEastAsia" w:eastAsiaTheme="minorEastAsia" w:cstheme="minorEastAsia"/>
                <w:color w:val="auto"/>
                <w:sz w:val="21"/>
                <w:szCs w:val="21"/>
                <w:highlight w:val="none"/>
              </w:rPr>
              <w:t>，如未能按时签订合同，将取消其中</w:t>
            </w:r>
            <w:r>
              <w:rPr>
                <w:rFonts w:hint="eastAsia" w:asciiTheme="minorEastAsia" w:hAnsiTheme="minorEastAsia" w:eastAsiaTheme="minorEastAsia" w:cstheme="minorEastAsia"/>
                <w:color w:val="auto"/>
                <w:spacing w:val="-1"/>
                <w:sz w:val="21"/>
                <w:szCs w:val="21"/>
                <w:highlight w:val="none"/>
              </w:rPr>
              <w:t>标资格</w:t>
            </w:r>
            <w:r>
              <w:rPr>
                <w:rFonts w:hint="eastAsia" w:asciiTheme="minorEastAsia" w:hAnsiTheme="minorEastAsia" w:eastAsiaTheme="minorEastAsia" w:cstheme="minorEastAsia"/>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663" w:type="dxa"/>
            <w:vAlign w:val="top"/>
          </w:tcPr>
          <w:p>
            <w:pPr>
              <w:spacing w:before="194" w:line="174"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22</w:t>
            </w:r>
          </w:p>
        </w:tc>
        <w:tc>
          <w:tcPr>
            <w:tcW w:w="1475" w:type="dxa"/>
            <w:vAlign w:val="top"/>
          </w:tcPr>
          <w:p>
            <w:pPr>
              <w:spacing w:before="191" w:line="183"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履约保</w:t>
            </w:r>
            <w:r>
              <w:rPr>
                <w:rFonts w:hint="eastAsia" w:asciiTheme="minorEastAsia" w:hAnsiTheme="minorEastAsia" w:eastAsiaTheme="minorEastAsia" w:cstheme="minorEastAsia"/>
                <w:color w:val="auto"/>
                <w:sz w:val="21"/>
                <w:szCs w:val="21"/>
                <w:highlight w:val="none"/>
              </w:rPr>
              <w:t>证金</w:t>
            </w:r>
          </w:p>
        </w:tc>
        <w:tc>
          <w:tcPr>
            <w:tcW w:w="7435" w:type="dxa"/>
            <w:vAlign w:val="top"/>
          </w:tcPr>
          <w:p>
            <w:pPr>
              <w:spacing w:before="199" w:line="178" w:lineRule="auto"/>
              <w:ind w:left="10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jc w:val="center"/>
        </w:trPr>
        <w:tc>
          <w:tcPr>
            <w:tcW w:w="663" w:type="dxa"/>
            <w:vAlign w:val="center"/>
          </w:tcPr>
          <w:p>
            <w:pPr>
              <w:spacing w:before="94" w:line="174"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23</w:t>
            </w:r>
          </w:p>
        </w:tc>
        <w:tc>
          <w:tcPr>
            <w:tcW w:w="1475" w:type="dxa"/>
            <w:vAlign w:val="center"/>
          </w:tcPr>
          <w:p>
            <w:pPr>
              <w:spacing w:before="95" w:line="184"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代理服务费</w:t>
            </w:r>
          </w:p>
        </w:tc>
        <w:tc>
          <w:tcPr>
            <w:tcW w:w="7435" w:type="dxa"/>
            <w:vAlign w:val="top"/>
          </w:tcPr>
          <w:p>
            <w:pPr>
              <w:spacing w:before="45" w:line="216" w:lineRule="auto"/>
              <w:ind w:left="107" w:right="104" w:firstLine="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 金额：本项目采购代理服务费根据《国家发展改革委关于进一步放开建设项目专业服务价格的通知》(发改价格2015 299号)规定的标准</w:t>
            </w:r>
            <w:r>
              <w:rPr>
                <w:rFonts w:hint="eastAsia" w:asciiTheme="minorEastAsia" w:hAnsiTheme="minorEastAsia" w:eastAsiaTheme="minorEastAsia" w:cstheme="minorEastAsia"/>
                <w:color w:val="auto"/>
                <w:spacing w:val="-2"/>
                <w:sz w:val="21"/>
                <w:szCs w:val="21"/>
                <w:highlight w:val="none"/>
                <w:lang w:val="en-US" w:eastAsia="zh-CN"/>
              </w:rPr>
              <w:t>的80%</w:t>
            </w:r>
            <w:r>
              <w:rPr>
                <w:rFonts w:hint="eastAsia" w:asciiTheme="minorEastAsia" w:hAnsiTheme="minorEastAsia" w:eastAsiaTheme="minorEastAsia" w:cstheme="minorEastAsia"/>
                <w:color w:val="auto"/>
                <w:spacing w:val="-1"/>
                <w:sz w:val="21"/>
                <w:szCs w:val="21"/>
                <w:highlight w:val="none"/>
              </w:rPr>
              <w:t>计</w:t>
            </w:r>
            <w:r>
              <w:rPr>
                <w:rFonts w:hint="eastAsia" w:asciiTheme="minorEastAsia" w:hAnsiTheme="minorEastAsia" w:eastAsiaTheme="minorEastAsia" w:cstheme="minorEastAsia"/>
                <w:color w:val="auto"/>
                <w:spacing w:val="-4"/>
                <w:sz w:val="21"/>
                <w:szCs w:val="21"/>
                <w:highlight w:val="none"/>
              </w:rPr>
              <w:t>取；采购代理</w:t>
            </w:r>
            <w:r>
              <w:rPr>
                <w:rFonts w:hint="eastAsia" w:asciiTheme="minorEastAsia" w:hAnsiTheme="minorEastAsia" w:eastAsiaTheme="minorEastAsia" w:cstheme="minorEastAsia"/>
                <w:color w:val="auto"/>
                <w:spacing w:val="-3"/>
                <w:sz w:val="21"/>
                <w:szCs w:val="21"/>
                <w:highlight w:val="none"/>
              </w:rPr>
              <w:t>服</w:t>
            </w:r>
            <w:r>
              <w:rPr>
                <w:rFonts w:hint="eastAsia" w:asciiTheme="minorEastAsia" w:hAnsiTheme="minorEastAsia" w:eastAsiaTheme="minorEastAsia" w:cstheme="minorEastAsia"/>
                <w:color w:val="auto"/>
                <w:spacing w:val="-2"/>
                <w:sz w:val="21"/>
                <w:szCs w:val="21"/>
                <w:highlight w:val="none"/>
              </w:rPr>
              <w:t>务费须包含在总报价中</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由采购代理机构在签发中标通知书时向中</w:t>
            </w:r>
            <w:r>
              <w:rPr>
                <w:rFonts w:hint="eastAsia" w:asciiTheme="minorEastAsia" w:hAnsiTheme="minorEastAsia" w:eastAsiaTheme="minorEastAsia" w:cstheme="minorEastAsia"/>
                <w:color w:val="auto"/>
                <w:spacing w:val="-4"/>
                <w:sz w:val="21"/>
                <w:szCs w:val="21"/>
                <w:highlight w:val="none"/>
              </w:rPr>
              <w:t>标单</w:t>
            </w:r>
            <w:r>
              <w:rPr>
                <w:rFonts w:hint="eastAsia" w:asciiTheme="minorEastAsia" w:hAnsiTheme="minorEastAsia" w:eastAsiaTheme="minorEastAsia" w:cstheme="minorEastAsia"/>
                <w:color w:val="auto"/>
                <w:spacing w:val="-2"/>
                <w:sz w:val="21"/>
                <w:szCs w:val="21"/>
                <w:highlight w:val="none"/>
              </w:rPr>
              <w:t>位收取；本项目按服务招标类型收费计取</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不足</w:t>
            </w:r>
            <w:r>
              <w:rPr>
                <w:rFonts w:hint="eastAsia" w:asciiTheme="minorEastAsia" w:hAnsiTheme="minorEastAsia" w:eastAsiaTheme="minorEastAsia" w:cstheme="minorEastAsia"/>
                <w:color w:val="auto"/>
                <w:spacing w:val="-2"/>
                <w:sz w:val="21"/>
                <w:szCs w:val="21"/>
                <w:highlight w:val="none"/>
                <w:lang w:val="en-US" w:eastAsia="zh-CN"/>
              </w:rPr>
              <w:t>捌仟</w:t>
            </w:r>
            <w:r>
              <w:rPr>
                <w:rFonts w:hint="eastAsia" w:asciiTheme="minorEastAsia" w:hAnsiTheme="minorEastAsia" w:eastAsiaTheme="minorEastAsia" w:cstheme="minorEastAsia"/>
                <w:color w:val="auto"/>
                <w:spacing w:val="-2"/>
                <w:sz w:val="21"/>
                <w:szCs w:val="21"/>
                <w:highlight w:val="none"/>
              </w:rPr>
              <w:t>按</w:t>
            </w:r>
            <w:r>
              <w:rPr>
                <w:rFonts w:hint="eastAsia" w:asciiTheme="minorEastAsia" w:hAnsiTheme="minorEastAsia" w:eastAsiaTheme="minorEastAsia" w:cstheme="minorEastAsia"/>
                <w:color w:val="auto"/>
                <w:spacing w:val="-2"/>
                <w:sz w:val="21"/>
                <w:szCs w:val="21"/>
                <w:highlight w:val="none"/>
                <w:lang w:val="en-US" w:eastAsia="zh-CN"/>
              </w:rPr>
              <w:t>捌仟</w:t>
            </w:r>
            <w:r>
              <w:rPr>
                <w:rFonts w:hint="eastAsia" w:asciiTheme="minorEastAsia" w:hAnsiTheme="minorEastAsia" w:eastAsiaTheme="minorEastAsia" w:cstheme="minorEastAsia"/>
                <w:color w:val="auto"/>
                <w:spacing w:val="-2"/>
                <w:sz w:val="21"/>
                <w:szCs w:val="21"/>
                <w:highlight w:val="none"/>
              </w:rPr>
              <w:t>计费。</w:t>
            </w:r>
          </w:p>
          <w:p>
            <w:pPr>
              <w:spacing w:before="1" w:line="229" w:lineRule="auto"/>
              <w:ind w:left="138" w:right="106" w:hanging="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2. 收取方式：由</w:t>
            </w:r>
            <w:r>
              <w:rPr>
                <w:rFonts w:hint="eastAsia" w:asciiTheme="minorEastAsia" w:hAnsiTheme="minorEastAsia" w:eastAsiaTheme="minorEastAsia" w:cstheme="minorEastAsia"/>
                <w:color w:val="auto"/>
                <w:spacing w:val="-3"/>
                <w:sz w:val="21"/>
                <w:szCs w:val="21"/>
                <w:highlight w:val="none"/>
              </w:rPr>
              <w:t>代</w:t>
            </w:r>
            <w:r>
              <w:rPr>
                <w:rFonts w:hint="eastAsia" w:asciiTheme="minorEastAsia" w:hAnsiTheme="minorEastAsia" w:eastAsiaTheme="minorEastAsia" w:cstheme="minorEastAsia"/>
                <w:color w:val="auto"/>
                <w:spacing w:val="-2"/>
                <w:sz w:val="21"/>
                <w:szCs w:val="21"/>
                <w:highlight w:val="none"/>
              </w:rPr>
              <w:t>理机构向中标单位收取，中标单位在收到中标通知书后</w:t>
            </w:r>
            <w:r>
              <w:rPr>
                <w:rFonts w:hint="eastAsia" w:asciiTheme="minorEastAsia" w:hAnsiTheme="minorEastAsia" w:eastAsiaTheme="minorEastAsia" w:cstheme="minorEastAsia"/>
                <w:color w:val="auto"/>
                <w:spacing w:val="-2"/>
                <w:sz w:val="21"/>
                <w:szCs w:val="21"/>
                <w:highlight w:val="none"/>
                <w:lang w:val="en-US" w:eastAsia="zh-CN"/>
              </w:rPr>
              <w:t>5</w:t>
            </w:r>
            <w:r>
              <w:rPr>
                <w:rFonts w:hint="eastAsia" w:asciiTheme="minorEastAsia" w:hAnsiTheme="minorEastAsia" w:eastAsiaTheme="minorEastAsia" w:cstheme="minorEastAsia"/>
                <w:color w:val="auto"/>
                <w:spacing w:val="-2"/>
                <w:sz w:val="21"/>
                <w:szCs w:val="21"/>
                <w:highlight w:val="none"/>
              </w:rPr>
              <w:t>个工作</w:t>
            </w:r>
            <w:r>
              <w:rPr>
                <w:rFonts w:hint="eastAsia" w:asciiTheme="minorEastAsia" w:hAnsiTheme="minorEastAsia" w:eastAsiaTheme="minorEastAsia" w:cstheme="minorEastAsia"/>
                <w:color w:val="auto"/>
                <w:spacing w:val="-4"/>
                <w:sz w:val="21"/>
                <w:szCs w:val="21"/>
                <w:highlight w:val="none"/>
              </w:rPr>
              <w:t>日内支付</w:t>
            </w:r>
            <w:r>
              <w:rPr>
                <w:rFonts w:hint="eastAsia" w:asciiTheme="minorEastAsia" w:hAnsiTheme="minorEastAsia" w:eastAsiaTheme="minorEastAsia" w:cstheme="minorEastAsia"/>
                <w:color w:val="auto"/>
                <w:spacing w:val="-2"/>
                <w:sz w:val="21"/>
                <w:szCs w:val="21"/>
                <w:highlight w:val="none"/>
              </w:rPr>
              <w:t>至招标代理机构处。</w:t>
            </w:r>
          </w:p>
          <w:p>
            <w:pPr>
              <w:spacing w:before="7" w:line="217" w:lineRule="auto"/>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台州永安工程咨询有限公司</w:t>
            </w:r>
          </w:p>
          <w:p>
            <w:pPr>
              <w:spacing w:before="7" w:line="217" w:lineRule="auto"/>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税号：913310013553403116</w:t>
            </w:r>
          </w:p>
          <w:p>
            <w:pPr>
              <w:spacing w:before="1" w:line="216" w:lineRule="auto"/>
              <w:ind w:left="10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开户银行</w:t>
            </w:r>
            <w:r>
              <w:rPr>
                <w:rFonts w:hint="eastAsia" w:asciiTheme="minorEastAsia" w:hAnsiTheme="minorEastAsia" w:eastAsiaTheme="minorEastAsia" w:cstheme="minorEastAsia"/>
                <w:color w:val="auto"/>
                <w:sz w:val="21"/>
                <w:szCs w:val="21"/>
                <w:highlight w:val="none"/>
              </w:rPr>
              <w:t>：台州银行黄岩工业园区支行</w:t>
            </w:r>
          </w:p>
          <w:p>
            <w:pPr>
              <w:spacing w:line="189" w:lineRule="auto"/>
              <w:ind w:left="10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账号：</w:t>
            </w:r>
            <w:r>
              <w:rPr>
                <w:rFonts w:hint="eastAsia" w:asciiTheme="minorEastAsia" w:hAnsiTheme="minorEastAsia" w:eastAsiaTheme="minorEastAsia" w:cstheme="minorEastAsia"/>
                <w:color w:val="auto"/>
                <w:sz w:val="21"/>
                <w:szCs w:val="21"/>
                <w:highlight w:val="none"/>
              </w:rPr>
              <w:t>530125998900015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jc w:val="center"/>
        </w:trPr>
        <w:tc>
          <w:tcPr>
            <w:tcW w:w="663" w:type="dxa"/>
            <w:vAlign w:val="top"/>
          </w:tcPr>
          <w:p>
            <w:pPr>
              <w:spacing w:before="286" w:line="174"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24</w:t>
            </w:r>
          </w:p>
        </w:tc>
        <w:tc>
          <w:tcPr>
            <w:tcW w:w="1475" w:type="dxa"/>
            <w:vAlign w:val="top"/>
          </w:tcPr>
          <w:p>
            <w:pPr>
              <w:spacing w:before="270" w:line="184"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现场</w:t>
            </w:r>
            <w:r>
              <w:rPr>
                <w:rFonts w:hint="eastAsia" w:asciiTheme="minorEastAsia" w:hAnsiTheme="minorEastAsia" w:eastAsiaTheme="minorEastAsia" w:cstheme="minorEastAsia"/>
                <w:color w:val="auto"/>
                <w:sz w:val="21"/>
                <w:szCs w:val="21"/>
                <w:highlight w:val="none"/>
              </w:rPr>
              <w:t>组织实施</w:t>
            </w:r>
          </w:p>
        </w:tc>
        <w:tc>
          <w:tcPr>
            <w:tcW w:w="7435" w:type="dxa"/>
            <w:vAlign w:val="top"/>
          </w:tcPr>
          <w:p>
            <w:pPr>
              <w:spacing w:before="70" w:line="211" w:lineRule="auto"/>
              <w:ind w:left="109" w:right="106"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根据</w:t>
            </w:r>
            <w:r>
              <w:rPr>
                <w:rFonts w:hint="eastAsia" w:asciiTheme="minorEastAsia" w:hAnsiTheme="minorEastAsia" w:eastAsiaTheme="minorEastAsia" w:cstheme="minorEastAsia"/>
                <w:color w:val="auto"/>
                <w:spacing w:val="-5"/>
                <w:sz w:val="21"/>
                <w:szCs w:val="21"/>
                <w:highlight w:val="none"/>
              </w:rPr>
              <w:t>浙</w:t>
            </w:r>
            <w:r>
              <w:rPr>
                <w:rFonts w:hint="eastAsia" w:asciiTheme="minorEastAsia" w:hAnsiTheme="minorEastAsia" w:eastAsiaTheme="minorEastAsia" w:cstheme="minorEastAsia"/>
                <w:color w:val="auto"/>
                <w:spacing w:val="-4"/>
                <w:sz w:val="21"/>
                <w:szCs w:val="21"/>
                <w:highlight w:val="none"/>
              </w:rPr>
              <w:t>江省财政厅文件浙财采监〔2015〕13号文件《关于印发浙江省政府采购活</w:t>
            </w:r>
            <w:r>
              <w:rPr>
                <w:rFonts w:hint="eastAsia" w:asciiTheme="minorEastAsia" w:hAnsiTheme="minorEastAsia" w:eastAsiaTheme="minorEastAsia" w:cstheme="minorEastAsia"/>
                <w:color w:val="auto"/>
                <w:spacing w:val="-1"/>
                <w:sz w:val="21"/>
                <w:szCs w:val="21"/>
                <w:highlight w:val="none"/>
              </w:rPr>
              <w:t>动现场组织</w:t>
            </w:r>
            <w:r>
              <w:rPr>
                <w:rFonts w:hint="eastAsia" w:asciiTheme="minorEastAsia" w:hAnsiTheme="minorEastAsia" w:eastAsiaTheme="minorEastAsia" w:cstheme="minorEastAsia"/>
                <w:color w:val="auto"/>
                <w:sz w:val="21"/>
                <w:szCs w:val="21"/>
                <w:highlight w:val="none"/>
              </w:rPr>
              <w:t>管理办法的通知》实施。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jc w:val="center"/>
        </w:trPr>
        <w:tc>
          <w:tcPr>
            <w:tcW w:w="663" w:type="dxa"/>
            <w:vAlign w:val="top"/>
          </w:tcPr>
          <w:p>
            <w:pPr>
              <w:spacing w:before="133" w:line="174"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25</w:t>
            </w:r>
          </w:p>
        </w:tc>
        <w:tc>
          <w:tcPr>
            <w:tcW w:w="1475" w:type="dxa"/>
            <w:vAlign w:val="center"/>
          </w:tcPr>
          <w:p>
            <w:pPr>
              <w:spacing w:before="118" w:line="183"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解</w:t>
            </w:r>
            <w:r>
              <w:rPr>
                <w:rFonts w:hint="eastAsia" w:asciiTheme="minorEastAsia" w:hAnsiTheme="minorEastAsia" w:eastAsiaTheme="minorEastAsia" w:cstheme="minorEastAsia"/>
                <w:color w:val="auto"/>
                <w:sz w:val="21"/>
                <w:szCs w:val="21"/>
                <w:highlight w:val="none"/>
              </w:rPr>
              <w:t>释权</w:t>
            </w:r>
          </w:p>
        </w:tc>
        <w:tc>
          <w:tcPr>
            <w:tcW w:w="7435" w:type="dxa"/>
            <w:vAlign w:val="center"/>
          </w:tcPr>
          <w:p>
            <w:pPr>
              <w:spacing w:before="130" w:line="183" w:lineRule="auto"/>
              <w:ind w:left="108"/>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本招标文</w:t>
            </w:r>
            <w:r>
              <w:rPr>
                <w:rFonts w:hint="eastAsia" w:asciiTheme="minorEastAsia" w:hAnsiTheme="minorEastAsia" w:eastAsiaTheme="minorEastAsia" w:cstheme="minorEastAsia"/>
                <w:color w:val="auto"/>
                <w:sz w:val="21"/>
                <w:szCs w:val="21"/>
                <w:highlight w:val="none"/>
              </w:rPr>
              <w:t>件的解释权属于采购人和采购代理机构。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jc w:val="center"/>
        </w:trPr>
        <w:tc>
          <w:tcPr>
            <w:tcW w:w="663" w:type="dxa"/>
            <w:vAlign w:val="center"/>
          </w:tcPr>
          <w:p>
            <w:pPr>
              <w:spacing w:before="94" w:line="174"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26</w:t>
            </w:r>
          </w:p>
        </w:tc>
        <w:tc>
          <w:tcPr>
            <w:tcW w:w="1475" w:type="dxa"/>
            <w:vAlign w:val="center"/>
          </w:tcPr>
          <w:p>
            <w:pPr>
              <w:spacing w:before="94" w:line="183"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其他说</w:t>
            </w:r>
            <w:r>
              <w:rPr>
                <w:rFonts w:hint="eastAsia" w:asciiTheme="minorEastAsia" w:hAnsiTheme="minorEastAsia" w:eastAsiaTheme="minorEastAsia" w:cstheme="minorEastAsia"/>
                <w:color w:val="auto"/>
                <w:sz w:val="21"/>
                <w:szCs w:val="21"/>
                <w:highlight w:val="none"/>
              </w:rPr>
              <w:t>明</w:t>
            </w:r>
          </w:p>
        </w:tc>
        <w:tc>
          <w:tcPr>
            <w:tcW w:w="7435" w:type="dxa"/>
            <w:vAlign w:val="top"/>
          </w:tcPr>
          <w:p>
            <w:pPr>
              <w:spacing w:before="52" w:line="209" w:lineRule="auto"/>
              <w:ind w:left="106" w:right="106" w:firstLine="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根据《浙江省财政厅关于规范政府采购供应商资格设</w:t>
            </w:r>
            <w:r>
              <w:rPr>
                <w:rFonts w:hint="eastAsia" w:asciiTheme="minorEastAsia" w:hAnsiTheme="minorEastAsia" w:eastAsiaTheme="minorEastAsia" w:cstheme="minorEastAsia"/>
                <w:color w:val="auto"/>
                <w:sz w:val="21"/>
                <w:szCs w:val="21"/>
                <w:highlight w:val="none"/>
              </w:rPr>
              <w:t>定及资格审查的通知》浙财采</w:t>
            </w:r>
            <w:r>
              <w:rPr>
                <w:rFonts w:hint="eastAsia" w:asciiTheme="minorEastAsia" w:hAnsiTheme="minorEastAsia" w:eastAsiaTheme="minorEastAsia" w:cstheme="minorEastAsia"/>
                <w:color w:val="auto"/>
                <w:spacing w:val="-6"/>
                <w:sz w:val="21"/>
                <w:szCs w:val="21"/>
                <w:highlight w:val="none"/>
              </w:rPr>
              <w:t>监〔201</w:t>
            </w:r>
            <w:r>
              <w:rPr>
                <w:rFonts w:hint="eastAsia" w:asciiTheme="minorEastAsia" w:hAnsiTheme="minorEastAsia" w:eastAsiaTheme="minorEastAsia" w:cstheme="minorEastAsia"/>
                <w:color w:val="auto"/>
                <w:spacing w:val="-4"/>
                <w:sz w:val="21"/>
                <w:szCs w:val="21"/>
                <w:highlight w:val="none"/>
              </w:rPr>
              <w:t>3</w:t>
            </w:r>
            <w:r>
              <w:rPr>
                <w:rFonts w:hint="eastAsia" w:asciiTheme="minorEastAsia" w:hAnsiTheme="minorEastAsia" w:eastAsiaTheme="minorEastAsia" w:cstheme="minorEastAsia"/>
                <w:color w:val="auto"/>
                <w:spacing w:val="-3"/>
                <w:sz w:val="21"/>
                <w:szCs w:val="21"/>
                <w:highlight w:val="none"/>
              </w:rPr>
              <w:t>〕24号文件</w:t>
            </w: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金融、保险、通讯等特定行业的全国性企业所设立的区域</w:t>
            </w:r>
            <w:r>
              <w:rPr>
                <w:rFonts w:hint="eastAsia" w:asciiTheme="minorEastAsia" w:hAnsiTheme="minorEastAsia" w:eastAsiaTheme="minorEastAsia" w:cstheme="minorEastAsia"/>
                <w:color w:val="auto"/>
                <w:spacing w:val="-1"/>
                <w:sz w:val="21"/>
                <w:szCs w:val="21"/>
                <w:highlight w:val="none"/>
              </w:rPr>
              <w:t>性分支机构投标时应提供该单位负责人签署的相</w:t>
            </w:r>
            <w:r>
              <w:rPr>
                <w:rFonts w:hint="eastAsia" w:asciiTheme="minorEastAsia" w:hAnsiTheme="minorEastAsia" w:eastAsiaTheme="minorEastAsia" w:cstheme="minorEastAsia"/>
                <w:color w:val="auto"/>
                <w:sz w:val="21"/>
                <w:szCs w:val="21"/>
                <w:highlight w:val="none"/>
              </w:rPr>
              <w:t xml:space="preserve">关文件材料，与其他法人单位法定 </w:t>
            </w:r>
            <w:r>
              <w:rPr>
                <w:rFonts w:hint="eastAsia" w:asciiTheme="minorEastAsia" w:hAnsiTheme="minorEastAsia" w:eastAsiaTheme="minorEastAsia" w:cstheme="minorEastAsia"/>
                <w:color w:val="auto"/>
                <w:spacing w:val="-1"/>
                <w:sz w:val="21"/>
                <w:szCs w:val="21"/>
                <w:highlight w:val="none"/>
              </w:rPr>
              <w:t>代</w:t>
            </w:r>
            <w:r>
              <w:rPr>
                <w:rFonts w:hint="eastAsia" w:asciiTheme="minorEastAsia" w:hAnsiTheme="minorEastAsia" w:eastAsiaTheme="minorEastAsia" w:cstheme="minorEastAsia"/>
                <w:color w:val="auto"/>
                <w:sz w:val="21"/>
                <w:szCs w:val="21"/>
                <w:highlight w:val="none"/>
              </w:rPr>
              <w:t>表人签署的文件材料具有同等效力。</w:t>
            </w:r>
          </w:p>
        </w:tc>
      </w:tr>
    </w:tbl>
    <w:p>
      <w:pPr>
        <w:pStyle w:val="13"/>
        <w:snapToGrid w:val="0"/>
        <w:spacing w:before="120" w:after="120" w:line="360" w:lineRule="auto"/>
        <w:outlineLvl w:val="9"/>
        <w:rPr>
          <w:rFonts w:hint="eastAsia" w:ascii="宋体" w:hAnsi="宋体" w:eastAsia="宋体"/>
          <w:b/>
          <w:color w:val="auto"/>
          <w:sz w:val="21"/>
          <w:szCs w:val="21"/>
          <w:highlight w:val="none"/>
        </w:rPr>
      </w:pPr>
    </w:p>
    <w:p>
      <w:pPr>
        <w:pStyle w:val="13"/>
        <w:snapToGrid w:val="0"/>
        <w:spacing w:before="120" w:after="120" w:line="360" w:lineRule="auto"/>
        <w:outlineLvl w:val="9"/>
        <w:rPr>
          <w:rFonts w:hint="eastAsia" w:ascii="宋体" w:hAnsi="宋体" w:eastAsia="宋体"/>
          <w:b/>
          <w:color w:val="auto"/>
          <w:sz w:val="21"/>
          <w:szCs w:val="21"/>
          <w:highlight w:val="none"/>
        </w:rPr>
      </w:pPr>
    </w:p>
    <w:p>
      <w:pPr>
        <w:pStyle w:val="13"/>
        <w:snapToGrid w:val="0"/>
        <w:spacing w:before="120" w:after="120" w:line="360" w:lineRule="auto"/>
        <w:outlineLvl w:val="9"/>
        <w:rPr>
          <w:rFonts w:hint="eastAsia" w:ascii="宋体" w:hAnsi="宋体" w:eastAsia="宋体"/>
          <w:b/>
          <w:color w:val="auto"/>
          <w:sz w:val="21"/>
          <w:szCs w:val="21"/>
          <w:highlight w:val="none"/>
        </w:rPr>
      </w:pPr>
    </w:p>
    <w:p>
      <w:pPr>
        <w:pStyle w:val="13"/>
        <w:snapToGrid w:val="0"/>
        <w:spacing w:before="120" w:after="120" w:line="360" w:lineRule="auto"/>
        <w:outlineLvl w:val="9"/>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一 、总  则</w:t>
      </w:r>
    </w:p>
    <w:p>
      <w:pPr>
        <w:pStyle w:val="13"/>
        <w:snapToGrid w:val="0"/>
        <w:spacing w:before="120" w:after="120" w:line="360" w:lineRule="auto"/>
        <w:ind w:firstLine="211" w:firstLineChars="100"/>
        <w:outlineLvl w:val="9"/>
        <w:rPr>
          <w:rFonts w:ascii="宋体" w:hAnsi="宋体" w:eastAsia="宋体"/>
          <w:b/>
          <w:color w:val="auto"/>
          <w:sz w:val="21"/>
          <w:szCs w:val="21"/>
          <w:highlight w:val="none"/>
        </w:rPr>
      </w:pPr>
      <w:r>
        <w:rPr>
          <w:rFonts w:hint="eastAsia" w:ascii="宋体" w:hAnsi="宋体" w:eastAsia="宋体"/>
          <w:b/>
          <w:color w:val="auto"/>
          <w:sz w:val="21"/>
          <w:szCs w:val="21"/>
          <w:highlight w:val="none"/>
        </w:rPr>
        <w:t>（一）</w:t>
      </w:r>
      <w:r>
        <w:rPr>
          <w:rFonts w:ascii="宋体" w:hAnsi="宋体" w:eastAsia="宋体"/>
          <w:b/>
          <w:color w:val="auto"/>
          <w:sz w:val="21"/>
          <w:szCs w:val="21"/>
          <w:highlight w:val="none"/>
        </w:rPr>
        <w:t xml:space="preserve"> 适用范围</w:t>
      </w:r>
    </w:p>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本采购文件适用于</w:t>
      </w:r>
      <w:r>
        <w:rPr>
          <w:rFonts w:hint="eastAsia" w:ascii="宋体" w:hAnsi="宋体" w:eastAsia="宋体"/>
          <w:bCs/>
          <w:color w:val="auto"/>
          <w:sz w:val="21"/>
          <w:szCs w:val="21"/>
          <w:highlight w:val="none"/>
        </w:rPr>
        <w:t>本次</w:t>
      </w:r>
      <w:r>
        <w:rPr>
          <w:rFonts w:hint="eastAsia" w:ascii="宋体" w:hAnsi="宋体" w:eastAsia="宋体"/>
          <w:color w:val="auto"/>
          <w:sz w:val="21"/>
          <w:szCs w:val="21"/>
          <w:highlight w:val="none"/>
        </w:rPr>
        <w:t>项目的</w:t>
      </w:r>
      <w:r>
        <w:rPr>
          <w:rFonts w:hint="eastAsia" w:ascii="宋体" w:hAnsi="宋体" w:eastAsia="宋体"/>
          <w:color w:val="auto"/>
          <w:sz w:val="21"/>
          <w:szCs w:val="21"/>
          <w:highlight w:val="none"/>
          <w:lang w:eastAsia="zh-CN"/>
        </w:rPr>
        <w:t>协商</w:t>
      </w:r>
      <w:r>
        <w:rPr>
          <w:rFonts w:hint="eastAsia" w:ascii="宋体" w:hAnsi="宋体" w:eastAsia="宋体"/>
          <w:color w:val="auto"/>
          <w:sz w:val="21"/>
          <w:szCs w:val="21"/>
          <w:highlight w:val="none"/>
        </w:rPr>
        <w:t>、</w:t>
      </w:r>
      <w:r>
        <w:rPr>
          <w:rFonts w:hint="eastAsia" w:ascii="宋体" w:hAnsi="宋体" w:eastAsia="宋体"/>
          <w:bCs/>
          <w:color w:val="auto"/>
          <w:sz w:val="21"/>
          <w:szCs w:val="21"/>
          <w:highlight w:val="none"/>
          <w:lang w:eastAsia="zh-CN"/>
        </w:rPr>
        <w:t>评审、确定成交供应商</w:t>
      </w:r>
      <w:r>
        <w:rPr>
          <w:rFonts w:hint="eastAsia" w:ascii="宋体" w:hAnsi="宋体" w:eastAsia="宋体"/>
          <w:color w:val="auto"/>
          <w:sz w:val="21"/>
          <w:szCs w:val="21"/>
          <w:highlight w:val="none"/>
        </w:rPr>
        <w:t>、验收、合同履约、付款等行为（法律、法规另有规定的，从其规定）。</w:t>
      </w:r>
    </w:p>
    <w:p>
      <w:pPr>
        <w:keepNext w:val="0"/>
        <w:keepLines w:val="0"/>
        <w:pageBreakBefore w:val="0"/>
        <w:kinsoku/>
        <w:wordWrap/>
        <w:overflowPunct/>
        <w:topLinePunct w:val="0"/>
        <w:bidi w:val="0"/>
        <w:snapToGrid w:val="0"/>
        <w:spacing w:beforeLines="50" w:line="360" w:lineRule="auto"/>
        <w:ind w:firstLine="310" w:firstLineChars="147"/>
        <w:jc w:val="left"/>
        <w:textAlignment w:val="auto"/>
        <w:outlineLvl w:val="9"/>
        <w:rPr>
          <w:rFonts w:ascii="宋体" w:hAnsi="宋体" w:eastAsia="宋体"/>
          <w:b/>
          <w:color w:val="auto"/>
          <w:sz w:val="21"/>
          <w:szCs w:val="21"/>
          <w:highlight w:val="none"/>
        </w:rPr>
      </w:pPr>
      <w:r>
        <w:rPr>
          <w:rFonts w:hint="eastAsia" w:ascii="宋体" w:hAnsi="宋体" w:eastAsia="宋体"/>
          <w:b/>
          <w:color w:val="auto"/>
          <w:sz w:val="21"/>
          <w:szCs w:val="21"/>
          <w:highlight w:val="none"/>
        </w:rPr>
        <w:t>（二）定义</w:t>
      </w:r>
    </w:p>
    <w:p>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textAlignment w:val="auto"/>
        <w:outlineLvl w:val="9"/>
        <w:rPr>
          <w:rFonts w:hint="eastAsia" w:ascii="宋体" w:hAnsi="宋体"/>
          <w:b w:val="0"/>
          <w:bCs w:val="0"/>
          <w:color w:val="auto"/>
          <w:sz w:val="21"/>
          <w:szCs w:val="21"/>
          <w:highlight w:val="none"/>
          <w:lang w:val="zh-CN"/>
        </w:rPr>
      </w:pPr>
      <w:r>
        <w:rPr>
          <w:rFonts w:hint="eastAsia" w:ascii="宋体" w:hAnsi="宋体"/>
          <w:b w:val="0"/>
          <w:bCs w:val="0"/>
          <w:color w:val="auto"/>
          <w:sz w:val="21"/>
          <w:szCs w:val="21"/>
          <w:highlight w:val="none"/>
          <w:lang w:val="en-US" w:eastAsia="zh-CN"/>
        </w:rPr>
        <w:t>1、</w:t>
      </w:r>
      <w:r>
        <w:rPr>
          <w:rFonts w:hint="eastAsia" w:ascii="宋体" w:hAnsi="宋体" w:eastAsia="宋体"/>
          <w:b w:val="0"/>
          <w:bCs w:val="0"/>
          <w:color w:val="auto"/>
          <w:sz w:val="21"/>
          <w:szCs w:val="21"/>
          <w:highlight w:val="none"/>
          <w:lang w:val="zh-CN"/>
        </w:rPr>
        <w:t>“采购组织机构”</w:t>
      </w:r>
      <w:r>
        <w:rPr>
          <w:rFonts w:hint="eastAsia" w:ascii="宋体" w:hAnsi="宋体"/>
          <w:b w:val="0"/>
          <w:bCs w:val="0"/>
          <w:color w:val="auto"/>
          <w:sz w:val="21"/>
          <w:szCs w:val="21"/>
          <w:highlight w:val="none"/>
          <w:lang w:val="zh-CN"/>
        </w:rPr>
        <w:t>指采购人委托组织协商的集中采购机构或采购代理机构。</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2、采购人：是指委托</w:t>
      </w:r>
      <w:r>
        <w:rPr>
          <w:rFonts w:hint="eastAsia" w:ascii="宋体" w:hAnsi="宋体"/>
          <w:b w:val="0"/>
          <w:bCs w:val="0"/>
          <w:color w:val="auto"/>
          <w:sz w:val="21"/>
          <w:szCs w:val="21"/>
          <w:highlight w:val="none"/>
          <w:lang w:val="zh-CN"/>
        </w:rPr>
        <w:t>集中采购机构或</w:t>
      </w:r>
      <w:r>
        <w:rPr>
          <w:rFonts w:hint="eastAsia" w:ascii="宋体" w:hAnsi="宋体"/>
          <w:color w:val="auto"/>
          <w:sz w:val="21"/>
          <w:szCs w:val="21"/>
          <w:highlight w:val="none"/>
          <w:lang w:eastAsia="zh-CN"/>
        </w:rPr>
        <w:t>采购代理机构</w:t>
      </w:r>
      <w:r>
        <w:rPr>
          <w:rFonts w:hint="eastAsia" w:ascii="宋体" w:hAnsi="宋体"/>
          <w:color w:val="auto"/>
          <w:sz w:val="21"/>
          <w:szCs w:val="21"/>
          <w:highlight w:val="none"/>
        </w:rPr>
        <w:t>采购本次项目的国家机关、事业单位和团体组织。</w:t>
      </w:r>
    </w:p>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color w:val="auto"/>
          <w:sz w:val="21"/>
          <w:szCs w:val="21"/>
          <w:highlight w:val="none"/>
        </w:rPr>
        <w:t>供应商</w:t>
      </w:r>
      <w:r>
        <w:rPr>
          <w:rFonts w:hint="eastAsia" w:ascii="宋体" w:hAnsi="宋体" w:eastAsia="宋体"/>
          <w:color w:val="auto"/>
          <w:sz w:val="21"/>
          <w:szCs w:val="21"/>
          <w:highlight w:val="none"/>
        </w:rPr>
        <w:t>：是</w:t>
      </w:r>
      <w:r>
        <w:rPr>
          <w:rFonts w:ascii="宋体" w:hAnsi="宋体" w:eastAsia="宋体"/>
          <w:color w:val="auto"/>
          <w:sz w:val="21"/>
          <w:szCs w:val="21"/>
          <w:highlight w:val="none"/>
        </w:rPr>
        <w:t>指向</w:t>
      </w:r>
      <w:r>
        <w:rPr>
          <w:rFonts w:hint="eastAsia" w:ascii="宋体" w:hAnsi="宋体" w:eastAsia="宋体"/>
          <w:color w:val="auto"/>
          <w:sz w:val="21"/>
          <w:szCs w:val="21"/>
          <w:highlight w:val="none"/>
        </w:rPr>
        <w:t>采购</w:t>
      </w:r>
      <w:r>
        <w:rPr>
          <w:rFonts w:hint="eastAsia" w:ascii="宋体" w:hAnsi="宋体" w:eastAsia="宋体"/>
          <w:b w:val="0"/>
          <w:bCs w:val="0"/>
          <w:color w:val="auto"/>
          <w:sz w:val="21"/>
          <w:szCs w:val="21"/>
          <w:highlight w:val="none"/>
          <w:lang w:val="zh-CN"/>
        </w:rPr>
        <w:t>组织</w:t>
      </w:r>
      <w:r>
        <w:rPr>
          <w:rFonts w:hint="eastAsia" w:ascii="宋体" w:hAnsi="宋体" w:eastAsia="宋体"/>
          <w:color w:val="auto"/>
          <w:sz w:val="21"/>
          <w:szCs w:val="21"/>
          <w:highlight w:val="none"/>
        </w:rPr>
        <w:t>机构</w:t>
      </w:r>
      <w:r>
        <w:rPr>
          <w:rFonts w:ascii="宋体" w:hAnsi="宋体" w:eastAsia="宋体"/>
          <w:color w:val="auto"/>
          <w:sz w:val="21"/>
          <w:szCs w:val="21"/>
          <w:highlight w:val="none"/>
        </w:rPr>
        <w:t>提交</w:t>
      </w:r>
      <w:r>
        <w:rPr>
          <w:rFonts w:hint="eastAsia" w:ascii="宋体" w:hAnsi="宋体" w:eastAsia="宋体"/>
          <w:color w:val="auto"/>
          <w:sz w:val="21"/>
          <w:szCs w:val="21"/>
          <w:highlight w:val="none"/>
          <w:lang w:eastAsia="zh-CN"/>
        </w:rPr>
        <w:t>协商响应</w:t>
      </w:r>
      <w:r>
        <w:rPr>
          <w:rFonts w:ascii="宋体" w:hAnsi="宋体" w:eastAsia="宋体"/>
          <w:color w:val="auto"/>
          <w:sz w:val="21"/>
          <w:szCs w:val="21"/>
          <w:highlight w:val="none"/>
        </w:rPr>
        <w:t>文件的单位或个人。</w:t>
      </w:r>
    </w:p>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4、</w:t>
      </w:r>
      <w:r>
        <w:rPr>
          <w:rFonts w:ascii="宋体" w:hAnsi="宋体" w:eastAsia="宋体"/>
          <w:color w:val="auto"/>
          <w:sz w:val="21"/>
          <w:szCs w:val="21"/>
          <w:highlight w:val="none"/>
        </w:rPr>
        <w:t>货物</w:t>
      </w:r>
      <w:r>
        <w:rPr>
          <w:rFonts w:hint="eastAsia" w:ascii="宋体" w:hAnsi="宋体" w:eastAsia="宋体"/>
          <w:color w:val="auto"/>
          <w:sz w:val="21"/>
          <w:szCs w:val="21"/>
          <w:highlight w:val="none"/>
        </w:rPr>
        <w:t>：</w:t>
      </w:r>
      <w:r>
        <w:rPr>
          <w:rFonts w:ascii="宋体" w:hAnsi="宋体" w:eastAsia="宋体"/>
          <w:color w:val="auto"/>
          <w:sz w:val="21"/>
          <w:szCs w:val="21"/>
          <w:highlight w:val="none"/>
        </w:rPr>
        <w:t>是指各种形态和种类的物品，包括原材料、燃料、设备、产品等。</w:t>
      </w:r>
    </w:p>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ascii="宋体" w:hAnsi="宋体" w:eastAsia="宋体"/>
          <w:b/>
          <w:color w:val="auto"/>
          <w:sz w:val="21"/>
          <w:szCs w:val="21"/>
          <w:highlight w:val="none"/>
        </w:rPr>
      </w:pPr>
      <w:r>
        <w:rPr>
          <w:rFonts w:hint="eastAsia" w:ascii="宋体" w:hAnsi="宋体" w:eastAsia="宋体"/>
          <w:color w:val="auto"/>
          <w:sz w:val="21"/>
          <w:szCs w:val="21"/>
          <w:highlight w:val="none"/>
        </w:rPr>
        <w:t>5、</w:t>
      </w:r>
      <w:r>
        <w:rPr>
          <w:rFonts w:ascii="宋体" w:hAnsi="宋体" w:eastAsia="宋体"/>
          <w:color w:val="auto"/>
          <w:sz w:val="21"/>
          <w:szCs w:val="21"/>
          <w:highlight w:val="none"/>
        </w:rPr>
        <w:t>服务</w:t>
      </w:r>
      <w:r>
        <w:rPr>
          <w:rFonts w:hint="eastAsia" w:ascii="宋体" w:hAnsi="宋体" w:eastAsia="宋体"/>
          <w:color w:val="auto"/>
          <w:sz w:val="21"/>
          <w:szCs w:val="21"/>
          <w:highlight w:val="none"/>
        </w:rPr>
        <w:t>：</w:t>
      </w:r>
      <w:r>
        <w:rPr>
          <w:rFonts w:ascii="宋体" w:hAnsi="宋体" w:eastAsia="宋体"/>
          <w:color w:val="auto"/>
          <w:sz w:val="21"/>
          <w:szCs w:val="21"/>
          <w:highlight w:val="none"/>
        </w:rPr>
        <w:t>是指除货物和工程以外的政府采购对象，包括各类专业服务、信息网络开发服务、金融保险服务、运输服务，以及维修与维护服务等。</w:t>
      </w:r>
    </w:p>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6、</w:t>
      </w:r>
      <w:r>
        <w:rPr>
          <w:rFonts w:ascii="宋体" w:hAnsi="宋体" w:eastAsia="宋体"/>
          <w:color w:val="auto"/>
          <w:sz w:val="21"/>
          <w:szCs w:val="21"/>
          <w:highlight w:val="none"/>
        </w:rPr>
        <w:t>“书面形式”包括信函、传真等。</w:t>
      </w:r>
    </w:p>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7、</w:t>
      </w:r>
      <w:r>
        <w:rPr>
          <w:rFonts w:ascii="宋体" w:hAnsi="宋体" w:eastAsia="宋体"/>
          <w:color w:val="auto"/>
          <w:sz w:val="21"/>
          <w:szCs w:val="21"/>
          <w:highlight w:val="none"/>
        </w:rPr>
        <w:t>“▲”系指实质性要求条款。</w:t>
      </w:r>
    </w:p>
    <w:p>
      <w:pPr>
        <w:keepNext w:val="0"/>
        <w:keepLines w:val="0"/>
        <w:pageBreakBefore w:val="0"/>
        <w:kinsoku/>
        <w:wordWrap/>
        <w:overflowPunct/>
        <w:topLinePunct w:val="0"/>
        <w:bidi w:val="0"/>
        <w:snapToGrid w:val="0"/>
        <w:spacing w:beforeLines="50" w:line="360" w:lineRule="auto"/>
        <w:ind w:firstLine="413" w:firstLineChars="196"/>
        <w:jc w:val="left"/>
        <w:textAlignment w:val="auto"/>
        <w:outlineLvl w:val="9"/>
        <w:rPr>
          <w:rFonts w:ascii="宋体" w:hAnsi="宋体" w:eastAsia="宋体"/>
          <w:b/>
          <w:color w:val="auto"/>
          <w:sz w:val="21"/>
          <w:szCs w:val="21"/>
          <w:highlight w:val="none"/>
        </w:rPr>
      </w:pPr>
      <w:r>
        <w:rPr>
          <w:rFonts w:hint="eastAsia" w:ascii="宋体" w:hAnsi="宋体" w:eastAsia="宋体"/>
          <w:b/>
          <w:color w:val="auto"/>
          <w:sz w:val="21"/>
          <w:szCs w:val="21"/>
          <w:highlight w:val="none"/>
        </w:rPr>
        <w:t>（三）</w:t>
      </w:r>
      <w:r>
        <w:rPr>
          <w:rFonts w:hint="eastAsia" w:ascii="宋体" w:hAnsi="宋体"/>
          <w:b/>
          <w:color w:val="auto"/>
          <w:sz w:val="21"/>
          <w:szCs w:val="21"/>
          <w:highlight w:val="none"/>
          <w:lang w:eastAsia="zh-CN"/>
        </w:rPr>
        <w:t>协商</w:t>
      </w:r>
      <w:r>
        <w:rPr>
          <w:rFonts w:hint="eastAsia" w:ascii="宋体" w:hAnsi="宋体" w:eastAsia="宋体"/>
          <w:b/>
          <w:color w:val="auto"/>
          <w:sz w:val="21"/>
          <w:szCs w:val="21"/>
          <w:highlight w:val="none"/>
        </w:rPr>
        <w:t>费用</w:t>
      </w:r>
    </w:p>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不论</w:t>
      </w:r>
      <w:r>
        <w:rPr>
          <w:rFonts w:hint="eastAsia" w:ascii="宋体" w:hAnsi="宋体"/>
          <w:color w:val="auto"/>
          <w:sz w:val="21"/>
          <w:szCs w:val="21"/>
          <w:highlight w:val="none"/>
          <w:lang w:eastAsia="zh-CN"/>
        </w:rPr>
        <w:t>协商</w:t>
      </w:r>
      <w:r>
        <w:rPr>
          <w:rFonts w:hint="eastAsia" w:ascii="宋体" w:hAnsi="宋体" w:eastAsia="宋体"/>
          <w:color w:val="auto"/>
          <w:sz w:val="21"/>
          <w:szCs w:val="21"/>
          <w:highlight w:val="none"/>
        </w:rPr>
        <w:t>结果如何，</w:t>
      </w:r>
      <w:r>
        <w:rPr>
          <w:rFonts w:hint="eastAsia" w:ascii="宋体" w:hAnsi="宋体"/>
          <w:color w:val="auto"/>
          <w:sz w:val="21"/>
          <w:szCs w:val="21"/>
          <w:highlight w:val="none"/>
        </w:rPr>
        <w:t>协商供应商</w:t>
      </w:r>
      <w:r>
        <w:rPr>
          <w:rFonts w:hint="eastAsia" w:ascii="宋体" w:hAnsi="宋体" w:eastAsia="宋体"/>
          <w:color w:val="auto"/>
          <w:sz w:val="21"/>
          <w:szCs w:val="21"/>
          <w:highlight w:val="none"/>
        </w:rPr>
        <w:t>均应自行承担所有与</w:t>
      </w:r>
      <w:r>
        <w:rPr>
          <w:rFonts w:hint="eastAsia" w:ascii="宋体" w:hAnsi="宋体"/>
          <w:color w:val="auto"/>
          <w:sz w:val="21"/>
          <w:szCs w:val="21"/>
          <w:highlight w:val="none"/>
        </w:rPr>
        <w:t>协商响应</w:t>
      </w:r>
      <w:r>
        <w:rPr>
          <w:rFonts w:hint="eastAsia" w:ascii="宋体" w:hAnsi="宋体" w:eastAsia="宋体"/>
          <w:color w:val="auto"/>
          <w:sz w:val="21"/>
          <w:szCs w:val="21"/>
          <w:highlight w:val="none"/>
        </w:rPr>
        <w:t>有关的全部费用（</w:t>
      </w:r>
      <w:r>
        <w:rPr>
          <w:rFonts w:hint="eastAsia" w:ascii="宋体" w:hAnsi="宋体"/>
          <w:color w:val="auto"/>
          <w:sz w:val="21"/>
          <w:szCs w:val="21"/>
          <w:highlight w:val="none"/>
          <w:lang w:eastAsia="zh-CN"/>
        </w:rPr>
        <w:t>协商</w:t>
      </w:r>
      <w:r>
        <w:rPr>
          <w:rFonts w:hint="eastAsia" w:ascii="宋体" w:hAnsi="宋体" w:eastAsia="宋体"/>
          <w:color w:val="auto"/>
          <w:sz w:val="21"/>
          <w:szCs w:val="21"/>
          <w:highlight w:val="none"/>
        </w:rPr>
        <w:t>采购文件有相关规定除外）。</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招标代理费：</w:t>
      </w:r>
      <w:r>
        <w:rPr>
          <w:rFonts w:hint="eastAsia" w:asciiTheme="minorEastAsia" w:hAnsiTheme="minorEastAsia" w:eastAsiaTheme="minorEastAsia" w:cstheme="minorEastAsia"/>
          <w:color w:val="auto"/>
          <w:sz w:val="21"/>
          <w:szCs w:val="21"/>
          <w:highlight w:val="none"/>
          <w:lang w:val="en-US" w:eastAsia="zh-CN"/>
        </w:rPr>
        <w:t>根据</w:t>
      </w:r>
      <w:r>
        <w:rPr>
          <w:rFonts w:hint="eastAsia" w:hAnsi="宋体" w:cs="宋体"/>
          <w:color w:val="auto"/>
          <w:szCs w:val="21"/>
          <w:highlight w:val="none"/>
        </w:rPr>
        <w:t>《国家发展改革委关于进一步放开建设项目专业服务价格的通知》(发改价格2015 299号)规定的标准，按照中标通知书确定的中标金额，</w:t>
      </w:r>
      <w:r>
        <w:rPr>
          <w:rFonts w:hint="eastAsia" w:hAnsi="宋体" w:cs="宋体"/>
          <w:color w:val="auto"/>
          <w:szCs w:val="21"/>
          <w:highlight w:val="none"/>
          <w:lang w:val="en-US" w:eastAsia="zh-CN"/>
        </w:rPr>
        <w:t>按下附表收费标准的80%，</w:t>
      </w:r>
      <w:r>
        <w:rPr>
          <w:rFonts w:hint="eastAsia" w:hAnsi="宋体" w:cs="宋体"/>
          <w:color w:val="auto"/>
          <w:szCs w:val="21"/>
          <w:highlight w:val="none"/>
        </w:rPr>
        <w:t>向中标单位收取代理服务费。</w:t>
      </w:r>
      <w:r>
        <w:rPr>
          <w:rFonts w:hint="eastAsia" w:asciiTheme="minorEastAsia" w:hAnsiTheme="minorEastAsia" w:eastAsiaTheme="minorEastAsia" w:cstheme="minorEastAsia"/>
          <w:color w:val="auto"/>
          <w:sz w:val="21"/>
          <w:szCs w:val="21"/>
          <w:highlight w:val="none"/>
        </w:rPr>
        <w:t>代理服务费结算不足</w:t>
      </w:r>
      <w:r>
        <w:rPr>
          <w:rFonts w:hint="eastAsia" w:asciiTheme="minorEastAsia" w:hAnsiTheme="minorEastAsia" w:eastAsiaTheme="minorEastAsia" w:cstheme="minorEastAsia"/>
          <w:color w:val="auto"/>
          <w:sz w:val="21"/>
          <w:szCs w:val="21"/>
          <w:highlight w:val="none"/>
          <w:lang w:val="en-US" w:eastAsia="zh-CN"/>
        </w:rPr>
        <w:t>捌仟元</w:t>
      </w:r>
      <w:r>
        <w:rPr>
          <w:rFonts w:hint="eastAsia" w:asciiTheme="minorEastAsia" w:hAnsiTheme="minorEastAsia" w:eastAsiaTheme="minorEastAsia" w:cstheme="minorEastAsia"/>
          <w:color w:val="auto"/>
          <w:sz w:val="21"/>
          <w:szCs w:val="21"/>
          <w:highlight w:val="none"/>
        </w:rPr>
        <w:t>的，按定额</w:t>
      </w:r>
      <w:r>
        <w:rPr>
          <w:rFonts w:hint="eastAsia" w:asciiTheme="minorEastAsia" w:hAnsiTheme="minorEastAsia" w:eastAsiaTheme="minorEastAsia" w:cstheme="minorEastAsia"/>
          <w:color w:val="auto"/>
          <w:sz w:val="21"/>
          <w:szCs w:val="21"/>
          <w:highlight w:val="none"/>
          <w:lang w:val="en-US" w:eastAsia="zh-CN"/>
        </w:rPr>
        <w:t>捌仟元</w:t>
      </w:r>
      <w:r>
        <w:rPr>
          <w:rFonts w:hint="eastAsia" w:asciiTheme="minorEastAsia" w:hAnsiTheme="minorEastAsia" w:eastAsiaTheme="minorEastAsia" w:cstheme="minorEastAsia"/>
          <w:color w:val="auto"/>
          <w:sz w:val="21"/>
          <w:szCs w:val="21"/>
          <w:highlight w:val="none"/>
        </w:rPr>
        <w:t>收取。该费用中标方须在领取中标通知书时一次性付清。（单位名称：台州永安工程咨询有限公司；人民币账号：530125998900015；开户行：台州银行黄岩工业园区支行）</w:t>
      </w:r>
    </w:p>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附表：招标代理服务收费标准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pPr>
              <w:ind w:firstLine="1470" w:firstLineChars="700"/>
              <w:rPr>
                <w:rFonts w:asciiTheme="minorEastAsia" w:hAnsiTheme="minorEastAsia" w:eastAsiaTheme="minorEastAsia" w:cstheme="minorEastAsia"/>
                <w:b/>
                <w:color w:val="auto"/>
                <w:szCs w:val="21"/>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7" name="直接连接符 7"/>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MoNug0CAAD2AwAADgAAAAAAAAABACAA&#10;AAAjAQAAZHJzL2Uyb0RvYy54bWxQSwUGAAAAAAYABgBZAQAAogUAAAAA&#10;">
                      <v:fill on="f" focussize="0,0"/>
                      <v:stroke color="#000000 [32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8" name="直接连接符 8"/>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gGFe1QAAAAgBAAAPAAAAAAAAAAEAIAAAACIAAABkcnMvZG93bnJl&#10;di54bWxQSwECFAAUAAAACACHTuJA67WSOAACAADiAwAADgAAAAAAAAABACAAAAAkAQAAZHJzL2Uy&#10;b0RvYy54bWxQSwUGAAAAAAYABgBZAQAAlgUAAAAA&#10;">
                      <v:fill on="f" focussize="0,0"/>
                      <v:stroke color="#000000 [32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CbfFDM7QEAAOIDAAAOAAAAAAAAAAEAIAAAACQBAABkcnMvZTJvRG9jLnhtbFBLBQYAAAAABgAG&#10;AFkBAACD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w:t>服务</w:t>
            </w:r>
          </w:p>
          <w:p>
            <w:pPr>
              <w:ind w:firstLine="1054" w:firstLineChars="5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费　　类型</w:t>
            </w:r>
          </w:p>
          <w:p>
            <w:pPr>
              <w:ind w:firstLine="1476" w:firstLineChars="7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率</w:t>
            </w:r>
          </w:p>
          <w:p>
            <w:pP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中标金额（万元）</w:t>
            </w:r>
          </w:p>
        </w:tc>
        <w:tc>
          <w:tcPr>
            <w:tcW w:w="2067" w:type="dxa"/>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货物招标</w:t>
            </w:r>
          </w:p>
        </w:tc>
        <w:tc>
          <w:tcPr>
            <w:tcW w:w="2067" w:type="dxa"/>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服务招标</w:t>
            </w:r>
          </w:p>
        </w:tc>
        <w:tc>
          <w:tcPr>
            <w:tcW w:w="2067" w:type="dxa"/>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100以下</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0.45%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10000-100000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100000以上</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r>
    </w:tbl>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olor w:val="auto"/>
          <w:sz w:val="21"/>
          <w:szCs w:val="21"/>
          <w:highlight w:val="none"/>
          <w:lang w:val="en-US" w:eastAsia="zh-CN"/>
        </w:rPr>
      </w:pPr>
    </w:p>
    <w:p>
      <w:pPr>
        <w:pStyle w:val="13"/>
        <w:keepNext w:val="0"/>
        <w:keepLines w:val="0"/>
        <w:pageBreakBefore w:val="0"/>
        <w:kinsoku/>
        <w:wordWrap/>
        <w:overflowPunct/>
        <w:topLinePunct w:val="0"/>
        <w:bidi w:val="0"/>
        <w:snapToGrid w:val="0"/>
        <w:spacing w:line="360" w:lineRule="auto"/>
        <w:ind w:left="2" w:leftChars="1" w:firstLine="422" w:firstLineChars="200"/>
        <w:textAlignment w:val="auto"/>
        <w:outlineLvl w:val="9"/>
        <w:rPr>
          <w:rFonts w:hAnsi="宋体"/>
          <w:b/>
          <w:color w:val="auto"/>
          <w:sz w:val="21"/>
          <w:szCs w:val="21"/>
          <w:highlight w:val="none"/>
        </w:rPr>
      </w:pPr>
      <w:r>
        <w:rPr>
          <w:rFonts w:hint="eastAsia" w:hAnsi="宋体"/>
          <w:b/>
          <w:color w:val="auto"/>
          <w:sz w:val="21"/>
          <w:szCs w:val="21"/>
          <w:highlight w:val="none"/>
        </w:rPr>
        <w:t>（四）特别说明</w:t>
      </w:r>
    </w:p>
    <w:p>
      <w:pPr>
        <w:pStyle w:val="13"/>
        <w:keepNext w:val="0"/>
        <w:keepLines w:val="0"/>
        <w:pageBreakBefore w:val="0"/>
        <w:kinsoku/>
        <w:wordWrap/>
        <w:overflowPunct/>
        <w:topLinePunct w:val="0"/>
        <w:bidi w:val="0"/>
        <w:snapToGrid w:val="0"/>
        <w:spacing w:line="360" w:lineRule="auto"/>
        <w:ind w:left="2" w:leftChars="1" w:firstLine="420" w:firstLineChars="200"/>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供应商协商所使用的资格、信誉、荣誉、业绩与企业认证必须为本</w:t>
      </w:r>
      <w:r>
        <w:rPr>
          <w:rFonts w:hint="eastAsia" w:hAnsi="宋体"/>
          <w:color w:val="auto"/>
          <w:sz w:val="21"/>
          <w:szCs w:val="21"/>
          <w:highlight w:val="none"/>
          <w:lang w:eastAsia="zh-CN"/>
        </w:rPr>
        <w:t>法人</w:t>
      </w:r>
      <w:r>
        <w:rPr>
          <w:rFonts w:ascii="宋体" w:hAnsi="宋体" w:eastAsia="宋体"/>
          <w:color w:val="auto"/>
          <w:sz w:val="21"/>
          <w:szCs w:val="21"/>
          <w:highlight w:val="none"/>
        </w:rPr>
        <w:t>所拥有。</w:t>
      </w:r>
    </w:p>
    <w:p>
      <w:pPr>
        <w:keepNext w:val="0"/>
        <w:keepLines w:val="0"/>
        <w:pageBreakBefore w:val="0"/>
        <w:kinsoku/>
        <w:wordWrap/>
        <w:overflowPunct/>
        <w:topLinePunct w:val="0"/>
        <w:bidi w:val="0"/>
        <w:spacing w:line="360" w:lineRule="auto"/>
        <w:ind w:firstLine="420" w:firstLineChars="200"/>
        <w:textAlignment w:val="auto"/>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2、供应商</w:t>
      </w:r>
      <w:r>
        <w:rPr>
          <w:rFonts w:hint="eastAsia" w:ascii="宋体" w:hAnsi="宋体" w:cs="Times New Roman"/>
          <w:color w:val="auto"/>
          <w:sz w:val="21"/>
          <w:szCs w:val="21"/>
          <w:highlight w:val="none"/>
          <w:lang w:eastAsia="zh-CN"/>
        </w:rPr>
        <w:t>协商</w:t>
      </w:r>
      <w:r>
        <w:rPr>
          <w:rFonts w:hint="eastAsia" w:ascii="宋体" w:hAnsi="宋体" w:eastAsia="宋体" w:cs="Times New Roman"/>
          <w:color w:val="auto"/>
          <w:sz w:val="21"/>
          <w:szCs w:val="21"/>
          <w:highlight w:val="none"/>
        </w:rPr>
        <w:t>产品除</w:t>
      </w:r>
      <w:r>
        <w:rPr>
          <w:rFonts w:hint="eastAsia" w:ascii="宋体" w:hAnsi="宋体" w:cs="Times New Roman"/>
          <w:color w:val="auto"/>
          <w:sz w:val="21"/>
          <w:szCs w:val="21"/>
          <w:highlight w:val="none"/>
          <w:lang w:eastAsia="zh-CN"/>
        </w:rPr>
        <w:t>协商</w:t>
      </w:r>
      <w:r>
        <w:rPr>
          <w:rFonts w:hint="eastAsia" w:ascii="宋体" w:hAnsi="宋体" w:eastAsia="宋体" w:cs="Times New Roman"/>
          <w:color w:val="auto"/>
          <w:sz w:val="21"/>
          <w:szCs w:val="21"/>
          <w:highlight w:val="none"/>
        </w:rPr>
        <w:t>文件中明确规定要求“提供官网截图或相应检测报告的证明材料”以外，所有技术参数描述均以</w:t>
      </w:r>
      <w:r>
        <w:rPr>
          <w:rFonts w:hint="eastAsia" w:ascii="宋体" w:hAnsi="宋体" w:cs="Times New Roman"/>
          <w:color w:val="auto"/>
          <w:sz w:val="21"/>
          <w:szCs w:val="21"/>
          <w:highlight w:val="none"/>
          <w:lang w:eastAsia="zh-CN"/>
        </w:rPr>
        <w:t>协商响应文件</w:t>
      </w:r>
      <w:r>
        <w:rPr>
          <w:rFonts w:hint="eastAsia" w:ascii="宋体" w:hAnsi="宋体" w:eastAsia="宋体" w:cs="Times New Roman"/>
          <w:color w:val="auto"/>
          <w:sz w:val="21"/>
          <w:szCs w:val="21"/>
          <w:highlight w:val="none"/>
        </w:rPr>
        <w:t>为准</w:t>
      </w:r>
      <w:r>
        <w:rPr>
          <w:rFonts w:hint="eastAsia" w:ascii="宋体" w:hAnsi="宋体" w:cs="Times New Roman"/>
          <w:color w:val="auto"/>
          <w:sz w:val="21"/>
          <w:szCs w:val="21"/>
          <w:highlight w:val="none"/>
          <w:lang w:eastAsia="zh-CN"/>
        </w:rPr>
        <w:t>，</w:t>
      </w:r>
      <w:r>
        <w:rPr>
          <w:rFonts w:hint="eastAsia" w:ascii="宋体" w:hAnsi="宋体" w:eastAsia="宋体" w:cs="Times New Roman"/>
          <w:color w:val="auto"/>
          <w:sz w:val="21"/>
          <w:szCs w:val="21"/>
          <w:highlight w:val="none"/>
        </w:rPr>
        <w:t>供应商需在投标文件中说明本次投标产品的技术参数是否与官网上公开的技术参数一致</w:t>
      </w:r>
      <w:r>
        <w:rPr>
          <w:rFonts w:hint="eastAsia" w:ascii="宋体" w:hAnsi="宋体" w:cs="Times New Roman"/>
          <w:color w:val="auto"/>
          <w:sz w:val="21"/>
          <w:szCs w:val="21"/>
          <w:highlight w:val="none"/>
          <w:lang w:eastAsia="zh-CN"/>
        </w:rPr>
        <w:t>，</w:t>
      </w:r>
      <w:r>
        <w:rPr>
          <w:rFonts w:hint="eastAsia" w:ascii="宋体" w:hAnsi="宋体" w:eastAsia="宋体" w:cs="Times New Roman"/>
          <w:color w:val="auto"/>
          <w:sz w:val="21"/>
          <w:szCs w:val="21"/>
          <w:highlight w:val="none"/>
        </w:rPr>
        <w:t>如不一致</w:t>
      </w:r>
      <w:r>
        <w:rPr>
          <w:rFonts w:hint="eastAsia" w:ascii="宋体" w:hAnsi="宋体" w:cs="Times New Roman"/>
          <w:color w:val="auto"/>
          <w:sz w:val="21"/>
          <w:szCs w:val="21"/>
          <w:highlight w:val="none"/>
          <w:lang w:eastAsia="zh-CN"/>
        </w:rPr>
        <w:t>，</w:t>
      </w:r>
      <w:r>
        <w:rPr>
          <w:rFonts w:hint="eastAsia" w:ascii="宋体" w:hAnsi="宋体" w:eastAsia="宋体" w:cs="Times New Roman"/>
          <w:color w:val="auto"/>
          <w:sz w:val="21"/>
          <w:szCs w:val="21"/>
          <w:highlight w:val="none"/>
        </w:rPr>
        <w:t>明确哪些参数不一致</w:t>
      </w:r>
      <w:r>
        <w:rPr>
          <w:rFonts w:hint="eastAsia" w:ascii="宋体" w:hAnsi="宋体" w:cs="Times New Roman"/>
          <w:color w:val="auto"/>
          <w:sz w:val="21"/>
          <w:szCs w:val="21"/>
          <w:highlight w:val="none"/>
          <w:lang w:eastAsia="zh-CN"/>
        </w:rPr>
        <w:t>，</w:t>
      </w:r>
      <w:r>
        <w:rPr>
          <w:rFonts w:hint="eastAsia" w:ascii="宋体" w:hAnsi="宋体" w:eastAsia="宋体" w:cs="Times New Roman"/>
          <w:color w:val="auto"/>
          <w:sz w:val="21"/>
          <w:szCs w:val="21"/>
          <w:highlight w:val="none"/>
        </w:rPr>
        <w:t>不一致的原因以及使用何种技术可以达到投标产品参数</w:t>
      </w:r>
      <w:r>
        <w:rPr>
          <w:rFonts w:hint="eastAsia" w:ascii="宋体" w:hAnsi="宋体" w:cs="Times New Roman"/>
          <w:color w:val="auto"/>
          <w:sz w:val="21"/>
          <w:szCs w:val="21"/>
          <w:highlight w:val="none"/>
          <w:lang w:eastAsia="zh-CN"/>
        </w:rPr>
        <w:t>，</w:t>
      </w:r>
      <w:r>
        <w:rPr>
          <w:rFonts w:hint="eastAsia" w:ascii="宋体" w:hAnsi="宋体" w:eastAsia="宋体" w:cs="Times New Roman"/>
          <w:color w:val="auto"/>
          <w:sz w:val="21"/>
          <w:szCs w:val="21"/>
          <w:highlight w:val="none"/>
        </w:rPr>
        <w:t>投标供应商对所投产品技术参数的真实性承担法律责任；项目招标结束后、质疑期限内</w:t>
      </w:r>
      <w:r>
        <w:rPr>
          <w:rFonts w:hint="eastAsia" w:ascii="宋体" w:hAnsi="宋体" w:cs="Times New Roman"/>
          <w:color w:val="auto"/>
          <w:sz w:val="21"/>
          <w:szCs w:val="21"/>
          <w:highlight w:val="none"/>
          <w:lang w:eastAsia="zh-CN"/>
        </w:rPr>
        <w:t>，</w:t>
      </w:r>
      <w:r>
        <w:rPr>
          <w:rFonts w:hint="eastAsia" w:ascii="宋体" w:hAnsi="宋体" w:eastAsia="宋体" w:cs="Times New Roman"/>
          <w:color w:val="auto"/>
          <w:sz w:val="21"/>
          <w:szCs w:val="21"/>
          <w:highlight w:val="none"/>
        </w:rPr>
        <w:t>如有质疑供应商认为中标供应商所投产品、投标文件技术参数与招标需求存在重大偏离、错误、甚至造假的情况</w:t>
      </w:r>
      <w:r>
        <w:rPr>
          <w:rFonts w:hint="eastAsia" w:ascii="宋体" w:hAnsi="宋体" w:cs="Times New Roman"/>
          <w:color w:val="auto"/>
          <w:sz w:val="21"/>
          <w:szCs w:val="21"/>
          <w:highlight w:val="none"/>
          <w:lang w:eastAsia="zh-CN"/>
        </w:rPr>
        <w:t>，</w:t>
      </w:r>
      <w:r>
        <w:rPr>
          <w:rFonts w:hint="eastAsia" w:ascii="宋体" w:hAnsi="宋体" w:eastAsia="宋体" w:cs="Times New Roman"/>
          <w:color w:val="auto"/>
          <w:sz w:val="21"/>
          <w:szCs w:val="21"/>
          <w:highlight w:val="none"/>
        </w:rPr>
        <w:t>应提供具体有效的证明材料。</w:t>
      </w:r>
    </w:p>
    <w:p>
      <w:pPr>
        <w:pStyle w:val="51"/>
        <w:keepNext w:val="0"/>
        <w:keepLines w:val="0"/>
        <w:pageBreakBefore w:val="0"/>
        <w:kinsoku/>
        <w:wordWrap/>
        <w:overflowPunct/>
        <w:topLinePunct w:val="0"/>
        <w:bidi w:val="0"/>
        <w:snapToGrid w:val="0"/>
        <w:spacing w:line="360" w:lineRule="auto"/>
        <w:ind w:firstLineChars="0"/>
        <w:textAlignment w:val="auto"/>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w:t>
      </w:r>
      <w:r>
        <w:rPr>
          <w:rFonts w:ascii="宋体" w:hAnsi="宋体" w:eastAsia="宋体" w:cs="Times New Roman"/>
          <w:color w:val="auto"/>
          <w:sz w:val="21"/>
          <w:szCs w:val="21"/>
          <w:highlight w:val="none"/>
        </w:rPr>
        <w:t>协商供应商在</w:t>
      </w:r>
      <w:r>
        <w:rPr>
          <w:rFonts w:hint="eastAsia" w:ascii="宋体" w:hAnsi="宋体"/>
          <w:color w:val="auto"/>
          <w:sz w:val="21"/>
          <w:szCs w:val="21"/>
          <w:highlight w:val="none"/>
        </w:rPr>
        <w:t>协商</w:t>
      </w:r>
      <w:r>
        <w:rPr>
          <w:rFonts w:ascii="宋体" w:hAnsi="宋体"/>
          <w:color w:val="auto"/>
          <w:sz w:val="21"/>
          <w:szCs w:val="21"/>
          <w:highlight w:val="none"/>
        </w:rPr>
        <w:t>活动中</w:t>
      </w:r>
      <w:r>
        <w:rPr>
          <w:rFonts w:ascii="宋体" w:hAnsi="宋体" w:eastAsia="宋体" w:cs="Times New Roman"/>
          <w:color w:val="auto"/>
          <w:sz w:val="21"/>
          <w:szCs w:val="21"/>
          <w:highlight w:val="none"/>
        </w:rPr>
        <w:t>提供任何虚假材料,其</w:t>
      </w:r>
      <w:r>
        <w:rPr>
          <w:rFonts w:hint="eastAsia" w:ascii="宋体" w:hAnsi="宋体" w:cs="Times New Roman"/>
          <w:color w:val="auto"/>
          <w:sz w:val="21"/>
          <w:szCs w:val="21"/>
          <w:highlight w:val="none"/>
          <w:lang w:eastAsia="zh-CN"/>
        </w:rPr>
        <w:t>协商</w:t>
      </w:r>
      <w:r>
        <w:rPr>
          <w:rFonts w:ascii="宋体" w:hAnsi="宋体" w:eastAsia="宋体" w:cs="Times New Roman"/>
          <w:color w:val="auto"/>
          <w:sz w:val="21"/>
          <w:szCs w:val="21"/>
          <w:highlight w:val="none"/>
        </w:rPr>
        <w:t>无效，并报监管部门查处；</w:t>
      </w:r>
      <w:r>
        <w:rPr>
          <w:rFonts w:hint="eastAsia" w:ascii="宋体" w:hAnsi="宋体" w:eastAsia="宋体" w:cs="Times New Roman"/>
          <w:color w:val="auto"/>
          <w:sz w:val="21"/>
          <w:szCs w:val="21"/>
          <w:highlight w:val="none"/>
          <w:lang w:eastAsia="zh-CN"/>
        </w:rPr>
        <w:t>成交</w:t>
      </w:r>
      <w:r>
        <w:rPr>
          <w:rFonts w:ascii="宋体" w:hAnsi="宋体" w:eastAsia="宋体" w:cs="Times New Roman"/>
          <w:color w:val="auto"/>
          <w:sz w:val="21"/>
          <w:szCs w:val="21"/>
          <w:highlight w:val="none"/>
        </w:rPr>
        <w:t>后发现的,根据《中华人民共和国政府采购法》第七十七条第一款第一项之规定</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s="Times New Roman"/>
          <w:color w:val="auto"/>
          <w:sz w:val="21"/>
          <w:szCs w:val="21"/>
          <w:highlight w:val="none"/>
        </w:rPr>
        <w:t>。</w:t>
      </w:r>
    </w:p>
    <w:p>
      <w:pPr>
        <w:tabs>
          <w:tab w:val="left" w:pos="851"/>
        </w:tabs>
        <w:autoSpaceDE w:val="0"/>
        <w:autoSpaceDN w:val="0"/>
        <w:adjustRightInd w:val="0"/>
        <w:snapToGrid w:val="0"/>
        <w:spacing w:line="360" w:lineRule="auto"/>
        <w:ind w:firstLine="48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val="en-US" w:eastAsia="zh-CN"/>
        </w:rPr>
        <w:t>4、</w:t>
      </w:r>
      <w:r>
        <w:rPr>
          <w:rFonts w:ascii="宋体" w:hAnsi="宋体" w:eastAsia="宋体" w:cs="Times New Roman"/>
          <w:color w:val="auto"/>
          <w:sz w:val="21"/>
          <w:szCs w:val="21"/>
          <w:highlight w:val="none"/>
        </w:rPr>
        <w:t>供应商</w:t>
      </w:r>
      <w:r>
        <w:rPr>
          <w:rFonts w:hint="eastAsia" w:ascii="宋体" w:hAnsi="宋体" w:eastAsia="宋体"/>
          <w:b w:val="0"/>
          <w:bCs w:val="0"/>
          <w:color w:val="auto"/>
          <w:sz w:val="21"/>
          <w:szCs w:val="21"/>
          <w:highlight w:val="none"/>
        </w:rPr>
        <w:t>不得相互串通投标报价，不得妨碍其他投标人的公平竞争</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rPr>
        <w:t>不得损害采购人或其他</w:t>
      </w:r>
      <w:r>
        <w:rPr>
          <w:rFonts w:ascii="宋体" w:hAnsi="宋体" w:eastAsia="宋体" w:cs="Times New Roman"/>
          <w:color w:val="auto"/>
          <w:sz w:val="21"/>
          <w:szCs w:val="21"/>
          <w:highlight w:val="none"/>
        </w:rPr>
        <w:t>供应商</w:t>
      </w:r>
      <w:r>
        <w:rPr>
          <w:rFonts w:hint="eastAsia" w:ascii="宋体" w:hAnsi="宋体" w:eastAsia="宋体"/>
          <w:b w:val="0"/>
          <w:bCs w:val="0"/>
          <w:color w:val="auto"/>
          <w:sz w:val="21"/>
          <w:szCs w:val="21"/>
          <w:highlight w:val="none"/>
        </w:rPr>
        <w:t>的合法权益</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rPr>
        <w:t>投标人不得以向采购人、评标委员会成员行贿或者采取其他不正当手段谋取中标。</w:t>
      </w:r>
    </w:p>
    <w:p>
      <w:pPr>
        <w:tabs>
          <w:tab w:val="left" w:pos="851"/>
        </w:tabs>
        <w:autoSpaceDE w:val="0"/>
        <w:autoSpaceDN w:val="0"/>
        <w:adjustRightInd w:val="0"/>
        <w:snapToGrid w:val="0"/>
        <w:spacing w:line="360" w:lineRule="auto"/>
        <w:ind w:firstLine="48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val="en-US" w:eastAsia="zh-CN"/>
        </w:rPr>
        <w:t>5、</w:t>
      </w:r>
      <w:r>
        <w:rPr>
          <w:rFonts w:hint="eastAsia" w:ascii="宋体" w:hAnsi="宋体" w:eastAsia="宋体"/>
          <w:b w:val="0"/>
          <w:bCs w:val="0"/>
          <w:color w:val="auto"/>
          <w:sz w:val="21"/>
          <w:szCs w:val="21"/>
          <w:highlight w:val="none"/>
        </w:rPr>
        <w:t>投标文件格式中的表格式样可根据项目差别做适当调整,但应当保持表格样式基本形态不变。</w:t>
      </w:r>
    </w:p>
    <w:p>
      <w:pPr>
        <w:tabs>
          <w:tab w:val="left" w:pos="851"/>
        </w:tabs>
        <w:autoSpaceDE w:val="0"/>
        <w:autoSpaceDN w:val="0"/>
        <w:adjustRightInd w:val="0"/>
        <w:snapToGrid w:val="0"/>
        <w:spacing w:line="360" w:lineRule="auto"/>
        <w:ind w:firstLine="480"/>
        <w:rPr>
          <w:rFonts w:hint="eastAsia" w:ascii="仿宋_GB2312" w:hAnsi="仿宋_GB2312" w:eastAsia="仿宋_GB2312" w:cs="仿宋_GB2312"/>
          <w:color w:val="auto"/>
          <w:sz w:val="21"/>
          <w:szCs w:val="21"/>
          <w:highlight w:val="none"/>
          <w:shd w:val="clear" w:color="FFFFFF" w:fill="D9D9D9"/>
        </w:rPr>
      </w:pPr>
      <w:r>
        <w:rPr>
          <w:rFonts w:hint="eastAsia" w:ascii="宋体" w:hAnsi="宋体"/>
          <w:b w:val="0"/>
          <w:bCs w:val="0"/>
          <w:color w:val="auto"/>
          <w:sz w:val="21"/>
          <w:szCs w:val="21"/>
          <w:highlight w:val="none"/>
          <w:lang w:val="en-US" w:eastAsia="zh-CN"/>
        </w:rPr>
        <w:t>6、</w:t>
      </w:r>
      <w:r>
        <w:rPr>
          <w:rFonts w:hint="eastAsia" w:ascii="宋体" w:hAnsi="宋体" w:eastAsia="宋体"/>
          <w:b w:val="0"/>
          <w:bCs w:val="0"/>
          <w:color w:val="auto"/>
          <w:sz w:val="21"/>
          <w:szCs w:val="21"/>
          <w:highlight w:val="none"/>
        </w:rPr>
        <w:t>本项目不允许分包</w:t>
      </w:r>
      <w:r>
        <w:rPr>
          <w:rFonts w:hint="eastAsia" w:asciiTheme="minorEastAsia" w:hAnsiTheme="minorEastAsia" w:eastAsiaTheme="minorEastAsia" w:cstheme="minorEastAsia"/>
          <w:color w:val="auto"/>
          <w:szCs w:val="21"/>
          <w:highlight w:val="none"/>
        </w:rPr>
        <w:t>。</w:t>
      </w:r>
    </w:p>
    <w:p>
      <w:pPr>
        <w:pStyle w:val="13"/>
        <w:keepNext w:val="0"/>
        <w:keepLines w:val="0"/>
        <w:pageBreakBefore w:val="0"/>
        <w:kinsoku/>
        <w:wordWrap/>
        <w:overflowPunct/>
        <w:topLinePunct w:val="0"/>
        <w:bidi w:val="0"/>
        <w:snapToGrid w:val="0"/>
        <w:spacing w:before="120" w:after="120" w:line="360" w:lineRule="auto"/>
        <w:textAlignment w:val="auto"/>
        <w:outlineLvl w:val="9"/>
        <w:rPr>
          <w:rFonts w:hint="eastAsia" w:ascii="宋体" w:hAnsi="宋体" w:eastAsia="宋体"/>
          <w:b/>
          <w:color w:val="auto"/>
          <w:sz w:val="21"/>
          <w:szCs w:val="21"/>
          <w:highlight w:val="none"/>
        </w:rPr>
      </w:pPr>
      <w:r>
        <w:rPr>
          <w:rFonts w:hint="eastAsia" w:hAnsi="宋体"/>
          <w:b/>
          <w:color w:val="auto"/>
          <w:sz w:val="21"/>
          <w:szCs w:val="21"/>
          <w:highlight w:val="none"/>
          <w:lang w:val="en-US" w:eastAsia="zh-CN"/>
        </w:rPr>
        <w:t>二、招标</w:t>
      </w:r>
      <w:r>
        <w:rPr>
          <w:rFonts w:hint="eastAsia" w:ascii="宋体" w:hAnsi="宋体" w:eastAsia="宋体"/>
          <w:b/>
          <w:color w:val="auto"/>
          <w:sz w:val="21"/>
          <w:szCs w:val="21"/>
          <w:highlight w:val="none"/>
        </w:rPr>
        <w:t>文件</w:t>
      </w:r>
    </w:p>
    <w:p>
      <w:pPr>
        <w:spacing w:line="360" w:lineRule="auto"/>
        <w:ind w:firstLine="422" w:firstLineChars="200"/>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szCs w:val="21"/>
          <w:highlight w:val="none"/>
          <w:lang w:eastAsia="zh-CN"/>
        </w:rPr>
        <w:t>（</w:t>
      </w:r>
      <w:r>
        <w:rPr>
          <w:rFonts w:hint="eastAsia" w:asciiTheme="minorEastAsia" w:hAnsiTheme="minorEastAsia" w:eastAsiaTheme="minorEastAsia" w:cstheme="minorEastAsia"/>
          <w:b/>
          <w:bCs w:val="0"/>
          <w:color w:val="auto"/>
          <w:szCs w:val="21"/>
          <w:highlight w:val="none"/>
          <w:lang w:val="en-US" w:eastAsia="zh-CN"/>
        </w:rPr>
        <w:t>一</w:t>
      </w:r>
      <w:r>
        <w:rPr>
          <w:rFonts w:hint="eastAsia" w:asciiTheme="minorEastAsia" w:hAnsiTheme="minorEastAsia" w:eastAsiaTheme="minorEastAsia" w:cstheme="minorEastAsia"/>
          <w:b/>
          <w:bCs w:val="0"/>
          <w:color w:val="auto"/>
          <w:szCs w:val="21"/>
          <w:highlight w:val="none"/>
          <w:lang w:eastAsia="zh-CN"/>
        </w:rPr>
        <w:t>）</w:t>
      </w:r>
      <w:r>
        <w:rPr>
          <w:rFonts w:hint="eastAsia" w:asciiTheme="minorEastAsia" w:hAnsiTheme="minorEastAsia" w:eastAsiaTheme="minorEastAsia" w:cstheme="minorEastAsia"/>
          <w:b/>
          <w:bCs w:val="0"/>
          <w:color w:val="auto"/>
          <w:szCs w:val="21"/>
          <w:highlight w:val="none"/>
        </w:rPr>
        <w:t>招标文件由招标文件总目录所列内容组成。</w:t>
      </w:r>
    </w:p>
    <w:p>
      <w:pPr>
        <w:spacing w:line="360" w:lineRule="auto"/>
        <w:ind w:firstLine="422" w:firstLineChars="200"/>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szCs w:val="21"/>
          <w:highlight w:val="none"/>
          <w:lang w:eastAsia="zh-CN"/>
        </w:rPr>
        <w:t>（</w:t>
      </w:r>
      <w:r>
        <w:rPr>
          <w:rFonts w:hint="eastAsia" w:asciiTheme="minorEastAsia" w:hAnsiTheme="minorEastAsia" w:eastAsiaTheme="minorEastAsia" w:cstheme="minorEastAsia"/>
          <w:b/>
          <w:bCs w:val="0"/>
          <w:color w:val="auto"/>
          <w:szCs w:val="21"/>
          <w:highlight w:val="none"/>
          <w:lang w:val="en-US" w:eastAsia="zh-CN"/>
        </w:rPr>
        <w:t>二</w:t>
      </w:r>
      <w:r>
        <w:rPr>
          <w:rFonts w:hint="eastAsia" w:asciiTheme="minorEastAsia" w:hAnsiTheme="minorEastAsia" w:eastAsiaTheme="minorEastAsia" w:cstheme="minorEastAsia"/>
          <w:b/>
          <w:bCs w:val="0"/>
          <w:color w:val="auto"/>
          <w:szCs w:val="21"/>
          <w:highlight w:val="none"/>
          <w:lang w:eastAsia="zh-CN"/>
        </w:rPr>
        <w:t>）</w:t>
      </w:r>
      <w:r>
        <w:rPr>
          <w:rFonts w:hint="eastAsia" w:asciiTheme="minorEastAsia" w:hAnsiTheme="minorEastAsia" w:eastAsiaTheme="minorEastAsia" w:cstheme="minorEastAsia"/>
          <w:b/>
          <w:bCs w:val="0"/>
          <w:color w:val="auto"/>
          <w:szCs w:val="21"/>
          <w:highlight w:val="none"/>
        </w:rPr>
        <w:t>招标文件的澄清或修改</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采购人或采购代理机构可以对已发出的招标文件进行必要的澄清或者修改,但不得改变采购标的和资格条件</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澄清或者修改应当在原公告发布媒体上发布澄清公告</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澄清或者修改的内容为招标文件的组成部分。</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2、</w:t>
      </w:r>
      <w:r>
        <w:rPr>
          <w:rFonts w:hint="eastAsia" w:asciiTheme="minorEastAsia" w:hAnsiTheme="minorEastAsia" w:eastAsiaTheme="minorEastAsia" w:cstheme="minorEastAsia"/>
          <w:bCs/>
          <w:color w:val="auto"/>
          <w:szCs w:val="21"/>
          <w:highlight w:val="none"/>
        </w:rPr>
        <w:t>投标人在规定的时间内未对招标文件提出疑问、质疑或要求澄清的，将视其为无异议。对招标文件中描述有歧义或前后不一致的地方</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评标委员会有权进行评判</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但对同一条款的评判应适用于每个投标人。</w:t>
      </w:r>
    </w:p>
    <w:p>
      <w:pPr>
        <w:spacing w:line="360" w:lineRule="auto"/>
        <w:rPr>
          <w:rFonts w:hint="default" w:asciiTheme="minorEastAsia" w:hAnsiTheme="minorEastAsia" w:eastAsiaTheme="minorEastAsia" w:cstheme="minorEastAsia"/>
          <w:b/>
          <w:bCs w:val="0"/>
          <w:color w:val="auto"/>
          <w:szCs w:val="21"/>
          <w:highlight w:val="none"/>
          <w:lang w:val="en-US" w:eastAsia="zh-CN"/>
        </w:rPr>
      </w:pPr>
      <w:r>
        <w:rPr>
          <w:rFonts w:hint="eastAsia" w:asciiTheme="minorEastAsia" w:hAnsiTheme="minorEastAsia" w:eastAsiaTheme="minorEastAsia" w:cstheme="minorEastAsia"/>
          <w:b/>
          <w:bCs w:val="0"/>
          <w:color w:val="auto"/>
          <w:szCs w:val="21"/>
          <w:highlight w:val="none"/>
          <w:lang w:val="en-US" w:eastAsia="zh-CN"/>
        </w:rPr>
        <w:t>三、协商响应文件</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Cs w:val="21"/>
          <w:highlight w:val="none"/>
        </w:rPr>
        <w:t>本项目实行电子投标，供应商应准备电子</w:t>
      </w:r>
      <w:r>
        <w:rPr>
          <w:rFonts w:hint="eastAsia" w:asciiTheme="minorEastAsia" w:hAnsiTheme="minorEastAsia" w:eastAsiaTheme="minorEastAsia" w:cstheme="minorEastAsia"/>
          <w:bCs/>
          <w:color w:val="auto"/>
          <w:szCs w:val="21"/>
          <w:highlight w:val="none"/>
          <w:lang w:val="en-US" w:eastAsia="zh-CN"/>
        </w:rPr>
        <w:t>协商</w:t>
      </w:r>
      <w:r>
        <w:rPr>
          <w:rFonts w:hint="eastAsia" w:asciiTheme="minorEastAsia" w:hAnsiTheme="minorEastAsia" w:eastAsiaTheme="minorEastAsia" w:cstheme="minorEastAsia"/>
          <w:bCs/>
          <w:color w:val="auto"/>
          <w:szCs w:val="21"/>
          <w:highlight w:val="none"/>
        </w:rPr>
        <w:t>响应文件、还可以提供备份</w:t>
      </w:r>
      <w:r>
        <w:rPr>
          <w:rFonts w:hint="eastAsia" w:asciiTheme="minorEastAsia" w:hAnsiTheme="minorEastAsia" w:eastAsiaTheme="minorEastAsia" w:cstheme="minorEastAsia"/>
          <w:bCs/>
          <w:color w:val="auto"/>
          <w:szCs w:val="21"/>
          <w:highlight w:val="none"/>
          <w:lang w:val="en-US" w:eastAsia="zh-CN"/>
        </w:rPr>
        <w:t>协商</w:t>
      </w:r>
      <w:r>
        <w:rPr>
          <w:rFonts w:hint="eastAsia" w:asciiTheme="minorEastAsia" w:hAnsiTheme="minorEastAsia" w:eastAsiaTheme="minorEastAsia" w:cstheme="minorEastAsia"/>
          <w:bCs/>
          <w:color w:val="auto"/>
          <w:szCs w:val="21"/>
          <w:highlight w:val="none"/>
        </w:rPr>
        <w:t>响应文件。</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val="zh-CN"/>
        </w:rPr>
        <w:t>电子</w:t>
      </w:r>
      <w:r>
        <w:rPr>
          <w:rFonts w:hint="eastAsia" w:asciiTheme="minorEastAsia" w:hAnsiTheme="minorEastAsia" w:eastAsiaTheme="minorEastAsia" w:cstheme="minorEastAsia"/>
          <w:bCs/>
          <w:color w:val="auto"/>
          <w:szCs w:val="21"/>
          <w:highlight w:val="none"/>
          <w:lang w:val="en-US" w:eastAsia="zh-CN"/>
        </w:rPr>
        <w:t>协商</w:t>
      </w:r>
      <w:r>
        <w:rPr>
          <w:rFonts w:hint="eastAsia" w:ascii="宋体" w:hAnsi="宋体"/>
          <w:color w:val="auto"/>
          <w:szCs w:val="21"/>
          <w:highlight w:val="none"/>
          <w:lang w:val="en-US" w:eastAsia="zh-CN"/>
        </w:rPr>
        <w:t>响应</w:t>
      </w:r>
      <w:r>
        <w:rPr>
          <w:rFonts w:hint="eastAsia" w:ascii="宋体" w:hAnsi="宋体"/>
          <w:color w:val="auto"/>
          <w:szCs w:val="21"/>
          <w:highlight w:val="none"/>
          <w:lang w:val="zh-CN"/>
        </w:rPr>
        <w:t>文件按</w:t>
      </w:r>
      <w:r>
        <w:rPr>
          <w:rFonts w:hint="eastAsia" w:ascii="宋体" w:hAnsi="宋体"/>
          <w:color w:val="auto"/>
          <w:szCs w:val="21"/>
          <w:highlight w:val="none"/>
          <w:lang w:val="en-US" w:eastAsia="zh-CN"/>
        </w:rPr>
        <w:t>政府采购</w:t>
      </w:r>
      <w:r>
        <w:rPr>
          <w:rFonts w:hint="eastAsia" w:ascii="宋体" w:hAnsi="宋体"/>
          <w:color w:val="auto"/>
          <w:szCs w:val="21"/>
          <w:highlight w:val="none"/>
          <w:lang w:val="zh-CN"/>
        </w:rPr>
        <w:t>云平台供应商项目采购-电子招</w:t>
      </w:r>
      <w:r>
        <w:rPr>
          <w:rFonts w:hint="eastAsia" w:ascii="宋体" w:hAnsi="宋体"/>
          <w:color w:val="auto"/>
          <w:szCs w:val="21"/>
          <w:highlight w:val="none"/>
          <w:lang w:val="en-US" w:eastAsia="zh-CN"/>
        </w:rPr>
        <w:t>投标</w:t>
      </w:r>
      <w:r>
        <w:rPr>
          <w:rFonts w:hint="eastAsia" w:ascii="宋体" w:hAnsi="宋体"/>
          <w:color w:val="auto"/>
          <w:szCs w:val="21"/>
          <w:highlight w:val="none"/>
          <w:lang w:val="zh-CN"/>
        </w:rPr>
        <w:t>操作指南（网址：https://help.zcygov.cn/web/site_2/2018/12-28/2573.html）及本</w:t>
      </w:r>
      <w:r>
        <w:rPr>
          <w:rFonts w:hint="eastAsia" w:ascii="宋体" w:hAnsi="宋体"/>
          <w:color w:val="auto"/>
          <w:szCs w:val="21"/>
          <w:highlight w:val="none"/>
          <w:lang w:val="en-US" w:eastAsia="zh-CN"/>
        </w:rPr>
        <w:t>采购</w:t>
      </w:r>
      <w:r>
        <w:rPr>
          <w:rFonts w:hint="eastAsia" w:ascii="宋体" w:hAnsi="宋体"/>
          <w:color w:val="auto"/>
          <w:szCs w:val="21"/>
          <w:highlight w:val="none"/>
          <w:lang w:val="zh-CN"/>
        </w:rPr>
        <w:t>文件要求制作、加密并递交</w:t>
      </w:r>
      <w:r>
        <w:rPr>
          <w:rFonts w:hint="eastAsia" w:asciiTheme="minorEastAsia" w:hAnsiTheme="minorEastAsia" w:eastAsiaTheme="minorEastAsia" w:cstheme="minorEastAsia"/>
          <w:bCs/>
          <w:color w:val="auto"/>
          <w:sz w:val="21"/>
          <w:szCs w:val="21"/>
          <w:highlight w:val="none"/>
          <w:lang w:val="zh-CN"/>
        </w:rPr>
        <w:t>。</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val="zh-CN"/>
        </w:rPr>
        <w:t>备份协商响应文件：是指“电子投标文件”同时生成的数据电文形式的电子文件（备份标书），以U盘形式提供。</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u w:val="single"/>
        </w:rPr>
        <w:t>投标文件启用顺序和效力：投标文件的启用，按先后顺位分别为电子</w:t>
      </w:r>
      <w:r>
        <w:rPr>
          <w:rFonts w:hint="eastAsia" w:asciiTheme="minorEastAsia" w:hAnsiTheme="minorEastAsia" w:eastAsiaTheme="minorEastAsia" w:cstheme="minorEastAsia"/>
          <w:color w:val="auto"/>
          <w:sz w:val="21"/>
          <w:szCs w:val="21"/>
          <w:highlight w:val="none"/>
          <w:u w:val="single"/>
          <w:lang w:val="en-US" w:eastAsia="zh-CN"/>
        </w:rPr>
        <w:t>协商响应</w:t>
      </w:r>
      <w:r>
        <w:rPr>
          <w:rFonts w:hint="eastAsia" w:asciiTheme="minorEastAsia" w:hAnsiTheme="minorEastAsia" w:eastAsiaTheme="minorEastAsia" w:cstheme="minorEastAsia"/>
          <w:color w:val="auto"/>
          <w:sz w:val="21"/>
          <w:szCs w:val="21"/>
          <w:highlight w:val="none"/>
          <w:u w:val="single"/>
        </w:rPr>
        <w:t>标文件、以介质（U盘）存储的数据电文形式的</w:t>
      </w:r>
      <w:r>
        <w:rPr>
          <w:rFonts w:hint="eastAsia" w:asciiTheme="minorEastAsia" w:hAnsiTheme="minorEastAsia" w:eastAsiaTheme="minorEastAsia" w:cstheme="minorEastAsia"/>
          <w:color w:val="auto"/>
          <w:sz w:val="21"/>
          <w:szCs w:val="21"/>
          <w:highlight w:val="none"/>
          <w:u w:val="single"/>
          <w:lang w:eastAsia="zh-CN"/>
        </w:rPr>
        <w:t>备份协商响应文件</w:t>
      </w:r>
      <w:r>
        <w:rPr>
          <w:rFonts w:hint="eastAsia" w:asciiTheme="minorEastAsia" w:hAnsiTheme="minorEastAsia" w:eastAsiaTheme="minorEastAsia" w:cstheme="minorEastAsia"/>
          <w:color w:val="auto"/>
          <w:sz w:val="21"/>
          <w:szCs w:val="21"/>
          <w:highlight w:val="none"/>
          <w:u w:val="single"/>
        </w:rPr>
        <w:t>。如果某位投标人的电子</w:t>
      </w:r>
      <w:r>
        <w:rPr>
          <w:rFonts w:hint="eastAsia" w:asciiTheme="minorEastAsia" w:hAnsiTheme="minorEastAsia" w:eastAsiaTheme="minorEastAsia" w:cstheme="minorEastAsia"/>
          <w:color w:val="auto"/>
          <w:sz w:val="21"/>
          <w:szCs w:val="21"/>
          <w:highlight w:val="none"/>
          <w:u w:val="single"/>
          <w:lang w:val="en-US" w:eastAsia="zh-CN"/>
        </w:rPr>
        <w:t>协商响应</w:t>
      </w:r>
      <w:r>
        <w:rPr>
          <w:rFonts w:hint="eastAsia" w:asciiTheme="minorEastAsia" w:hAnsiTheme="minorEastAsia" w:eastAsiaTheme="minorEastAsia" w:cstheme="minorEastAsia"/>
          <w:color w:val="auto"/>
          <w:sz w:val="21"/>
          <w:szCs w:val="21"/>
          <w:highlight w:val="none"/>
          <w:u w:val="single"/>
        </w:rPr>
        <w:t>文件无法按时解密的，可启用以介质存储的数据电文形式的</w:t>
      </w:r>
      <w:r>
        <w:rPr>
          <w:rFonts w:hint="eastAsia" w:asciiTheme="minorEastAsia" w:hAnsiTheme="minorEastAsia" w:eastAsiaTheme="minorEastAsia" w:cstheme="minorEastAsia"/>
          <w:color w:val="auto"/>
          <w:sz w:val="21"/>
          <w:szCs w:val="21"/>
          <w:highlight w:val="none"/>
          <w:u w:val="single"/>
          <w:lang w:eastAsia="zh-CN"/>
        </w:rPr>
        <w:t>备份协商响应文件</w:t>
      </w:r>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b/>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▲未传输递交电子</w:t>
      </w:r>
      <w:r>
        <w:rPr>
          <w:rFonts w:hint="eastAsia" w:asciiTheme="minorEastAsia" w:hAnsiTheme="minorEastAsia" w:eastAsiaTheme="minorEastAsia" w:cstheme="minorEastAsia"/>
          <w:bCs/>
          <w:color w:val="auto"/>
          <w:sz w:val="21"/>
          <w:szCs w:val="21"/>
          <w:highlight w:val="none"/>
          <w:lang w:val="en-US" w:eastAsia="zh-CN"/>
        </w:rPr>
        <w:t>协商响应</w:t>
      </w:r>
      <w:r>
        <w:rPr>
          <w:rFonts w:hint="eastAsia" w:asciiTheme="minorEastAsia" w:hAnsiTheme="minorEastAsia" w:eastAsiaTheme="minorEastAsia" w:cstheme="minorEastAsia"/>
          <w:bCs/>
          <w:color w:val="auto"/>
          <w:sz w:val="21"/>
          <w:szCs w:val="21"/>
          <w:highlight w:val="none"/>
        </w:rPr>
        <w:t>文件，投标无效。</w:t>
      </w:r>
    </w:p>
    <w:p>
      <w:pPr>
        <w:keepNext w:val="0"/>
        <w:keepLines w:val="0"/>
        <w:pageBreakBefore w:val="0"/>
        <w:kinsoku/>
        <w:wordWrap/>
        <w:overflowPunct/>
        <w:topLinePunct w:val="0"/>
        <w:autoSpaceDE w:val="0"/>
        <w:autoSpaceDN w:val="0"/>
        <w:bidi w:val="0"/>
        <w:adjustRightInd w:val="0"/>
        <w:spacing w:line="360" w:lineRule="auto"/>
        <w:ind w:firstLine="422" w:firstLineChars="200"/>
        <w:textAlignment w:val="auto"/>
        <w:outlineLvl w:val="9"/>
        <w:rPr>
          <w:rFonts w:ascii="宋体" w:hAnsi="宋体" w:eastAsia="宋体"/>
          <w:b/>
          <w:bCs/>
          <w:color w:val="auto"/>
          <w:kern w:val="0"/>
          <w:sz w:val="21"/>
          <w:szCs w:val="21"/>
          <w:highlight w:val="none"/>
        </w:rPr>
      </w:pPr>
      <w:r>
        <w:rPr>
          <w:rFonts w:hint="eastAsia" w:ascii="宋体"/>
          <w:b/>
          <w:color w:val="auto"/>
          <w:sz w:val="21"/>
          <w:szCs w:val="21"/>
          <w:highlight w:val="none"/>
          <w:lang w:val="zh-CN"/>
        </w:rPr>
        <w:t>（一）</w:t>
      </w:r>
      <w:r>
        <w:rPr>
          <w:rFonts w:hint="eastAsia" w:ascii="宋体" w:hAnsi="宋体" w:eastAsia="宋体"/>
          <w:b/>
          <w:bCs/>
          <w:color w:val="auto"/>
          <w:kern w:val="0"/>
          <w:sz w:val="21"/>
          <w:szCs w:val="21"/>
          <w:highlight w:val="none"/>
        </w:rPr>
        <w:t>协商响应文件的组成</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color w:val="auto"/>
          <w:kern w:val="0"/>
          <w:sz w:val="21"/>
          <w:szCs w:val="21"/>
          <w:highlight w:val="none"/>
        </w:rPr>
      </w:pPr>
      <w:r>
        <w:rPr>
          <w:rFonts w:hint="eastAsia" w:ascii="宋体"/>
          <w:color w:val="auto"/>
          <w:kern w:val="0"/>
          <w:sz w:val="21"/>
          <w:szCs w:val="21"/>
          <w:highlight w:val="none"/>
        </w:rPr>
        <w:t>投标人获取招标文件后，按照招标文件的要求提供：资格证明文件、商务技术文件和报价文件。</w:t>
      </w:r>
    </w:p>
    <w:p>
      <w:pPr>
        <w:keepNext w:val="0"/>
        <w:keepLines w:val="0"/>
        <w:pageBreakBefore w:val="0"/>
        <w:kinsoku/>
        <w:wordWrap/>
        <w:overflowPunct/>
        <w:topLinePunct w:val="0"/>
        <w:bidi w:val="0"/>
        <w:snapToGrid w:val="0"/>
        <w:spacing w:line="360" w:lineRule="auto"/>
        <w:ind w:firstLine="422" w:firstLineChars="200"/>
        <w:textAlignment w:val="auto"/>
        <w:outlineLvl w:val="9"/>
        <w:rPr>
          <w:rFonts w:ascii="宋体" w:hAnsi="宋体" w:eastAsia="宋体"/>
          <w:color w:val="auto"/>
          <w:kern w:val="0"/>
          <w:sz w:val="21"/>
          <w:szCs w:val="21"/>
          <w:highlight w:val="none"/>
        </w:rPr>
      </w:pPr>
      <w:r>
        <w:rPr>
          <w:rFonts w:hint="eastAsia" w:ascii="宋体" w:hAnsi="宋体" w:cs="宋体"/>
          <w:b/>
          <w:color w:val="auto"/>
          <w:sz w:val="21"/>
          <w:szCs w:val="21"/>
          <w:highlight w:val="none"/>
        </w:rPr>
        <w:t>▲</w:t>
      </w:r>
      <w:r>
        <w:rPr>
          <w:rFonts w:hint="eastAsia" w:ascii="宋体" w:hAnsi="宋体" w:eastAsia="宋体"/>
          <w:b/>
          <w:color w:val="auto"/>
          <w:sz w:val="21"/>
          <w:szCs w:val="21"/>
          <w:highlight w:val="none"/>
        </w:rPr>
        <w:t>1、资格证明文件的组成</w:t>
      </w:r>
      <w:r>
        <w:rPr>
          <w:rFonts w:hint="eastAsia" w:ascii="宋体" w:hAnsi="宋体"/>
          <w:b/>
          <w:color w:val="auto"/>
          <w:sz w:val="21"/>
          <w:szCs w:val="21"/>
          <w:highlight w:val="none"/>
        </w:rPr>
        <w:t>：</w:t>
      </w:r>
    </w:p>
    <w:tbl>
      <w:tblPr>
        <w:tblStyle w:val="60"/>
        <w:tblW w:w="97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5394"/>
        <w:gridCol w:w="3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87" w:type="dxa"/>
            <w:vAlign w:val="top"/>
          </w:tcPr>
          <w:p>
            <w:pPr>
              <w:spacing w:before="89" w:line="16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14:textOutline w14:w="3175" w14:cap="flat" w14:cmpd="sng">
                  <w14:solidFill>
                    <w14:srgbClr w14:val="000000"/>
                  </w14:solidFill>
                  <w14:prstDash w14:val="solid"/>
                  <w14:miter w14:val="0"/>
                </w14:textOutline>
              </w:rPr>
              <w:t>序号</w:t>
            </w:r>
          </w:p>
        </w:tc>
        <w:tc>
          <w:tcPr>
            <w:tcW w:w="5394" w:type="dxa"/>
            <w:vAlign w:val="top"/>
          </w:tcPr>
          <w:p>
            <w:pPr>
              <w:spacing w:before="89" w:line="16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14:textOutline w14:w="3175" w14:cap="flat" w14:cmpd="sng">
                  <w14:solidFill>
                    <w14:srgbClr w14:val="000000"/>
                  </w14:solidFill>
                  <w14:prstDash w14:val="solid"/>
                  <w14:miter w14:val="0"/>
                </w14:textOutline>
              </w:rPr>
              <w:t>内</w:t>
            </w:r>
            <w:r>
              <w:rPr>
                <w:rFonts w:hint="eastAsia" w:asciiTheme="minorEastAsia" w:hAnsiTheme="minorEastAsia" w:eastAsiaTheme="minorEastAsia" w:cstheme="minorEastAsia"/>
                <w:color w:val="auto"/>
                <w:spacing w:val="-7"/>
                <w:sz w:val="21"/>
                <w:szCs w:val="21"/>
                <w:highlight w:val="none"/>
                <w14:textOutline w14:w="3175" w14:cap="flat" w14:cmpd="sng">
                  <w14:solidFill>
                    <w14:srgbClr w14:val="000000"/>
                  </w14:solidFill>
                  <w14:prstDash w14:val="solid"/>
                  <w14:miter w14:val="0"/>
                </w14:textOutline>
              </w:rPr>
              <w:t>容</w:t>
            </w:r>
          </w:p>
        </w:tc>
        <w:tc>
          <w:tcPr>
            <w:tcW w:w="3429" w:type="dxa"/>
            <w:vAlign w:val="top"/>
          </w:tcPr>
          <w:p>
            <w:pPr>
              <w:spacing w:before="89" w:line="16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14:textOutline w14:w="3175"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87" w:type="dxa"/>
            <w:vAlign w:val="top"/>
          </w:tcPr>
          <w:p>
            <w:pPr>
              <w:spacing w:before="100" w:line="245" w:lineRule="exact"/>
              <w:ind w:left="3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1</w:t>
            </w:r>
          </w:p>
        </w:tc>
        <w:tc>
          <w:tcPr>
            <w:tcW w:w="5394" w:type="dxa"/>
            <w:vAlign w:val="top"/>
          </w:tcPr>
          <w:p>
            <w:pPr>
              <w:spacing w:before="88" w:line="163" w:lineRule="auto"/>
              <w:ind w:left="10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封面</w:t>
            </w:r>
          </w:p>
        </w:tc>
        <w:tc>
          <w:tcPr>
            <w:tcW w:w="3429" w:type="dxa"/>
            <w:vAlign w:val="top"/>
          </w:tcPr>
          <w:p>
            <w:pPr>
              <w:spacing w:before="87" w:line="164" w:lineRule="auto"/>
              <w:ind w:left="10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格式附</w:t>
            </w:r>
            <w:r>
              <w:rPr>
                <w:rFonts w:hint="eastAsia" w:asciiTheme="minorEastAsia" w:hAnsiTheme="minorEastAsia" w:eastAsiaTheme="minorEastAsia" w:cstheme="minorEastAsia"/>
                <w:color w:val="auto"/>
                <w:sz w:val="21"/>
                <w:szCs w:val="21"/>
                <w:highlight w:val="none"/>
              </w:rPr>
              <w:t>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87" w:type="dxa"/>
            <w:vAlign w:val="top"/>
          </w:tcPr>
          <w:p>
            <w:pPr>
              <w:spacing w:before="99" w:line="246" w:lineRule="exact"/>
              <w:ind w:left="38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2</w:t>
            </w:r>
          </w:p>
        </w:tc>
        <w:tc>
          <w:tcPr>
            <w:tcW w:w="5394" w:type="dxa"/>
            <w:vAlign w:val="top"/>
          </w:tcPr>
          <w:p>
            <w:pPr>
              <w:spacing w:before="96" w:line="158" w:lineRule="auto"/>
              <w:ind w:left="13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目</w:t>
            </w:r>
            <w:r>
              <w:rPr>
                <w:rFonts w:hint="eastAsia" w:asciiTheme="minorEastAsia" w:hAnsiTheme="minorEastAsia" w:eastAsiaTheme="minorEastAsia" w:cstheme="minorEastAsia"/>
                <w:color w:val="auto"/>
                <w:spacing w:val="-15"/>
                <w:sz w:val="21"/>
                <w:szCs w:val="21"/>
                <w:highlight w:val="none"/>
              </w:rPr>
              <w:t>录</w:t>
            </w:r>
          </w:p>
        </w:tc>
        <w:tc>
          <w:tcPr>
            <w:tcW w:w="3429" w:type="dxa"/>
            <w:vAlign w:val="top"/>
          </w:tcPr>
          <w:p>
            <w:pPr>
              <w:spacing w:before="83" w:line="166" w:lineRule="auto"/>
              <w:ind w:left="1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内</w:t>
            </w:r>
            <w:r>
              <w:rPr>
                <w:rFonts w:hint="eastAsia" w:asciiTheme="minorEastAsia" w:hAnsiTheme="minorEastAsia" w:eastAsiaTheme="minorEastAsia" w:cstheme="minorEastAsia"/>
                <w:color w:val="auto"/>
                <w:spacing w:val="-5"/>
                <w:sz w:val="21"/>
                <w:szCs w:val="21"/>
                <w:highlight w:val="none"/>
              </w:rPr>
              <w:t>容自拟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87" w:type="dxa"/>
            <w:vAlign w:val="top"/>
          </w:tcPr>
          <w:p>
            <w:pPr>
              <w:spacing w:before="38" w:line="195" w:lineRule="auto"/>
              <w:ind w:left="2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2"/>
                <w:w w:val="97"/>
                <w:sz w:val="21"/>
                <w:szCs w:val="21"/>
                <w:highlight w:val="none"/>
                <w14:textOutline w14:w="3175"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8"/>
                <w:sz w:val="21"/>
                <w:szCs w:val="21"/>
                <w:highlight w:val="none"/>
              </w:rPr>
              <w:t xml:space="preserve"> </w:t>
            </w:r>
            <w:r>
              <w:rPr>
                <w:rFonts w:hint="eastAsia" w:asciiTheme="minorEastAsia" w:hAnsiTheme="minorEastAsia" w:eastAsiaTheme="minorEastAsia" w:cstheme="minorEastAsia"/>
                <w:color w:val="auto"/>
                <w:spacing w:val="-12"/>
                <w:w w:val="97"/>
                <w:sz w:val="21"/>
                <w:szCs w:val="21"/>
                <w:highlight w:val="none"/>
              </w:rPr>
              <w:t>3</w:t>
            </w:r>
          </w:p>
        </w:tc>
        <w:tc>
          <w:tcPr>
            <w:tcW w:w="5394" w:type="dxa"/>
            <w:vAlign w:val="top"/>
          </w:tcPr>
          <w:p>
            <w:pPr>
              <w:spacing w:before="85" w:line="165" w:lineRule="auto"/>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投标</w:t>
            </w:r>
            <w:r>
              <w:rPr>
                <w:rFonts w:hint="eastAsia" w:asciiTheme="minorEastAsia" w:hAnsiTheme="minorEastAsia" w:eastAsiaTheme="minorEastAsia" w:cstheme="minorEastAsia"/>
                <w:color w:val="auto"/>
                <w:sz w:val="21"/>
                <w:szCs w:val="21"/>
                <w:highlight w:val="none"/>
              </w:rPr>
              <w:t>声明书</w:t>
            </w:r>
          </w:p>
        </w:tc>
        <w:tc>
          <w:tcPr>
            <w:tcW w:w="3429" w:type="dxa"/>
            <w:vAlign w:val="top"/>
          </w:tcPr>
          <w:p>
            <w:pPr>
              <w:spacing w:before="85" w:line="165" w:lineRule="auto"/>
              <w:ind w:left="10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格式附</w:t>
            </w:r>
            <w:r>
              <w:rPr>
                <w:rFonts w:hint="eastAsia" w:asciiTheme="minorEastAsia" w:hAnsiTheme="minorEastAsia" w:eastAsiaTheme="minorEastAsia" w:cstheme="minorEastAsia"/>
                <w:color w:val="auto"/>
                <w:sz w:val="21"/>
                <w:szCs w:val="21"/>
                <w:highlight w:val="none"/>
              </w:rPr>
              <w:t>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87" w:type="dxa"/>
            <w:vAlign w:val="top"/>
          </w:tcPr>
          <w:p>
            <w:pPr>
              <w:spacing w:before="209" w:line="392" w:lineRule="exact"/>
              <w:ind w:left="2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7"/>
                <w:position w:val="3"/>
                <w:sz w:val="21"/>
                <w:szCs w:val="21"/>
                <w:highlight w:val="none"/>
                <w14:textOutline w14:w="3175"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5"/>
                <w:position w:val="3"/>
                <w:sz w:val="21"/>
                <w:szCs w:val="21"/>
                <w:highlight w:val="none"/>
              </w:rPr>
              <w:t>4</w:t>
            </w:r>
          </w:p>
        </w:tc>
        <w:tc>
          <w:tcPr>
            <w:tcW w:w="5394" w:type="dxa"/>
            <w:vAlign w:val="top"/>
          </w:tcPr>
          <w:p>
            <w:pPr>
              <w:spacing w:before="85" w:line="183" w:lineRule="auto"/>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授</w:t>
            </w:r>
            <w:r>
              <w:rPr>
                <w:rFonts w:hint="eastAsia" w:asciiTheme="minorEastAsia" w:hAnsiTheme="minorEastAsia" w:eastAsiaTheme="minorEastAsia" w:cstheme="minorEastAsia"/>
                <w:color w:val="auto"/>
                <w:sz w:val="21"/>
                <w:szCs w:val="21"/>
                <w:highlight w:val="none"/>
              </w:rPr>
              <w:t>权委托书</w:t>
            </w:r>
          </w:p>
          <w:p>
            <w:pPr>
              <w:tabs>
                <w:tab w:val="left" w:pos="247"/>
              </w:tabs>
              <w:spacing w:before="11" w:line="190" w:lineRule="auto"/>
              <w:ind w:left="13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pacing w:val="1"/>
                <w:sz w:val="21"/>
                <w:szCs w:val="21"/>
                <w:highlight w:val="none"/>
              </w:rPr>
              <w:t>(附上法定代</w:t>
            </w:r>
            <w:r>
              <w:rPr>
                <w:rFonts w:hint="eastAsia" w:asciiTheme="minorEastAsia" w:hAnsiTheme="minorEastAsia" w:eastAsiaTheme="minorEastAsia" w:cstheme="minorEastAsia"/>
                <w:color w:val="auto"/>
                <w:sz w:val="21"/>
                <w:szCs w:val="21"/>
                <w:highlight w:val="none"/>
              </w:rPr>
              <w:t>表人及代理人的身份证正反面)</w:t>
            </w:r>
          </w:p>
        </w:tc>
        <w:tc>
          <w:tcPr>
            <w:tcW w:w="3429" w:type="dxa"/>
            <w:vAlign w:val="top"/>
          </w:tcPr>
          <w:p>
            <w:pPr>
              <w:spacing w:before="83" w:line="191" w:lineRule="auto"/>
              <w:ind w:left="107" w:right="107" w:firstLine="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如</w:t>
            </w:r>
            <w:r>
              <w:rPr>
                <w:rFonts w:hint="eastAsia" w:asciiTheme="minorEastAsia" w:hAnsiTheme="minorEastAsia" w:eastAsiaTheme="minorEastAsia" w:cstheme="minorEastAsia"/>
                <w:color w:val="auto"/>
                <w:spacing w:val="9"/>
                <w:sz w:val="21"/>
                <w:szCs w:val="21"/>
                <w:highlight w:val="none"/>
              </w:rPr>
              <w:t>授权委托代理人的则需提供该</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1"/>
                <w:sz w:val="21"/>
                <w:szCs w:val="21"/>
                <w:highlight w:val="none"/>
              </w:rPr>
              <w:t>项</w:t>
            </w:r>
            <w:r>
              <w:rPr>
                <w:rFonts w:hint="eastAsia" w:asciiTheme="minorEastAsia" w:hAnsiTheme="minorEastAsia" w:eastAsiaTheme="minorEastAsia" w:cstheme="minorEastAsia"/>
                <w:color w:val="auto"/>
                <w:spacing w:val="-9"/>
                <w:sz w:val="21"/>
                <w:szCs w:val="21"/>
                <w:highlight w:val="none"/>
              </w:rPr>
              <w:t xml:space="preserve"> ，格式附后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87" w:type="dxa"/>
            <w:vAlign w:val="top"/>
          </w:tcPr>
          <w:p>
            <w:pPr>
              <w:spacing w:before="41" w:line="193" w:lineRule="auto"/>
              <w:ind w:left="2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2"/>
                <w:w w:val="97"/>
                <w:sz w:val="21"/>
                <w:szCs w:val="21"/>
                <w:highlight w:val="none"/>
                <w14:textOutline w14:w="3175"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4"/>
                <w:sz w:val="21"/>
                <w:szCs w:val="21"/>
                <w:highlight w:val="none"/>
              </w:rPr>
              <w:t xml:space="preserve"> </w:t>
            </w:r>
            <w:r>
              <w:rPr>
                <w:rFonts w:hint="eastAsia" w:asciiTheme="minorEastAsia" w:hAnsiTheme="minorEastAsia" w:eastAsiaTheme="minorEastAsia" w:cstheme="minorEastAsia"/>
                <w:color w:val="auto"/>
                <w:spacing w:val="-12"/>
                <w:w w:val="97"/>
                <w:sz w:val="21"/>
                <w:szCs w:val="21"/>
                <w:highlight w:val="none"/>
              </w:rPr>
              <w:t>5</w:t>
            </w:r>
          </w:p>
        </w:tc>
        <w:tc>
          <w:tcPr>
            <w:tcW w:w="5394" w:type="dxa"/>
            <w:vAlign w:val="top"/>
          </w:tcPr>
          <w:p>
            <w:pPr>
              <w:spacing w:before="87" w:line="164" w:lineRule="auto"/>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投标人</w:t>
            </w:r>
            <w:r>
              <w:rPr>
                <w:rFonts w:hint="eastAsia" w:asciiTheme="minorEastAsia" w:hAnsiTheme="minorEastAsia" w:eastAsiaTheme="minorEastAsia" w:cstheme="minorEastAsia"/>
                <w:color w:val="auto"/>
                <w:sz w:val="21"/>
                <w:szCs w:val="21"/>
                <w:highlight w:val="none"/>
              </w:rPr>
              <w:t>营业执照</w:t>
            </w:r>
          </w:p>
        </w:tc>
        <w:tc>
          <w:tcPr>
            <w:tcW w:w="3429" w:type="dxa"/>
            <w:vAlign w:val="top"/>
          </w:tcPr>
          <w:p>
            <w:pPr>
              <w:spacing w:before="87" w:line="164" w:lineRule="auto"/>
              <w:ind w:left="1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内</w:t>
            </w:r>
            <w:r>
              <w:rPr>
                <w:rFonts w:hint="eastAsia" w:asciiTheme="minorEastAsia" w:hAnsiTheme="minorEastAsia" w:eastAsiaTheme="minorEastAsia" w:cstheme="minorEastAsia"/>
                <w:color w:val="auto"/>
                <w:spacing w:val="-5"/>
                <w:sz w:val="21"/>
                <w:szCs w:val="21"/>
                <w:highlight w:val="none"/>
              </w:rPr>
              <w:t>容自拟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87" w:type="dxa"/>
            <w:vAlign w:val="top"/>
          </w:tcPr>
          <w:p>
            <w:pPr>
              <w:spacing w:before="209" w:line="390" w:lineRule="exact"/>
              <w:ind w:left="2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position w:val="3"/>
                <w:sz w:val="21"/>
                <w:szCs w:val="21"/>
                <w:highlight w:val="none"/>
                <w14:textOutline w14:w="3175"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9"/>
                <w:position w:val="3"/>
                <w:sz w:val="21"/>
                <w:szCs w:val="21"/>
                <w:highlight w:val="none"/>
              </w:rPr>
              <w:t>6</w:t>
            </w:r>
          </w:p>
        </w:tc>
        <w:tc>
          <w:tcPr>
            <w:tcW w:w="5394" w:type="dxa"/>
            <w:vAlign w:val="top"/>
          </w:tcPr>
          <w:p>
            <w:pPr>
              <w:spacing w:before="83" w:line="191" w:lineRule="auto"/>
              <w:ind w:left="108" w:right="1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经</w:t>
            </w:r>
            <w:r>
              <w:rPr>
                <w:rFonts w:hint="eastAsia" w:asciiTheme="minorEastAsia" w:hAnsiTheme="minorEastAsia" w:eastAsiaTheme="minorEastAsia" w:cstheme="minorEastAsia"/>
                <w:color w:val="auto"/>
                <w:spacing w:val="5"/>
                <w:sz w:val="21"/>
                <w:szCs w:val="21"/>
                <w:highlight w:val="none"/>
              </w:rPr>
              <w:t>审计的财务状况报告或者银行资信证明的相关材料</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rPr>
              <w:t>或承诺</w:t>
            </w:r>
            <w:r>
              <w:rPr>
                <w:rFonts w:hint="eastAsia" w:asciiTheme="minorEastAsia" w:hAnsiTheme="minorEastAsia" w:eastAsiaTheme="minorEastAsia" w:cstheme="minorEastAsia"/>
                <w:color w:val="auto"/>
                <w:sz w:val="21"/>
                <w:szCs w:val="21"/>
                <w:highlight w:val="none"/>
              </w:rPr>
              <w:t>函</w:t>
            </w:r>
          </w:p>
        </w:tc>
        <w:tc>
          <w:tcPr>
            <w:tcW w:w="3429" w:type="dxa"/>
            <w:vAlign w:val="top"/>
          </w:tcPr>
          <w:p>
            <w:pPr>
              <w:spacing w:before="254" w:line="184" w:lineRule="auto"/>
              <w:ind w:left="1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内</w:t>
            </w:r>
            <w:r>
              <w:rPr>
                <w:rFonts w:hint="eastAsia" w:asciiTheme="minorEastAsia" w:hAnsiTheme="minorEastAsia" w:eastAsiaTheme="minorEastAsia" w:cstheme="minorEastAsia"/>
                <w:color w:val="auto"/>
                <w:spacing w:val="-5"/>
                <w:sz w:val="21"/>
                <w:szCs w:val="21"/>
                <w:highlight w:val="none"/>
              </w:rPr>
              <w:t>容自拟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87" w:type="dxa"/>
            <w:vAlign w:val="top"/>
          </w:tcPr>
          <w:p>
            <w:pPr>
              <w:spacing w:before="41" w:line="193" w:lineRule="auto"/>
              <w:ind w:left="2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14:textOutline w14:w="3175"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0"/>
                <w:sz w:val="21"/>
                <w:szCs w:val="21"/>
                <w:highlight w:val="none"/>
              </w:rPr>
              <w:t>7</w:t>
            </w:r>
          </w:p>
        </w:tc>
        <w:tc>
          <w:tcPr>
            <w:tcW w:w="5394" w:type="dxa"/>
            <w:vAlign w:val="top"/>
          </w:tcPr>
          <w:p>
            <w:pPr>
              <w:spacing w:before="87" w:line="164" w:lineRule="auto"/>
              <w:ind w:left="10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依</w:t>
            </w:r>
            <w:r>
              <w:rPr>
                <w:rFonts w:hint="eastAsia" w:asciiTheme="minorEastAsia" w:hAnsiTheme="minorEastAsia" w:eastAsiaTheme="minorEastAsia" w:cstheme="minorEastAsia"/>
                <w:color w:val="auto"/>
                <w:sz w:val="21"/>
                <w:szCs w:val="21"/>
                <w:highlight w:val="none"/>
              </w:rPr>
              <w:t>法缴纳税收的相关材料或承诺函</w:t>
            </w:r>
          </w:p>
        </w:tc>
        <w:tc>
          <w:tcPr>
            <w:tcW w:w="3429" w:type="dxa"/>
            <w:vAlign w:val="top"/>
          </w:tcPr>
          <w:p>
            <w:pPr>
              <w:spacing w:before="87" w:line="164" w:lineRule="auto"/>
              <w:ind w:left="1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内</w:t>
            </w:r>
            <w:r>
              <w:rPr>
                <w:rFonts w:hint="eastAsia" w:asciiTheme="minorEastAsia" w:hAnsiTheme="minorEastAsia" w:eastAsiaTheme="minorEastAsia" w:cstheme="minorEastAsia"/>
                <w:color w:val="auto"/>
                <w:spacing w:val="-5"/>
                <w:sz w:val="21"/>
                <w:szCs w:val="21"/>
                <w:highlight w:val="none"/>
              </w:rPr>
              <w:t>容自拟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87" w:type="dxa"/>
            <w:vAlign w:val="top"/>
          </w:tcPr>
          <w:p>
            <w:pPr>
              <w:spacing w:before="41" w:line="193" w:lineRule="auto"/>
              <w:ind w:left="2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2"/>
                <w:sz w:val="21"/>
                <w:szCs w:val="21"/>
                <w:highlight w:val="none"/>
                <w14:textOutline w14:w="3175"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0"/>
                <w:sz w:val="21"/>
                <w:szCs w:val="21"/>
                <w:highlight w:val="none"/>
              </w:rPr>
              <w:t>8</w:t>
            </w:r>
          </w:p>
        </w:tc>
        <w:tc>
          <w:tcPr>
            <w:tcW w:w="5394" w:type="dxa"/>
            <w:vAlign w:val="top"/>
          </w:tcPr>
          <w:p>
            <w:pPr>
              <w:spacing w:before="85" w:line="165" w:lineRule="auto"/>
              <w:ind w:left="10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有</w:t>
            </w:r>
            <w:r>
              <w:rPr>
                <w:rFonts w:hint="eastAsia" w:asciiTheme="minorEastAsia" w:hAnsiTheme="minorEastAsia" w:eastAsiaTheme="minorEastAsia" w:cstheme="minorEastAsia"/>
                <w:color w:val="auto"/>
                <w:sz w:val="21"/>
                <w:szCs w:val="21"/>
                <w:highlight w:val="none"/>
              </w:rPr>
              <w:t>依法缴纳社会保障资金的相关材料或承诺函</w:t>
            </w:r>
          </w:p>
        </w:tc>
        <w:tc>
          <w:tcPr>
            <w:tcW w:w="3429" w:type="dxa"/>
            <w:vAlign w:val="top"/>
          </w:tcPr>
          <w:p>
            <w:pPr>
              <w:spacing w:before="87" w:line="164" w:lineRule="auto"/>
              <w:ind w:left="1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内</w:t>
            </w:r>
            <w:r>
              <w:rPr>
                <w:rFonts w:hint="eastAsia" w:asciiTheme="minorEastAsia" w:hAnsiTheme="minorEastAsia" w:eastAsiaTheme="minorEastAsia" w:cstheme="minorEastAsia"/>
                <w:color w:val="auto"/>
                <w:spacing w:val="-5"/>
                <w:sz w:val="21"/>
                <w:szCs w:val="21"/>
                <w:highlight w:val="none"/>
              </w:rPr>
              <w:t>容自拟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87" w:type="dxa"/>
            <w:vAlign w:val="top"/>
          </w:tcPr>
          <w:p>
            <w:pPr>
              <w:spacing w:before="209" w:line="390" w:lineRule="exact"/>
              <w:ind w:left="2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2"/>
                <w:position w:val="3"/>
                <w:sz w:val="21"/>
                <w:szCs w:val="21"/>
                <w:highlight w:val="none"/>
                <w14:textOutline w14:w="3175"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0"/>
                <w:position w:val="3"/>
                <w:sz w:val="21"/>
                <w:szCs w:val="21"/>
                <w:highlight w:val="none"/>
              </w:rPr>
              <w:t>9</w:t>
            </w:r>
          </w:p>
        </w:tc>
        <w:tc>
          <w:tcPr>
            <w:tcW w:w="5394" w:type="dxa"/>
            <w:vAlign w:val="top"/>
          </w:tcPr>
          <w:p>
            <w:pPr>
              <w:spacing w:before="86" w:line="190" w:lineRule="auto"/>
              <w:ind w:left="107" w:right="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具</w:t>
            </w:r>
            <w:r>
              <w:rPr>
                <w:rFonts w:hint="eastAsia" w:asciiTheme="minorEastAsia" w:hAnsiTheme="minorEastAsia" w:eastAsiaTheme="minorEastAsia" w:cstheme="minorEastAsia"/>
                <w:color w:val="auto"/>
                <w:spacing w:val="5"/>
                <w:sz w:val="21"/>
                <w:szCs w:val="21"/>
                <w:highlight w:val="none"/>
              </w:rPr>
              <w:t>备履行合同所必需的设备和专业技术能力的证明材</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料</w:t>
            </w:r>
            <w:r>
              <w:rPr>
                <w:rFonts w:hint="eastAsia" w:asciiTheme="minorEastAsia" w:hAnsiTheme="minorEastAsia" w:eastAsiaTheme="minorEastAsia" w:cstheme="minorEastAsia"/>
                <w:color w:val="auto"/>
                <w:spacing w:val="-8"/>
                <w:sz w:val="21"/>
                <w:szCs w:val="21"/>
                <w:highlight w:val="none"/>
              </w:rPr>
              <w:t>或承诺函(根据项目性质提供，该项内容不得写“无”)</w:t>
            </w:r>
          </w:p>
        </w:tc>
        <w:tc>
          <w:tcPr>
            <w:tcW w:w="3429" w:type="dxa"/>
            <w:vAlign w:val="top"/>
          </w:tcPr>
          <w:p>
            <w:pPr>
              <w:spacing w:before="255" w:line="184" w:lineRule="auto"/>
              <w:ind w:left="1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内</w:t>
            </w:r>
            <w:r>
              <w:rPr>
                <w:rFonts w:hint="eastAsia" w:asciiTheme="minorEastAsia" w:hAnsiTheme="minorEastAsia" w:eastAsiaTheme="minorEastAsia" w:cstheme="minorEastAsia"/>
                <w:color w:val="auto"/>
                <w:spacing w:val="-5"/>
                <w:sz w:val="21"/>
                <w:szCs w:val="21"/>
                <w:highlight w:val="none"/>
              </w:rPr>
              <w:t>容自拟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87" w:type="dxa"/>
            <w:vAlign w:val="top"/>
          </w:tcPr>
          <w:p>
            <w:pPr>
              <w:spacing w:before="104" w:line="244" w:lineRule="exact"/>
              <w:ind w:left="335"/>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position w:val="-1"/>
                <w:sz w:val="21"/>
                <w:szCs w:val="21"/>
                <w:highlight w:val="none"/>
                <w:lang w:val="en-US" w:eastAsia="zh-CN"/>
              </w:rPr>
              <w:t>10</w:t>
            </w:r>
          </w:p>
        </w:tc>
        <w:tc>
          <w:tcPr>
            <w:tcW w:w="5394" w:type="dxa"/>
            <w:vAlign w:val="top"/>
          </w:tcPr>
          <w:p>
            <w:pPr>
              <w:spacing w:before="89" w:line="165" w:lineRule="auto"/>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投标</w:t>
            </w:r>
            <w:r>
              <w:rPr>
                <w:rFonts w:hint="eastAsia" w:asciiTheme="minorEastAsia" w:hAnsiTheme="minorEastAsia" w:eastAsiaTheme="minorEastAsia" w:cstheme="minorEastAsia"/>
                <w:color w:val="auto"/>
                <w:sz w:val="21"/>
                <w:szCs w:val="21"/>
                <w:highlight w:val="none"/>
              </w:rPr>
              <w:t>人认为需要提供的其它文件和资料</w:t>
            </w:r>
          </w:p>
        </w:tc>
        <w:tc>
          <w:tcPr>
            <w:tcW w:w="3429" w:type="dxa"/>
            <w:vAlign w:val="top"/>
          </w:tcPr>
          <w:p>
            <w:pPr>
              <w:spacing w:before="48" w:line="191" w:lineRule="auto"/>
              <w:ind w:left="1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内容自拟</w:t>
            </w:r>
            <w:r>
              <w:rPr>
                <w:rFonts w:hint="eastAsia" w:asciiTheme="minorEastAsia" w:hAnsiTheme="minorEastAsia" w:eastAsiaTheme="minorEastAsia" w:cstheme="minorEastAsia"/>
                <w:color w:val="auto"/>
                <w:sz w:val="21"/>
                <w:szCs w:val="21"/>
                <w:highlight w:val="none"/>
              </w:rPr>
              <w:t xml:space="preserve">  (可选择性提供)</w:t>
            </w:r>
          </w:p>
        </w:tc>
      </w:tr>
    </w:tbl>
    <w:p>
      <w:pPr>
        <w:keepNext w:val="0"/>
        <w:keepLines w:val="0"/>
        <w:pageBreakBefore w:val="0"/>
        <w:kinsoku/>
        <w:wordWrap/>
        <w:overflowPunct/>
        <w:topLinePunct w:val="0"/>
        <w:bidi w:val="0"/>
        <w:snapToGrid w:val="0"/>
        <w:spacing w:line="360" w:lineRule="auto"/>
        <w:ind w:firstLine="422" w:firstLineChars="200"/>
        <w:textAlignment w:val="auto"/>
        <w:outlineLvl w:val="9"/>
        <w:rPr>
          <w:rFonts w:hint="eastAsia" w:ascii="宋体" w:hAnsi="宋体" w:eastAsia="宋体"/>
          <w:b/>
          <w:color w:val="auto"/>
          <w:sz w:val="21"/>
          <w:szCs w:val="21"/>
          <w:highlight w:val="none"/>
        </w:rPr>
      </w:pPr>
    </w:p>
    <w:p>
      <w:pPr>
        <w:keepNext w:val="0"/>
        <w:keepLines w:val="0"/>
        <w:pageBreakBefore w:val="0"/>
        <w:kinsoku/>
        <w:wordWrap/>
        <w:overflowPunct/>
        <w:topLinePunct w:val="0"/>
        <w:bidi w:val="0"/>
        <w:snapToGrid w:val="0"/>
        <w:spacing w:line="360" w:lineRule="auto"/>
        <w:ind w:firstLine="422" w:firstLineChars="200"/>
        <w:textAlignment w:val="auto"/>
        <w:outlineLvl w:val="9"/>
        <w:rPr>
          <w:rFonts w:ascii="宋体" w:hAnsi="宋体" w:cs="宋体"/>
          <w:color w:val="auto"/>
          <w:sz w:val="21"/>
          <w:szCs w:val="21"/>
          <w:highlight w:val="none"/>
          <w:u w:val="singl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rPr>
        <w:t>商务技术文件的组成：</w:t>
      </w:r>
    </w:p>
    <w:tbl>
      <w:tblPr>
        <w:tblStyle w:val="60"/>
        <w:tblW w:w="8282" w:type="dxa"/>
        <w:jc w:val="right"/>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4481"/>
        <w:gridCol w:w="2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right"/>
        </w:trPr>
        <w:tc>
          <w:tcPr>
            <w:tcW w:w="887" w:type="dxa"/>
            <w:vAlign w:val="top"/>
          </w:tcPr>
          <w:p>
            <w:pPr>
              <w:spacing w:before="89" w:line="165" w:lineRule="auto"/>
              <w:ind w:left="109"/>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4481" w:type="dxa"/>
            <w:vAlign w:val="top"/>
          </w:tcPr>
          <w:p>
            <w:pPr>
              <w:spacing w:before="91" w:line="164" w:lineRule="auto"/>
              <w:ind w:left="126"/>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11"/>
                <w:sz w:val="21"/>
                <w:szCs w:val="21"/>
                <w:highlight w:val="none"/>
              </w:rPr>
              <w:t>内</w:t>
            </w:r>
            <w:r>
              <w:rPr>
                <w:rFonts w:hint="eastAsia" w:asciiTheme="minorEastAsia" w:hAnsiTheme="minorEastAsia" w:eastAsiaTheme="minorEastAsia" w:cstheme="minorEastAsia"/>
                <w:b/>
                <w:bCs/>
                <w:color w:val="auto"/>
                <w:spacing w:val="-10"/>
                <w:sz w:val="21"/>
                <w:szCs w:val="21"/>
                <w:highlight w:val="none"/>
              </w:rPr>
              <w:t>容</w:t>
            </w:r>
          </w:p>
        </w:tc>
        <w:tc>
          <w:tcPr>
            <w:tcW w:w="2914" w:type="dxa"/>
            <w:vAlign w:val="top"/>
          </w:tcPr>
          <w:p>
            <w:pPr>
              <w:spacing w:before="87" w:line="166" w:lineRule="auto"/>
              <w:ind w:left="108"/>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1"/>
                <w:sz w:val="21"/>
                <w:szCs w:val="21"/>
                <w:highlight w:val="none"/>
              </w:rPr>
              <w:t>备</w:t>
            </w:r>
            <w:r>
              <w:rPr>
                <w:rFonts w:hint="eastAsia" w:asciiTheme="minorEastAsia" w:hAnsiTheme="minorEastAsia" w:eastAsiaTheme="minorEastAsia" w:cstheme="minorEastAsia"/>
                <w:b/>
                <w:bCs/>
                <w:color w:val="auto"/>
                <w:sz w:val="21"/>
                <w:szCs w:val="21"/>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right"/>
        </w:trPr>
        <w:tc>
          <w:tcPr>
            <w:tcW w:w="887" w:type="dxa"/>
            <w:vAlign w:val="top"/>
          </w:tcPr>
          <w:p>
            <w:pPr>
              <w:spacing w:before="98" w:line="245" w:lineRule="exact"/>
              <w:ind w:left="3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1</w:t>
            </w:r>
          </w:p>
        </w:tc>
        <w:tc>
          <w:tcPr>
            <w:tcW w:w="4481" w:type="dxa"/>
            <w:vAlign w:val="top"/>
          </w:tcPr>
          <w:p>
            <w:pPr>
              <w:spacing w:before="86" w:line="164" w:lineRule="auto"/>
              <w:ind w:firstLine="208"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封面</w:t>
            </w:r>
          </w:p>
        </w:tc>
        <w:tc>
          <w:tcPr>
            <w:tcW w:w="2914" w:type="dxa"/>
            <w:vAlign w:val="top"/>
          </w:tcPr>
          <w:p>
            <w:pPr>
              <w:spacing w:before="84" w:line="165" w:lineRule="auto"/>
              <w:ind w:firstLine="208"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格式附</w:t>
            </w:r>
            <w:r>
              <w:rPr>
                <w:rFonts w:hint="eastAsia" w:asciiTheme="minorEastAsia" w:hAnsiTheme="minorEastAsia" w:eastAsiaTheme="minorEastAsia" w:cstheme="minorEastAsia"/>
                <w:color w:val="auto"/>
                <w:sz w:val="21"/>
                <w:szCs w:val="21"/>
                <w:highlight w:val="none"/>
              </w:rPr>
              <w:t>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right"/>
        </w:trPr>
        <w:tc>
          <w:tcPr>
            <w:tcW w:w="887" w:type="dxa"/>
            <w:vAlign w:val="top"/>
          </w:tcPr>
          <w:p>
            <w:pPr>
              <w:spacing w:before="100" w:line="243" w:lineRule="exact"/>
              <w:ind w:left="38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2</w:t>
            </w:r>
          </w:p>
        </w:tc>
        <w:tc>
          <w:tcPr>
            <w:tcW w:w="4481" w:type="dxa"/>
            <w:vAlign w:val="top"/>
          </w:tcPr>
          <w:p>
            <w:pPr>
              <w:spacing w:before="97" w:line="157" w:lineRule="auto"/>
              <w:ind w:firstLine="178"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目</w:t>
            </w:r>
            <w:r>
              <w:rPr>
                <w:rFonts w:hint="eastAsia" w:asciiTheme="minorEastAsia" w:hAnsiTheme="minorEastAsia" w:eastAsiaTheme="minorEastAsia" w:cstheme="minorEastAsia"/>
                <w:color w:val="auto"/>
                <w:spacing w:val="-15"/>
                <w:sz w:val="21"/>
                <w:szCs w:val="21"/>
                <w:highlight w:val="none"/>
              </w:rPr>
              <w:t>录</w:t>
            </w:r>
          </w:p>
        </w:tc>
        <w:tc>
          <w:tcPr>
            <w:tcW w:w="2914" w:type="dxa"/>
            <w:vAlign w:val="top"/>
          </w:tcPr>
          <w:p>
            <w:pPr>
              <w:spacing w:before="86" w:line="164" w:lineRule="auto"/>
              <w:ind w:firstLine="196"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内</w:t>
            </w:r>
            <w:r>
              <w:rPr>
                <w:rFonts w:hint="eastAsia" w:asciiTheme="minorEastAsia" w:hAnsiTheme="minorEastAsia" w:eastAsiaTheme="minorEastAsia" w:cstheme="minorEastAsia"/>
                <w:color w:val="auto"/>
                <w:spacing w:val="-5"/>
                <w:sz w:val="21"/>
                <w:szCs w:val="21"/>
                <w:highlight w:val="none"/>
              </w:rPr>
              <w:t>容自拟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right"/>
        </w:trPr>
        <w:tc>
          <w:tcPr>
            <w:tcW w:w="887" w:type="dxa"/>
            <w:vAlign w:val="top"/>
          </w:tcPr>
          <w:p>
            <w:pPr>
              <w:spacing w:before="106" w:line="237" w:lineRule="exact"/>
              <w:ind w:left="37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position w:val="-1"/>
                <w:sz w:val="21"/>
                <w:szCs w:val="21"/>
                <w:highlight w:val="none"/>
                <w:lang w:val="en-US" w:eastAsia="zh-CN"/>
              </w:rPr>
              <w:t>3</w:t>
            </w:r>
          </w:p>
        </w:tc>
        <w:tc>
          <w:tcPr>
            <w:tcW w:w="4481" w:type="dxa"/>
            <w:vAlign w:val="top"/>
          </w:tcPr>
          <w:p>
            <w:pPr>
              <w:spacing w:before="87" w:line="163" w:lineRule="auto"/>
              <w:ind w:firstLine="208"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投标人</w:t>
            </w:r>
            <w:r>
              <w:rPr>
                <w:rFonts w:hint="eastAsia" w:asciiTheme="minorEastAsia" w:hAnsiTheme="minorEastAsia" w:eastAsiaTheme="minorEastAsia" w:cstheme="minorEastAsia"/>
                <w:color w:val="auto"/>
                <w:sz w:val="21"/>
                <w:szCs w:val="21"/>
                <w:highlight w:val="none"/>
              </w:rPr>
              <w:t>基本情况表</w:t>
            </w:r>
          </w:p>
        </w:tc>
        <w:tc>
          <w:tcPr>
            <w:tcW w:w="2914" w:type="dxa"/>
            <w:vAlign w:val="top"/>
          </w:tcPr>
          <w:p>
            <w:pPr>
              <w:spacing w:before="89" w:line="162" w:lineRule="auto"/>
              <w:ind w:firstLine="208"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格式附</w:t>
            </w:r>
            <w:r>
              <w:rPr>
                <w:rFonts w:hint="eastAsia" w:asciiTheme="minorEastAsia" w:hAnsiTheme="minorEastAsia" w:eastAsiaTheme="minorEastAsia" w:cstheme="minorEastAsia"/>
                <w:color w:val="auto"/>
                <w:sz w:val="21"/>
                <w:szCs w:val="21"/>
                <w:highlight w:val="none"/>
              </w:rPr>
              <w:t>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right"/>
        </w:trPr>
        <w:tc>
          <w:tcPr>
            <w:tcW w:w="887" w:type="dxa"/>
            <w:vAlign w:val="top"/>
          </w:tcPr>
          <w:p>
            <w:pPr>
              <w:spacing w:before="107" w:line="237" w:lineRule="exact"/>
              <w:ind w:left="39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position w:val="-1"/>
                <w:sz w:val="21"/>
                <w:szCs w:val="21"/>
                <w:highlight w:val="none"/>
                <w:lang w:val="en-US" w:eastAsia="zh-CN"/>
              </w:rPr>
              <w:t>4</w:t>
            </w:r>
          </w:p>
        </w:tc>
        <w:tc>
          <w:tcPr>
            <w:tcW w:w="4481" w:type="dxa"/>
            <w:vAlign w:val="top"/>
          </w:tcPr>
          <w:p>
            <w:pPr>
              <w:spacing w:before="88" w:line="163" w:lineRule="auto"/>
              <w:ind w:firstLine="208"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项</w:t>
            </w:r>
            <w:r>
              <w:rPr>
                <w:rFonts w:hint="eastAsia" w:asciiTheme="minorEastAsia" w:hAnsiTheme="minorEastAsia" w:eastAsiaTheme="minorEastAsia" w:cstheme="minorEastAsia"/>
                <w:color w:val="auto"/>
                <w:sz w:val="21"/>
                <w:szCs w:val="21"/>
                <w:highlight w:val="none"/>
              </w:rPr>
              <w:t>目负责人资格情况表</w:t>
            </w:r>
          </w:p>
        </w:tc>
        <w:tc>
          <w:tcPr>
            <w:tcW w:w="2914" w:type="dxa"/>
            <w:vAlign w:val="top"/>
          </w:tcPr>
          <w:p>
            <w:pPr>
              <w:spacing w:before="90" w:line="162" w:lineRule="auto"/>
              <w:ind w:firstLine="208"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格式附</w:t>
            </w:r>
            <w:r>
              <w:rPr>
                <w:rFonts w:hint="eastAsia" w:asciiTheme="minorEastAsia" w:hAnsiTheme="minorEastAsia" w:eastAsiaTheme="minorEastAsia" w:cstheme="minorEastAsia"/>
                <w:color w:val="auto"/>
                <w:sz w:val="21"/>
                <w:szCs w:val="21"/>
                <w:highlight w:val="none"/>
              </w:rPr>
              <w:t>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right"/>
        </w:trPr>
        <w:tc>
          <w:tcPr>
            <w:tcW w:w="887" w:type="dxa"/>
            <w:vAlign w:val="top"/>
          </w:tcPr>
          <w:p>
            <w:pPr>
              <w:spacing w:before="105" w:line="240" w:lineRule="exact"/>
              <w:ind w:left="38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position w:val="-1"/>
                <w:sz w:val="21"/>
                <w:szCs w:val="21"/>
                <w:highlight w:val="none"/>
                <w:lang w:val="en-US" w:eastAsia="zh-CN"/>
              </w:rPr>
              <w:t>5</w:t>
            </w:r>
          </w:p>
        </w:tc>
        <w:tc>
          <w:tcPr>
            <w:tcW w:w="4481" w:type="dxa"/>
            <w:vAlign w:val="top"/>
          </w:tcPr>
          <w:p>
            <w:pPr>
              <w:spacing w:before="88" w:line="163" w:lineRule="auto"/>
              <w:ind w:firstLine="208"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技</w:t>
            </w:r>
            <w:r>
              <w:rPr>
                <w:rFonts w:hint="eastAsia" w:asciiTheme="minorEastAsia" w:hAnsiTheme="minorEastAsia" w:eastAsiaTheme="minorEastAsia" w:cstheme="minorEastAsia"/>
                <w:color w:val="auto"/>
                <w:sz w:val="21"/>
                <w:szCs w:val="21"/>
                <w:highlight w:val="none"/>
              </w:rPr>
              <w:t>术、商务偏离表</w:t>
            </w:r>
          </w:p>
        </w:tc>
        <w:tc>
          <w:tcPr>
            <w:tcW w:w="2914" w:type="dxa"/>
            <w:vAlign w:val="top"/>
          </w:tcPr>
          <w:p>
            <w:pPr>
              <w:spacing w:before="90" w:line="162" w:lineRule="auto"/>
              <w:ind w:firstLine="208"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格式附</w:t>
            </w:r>
            <w:r>
              <w:rPr>
                <w:rFonts w:hint="eastAsia" w:asciiTheme="minorEastAsia" w:hAnsiTheme="minorEastAsia" w:eastAsiaTheme="minorEastAsia" w:cstheme="minorEastAsia"/>
                <w:color w:val="auto"/>
                <w:sz w:val="21"/>
                <w:szCs w:val="21"/>
                <w:highlight w:val="none"/>
              </w:rPr>
              <w:t>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right"/>
        </w:trPr>
        <w:tc>
          <w:tcPr>
            <w:tcW w:w="887" w:type="dxa"/>
            <w:vAlign w:val="top"/>
          </w:tcPr>
          <w:p>
            <w:pPr>
              <w:spacing w:before="106" w:line="238" w:lineRule="exact"/>
              <w:ind w:left="38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position w:val="-1"/>
                <w:sz w:val="21"/>
                <w:szCs w:val="21"/>
                <w:highlight w:val="none"/>
                <w:lang w:val="en-US" w:eastAsia="zh-CN"/>
              </w:rPr>
              <w:t>6</w:t>
            </w:r>
          </w:p>
        </w:tc>
        <w:tc>
          <w:tcPr>
            <w:tcW w:w="4481" w:type="dxa"/>
            <w:vAlign w:val="top"/>
          </w:tcPr>
          <w:p>
            <w:pPr>
              <w:spacing w:before="87" w:line="164" w:lineRule="auto"/>
              <w:ind w:firstLine="208"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证书</w:t>
            </w:r>
            <w:r>
              <w:rPr>
                <w:rFonts w:hint="eastAsia" w:asciiTheme="minorEastAsia" w:hAnsiTheme="minorEastAsia" w:eastAsiaTheme="minorEastAsia" w:cstheme="minorEastAsia"/>
                <w:color w:val="auto"/>
                <w:sz w:val="21"/>
                <w:szCs w:val="21"/>
                <w:highlight w:val="none"/>
              </w:rPr>
              <w:t>一览表</w:t>
            </w:r>
          </w:p>
        </w:tc>
        <w:tc>
          <w:tcPr>
            <w:tcW w:w="2914" w:type="dxa"/>
            <w:vAlign w:val="top"/>
          </w:tcPr>
          <w:p>
            <w:pPr>
              <w:spacing w:before="88" w:line="163" w:lineRule="auto"/>
              <w:ind w:firstLine="208"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格式附</w:t>
            </w:r>
            <w:r>
              <w:rPr>
                <w:rFonts w:hint="eastAsia" w:asciiTheme="minorEastAsia" w:hAnsiTheme="minorEastAsia" w:eastAsiaTheme="minorEastAsia" w:cstheme="minorEastAsia"/>
                <w:color w:val="auto"/>
                <w:sz w:val="21"/>
                <w:szCs w:val="21"/>
                <w:highlight w:val="none"/>
              </w:rPr>
              <w:t>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right"/>
        </w:trPr>
        <w:tc>
          <w:tcPr>
            <w:tcW w:w="887" w:type="dxa"/>
            <w:vAlign w:val="top"/>
          </w:tcPr>
          <w:p>
            <w:pPr>
              <w:spacing w:before="103" w:line="243" w:lineRule="exact"/>
              <w:ind w:left="387"/>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4481" w:type="dxa"/>
            <w:vAlign w:val="top"/>
          </w:tcPr>
          <w:p>
            <w:pPr>
              <w:spacing w:before="87" w:line="165" w:lineRule="auto"/>
              <w:ind w:firstLine="208"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投标</w:t>
            </w:r>
            <w:r>
              <w:rPr>
                <w:rFonts w:hint="eastAsia" w:asciiTheme="minorEastAsia" w:hAnsiTheme="minorEastAsia" w:eastAsiaTheme="minorEastAsia" w:cstheme="minorEastAsia"/>
                <w:color w:val="auto"/>
                <w:sz w:val="21"/>
                <w:szCs w:val="21"/>
                <w:highlight w:val="none"/>
              </w:rPr>
              <w:t>人类似项目实施情况一览表</w:t>
            </w:r>
          </w:p>
        </w:tc>
        <w:tc>
          <w:tcPr>
            <w:tcW w:w="2914" w:type="dxa"/>
            <w:vAlign w:val="top"/>
          </w:tcPr>
          <w:p>
            <w:pPr>
              <w:spacing w:before="89" w:line="164" w:lineRule="auto"/>
              <w:ind w:firstLine="208"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格式附</w:t>
            </w:r>
            <w:r>
              <w:rPr>
                <w:rFonts w:hint="eastAsia" w:asciiTheme="minorEastAsia" w:hAnsiTheme="minorEastAsia" w:eastAsiaTheme="minorEastAsia" w:cstheme="minorEastAsia"/>
                <w:color w:val="auto"/>
                <w:sz w:val="21"/>
                <w:szCs w:val="21"/>
                <w:highlight w:val="none"/>
              </w:rPr>
              <w:t>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right"/>
        </w:trPr>
        <w:tc>
          <w:tcPr>
            <w:tcW w:w="887" w:type="dxa"/>
            <w:vAlign w:val="top"/>
          </w:tcPr>
          <w:p>
            <w:pPr>
              <w:spacing w:before="103" w:line="243" w:lineRule="exact"/>
              <w:ind w:left="387"/>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4481" w:type="dxa"/>
            <w:vAlign w:val="top"/>
          </w:tcPr>
          <w:p>
            <w:pPr>
              <w:spacing w:before="103" w:line="243" w:lineRule="exact"/>
              <w:ind w:firstLine="210" w:firstLineChars="1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项目实施方案</w:t>
            </w:r>
          </w:p>
        </w:tc>
        <w:tc>
          <w:tcPr>
            <w:tcW w:w="2914" w:type="dxa"/>
            <w:vAlign w:val="top"/>
          </w:tcPr>
          <w:p>
            <w:pPr>
              <w:spacing w:before="103" w:line="243" w:lineRule="exact"/>
              <w:ind w:firstLine="208" w:firstLineChars="1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格式、内容自拟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right"/>
        </w:trPr>
        <w:tc>
          <w:tcPr>
            <w:tcW w:w="887" w:type="dxa"/>
            <w:vAlign w:val="center"/>
          </w:tcPr>
          <w:p>
            <w:pPr>
              <w:spacing w:before="103" w:line="243" w:lineRule="exact"/>
              <w:ind w:left="387"/>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4481" w:type="dxa"/>
            <w:vAlign w:val="top"/>
          </w:tcPr>
          <w:p>
            <w:pPr>
              <w:spacing w:before="103" w:line="243" w:lineRule="exact"/>
              <w:ind w:firstLine="210" w:firstLineChars="1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投标人认为需要提供的其它文件和资料，包括可能影响投标人商务技术文件的各类证明材料</w:t>
            </w:r>
          </w:p>
        </w:tc>
        <w:tc>
          <w:tcPr>
            <w:tcW w:w="2914" w:type="dxa"/>
            <w:vAlign w:val="top"/>
          </w:tcPr>
          <w:p>
            <w:pPr>
              <w:spacing w:before="103" w:line="243" w:lineRule="exact"/>
              <w:ind w:firstLine="210" w:firstLineChars="1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内容自拟(可选择性提供)</w:t>
            </w:r>
          </w:p>
        </w:tc>
      </w:tr>
    </w:tbl>
    <w:p>
      <w:pPr>
        <w:pStyle w:val="11"/>
        <w:keepNext w:val="0"/>
        <w:keepLines w:val="0"/>
        <w:pageBreakBefore w:val="0"/>
        <w:widowControl/>
        <w:kinsoku/>
        <w:wordWrap/>
        <w:overflowPunct/>
        <w:topLinePunct w:val="0"/>
        <w:bidi w:val="0"/>
        <w:adjustRightInd w:val="0"/>
        <w:snapToGrid w:val="0"/>
        <w:spacing w:line="360" w:lineRule="auto"/>
        <w:ind w:left="218" w:leftChars="104" w:firstLine="541" w:firstLineChars="258"/>
        <w:textAlignment w:val="auto"/>
        <w:outlineLvl w:val="9"/>
        <w:rPr>
          <w:rFonts w:hint="eastAsia" w:ascii="宋体" w:hAnsi="宋体" w:cs="宋体"/>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ind w:firstLine="422" w:firstLineChars="200"/>
        <w:jc w:val="both"/>
        <w:textAlignment w:val="auto"/>
        <w:outlineLvl w:val="9"/>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3、报价</w:t>
      </w:r>
      <w:r>
        <w:rPr>
          <w:rFonts w:hint="eastAsia" w:ascii="宋体" w:hAnsi="宋体" w:eastAsia="宋体"/>
          <w:b/>
          <w:color w:val="auto"/>
          <w:kern w:val="0"/>
          <w:sz w:val="21"/>
          <w:szCs w:val="21"/>
          <w:highlight w:val="none"/>
          <w:lang w:eastAsia="zh-CN"/>
        </w:rPr>
        <w:t>内容</w:t>
      </w:r>
      <w:r>
        <w:rPr>
          <w:rFonts w:hint="eastAsia" w:ascii="宋体" w:hAnsi="宋体" w:eastAsia="宋体"/>
          <w:b/>
          <w:color w:val="auto"/>
          <w:kern w:val="0"/>
          <w:sz w:val="21"/>
          <w:szCs w:val="21"/>
          <w:highlight w:val="none"/>
        </w:rPr>
        <w:t>的组成</w:t>
      </w:r>
    </w:p>
    <w:tbl>
      <w:tblPr>
        <w:tblStyle w:val="60"/>
        <w:tblW w:w="8229"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4075"/>
        <w:gridCol w:w="33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80" w:type="dxa"/>
            <w:vAlign w:val="top"/>
          </w:tcPr>
          <w:p>
            <w:pPr>
              <w:spacing w:before="87" w:line="166"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4075" w:type="dxa"/>
            <w:vAlign w:val="top"/>
          </w:tcPr>
          <w:p>
            <w:pPr>
              <w:spacing w:before="89" w:line="165"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11"/>
                <w:sz w:val="21"/>
                <w:szCs w:val="21"/>
                <w:highlight w:val="none"/>
              </w:rPr>
              <w:t>内</w:t>
            </w:r>
            <w:r>
              <w:rPr>
                <w:rFonts w:hint="eastAsia" w:asciiTheme="minorEastAsia" w:hAnsiTheme="minorEastAsia" w:eastAsiaTheme="minorEastAsia" w:cstheme="minorEastAsia"/>
                <w:b/>
                <w:bCs/>
                <w:color w:val="auto"/>
                <w:spacing w:val="-10"/>
                <w:sz w:val="21"/>
                <w:szCs w:val="21"/>
                <w:highlight w:val="none"/>
              </w:rPr>
              <w:t>容</w:t>
            </w:r>
          </w:p>
        </w:tc>
        <w:tc>
          <w:tcPr>
            <w:tcW w:w="3374" w:type="dxa"/>
            <w:vAlign w:val="top"/>
          </w:tcPr>
          <w:p>
            <w:pPr>
              <w:spacing w:before="87" w:line="166"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1"/>
                <w:sz w:val="21"/>
                <w:szCs w:val="21"/>
                <w:highlight w:val="none"/>
              </w:rPr>
              <w:t>备</w:t>
            </w:r>
            <w:r>
              <w:rPr>
                <w:rFonts w:hint="eastAsia" w:asciiTheme="minorEastAsia" w:hAnsiTheme="minorEastAsia" w:eastAsiaTheme="minorEastAsia" w:cstheme="minorEastAsia"/>
                <w:b/>
                <w:bCs/>
                <w:color w:val="auto"/>
                <w:sz w:val="21"/>
                <w:szCs w:val="21"/>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780" w:type="dxa"/>
            <w:vAlign w:val="top"/>
          </w:tcPr>
          <w:p>
            <w:pPr>
              <w:spacing w:before="99" w:line="245" w:lineRule="exact"/>
              <w:ind w:left="3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1</w:t>
            </w:r>
          </w:p>
        </w:tc>
        <w:tc>
          <w:tcPr>
            <w:tcW w:w="4075" w:type="dxa"/>
            <w:vAlign w:val="top"/>
          </w:tcPr>
          <w:p>
            <w:pPr>
              <w:spacing w:before="87" w:line="163" w:lineRule="auto"/>
              <w:ind w:left="10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封面</w:t>
            </w:r>
          </w:p>
        </w:tc>
        <w:tc>
          <w:tcPr>
            <w:tcW w:w="3374" w:type="dxa"/>
            <w:vAlign w:val="top"/>
          </w:tcPr>
          <w:p>
            <w:pPr>
              <w:spacing w:before="86" w:line="164" w:lineRule="auto"/>
              <w:ind w:left="10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格式附</w:t>
            </w:r>
            <w:r>
              <w:rPr>
                <w:rFonts w:hint="eastAsia" w:asciiTheme="minorEastAsia" w:hAnsiTheme="minorEastAsia" w:eastAsiaTheme="minorEastAsia" w:cstheme="minorEastAsia"/>
                <w:color w:val="auto"/>
                <w:sz w:val="21"/>
                <w:szCs w:val="21"/>
                <w:highlight w:val="none"/>
              </w:rPr>
              <w:t>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780" w:type="dxa"/>
            <w:vAlign w:val="top"/>
          </w:tcPr>
          <w:p>
            <w:pPr>
              <w:spacing w:before="102" w:line="242" w:lineRule="exact"/>
              <w:ind w:left="38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2</w:t>
            </w:r>
          </w:p>
        </w:tc>
        <w:tc>
          <w:tcPr>
            <w:tcW w:w="4075" w:type="dxa"/>
            <w:vAlign w:val="top"/>
          </w:tcPr>
          <w:p>
            <w:pPr>
              <w:spacing w:before="98" w:line="246" w:lineRule="exact"/>
              <w:ind w:left="13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目</w:t>
            </w:r>
            <w:r>
              <w:rPr>
                <w:rFonts w:hint="eastAsia" w:asciiTheme="minorEastAsia" w:hAnsiTheme="minorEastAsia" w:eastAsiaTheme="minorEastAsia" w:cstheme="minorEastAsia"/>
                <w:color w:val="auto"/>
                <w:spacing w:val="-15"/>
                <w:sz w:val="21"/>
                <w:szCs w:val="21"/>
                <w:highlight w:val="none"/>
              </w:rPr>
              <w:t>录</w:t>
            </w:r>
          </w:p>
        </w:tc>
        <w:tc>
          <w:tcPr>
            <w:tcW w:w="3374" w:type="dxa"/>
            <w:vAlign w:val="top"/>
          </w:tcPr>
          <w:p>
            <w:pPr>
              <w:spacing w:before="87" w:line="163" w:lineRule="auto"/>
              <w:ind w:left="1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内</w:t>
            </w:r>
            <w:r>
              <w:rPr>
                <w:rFonts w:hint="eastAsia" w:asciiTheme="minorEastAsia" w:hAnsiTheme="minorEastAsia" w:eastAsiaTheme="minorEastAsia" w:cstheme="minorEastAsia"/>
                <w:color w:val="auto"/>
                <w:spacing w:val="-5"/>
                <w:sz w:val="21"/>
                <w:szCs w:val="21"/>
                <w:highlight w:val="none"/>
              </w:rPr>
              <w:t>容自拟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780" w:type="dxa"/>
            <w:vAlign w:val="top"/>
          </w:tcPr>
          <w:p>
            <w:pPr>
              <w:spacing w:before="101" w:line="243" w:lineRule="exact"/>
              <w:ind w:left="39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3</w:t>
            </w:r>
          </w:p>
        </w:tc>
        <w:tc>
          <w:tcPr>
            <w:tcW w:w="4075" w:type="dxa"/>
            <w:vAlign w:val="top"/>
          </w:tcPr>
          <w:p>
            <w:pPr>
              <w:spacing w:before="86" w:line="164" w:lineRule="auto"/>
              <w:ind w:left="10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开标一</w:t>
            </w:r>
            <w:r>
              <w:rPr>
                <w:rFonts w:hint="eastAsia" w:asciiTheme="minorEastAsia" w:hAnsiTheme="minorEastAsia" w:eastAsiaTheme="minorEastAsia" w:cstheme="minorEastAsia"/>
                <w:color w:val="auto"/>
                <w:sz w:val="21"/>
                <w:szCs w:val="21"/>
                <w:highlight w:val="none"/>
              </w:rPr>
              <w:t>览表</w:t>
            </w:r>
          </w:p>
        </w:tc>
        <w:tc>
          <w:tcPr>
            <w:tcW w:w="3374" w:type="dxa"/>
            <w:vAlign w:val="top"/>
          </w:tcPr>
          <w:p>
            <w:pPr>
              <w:spacing w:before="86" w:line="164" w:lineRule="auto"/>
              <w:ind w:left="10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格式附</w:t>
            </w:r>
            <w:r>
              <w:rPr>
                <w:rFonts w:hint="eastAsia" w:asciiTheme="minorEastAsia" w:hAnsiTheme="minorEastAsia" w:eastAsiaTheme="minorEastAsia" w:cstheme="minorEastAsia"/>
                <w:color w:val="auto"/>
                <w:sz w:val="21"/>
                <w:szCs w:val="21"/>
                <w:highlight w:val="none"/>
              </w:rPr>
              <w:t>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780" w:type="dxa"/>
            <w:vAlign w:val="top"/>
          </w:tcPr>
          <w:p>
            <w:pPr>
              <w:spacing w:before="105" w:line="243" w:lineRule="exact"/>
              <w:ind w:left="378"/>
              <w:rPr>
                <w:rFonts w:hint="eastAsia" w:asciiTheme="minorEastAsia" w:hAnsiTheme="minorEastAsia" w:eastAsiaTheme="minorEastAsia" w:cstheme="minorEastAsia"/>
                <w:color w:val="auto"/>
                <w:position w:val="-1"/>
                <w:sz w:val="21"/>
                <w:szCs w:val="21"/>
                <w:highlight w:val="none"/>
                <w:lang w:val="en-US" w:eastAsia="zh-CN"/>
              </w:rPr>
            </w:pPr>
            <w:r>
              <w:rPr>
                <w:rFonts w:hint="eastAsia" w:asciiTheme="minorEastAsia" w:hAnsiTheme="minorEastAsia" w:eastAsiaTheme="minorEastAsia" w:cstheme="minorEastAsia"/>
                <w:color w:val="auto"/>
                <w:position w:val="-1"/>
                <w:sz w:val="21"/>
                <w:szCs w:val="21"/>
                <w:highlight w:val="none"/>
                <w:lang w:val="en-US" w:eastAsia="zh-CN"/>
              </w:rPr>
              <w:t>4</w:t>
            </w:r>
          </w:p>
        </w:tc>
        <w:tc>
          <w:tcPr>
            <w:tcW w:w="4075" w:type="dxa"/>
            <w:vAlign w:val="top"/>
          </w:tcPr>
          <w:p>
            <w:pPr>
              <w:spacing w:before="86" w:line="166" w:lineRule="auto"/>
              <w:ind w:left="107"/>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中小企业声明函(若属于中小企业)；</w:t>
            </w:r>
          </w:p>
          <w:p>
            <w:pPr>
              <w:spacing w:before="86" w:line="166" w:lineRule="auto"/>
              <w:ind w:left="107"/>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残疾人福利性单位声明函 (若属于残疾人福利性单位)</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省级以上监狱管理局、戒毒管理局 (含新疆生产建设兵团)开具的属于监狱企业的证明文件(若属于监狱企业)</w:t>
            </w:r>
          </w:p>
        </w:tc>
        <w:tc>
          <w:tcPr>
            <w:tcW w:w="3374" w:type="dxa"/>
            <w:vAlign w:val="top"/>
          </w:tcPr>
          <w:p>
            <w:pPr>
              <w:spacing w:before="46" w:line="192" w:lineRule="auto"/>
              <w:ind w:left="128"/>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声明函格式附后；投标人若属于监 狱企业的，根据《财政部司法部关于政府采购支持监狱企业发展有关问题的通知》 (财库</w:t>
            </w:r>
            <w:r>
              <w:rPr>
                <w:rFonts w:hint="eastAsia" w:asciiTheme="minorEastAsia" w:hAnsiTheme="minorEastAsia" w:eastAsiaTheme="minorEastAsia" w:cstheme="minorEastAsia"/>
                <w:color w:val="auto"/>
                <w:spacing w:val="-1"/>
                <w:sz w:val="21"/>
                <w:szCs w:val="21"/>
                <w:highlight w:val="none"/>
                <w:lang w:val="en-US" w:eastAsia="zh-CN"/>
              </w:rPr>
              <w:t>[</w:t>
            </w:r>
            <w:r>
              <w:rPr>
                <w:rFonts w:hint="eastAsia" w:asciiTheme="minorEastAsia" w:hAnsiTheme="minorEastAsia" w:eastAsiaTheme="minorEastAsia" w:cstheme="minorEastAsia"/>
                <w:color w:val="auto"/>
                <w:spacing w:val="-1"/>
                <w:sz w:val="21"/>
                <w:szCs w:val="21"/>
                <w:highlight w:val="none"/>
              </w:rPr>
              <w:t xml:space="preserve">2014 </w:t>
            </w:r>
            <w:r>
              <w:rPr>
                <w:rFonts w:hint="eastAsia" w:asciiTheme="minorEastAsia" w:hAnsiTheme="minorEastAsia" w:eastAsiaTheme="minorEastAsia" w:cstheme="minorEastAsia"/>
                <w:color w:val="auto"/>
                <w:spacing w:val="-1"/>
                <w:sz w:val="21"/>
                <w:szCs w:val="21"/>
                <w:highlight w:val="none"/>
                <w:lang w:val="en-US" w:eastAsia="zh-CN"/>
              </w:rPr>
              <w:t>]</w:t>
            </w:r>
            <w:r>
              <w:rPr>
                <w:rFonts w:hint="eastAsia" w:asciiTheme="minorEastAsia" w:hAnsiTheme="minorEastAsia" w:eastAsiaTheme="minorEastAsia" w:cstheme="minorEastAsia"/>
                <w:color w:val="auto"/>
                <w:spacing w:val="-1"/>
                <w:sz w:val="21"/>
                <w:szCs w:val="21"/>
                <w:highlight w:val="none"/>
              </w:rPr>
              <w:t>68号)的规定,格式自拟。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780" w:type="dxa"/>
            <w:vAlign w:val="top"/>
          </w:tcPr>
          <w:p>
            <w:pPr>
              <w:spacing w:before="105" w:line="243" w:lineRule="exact"/>
              <w:ind w:left="37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position w:val="-1"/>
                <w:sz w:val="21"/>
                <w:szCs w:val="21"/>
                <w:highlight w:val="none"/>
                <w:lang w:val="en-US" w:eastAsia="zh-CN"/>
              </w:rPr>
              <w:t>5</w:t>
            </w:r>
          </w:p>
        </w:tc>
        <w:tc>
          <w:tcPr>
            <w:tcW w:w="4075" w:type="dxa"/>
            <w:vAlign w:val="top"/>
          </w:tcPr>
          <w:p>
            <w:pPr>
              <w:spacing w:before="86" w:line="166" w:lineRule="auto"/>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投标</w:t>
            </w:r>
            <w:r>
              <w:rPr>
                <w:rFonts w:hint="eastAsia" w:asciiTheme="minorEastAsia" w:hAnsiTheme="minorEastAsia" w:eastAsiaTheme="minorEastAsia" w:cstheme="minorEastAsia"/>
                <w:color w:val="auto"/>
                <w:sz w:val="21"/>
                <w:szCs w:val="21"/>
                <w:highlight w:val="none"/>
              </w:rPr>
              <w:t>人认为需要提供的其它文件和资料</w:t>
            </w:r>
          </w:p>
        </w:tc>
        <w:tc>
          <w:tcPr>
            <w:tcW w:w="3374" w:type="dxa"/>
            <w:vAlign w:val="top"/>
          </w:tcPr>
          <w:p>
            <w:pPr>
              <w:spacing w:before="46" w:line="192" w:lineRule="auto"/>
              <w:ind w:left="1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内容自拟</w:t>
            </w:r>
            <w:r>
              <w:rPr>
                <w:rFonts w:hint="eastAsia" w:asciiTheme="minorEastAsia" w:hAnsiTheme="minorEastAsia" w:eastAsiaTheme="minorEastAsia" w:cstheme="minorEastAsia"/>
                <w:color w:val="auto"/>
                <w:sz w:val="21"/>
                <w:szCs w:val="21"/>
                <w:highlight w:val="none"/>
              </w:rPr>
              <w:t>(可选择性提供)</w:t>
            </w:r>
          </w:p>
        </w:tc>
      </w:tr>
    </w:tbl>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（二）协商响应文件的制作、封装及递交要求</w:t>
      </w:r>
    </w:p>
    <w:p>
      <w:pPr>
        <w:keepNext w:val="0"/>
        <w:keepLines w:val="0"/>
        <w:pageBreakBefore w:val="0"/>
        <w:kinsoku/>
        <w:wordWrap/>
        <w:overflowPunct/>
        <w:topLinePunct w:val="0"/>
        <w:bidi w:val="0"/>
        <w:snapToGrid w:val="0"/>
        <w:spacing w:before="120" w:beforeLines="50" w:line="360" w:lineRule="auto"/>
        <w:ind w:firstLine="422" w:firstLineChars="200"/>
        <w:jc w:val="left"/>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w:t>
      </w:r>
      <w:r>
        <w:rPr>
          <w:rFonts w:hint="eastAsia" w:asciiTheme="minorEastAsia" w:hAnsiTheme="minorEastAsia" w:eastAsiaTheme="minorEastAsia" w:cstheme="minorEastAsia"/>
          <w:b/>
          <w:color w:val="auto"/>
          <w:sz w:val="21"/>
          <w:szCs w:val="21"/>
          <w:highlight w:val="none"/>
          <w:lang w:eastAsia="zh-CN"/>
        </w:rPr>
        <w:t>协商响应文件</w:t>
      </w:r>
      <w:r>
        <w:rPr>
          <w:rFonts w:hint="eastAsia" w:asciiTheme="minorEastAsia" w:hAnsiTheme="minorEastAsia" w:eastAsiaTheme="minorEastAsia" w:cstheme="minorEastAsia"/>
          <w:b/>
          <w:color w:val="auto"/>
          <w:sz w:val="21"/>
          <w:szCs w:val="21"/>
          <w:highlight w:val="none"/>
        </w:rPr>
        <w:t>的签署</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）电子协商响应文件</w:t>
      </w:r>
      <w:r>
        <w:rPr>
          <w:rFonts w:hint="eastAsia" w:asciiTheme="minorEastAsia" w:hAnsiTheme="minorEastAsia" w:eastAsiaTheme="minorEastAsia" w:cstheme="minorEastAsia"/>
          <w:bCs/>
          <w:color w:val="auto"/>
          <w:sz w:val="21"/>
          <w:szCs w:val="21"/>
          <w:highlight w:val="none"/>
        </w:rPr>
        <w:t>中须加盖</w:t>
      </w:r>
      <w:r>
        <w:rPr>
          <w:rFonts w:hint="eastAsia" w:asciiTheme="minorEastAsia" w:hAnsiTheme="minorEastAsia" w:eastAsiaTheme="minorEastAsia" w:cstheme="minorEastAsia"/>
          <w:bCs/>
          <w:color w:val="auto"/>
          <w:sz w:val="21"/>
          <w:szCs w:val="21"/>
          <w:highlight w:val="none"/>
          <w:lang w:val="en-US" w:eastAsia="zh-CN"/>
        </w:rPr>
        <w:t>供应商</w:t>
      </w:r>
      <w:r>
        <w:rPr>
          <w:rFonts w:hint="eastAsia" w:asciiTheme="minorEastAsia" w:hAnsiTheme="minorEastAsia" w:eastAsiaTheme="minorEastAsia" w:cstheme="minorEastAsia"/>
          <w:bCs/>
          <w:color w:val="auto"/>
          <w:sz w:val="21"/>
          <w:szCs w:val="21"/>
          <w:highlight w:val="none"/>
        </w:rPr>
        <w:t>公章部分均采用CA签章，并根据“</w:t>
      </w:r>
      <w:r>
        <w:rPr>
          <w:rFonts w:hint="eastAsia" w:asciiTheme="minorEastAsia" w:hAnsiTheme="minorEastAsia" w:eastAsiaTheme="minorEastAsia" w:cstheme="minorEastAsia"/>
          <w:bCs/>
          <w:color w:val="auto"/>
          <w:sz w:val="21"/>
          <w:szCs w:val="21"/>
          <w:highlight w:val="none"/>
          <w:lang w:val="en-US" w:eastAsia="zh-CN"/>
        </w:rPr>
        <w:t>政府采购云平台</w:t>
      </w:r>
      <w:r>
        <w:rPr>
          <w:rFonts w:hint="eastAsia" w:asciiTheme="minorEastAsia" w:hAnsiTheme="minorEastAsia" w:eastAsiaTheme="minorEastAsia" w:cstheme="minorEastAsia"/>
          <w:bCs/>
          <w:color w:val="auto"/>
          <w:sz w:val="21"/>
          <w:szCs w:val="21"/>
          <w:highlight w:val="none"/>
        </w:rPr>
        <w:t>供应商项目采购-电子招</w:t>
      </w:r>
      <w:r>
        <w:rPr>
          <w:rFonts w:hint="eastAsia" w:asciiTheme="minorEastAsia" w:hAnsiTheme="minorEastAsia" w:eastAsiaTheme="minorEastAsia" w:cstheme="minorEastAsia"/>
          <w:bCs/>
          <w:color w:val="auto"/>
          <w:sz w:val="21"/>
          <w:szCs w:val="21"/>
          <w:highlight w:val="none"/>
          <w:lang w:val="en-US" w:eastAsia="zh-CN"/>
        </w:rPr>
        <w:t>投标</w:t>
      </w:r>
      <w:r>
        <w:rPr>
          <w:rFonts w:hint="eastAsia" w:asciiTheme="minorEastAsia" w:hAnsiTheme="minorEastAsia" w:eastAsiaTheme="minorEastAsia" w:cstheme="minorEastAsia"/>
          <w:bCs/>
          <w:color w:val="auto"/>
          <w:sz w:val="21"/>
          <w:szCs w:val="21"/>
          <w:highlight w:val="none"/>
        </w:rPr>
        <w:t>操作指南”及本</w:t>
      </w:r>
      <w:r>
        <w:rPr>
          <w:rFonts w:hint="eastAsia" w:asciiTheme="minorEastAsia" w:hAnsiTheme="minorEastAsia" w:eastAsiaTheme="minorEastAsia" w:cstheme="minorEastAsia"/>
          <w:bCs/>
          <w:color w:val="auto"/>
          <w:sz w:val="21"/>
          <w:szCs w:val="21"/>
          <w:highlight w:val="none"/>
          <w:lang w:val="en-US" w:eastAsia="zh-CN"/>
        </w:rPr>
        <w:t>采购</w:t>
      </w:r>
      <w:r>
        <w:rPr>
          <w:rFonts w:hint="eastAsia" w:asciiTheme="minorEastAsia" w:hAnsiTheme="minorEastAsia" w:eastAsiaTheme="minorEastAsia" w:cstheme="minorEastAsia"/>
          <w:bCs/>
          <w:color w:val="auto"/>
          <w:sz w:val="21"/>
          <w:szCs w:val="21"/>
          <w:highlight w:val="none"/>
          <w:lang w:eastAsia="zh-CN"/>
        </w:rPr>
        <w:t>文件</w:t>
      </w:r>
      <w:r>
        <w:rPr>
          <w:rFonts w:hint="eastAsia" w:asciiTheme="minorEastAsia" w:hAnsiTheme="minorEastAsia" w:eastAsiaTheme="minorEastAsia" w:cstheme="minorEastAsia"/>
          <w:bCs/>
          <w:color w:val="auto"/>
          <w:sz w:val="21"/>
          <w:szCs w:val="21"/>
          <w:highlight w:val="none"/>
        </w:rPr>
        <w:t>规定的格式和顺序编制</w:t>
      </w:r>
      <w:r>
        <w:rPr>
          <w:rFonts w:hint="eastAsia" w:asciiTheme="minorEastAsia" w:hAnsiTheme="minorEastAsia" w:eastAsiaTheme="minorEastAsia" w:cstheme="minorEastAsia"/>
          <w:bCs/>
          <w:color w:val="auto"/>
          <w:sz w:val="21"/>
          <w:szCs w:val="21"/>
          <w:highlight w:val="none"/>
          <w:lang w:eastAsia="zh-CN"/>
        </w:rPr>
        <w:t>电子协商响应文件</w:t>
      </w:r>
      <w:r>
        <w:rPr>
          <w:rFonts w:hint="eastAsia" w:asciiTheme="minorEastAsia" w:hAnsiTheme="minorEastAsia" w:eastAsiaTheme="minorEastAsia" w:cstheme="minorEastAsia"/>
          <w:bCs/>
          <w:color w:val="auto"/>
          <w:sz w:val="21"/>
          <w:szCs w:val="21"/>
          <w:highlight w:val="none"/>
        </w:rPr>
        <w:t>并进行关联定位，以便评标委员会在评标时，点击评分项可直接定位到该评分项内容。如对</w:t>
      </w:r>
      <w:r>
        <w:rPr>
          <w:rFonts w:hint="eastAsia" w:asciiTheme="minorEastAsia" w:hAnsiTheme="minorEastAsia" w:eastAsiaTheme="minorEastAsia" w:cstheme="minorEastAsia"/>
          <w:bCs/>
          <w:color w:val="auto"/>
          <w:sz w:val="21"/>
          <w:szCs w:val="21"/>
          <w:highlight w:val="none"/>
          <w:lang w:eastAsia="zh-CN"/>
        </w:rPr>
        <w:t>招标文件</w:t>
      </w:r>
      <w:r>
        <w:rPr>
          <w:rFonts w:hint="eastAsia" w:asciiTheme="minorEastAsia" w:hAnsiTheme="minorEastAsia" w:eastAsiaTheme="minorEastAsia" w:cstheme="minorEastAsia"/>
          <w:bCs/>
          <w:color w:val="auto"/>
          <w:sz w:val="21"/>
          <w:szCs w:val="21"/>
          <w:highlight w:val="none"/>
        </w:rPr>
        <w:t>的某项要求，</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电子协商响应文件</w:t>
      </w:r>
      <w:r>
        <w:rPr>
          <w:rFonts w:hint="eastAsia" w:asciiTheme="minorEastAsia" w:hAnsiTheme="minorEastAsia" w:eastAsiaTheme="minorEastAsia" w:cstheme="minorEastAsia"/>
          <w:bCs/>
          <w:color w:val="auto"/>
          <w:sz w:val="21"/>
          <w:szCs w:val="21"/>
          <w:highlight w:val="none"/>
        </w:rPr>
        <w:t>未能关联定位提供相应的内容与其对应，则评标委员会在评审时如做出对</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不利的评审由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自行承担。</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电子协商响应文件</w:t>
      </w:r>
      <w:r>
        <w:rPr>
          <w:rFonts w:hint="eastAsia" w:asciiTheme="minorEastAsia" w:hAnsiTheme="minorEastAsia" w:eastAsiaTheme="minorEastAsia" w:cstheme="minorEastAsia"/>
          <w:bCs/>
          <w:color w:val="auto"/>
          <w:sz w:val="21"/>
          <w:szCs w:val="21"/>
          <w:highlight w:val="none"/>
        </w:rPr>
        <w:t>如内容不完整、编排混乱导致</w:t>
      </w:r>
      <w:r>
        <w:rPr>
          <w:rFonts w:hint="eastAsia" w:asciiTheme="minorEastAsia" w:hAnsiTheme="minorEastAsia" w:eastAsiaTheme="minorEastAsia" w:cstheme="minorEastAsia"/>
          <w:bCs/>
          <w:color w:val="auto"/>
          <w:sz w:val="21"/>
          <w:szCs w:val="21"/>
          <w:highlight w:val="none"/>
          <w:lang w:eastAsia="zh-CN"/>
        </w:rPr>
        <w:t>协商响应文件</w:t>
      </w:r>
      <w:r>
        <w:rPr>
          <w:rFonts w:hint="eastAsia" w:asciiTheme="minorEastAsia" w:hAnsiTheme="minorEastAsia" w:eastAsiaTheme="minorEastAsia" w:cstheme="minorEastAsia"/>
          <w:bCs/>
          <w:color w:val="auto"/>
          <w:sz w:val="21"/>
          <w:szCs w:val="21"/>
          <w:highlight w:val="none"/>
        </w:rPr>
        <w:t>被误读、漏读，或者在按采购文件规定的部位查找不到相关内容的，由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自行承担。</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温馨提醒：</w:t>
      </w:r>
      <w:r>
        <w:rPr>
          <w:rFonts w:hint="eastAsia" w:asciiTheme="minorEastAsia" w:hAnsiTheme="minorEastAsia" w:eastAsiaTheme="minorEastAsia" w:cstheme="minorEastAsia"/>
          <w:color w:val="auto"/>
          <w:sz w:val="21"/>
          <w:szCs w:val="21"/>
          <w:highlight w:val="none"/>
          <w:u w:val="single"/>
        </w:rPr>
        <w:t>CA签章上目前没有</w:t>
      </w:r>
      <w:r>
        <w:rPr>
          <w:rFonts w:hint="eastAsia" w:asciiTheme="minorEastAsia" w:hAnsiTheme="minorEastAsia" w:eastAsiaTheme="minorEastAsia" w:cstheme="minorEastAsia"/>
          <w:color w:val="auto"/>
          <w:sz w:val="21"/>
          <w:szCs w:val="21"/>
          <w:highlight w:val="none"/>
          <w:u w:val="single"/>
          <w:lang w:eastAsia="zh-CN"/>
        </w:rPr>
        <w:t>法定代表人</w:t>
      </w:r>
      <w:r>
        <w:rPr>
          <w:rFonts w:hint="eastAsia" w:asciiTheme="minorEastAsia" w:hAnsiTheme="minorEastAsia" w:eastAsiaTheme="minorEastAsia" w:cstheme="minorEastAsia"/>
          <w:color w:val="auto"/>
          <w:sz w:val="21"/>
          <w:szCs w:val="21"/>
          <w:highlight w:val="none"/>
          <w:u w:val="single"/>
        </w:rPr>
        <w:t>或</w:t>
      </w:r>
      <w:r>
        <w:rPr>
          <w:rFonts w:hint="eastAsia" w:asciiTheme="minorEastAsia" w:hAnsiTheme="minorEastAsia" w:eastAsiaTheme="minorEastAsia" w:cstheme="minorEastAsia"/>
          <w:color w:val="auto"/>
          <w:sz w:val="21"/>
          <w:szCs w:val="21"/>
          <w:highlight w:val="none"/>
          <w:u w:val="single"/>
          <w:lang w:eastAsia="zh-CN"/>
        </w:rPr>
        <w:t>授权委托代理人</w:t>
      </w:r>
      <w:r>
        <w:rPr>
          <w:rFonts w:hint="eastAsia" w:asciiTheme="minorEastAsia" w:hAnsiTheme="minorEastAsia" w:eastAsiaTheme="minorEastAsia" w:cstheme="minorEastAsia"/>
          <w:color w:val="auto"/>
          <w:sz w:val="21"/>
          <w:szCs w:val="21"/>
          <w:highlight w:val="none"/>
          <w:u w:val="single"/>
        </w:rPr>
        <w:t>签字信息，需要</w:t>
      </w:r>
      <w:r>
        <w:rPr>
          <w:rFonts w:hint="eastAsia" w:asciiTheme="minorEastAsia" w:hAnsiTheme="minorEastAsia" w:eastAsiaTheme="minorEastAsia" w:cstheme="minorEastAsia"/>
          <w:color w:val="auto"/>
          <w:sz w:val="21"/>
          <w:szCs w:val="21"/>
          <w:highlight w:val="none"/>
          <w:u w:val="single"/>
          <w:lang w:eastAsia="zh-CN"/>
        </w:rPr>
        <w:t>供应商</w:t>
      </w:r>
      <w:r>
        <w:rPr>
          <w:rFonts w:hint="eastAsia" w:asciiTheme="minorEastAsia" w:hAnsiTheme="minorEastAsia" w:eastAsiaTheme="minorEastAsia" w:cstheme="minorEastAsia"/>
          <w:color w:val="auto"/>
          <w:sz w:val="21"/>
          <w:szCs w:val="21"/>
          <w:highlight w:val="none"/>
          <w:u w:val="single"/>
        </w:rPr>
        <w:t>联系浙江杭州汇信科技有限公司等相应公司进行办理，或在</w:t>
      </w:r>
      <w:r>
        <w:rPr>
          <w:rFonts w:hint="eastAsia" w:asciiTheme="minorEastAsia" w:hAnsiTheme="minorEastAsia" w:eastAsiaTheme="minorEastAsia" w:cstheme="minorEastAsia"/>
          <w:color w:val="auto"/>
          <w:sz w:val="21"/>
          <w:szCs w:val="21"/>
          <w:highlight w:val="none"/>
          <w:u w:val="single"/>
          <w:lang w:eastAsia="zh-CN"/>
        </w:rPr>
        <w:t>协商响应文件</w:t>
      </w:r>
      <w:r>
        <w:rPr>
          <w:rFonts w:hint="eastAsia" w:asciiTheme="minorEastAsia" w:hAnsiTheme="minorEastAsia" w:eastAsiaTheme="minorEastAsia" w:cstheme="minorEastAsia"/>
          <w:color w:val="auto"/>
          <w:sz w:val="21"/>
          <w:szCs w:val="21"/>
          <w:highlight w:val="none"/>
          <w:u w:val="single"/>
        </w:rPr>
        <w:t>中涉及到签字的位置线下签好字然后扫描或者拍照做成PDF的格式亦可。</w:t>
      </w:r>
    </w:p>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）协商响应文件</w:t>
      </w:r>
      <w:r>
        <w:rPr>
          <w:rFonts w:hint="eastAsia" w:asciiTheme="minorEastAsia" w:hAnsiTheme="minorEastAsia" w:eastAsiaTheme="minorEastAsia" w:cstheme="minorEastAsia"/>
          <w:color w:val="auto"/>
          <w:sz w:val="21"/>
          <w:szCs w:val="21"/>
          <w:highlight w:val="none"/>
        </w:rPr>
        <w:t>不得涂改，若有修改错漏处，须加盖单位公章或者法定代表人或</w:t>
      </w:r>
      <w:r>
        <w:rPr>
          <w:rFonts w:hint="eastAsia" w:asciiTheme="minorEastAsia" w:hAnsiTheme="minorEastAsia" w:eastAsiaTheme="minorEastAsia" w:cstheme="minorEastAsia"/>
          <w:color w:val="auto"/>
          <w:sz w:val="21"/>
          <w:szCs w:val="21"/>
          <w:highlight w:val="none"/>
          <w:lang w:eastAsia="zh-CN"/>
        </w:rPr>
        <w:t>授权委托代理人</w:t>
      </w:r>
      <w:r>
        <w:rPr>
          <w:rFonts w:hint="eastAsia" w:asciiTheme="minorEastAsia" w:hAnsiTheme="minorEastAsia" w:eastAsiaTheme="minorEastAsia" w:cstheme="minorEastAsia"/>
          <w:color w:val="auto"/>
          <w:sz w:val="21"/>
          <w:szCs w:val="21"/>
          <w:highlight w:val="none"/>
        </w:rPr>
        <w:t>签字或盖章。</w:t>
      </w:r>
      <w:r>
        <w:rPr>
          <w:rFonts w:hint="eastAsia" w:asciiTheme="minorEastAsia" w:hAnsiTheme="minorEastAsia" w:eastAsiaTheme="minorEastAsia" w:cstheme="minorEastAsia"/>
          <w:color w:val="auto"/>
          <w:sz w:val="21"/>
          <w:szCs w:val="21"/>
          <w:highlight w:val="none"/>
          <w:lang w:eastAsia="zh-CN"/>
        </w:rPr>
        <w:t>协商响应文件</w:t>
      </w:r>
      <w:r>
        <w:rPr>
          <w:rFonts w:hint="eastAsia" w:asciiTheme="minorEastAsia" w:hAnsiTheme="minorEastAsia" w:eastAsiaTheme="minorEastAsia" w:cstheme="minorEastAsia"/>
          <w:color w:val="auto"/>
          <w:sz w:val="21"/>
          <w:szCs w:val="21"/>
          <w:highlight w:val="none"/>
        </w:rPr>
        <w:t>因字迹潦草或表达不清所引起的后果由</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负责。</w:t>
      </w:r>
    </w:p>
    <w:p>
      <w:pPr>
        <w:keepNext w:val="0"/>
        <w:keepLines w:val="0"/>
        <w:pageBreakBefore w:val="0"/>
        <w:kinsoku/>
        <w:wordWrap/>
        <w:overflowPunct/>
        <w:topLinePunct w:val="0"/>
        <w:autoSpaceDE w:val="0"/>
        <w:autoSpaceDN w:val="0"/>
        <w:bidi w:val="0"/>
        <w:adjustRightInd w:val="0"/>
        <w:spacing w:line="360" w:lineRule="auto"/>
        <w:ind w:firstLine="480"/>
        <w:textAlignment w:val="auto"/>
        <w:outlineLvl w:val="9"/>
        <w:rPr>
          <w:rFonts w:ascii="宋体" w:hAnsi="宋体" w:eastAsia="宋体"/>
          <w:b/>
          <w:bCs/>
          <w:color w:val="auto"/>
          <w:sz w:val="21"/>
          <w:szCs w:val="21"/>
          <w:highlight w:val="none"/>
        </w:rPr>
      </w:pP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、协商响应文件的制作要求</w:t>
      </w:r>
    </w:p>
    <w:p>
      <w:pPr>
        <w:keepNext w:val="0"/>
        <w:keepLines w:val="0"/>
        <w:pageBreakBefore w:val="0"/>
        <w:kinsoku/>
        <w:wordWrap/>
        <w:overflowPunct/>
        <w:topLinePunct w:val="0"/>
        <w:autoSpaceDE w:val="0"/>
        <w:autoSpaceDN w:val="0"/>
        <w:bidi w:val="0"/>
        <w:adjustRightInd w:val="0"/>
        <w:spacing w:line="360" w:lineRule="auto"/>
        <w:ind w:firstLine="480"/>
        <w:textAlignment w:val="auto"/>
        <w:outlineLvl w:val="9"/>
        <w:rPr>
          <w:rFonts w:ascii="宋体" w:hAnsi="宋体" w:eastAsia="宋体"/>
          <w:color w:val="auto"/>
          <w:kern w:val="0"/>
          <w:sz w:val="21"/>
          <w:szCs w:val="21"/>
          <w:highlight w:val="none"/>
        </w:rPr>
      </w:pPr>
      <w:r>
        <w:rPr>
          <w:rFonts w:hint="eastAsia" w:ascii="宋体" w:hAnsi="宋体"/>
          <w:color w:val="auto"/>
          <w:sz w:val="21"/>
          <w:szCs w:val="21"/>
          <w:highlight w:val="none"/>
        </w:rPr>
        <w:t>（1）</w:t>
      </w:r>
      <w:r>
        <w:rPr>
          <w:rFonts w:hint="eastAsia" w:ascii="宋体" w:hAnsi="宋体" w:eastAsia="宋体"/>
          <w:color w:val="auto"/>
          <w:sz w:val="21"/>
          <w:szCs w:val="21"/>
          <w:highlight w:val="none"/>
        </w:rPr>
        <w:t>协商供应商</w:t>
      </w:r>
      <w:r>
        <w:rPr>
          <w:rFonts w:hint="eastAsia" w:ascii="宋体" w:hAnsi="宋体"/>
          <w:color w:val="auto"/>
          <w:sz w:val="21"/>
          <w:szCs w:val="21"/>
          <w:highlight w:val="none"/>
        </w:rPr>
        <w:t>应</w:t>
      </w:r>
      <w:r>
        <w:rPr>
          <w:rFonts w:hint="eastAsia" w:ascii="宋体" w:hAnsi="宋体" w:eastAsia="宋体"/>
          <w:color w:val="auto"/>
          <w:sz w:val="21"/>
          <w:szCs w:val="21"/>
          <w:highlight w:val="none"/>
        </w:rPr>
        <w:t>按照</w:t>
      </w:r>
      <w:r>
        <w:rPr>
          <w:rFonts w:hint="eastAsia" w:ascii="宋体" w:hAnsi="宋体"/>
          <w:color w:val="auto"/>
          <w:sz w:val="21"/>
          <w:szCs w:val="21"/>
          <w:highlight w:val="none"/>
        </w:rPr>
        <w:t>协商响应</w:t>
      </w:r>
      <w:r>
        <w:rPr>
          <w:rFonts w:hint="eastAsia" w:ascii="宋体" w:hAnsi="宋体" w:eastAsia="宋体"/>
          <w:color w:val="auto"/>
          <w:sz w:val="21"/>
          <w:szCs w:val="21"/>
          <w:highlight w:val="none"/>
        </w:rPr>
        <w:t>文件</w:t>
      </w:r>
      <w:r>
        <w:rPr>
          <w:rFonts w:hint="eastAsia" w:ascii="宋体" w:hAnsi="宋体"/>
          <w:color w:val="auto"/>
          <w:sz w:val="21"/>
          <w:szCs w:val="21"/>
          <w:highlight w:val="none"/>
        </w:rPr>
        <w:t>组成内容</w:t>
      </w:r>
      <w:r>
        <w:rPr>
          <w:rFonts w:hint="eastAsia" w:ascii="宋体" w:hAnsi="宋体" w:eastAsia="宋体"/>
          <w:color w:val="auto"/>
          <w:sz w:val="21"/>
          <w:szCs w:val="21"/>
          <w:highlight w:val="none"/>
        </w:rPr>
        <w:t>及项目需求制作</w:t>
      </w:r>
      <w:r>
        <w:rPr>
          <w:rFonts w:hint="eastAsia" w:ascii="宋体" w:hAnsi="宋体"/>
          <w:color w:val="auto"/>
          <w:sz w:val="21"/>
          <w:szCs w:val="21"/>
          <w:highlight w:val="none"/>
        </w:rPr>
        <w:t>协商响应</w:t>
      </w:r>
      <w:r>
        <w:rPr>
          <w:rFonts w:hint="eastAsia" w:ascii="宋体" w:hAnsi="宋体" w:eastAsia="宋体"/>
          <w:color w:val="auto"/>
          <w:sz w:val="21"/>
          <w:szCs w:val="21"/>
          <w:highlight w:val="none"/>
        </w:rPr>
        <w:t>文件，</w:t>
      </w:r>
      <w:r>
        <w:rPr>
          <w:rFonts w:hint="eastAsia" w:ascii="宋体" w:hAnsi="宋体" w:eastAsia="宋体"/>
          <w:color w:val="auto"/>
          <w:kern w:val="0"/>
          <w:sz w:val="21"/>
          <w:szCs w:val="21"/>
          <w:highlight w:val="none"/>
        </w:rPr>
        <w:t>不按采购文件要求制作</w:t>
      </w:r>
      <w:r>
        <w:rPr>
          <w:rFonts w:hint="eastAsia" w:ascii="宋体" w:hAnsi="宋体"/>
          <w:color w:val="auto"/>
          <w:sz w:val="21"/>
          <w:szCs w:val="21"/>
          <w:highlight w:val="none"/>
        </w:rPr>
        <w:t>协商</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w:t>
      </w:r>
      <w:r>
        <w:rPr>
          <w:rFonts w:hint="eastAsia" w:ascii="宋体" w:hAnsi="宋体"/>
          <w:color w:val="auto"/>
          <w:kern w:val="0"/>
          <w:sz w:val="21"/>
          <w:szCs w:val="21"/>
          <w:highlight w:val="none"/>
        </w:rPr>
        <w:t>的将视情处理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责任由投标人自行承担。</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outlineLvl w:val="9"/>
        <w:rPr>
          <w:rFonts w:ascii="宋体" w:hAnsi="宋体" w:eastAsia="宋体"/>
          <w:color w:val="auto"/>
          <w:kern w:val="0"/>
          <w:sz w:val="21"/>
          <w:szCs w:val="21"/>
          <w:highlight w:val="none"/>
          <w:lang w:val="zh-CN"/>
        </w:rPr>
      </w:pPr>
      <w:r>
        <w:rPr>
          <w:rFonts w:hint="eastAsia" w:ascii="宋体" w:hAnsi="宋体"/>
          <w:color w:val="auto"/>
          <w:sz w:val="21"/>
          <w:szCs w:val="21"/>
          <w:highlight w:val="none"/>
        </w:rPr>
        <w:t>（2）协商供应商应对所提供的全部资料的真实性承担法律责任，协商响应</w:t>
      </w:r>
      <w:r>
        <w:rPr>
          <w:rFonts w:hint="eastAsia" w:ascii="宋体" w:hAnsi="宋体"/>
          <w:color w:val="auto"/>
          <w:kern w:val="0"/>
          <w:sz w:val="21"/>
          <w:szCs w:val="21"/>
          <w:highlight w:val="none"/>
          <w:lang w:val="zh-CN"/>
        </w:rPr>
        <w:t>文件</w:t>
      </w:r>
      <w:r>
        <w:rPr>
          <w:rFonts w:hint="eastAsia" w:ascii="宋体" w:hAnsi="宋体" w:eastAsia="宋体"/>
          <w:color w:val="auto"/>
          <w:kern w:val="0"/>
          <w:sz w:val="21"/>
          <w:szCs w:val="21"/>
          <w:highlight w:val="none"/>
          <w:lang w:val="zh-CN"/>
        </w:rPr>
        <w:t>内</w:t>
      </w:r>
      <w:r>
        <w:rPr>
          <w:rFonts w:hint="eastAsia" w:ascii="宋体" w:hAnsi="宋体"/>
          <w:color w:val="auto"/>
          <w:kern w:val="0"/>
          <w:sz w:val="21"/>
          <w:szCs w:val="21"/>
          <w:highlight w:val="none"/>
          <w:lang w:val="zh-CN"/>
        </w:rPr>
        <w:t>容中</w:t>
      </w:r>
      <w:r>
        <w:rPr>
          <w:rFonts w:hint="eastAsia" w:ascii="宋体" w:hAnsi="宋体" w:eastAsia="宋体"/>
          <w:color w:val="auto"/>
          <w:kern w:val="0"/>
          <w:sz w:val="21"/>
          <w:szCs w:val="21"/>
          <w:highlight w:val="none"/>
          <w:lang w:val="zh-CN"/>
        </w:rPr>
        <w:t>有要求盖章或</w:t>
      </w:r>
      <w:r>
        <w:rPr>
          <w:rFonts w:hint="eastAsia" w:ascii="宋体" w:hAnsi="宋体"/>
          <w:color w:val="auto"/>
          <w:kern w:val="0"/>
          <w:sz w:val="21"/>
          <w:szCs w:val="21"/>
          <w:highlight w:val="none"/>
          <w:lang w:val="zh-CN"/>
        </w:rPr>
        <w:t>签字</w:t>
      </w:r>
      <w:r>
        <w:rPr>
          <w:rFonts w:hint="eastAsia" w:ascii="宋体" w:hAnsi="宋体" w:eastAsia="宋体"/>
          <w:color w:val="auto"/>
          <w:kern w:val="0"/>
          <w:sz w:val="21"/>
          <w:szCs w:val="21"/>
          <w:highlight w:val="none"/>
          <w:lang w:val="zh-CN"/>
        </w:rPr>
        <w:t>的地方必须加盖协商供应商的公章以及法定代表人或</w:t>
      </w:r>
      <w:r>
        <w:rPr>
          <w:rFonts w:hint="eastAsia" w:ascii="宋体" w:hAnsi="宋体"/>
          <w:color w:val="auto"/>
          <w:kern w:val="0"/>
          <w:sz w:val="21"/>
          <w:szCs w:val="21"/>
          <w:highlight w:val="none"/>
          <w:lang w:val="zh-CN"/>
        </w:rPr>
        <w:t>授权委托代理人的盖章或签字</w:t>
      </w:r>
      <w:r>
        <w:rPr>
          <w:rFonts w:hint="eastAsia" w:ascii="宋体" w:hAnsi="宋体" w:eastAsia="宋体"/>
          <w:color w:val="auto"/>
          <w:kern w:val="0"/>
          <w:sz w:val="21"/>
          <w:szCs w:val="21"/>
          <w:highlight w:val="none"/>
          <w:lang w:val="zh-CN"/>
        </w:rPr>
        <w:t>。</w:t>
      </w:r>
    </w:p>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ascii="宋体" w:hAnsi="宋体" w:eastAsia="宋体"/>
          <w:color w:val="auto"/>
          <w:sz w:val="21"/>
          <w:szCs w:val="21"/>
          <w:highlight w:val="none"/>
        </w:rPr>
      </w:pPr>
      <w:r>
        <w:rPr>
          <w:rFonts w:hint="eastAsia" w:ascii="宋体" w:hAnsi="宋体"/>
          <w:color w:val="auto"/>
          <w:kern w:val="0"/>
          <w:sz w:val="21"/>
          <w:szCs w:val="21"/>
          <w:highlight w:val="none"/>
          <w:lang w:val="zh-CN"/>
        </w:rPr>
        <w:t>（</w:t>
      </w:r>
      <w:r>
        <w:rPr>
          <w:rFonts w:hint="eastAsia" w:ascii="宋体" w:hAnsi="宋体"/>
          <w:color w:val="auto"/>
          <w:kern w:val="0"/>
          <w:sz w:val="21"/>
          <w:szCs w:val="21"/>
          <w:highlight w:val="none"/>
        </w:rPr>
        <w:t>3</w:t>
      </w:r>
      <w:r>
        <w:rPr>
          <w:rFonts w:hint="eastAsia" w:ascii="宋体" w:hAnsi="宋体"/>
          <w:color w:val="auto"/>
          <w:kern w:val="0"/>
          <w:sz w:val="21"/>
          <w:szCs w:val="21"/>
          <w:highlight w:val="none"/>
          <w:lang w:val="zh-CN"/>
        </w:rPr>
        <w:t>）</w:t>
      </w:r>
      <w:r>
        <w:rPr>
          <w:rFonts w:hint="eastAsia" w:ascii="宋体" w:hAnsi="宋体"/>
          <w:color w:val="auto"/>
          <w:sz w:val="21"/>
          <w:szCs w:val="21"/>
          <w:highlight w:val="none"/>
        </w:rPr>
        <w:t>协商响应</w:t>
      </w:r>
      <w:r>
        <w:rPr>
          <w:rFonts w:ascii="宋体" w:hAnsi="宋体" w:eastAsia="宋体"/>
          <w:color w:val="auto"/>
          <w:sz w:val="21"/>
          <w:szCs w:val="21"/>
          <w:highlight w:val="none"/>
        </w:rPr>
        <w:t>文件以及协商供应商与</w:t>
      </w:r>
      <w:r>
        <w:rPr>
          <w:rFonts w:hint="eastAsia" w:ascii="宋体" w:hAnsi="宋体"/>
          <w:color w:val="auto"/>
          <w:sz w:val="21"/>
          <w:szCs w:val="21"/>
          <w:highlight w:val="none"/>
          <w:lang w:eastAsia="zh-CN"/>
        </w:rPr>
        <w:t>采购组织机构</w:t>
      </w:r>
      <w:r>
        <w:rPr>
          <w:rFonts w:ascii="宋体" w:hAnsi="宋体" w:eastAsia="宋体"/>
          <w:color w:val="auto"/>
          <w:sz w:val="21"/>
          <w:szCs w:val="21"/>
          <w:highlight w:val="none"/>
        </w:rPr>
        <w:t>就有关</w:t>
      </w:r>
      <w:r>
        <w:rPr>
          <w:rFonts w:hint="eastAsia" w:ascii="宋体" w:hAnsi="宋体"/>
          <w:color w:val="auto"/>
          <w:sz w:val="21"/>
          <w:szCs w:val="21"/>
          <w:highlight w:val="none"/>
        </w:rPr>
        <w:t>协商响应</w:t>
      </w:r>
      <w:r>
        <w:rPr>
          <w:rFonts w:ascii="宋体" w:hAnsi="宋体" w:eastAsia="宋体"/>
          <w:color w:val="auto"/>
          <w:sz w:val="21"/>
          <w:szCs w:val="21"/>
          <w:highlight w:val="none"/>
        </w:rPr>
        <w:t>事宜的所有来往函电，均应以中文汉语书写。除</w:t>
      </w:r>
      <w:r>
        <w:rPr>
          <w:rFonts w:hint="eastAsia" w:ascii="宋体" w:hAnsi="宋体"/>
          <w:color w:val="auto"/>
          <w:sz w:val="21"/>
          <w:szCs w:val="21"/>
          <w:highlight w:val="none"/>
          <w:lang w:eastAsia="zh-CN"/>
        </w:rPr>
        <w:t>签字</w:t>
      </w:r>
      <w:r>
        <w:rPr>
          <w:rFonts w:ascii="宋体" w:hAnsi="宋体" w:eastAsia="宋体"/>
          <w:color w:val="auto"/>
          <w:sz w:val="21"/>
          <w:szCs w:val="21"/>
          <w:highlight w:val="none"/>
        </w:rPr>
        <w:t>、盖章、专用名称等特殊情形外，以中文汉语以外的文字表述的</w:t>
      </w:r>
      <w:r>
        <w:rPr>
          <w:rFonts w:hint="eastAsia" w:ascii="宋体" w:hAnsi="宋体"/>
          <w:color w:val="auto"/>
          <w:sz w:val="21"/>
          <w:szCs w:val="21"/>
          <w:highlight w:val="none"/>
        </w:rPr>
        <w:t>协商响应</w:t>
      </w:r>
      <w:r>
        <w:rPr>
          <w:rFonts w:ascii="宋体" w:hAnsi="宋体" w:eastAsia="宋体"/>
          <w:color w:val="auto"/>
          <w:sz w:val="21"/>
          <w:szCs w:val="21"/>
          <w:highlight w:val="none"/>
        </w:rPr>
        <w:t>文件视同未提供。</w:t>
      </w:r>
    </w:p>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ascii="宋体" w:hAnsi="宋体" w:eastAsia="宋体"/>
          <w:color w:val="auto"/>
          <w:sz w:val="21"/>
          <w:szCs w:val="21"/>
          <w:highlight w:val="none"/>
        </w:rPr>
      </w:pPr>
      <w:r>
        <w:rPr>
          <w:rFonts w:hint="eastAsia" w:ascii="宋体" w:hAnsi="宋体"/>
          <w:color w:val="auto"/>
          <w:sz w:val="21"/>
          <w:szCs w:val="21"/>
          <w:highlight w:val="none"/>
        </w:rPr>
        <w:t>（4）协商响应</w:t>
      </w:r>
      <w:r>
        <w:rPr>
          <w:rFonts w:ascii="宋体" w:hAnsi="宋体" w:eastAsia="宋体"/>
          <w:color w:val="auto"/>
          <w:sz w:val="21"/>
          <w:szCs w:val="21"/>
          <w:highlight w:val="none"/>
        </w:rPr>
        <w:t>计量单位，</w:t>
      </w:r>
      <w:r>
        <w:rPr>
          <w:rFonts w:hint="eastAsia" w:ascii="宋体" w:hAnsi="宋体"/>
          <w:color w:val="auto"/>
          <w:sz w:val="21"/>
          <w:szCs w:val="21"/>
          <w:highlight w:val="none"/>
          <w:lang w:eastAsia="zh-CN"/>
        </w:rPr>
        <w:t>协商</w:t>
      </w:r>
      <w:r>
        <w:rPr>
          <w:rFonts w:hint="eastAsia" w:ascii="宋体" w:hAnsi="宋体" w:eastAsia="宋体"/>
          <w:color w:val="auto"/>
          <w:sz w:val="21"/>
          <w:szCs w:val="21"/>
          <w:highlight w:val="none"/>
        </w:rPr>
        <w:t>采购</w:t>
      </w:r>
      <w:r>
        <w:rPr>
          <w:rFonts w:ascii="宋体" w:hAnsi="宋体" w:eastAsia="宋体"/>
          <w:color w:val="auto"/>
          <w:sz w:val="21"/>
          <w:szCs w:val="21"/>
          <w:highlight w:val="none"/>
        </w:rPr>
        <w:t>文件已有明确规定的，使用</w:t>
      </w:r>
      <w:r>
        <w:rPr>
          <w:rFonts w:hint="eastAsia" w:ascii="宋体" w:hAnsi="宋体"/>
          <w:color w:val="auto"/>
          <w:sz w:val="21"/>
          <w:szCs w:val="21"/>
          <w:highlight w:val="none"/>
          <w:lang w:eastAsia="zh-CN"/>
        </w:rPr>
        <w:t>协商</w:t>
      </w:r>
      <w:r>
        <w:rPr>
          <w:rFonts w:hint="eastAsia" w:ascii="宋体" w:hAnsi="宋体" w:eastAsia="宋体"/>
          <w:color w:val="auto"/>
          <w:sz w:val="21"/>
          <w:szCs w:val="21"/>
          <w:highlight w:val="none"/>
        </w:rPr>
        <w:t>采购</w:t>
      </w:r>
      <w:r>
        <w:rPr>
          <w:rFonts w:ascii="宋体" w:hAnsi="宋体" w:eastAsia="宋体"/>
          <w:color w:val="auto"/>
          <w:sz w:val="21"/>
          <w:szCs w:val="21"/>
          <w:highlight w:val="none"/>
        </w:rPr>
        <w:t>文件规定的计量单位；</w:t>
      </w:r>
      <w:r>
        <w:rPr>
          <w:rFonts w:hint="eastAsia" w:ascii="宋体" w:hAnsi="宋体"/>
          <w:color w:val="auto"/>
          <w:sz w:val="21"/>
          <w:szCs w:val="21"/>
          <w:highlight w:val="none"/>
          <w:lang w:eastAsia="zh-CN"/>
        </w:rPr>
        <w:t>协商</w:t>
      </w:r>
      <w:r>
        <w:rPr>
          <w:rFonts w:hint="eastAsia" w:ascii="宋体" w:hAnsi="宋体" w:eastAsia="宋体"/>
          <w:color w:val="auto"/>
          <w:sz w:val="21"/>
          <w:szCs w:val="21"/>
          <w:highlight w:val="none"/>
        </w:rPr>
        <w:t>采购</w:t>
      </w:r>
      <w:r>
        <w:rPr>
          <w:rFonts w:ascii="宋体" w:hAnsi="宋体" w:eastAsia="宋体"/>
          <w:color w:val="auto"/>
          <w:sz w:val="21"/>
          <w:szCs w:val="21"/>
          <w:highlight w:val="none"/>
        </w:rPr>
        <w:t>文件没有规定的，应采用中华人民共和国法定计量单位（货币单位：人民币元）。</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outlineLvl w:val="9"/>
        <w:rPr>
          <w:rFonts w:ascii="宋体" w:hAnsi="宋体" w:eastAsia="宋体"/>
          <w:color w:val="auto"/>
          <w:sz w:val="21"/>
          <w:szCs w:val="21"/>
          <w:highlight w:val="none"/>
        </w:rPr>
      </w:pPr>
      <w:r>
        <w:rPr>
          <w:rFonts w:hint="eastAsia" w:ascii="宋体" w:hAnsi="宋体"/>
          <w:color w:val="auto"/>
          <w:sz w:val="21"/>
          <w:szCs w:val="21"/>
          <w:highlight w:val="none"/>
        </w:rPr>
        <w:t>（5）</w:t>
      </w:r>
      <w:r>
        <w:rPr>
          <w:rFonts w:ascii="宋体" w:hAnsi="宋体" w:eastAsia="宋体"/>
          <w:color w:val="auto"/>
          <w:sz w:val="21"/>
          <w:szCs w:val="21"/>
          <w:highlight w:val="none"/>
        </w:rPr>
        <w:t>若协商供应商不按采购文件的要求提供资格审查材料，</w:t>
      </w:r>
      <w:r>
        <w:rPr>
          <w:rFonts w:hint="eastAsia" w:ascii="宋体" w:hAnsi="宋体" w:eastAsia="宋体"/>
          <w:color w:val="auto"/>
          <w:sz w:val="21"/>
          <w:szCs w:val="21"/>
          <w:highlight w:val="none"/>
        </w:rPr>
        <w:t>其责任由投标人自行承担。</w:t>
      </w:r>
    </w:p>
    <w:p>
      <w:pPr>
        <w:keepNext w:val="0"/>
        <w:keepLines w:val="0"/>
        <w:pageBreakBefore w:val="0"/>
        <w:kinsoku/>
        <w:wordWrap/>
        <w:overflowPunct/>
        <w:topLinePunct w:val="0"/>
        <w:autoSpaceDE w:val="0"/>
        <w:autoSpaceDN w:val="0"/>
        <w:bidi w:val="0"/>
        <w:adjustRightInd w:val="0"/>
        <w:spacing w:line="360" w:lineRule="auto"/>
        <w:ind w:firstLine="480"/>
        <w:textAlignment w:val="auto"/>
        <w:outlineLvl w:val="9"/>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rPr>
        <w:t>、投标文件的式样</w:t>
      </w:r>
      <w:r>
        <w:rPr>
          <w:rFonts w:hint="eastAsia" w:ascii="宋体" w:hAnsi="宋体"/>
          <w:b/>
          <w:bCs/>
          <w:color w:val="auto"/>
          <w:sz w:val="21"/>
          <w:szCs w:val="21"/>
          <w:highlight w:val="none"/>
          <w:lang w:val="en-US" w:eastAsia="zh-CN"/>
        </w:rPr>
        <w:t>要求</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1</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投标人通过“政采云”平台制作电子</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文件制作详见“供应商-政府采购项目电子交易操作指南”。</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2</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文件是电子</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文件，包括“电子加密</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文件”和“备份</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文件”，在</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文件编制完成后同时生成。</w:t>
      </w:r>
    </w:p>
    <w:p>
      <w:pPr>
        <w:keepNext w:val="0"/>
        <w:keepLines w:val="0"/>
        <w:pageBreakBefore w:val="0"/>
        <w:kinsoku/>
        <w:wordWrap/>
        <w:overflowPunct/>
        <w:topLinePunct w:val="0"/>
        <w:autoSpaceDE w:val="0"/>
        <w:autoSpaceDN w:val="0"/>
        <w:bidi w:val="0"/>
        <w:adjustRightInd w:val="0"/>
        <w:spacing w:line="360" w:lineRule="auto"/>
        <w:ind w:firstLine="48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1)“电子加密</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文件”是指通过“政采云电子交易客户端”完成</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文件编制后生成并加密的数据电文形式的</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w:t>
      </w:r>
    </w:p>
    <w:p>
      <w:pPr>
        <w:keepNext w:val="0"/>
        <w:keepLines w:val="0"/>
        <w:pageBreakBefore w:val="0"/>
        <w:kinsoku/>
        <w:wordWrap/>
        <w:overflowPunct/>
        <w:topLinePunct w:val="0"/>
        <w:autoSpaceDE w:val="0"/>
        <w:autoSpaceDN w:val="0"/>
        <w:bidi w:val="0"/>
        <w:adjustRightInd w:val="0"/>
        <w:spacing w:line="360" w:lineRule="auto"/>
        <w:ind w:firstLine="48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2)“备份</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文件”是指与“电子加密</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文件”同时生成的数据电文形式的电子文件(备份标书，用于供应商标书解密异常时应急使用)</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其他方式编制的备份</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文件视为无效备份</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w:t>
      </w:r>
    </w:p>
    <w:p>
      <w:pPr>
        <w:keepNext w:val="0"/>
        <w:keepLines w:val="0"/>
        <w:pageBreakBefore w:val="0"/>
        <w:kinsoku/>
        <w:wordWrap/>
        <w:overflowPunct/>
        <w:topLinePunct w:val="0"/>
        <w:autoSpaceDE w:val="0"/>
        <w:autoSpaceDN w:val="0"/>
        <w:bidi w:val="0"/>
        <w:adjustRightInd w:val="0"/>
        <w:spacing w:line="360" w:lineRule="auto"/>
        <w:ind w:firstLine="480"/>
        <w:textAlignment w:val="auto"/>
        <w:outlineLvl w:val="9"/>
        <w:rPr>
          <w:rFonts w:hint="eastAsia" w:ascii="宋体" w:hAnsi="宋体" w:eastAsia="宋体"/>
          <w:b w:val="0"/>
          <w:bCs w:val="0"/>
          <w:color w:val="auto"/>
          <w:sz w:val="21"/>
          <w:szCs w:val="21"/>
          <w:highlight w:val="none"/>
          <w:lang w:eastAsia="zh-CN"/>
        </w:rPr>
      </w:pPr>
      <w:r>
        <w:rPr>
          <w:rFonts w:hint="eastAsia" w:ascii="宋体" w:hAnsi="宋体"/>
          <w:b w:val="0"/>
          <w:bCs w:val="0"/>
          <w:color w:val="auto"/>
          <w:sz w:val="21"/>
          <w:szCs w:val="21"/>
          <w:highlight w:val="none"/>
        </w:rPr>
        <w:t>3)一份电子加密标书</w:t>
      </w:r>
      <w:r>
        <w:rPr>
          <w:rFonts w:hint="eastAsia" w:ascii="宋体" w:hAnsi="宋体"/>
          <w:b w:val="0"/>
          <w:bCs w:val="0"/>
          <w:color w:val="auto"/>
          <w:sz w:val="21"/>
          <w:szCs w:val="21"/>
          <w:highlight w:val="none"/>
          <w:lang w:val="en-US" w:eastAsia="zh-CN"/>
        </w:rPr>
        <w:t>文件</w:t>
      </w:r>
      <w:r>
        <w:rPr>
          <w:rFonts w:hint="eastAsia" w:ascii="宋体" w:hAnsi="宋体"/>
          <w:b w:val="0"/>
          <w:bCs w:val="0"/>
          <w:color w:val="auto"/>
          <w:sz w:val="21"/>
          <w:szCs w:val="21"/>
          <w:highlight w:val="none"/>
        </w:rPr>
        <w:t>(后缀格式为.jmbs)</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一份备份标书文件(后缀格式为.bfbs)</w:t>
      </w:r>
      <w:r>
        <w:rPr>
          <w:rFonts w:hint="eastAsia" w:ascii="宋体" w:hAnsi="宋体"/>
          <w:b w:val="0"/>
          <w:bCs w:val="0"/>
          <w:color w:val="auto"/>
          <w:sz w:val="21"/>
          <w:szCs w:val="21"/>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firstLine="48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4)每份电子</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文件应包括资格响应文件、商务技术响应文件、报价响应文件三部分内容。</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3</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文件中投标声明书、授权委托书的格式、签字、盖章及内容均应符合采购文件格式要求。</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4</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投标人应根据“政采云供应商项目采购-电子招投标操作指南”及本招标文件规定编制电子</w:t>
      </w:r>
      <w:r>
        <w:rPr>
          <w:rFonts w:hint="eastAsia" w:ascii="宋体" w:hAnsi="宋体"/>
          <w:b w:val="0"/>
          <w:bCs w:val="0"/>
          <w:color w:val="auto"/>
          <w:sz w:val="21"/>
          <w:szCs w:val="21"/>
          <w:highlight w:val="none"/>
          <w:lang w:val="en-US" w:eastAsia="zh-CN"/>
        </w:rPr>
        <w:t>协商响应</w:t>
      </w:r>
      <w:r>
        <w:rPr>
          <w:rFonts w:hint="eastAsia" w:ascii="宋体" w:hAnsi="宋体"/>
          <w:b w:val="0"/>
          <w:bCs w:val="0"/>
          <w:color w:val="auto"/>
          <w:sz w:val="21"/>
          <w:szCs w:val="21"/>
          <w:highlight w:val="none"/>
        </w:rPr>
        <w:t>文件并进行关联定位</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以便评标委员会在评标时点击评分项</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可直接定位到该评分项内容。</w:t>
      </w:r>
    </w:p>
    <w:p>
      <w:pPr>
        <w:keepNext w:val="0"/>
        <w:keepLines w:val="0"/>
        <w:pageBreakBefore w:val="0"/>
        <w:kinsoku/>
        <w:wordWrap/>
        <w:overflowPunct/>
        <w:topLinePunct w:val="0"/>
        <w:autoSpaceDE w:val="0"/>
        <w:autoSpaceDN w:val="0"/>
        <w:bidi w:val="0"/>
        <w:adjustRightInd w:val="0"/>
        <w:spacing w:line="360" w:lineRule="auto"/>
        <w:ind w:firstLine="48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如对招标文件的某项要求</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投标人的投标响应文件未能提供相应的内容与其对应</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则评标委员会在评审时会提示投标人未对此项招标要求提供相应内容</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由此产生的评分影响由投标人自行承担。</w:t>
      </w:r>
    </w:p>
    <w:p>
      <w:pPr>
        <w:keepNext w:val="0"/>
        <w:keepLines w:val="0"/>
        <w:pageBreakBefore w:val="0"/>
        <w:kinsoku/>
        <w:wordWrap/>
        <w:overflowPunct/>
        <w:topLinePunct w:val="0"/>
        <w:autoSpaceDE w:val="0"/>
        <w:autoSpaceDN w:val="0"/>
        <w:bidi w:val="0"/>
        <w:adjustRightInd w:val="0"/>
        <w:spacing w:line="360" w:lineRule="auto"/>
        <w:ind w:firstLine="48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投标文件内容不完整、编排混乱导致投标文件被误读、漏读</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或者在按采购文件规定的部分查找不到相关内容的</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是投标人的责任。</w:t>
      </w:r>
    </w:p>
    <w:p>
      <w:pPr>
        <w:keepNext w:val="0"/>
        <w:keepLines w:val="0"/>
        <w:pageBreakBefore w:val="0"/>
        <w:kinsoku/>
        <w:wordWrap/>
        <w:overflowPunct/>
        <w:topLinePunct w:val="0"/>
        <w:autoSpaceDE w:val="0"/>
        <w:autoSpaceDN w:val="0"/>
        <w:bidi w:val="0"/>
        <w:adjustRightInd w:val="0"/>
        <w:spacing w:line="360" w:lineRule="auto"/>
        <w:ind w:firstLine="480"/>
        <w:textAlignment w:val="auto"/>
        <w:outlineLvl w:val="9"/>
        <w:rPr>
          <w:rFonts w:ascii="宋体" w:hAnsi="宋体" w:eastAsia="宋体"/>
          <w:color w:val="auto"/>
          <w:sz w:val="21"/>
          <w:szCs w:val="21"/>
          <w:highlight w:val="none"/>
        </w:rPr>
      </w:pPr>
      <w:r>
        <w:rPr>
          <w:rFonts w:hint="eastAsia" w:ascii="宋体" w:hAnsi="宋体"/>
          <w:b/>
          <w:bCs/>
          <w:color w:val="auto"/>
          <w:kern w:val="0"/>
          <w:sz w:val="21"/>
          <w:szCs w:val="21"/>
          <w:highlight w:val="none"/>
          <w:lang w:val="en-US" w:eastAsia="zh-CN"/>
        </w:rPr>
        <w:t>4</w:t>
      </w:r>
      <w:r>
        <w:rPr>
          <w:rFonts w:hint="eastAsia" w:ascii="宋体" w:hAnsi="宋体" w:eastAsia="宋体"/>
          <w:b/>
          <w:bCs/>
          <w:color w:val="auto"/>
          <w:kern w:val="0"/>
          <w:sz w:val="21"/>
          <w:szCs w:val="21"/>
          <w:highlight w:val="none"/>
        </w:rPr>
        <w:t>、</w:t>
      </w:r>
      <w:r>
        <w:rPr>
          <w:rFonts w:hint="eastAsia" w:ascii="宋体" w:hAnsi="宋体"/>
          <w:b/>
          <w:bCs/>
          <w:color w:val="auto"/>
          <w:sz w:val="21"/>
          <w:szCs w:val="21"/>
          <w:highlight w:val="none"/>
        </w:rPr>
        <w:t>协商响应文件的递交要求</w:t>
      </w:r>
    </w:p>
    <w:p>
      <w:pPr>
        <w:keepNext w:val="0"/>
        <w:keepLines w:val="0"/>
        <w:pageBreakBefore w:val="0"/>
        <w:tabs>
          <w:tab w:val="left" w:pos="1898"/>
        </w:tabs>
        <w:kinsoku/>
        <w:wordWrap/>
        <w:overflowPunct/>
        <w:topLinePunct w:val="0"/>
        <w:autoSpaceDE w:val="0"/>
        <w:autoSpaceDN w:val="0"/>
        <w:bidi w:val="0"/>
        <w:adjustRightInd w:val="0"/>
        <w:spacing w:line="360" w:lineRule="auto"/>
        <w:ind w:firstLine="420" w:firstLineChars="20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（1）电子加密协商响应文件：协商响应文件制作完成并生成加密标书，在投标截止时间前，投标人需将加密的协商响应文件上传至政采云平台，在开标时间后30分钟内，解密协商响应文件。</w:t>
      </w:r>
    </w:p>
    <w:p>
      <w:pPr>
        <w:keepNext w:val="0"/>
        <w:keepLines w:val="0"/>
        <w:pageBreakBefore w:val="0"/>
        <w:tabs>
          <w:tab w:val="left" w:pos="1898"/>
        </w:tabs>
        <w:kinsoku/>
        <w:wordWrap/>
        <w:overflowPunct/>
        <w:topLinePunct w:val="0"/>
        <w:autoSpaceDE w:val="0"/>
        <w:autoSpaceDN w:val="0"/>
        <w:bidi w:val="0"/>
        <w:adjustRightInd w:val="0"/>
        <w:spacing w:line="360" w:lineRule="auto"/>
        <w:ind w:firstLine="420" w:firstLineChars="20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 xml:space="preserve"> a.投标人未能在投标截止时间前成功上传电子加密协商响应文件至“政府采购云平台” 的，投标无效。</w:t>
      </w:r>
    </w:p>
    <w:p>
      <w:pPr>
        <w:keepNext w:val="0"/>
        <w:keepLines w:val="0"/>
        <w:pageBreakBefore w:val="0"/>
        <w:tabs>
          <w:tab w:val="left" w:pos="1898"/>
        </w:tabs>
        <w:kinsoku/>
        <w:wordWrap/>
        <w:overflowPunct/>
        <w:topLinePunct w:val="0"/>
        <w:autoSpaceDE w:val="0"/>
        <w:autoSpaceDN w:val="0"/>
        <w:bidi w:val="0"/>
        <w:adjustRightInd w:val="0"/>
        <w:spacing w:line="360" w:lineRule="auto"/>
        <w:ind w:firstLine="420" w:firstLineChars="20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 xml:space="preserve"> b.投标人成功上传电子加密协商响应文件后，可自行打印投标文件接收回执。</w:t>
      </w:r>
    </w:p>
    <w:p>
      <w:pPr>
        <w:keepNext w:val="0"/>
        <w:keepLines w:val="0"/>
        <w:pageBreakBefore w:val="0"/>
        <w:tabs>
          <w:tab w:val="left" w:pos="1898"/>
        </w:tabs>
        <w:kinsoku/>
        <w:wordWrap/>
        <w:overflowPunct/>
        <w:topLinePunct w:val="0"/>
        <w:autoSpaceDE w:val="0"/>
        <w:autoSpaceDN w:val="0"/>
        <w:bidi w:val="0"/>
        <w:adjustRightInd w:val="0"/>
        <w:spacing w:line="360" w:lineRule="auto"/>
        <w:ind w:firstLine="420" w:firstLineChars="20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电子备份协商响应文件：供应商应当在投标截止时间前，将电子备份协商响应文件通过送达或邮寄（只接受顺丰寄付，以送达时间为准）的形式递交采购代理机构处（地址：台州市椒江区中环世纪6幢801室（交通银行台州分行楼上）收件人：俞雅琪；联系电话：15757696186），以便标书解密异常时应急使用（请在投标截止时间前联系并确认投递成功）。</w:t>
      </w:r>
    </w:p>
    <w:p>
      <w:pPr>
        <w:keepNext w:val="0"/>
        <w:keepLines w:val="0"/>
        <w:pageBreakBefore w:val="0"/>
        <w:tabs>
          <w:tab w:val="left" w:pos="1898"/>
        </w:tabs>
        <w:kinsoku/>
        <w:wordWrap/>
        <w:overflowPunct/>
        <w:topLinePunct w:val="0"/>
        <w:autoSpaceDE w:val="0"/>
        <w:autoSpaceDN w:val="0"/>
        <w:bidi w:val="0"/>
        <w:adjustRightInd w:val="0"/>
        <w:spacing w:line="360" w:lineRule="auto"/>
        <w:ind w:firstLine="420" w:firstLineChars="20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 xml:space="preserve">a.电子备份协商响应文件递交要求：投标人可以将电子备份投标文件以介质（U 盘）存储的形式放在密封袋中，密封后并在封口处加盖投标人的公章以及法定代表人或授权代理人的签字或盖章。且在密封袋上注明投标项目名称、投标 单位名称并加盖公章。未按要求密封包装或者逾期邮寄送达的“电子备份协商响应文件”将不予接收。 </w:t>
      </w:r>
    </w:p>
    <w:p>
      <w:pPr>
        <w:keepNext w:val="0"/>
        <w:keepLines w:val="0"/>
        <w:pageBreakBefore w:val="0"/>
        <w:tabs>
          <w:tab w:val="left" w:pos="1898"/>
        </w:tabs>
        <w:kinsoku/>
        <w:wordWrap/>
        <w:overflowPunct/>
        <w:topLinePunct w:val="0"/>
        <w:autoSpaceDE w:val="0"/>
        <w:autoSpaceDN w:val="0"/>
        <w:bidi w:val="0"/>
        <w:adjustRightInd w:val="0"/>
        <w:spacing w:line="360" w:lineRule="auto"/>
        <w:ind w:firstLine="420" w:firstLineChars="20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b.通过“政府采购云平台”成功上传递交的电子加密协商响应文件已按时解密的，电子 备份协商响应文件自动失效。投标截止时间前，投标供应商仅递交了电子备份协商响应文件而未将电子加密协商响应文件上传至“政府采购云平台”的，投标无效。</w:t>
      </w:r>
    </w:p>
    <w:p>
      <w:pPr>
        <w:keepNext w:val="0"/>
        <w:keepLines w:val="0"/>
        <w:pageBreakBefore w:val="0"/>
        <w:tabs>
          <w:tab w:val="left" w:pos="1898"/>
        </w:tabs>
        <w:kinsoku/>
        <w:wordWrap/>
        <w:overflowPunct/>
        <w:topLinePunct w:val="0"/>
        <w:autoSpaceDE w:val="0"/>
        <w:autoSpaceDN w:val="0"/>
        <w:bidi w:val="0"/>
        <w:adjustRightInd w:val="0"/>
        <w:spacing w:line="360" w:lineRule="auto"/>
        <w:ind w:firstLine="422" w:firstLineChars="200"/>
        <w:textAlignment w:val="auto"/>
        <w:outlineLvl w:val="9"/>
        <w:rPr>
          <w:rFonts w:ascii="宋体" w:hAnsi="宋体" w:eastAsia="宋体"/>
          <w:color w:val="auto"/>
          <w:kern w:val="0"/>
          <w:sz w:val="21"/>
          <w:szCs w:val="21"/>
          <w:highlight w:val="none"/>
        </w:rPr>
      </w:pPr>
      <w:r>
        <w:rPr>
          <w:rFonts w:hint="eastAsia" w:ascii="宋体" w:hAnsi="宋体"/>
          <w:b/>
          <w:bCs/>
          <w:color w:val="auto"/>
          <w:kern w:val="0"/>
          <w:sz w:val="21"/>
          <w:szCs w:val="21"/>
          <w:highlight w:val="none"/>
          <w:lang w:val="en-US" w:eastAsia="zh-CN"/>
        </w:rPr>
        <w:t>5</w:t>
      </w:r>
      <w:r>
        <w:rPr>
          <w:rFonts w:hint="eastAsia" w:ascii="宋体" w:hAnsi="宋体" w:eastAsia="宋体"/>
          <w:b/>
          <w:bCs/>
          <w:color w:val="auto"/>
          <w:kern w:val="0"/>
          <w:sz w:val="21"/>
          <w:szCs w:val="21"/>
          <w:highlight w:val="none"/>
        </w:rPr>
        <w:t>、</w:t>
      </w:r>
      <w:r>
        <w:rPr>
          <w:rFonts w:hint="eastAsia" w:ascii="宋体" w:hAnsi="宋体"/>
          <w:b/>
          <w:bCs/>
          <w:color w:val="auto"/>
          <w:sz w:val="21"/>
          <w:szCs w:val="21"/>
          <w:highlight w:val="none"/>
        </w:rPr>
        <w:t>协商响应</w:t>
      </w:r>
      <w:r>
        <w:rPr>
          <w:rFonts w:hint="eastAsia" w:ascii="宋体" w:hAnsi="宋体" w:eastAsia="宋体"/>
          <w:b/>
          <w:bCs/>
          <w:color w:val="auto"/>
          <w:kern w:val="0"/>
          <w:sz w:val="21"/>
          <w:szCs w:val="21"/>
          <w:highlight w:val="none"/>
        </w:rPr>
        <w:t>文件的补充、修改和撤回。</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color w:val="auto"/>
          <w:kern w:val="0"/>
          <w:sz w:val="21"/>
          <w:szCs w:val="21"/>
          <w:highlight w:val="none"/>
          <w:lang w:eastAsia="zh-CN"/>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1</w:t>
      </w:r>
      <w:r>
        <w:rPr>
          <w:rFonts w:hint="eastAsia" w:ascii="宋体" w:hAnsi="宋体"/>
          <w:color w:val="auto"/>
          <w:kern w:val="0"/>
          <w:sz w:val="21"/>
          <w:szCs w:val="21"/>
          <w:highlight w:val="none"/>
          <w:lang w:eastAsia="zh-CN"/>
        </w:rPr>
        <w:t>）投标人在递交</w:t>
      </w:r>
      <w:r>
        <w:rPr>
          <w:rFonts w:hint="eastAsia" w:asciiTheme="minorEastAsia" w:hAnsiTheme="minorEastAsia" w:eastAsiaTheme="minorEastAsia" w:cstheme="minorEastAsia"/>
          <w:b w:val="0"/>
          <w:bCs w:val="0"/>
          <w:color w:val="auto"/>
          <w:kern w:val="2"/>
          <w:sz w:val="21"/>
          <w:szCs w:val="21"/>
          <w:highlight w:val="none"/>
          <w:lang w:val="en-US" w:eastAsia="zh-CN" w:bidi="ar-SA"/>
        </w:rPr>
        <w:t>协商响应</w:t>
      </w:r>
      <w:r>
        <w:rPr>
          <w:rFonts w:hint="eastAsia" w:ascii="宋体" w:hAnsi="宋体"/>
          <w:color w:val="auto"/>
          <w:kern w:val="0"/>
          <w:sz w:val="21"/>
          <w:szCs w:val="21"/>
          <w:highlight w:val="none"/>
          <w:lang w:eastAsia="zh-CN"/>
        </w:rPr>
        <w:t>文件后，在规定的投标截止时间前，可以补充、修改或者撤回电子交易文件，补充或者修改电子交易文件的，应当先行撤回原文件，补充、修改后重新传输递交，投标截止时间前未完成传输的，视为投标文件撤回，投标无效。</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color w:val="auto"/>
          <w:kern w:val="0"/>
          <w:sz w:val="21"/>
          <w:szCs w:val="21"/>
          <w:highlight w:val="none"/>
          <w:lang w:eastAsia="zh-CN"/>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lang w:eastAsia="zh-CN"/>
        </w:rPr>
        <w:t>）在投标截止期之后，投标人不得对其投标作任何修改。</w:t>
      </w:r>
    </w:p>
    <w:p>
      <w:pPr>
        <w:keepNext w:val="0"/>
        <w:keepLines w:val="0"/>
        <w:pageBreakBefore w:val="0"/>
        <w:kinsoku/>
        <w:wordWrap/>
        <w:overflowPunct/>
        <w:topLinePunct w:val="0"/>
        <w:bidi w:val="0"/>
        <w:spacing w:line="360" w:lineRule="auto"/>
        <w:textAlignment w:val="auto"/>
        <w:outlineLvl w:val="9"/>
        <w:rPr>
          <w:rFonts w:hint="eastAsia" w:asciiTheme="minorEastAsia" w:hAnsiTheme="minorEastAsia" w:eastAsiaTheme="minorEastAsia" w:cstheme="minorEastAsia"/>
          <w:color w:val="auto"/>
          <w:sz w:val="21"/>
          <w:szCs w:val="21"/>
          <w:highlight w:val="none"/>
          <w:lang w:val="zh-CN"/>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3</w:t>
      </w:r>
      <w:r>
        <w:rPr>
          <w:rFonts w:hint="eastAsia" w:ascii="宋体" w:hAnsi="宋体"/>
          <w:color w:val="auto"/>
          <w:kern w:val="0"/>
          <w:sz w:val="21"/>
          <w:szCs w:val="21"/>
          <w:highlight w:val="none"/>
          <w:lang w:eastAsia="zh-CN"/>
        </w:rPr>
        <w:t>）从投标截止期至投标人在投标函格式中确定的投标有效期期满这段时间内，投标人不得撤回其投标</w:t>
      </w:r>
      <w:r>
        <w:rPr>
          <w:rFonts w:hint="eastAsia" w:ascii="宋体" w:hAnsi="宋体" w:eastAsia="宋体"/>
          <w:color w:val="auto"/>
          <w:kern w:val="0"/>
          <w:sz w:val="21"/>
          <w:szCs w:val="21"/>
          <w:highlight w:val="none"/>
        </w:rPr>
        <w:t>。</w:t>
      </w:r>
    </w:p>
    <w:p>
      <w:pPr>
        <w:keepNext w:val="0"/>
        <w:keepLines w:val="0"/>
        <w:pageBreakBefore w:val="0"/>
        <w:tabs>
          <w:tab w:val="left" w:pos="1898"/>
        </w:tabs>
        <w:kinsoku/>
        <w:wordWrap/>
        <w:overflowPunct/>
        <w:topLinePunct w:val="0"/>
        <w:autoSpaceDE w:val="0"/>
        <w:autoSpaceDN w:val="0"/>
        <w:bidi w:val="0"/>
        <w:adjustRightInd w:val="0"/>
        <w:spacing w:line="360" w:lineRule="auto"/>
        <w:ind w:firstLine="211" w:firstLineChars="100"/>
        <w:textAlignment w:val="auto"/>
        <w:outlineLvl w:val="9"/>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（三）</w:t>
      </w:r>
      <w:r>
        <w:rPr>
          <w:rFonts w:hint="eastAsia" w:ascii="宋体" w:hAnsi="宋体"/>
          <w:b/>
          <w:color w:val="auto"/>
          <w:kern w:val="0"/>
          <w:sz w:val="21"/>
          <w:szCs w:val="21"/>
          <w:highlight w:val="none"/>
        </w:rPr>
        <w:t>协商响应</w:t>
      </w:r>
      <w:r>
        <w:rPr>
          <w:rFonts w:hint="eastAsia" w:ascii="宋体" w:hAnsi="宋体" w:eastAsia="宋体"/>
          <w:b/>
          <w:color w:val="auto"/>
          <w:kern w:val="0"/>
          <w:sz w:val="21"/>
          <w:szCs w:val="21"/>
          <w:highlight w:val="none"/>
        </w:rPr>
        <w:t>文件的有效期</w:t>
      </w:r>
    </w:p>
    <w:p>
      <w:pPr>
        <w:pStyle w:val="10"/>
        <w:keepNext w:val="0"/>
        <w:keepLines w:val="0"/>
        <w:pageBreakBefore w:val="0"/>
        <w:numPr>
          <w:ilvl w:val="0"/>
          <w:numId w:val="0"/>
        </w:numPr>
        <w:tabs>
          <w:tab w:val="left" w:pos="454"/>
          <w:tab w:val="left" w:pos="720"/>
          <w:tab w:val="left" w:pos="1200"/>
          <w:tab w:val="clear" w:pos="360"/>
        </w:tabs>
        <w:kinsoku/>
        <w:wordWrap/>
        <w:overflowPunct/>
        <w:topLinePunct w:val="0"/>
        <w:bidi w:val="0"/>
        <w:snapToGrid w:val="0"/>
        <w:spacing w:line="360" w:lineRule="auto"/>
        <w:ind w:leftChars="200"/>
        <w:textAlignment w:val="auto"/>
        <w:outlineLvl w:val="9"/>
        <w:rPr>
          <w:rFonts w:ascii="仿宋_GB2312" w:hAnsi="仿宋_GB2312" w:eastAsia="仿宋_GB2312" w:cs="仿宋_GB2312"/>
          <w:color w:val="auto"/>
          <w:sz w:val="21"/>
          <w:szCs w:val="21"/>
          <w:highlight w:val="none"/>
          <w:lang w:val="en-GB"/>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val="en-GB"/>
        </w:rPr>
        <w:t>自</w:t>
      </w:r>
      <w:r>
        <w:rPr>
          <w:rFonts w:hint="eastAsia" w:ascii="宋体" w:hAnsi="宋体"/>
          <w:color w:val="auto"/>
          <w:sz w:val="21"/>
          <w:szCs w:val="21"/>
          <w:highlight w:val="none"/>
        </w:rPr>
        <w:t>协商响应</w:t>
      </w:r>
      <w:r>
        <w:rPr>
          <w:rFonts w:hint="eastAsia" w:ascii="宋体" w:hAnsi="宋体"/>
          <w:color w:val="auto"/>
          <w:sz w:val="21"/>
          <w:szCs w:val="21"/>
          <w:highlight w:val="none"/>
          <w:lang w:val="en-GB"/>
        </w:rPr>
        <w:t>截止日起90天</w:t>
      </w:r>
      <w:r>
        <w:rPr>
          <w:rFonts w:hint="eastAsia" w:ascii="宋体" w:hAnsi="宋体"/>
          <w:color w:val="auto"/>
          <w:sz w:val="21"/>
          <w:szCs w:val="21"/>
          <w:highlight w:val="none"/>
        </w:rPr>
        <w:t>协商响应</w:t>
      </w:r>
      <w:r>
        <w:rPr>
          <w:rFonts w:hint="eastAsia" w:ascii="宋体" w:hAnsi="宋体"/>
          <w:color w:val="auto"/>
          <w:sz w:val="21"/>
          <w:szCs w:val="21"/>
          <w:highlight w:val="none"/>
          <w:lang w:val="en-GB"/>
        </w:rPr>
        <w:t>文件应保持有效。有效期不足的</w:t>
      </w:r>
      <w:r>
        <w:rPr>
          <w:rFonts w:hint="eastAsia" w:ascii="宋体" w:hAnsi="宋体"/>
          <w:color w:val="auto"/>
          <w:sz w:val="21"/>
          <w:szCs w:val="21"/>
          <w:highlight w:val="none"/>
        </w:rPr>
        <w:t>协商响应</w:t>
      </w:r>
      <w:r>
        <w:rPr>
          <w:rFonts w:hint="eastAsia" w:ascii="宋体" w:hAnsi="宋体"/>
          <w:color w:val="auto"/>
          <w:sz w:val="21"/>
          <w:szCs w:val="21"/>
          <w:highlight w:val="none"/>
          <w:lang w:val="en-GB"/>
        </w:rPr>
        <w:t>文件将被拒绝。</w:t>
      </w:r>
    </w:p>
    <w:p>
      <w:pPr>
        <w:pStyle w:val="10"/>
        <w:keepNext w:val="0"/>
        <w:keepLines w:val="0"/>
        <w:pageBreakBefore w:val="0"/>
        <w:numPr>
          <w:ilvl w:val="0"/>
          <w:numId w:val="0"/>
        </w:numPr>
        <w:tabs>
          <w:tab w:val="left" w:pos="454"/>
          <w:tab w:val="left" w:pos="720"/>
          <w:tab w:val="left" w:pos="1200"/>
          <w:tab w:val="clear" w:pos="360"/>
        </w:tabs>
        <w:kinsoku/>
        <w:wordWrap/>
        <w:overflowPunct/>
        <w:topLinePunct w:val="0"/>
        <w:bidi w:val="0"/>
        <w:snapToGrid w:val="0"/>
        <w:spacing w:line="360" w:lineRule="auto"/>
        <w:ind w:leftChars="200"/>
        <w:textAlignment w:val="auto"/>
        <w:outlineLvl w:val="9"/>
        <w:rPr>
          <w:rFonts w:ascii="宋体" w:hAnsi="宋体"/>
          <w:color w:val="auto"/>
          <w:sz w:val="21"/>
          <w:szCs w:val="21"/>
          <w:highlight w:val="none"/>
          <w:lang w:val="en-GB"/>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val="en-GB"/>
        </w:rPr>
        <w:t>在特殊情况下，采购人可与协商供应商协商延长</w:t>
      </w:r>
      <w:r>
        <w:rPr>
          <w:rFonts w:hint="eastAsia" w:ascii="宋体" w:hAnsi="宋体"/>
          <w:color w:val="auto"/>
          <w:sz w:val="21"/>
          <w:szCs w:val="21"/>
          <w:highlight w:val="none"/>
          <w:lang w:val="en-GB" w:eastAsia="zh-CN"/>
        </w:rPr>
        <w:t>协商响应</w:t>
      </w:r>
      <w:r>
        <w:rPr>
          <w:rFonts w:hint="eastAsia" w:ascii="宋体" w:hAnsi="宋体"/>
          <w:color w:val="auto"/>
          <w:sz w:val="21"/>
          <w:szCs w:val="21"/>
          <w:highlight w:val="none"/>
          <w:lang w:val="en-GB"/>
        </w:rPr>
        <w:t>文件的有效期，这种要求和答复均以书面形式进行。</w:t>
      </w:r>
    </w:p>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ascii="宋体" w:hAnsi="宋体" w:eastAsia="宋体"/>
          <w:b/>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供应商</w:t>
      </w:r>
      <w:r>
        <w:rPr>
          <w:rFonts w:ascii="宋体" w:hAnsi="宋体" w:eastAsia="宋体"/>
          <w:color w:val="auto"/>
          <w:sz w:val="21"/>
          <w:szCs w:val="21"/>
          <w:highlight w:val="none"/>
        </w:rPr>
        <w:t>的</w:t>
      </w:r>
      <w:r>
        <w:rPr>
          <w:rFonts w:hint="eastAsia" w:ascii="宋体" w:hAnsi="宋体"/>
          <w:color w:val="auto"/>
          <w:sz w:val="21"/>
          <w:szCs w:val="21"/>
          <w:highlight w:val="none"/>
        </w:rPr>
        <w:t>协商响应</w:t>
      </w:r>
      <w:r>
        <w:rPr>
          <w:rFonts w:ascii="宋体" w:hAnsi="宋体" w:eastAsia="宋体"/>
          <w:color w:val="auto"/>
          <w:sz w:val="21"/>
          <w:szCs w:val="21"/>
          <w:highlight w:val="none"/>
        </w:rPr>
        <w:t>文件自</w:t>
      </w:r>
      <w:r>
        <w:rPr>
          <w:rFonts w:hint="eastAsia" w:ascii="宋体" w:hAnsi="宋体" w:eastAsia="宋体"/>
          <w:color w:val="auto"/>
          <w:sz w:val="21"/>
          <w:szCs w:val="21"/>
          <w:highlight w:val="none"/>
          <w:lang w:eastAsia="zh-CN"/>
        </w:rPr>
        <w:t>协商开始</w:t>
      </w:r>
      <w:r>
        <w:rPr>
          <w:rFonts w:ascii="宋体" w:hAnsi="宋体" w:eastAsia="宋体"/>
          <w:color w:val="auto"/>
          <w:sz w:val="21"/>
          <w:szCs w:val="21"/>
          <w:highlight w:val="none"/>
        </w:rPr>
        <w:t>之日起至合同履行完毕均应保持有效。</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textAlignment w:val="auto"/>
        <w:outlineLvl w:val="9"/>
        <w:rPr>
          <w:rFonts w:hint="eastAsia" w:ascii="宋体" w:hAnsi="宋体" w:eastAsia="宋体"/>
          <w:b/>
          <w:color w:val="auto"/>
          <w:kern w:val="0"/>
          <w:sz w:val="21"/>
          <w:szCs w:val="21"/>
          <w:highlight w:val="none"/>
          <w:lang w:val="en-US" w:eastAsia="zh-CN"/>
        </w:rPr>
      </w:pPr>
      <w:r>
        <w:rPr>
          <w:rFonts w:hint="eastAsia" w:ascii="宋体" w:hAnsi="宋体"/>
          <w:b/>
          <w:color w:val="auto"/>
          <w:kern w:val="0"/>
          <w:sz w:val="21"/>
          <w:szCs w:val="21"/>
          <w:highlight w:val="none"/>
          <w:lang w:val="en-US" w:eastAsia="zh-CN"/>
        </w:rPr>
        <w:t>三</w:t>
      </w:r>
      <w:r>
        <w:rPr>
          <w:rFonts w:hint="eastAsia" w:ascii="宋体" w:hAnsi="宋体"/>
          <w:b/>
          <w:color w:val="auto"/>
          <w:kern w:val="0"/>
          <w:sz w:val="21"/>
          <w:szCs w:val="21"/>
          <w:highlight w:val="none"/>
        </w:rPr>
        <w:t>、</w:t>
      </w:r>
      <w:r>
        <w:rPr>
          <w:rFonts w:hint="eastAsia" w:ascii="宋体" w:hAnsi="宋体"/>
          <w:b/>
          <w:color w:val="auto"/>
          <w:kern w:val="0"/>
          <w:sz w:val="21"/>
          <w:szCs w:val="21"/>
          <w:highlight w:val="none"/>
          <w:lang w:val="en-US" w:eastAsia="zh-CN"/>
        </w:rPr>
        <w:t>开标</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210" w:firstLineChars="100"/>
        <w:jc w:val="left"/>
        <w:textAlignment w:val="auto"/>
        <w:outlineLvl w:val="9"/>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（一）开标事项</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1、采购人将于招标文件规定的时间和地点公开开标，若采购人通过修改采购文件更改了开标时间和地点的，以更改后的版本为准。</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2、开评标期间，投标人代表应在线操作，并关注政采云有关信息公布、澄清等情况，投标人代表不参加开标程序的，事后不得对采购相关人员、开标过程和开标结果提出异议。</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3、开标程序</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3.1开标第一阶段</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1）向各投标人发出电子加密协商响应文件【开始解密】通知，由投标人按招标文件规定的时间内自行进行协商响应文件解密；投标人在规定的时间内无法完成已递交的“电子加密协商响应文件”解密的，如已按规定递交了备份协商响应文件的，将由采购组织机构按“政府采购云平台”操作规范将备份协商响应文件上传至“政府采购云平台”，上传成功后，“电子加密协商响应文件”自动失效；</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（2）协商响应文件解密结束，通过邮件形式发送各投标人组织签署《政府采购活动现场确认声明书》；</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（3）开启协商响应文件，进入资格审查；</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（4）开启资格审查通过的投标供应商的商务技术文件进入符合性审查、商务技术评审；</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（5）第一阶段开标结束。</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备注：开标程序的第一阶段结束后，采购人或采购代理机构将对依法对投标供应商的资格进行审查，资格审查结束后进入符合性审查和商务技术的评审工作。</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3.2开标第二阶段</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（1）符合性审查、商务技术评审结束后，开启符合性审查、商务技术评审有效投标人的《报价响应文件》（第一轮），协商小组所有成员集中与单一供应商进行协商。</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（3）协商结束后，协商小组将要求实质性响应的供应商在规定时间内提交最后报价，最后报价是协商响应文件的有效组成部分。</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（4）协商采购小组根据协商结果是否符合本项目的采购需求、质量和服务，以及报价是否合理来确定本次协商是否成立，并最终确定成交供应商。</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4、如遇“政府采购云平台”电子化开标或评审程序调整的，或者政采云系统提供数据电文交互功能的，按其规定执行。</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textAlignment w:val="auto"/>
        <w:outlineLvl w:val="9"/>
        <w:rPr>
          <w:rFonts w:hint="eastAsia" w:ascii="宋体" w:hAnsi="宋体"/>
          <w:b/>
          <w:color w:val="auto"/>
          <w:kern w:val="0"/>
          <w:sz w:val="21"/>
          <w:szCs w:val="21"/>
          <w:highlight w:val="none"/>
        </w:rPr>
      </w:pPr>
      <w:r>
        <w:rPr>
          <w:rFonts w:hint="eastAsia" w:ascii="宋体" w:hAnsi="宋体"/>
          <w:b/>
          <w:color w:val="auto"/>
          <w:kern w:val="0"/>
          <w:sz w:val="21"/>
          <w:szCs w:val="21"/>
          <w:highlight w:val="none"/>
          <w:lang w:val="en-US" w:eastAsia="zh-CN"/>
        </w:rPr>
        <w:t>四、</w:t>
      </w:r>
      <w:r>
        <w:rPr>
          <w:rFonts w:hint="eastAsia" w:ascii="宋体" w:hAnsi="宋体"/>
          <w:b/>
          <w:color w:val="auto"/>
          <w:kern w:val="0"/>
          <w:sz w:val="21"/>
          <w:szCs w:val="21"/>
          <w:highlight w:val="none"/>
        </w:rPr>
        <w:t>协商</w:t>
      </w:r>
    </w:p>
    <w:p>
      <w:pPr>
        <w:pStyle w:val="21"/>
        <w:keepNext w:val="0"/>
        <w:keepLines w:val="0"/>
        <w:pageBreakBefore w:val="0"/>
        <w:kinsoku/>
        <w:wordWrap/>
        <w:overflowPunct/>
        <w:topLinePunct w:val="0"/>
        <w:bidi w:val="0"/>
        <w:spacing w:before="0" w:beforeAutospacing="0" w:after="0" w:afterAutospacing="0" w:line="360" w:lineRule="auto"/>
        <w:ind w:firstLine="422" w:firstLineChars="200"/>
        <w:jc w:val="both"/>
        <w:textAlignment w:val="auto"/>
        <w:outlineLvl w:val="9"/>
        <w:rPr>
          <w:rFonts w:hint="eastAsia" w:ascii="宋体"/>
          <w:b/>
          <w:bCs w:val="0"/>
          <w:color w:val="auto"/>
          <w:kern w:val="0"/>
          <w:sz w:val="21"/>
          <w:szCs w:val="21"/>
          <w:highlight w:val="none"/>
        </w:rPr>
      </w:pPr>
      <w:r>
        <w:rPr>
          <w:rFonts w:hint="eastAsia"/>
          <w:b/>
          <w:bCs w:val="0"/>
          <w:color w:val="auto"/>
          <w:kern w:val="0"/>
          <w:sz w:val="21"/>
          <w:szCs w:val="21"/>
          <w:highlight w:val="none"/>
          <w:lang w:eastAsia="zh-CN"/>
        </w:rPr>
        <w:t>（</w:t>
      </w:r>
      <w:r>
        <w:rPr>
          <w:rFonts w:hint="eastAsia"/>
          <w:b/>
          <w:bCs w:val="0"/>
          <w:color w:val="auto"/>
          <w:kern w:val="0"/>
          <w:sz w:val="21"/>
          <w:szCs w:val="21"/>
          <w:highlight w:val="none"/>
          <w:lang w:val="en-US" w:eastAsia="zh-CN"/>
        </w:rPr>
        <w:t>一</w:t>
      </w:r>
      <w:r>
        <w:rPr>
          <w:rFonts w:hint="eastAsia"/>
          <w:b/>
          <w:bCs w:val="0"/>
          <w:color w:val="auto"/>
          <w:kern w:val="0"/>
          <w:sz w:val="21"/>
          <w:szCs w:val="21"/>
          <w:highlight w:val="none"/>
          <w:lang w:eastAsia="zh-CN"/>
        </w:rPr>
        <w:t>）</w:t>
      </w:r>
      <w:r>
        <w:rPr>
          <w:rFonts w:hint="eastAsia" w:ascii="宋体"/>
          <w:b/>
          <w:bCs w:val="0"/>
          <w:color w:val="auto"/>
          <w:kern w:val="0"/>
          <w:sz w:val="21"/>
          <w:szCs w:val="21"/>
          <w:highlight w:val="none"/>
        </w:rPr>
        <w:t>组建评标委员会</w:t>
      </w:r>
    </w:p>
    <w:p>
      <w:pPr>
        <w:pStyle w:val="21"/>
        <w:keepNext w:val="0"/>
        <w:keepLines w:val="0"/>
        <w:pageBreakBefore w:val="0"/>
        <w:kinsoku/>
        <w:wordWrap/>
        <w:overflowPunct/>
        <w:topLinePunct w:val="0"/>
        <w:bidi w:val="0"/>
        <w:spacing w:before="0" w:beforeAutospacing="0" w:after="0" w:afterAutospacing="0" w:line="360" w:lineRule="auto"/>
        <w:ind w:firstLine="422"/>
        <w:jc w:val="both"/>
        <w:textAlignment w:val="auto"/>
        <w:outlineLvl w:val="9"/>
        <w:rPr>
          <w:rFonts w:hint="eastAsia" w:ascii="宋体"/>
          <w:b w:val="0"/>
          <w:bCs/>
          <w:color w:val="auto"/>
          <w:kern w:val="0"/>
          <w:sz w:val="21"/>
          <w:szCs w:val="21"/>
          <w:highlight w:val="none"/>
        </w:rPr>
      </w:pPr>
      <w:r>
        <w:rPr>
          <w:rFonts w:hint="eastAsia" w:ascii="宋体"/>
          <w:b w:val="0"/>
          <w:bCs/>
          <w:color w:val="auto"/>
          <w:kern w:val="0"/>
          <w:sz w:val="21"/>
          <w:szCs w:val="21"/>
          <w:highlight w:val="none"/>
        </w:rPr>
        <w:t>评标委员会由采购人依法组建。</w:t>
      </w:r>
    </w:p>
    <w:p>
      <w:pPr>
        <w:pStyle w:val="21"/>
        <w:keepNext w:val="0"/>
        <w:keepLines w:val="0"/>
        <w:pageBreakBefore w:val="0"/>
        <w:kinsoku/>
        <w:wordWrap/>
        <w:overflowPunct/>
        <w:topLinePunct w:val="0"/>
        <w:bidi w:val="0"/>
        <w:spacing w:before="0" w:beforeAutospacing="0" w:after="0" w:afterAutospacing="0" w:line="360" w:lineRule="auto"/>
        <w:ind w:firstLine="422" w:firstLineChars="200"/>
        <w:jc w:val="both"/>
        <w:textAlignment w:val="auto"/>
        <w:outlineLvl w:val="9"/>
        <w:rPr>
          <w:rFonts w:hint="eastAsia" w:ascii="宋体"/>
          <w:b/>
          <w:bCs w:val="0"/>
          <w:color w:val="auto"/>
          <w:kern w:val="0"/>
          <w:sz w:val="21"/>
          <w:szCs w:val="21"/>
          <w:highlight w:val="none"/>
        </w:rPr>
      </w:pPr>
      <w:r>
        <w:rPr>
          <w:rFonts w:hint="eastAsia"/>
          <w:b/>
          <w:bCs w:val="0"/>
          <w:color w:val="auto"/>
          <w:kern w:val="0"/>
          <w:sz w:val="21"/>
          <w:szCs w:val="21"/>
          <w:highlight w:val="none"/>
          <w:lang w:eastAsia="zh-CN"/>
        </w:rPr>
        <w:t>（</w:t>
      </w:r>
      <w:r>
        <w:rPr>
          <w:rFonts w:hint="eastAsia"/>
          <w:b/>
          <w:bCs w:val="0"/>
          <w:color w:val="auto"/>
          <w:kern w:val="0"/>
          <w:sz w:val="21"/>
          <w:szCs w:val="21"/>
          <w:highlight w:val="none"/>
          <w:lang w:val="en-US" w:eastAsia="zh-CN"/>
        </w:rPr>
        <w:t>二</w:t>
      </w:r>
      <w:r>
        <w:rPr>
          <w:rFonts w:hint="eastAsia"/>
          <w:b/>
          <w:bCs w:val="0"/>
          <w:color w:val="auto"/>
          <w:kern w:val="0"/>
          <w:sz w:val="21"/>
          <w:szCs w:val="21"/>
          <w:highlight w:val="none"/>
          <w:lang w:eastAsia="zh-CN"/>
        </w:rPr>
        <w:t>）</w:t>
      </w:r>
      <w:r>
        <w:rPr>
          <w:rFonts w:hint="eastAsia" w:ascii="宋体"/>
          <w:b/>
          <w:bCs w:val="0"/>
          <w:color w:val="auto"/>
          <w:kern w:val="0"/>
          <w:sz w:val="21"/>
          <w:szCs w:val="21"/>
          <w:highlight w:val="none"/>
        </w:rPr>
        <w:t>评标程序</w:t>
      </w:r>
    </w:p>
    <w:p>
      <w:pPr>
        <w:pStyle w:val="21"/>
        <w:keepNext w:val="0"/>
        <w:keepLines w:val="0"/>
        <w:pageBreakBefore w:val="0"/>
        <w:kinsoku/>
        <w:wordWrap/>
        <w:overflowPunct/>
        <w:topLinePunct w:val="0"/>
        <w:bidi w:val="0"/>
        <w:spacing w:before="0" w:beforeAutospacing="0" w:after="0" w:afterAutospacing="0" w:line="360" w:lineRule="auto"/>
        <w:ind w:firstLine="422"/>
        <w:jc w:val="both"/>
        <w:textAlignment w:val="auto"/>
        <w:outlineLvl w:val="9"/>
        <w:rPr>
          <w:rFonts w:hint="eastAsia" w:ascii="宋体"/>
          <w:b w:val="0"/>
          <w:bCs/>
          <w:color w:val="auto"/>
          <w:kern w:val="0"/>
          <w:sz w:val="21"/>
          <w:szCs w:val="21"/>
          <w:highlight w:val="none"/>
        </w:rPr>
      </w:pPr>
      <w:r>
        <w:rPr>
          <w:rFonts w:hint="eastAsia"/>
          <w:b w:val="0"/>
          <w:bCs/>
          <w:color w:val="auto"/>
          <w:kern w:val="0"/>
          <w:sz w:val="21"/>
          <w:szCs w:val="21"/>
          <w:highlight w:val="none"/>
          <w:lang w:val="en-US" w:eastAsia="zh-CN"/>
        </w:rPr>
        <w:t>1、</w:t>
      </w:r>
      <w:r>
        <w:rPr>
          <w:rFonts w:hint="eastAsia" w:asciiTheme="minorEastAsia" w:hAnsiTheme="minorEastAsia" w:eastAsiaTheme="minorEastAsia" w:cstheme="minorEastAsia"/>
          <w:b w:val="0"/>
          <w:bCs/>
          <w:color w:val="auto"/>
          <w:kern w:val="0"/>
          <w:sz w:val="21"/>
          <w:szCs w:val="21"/>
          <w:highlight w:val="none"/>
          <w:lang w:val="en-US" w:eastAsia="zh-CN"/>
        </w:rPr>
        <w:t>协商响应</w:t>
      </w:r>
      <w:r>
        <w:rPr>
          <w:rFonts w:hint="eastAsia" w:ascii="宋体"/>
          <w:b w:val="0"/>
          <w:bCs/>
          <w:color w:val="auto"/>
          <w:kern w:val="0"/>
          <w:sz w:val="21"/>
          <w:szCs w:val="21"/>
          <w:highlight w:val="none"/>
        </w:rPr>
        <w:t>文件初审</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初审分为资格性审查和符合性审查。</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b w:val="0"/>
          <w:bCs/>
          <w:color w:val="auto"/>
          <w:kern w:val="0"/>
          <w:sz w:val="21"/>
          <w:szCs w:val="21"/>
          <w:highlight w:val="none"/>
        </w:rPr>
      </w:pPr>
      <w:r>
        <w:rPr>
          <w:rFonts w:hint="eastAsia"/>
          <w:b w:val="0"/>
          <w:bCs/>
          <w:color w:val="auto"/>
          <w:kern w:val="0"/>
          <w:sz w:val="21"/>
          <w:szCs w:val="21"/>
          <w:highlight w:val="none"/>
          <w:lang w:eastAsia="zh-CN"/>
        </w:rPr>
        <w:t>（</w:t>
      </w:r>
      <w:r>
        <w:rPr>
          <w:rFonts w:hint="eastAsia"/>
          <w:b w:val="0"/>
          <w:bCs/>
          <w:color w:val="auto"/>
          <w:kern w:val="0"/>
          <w:sz w:val="21"/>
          <w:szCs w:val="21"/>
          <w:highlight w:val="none"/>
          <w:lang w:val="en-US" w:eastAsia="zh-CN"/>
        </w:rPr>
        <w:t>1</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资格性审查：开标后</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采购人或采购代理机构将对投标人的基本资格条件、特定资格条件进行审查；投标人未按照采购文件要求提供与基本资格条件、特定资格条件相应的有效资格证明材料的， 视为投标人不具备采购文件中规定的资格要求</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其资格审查不通过。</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b w:val="0"/>
          <w:bCs/>
          <w:color w:val="auto"/>
          <w:kern w:val="0"/>
          <w:sz w:val="21"/>
          <w:szCs w:val="21"/>
          <w:highlight w:val="none"/>
        </w:rPr>
      </w:pPr>
      <w:r>
        <w:rPr>
          <w:rFonts w:hint="eastAsia"/>
          <w:b w:val="0"/>
          <w:bCs/>
          <w:color w:val="auto"/>
          <w:kern w:val="0"/>
          <w:sz w:val="21"/>
          <w:szCs w:val="21"/>
          <w:highlight w:val="none"/>
          <w:lang w:eastAsia="zh-CN"/>
        </w:rPr>
        <w:t>（</w:t>
      </w:r>
      <w:r>
        <w:rPr>
          <w:rFonts w:hint="eastAsia"/>
          <w:b w:val="0"/>
          <w:bCs/>
          <w:color w:val="auto"/>
          <w:kern w:val="0"/>
          <w:sz w:val="21"/>
          <w:szCs w:val="21"/>
          <w:highlight w:val="none"/>
          <w:lang w:val="en-US" w:eastAsia="zh-CN"/>
        </w:rPr>
        <w:t>2</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符合性审查：依据采购文件的规定</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从</w:t>
      </w:r>
      <w:r>
        <w:rPr>
          <w:rFonts w:hint="eastAsia" w:asciiTheme="minorEastAsia" w:hAnsiTheme="minorEastAsia" w:eastAsiaTheme="minorEastAsia" w:cstheme="minorEastAsia"/>
          <w:b w:val="0"/>
          <w:bCs/>
          <w:color w:val="auto"/>
          <w:kern w:val="0"/>
          <w:sz w:val="21"/>
          <w:szCs w:val="21"/>
          <w:highlight w:val="none"/>
          <w:lang w:val="en-US" w:eastAsia="zh-CN"/>
        </w:rPr>
        <w:t>协商响应</w:t>
      </w:r>
      <w:r>
        <w:rPr>
          <w:rFonts w:hint="eastAsia" w:ascii="宋体"/>
          <w:b w:val="0"/>
          <w:bCs/>
          <w:color w:val="auto"/>
          <w:kern w:val="0"/>
          <w:sz w:val="21"/>
          <w:szCs w:val="21"/>
          <w:highlight w:val="none"/>
        </w:rPr>
        <w:t>文件的有效性、完整性和对采购文件的响应程度进行审查</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以确定是否对采购文件的实质性要求作出响应；评标委员会决定</w:t>
      </w:r>
      <w:r>
        <w:rPr>
          <w:rFonts w:hint="eastAsia" w:asciiTheme="minorEastAsia" w:hAnsiTheme="minorEastAsia" w:eastAsiaTheme="minorEastAsia" w:cstheme="minorEastAsia"/>
          <w:b w:val="0"/>
          <w:bCs/>
          <w:color w:val="auto"/>
          <w:kern w:val="0"/>
          <w:sz w:val="21"/>
          <w:szCs w:val="21"/>
          <w:highlight w:val="none"/>
          <w:lang w:val="en-US" w:eastAsia="zh-CN"/>
        </w:rPr>
        <w:t>协商响应</w:t>
      </w:r>
      <w:r>
        <w:rPr>
          <w:rFonts w:hint="eastAsia" w:ascii="宋体"/>
          <w:b w:val="0"/>
          <w:bCs/>
          <w:color w:val="auto"/>
          <w:kern w:val="0"/>
          <w:sz w:val="21"/>
          <w:szCs w:val="21"/>
          <w:highlight w:val="none"/>
        </w:rPr>
        <w:t>文件的响应性只根据</w:t>
      </w:r>
      <w:r>
        <w:rPr>
          <w:rFonts w:hint="eastAsia" w:asciiTheme="minorEastAsia" w:hAnsiTheme="minorEastAsia" w:eastAsiaTheme="minorEastAsia" w:cstheme="minorEastAsia"/>
          <w:b w:val="0"/>
          <w:bCs/>
          <w:color w:val="auto"/>
          <w:kern w:val="0"/>
          <w:sz w:val="21"/>
          <w:szCs w:val="21"/>
          <w:highlight w:val="none"/>
          <w:lang w:val="en-US" w:eastAsia="zh-CN"/>
        </w:rPr>
        <w:t>协商响应</w:t>
      </w:r>
      <w:r>
        <w:rPr>
          <w:rFonts w:hint="eastAsia" w:ascii="宋体"/>
          <w:b w:val="0"/>
          <w:bCs/>
          <w:color w:val="auto"/>
          <w:kern w:val="0"/>
          <w:sz w:val="21"/>
          <w:szCs w:val="21"/>
          <w:highlight w:val="none"/>
        </w:rPr>
        <w:t>文件本身的内容</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而不寻求外部证据；如果</w:t>
      </w:r>
      <w:r>
        <w:rPr>
          <w:rFonts w:hint="eastAsia" w:asciiTheme="minorEastAsia" w:hAnsiTheme="minorEastAsia" w:eastAsiaTheme="minorEastAsia" w:cstheme="minorEastAsia"/>
          <w:b w:val="0"/>
          <w:bCs/>
          <w:color w:val="auto"/>
          <w:kern w:val="0"/>
          <w:sz w:val="21"/>
          <w:szCs w:val="21"/>
          <w:highlight w:val="none"/>
          <w:lang w:val="en-US" w:eastAsia="zh-CN"/>
        </w:rPr>
        <w:t>协商响应</w:t>
      </w:r>
      <w:r>
        <w:rPr>
          <w:rFonts w:hint="eastAsia" w:ascii="宋体"/>
          <w:b w:val="0"/>
          <w:bCs/>
          <w:color w:val="auto"/>
          <w:kern w:val="0"/>
          <w:sz w:val="21"/>
          <w:szCs w:val="21"/>
          <w:highlight w:val="none"/>
        </w:rPr>
        <w:t>文件没有实质上响应采购文件的要求</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评标委员会将判定无效，投标人不得通过修改或撤销不合要求的偏离或保留而使其投标成为实质性响应的投标。</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b w:val="0"/>
          <w:bCs/>
          <w:color w:val="auto"/>
          <w:kern w:val="0"/>
          <w:sz w:val="21"/>
          <w:szCs w:val="21"/>
          <w:highlight w:val="none"/>
          <w:lang w:val="en-US" w:eastAsia="zh-CN"/>
        </w:rPr>
      </w:pPr>
      <w:r>
        <w:rPr>
          <w:rFonts w:hint="eastAsia"/>
          <w:b w:val="0"/>
          <w:bCs/>
          <w:color w:val="auto"/>
          <w:kern w:val="0"/>
          <w:sz w:val="21"/>
          <w:szCs w:val="21"/>
          <w:highlight w:val="none"/>
          <w:lang w:val="en-US" w:eastAsia="zh-CN"/>
        </w:rPr>
        <w:t>2、符合性审查、商务技术评审结束后，开启符合性审查、商务技术评审有效投标人的《报价响应文件》（第一轮），协商小组所有成员集中与单一供应商进行协商。</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b w:val="0"/>
          <w:bCs/>
          <w:color w:val="auto"/>
          <w:kern w:val="0"/>
          <w:sz w:val="21"/>
          <w:szCs w:val="21"/>
          <w:highlight w:val="none"/>
        </w:rPr>
      </w:pPr>
      <w:r>
        <w:rPr>
          <w:rFonts w:hint="eastAsia"/>
          <w:b w:val="0"/>
          <w:bCs/>
          <w:color w:val="auto"/>
          <w:kern w:val="0"/>
          <w:sz w:val="21"/>
          <w:szCs w:val="21"/>
          <w:highlight w:val="none"/>
          <w:lang w:val="en-US" w:eastAsia="zh-CN"/>
        </w:rPr>
        <w:t>3、</w:t>
      </w:r>
      <w:r>
        <w:rPr>
          <w:rFonts w:hint="eastAsia" w:ascii="宋体"/>
          <w:b w:val="0"/>
          <w:bCs/>
          <w:color w:val="auto"/>
          <w:kern w:val="0"/>
          <w:sz w:val="21"/>
          <w:szCs w:val="21"/>
          <w:highlight w:val="none"/>
        </w:rPr>
        <w:t>澄清有关问题：在评标期间</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对</w:t>
      </w:r>
      <w:r>
        <w:rPr>
          <w:rFonts w:hint="eastAsia" w:asciiTheme="minorEastAsia" w:hAnsiTheme="minorEastAsia" w:eastAsiaTheme="minorEastAsia" w:cstheme="minorEastAsia"/>
          <w:b w:val="0"/>
          <w:bCs/>
          <w:color w:val="auto"/>
          <w:kern w:val="0"/>
          <w:sz w:val="21"/>
          <w:szCs w:val="21"/>
          <w:highlight w:val="none"/>
          <w:lang w:val="en-US" w:eastAsia="zh-CN"/>
        </w:rPr>
        <w:t>协商响应</w:t>
      </w:r>
      <w:r>
        <w:rPr>
          <w:rFonts w:hint="eastAsia" w:ascii="宋体"/>
          <w:b w:val="0"/>
          <w:bCs/>
          <w:color w:val="auto"/>
          <w:kern w:val="0"/>
          <w:sz w:val="21"/>
          <w:szCs w:val="21"/>
          <w:highlight w:val="none"/>
        </w:rPr>
        <w:t>文件中含义不明确、同类问题表述不一致或者有明显文字和计算错误的内容，评标委员会可以书面形式 (或有效电子数据电文)要求投标人作出必要的澄清</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说明或者纠正；投标人的澄清、说明或者补正不得超出</w:t>
      </w:r>
      <w:r>
        <w:rPr>
          <w:rFonts w:hint="eastAsia" w:asciiTheme="minorEastAsia" w:hAnsiTheme="minorEastAsia" w:eastAsiaTheme="minorEastAsia" w:cstheme="minorEastAsia"/>
          <w:b w:val="0"/>
          <w:bCs/>
          <w:color w:val="auto"/>
          <w:kern w:val="0"/>
          <w:sz w:val="21"/>
          <w:szCs w:val="21"/>
          <w:highlight w:val="none"/>
          <w:lang w:val="en-US" w:eastAsia="zh-CN"/>
        </w:rPr>
        <w:t>协商响应</w:t>
      </w:r>
      <w:r>
        <w:rPr>
          <w:rFonts w:hint="eastAsia" w:ascii="宋体"/>
          <w:b w:val="0"/>
          <w:bCs/>
          <w:color w:val="auto"/>
          <w:kern w:val="0"/>
          <w:sz w:val="21"/>
          <w:szCs w:val="21"/>
          <w:highlight w:val="none"/>
        </w:rPr>
        <w:t>文件的范围或者改变</w:t>
      </w:r>
      <w:r>
        <w:rPr>
          <w:rFonts w:hint="eastAsia" w:asciiTheme="minorEastAsia" w:hAnsiTheme="minorEastAsia" w:eastAsiaTheme="minorEastAsia" w:cstheme="minorEastAsia"/>
          <w:b w:val="0"/>
          <w:bCs/>
          <w:color w:val="auto"/>
          <w:kern w:val="0"/>
          <w:sz w:val="21"/>
          <w:szCs w:val="21"/>
          <w:highlight w:val="none"/>
          <w:lang w:val="en-US" w:eastAsia="zh-CN"/>
        </w:rPr>
        <w:t>协商响应</w:t>
      </w:r>
      <w:r>
        <w:rPr>
          <w:rFonts w:hint="eastAsia" w:ascii="宋体"/>
          <w:b w:val="0"/>
          <w:bCs/>
          <w:color w:val="auto"/>
          <w:kern w:val="0"/>
          <w:sz w:val="21"/>
          <w:szCs w:val="21"/>
          <w:highlight w:val="none"/>
        </w:rPr>
        <w:t>文件的实质性内容；投标供应商的澄清、说明或者补正应当由法定代表人或其授权的代表签字(或加盖公章)后扫描上传提交。</w:t>
      </w:r>
    </w:p>
    <w:p>
      <w:pPr>
        <w:pStyle w:val="21"/>
        <w:keepNext w:val="0"/>
        <w:keepLines w:val="0"/>
        <w:pageBreakBefore w:val="0"/>
        <w:kinsoku/>
        <w:wordWrap/>
        <w:overflowPunct/>
        <w:topLinePunct w:val="0"/>
        <w:bidi w:val="0"/>
        <w:spacing w:before="0" w:beforeAutospacing="0" w:after="0" w:afterAutospacing="0" w:line="360" w:lineRule="auto"/>
        <w:ind w:firstLine="422"/>
        <w:jc w:val="both"/>
        <w:textAlignment w:val="auto"/>
        <w:outlineLvl w:val="9"/>
        <w:rPr>
          <w:rFonts w:hint="eastAsia" w:ascii="宋体"/>
          <w:b w:val="0"/>
          <w:bCs/>
          <w:color w:val="auto"/>
          <w:kern w:val="0"/>
          <w:sz w:val="21"/>
          <w:szCs w:val="21"/>
          <w:highlight w:val="none"/>
        </w:rPr>
      </w:pPr>
      <w:r>
        <w:rPr>
          <w:rFonts w:hint="eastAsia" w:ascii="宋体"/>
          <w:b w:val="0"/>
          <w:bCs/>
          <w:color w:val="auto"/>
          <w:kern w:val="0"/>
          <w:sz w:val="21"/>
          <w:szCs w:val="21"/>
          <w:highlight w:val="none"/>
        </w:rPr>
        <w:t>授权代表对澄清、说明或者补正内容未签字确认的，将自行承担由此可能导致的对其不利的评审结果</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评标委员会按少数服从多数原则对相关内容进行评判。</w:t>
      </w:r>
    </w:p>
    <w:p>
      <w:pPr>
        <w:pStyle w:val="21"/>
        <w:keepNext w:val="0"/>
        <w:keepLines w:val="0"/>
        <w:pageBreakBefore w:val="0"/>
        <w:kinsoku/>
        <w:wordWrap/>
        <w:overflowPunct/>
        <w:topLinePunct w:val="0"/>
        <w:bidi w:val="0"/>
        <w:spacing w:before="0" w:beforeAutospacing="0" w:after="0" w:afterAutospacing="0" w:line="360" w:lineRule="auto"/>
        <w:ind w:firstLine="422"/>
        <w:jc w:val="both"/>
        <w:textAlignment w:val="auto"/>
        <w:outlineLvl w:val="9"/>
        <w:rPr>
          <w:rFonts w:hint="eastAsia" w:ascii="宋体"/>
          <w:b w:val="0"/>
          <w:bCs/>
          <w:color w:val="auto"/>
          <w:kern w:val="0"/>
          <w:sz w:val="21"/>
          <w:szCs w:val="21"/>
          <w:highlight w:val="none"/>
        </w:rPr>
      </w:pPr>
      <w:r>
        <w:rPr>
          <w:rFonts w:hint="eastAsia" w:ascii="宋体"/>
          <w:b w:val="0"/>
          <w:bCs/>
          <w:color w:val="auto"/>
          <w:kern w:val="0"/>
          <w:sz w:val="21"/>
          <w:szCs w:val="21"/>
          <w:highlight w:val="none"/>
        </w:rPr>
        <w:t>除邮件交互外</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如政采云平台提供信息发布、澄清说明、数据交换等操作方式的</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或者政采云系统平台有新的操作流程的</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按其规定。</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b w:val="0"/>
          <w:bCs/>
          <w:color w:val="auto"/>
          <w:kern w:val="0"/>
          <w:sz w:val="21"/>
          <w:szCs w:val="21"/>
          <w:highlight w:val="none"/>
        </w:rPr>
      </w:pPr>
      <w:r>
        <w:rPr>
          <w:rFonts w:hint="eastAsia"/>
          <w:b w:val="0"/>
          <w:bCs/>
          <w:color w:val="auto"/>
          <w:kern w:val="0"/>
          <w:sz w:val="21"/>
          <w:szCs w:val="21"/>
          <w:highlight w:val="none"/>
          <w:lang w:val="en-US" w:eastAsia="zh-CN"/>
        </w:rPr>
        <w:t>4、</w:t>
      </w:r>
      <w:r>
        <w:rPr>
          <w:rFonts w:hint="eastAsia" w:ascii="宋体"/>
          <w:b w:val="0"/>
          <w:bCs/>
          <w:color w:val="auto"/>
          <w:kern w:val="0"/>
          <w:sz w:val="21"/>
          <w:szCs w:val="21"/>
          <w:highlight w:val="none"/>
        </w:rPr>
        <w:t>修正原则</w:t>
      </w:r>
    </w:p>
    <w:p>
      <w:pPr>
        <w:pStyle w:val="21"/>
        <w:keepNext w:val="0"/>
        <w:keepLines w:val="0"/>
        <w:pageBreakBefore w:val="0"/>
        <w:kinsoku/>
        <w:wordWrap/>
        <w:overflowPunct/>
        <w:topLinePunct w:val="0"/>
        <w:bidi w:val="0"/>
        <w:spacing w:before="0" w:beforeAutospacing="0" w:after="0" w:afterAutospacing="0" w:line="360" w:lineRule="auto"/>
        <w:ind w:firstLine="422"/>
        <w:jc w:val="both"/>
        <w:textAlignment w:val="auto"/>
        <w:outlineLvl w:val="9"/>
        <w:rPr>
          <w:rFonts w:hint="eastAsia" w:ascii="宋体"/>
          <w:b w:val="0"/>
          <w:bCs/>
          <w:color w:val="auto"/>
          <w:kern w:val="0"/>
          <w:sz w:val="21"/>
          <w:szCs w:val="21"/>
          <w:highlight w:val="none"/>
        </w:rPr>
      </w:pPr>
      <w:r>
        <w:rPr>
          <w:rFonts w:hint="eastAsia" w:asciiTheme="minorEastAsia" w:hAnsiTheme="minorEastAsia" w:eastAsiaTheme="minorEastAsia" w:cstheme="minorEastAsia"/>
          <w:b w:val="0"/>
          <w:bCs/>
          <w:color w:val="auto"/>
          <w:kern w:val="0"/>
          <w:sz w:val="21"/>
          <w:szCs w:val="21"/>
          <w:highlight w:val="none"/>
          <w:lang w:val="en-US" w:eastAsia="zh-CN"/>
        </w:rPr>
        <w:t>协商响应</w:t>
      </w:r>
      <w:r>
        <w:rPr>
          <w:rFonts w:hint="eastAsia" w:ascii="宋体"/>
          <w:b w:val="0"/>
          <w:bCs/>
          <w:color w:val="auto"/>
          <w:kern w:val="0"/>
          <w:sz w:val="21"/>
          <w:szCs w:val="21"/>
          <w:highlight w:val="none"/>
        </w:rPr>
        <w:t>文件报价出现前后不一致的</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按照下列规定修正：</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b w:val="0"/>
          <w:bCs/>
          <w:color w:val="auto"/>
          <w:kern w:val="0"/>
          <w:sz w:val="21"/>
          <w:szCs w:val="21"/>
          <w:highlight w:val="none"/>
        </w:rPr>
      </w:pPr>
      <w:r>
        <w:rPr>
          <w:rFonts w:hint="eastAsia"/>
          <w:b w:val="0"/>
          <w:bCs/>
          <w:color w:val="auto"/>
          <w:kern w:val="0"/>
          <w:sz w:val="21"/>
          <w:szCs w:val="21"/>
          <w:highlight w:val="none"/>
          <w:lang w:eastAsia="zh-CN"/>
        </w:rPr>
        <w:t>（</w:t>
      </w:r>
      <w:r>
        <w:rPr>
          <w:rFonts w:hint="eastAsia"/>
          <w:b w:val="0"/>
          <w:bCs/>
          <w:color w:val="auto"/>
          <w:kern w:val="0"/>
          <w:sz w:val="21"/>
          <w:szCs w:val="21"/>
          <w:highlight w:val="none"/>
          <w:lang w:val="en-US" w:eastAsia="zh-CN"/>
        </w:rPr>
        <w:t>1</w:t>
      </w:r>
      <w:r>
        <w:rPr>
          <w:rFonts w:hint="eastAsia"/>
          <w:b w:val="0"/>
          <w:bCs/>
          <w:color w:val="auto"/>
          <w:kern w:val="0"/>
          <w:sz w:val="21"/>
          <w:szCs w:val="21"/>
          <w:highlight w:val="none"/>
          <w:lang w:eastAsia="zh-CN"/>
        </w:rPr>
        <w:t>）</w:t>
      </w:r>
      <w:r>
        <w:rPr>
          <w:rFonts w:hint="eastAsia" w:asciiTheme="minorEastAsia" w:hAnsiTheme="minorEastAsia" w:eastAsiaTheme="minorEastAsia" w:cstheme="minorEastAsia"/>
          <w:b w:val="0"/>
          <w:bCs/>
          <w:color w:val="auto"/>
          <w:kern w:val="0"/>
          <w:sz w:val="21"/>
          <w:szCs w:val="21"/>
          <w:highlight w:val="none"/>
          <w:lang w:val="en-US" w:eastAsia="zh-CN"/>
        </w:rPr>
        <w:t>协商响应</w:t>
      </w:r>
      <w:r>
        <w:rPr>
          <w:rFonts w:hint="eastAsia" w:ascii="宋体"/>
          <w:b w:val="0"/>
          <w:bCs/>
          <w:color w:val="auto"/>
          <w:kern w:val="0"/>
          <w:sz w:val="21"/>
          <w:szCs w:val="21"/>
          <w:highlight w:val="none"/>
        </w:rPr>
        <w:t>文件中开标一览表(报价表)内容与</w:t>
      </w:r>
      <w:r>
        <w:rPr>
          <w:rFonts w:hint="eastAsia" w:asciiTheme="minorEastAsia" w:hAnsiTheme="minorEastAsia" w:eastAsiaTheme="minorEastAsia" w:cstheme="minorEastAsia"/>
          <w:b w:val="0"/>
          <w:bCs/>
          <w:color w:val="auto"/>
          <w:kern w:val="0"/>
          <w:sz w:val="21"/>
          <w:szCs w:val="21"/>
          <w:highlight w:val="none"/>
          <w:lang w:val="en-US" w:eastAsia="zh-CN"/>
        </w:rPr>
        <w:t>协商响应</w:t>
      </w:r>
      <w:r>
        <w:rPr>
          <w:rFonts w:hint="eastAsia" w:ascii="宋体"/>
          <w:b w:val="0"/>
          <w:bCs/>
          <w:color w:val="auto"/>
          <w:kern w:val="0"/>
          <w:sz w:val="21"/>
          <w:szCs w:val="21"/>
          <w:highlight w:val="none"/>
        </w:rPr>
        <w:t>文件中相应内容不一致的，以开标一览表(报价表)为准；</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b w:val="0"/>
          <w:bCs/>
          <w:color w:val="auto"/>
          <w:kern w:val="0"/>
          <w:sz w:val="21"/>
          <w:szCs w:val="21"/>
          <w:highlight w:val="none"/>
        </w:rPr>
      </w:pPr>
      <w:r>
        <w:rPr>
          <w:rFonts w:hint="eastAsia"/>
          <w:b w:val="0"/>
          <w:bCs/>
          <w:color w:val="auto"/>
          <w:kern w:val="0"/>
          <w:sz w:val="21"/>
          <w:szCs w:val="21"/>
          <w:highlight w:val="none"/>
          <w:lang w:eastAsia="zh-CN"/>
        </w:rPr>
        <w:t>（</w:t>
      </w:r>
      <w:r>
        <w:rPr>
          <w:rFonts w:hint="eastAsia"/>
          <w:b w:val="0"/>
          <w:bCs/>
          <w:color w:val="auto"/>
          <w:kern w:val="0"/>
          <w:sz w:val="21"/>
          <w:szCs w:val="21"/>
          <w:highlight w:val="none"/>
          <w:lang w:val="en-US" w:eastAsia="zh-CN"/>
        </w:rPr>
        <w:t>2</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大写金额和小写金额不一致的</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以大写金额为准；</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b w:val="0"/>
          <w:bCs/>
          <w:color w:val="auto"/>
          <w:kern w:val="0"/>
          <w:sz w:val="21"/>
          <w:szCs w:val="21"/>
          <w:highlight w:val="none"/>
        </w:rPr>
      </w:pPr>
      <w:r>
        <w:rPr>
          <w:rFonts w:hint="eastAsia"/>
          <w:b w:val="0"/>
          <w:bCs/>
          <w:color w:val="auto"/>
          <w:kern w:val="0"/>
          <w:sz w:val="21"/>
          <w:szCs w:val="21"/>
          <w:highlight w:val="none"/>
          <w:lang w:eastAsia="zh-CN"/>
        </w:rPr>
        <w:t>（</w:t>
      </w:r>
      <w:r>
        <w:rPr>
          <w:rFonts w:hint="eastAsia"/>
          <w:b w:val="0"/>
          <w:bCs/>
          <w:color w:val="auto"/>
          <w:kern w:val="0"/>
          <w:sz w:val="21"/>
          <w:szCs w:val="21"/>
          <w:highlight w:val="none"/>
          <w:lang w:val="en-US" w:eastAsia="zh-CN"/>
        </w:rPr>
        <w:t>3</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单价金额小数点或者百分比有明显错位的</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以开标一览表的总价为准</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并修改单价；</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b w:val="0"/>
          <w:bCs/>
          <w:color w:val="auto"/>
          <w:kern w:val="0"/>
          <w:sz w:val="21"/>
          <w:szCs w:val="21"/>
          <w:highlight w:val="none"/>
        </w:rPr>
      </w:pPr>
      <w:r>
        <w:rPr>
          <w:rFonts w:hint="eastAsia"/>
          <w:b w:val="0"/>
          <w:bCs/>
          <w:color w:val="auto"/>
          <w:kern w:val="0"/>
          <w:sz w:val="21"/>
          <w:szCs w:val="21"/>
          <w:highlight w:val="none"/>
          <w:lang w:eastAsia="zh-CN"/>
        </w:rPr>
        <w:t>（</w:t>
      </w:r>
      <w:r>
        <w:rPr>
          <w:rFonts w:hint="eastAsia"/>
          <w:b w:val="0"/>
          <w:bCs/>
          <w:color w:val="auto"/>
          <w:kern w:val="0"/>
          <w:sz w:val="21"/>
          <w:szCs w:val="21"/>
          <w:highlight w:val="none"/>
          <w:lang w:val="en-US" w:eastAsia="zh-CN"/>
        </w:rPr>
        <w:t>4</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总价金额与按单价汇总金额不一致的</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以单价金额计算结果为准。</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b w:val="0"/>
          <w:bCs/>
          <w:color w:val="auto"/>
          <w:kern w:val="0"/>
          <w:sz w:val="21"/>
          <w:szCs w:val="21"/>
          <w:highlight w:val="none"/>
        </w:rPr>
      </w:pPr>
      <w:r>
        <w:rPr>
          <w:rFonts w:hint="eastAsia" w:ascii="宋体"/>
          <w:b w:val="0"/>
          <w:bCs/>
          <w:color w:val="auto"/>
          <w:kern w:val="0"/>
          <w:sz w:val="21"/>
          <w:szCs w:val="21"/>
          <w:highlight w:val="none"/>
        </w:rPr>
        <w:t>同时出现两种以上不一致的，按照前款规定的顺序修正，修正后的报价按照财政部公布第87号令《政府采购货物和服务招标投标管理办法》第五十一条第二款的规定经投标人确认后产生约束力</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投标人不确认的</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其投标无效。</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b w:val="0"/>
          <w:bCs/>
          <w:color w:val="auto"/>
          <w:kern w:val="0"/>
          <w:sz w:val="21"/>
          <w:szCs w:val="21"/>
          <w:highlight w:val="none"/>
        </w:rPr>
      </w:pPr>
      <w:r>
        <w:rPr>
          <w:rFonts w:hint="eastAsia"/>
          <w:b w:val="0"/>
          <w:bCs/>
          <w:color w:val="auto"/>
          <w:kern w:val="0"/>
          <w:sz w:val="21"/>
          <w:szCs w:val="21"/>
          <w:highlight w:val="none"/>
          <w:lang w:val="en-US" w:eastAsia="zh-CN"/>
        </w:rPr>
        <w:t>5、</w:t>
      </w:r>
      <w:r>
        <w:rPr>
          <w:rFonts w:hint="eastAsia" w:ascii="宋体"/>
          <w:b w:val="0"/>
          <w:bCs/>
          <w:color w:val="auto"/>
          <w:kern w:val="0"/>
          <w:sz w:val="21"/>
          <w:szCs w:val="21"/>
          <w:highlight w:val="none"/>
        </w:rPr>
        <w:t>协商采购小组根据协商结果是否符合本项目的采购需求、质量和服务，以及报价是否合理来确定本次协商是否成立，并最终确定成交供应商。</w:t>
      </w:r>
    </w:p>
    <w:p>
      <w:pPr>
        <w:pStyle w:val="21"/>
        <w:keepNext w:val="0"/>
        <w:keepLines w:val="0"/>
        <w:pageBreakBefore w:val="0"/>
        <w:kinsoku/>
        <w:wordWrap/>
        <w:overflowPunct/>
        <w:topLinePunct w:val="0"/>
        <w:bidi w:val="0"/>
        <w:spacing w:before="0" w:beforeAutospacing="0" w:after="0" w:afterAutospacing="0" w:line="360" w:lineRule="auto"/>
        <w:ind w:firstLine="422"/>
        <w:jc w:val="both"/>
        <w:textAlignment w:val="auto"/>
        <w:outlineLvl w:val="9"/>
        <w:rPr>
          <w:rFonts w:hint="eastAsia" w:ascii="宋体"/>
          <w:b w:val="0"/>
          <w:bCs/>
          <w:color w:val="auto"/>
          <w:kern w:val="0"/>
          <w:sz w:val="21"/>
          <w:szCs w:val="21"/>
          <w:highlight w:val="none"/>
        </w:rPr>
      </w:pPr>
      <w:r>
        <w:rPr>
          <w:rFonts w:hint="eastAsia"/>
          <w:b w:val="0"/>
          <w:bCs/>
          <w:color w:val="auto"/>
          <w:kern w:val="0"/>
          <w:sz w:val="21"/>
          <w:szCs w:val="21"/>
          <w:highlight w:val="none"/>
          <w:lang w:val="en-US" w:eastAsia="zh-CN"/>
        </w:rPr>
        <w:t>6、</w:t>
      </w:r>
      <w:r>
        <w:rPr>
          <w:rFonts w:hint="eastAsia" w:ascii="宋体"/>
          <w:b w:val="0"/>
          <w:bCs/>
          <w:color w:val="auto"/>
          <w:kern w:val="0"/>
          <w:sz w:val="21"/>
          <w:szCs w:val="21"/>
          <w:highlight w:val="none"/>
        </w:rPr>
        <w:t>编写评标报告。</w:t>
      </w:r>
    </w:p>
    <w:p>
      <w:pPr>
        <w:pStyle w:val="21"/>
        <w:keepNext w:val="0"/>
        <w:keepLines w:val="0"/>
        <w:pageBreakBefore w:val="0"/>
        <w:kinsoku/>
        <w:wordWrap/>
        <w:overflowPunct/>
        <w:topLinePunct w:val="0"/>
        <w:bidi w:val="0"/>
        <w:spacing w:before="0" w:beforeAutospacing="0" w:after="0" w:afterAutospacing="0" w:line="360" w:lineRule="auto"/>
        <w:ind w:firstLine="422"/>
        <w:jc w:val="both"/>
        <w:textAlignment w:val="auto"/>
        <w:outlineLvl w:val="9"/>
        <w:rPr>
          <w:rFonts w:hint="eastAsia" w:ascii="宋体"/>
          <w:b w:val="0"/>
          <w:bCs/>
          <w:color w:val="auto"/>
          <w:kern w:val="0"/>
          <w:sz w:val="21"/>
          <w:szCs w:val="21"/>
          <w:highlight w:val="none"/>
        </w:rPr>
      </w:pPr>
      <w:r>
        <w:rPr>
          <w:rFonts w:hint="eastAsia"/>
          <w:b w:val="0"/>
          <w:bCs/>
          <w:color w:val="auto"/>
          <w:kern w:val="0"/>
          <w:sz w:val="21"/>
          <w:szCs w:val="21"/>
          <w:highlight w:val="none"/>
          <w:lang w:val="en-US" w:eastAsia="zh-CN"/>
        </w:rPr>
        <w:t>7</w:t>
      </w:r>
      <w:r>
        <w:rPr>
          <w:rFonts w:hint="eastAsia"/>
          <w:b w:val="0"/>
          <w:bCs/>
          <w:color w:val="auto"/>
          <w:kern w:val="0"/>
          <w:sz w:val="21"/>
          <w:szCs w:val="21"/>
          <w:highlight w:val="none"/>
          <w:lang w:eastAsia="zh-CN"/>
        </w:rPr>
        <w:t>、</w:t>
      </w:r>
      <w:r>
        <w:rPr>
          <w:rFonts w:hint="eastAsia" w:ascii="宋体"/>
          <w:b w:val="0"/>
          <w:bCs/>
          <w:color w:val="auto"/>
          <w:kern w:val="0"/>
          <w:sz w:val="21"/>
          <w:szCs w:val="21"/>
          <w:highlight w:val="none"/>
        </w:rPr>
        <w:t>评价</w:t>
      </w:r>
    </w:p>
    <w:p>
      <w:pPr>
        <w:pStyle w:val="21"/>
        <w:keepNext w:val="0"/>
        <w:keepLines w:val="0"/>
        <w:pageBreakBefore w:val="0"/>
        <w:kinsoku/>
        <w:wordWrap/>
        <w:overflowPunct/>
        <w:topLinePunct w:val="0"/>
        <w:bidi w:val="0"/>
        <w:spacing w:before="0" w:beforeAutospacing="0" w:after="0" w:afterAutospacing="0" w:line="360" w:lineRule="auto"/>
        <w:ind w:firstLine="422"/>
        <w:jc w:val="both"/>
        <w:textAlignment w:val="auto"/>
        <w:outlineLvl w:val="9"/>
        <w:rPr>
          <w:rFonts w:ascii="宋体" w:hAnsi="宋体" w:eastAsia="宋体"/>
          <w:b w:val="0"/>
          <w:bCs/>
          <w:color w:val="auto"/>
          <w:sz w:val="21"/>
          <w:szCs w:val="21"/>
          <w:highlight w:val="none"/>
        </w:rPr>
      </w:pPr>
      <w:r>
        <w:rPr>
          <w:rFonts w:hint="eastAsia" w:ascii="宋体"/>
          <w:b w:val="0"/>
          <w:bCs/>
          <w:color w:val="auto"/>
          <w:kern w:val="0"/>
          <w:sz w:val="21"/>
          <w:szCs w:val="21"/>
          <w:highlight w:val="none"/>
        </w:rPr>
        <w:t>采购代理机构对评标委员会评审专家进行评价。</w:t>
      </w:r>
    </w:p>
    <w:p>
      <w:pPr>
        <w:pStyle w:val="21"/>
        <w:keepNext w:val="0"/>
        <w:keepLines w:val="0"/>
        <w:pageBreakBefore w:val="0"/>
        <w:kinsoku/>
        <w:wordWrap/>
        <w:overflowPunct/>
        <w:topLinePunct w:val="0"/>
        <w:bidi w:val="0"/>
        <w:spacing w:before="0" w:beforeAutospacing="0" w:after="0" w:afterAutospacing="0" w:line="360" w:lineRule="auto"/>
        <w:ind w:firstLine="316" w:firstLineChars="150"/>
        <w:jc w:val="both"/>
        <w:textAlignment w:val="auto"/>
        <w:outlineLvl w:val="9"/>
        <w:rPr>
          <w:rFonts w:hint="eastAsia" w:ascii="宋体" w:hAnsi="宋体" w:eastAsia="宋体"/>
          <w:b/>
          <w:color w:val="auto"/>
          <w:sz w:val="21"/>
          <w:szCs w:val="21"/>
          <w:highlight w:val="none"/>
          <w:lang w:eastAsia="zh-CN"/>
        </w:rPr>
      </w:pPr>
      <w:r>
        <w:rPr>
          <w:rFonts w:ascii="宋体" w:hAnsi="宋体" w:eastAsia="宋体"/>
          <w:b/>
          <w:bCs/>
          <w:color w:val="auto"/>
          <w:sz w:val="21"/>
          <w:szCs w:val="21"/>
          <w:highlight w:val="none"/>
        </w:rPr>
        <w:t>（</w:t>
      </w:r>
      <w:r>
        <w:rPr>
          <w:rFonts w:hint="eastAsia"/>
          <w:b/>
          <w:bCs/>
          <w:color w:val="auto"/>
          <w:sz w:val="21"/>
          <w:szCs w:val="21"/>
          <w:highlight w:val="none"/>
          <w:lang w:val="en-US" w:eastAsia="zh-CN"/>
        </w:rPr>
        <w:t>三</w:t>
      </w:r>
      <w:r>
        <w:rPr>
          <w:rFonts w:ascii="宋体" w:hAnsi="宋体" w:eastAsia="宋体"/>
          <w:b/>
          <w:bCs/>
          <w:color w:val="auto"/>
          <w:sz w:val="21"/>
          <w:szCs w:val="21"/>
          <w:highlight w:val="none"/>
        </w:rPr>
        <w:t>）</w:t>
      </w:r>
      <w:r>
        <w:rPr>
          <w:rFonts w:hint="eastAsia"/>
          <w:b/>
          <w:color w:val="auto"/>
          <w:sz w:val="21"/>
          <w:szCs w:val="21"/>
          <w:highlight w:val="none"/>
          <w:lang w:val="en-US" w:eastAsia="zh-CN"/>
        </w:rPr>
        <w:t>投标人</w:t>
      </w:r>
      <w:r>
        <w:rPr>
          <w:rFonts w:ascii="宋体" w:hAnsi="宋体" w:eastAsia="宋体"/>
          <w:b/>
          <w:color w:val="auto"/>
          <w:sz w:val="21"/>
          <w:szCs w:val="21"/>
          <w:highlight w:val="none"/>
        </w:rPr>
        <w:t>存在下列情况之一的，协商响应无效</w:t>
      </w:r>
      <w:r>
        <w:rPr>
          <w:rFonts w:hint="eastAsia" w:ascii="宋体" w:hAnsi="宋体" w:eastAsia="宋体"/>
          <w:b/>
          <w:color w:val="auto"/>
          <w:sz w:val="21"/>
          <w:szCs w:val="21"/>
          <w:highlight w:val="none"/>
          <w:lang w:eastAsia="zh-CN"/>
        </w:rPr>
        <w:t>，终止协商：</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Times New Roman"/>
          <w:color w:val="auto"/>
          <w:sz w:val="21"/>
          <w:szCs w:val="21"/>
          <w:highlight w:val="none"/>
        </w:rPr>
      </w:pPr>
      <w:r>
        <w:rPr>
          <w:rFonts w:hint="eastAsia"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未按时上传电子</w:t>
      </w:r>
      <w:r>
        <w:rPr>
          <w:rFonts w:hint="eastAsia" w:cs="Times New Roman"/>
          <w:color w:val="auto"/>
          <w:sz w:val="21"/>
          <w:szCs w:val="21"/>
          <w:highlight w:val="none"/>
          <w:lang w:val="en-US" w:eastAsia="zh-CN"/>
        </w:rPr>
        <w:t>协商响应</w:t>
      </w:r>
      <w:r>
        <w:rPr>
          <w:rFonts w:hint="eastAsia" w:ascii="宋体" w:hAnsi="宋体" w:eastAsia="宋体" w:cs="Times New Roman"/>
          <w:color w:val="auto"/>
          <w:sz w:val="21"/>
          <w:szCs w:val="21"/>
          <w:highlight w:val="none"/>
        </w:rPr>
        <w:t>文件的；</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Times New Roman"/>
          <w:color w:val="auto"/>
          <w:sz w:val="21"/>
          <w:szCs w:val="21"/>
          <w:highlight w:val="none"/>
        </w:rPr>
      </w:pPr>
      <w:r>
        <w:rPr>
          <w:rFonts w:hint="eastAsia"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未按时解密电子</w:t>
      </w:r>
      <w:r>
        <w:rPr>
          <w:rFonts w:hint="eastAsia" w:cs="Times New Roman"/>
          <w:color w:val="auto"/>
          <w:sz w:val="21"/>
          <w:szCs w:val="21"/>
          <w:highlight w:val="none"/>
          <w:lang w:val="en-US" w:eastAsia="zh-CN"/>
        </w:rPr>
        <w:t>协商响应</w:t>
      </w:r>
      <w:r>
        <w:rPr>
          <w:rFonts w:hint="eastAsia" w:ascii="宋体" w:hAnsi="宋体" w:eastAsia="宋体" w:cs="Times New Roman"/>
          <w:color w:val="auto"/>
          <w:sz w:val="21"/>
          <w:szCs w:val="21"/>
          <w:highlight w:val="none"/>
        </w:rPr>
        <w:t>文件的且未提供备份</w:t>
      </w:r>
      <w:r>
        <w:rPr>
          <w:rFonts w:hint="eastAsia" w:cs="Times New Roman"/>
          <w:color w:val="auto"/>
          <w:sz w:val="21"/>
          <w:szCs w:val="21"/>
          <w:highlight w:val="none"/>
          <w:lang w:val="en-US" w:eastAsia="zh-CN"/>
        </w:rPr>
        <w:t>协商响应</w:t>
      </w:r>
      <w:r>
        <w:rPr>
          <w:rFonts w:hint="eastAsia" w:ascii="宋体" w:hAnsi="宋体" w:eastAsia="宋体" w:cs="Times New Roman"/>
          <w:color w:val="auto"/>
          <w:sz w:val="21"/>
          <w:szCs w:val="21"/>
          <w:highlight w:val="none"/>
        </w:rPr>
        <w:t>文件或未按时解密电子</w:t>
      </w:r>
      <w:r>
        <w:rPr>
          <w:rFonts w:hint="eastAsia" w:cs="Times New Roman"/>
          <w:color w:val="auto"/>
          <w:sz w:val="21"/>
          <w:szCs w:val="21"/>
          <w:highlight w:val="none"/>
          <w:lang w:val="en-US" w:eastAsia="zh-CN"/>
        </w:rPr>
        <w:t>协商响应</w:t>
      </w:r>
      <w:r>
        <w:rPr>
          <w:rFonts w:hint="eastAsia" w:ascii="宋体" w:hAnsi="宋体" w:eastAsia="宋体" w:cs="Times New Roman"/>
          <w:color w:val="auto"/>
          <w:sz w:val="21"/>
          <w:szCs w:val="21"/>
          <w:highlight w:val="none"/>
        </w:rPr>
        <w:t>文件的且提供的</w:t>
      </w:r>
      <w:r>
        <w:rPr>
          <w:rFonts w:hint="eastAsia" w:cs="Times New Roman"/>
          <w:color w:val="auto"/>
          <w:sz w:val="21"/>
          <w:szCs w:val="21"/>
          <w:highlight w:val="none"/>
          <w:lang w:val="en-US" w:eastAsia="zh-CN"/>
        </w:rPr>
        <w:t>协商响应</w:t>
      </w:r>
      <w:r>
        <w:rPr>
          <w:rFonts w:hint="eastAsia" w:ascii="宋体" w:hAnsi="宋体" w:eastAsia="宋体" w:cs="Times New Roman"/>
          <w:color w:val="auto"/>
          <w:sz w:val="21"/>
          <w:szCs w:val="21"/>
          <w:highlight w:val="none"/>
        </w:rPr>
        <w:t>投标文件无法打开的；</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Times New Roman"/>
          <w:color w:val="auto"/>
          <w:sz w:val="21"/>
          <w:szCs w:val="21"/>
          <w:highlight w:val="none"/>
        </w:rPr>
      </w:pPr>
      <w:r>
        <w:rPr>
          <w:rFonts w:hint="eastAsia"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报价文件中报价的货物跟商务技术文件中的投标货物出现重大偏差的；</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Times New Roman"/>
          <w:color w:val="auto"/>
          <w:sz w:val="21"/>
          <w:szCs w:val="21"/>
          <w:highlight w:val="none"/>
        </w:rPr>
      </w:pPr>
      <w:r>
        <w:rPr>
          <w:rFonts w:hint="eastAsia"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不具备招标文件中规定的资格要求的或资格证明文件提供不齐全的；</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Times New Roman"/>
          <w:color w:val="auto"/>
          <w:sz w:val="21"/>
          <w:szCs w:val="21"/>
          <w:highlight w:val="none"/>
        </w:rPr>
      </w:pPr>
      <w:r>
        <w:rPr>
          <w:rFonts w:hint="eastAsia" w:cs="Times New Roman"/>
          <w:color w:val="auto"/>
          <w:sz w:val="21"/>
          <w:szCs w:val="21"/>
          <w:highlight w:val="none"/>
          <w:lang w:val="en-US" w:eastAsia="zh-CN"/>
        </w:rPr>
        <w:t>5、协商响应</w:t>
      </w:r>
      <w:r>
        <w:rPr>
          <w:rFonts w:hint="eastAsia" w:ascii="宋体" w:hAnsi="宋体" w:eastAsia="宋体" w:cs="Times New Roman"/>
          <w:color w:val="auto"/>
          <w:sz w:val="21"/>
          <w:szCs w:val="21"/>
          <w:highlight w:val="none"/>
        </w:rPr>
        <w:t>文件未按招标文件规定的要求提交资料或签署、盖章的；</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Times New Roman"/>
          <w:color w:val="auto"/>
          <w:sz w:val="21"/>
          <w:szCs w:val="21"/>
          <w:highlight w:val="none"/>
        </w:rPr>
      </w:pPr>
      <w:r>
        <w:rPr>
          <w:rFonts w:hint="eastAsia" w:cs="Times New Roman"/>
          <w:color w:val="auto"/>
          <w:sz w:val="21"/>
          <w:szCs w:val="21"/>
          <w:highlight w:val="none"/>
          <w:lang w:val="en-US" w:eastAsia="zh-CN"/>
        </w:rPr>
        <w:t>6、协商响应</w:t>
      </w:r>
      <w:r>
        <w:rPr>
          <w:rFonts w:hint="eastAsia" w:ascii="宋体" w:hAnsi="宋体" w:eastAsia="宋体" w:cs="Times New Roman"/>
          <w:color w:val="auto"/>
          <w:sz w:val="21"/>
          <w:szCs w:val="21"/>
          <w:highlight w:val="none"/>
        </w:rPr>
        <w:t>文件含有采购人不能接受的附加条件的；</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Times New Roman"/>
          <w:color w:val="auto"/>
          <w:sz w:val="21"/>
          <w:szCs w:val="21"/>
          <w:highlight w:val="none"/>
        </w:rPr>
      </w:pPr>
      <w:r>
        <w:rPr>
          <w:rFonts w:hint="eastAsia"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评标委员会认为投标人的报价明显低于其他通过符合性审查投标人的报价</w:t>
      </w:r>
      <w:r>
        <w:rPr>
          <w:rFonts w:hint="eastAsia" w:cs="Times New Roman"/>
          <w:color w:val="auto"/>
          <w:sz w:val="21"/>
          <w:szCs w:val="21"/>
          <w:highlight w:val="none"/>
          <w:lang w:eastAsia="zh-CN"/>
        </w:rPr>
        <w:t>，</w:t>
      </w:r>
      <w:r>
        <w:rPr>
          <w:rFonts w:hint="eastAsia" w:ascii="宋体" w:hAnsi="宋体" w:eastAsia="宋体" w:cs="Times New Roman"/>
          <w:color w:val="auto"/>
          <w:sz w:val="21"/>
          <w:szCs w:val="21"/>
          <w:highlight w:val="none"/>
        </w:rPr>
        <w:t>有可能影响产品质量或者不能诚信履约的</w:t>
      </w:r>
      <w:r>
        <w:rPr>
          <w:rFonts w:hint="eastAsia" w:cs="Times New Roman"/>
          <w:color w:val="auto"/>
          <w:sz w:val="21"/>
          <w:szCs w:val="21"/>
          <w:highlight w:val="none"/>
          <w:lang w:eastAsia="zh-CN"/>
        </w:rPr>
        <w:t>，</w:t>
      </w:r>
      <w:r>
        <w:rPr>
          <w:rFonts w:hint="eastAsia" w:ascii="宋体" w:hAnsi="宋体" w:eastAsia="宋体" w:cs="Times New Roman"/>
          <w:color w:val="auto"/>
          <w:sz w:val="21"/>
          <w:szCs w:val="21"/>
          <w:highlight w:val="none"/>
        </w:rPr>
        <w:t>应当要求其在评标现场合理的时间内提供书面说明</w:t>
      </w:r>
      <w:r>
        <w:rPr>
          <w:rFonts w:hint="eastAsia" w:cs="Times New Roman"/>
          <w:color w:val="auto"/>
          <w:sz w:val="21"/>
          <w:szCs w:val="21"/>
          <w:highlight w:val="none"/>
          <w:lang w:eastAsia="zh-CN"/>
        </w:rPr>
        <w:t>，</w:t>
      </w:r>
      <w:r>
        <w:rPr>
          <w:rFonts w:hint="eastAsia" w:ascii="宋体" w:hAnsi="宋体" w:eastAsia="宋体" w:cs="Times New Roman"/>
          <w:color w:val="auto"/>
          <w:sz w:val="21"/>
          <w:szCs w:val="21"/>
          <w:highlight w:val="none"/>
        </w:rPr>
        <w:t>必要时提交相关证明材料；投标人不能证明其报价合理性的</w:t>
      </w:r>
      <w:r>
        <w:rPr>
          <w:rFonts w:hint="eastAsia" w:cs="Times New Roman"/>
          <w:color w:val="auto"/>
          <w:sz w:val="21"/>
          <w:szCs w:val="21"/>
          <w:highlight w:val="none"/>
          <w:lang w:eastAsia="zh-CN"/>
        </w:rPr>
        <w:t>，</w:t>
      </w:r>
      <w:r>
        <w:rPr>
          <w:rFonts w:hint="eastAsia" w:ascii="宋体" w:hAnsi="宋体" w:eastAsia="宋体" w:cs="Times New Roman"/>
          <w:color w:val="auto"/>
          <w:sz w:val="21"/>
          <w:szCs w:val="21"/>
          <w:highlight w:val="none"/>
        </w:rPr>
        <w:t>评标委员会应当将其作为无效投标处理；</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Times New Roman"/>
          <w:color w:val="auto"/>
          <w:sz w:val="21"/>
          <w:szCs w:val="21"/>
          <w:highlight w:val="none"/>
        </w:rPr>
      </w:pPr>
      <w:r>
        <w:rPr>
          <w:rFonts w:hint="eastAsia"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报价超过招标文件中规定的预算金额或最高限价；</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Times New Roman"/>
          <w:color w:val="auto"/>
          <w:sz w:val="21"/>
          <w:szCs w:val="21"/>
          <w:highlight w:val="none"/>
        </w:rPr>
      </w:pPr>
      <w:r>
        <w:rPr>
          <w:rFonts w:hint="eastAsia"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未实质性响应招标文件要求或者投标文件有采购人不能接受的附加条件的或者明显不符合招标文件要求的技术参数、质量标准</w:t>
      </w:r>
      <w:r>
        <w:rPr>
          <w:rFonts w:hint="eastAsia" w:cs="Times New Roman"/>
          <w:color w:val="auto"/>
          <w:sz w:val="21"/>
          <w:szCs w:val="21"/>
          <w:highlight w:val="none"/>
          <w:lang w:eastAsia="zh-CN"/>
        </w:rPr>
        <w:t>，</w:t>
      </w:r>
      <w:r>
        <w:rPr>
          <w:rFonts w:hint="eastAsia" w:ascii="宋体" w:hAnsi="宋体" w:eastAsia="宋体" w:cs="Times New Roman"/>
          <w:color w:val="auto"/>
          <w:sz w:val="21"/>
          <w:szCs w:val="21"/>
          <w:highlight w:val="none"/>
        </w:rPr>
        <w:t>或者与招标文件中的技术指标、主要功能项目发生实质性偏离的；</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Times New Roman"/>
          <w:color w:val="auto"/>
          <w:sz w:val="21"/>
          <w:szCs w:val="21"/>
          <w:highlight w:val="none"/>
        </w:rPr>
      </w:pPr>
      <w:r>
        <w:rPr>
          <w:rFonts w:hint="eastAsia" w:cs="Times New Roman"/>
          <w:color w:val="auto"/>
          <w:sz w:val="21"/>
          <w:szCs w:val="21"/>
          <w:highlight w:val="none"/>
          <w:lang w:val="en-US" w:eastAsia="zh-CN"/>
        </w:rPr>
        <w:t>10、协商响应</w:t>
      </w:r>
      <w:r>
        <w:rPr>
          <w:rFonts w:hint="eastAsia" w:ascii="宋体" w:hAnsi="宋体" w:eastAsia="宋体" w:cs="Times New Roman"/>
          <w:color w:val="auto"/>
          <w:sz w:val="21"/>
          <w:szCs w:val="21"/>
          <w:highlight w:val="none"/>
        </w:rPr>
        <w:t>文件提供虚假材料的；</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Times New Roman"/>
          <w:color w:val="auto"/>
          <w:sz w:val="21"/>
          <w:szCs w:val="21"/>
          <w:highlight w:val="none"/>
        </w:rPr>
      </w:pPr>
      <w:r>
        <w:rPr>
          <w:rFonts w:hint="eastAsia" w:cs="Times New Roman"/>
          <w:color w:val="auto"/>
          <w:sz w:val="21"/>
          <w:szCs w:val="21"/>
          <w:highlight w:val="none"/>
          <w:lang w:val="en-US" w:eastAsia="zh-CN"/>
        </w:rPr>
        <w:t>11、</w:t>
      </w:r>
      <w:r>
        <w:rPr>
          <w:rFonts w:hint="eastAsia" w:ascii="宋体" w:hAnsi="宋体" w:eastAsia="宋体" w:cs="Times New Roman"/>
          <w:color w:val="auto"/>
          <w:sz w:val="21"/>
          <w:szCs w:val="21"/>
          <w:highlight w:val="none"/>
        </w:rPr>
        <w:t>符合中华人民共和国财政部令第87号《政府采购货物和服务招标投标管理办法》第三十七条情形之一的</w:t>
      </w:r>
      <w:r>
        <w:rPr>
          <w:rFonts w:hint="eastAsia" w:cs="Times New Roman"/>
          <w:color w:val="auto"/>
          <w:sz w:val="21"/>
          <w:szCs w:val="21"/>
          <w:highlight w:val="none"/>
          <w:lang w:eastAsia="zh-CN"/>
        </w:rPr>
        <w:t>，</w:t>
      </w:r>
      <w:r>
        <w:rPr>
          <w:rFonts w:hint="eastAsia" w:ascii="宋体" w:hAnsi="宋体" w:eastAsia="宋体" w:cs="Times New Roman"/>
          <w:color w:val="auto"/>
          <w:sz w:val="21"/>
          <w:szCs w:val="21"/>
          <w:highlight w:val="none"/>
        </w:rPr>
        <w:t>视为投标人串通投标</w:t>
      </w:r>
      <w:r>
        <w:rPr>
          <w:rFonts w:hint="eastAsia" w:cs="Times New Roman"/>
          <w:color w:val="auto"/>
          <w:sz w:val="21"/>
          <w:szCs w:val="21"/>
          <w:highlight w:val="none"/>
          <w:lang w:eastAsia="zh-CN"/>
        </w:rPr>
        <w:t>，</w:t>
      </w:r>
      <w:r>
        <w:rPr>
          <w:rFonts w:hint="eastAsia" w:ascii="宋体" w:hAnsi="宋体" w:eastAsia="宋体" w:cs="Times New Roman"/>
          <w:color w:val="auto"/>
          <w:sz w:val="21"/>
          <w:szCs w:val="21"/>
          <w:highlight w:val="none"/>
        </w:rPr>
        <w:t>其投标无效</w:t>
      </w:r>
      <w:r>
        <w:rPr>
          <w:rFonts w:hint="eastAsia" w:cs="Times New Roman"/>
          <w:color w:val="auto"/>
          <w:sz w:val="21"/>
          <w:szCs w:val="21"/>
          <w:highlight w:val="none"/>
          <w:lang w:eastAsia="zh-CN"/>
        </w:rPr>
        <w:t>，</w:t>
      </w:r>
      <w:r>
        <w:rPr>
          <w:rFonts w:hint="eastAsia" w:ascii="宋体" w:hAnsi="宋体" w:eastAsia="宋体" w:cs="Times New Roman"/>
          <w:color w:val="auto"/>
          <w:sz w:val="21"/>
          <w:szCs w:val="21"/>
          <w:highlight w:val="none"/>
        </w:rPr>
        <w:t>并移送采购监管部门：</w:t>
      </w:r>
    </w:p>
    <w:p>
      <w:pPr>
        <w:pStyle w:val="21"/>
        <w:keepNext w:val="0"/>
        <w:keepLines w:val="0"/>
        <w:pageBreakBefore w:val="0"/>
        <w:kinsoku/>
        <w:wordWrap/>
        <w:overflowPunct/>
        <w:topLinePunct w:val="0"/>
        <w:bidi w:val="0"/>
        <w:spacing w:before="0" w:beforeAutospacing="0" w:after="0" w:afterAutospacing="0" w:line="360" w:lineRule="auto"/>
        <w:jc w:val="both"/>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ab/>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1</w:t>
      </w:r>
      <w:r>
        <w:rPr>
          <w:rFonts w:hint="eastAsia" w:cs="Times New Roman"/>
          <w:color w:val="auto"/>
          <w:sz w:val="21"/>
          <w:szCs w:val="21"/>
          <w:highlight w:val="none"/>
          <w:lang w:eastAsia="zh-CN"/>
        </w:rPr>
        <w:t>）</w:t>
      </w:r>
      <w:r>
        <w:rPr>
          <w:rFonts w:hint="eastAsia" w:ascii="宋体" w:hAnsi="宋体" w:eastAsia="宋体" w:cs="Times New Roman"/>
          <w:color w:val="auto"/>
          <w:sz w:val="21"/>
          <w:szCs w:val="21"/>
          <w:highlight w:val="none"/>
        </w:rPr>
        <w:t>不同投标人的投标文件由同一单位或者个人编制；</w:t>
      </w:r>
    </w:p>
    <w:p>
      <w:pPr>
        <w:pStyle w:val="21"/>
        <w:keepNext w:val="0"/>
        <w:keepLines w:val="0"/>
        <w:pageBreakBefore w:val="0"/>
        <w:kinsoku/>
        <w:wordWrap/>
        <w:overflowPunct/>
        <w:topLinePunct w:val="0"/>
        <w:bidi w:val="0"/>
        <w:spacing w:before="0" w:beforeAutospacing="0" w:after="0" w:afterAutospacing="0" w:line="360" w:lineRule="auto"/>
        <w:jc w:val="both"/>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ab/>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2</w:t>
      </w:r>
      <w:r>
        <w:rPr>
          <w:rFonts w:hint="eastAsia" w:cs="Times New Roman"/>
          <w:color w:val="auto"/>
          <w:sz w:val="21"/>
          <w:szCs w:val="21"/>
          <w:highlight w:val="none"/>
          <w:lang w:eastAsia="zh-CN"/>
        </w:rPr>
        <w:t>）</w:t>
      </w:r>
      <w:r>
        <w:rPr>
          <w:rFonts w:hint="eastAsia" w:ascii="宋体" w:hAnsi="宋体" w:eastAsia="宋体" w:cs="Times New Roman"/>
          <w:color w:val="auto"/>
          <w:sz w:val="21"/>
          <w:szCs w:val="21"/>
          <w:highlight w:val="none"/>
        </w:rPr>
        <w:t>不同投标人委托同一单位或者个人办理投标事宜；</w:t>
      </w:r>
    </w:p>
    <w:p>
      <w:pPr>
        <w:pStyle w:val="21"/>
        <w:keepNext w:val="0"/>
        <w:keepLines w:val="0"/>
        <w:pageBreakBefore w:val="0"/>
        <w:kinsoku/>
        <w:wordWrap/>
        <w:overflowPunct/>
        <w:topLinePunct w:val="0"/>
        <w:bidi w:val="0"/>
        <w:spacing w:before="0" w:beforeAutospacing="0" w:after="0" w:afterAutospacing="0" w:line="360" w:lineRule="auto"/>
        <w:jc w:val="both"/>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ab/>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3</w:t>
      </w:r>
      <w:r>
        <w:rPr>
          <w:rFonts w:hint="eastAsia" w:cs="Times New Roman"/>
          <w:color w:val="auto"/>
          <w:sz w:val="21"/>
          <w:szCs w:val="21"/>
          <w:highlight w:val="none"/>
          <w:lang w:eastAsia="zh-CN"/>
        </w:rPr>
        <w:t>）</w:t>
      </w:r>
      <w:r>
        <w:rPr>
          <w:rFonts w:hint="eastAsia" w:ascii="宋体" w:hAnsi="宋体" w:eastAsia="宋体" w:cs="Times New Roman"/>
          <w:color w:val="auto"/>
          <w:sz w:val="21"/>
          <w:szCs w:val="21"/>
          <w:highlight w:val="none"/>
        </w:rPr>
        <w:t>不同投标人的投标文件载明的项目管理成员或者联系人员为同一人；</w:t>
      </w:r>
    </w:p>
    <w:p>
      <w:pPr>
        <w:pStyle w:val="21"/>
        <w:keepNext w:val="0"/>
        <w:keepLines w:val="0"/>
        <w:pageBreakBefore w:val="0"/>
        <w:kinsoku/>
        <w:wordWrap/>
        <w:overflowPunct/>
        <w:topLinePunct w:val="0"/>
        <w:bidi w:val="0"/>
        <w:spacing w:before="0" w:beforeAutospacing="0" w:after="0" w:afterAutospacing="0" w:line="360" w:lineRule="auto"/>
        <w:jc w:val="both"/>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ab/>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4</w:t>
      </w:r>
      <w:r>
        <w:rPr>
          <w:rFonts w:hint="eastAsia" w:cs="Times New Roman"/>
          <w:color w:val="auto"/>
          <w:sz w:val="21"/>
          <w:szCs w:val="21"/>
          <w:highlight w:val="none"/>
          <w:lang w:eastAsia="zh-CN"/>
        </w:rPr>
        <w:t>）</w:t>
      </w:r>
      <w:r>
        <w:rPr>
          <w:rFonts w:hint="eastAsia" w:ascii="宋体" w:hAnsi="宋体" w:eastAsia="宋体" w:cs="Times New Roman"/>
          <w:color w:val="auto"/>
          <w:sz w:val="21"/>
          <w:szCs w:val="21"/>
          <w:highlight w:val="none"/>
        </w:rPr>
        <w:t>不同投标人的投标文件异常一致或者投标报价呈规律性差异；</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5</w:t>
      </w:r>
      <w:r>
        <w:rPr>
          <w:rFonts w:hint="eastAsia" w:cs="Times New Roman"/>
          <w:color w:val="auto"/>
          <w:sz w:val="21"/>
          <w:szCs w:val="21"/>
          <w:highlight w:val="none"/>
          <w:lang w:eastAsia="zh-CN"/>
        </w:rPr>
        <w:t>）</w:t>
      </w:r>
      <w:r>
        <w:rPr>
          <w:rFonts w:hint="eastAsia" w:ascii="宋体" w:hAnsi="宋体" w:eastAsia="宋体" w:cs="Times New Roman"/>
          <w:color w:val="auto"/>
          <w:sz w:val="21"/>
          <w:szCs w:val="21"/>
          <w:highlight w:val="none"/>
        </w:rPr>
        <w:t>不同投标人的投标文件相互混装；</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Times New Roman"/>
          <w:color w:val="auto"/>
          <w:sz w:val="21"/>
          <w:szCs w:val="21"/>
          <w:highlight w:val="none"/>
          <w:lang w:eastAsia="zh-CN"/>
        </w:rPr>
      </w:pPr>
      <w:r>
        <w:rPr>
          <w:rFonts w:hint="eastAsia" w:cs="Times New Roman"/>
          <w:color w:val="auto"/>
          <w:sz w:val="21"/>
          <w:szCs w:val="21"/>
          <w:highlight w:val="none"/>
          <w:lang w:val="en-US" w:eastAsia="zh-CN"/>
        </w:rPr>
        <w:t>12、</w:t>
      </w:r>
      <w:r>
        <w:rPr>
          <w:rFonts w:hint="eastAsia" w:ascii="宋体" w:hAnsi="宋体" w:eastAsia="宋体" w:cs="Times New Roman"/>
          <w:color w:val="auto"/>
          <w:sz w:val="21"/>
          <w:szCs w:val="21"/>
          <w:highlight w:val="none"/>
        </w:rPr>
        <w:t>不符合法律、法规和招标文件中规定的其他实质性要求的(招标文件中打“ ▲”内容及被拒绝的条款)</w:t>
      </w:r>
      <w:r>
        <w:rPr>
          <w:rFonts w:hint="eastAsia" w:cs="Times New Roman"/>
          <w:color w:val="auto"/>
          <w:sz w:val="21"/>
          <w:szCs w:val="21"/>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480"/>
        <w:textAlignment w:val="auto"/>
        <w:outlineLvl w:val="9"/>
        <w:rPr>
          <w:rFonts w:hint="eastAsia" w:ascii="宋体" w:hAnsi="宋体" w:eastAsia="宋体"/>
          <w:color w:val="auto"/>
          <w:kern w:val="0"/>
          <w:sz w:val="21"/>
          <w:szCs w:val="21"/>
          <w:highlight w:val="none"/>
          <w:lang w:eastAsia="zh-CN"/>
        </w:rPr>
      </w:pPr>
      <w:r>
        <w:rPr>
          <w:rFonts w:hint="eastAsia" w:ascii="宋体" w:hAnsi="宋体" w:eastAsia="宋体"/>
          <w:b/>
          <w:color w:val="auto"/>
          <w:kern w:val="0"/>
          <w:sz w:val="21"/>
          <w:szCs w:val="21"/>
          <w:highlight w:val="none"/>
        </w:rPr>
        <w:t>（</w:t>
      </w:r>
      <w:r>
        <w:rPr>
          <w:rFonts w:hint="eastAsia" w:ascii="宋体" w:hAnsi="宋体"/>
          <w:b/>
          <w:color w:val="auto"/>
          <w:kern w:val="0"/>
          <w:sz w:val="21"/>
          <w:szCs w:val="21"/>
          <w:highlight w:val="none"/>
          <w:lang w:val="en-US" w:eastAsia="zh-CN"/>
        </w:rPr>
        <w:t>四</w:t>
      </w:r>
      <w:r>
        <w:rPr>
          <w:rFonts w:hint="eastAsia" w:ascii="宋体" w:hAnsi="宋体" w:eastAsia="宋体"/>
          <w:b/>
          <w:color w:val="auto"/>
          <w:kern w:val="0"/>
          <w:sz w:val="21"/>
          <w:szCs w:val="21"/>
          <w:highlight w:val="none"/>
        </w:rPr>
        <w:t>）有下列情况之一的，本次</w:t>
      </w:r>
      <w:r>
        <w:rPr>
          <w:rFonts w:hint="eastAsia" w:ascii="宋体" w:hAnsi="宋体" w:eastAsia="宋体"/>
          <w:b/>
          <w:color w:val="auto"/>
          <w:kern w:val="0"/>
          <w:sz w:val="21"/>
          <w:szCs w:val="21"/>
          <w:highlight w:val="none"/>
          <w:lang w:eastAsia="zh-CN"/>
        </w:rPr>
        <w:t>协商终止：</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default" w:ascii="宋体" w:hAnsi="宋体" w:eastAsia="宋体"/>
          <w:b/>
          <w:bCs/>
          <w:color w:val="auto"/>
          <w:sz w:val="21"/>
          <w:szCs w:val="21"/>
          <w:highlight w:val="none"/>
        </w:rPr>
      </w:pPr>
      <w:r>
        <w:rPr>
          <w:rFonts w:hint="eastAsia"/>
          <w:color w:val="auto"/>
          <w:sz w:val="21"/>
          <w:szCs w:val="21"/>
          <w:highlight w:val="none"/>
          <w:lang w:val="en-US" w:eastAsia="zh-CN"/>
        </w:rPr>
        <w:t>1、</w:t>
      </w:r>
      <w:r>
        <w:rPr>
          <w:rFonts w:ascii="宋体" w:hAnsi="宋体" w:eastAsia="宋体"/>
          <w:color w:val="auto"/>
          <w:sz w:val="21"/>
          <w:szCs w:val="21"/>
          <w:highlight w:val="none"/>
        </w:rPr>
        <w:t xml:space="preserve">出现影响采购公正的违法、违规行为的； </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default" w:ascii="宋体" w:hAnsi="宋体" w:eastAsia="宋体"/>
          <w:color w:val="auto"/>
          <w:sz w:val="21"/>
          <w:szCs w:val="21"/>
          <w:highlight w:val="none"/>
        </w:rPr>
      </w:pPr>
      <w:r>
        <w:rPr>
          <w:rFonts w:hint="eastAsia"/>
          <w:color w:val="auto"/>
          <w:sz w:val="21"/>
          <w:szCs w:val="21"/>
          <w:highlight w:val="none"/>
          <w:lang w:val="en-US" w:eastAsia="zh-CN"/>
        </w:rPr>
        <w:t>2</w:t>
      </w:r>
      <w:r>
        <w:rPr>
          <w:rFonts w:ascii="宋体" w:hAnsi="宋体" w:eastAsia="宋体"/>
          <w:color w:val="auto"/>
          <w:sz w:val="21"/>
          <w:szCs w:val="21"/>
          <w:highlight w:val="none"/>
        </w:rPr>
        <w:t>、因重大变故，采购任务取消的；</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default" w:ascii="宋体" w:hAnsi="宋体" w:eastAsia="宋体"/>
          <w:color w:val="auto"/>
          <w:sz w:val="21"/>
          <w:szCs w:val="21"/>
          <w:highlight w:val="none"/>
        </w:rPr>
      </w:pPr>
      <w:r>
        <w:rPr>
          <w:rFonts w:hint="eastAsia"/>
          <w:color w:val="auto"/>
          <w:sz w:val="21"/>
          <w:szCs w:val="21"/>
          <w:highlight w:val="none"/>
          <w:lang w:val="en-US" w:eastAsia="zh-CN"/>
        </w:rPr>
        <w:t>3</w:t>
      </w:r>
      <w:r>
        <w:rPr>
          <w:rFonts w:ascii="宋体" w:hAnsi="宋体" w:eastAsia="宋体"/>
          <w:color w:val="auto"/>
          <w:sz w:val="21"/>
          <w:szCs w:val="21"/>
          <w:highlight w:val="none"/>
        </w:rPr>
        <w:t>、法律、法规和采购文件规定的其他导致协商结果无效的。</w:t>
      </w:r>
    </w:p>
    <w:p>
      <w:pPr>
        <w:tabs>
          <w:tab w:val="left" w:pos="579"/>
        </w:tabs>
        <w:spacing w:before="23" w:line="360" w:lineRule="auto"/>
        <w:ind w:firstLine="422" w:firstLineChars="200"/>
        <w:rPr>
          <w:rFonts w:ascii="宋体" w:hAnsi="宋体" w:eastAsia="宋体" w:cs="Times New Roman"/>
          <w:color w:val="auto"/>
          <w:kern w:val="0"/>
          <w:sz w:val="21"/>
          <w:szCs w:val="21"/>
          <w:highlight w:val="none"/>
          <w:lang w:val="en-US" w:eastAsia="zh-CN" w:bidi="ar-SA"/>
        </w:rPr>
      </w:pPr>
      <w:r>
        <w:rPr>
          <w:rFonts w:ascii="宋体" w:hAnsi="宋体" w:eastAsia="宋体"/>
          <w:b/>
          <w:color w:val="auto"/>
          <w:sz w:val="21"/>
          <w:szCs w:val="21"/>
          <w:highlight w:val="none"/>
        </w:rPr>
        <w:t>（</w:t>
      </w:r>
      <w:r>
        <w:rPr>
          <w:rFonts w:hint="eastAsia" w:hAnsi="宋体"/>
          <w:b/>
          <w:color w:val="auto"/>
          <w:sz w:val="21"/>
          <w:szCs w:val="21"/>
          <w:highlight w:val="none"/>
          <w:lang w:val="en-US" w:eastAsia="zh-CN"/>
        </w:rPr>
        <w:t>五</w:t>
      </w:r>
      <w:r>
        <w:rPr>
          <w:rFonts w:ascii="宋体" w:hAnsi="宋体" w:eastAsia="宋体"/>
          <w:b/>
          <w:color w:val="auto"/>
          <w:sz w:val="21"/>
          <w:szCs w:val="21"/>
          <w:highlight w:val="none"/>
        </w:rPr>
        <w:t>）</w:t>
      </w:r>
      <w:r>
        <w:rPr>
          <w:rFonts w:ascii="宋体" w:hAnsi="宋体" w:eastAsia="宋体" w:cs="Times New Roman"/>
          <w:color w:val="auto"/>
          <w:kern w:val="0"/>
          <w:sz w:val="21"/>
          <w:szCs w:val="21"/>
          <w:highlight w:val="none"/>
          <w:lang w:val="en-US" w:eastAsia="zh-CN" w:bidi="ar-SA"/>
        </w:rPr>
        <w:t>采购过程中出现以下情形</w:t>
      </w:r>
      <w:r>
        <w:rPr>
          <w:rFonts w:hint="eastAsia" w:ascii="宋体" w:hAnsi="宋体" w:cs="Times New Roman"/>
          <w:color w:val="auto"/>
          <w:kern w:val="0"/>
          <w:sz w:val="21"/>
          <w:szCs w:val="21"/>
          <w:highlight w:val="none"/>
          <w:lang w:val="en-US" w:eastAsia="zh-CN" w:bidi="ar-SA"/>
        </w:rPr>
        <w:t>，</w:t>
      </w:r>
      <w:r>
        <w:rPr>
          <w:rFonts w:ascii="宋体" w:hAnsi="宋体" w:eastAsia="宋体" w:cs="Times New Roman"/>
          <w:color w:val="auto"/>
          <w:kern w:val="0"/>
          <w:sz w:val="21"/>
          <w:szCs w:val="21"/>
          <w:highlight w:val="none"/>
          <w:lang w:val="en-US" w:eastAsia="zh-CN" w:bidi="ar-SA"/>
        </w:rPr>
        <w:t>导致电子交易平台无法正常运行</w:t>
      </w:r>
      <w:r>
        <w:rPr>
          <w:rFonts w:hint="eastAsia" w:ascii="宋体" w:hAnsi="宋体" w:cs="Times New Roman"/>
          <w:color w:val="auto"/>
          <w:kern w:val="0"/>
          <w:sz w:val="21"/>
          <w:szCs w:val="21"/>
          <w:highlight w:val="none"/>
          <w:lang w:val="en-US" w:eastAsia="zh-CN" w:bidi="ar-SA"/>
        </w:rPr>
        <w:t>，</w:t>
      </w:r>
      <w:r>
        <w:rPr>
          <w:rFonts w:ascii="宋体" w:hAnsi="宋体" w:eastAsia="宋体" w:cs="Times New Roman"/>
          <w:color w:val="auto"/>
          <w:kern w:val="0"/>
          <w:sz w:val="21"/>
          <w:szCs w:val="21"/>
          <w:highlight w:val="none"/>
          <w:lang w:val="en-US" w:eastAsia="zh-CN" w:bidi="ar-SA"/>
        </w:rPr>
        <w:t>或者无法保证电子交易的公平、公正和安全时</w:t>
      </w:r>
      <w:r>
        <w:rPr>
          <w:rFonts w:hint="eastAsia" w:ascii="宋体" w:hAnsi="宋体" w:cs="Times New Roman"/>
          <w:color w:val="auto"/>
          <w:kern w:val="0"/>
          <w:sz w:val="21"/>
          <w:szCs w:val="21"/>
          <w:highlight w:val="none"/>
          <w:lang w:val="en-US" w:eastAsia="zh-CN" w:bidi="ar-SA"/>
        </w:rPr>
        <w:t>，</w:t>
      </w:r>
      <w:r>
        <w:rPr>
          <w:rFonts w:ascii="宋体" w:hAnsi="宋体" w:eastAsia="宋体" w:cs="Times New Roman"/>
          <w:color w:val="auto"/>
          <w:kern w:val="0"/>
          <w:sz w:val="21"/>
          <w:szCs w:val="21"/>
          <w:highlight w:val="none"/>
          <w:lang w:val="en-US" w:eastAsia="zh-CN" w:bidi="ar-SA"/>
        </w:rPr>
        <w:t>采购组织机构可中止电子交易活动：</w:t>
      </w:r>
    </w:p>
    <w:p>
      <w:pPr>
        <w:tabs>
          <w:tab w:val="left" w:pos="582"/>
        </w:tabs>
        <w:spacing w:before="3" w:line="360" w:lineRule="auto"/>
        <w:ind w:firstLine="420" w:firstLineChars="200"/>
        <w:rPr>
          <w:rFonts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（1）</w:t>
      </w:r>
      <w:r>
        <w:rPr>
          <w:rFonts w:ascii="宋体" w:hAnsi="宋体" w:eastAsia="宋体" w:cs="Times New Roman"/>
          <w:color w:val="auto"/>
          <w:kern w:val="0"/>
          <w:sz w:val="21"/>
          <w:szCs w:val="21"/>
          <w:highlight w:val="none"/>
          <w:lang w:val="en-US" w:eastAsia="zh-CN" w:bidi="ar-SA"/>
        </w:rPr>
        <w:t>电子交易平台发生故障而无法登录访问的；</w:t>
      </w:r>
    </w:p>
    <w:p>
      <w:pPr>
        <w:tabs>
          <w:tab w:val="left" w:pos="582"/>
        </w:tabs>
        <w:spacing w:before="11" w:line="360" w:lineRule="auto"/>
        <w:ind w:firstLine="420" w:firstLineChars="200"/>
        <w:rPr>
          <w:rFonts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（2）</w:t>
      </w:r>
      <w:r>
        <w:rPr>
          <w:rFonts w:ascii="宋体" w:hAnsi="宋体" w:eastAsia="宋体" w:cs="Times New Roman"/>
          <w:color w:val="auto"/>
          <w:kern w:val="0"/>
          <w:sz w:val="21"/>
          <w:szCs w:val="21"/>
          <w:highlight w:val="none"/>
          <w:lang w:val="en-US" w:eastAsia="zh-CN" w:bidi="ar-SA"/>
        </w:rPr>
        <w:t>电子交易平台应用或数据库出现错误</w:t>
      </w:r>
      <w:r>
        <w:rPr>
          <w:rFonts w:hint="eastAsia" w:ascii="宋体" w:hAnsi="宋体" w:cs="Times New Roman"/>
          <w:color w:val="auto"/>
          <w:kern w:val="0"/>
          <w:sz w:val="21"/>
          <w:szCs w:val="21"/>
          <w:highlight w:val="none"/>
          <w:lang w:val="en-US" w:eastAsia="zh-CN" w:bidi="ar-SA"/>
        </w:rPr>
        <w:t>，</w:t>
      </w:r>
      <w:r>
        <w:rPr>
          <w:rFonts w:ascii="宋体" w:hAnsi="宋体" w:eastAsia="宋体" w:cs="Times New Roman"/>
          <w:color w:val="auto"/>
          <w:kern w:val="0"/>
          <w:sz w:val="21"/>
          <w:szCs w:val="21"/>
          <w:highlight w:val="none"/>
          <w:lang w:val="en-US" w:eastAsia="zh-CN" w:bidi="ar-SA"/>
        </w:rPr>
        <w:t>不能进行正常操作的；</w:t>
      </w:r>
    </w:p>
    <w:p>
      <w:pPr>
        <w:tabs>
          <w:tab w:val="left" w:pos="582"/>
        </w:tabs>
        <w:spacing w:before="11" w:line="360" w:lineRule="auto"/>
        <w:ind w:firstLine="420" w:firstLineChars="200"/>
        <w:rPr>
          <w:rFonts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（3）</w:t>
      </w:r>
      <w:r>
        <w:rPr>
          <w:rFonts w:ascii="宋体" w:hAnsi="宋体" w:eastAsia="宋体" w:cs="Times New Roman"/>
          <w:color w:val="auto"/>
          <w:kern w:val="0"/>
          <w:sz w:val="21"/>
          <w:szCs w:val="21"/>
          <w:highlight w:val="none"/>
          <w:lang w:val="en-US" w:eastAsia="zh-CN" w:bidi="ar-SA"/>
        </w:rPr>
        <w:t>电子交易平台发现严重安全漏洞</w:t>
      </w:r>
      <w:r>
        <w:rPr>
          <w:rFonts w:hint="eastAsia" w:ascii="宋体" w:hAnsi="宋体" w:cs="Times New Roman"/>
          <w:color w:val="auto"/>
          <w:kern w:val="0"/>
          <w:sz w:val="21"/>
          <w:szCs w:val="21"/>
          <w:highlight w:val="none"/>
          <w:lang w:val="en-US" w:eastAsia="zh-CN" w:bidi="ar-SA"/>
        </w:rPr>
        <w:t>，</w:t>
      </w:r>
      <w:r>
        <w:rPr>
          <w:rFonts w:ascii="宋体" w:hAnsi="宋体" w:eastAsia="宋体" w:cs="Times New Roman"/>
          <w:color w:val="auto"/>
          <w:kern w:val="0"/>
          <w:sz w:val="21"/>
          <w:szCs w:val="21"/>
          <w:highlight w:val="none"/>
          <w:lang w:val="en-US" w:eastAsia="zh-CN" w:bidi="ar-SA"/>
        </w:rPr>
        <w:t>有潜在泄密危险的；</w:t>
      </w:r>
    </w:p>
    <w:p>
      <w:pPr>
        <w:tabs>
          <w:tab w:val="left" w:pos="582"/>
        </w:tabs>
        <w:spacing w:before="11" w:line="360" w:lineRule="auto"/>
        <w:ind w:firstLine="420" w:firstLineChars="200"/>
        <w:rPr>
          <w:rFonts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（4）</w:t>
      </w:r>
      <w:r>
        <w:rPr>
          <w:rFonts w:ascii="宋体" w:hAnsi="宋体" w:eastAsia="宋体" w:cs="Times New Roman"/>
          <w:color w:val="auto"/>
          <w:kern w:val="0"/>
          <w:sz w:val="21"/>
          <w:szCs w:val="21"/>
          <w:highlight w:val="none"/>
          <w:lang w:val="en-US" w:eastAsia="zh-CN" w:bidi="ar-SA"/>
        </w:rPr>
        <w:t>病毒发作导致不能进行正常操作的；</w:t>
      </w:r>
    </w:p>
    <w:p>
      <w:pPr>
        <w:tabs>
          <w:tab w:val="left" w:pos="582"/>
        </w:tabs>
        <w:spacing w:before="11" w:line="360" w:lineRule="auto"/>
        <w:ind w:firstLine="420" w:firstLineChars="200"/>
        <w:rPr>
          <w:rFonts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（5）</w:t>
      </w:r>
      <w:r>
        <w:rPr>
          <w:rFonts w:ascii="宋体" w:hAnsi="宋体" w:eastAsia="宋体" w:cs="Times New Roman"/>
          <w:color w:val="auto"/>
          <w:kern w:val="0"/>
          <w:sz w:val="21"/>
          <w:szCs w:val="21"/>
          <w:highlight w:val="none"/>
          <w:lang w:val="en-US" w:eastAsia="zh-CN" w:bidi="ar-SA"/>
        </w:rPr>
        <w:t>其他无法保证电子交易的公平、公正和安全的情况。</w:t>
      </w:r>
    </w:p>
    <w:p>
      <w:pPr>
        <w:spacing w:before="53" w:line="360" w:lineRule="auto"/>
        <w:ind w:firstLine="420" w:firstLineChars="200"/>
        <w:rPr>
          <w:rFonts w:ascii="宋体" w:hAnsi="宋体" w:eastAsia="宋体" w:cs="Times New Roman"/>
          <w:color w:val="auto"/>
          <w:kern w:val="0"/>
          <w:sz w:val="21"/>
          <w:szCs w:val="21"/>
          <w:highlight w:val="none"/>
          <w:lang w:val="en-US" w:eastAsia="zh-CN" w:bidi="ar-SA"/>
        </w:rPr>
      </w:pPr>
      <w:r>
        <w:rPr>
          <w:rFonts w:ascii="宋体" w:hAnsi="宋体" w:eastAsia="宋体" w:cs="Times New Roman"/>
          <w:color w:val="auto"/>
          <w:kern w:val="0"/>
          <w:sz w:val="21"/>
          <w:szCs w:val="21"/>
          <w:highlight w:val="none"/>
          <w:lang w:val="en-US" w:eastAsia="zh-CN" w:bidi="ar-SA"/>
        </w:rPr>
        <w:t>出现前款规定情形</w:t>
      </w:r>
      <w:r>
        <w:rPr>
          <w:rFonts w:hint="eastAsia" w:ascii="宋体" w:hAnsi="宋体" w:cs="Times New Roman"/>
          <w:color w:val="auto"/>
          <w:kern w:val="0"/>
          <w:sz w:val="21"/>
          <w:szCs w:val="21"/>
          <w:highlight w:val="none"/>
          <w:lang w:val="en-US" w:eastAsia="zh-CN" w:bidi="ar-SA"/>
        </w:rPr>
        <w:t>，</w:t>
      </w:r>
      <w:r>
        <w:rPr>
          <w:rFonts w:ascii="宋体" w:hAnsi="宋体" w:eastAsia="宋体" w:cs="Times New Roman"/>
          <w:color w:val="auto"/>
          <w:kern w:val="0"/>
          <w:sz w:val="21"/>
          <w:szCs w:val="21"/>
          <w:highlight w:val="none"/>
          <w:lang w:val="en-US" w:eastAsia="zh-CN" w:bidi="ar-SA"/>
        </w:rPr>
        <w:t>不影响采购公平、公正性的</w:t>
      </w:r>
      <w:r>
        <w:rPr>
          <w:rFonts w:hint="eastAsia" w:ascii="宋体" w:hAnsi="宋体" w:cs="Times New Roman"/>
          <w:color w:val="auto"/>
          <w:kern w:val="0"/>
          <w:sz w:val="21"/>
          <w:szCs w:val="21"/>
          <w:highlight w:val="none"/>
          <w:lang w:val="en-US" w:eastAsia="zh-CN" w:bidi="ar-SA"/>
        </w:rPr>
        <w:t>，</w:t>
      </w:r>
      <w:r>
        <w:rPr>
          <w:rFonts w:ascii="宋体" w:hAnsi="宋体" w:eastAsia="宋体" w:cs="Times New Roman"/>
          <w:color w:val="auto"/>
          <w:kern w:val="0"/>
          <w:sz w:val="21"/>
          <w:szCs w:val="21"/>
          <w:highlight w:val="none"/>
          <w:lang w:val="en-US" w:eastAsia="zh-CN" w:bidi="ar-SA"/>
        </w:rPr>
        <w:t>采购组织机构可以待上述情形消除后继续组织电子交易活动</w:t>
      </w:r>
      <w:r>
        <w:rPr>
          <w:rFonts w:hint="eastAsia" w:ascii="宋体" w:hAnsi="宋体" w:cs="Times New Roman"/>
          <w:color w:val="auto"/>
          <w:kern w:val="0"/>
          <w:sz w:val="21"/>
          <w:szCs w:val="21"/>
          <w:highlight w:val="none"/>
          <w:lang w:val="en-US" w:eastAsia="zh-CN" w:bidi="ar-SA"/>
        </w:rPr>
        <w:t>，</w:t>
      </w:r>
      <w:r>
        <w:rPr>
          <w:rFonts w:ascii="宋体" w:hAnsi="宋体" w:eastAsia="宋体" w:cs="Times New Roman"/>
          <w:color w:val="auto"/>
          <w:kern w:val="0"/>
          <w:sz w:val="21"/>
          <w:szCs w:val="21"/>
          <w:highlight w:val="none"/>
          <w:lang w:val="en-US" w:eastAsia="zh-CN" w:bidi="ar-SA"/>
        </w:rPr>
        <w:t>也可以决定某些环节以纸质形式进行；影响或可能影响采购公平、公正性的</w:t>
      </w:r>
      <w:r>
        <w:rPr>
          <w:rFonts w:hint="eastAsia" w:ascii="宋体" w:hAnsi="宋体" w:cs="Times New Roman"/>
          <w:color w:val="auto"/>
          <w:kern w:val="0"/>
          <w:sz w:val="21"/>
          <w:szCs w:val="21"/>
          <w:highlight w:val="none"/>
          <w:lang w:val="en-US" w:eastAsia="zh-CN" w:bidi="ar-SA"/>
        </w:rPr>
        <w:t>，</w:t>
      </w:r>
      <w:r>
        <w:rPr>
          <w:rFonts w:ascii="宋体" w:hAnsi="宋体" w:eastAsia="宋体" w:cs="Times New Roman"/>
          <w:color w:val="auto"/>
          <w:kern w:val="0"/>
          <w:sz w:val="21"/>
          <w:szCs w:val="21"/>
          <w:highlight w:val="none"/>
          <w:lang w:val="en-US" w:eastAsia="zh-CN" w:bidi="ar-SA"/>
        </w:rPr>
        <w:t>应当重新采购。</w:t>
      </w:r>
    </w:p>
    <w:p>
      <w:pPr>
        <w:pStyle w:val="13"/>
        <w:keepNext w:val="0"/>
        <w:keepLines w:val="0"/>
        <w:pageBreakBefore w:val="0"/>
        <w:tabs>
          <w:tab w:val="left" w:pos="630"/>
        </w:tabs>
        <w:kinsoku/>
        <w:wordWrap/>
        <w:overflowPunct/>
        <w:topLinePunct w:val="0"/>
        <w:bidi w:val="0"/>
        <w:snapToGrid w:val="0"/>
        <w:spacing w:line="360" w:lineRule="auto"/>
        <w:ind w:firstLine="411" w:firstLineChars="196"/>
        <w:textAlignment w:val="auto"/>
        <w:outlineLvl w:val="9"/>
        <w:rPr>
          <w:rFonts w:ascii="宋体" w:hAnsi="宋体" w:eastAsia="宋体" w:cs="Times New Roman"/>
          <w:color w:val="auto"/>
          <w:kern w:val="0"/>
          <w:sz w:val="21"/>
          <w:szCs w:val="21"/>
          <w:highlight w:val="none"/>
          <w:lang w:val="en-US" w:eastAsia="zh-CN" w:bidi="ar-SA"/>
        </w:rPr>
      </w:pPr>
      <w:r>
        <w:rPr>
          <w:rFonts w:ascii="宋体" w:hAnsi="宋体" w:eastAsia="宋体" w:cs="Times New Roman"/>
          <w:color w:val="auto"/>
          <w:kern w:val="0"/>
          <w:sz w:val="21"/>
          <w:szCs w:val="21"/>
          <w:highlight w:val="none"/>
          <w:lang w:val="en-US" w:eastAsia="zh-CN" w:bidi="ar-SA"/>
        </w:rPr>
        <w:t>废标后</w:t>
      </w:r>
      <w:r>
        <w:rPr>
          <w:rFonts w:hint="eastAsia" w:hAnsi="宋体" w:cs="Times New Roman"/>
          <w:color w:val="auto"/>
          <w:kern w:val="0"/>
          <w:sz w:val="21"/>
          <w:szCs w:val="21"/>
          <w:highlight w:val="none"/>
          <w:lang w:val="en-US" w:eastAsia="zh-CN" w:bidi="ar-SA"/>
        </w:rPr>
        <w:t>，</w:t>
      </w:r>
      <w:r>
        <w:rPr>
          <w:rFonts w:ascii="宋体" w:hAnsi="宋体" w:eastAsia="宋体" w:cs="Times New Roman"/>
          <w:color w:val="auto"/>
          <w:kern w:val="0"/>
          <w:sz w:val="21"/>
          <w:szCs w:val="21"/>
          <w:highlight w:val="none"/>
          <w:lang w:val="en-US" w:eastAsia="zh-CN" w:bidi="ar-SA"/>
        </w:rPr>
        <w:t>采购人应当将废标理由通知所有投标人并重新组织招标；或者经主管部门批准</w:t>
      </w:r>
      <w:r>
        <w:rPr>
          <w:rFonts w:hint="eastAsia" w:hAnsi="宋体" w:cs="Times New Roman"/>
          <w:color w:val="auto"/>
          <w:kern w:val="0"/>
          <w:sz w:val="21"/>
          <w:szCs w:val="21"/>
          <w:highlight w:val="none"/>
          <w:lang w:val="en-US" w:eastAsia="zh-CN" w:bidi="ar-SA"/>
        </w:rPr>
        <w:t>，</w:t>
      </w:r>
      <w:r>
        <w:rPr>
          <w:rFonts w:ascii="宋体" w:hAnsi="宋体" w:eastAsia="宋体" w:cs="Times New Roman"/>
          <w:color w:val="auto"/>
          <w:kern w:val="0"/>
          <w:sz w:val="21"/>
          <w:szCs w:val="21"/>
          <w:highlight w:val="none"/>
          <w:lang w:val="en-US" w:eastAsia="zh-CN" w:bidi="ar-SA"/>
        </w:rPr>
        <w:t>采取其他方式组织采购。</w:t>
      </w:r>
    </w:p>
    <w:p>
      <w:pPr>
        <w:pStyle w:val="13"/>
        <w:keepNext w:val="0"/>
        <w:keepLines w:val="0"/>
        <w:pageBreakBefore w:val="0"/>
        <w:tabs>
          <w:tab w:val="left" w:pos="630"/>
        </w:tabs>
        <w:kinsoku/>
        <w:wordWrap/>
        <w:overflowPunct/>
        <w:topLinePunct w:val="0"/>
        <w:bidi w:val="0"/>
        <w:snapToGrid w:val="0"/>
        <w:spacing w:line="360" w:lineRule="auto"/>
        <w:ind w:firstLine="413" w:firstLineChars="196"/>
        <w:textAlignment w:val="auto"/>
        <w:outlineLvl w:val="9"/>
        <w:rPr>
          <w:rFonts w:ascii="宋体" w:hAnsi="宋体" w:eastAsia="宋体"/>
          <w:b/>
          <w:color w:val="auto"/>
          <w:sz w:val="21"/>
          <w:szCs w:val="21"/>
          <w:highlight w:val="none"/>
        </w:rPr>
      </w:pPr>
      <w:r>
        <w:rPr>
          <w:rFonts w:hint="eastAsia" w:hAnsi="宋体"/>
          <w:b/>
          <w:color w:val="auto"/>
          <w:sz w:val="21"/>
          <w:szCs w:val="21"/>
          <w:highlight w:val="none"/>
          <w:lang w:eastAsia="zh-CN"/>
        </w:rPr>
        <w:t>（</w:t>
      </w:r>
      <w:r>
        <w:rPr>
          <w:rFonts w:hint="eastAsia" w:hAnsi="宋体"/>
          <w:b/>
          <w:color w:val="auto"/>
          <w:sz w:val="21"/>
          <w:szCs w:val="21"/>
          <w:highlight w:val="none"/>
          <w:lang w:val="en-US" w:eastAsia="zh-CN"/>
        </w:rPr>
        <w:t>六</w:t>
      </w:r>
      <w:r>
        <w:rPr>
          <w:rFonts w:hint="eastAsia" w:hAnsi="宋体"/>
          <w:b/>
          <w:color w:val="auto"/>
          <w:sz w:val="21"/>
          <w:szCs w:val="21"/>
          <w:highlight w:val="none"/>
          <w:lang w:eastAsia="zh-CN"/>
        </w:rPr>
        <w:t>）</w:t>
      </w:r>
      <w:r>
        <w:rPr>
          <w:rFonts w:hint="eastAsia" w:ascii="宋体" w:hAnsi="宋体" w:eastAsia="宋体"/>
          <w:b/>
          <w:color w:val="auto"/>
          <w:sz w:val="21"/>
          <w:szCs w:val="21"/>
          <w:highlight w:val="none"/>
        </w:rPr>
        <w:t>协商</w:t>
      </w:r>
      <w:r>
        <w:rPr>
          <w:rFonts w:ascii="宋体" w:hAnsi="宋体" w:eastAsia="宋体"/>
          <w:b/>
          <w:color w:val="auto"/>
          <w:sz w:val="21"/>
          <w:szCs w:val="21"/>
          <w:highlight w:val="none"/>
        </w:rPr>
        <w:t>原则和办法</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宋体"/>
          <w:color w:val="auto"/>
          <w:kern w:val="0"/>
          <w:sz w:val="21"/>
          <w:szCs w:val="21"/>
          <w:highlight w:val="none"/>
        </w:rPr>
      </w:pPr>
      <w:r>
        <w:rPr>
          <w:rFonts w:hint="eastAsia" w:ascii="宋体"/>
          <w:color w:val="auto"/>
          <w:kern w:val="0"/>
          <w:sz w:val="21"/>
          <w:szCs w:val="21"/>
          <w:highlight w:val="none"/>
          <w:lang w:val="en-US" w:eastAsia="zh-CN"/>
        </w:rPr>
        <w:t>1、</w:t>
      </w:r>
      <w:r>
        <w:rPr>
          <w:rFonts w:hint="eastAsia" w:ascii="宋体"/>
          <w:color w:val="auto"/>
          <w:kern w:val="0"/>
          <w:sz w:val="21"/>
          <w:szCs w:val="21"/>
          <w:highlight w:val="none"/>
        </w:rPr>
        <w:t>评标原则：评标委员会必须公平、公正、客观</w:t>
      </w:r>
      <w:r>
        <w:rPr>
          <w:rFonts w:hint="eastAsia" w:ascii="宋体"/>
          <w:color w:val="auto"/>
          <w:kern w:val="0"/>
          <w:sz w:val="21"/>
          <w:szCs w:val="21"/>
          <w:highlight w:val="none"/>
          <w:lang w:eastAsia="zh-CN"/>
        </w:rPr>
        <w:t>，</w:t>
      </w:r>
      <w:r>
        <w:rPr>
          <w:rFonts w:hint="eastAsia" w:ascii="宋体"/>
          <w:color w:val="auto"/>
          <w:kern w:val="0"/>
          <w:sz w:val="21"/>
          <w:szCs w:val="21"/>
          <w:highlight w:val="none"/>
        </w:rPr>
        <w:t>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宋体"/>
          <w:color w:val="auto"/>
          <w:kern w:val="0"/>
          <w:sz w:val="21"/>
          <w:szCs w:val="21"/>
          <w:highlight w:val="none"/>
        </w:rPr>
      </w:pPr>
      <w:r>
        <w:rPr>
          <w:rFonts w:hint="eastAsia" w:ascii="宋体"/>
          <w:color w:val="auto"/>
          <w:kern w:val="0"/>
          <w:sz w:val="21"/>
          <w:szCs w:val="21"/>
          <w:highlight w:val="none"/>
          <w:lang w:val="en-US" w:eastAsia="zh-CN"/>
        </w:rPr>
        <w:t>2、</w:t>
      </w:r>
      <w:r>
        <w:rPr>
          <w:rFonts w:hint="eastAsia" w:ascii="宋体"/>
          <w:color w:val="auto"/>
          <w:kern w:val="0"/>
          <w:sz w:val="21"/>
          <w:szCs w:val="21"/>
          <w:highlight w:val="none"/>
        </w:rPr>
        <w:t>评标委员会发现招标文件存在歧义、重大缺陷导致评标工作无法进行</w:t>
      </w:r>
      <w:r>
        <w:rPr>
          <w:rFonts w:hint="eastAsia" w:ascii="宋体"/>
          <w:color w:val="auto"/>
          <w:kern w:val="0"/>
          <w:sz w:val="21"/>
          <w:szCs w:val="21"/>
          <w:highlight w:val="none"/>
          <w:lang w:eastAsia="zh-CN"/>
        </w:rPr>
        <w:t>，</w:t>
      </w:r>
      <w:r>
        <w:rPr>
          <w:rFonts w:hint="eastAsia" w:ascii="宋体"/>
          <w:color w:val="auto"/>
          <w:kern w:val="0"/>
          <w:sz w:val="21"/>
          <w:szCs w:val="21"/>
          <w:highlight w:val="none"/>
        </w:rPr>
        <w:t>或者招标文件内容违反国家有关强制性规定的</w:t>
      </w:r>
      <w:r>
        <w:rPr>
          <w:rFonts w:hint="eastAsia" w:ascii="宋体"/>
          <w:color w:val="auto"/>
          <w:kern w:val="0"/>
          <w:sz w:val="21"/>
          <w:szCs w:val="21"/>
          <w:highlight w:val="none"/>
          <w:lang w:eastAsia="zh-CN"/>
        </w:rPr>
        <w:t>，</w:t>
      </w:r>
      <w:r>
        <w:rPr>
          <w:rFonts w:hint="eastAsia" w:ascii="宋体"/>
          <w:color w:val="auto"/>
          <w:kern w:val="0"/>
          <w:sz w:val="21"/>
          <w:szCs w:val="21"/>
          <w:highlight w:val="none"/>
        </w:rPr>
        <w:t>应当停止评标工作</w:t>
      </w:r>
      <w:r>
        <w:rPr>
          <w:rFonts w:hint="eastAsia" w:ascii="宋体"/>
          <w:color w:val="auto"/>
          <w:kern w:val="0"/>
          <w:sz w:val="21"/>
          <w:szCs w:val="21"/>
          <w:highlight w:val="none"/>
          <w:lang w:eastAsia="zh-CN"/>
        </w:rPr>
        <w:t>，</w:t>
      </w:r>
      <w:r>
        <w:rPr>
          <w:rFonts w:hint="eastAsia" w:ascii="宋体"/>
          <w:color w:val="auto"/>
          <w:kern w:val="0"/>
          <w:sz w:val="21"/>
          <w:szCs w:val="21"/>
          <w:highlight w:val="none"/>
        </w:rPr>
        <w:t>与采购人或者采购代理机构沟通并作书面记录；采购人或者采购代理机构确认后</w:t>
      </w:r>
      <w:r>
        <w:rPr>
          <w:rFonts w:hint="eastAsia" w:ascii="宋体"/>
          <w:color w:val="auto"/>
          <w:kern w:val="0"/>
          <w:sz w:val="21"/>
          <w:szCs w:val="21"/>
          <w:highlight w:val="none"/>
          <w:lang w:eastAsia="zh-CN"/>
        </w:rPr>
        <w:t>，</w:t>
      </w:r>
      <w:r>
        <w:rPr>
          <w:rFonts w:hint="eastAsia" w:ascii="宋体"/>
          <w:color w:val="auto"/>
          <w:kern w:val="0"/>
          <w:sz w:val="21"/>
          <w:szCs w:val="21"/>
          <w:highlight w:val="none"/>
        </w:rPr>
        <w:t>应当修改招标文件</w:t>
      </w:r>
      <w:r>
        <w:rPr>
          <w:rFonts w:hint="eastAsia" w:ascii="宋体"/>
          <w:color w:val="auto"/>
          <w:kern w:val="0"/>
          <w:sz w:val="21"/>
          <w:szCs w:val="21"/>
          <w:highlight w:val="none"/>
          <w:lang w:eastAsia="zh-CN"/>
        </w:rPr>
        <w:t>，</w:t>
      </w:r>
      <w:r>
        <w:rPr>
          <w:rFonts w:hint="eastAsia" w:ascii="宋体"/>
          <w:color w:val="auto"/>
          <w:kern w:val="0"/>
          <w:sz w:val="21"/>
          <w:szCs w:val="21"/>
          <w:highlight w:val="none"/>
        </w:rPr>
        <w:t>重新组织采购活动。</w:t>
      </w:r>
    </w:p>
    <w:p>
      <w:pPr>
        <w:pStyle w:val="13"/>
        <w:keepNext w:val="0"/>
        <w:keepLines w:val="0"/>
        <w:pageBreakBefore w:val="0"/>
        <w:kinsoku/>
        <w:wordWrap/>
        <w:overflowPunct/>
        <w:topLinePunct w:val="0"/>
        <w:bidi w:val="0"/>
        <w:snapToGrid w:val="0"/>
        <w:spacing w:line="360" w:lineRule="auto"/>
        <w:ind w:firstLine="413" w:firstLineChars="196"/>
        <w:textAlignment w:val="auto"/>
        <w:outlineLvl w:val="9"/>
        <w:rPr>
          <w:rFonts w:ascii="宋体" w:hAnsi="宋体" w:eastAsia="宋体"/>
          <w:b/>
          <w:color w:val="auto"/>
          <w:sz w:val="21"/>
          <w:szCs w:val="21"/>
          <w:highlight w:val="none"/>
        </w:rPr>
      </w:pPr>
      <w:r>
        <w:rPr>
          <w:rFonts w:ascii="宋体" w:hAnsi="宋体" w:eastAsia="宋体"/>
          <w:b/>
          <w:color w:val="auto"/>
          <w:sz w:val="21"/>
          <w:szCs w:val="21"/>
          <w:highlight w:val="none"/>
        </w:rPr>
        <w:t>（</w:t>
      </w:r>
      <w:r>
        <w:rPr>
          <w:rFonts w:hint="eastAsia" w:ascii="宋体" w:hAnsi="宋体" w:eastAsia="宋体"/>
          <w:b/>
          <w:color w:val="auto"/>
          <w:sz w:val="21"/>
          <w:szCs w:val="21"/>
          <w:highlight w:val="none"/>
        </w:rPr>
        <w:t>七</w:t>
      </w:r>
      <w:r>
        <w:rPr>
          <w:rFonts w:ascii="宋体" w:hAnsi="宋体" w:eastAsia="宋体"/>
          <w:b/>
          <w:color w:val="auto"/>
          <w:sz w:val="21"/>
          <w:szCs w:val="21"/>
          <w:highlight w:val="none"/>
        </w:rPr>
        <w:t>）评标过程的监控</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本项目评标过程实行全程录音、录像监控</w:t>
      </w:r>
      <w:r>
        <w:rPr>
          <w:rFonts w:hint="eastAsia"/>
          <w:color w:val="auto"/>
          <w:sz w:val="21"/>
          <w:szCs w:val="21"/>
          <w:highlight w:val="none"/>
          <w:lang w:eastAsia="zh-CN"/>
        </w:rPr>
        <w:t>，</w:t>
      </w:r>
      <w:r>
        <w:rPr>
          <w:rFonts w:hint="eastAsia" w:ascii="宋体" w:hAnsi="宋体" w:eastAsia="宋体"/>
          <w:color w:val="auto"/>
          <w:sz w:val="21"/>
          <w:szCs w:val="21"/>
          <w:highlight w:val="none"/>
        </w:rPr>
        <w:t>政府采购监管部门视情进行现场监督</w:t>
      </w:r>
      <w:r>
        <w:rPr>
          <w:rFonts w:hint="eastAsia"/>
          <w:color w:val="auto"/>
          <w:sz w:val="21"/>
          <w:szCs w:val="21"/>
          <w:highlight w:val="none"/>
          <w:lang w:eastAsia="zh-CN"/>
        </w:rPr>
        <w:t>，</w:t>
      </w:r>
      <w:r>
        <w:rPr>
          <w:rFonts w:hint="eastAsia" w:ascii="宋体" w:hAnsi="宋体" w:eastAsia="宋体"/>
          <w:color w:val="auto"/>
          <w:sz w:val="21"/>
          <w:szCs w:val="21"/>
          <w:highlight w:val="none"/>
        </w:rPr>
        <w:t>投标人在评标过程中所进行的试图影响评标结果的不公正活动</w:t>
      </w:r>
      <w:r>
        <w:rPr>
          <w:rFonts w:hint="eastAsia"/>
          <w:color w:val="auto"/>
          <w:sz w:val="21"/>
          <w:szCs w:val="21"/>
          <w:highlight w:val="none"/>
          <w:lang w:eastAsia="zh-CN"/>
        </w:rPr>
        <w:t>，</w:t>
      </w:r>
      <w:r>
        <w:rPr>
          <w:rFonts w:hint="eastAsia" w:ascii="宋体" w:hAnsi="宋体" w:eastAsia="宋体"/>
          <w:color w:val="auto"/>
          <w:sz w:val="21"/>
          <w:szCs w:val="21"/>
          <w:highlight w:val="none"/>
        </w:rPr>
        <w:t>可能导致其投标被拒绝</w:t>
      </w:r>
      <w:r>
        <w:rPr>
          <w:rFonts w:ascii="宋体" w:hAnsi="宋体" w:eastAsia="宋体"/>
          <w:color w:val="auto"/>
          <w:sz w:val="21"/>
          <w:szCs w:val="21"/>
          <w:highlight w:val="none"/>
        </w:rPr>
        <w:t>。</w:t>
      </w:r>
    </w:p>
    <w:p>
      <w:pPr>
        <w:pStyle w:val="21"/>
        <w:keepNext w:val="0"/>
        <w:keepLines w:val="0"/>
        <w:pageBreakBefore w:val="0"/>
        <w:kinsoku/>
        <w:wordWrap/>
        <w:overflowPunct/>
        <w:topLinePunct w:val="0"/>
        <w:bidi w:val="0"/>
        <w:spacing w:before="0" w:beforeAutospacing="0" w:after="0" w:afterAutospacing="0" w:line="360" w:lineRule="auto"/>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协商</w:t>
      </w:r>
      <w:r>
        <w:rPr>
          <w:rFonts w:hint="eastAsia" w:asciiTheme="minorEastAsia" w:hAnsiTheme="minorEastAsia" w:eastAsiaTheme="minorEastAsia" w:cstheme="minorEastAsia"/>
          <w:b/>
          <w:color w:val="auto"/>
          <w:sz w:val="21"/>
          <w:szCs w:val="21"/>
          <w:highlight w:val="none"/>
        </w:rPr>
        <w:t>结果确定</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1、确定成交</w:t>
      </w:r>
      <w:r>
        <w:rPr>
          <w:rFonts w:hint="eastAsia" w:asciiTheme="minorEastAsia" w:hAnsiTheme="minorEastAsia" w:eastAsiaTheme="minorEastAsia" w:cstheme="minorEastAsia"/>
          <w:color w:val="auto"/>
          <w:sz w:val="21"/>
          <w:szCs w:val="21"/>
          <w:highlight w:val="none"/>
          <w:lang w:eastAsia="zh-CN"/>
        </w:rPr>
        <w:t>结果</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协商小组</w:t>
      </w:r>
      <w:r>
        <w:rPr>
          <w:rFonts w:hint="eastAsia" w:asciiTheme="minorEastAsia" w:hAnsiTheme="minorEastAsia" w:eastAsiaTheme="minorEastAsia" w:cstheme="minorEastAsia"/>
          <w:color w:val="auto"/>
          <w:sz w:val="21"/>
          <w:szCs w:val="21"/>
          <w:highlight w:val="none"/>
          <w:lang w:eastAsia="zh-CN"/>
        </w:rPr>
        <w:t>根据采购单位的《授权意见确认书》，推荐</w:t>
      </w:r>
      <w:r>
        <w:rPr>
          <w:rFonts w:hint="eastAsia" w:asciiTheme="minorEastAsia" w:hAnsiTheme="minorEastAsia" w:eastAsia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eastAsia="zh-CN"/>
        </w:rPr>
        <w:t>候选人或确定</w:t>
      </w:r>
      <w:r>
        <w:rPr>
          <w:rFonts w:hint="eastAsia" w:asciiTheme="minorEastAsia" w:hAnsiTheme="minorEastAsia" w:eastAsiaTheme="minorEastAsia" w:cstheme="minorEastAsia"/>
          <w:color w:val="auto"/>
          <w:sz w:val="21"/>
          <w:szCs w:val="21"/>
          <w:highlight w:val="none"/>
          <w:lang w:val="en-US" w:eastAsia="zh-CN"/>
        </w:rPr>
        <w:t>成交供应商</w:t>
      </w:r>
      <w:r>
        <w:rPr>
          <w:rFonts w:hint="eastAsia" w:asciiTheme="minorEastAsia" w:hAnsiTheme="minorEastAsia" w:eastAsiaTheme="minorEastAsia" w:cstheme="minorEastAsia"/>
          <w:color w:val="auto"/>
          <w:sz w:val="21"/>
          <w:szCs w:val="21"/>
          <w:highlight w:val="none"/>
          <w:lang w:eastAsia="zh-CN"/>
        </w:rPr>
        <w:t>。其中推荐</w:t>
      </w:r>
      <w:r>
        <w:rPr>
          <w:rFonts w:hint="eastAsia" w:asciiTheme="minorEastAsia" w:hAnsiTheme="minorEastAsia" w:eastAsia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eastAsia="zh-CN"/>
        </w:rPr>
        <w:t>候选人的，采购代理机构在评审结束后2个工作日内将评标报告送采购人，采购人自收到评审报告之日起5个工作日内在评审报告推荐的</w:t>
      </w:r>
      <w:r>
        <w:rPr>
          <w:rFonts w:hint="eastAsia" w:asciiTheme="minorEastAsia" w:hAnsiTheme="minorEastAsia" w:eastAsia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eastAsia="zh-CN"/>
        </w:rPr>
        <w:t>候选人中按顺序确定</w:t>
      </w:r>
      <w:r>
        <w:rPr>
          <w:rFonts w:hint="eastAsia" w:asciiTheme="minorEastAsia" w:hAnsiTheme="minorEastAsia" w:eastAsiaTheme="minorEastAsia" w:cstheme="minorEastAsia"/>
          <w:color w:val="auto"/>
          <w:sz w:val="21"/>
          <w:szCs w:val="21"/>
          <w:highlight w:val="none"/>
          <w:lang w:val="en-US" w:eastAsia="zh-CN"/>
        </w:rPr>
        <w:t>成交供应商</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2、发布成交结果公告。采购代理机构应当自中标人确定之日起2个工作日内，在省级以上财政部门指定的媒体及相关网站上公告</w:t>
      </w:r>
      <w:r>
        <w:rPr>
          <w:rFonts w:hint="eastAsia" w:asciiTheme="minorEastAsia" w:hAnsiTheme="minorEastAsia" w:eastAsiaTheme="minorEastAsia" w:cstheme="minorEastAsia"/>
          <w:color w:val="auto"/>
          <w:kern w:val="0"/>
          <w:sz w:val="21"/>
          <w:szCs w:val="21"/>
          <w:highlight w:val="none"/>
          <w:lang w:val="en-US" w:eastAsia="zh-CN"/>
        </w:rPr>
        <w:t>成交</w:t>
      </w:r>
      <w:r>
        <w:rPr>
          <w:rFonts w:hint="eastAsia" w:asciiTheme="minorEastAsia" w:hAnsiTheme="minorEastAsia" w:eastAsiaTheme="minorEastAsia" w:cstheme="minorEastAsia"/>
          <w:color w:val="auto"/>
          <w:kern w:val="0"/>
          <w:sz w:val="21"/>
          <w:szCs w:val="21"/>
          <w:highlight w:val="none"/>
        </w:rPr>
        <w:t>结果。</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3、发出成交通知书。采购组织机构在发布成交结果同时，向成交供应商发出成交通知书。</w:t>
      </w:r>
    </w:p>
    <w:p>
      <w:pPr>
        <w:keepNext w:val="0"/>
        <w:keepLines w:val="0"/>
        <w:pageBreakBefore w:val="0"/>
        <w:kinsoku/>
        <w:wordWrap/>
        <w:overflowPunct/>
        <w:topLinePunct w:val="0"/>
        <w:bidi w:val="0"/>
        <w:spacing w:line="360" w:lineRule="auto"/>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六</w:t>
      </w:r>
      <w:r>
        <w:rPr>
          <w:rFonts w:hint="eastAsia" w:asciiTheme="minorEastAsia" w:hAnsiTheme="minorEastAsia" w:eastAsiaTheme="minorEastAsia" w:cstheme="minorEastAsia"/>
          <w:b/>
          <w:color w:val="auto"/>
          <w:kern w:val="0"/>
          <w:sz w:val="21"/>
          <w:szCs w:val="21"/>
          <w:highlight w:val="none"/>
        </w:rPr>
        <w:t>、合同签订及公告</w:t>
      </w:r>
    </w:p>
    <w:p>
      <w:pPr>
        <w:pStyle w:val="3"/>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211" w:firstLineChars="1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（一）签订合同</w:t>
      </w:r>
    </w:p>
    <w:p>
      <w:pPr>
        <w:pStyle w:val="3"/>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1、采购人应当自成交通知书发出之日起</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日内，按照招标文件和中标人</w:t>
      </w:r>
      <w:r>
        <w:rPr>
          <w:rFonts w:hint="eastAsia" w:asciiTheme="minorEastAsia" w:hAnsiTheme="minorEastAsia" w:eastAsiaTheme="minorEastAsia" w:cstheme="minorEastAsia"/>
          <w:color w:val="auto"/>
          <w:sz w:val="21"/>
          <w:szCs w:val="21"/>
          <w:highlight w:val="none"/>
          <w:lang w:val="en-US" w:eastAsia="zh-CN"/>
        </w:rPr>
        <w:t>协商响应</w:t>
      </w:r>
      <w:r>
        <w:rPr>
          <w:rFonts w:hint="eastAsia" w:asciiTheme="minorEastAsia" w:hAnsiTheme="minorEastAsia" w:eastAsiaTheme="minorEastAsia" w:cstheme="minorEastAsia"/>
          <w:color w:val="auto"/>
          <w:sz w:val="21"/>
          <w:szCs w:val="21"/>
          <w:highlight w:val="none"/>
        </w:rPr>
        <w:t>文件的规定</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与中标人签订书面合同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所签订的合同不得对招标文件确定的事项和中标人</w:t>
      </w:r>
      <w:r>
        <w:rPr>
          <w:rFonts w:hint="eastAsia" w:asciiTheme="minorEastAsia" w:hAnsiTheme="minorEastAsia" w:eastAsiaTheme="minorEastAsia" w:cstheme="minorEastAsia"/>
          <w:color w:val="auto"/>
          <w:sz w:val="21"/>
          <w:szCs w:val="21"/>
          <w:highlight w:val="none"/>
          <w:lang w:val="en-US" w:eastAsia="zh-CN"/>
        </w:rPr>
        <w:t>协商响应</w:t>
      </w:r>
      <w:r>
        <w:rPr>
          <w:rFonts w:hint="eastAsia" w:asciiTheme="minorEastAsia" w:hAnsiTheme="minorEastAsia" w:eastAsiaTheme="minorEastAsia" w:cstheme="minorEastAsia"/>
          <w:color w:val="auto"/>
          <w:sz w:val="21"/>
          <w:szCs w:val="21"/>
          <w:highlight w:val="none"/>
        </w:rPr>
        <w:t>文件作实质性修改</w:t>
      </w:r>
      <w:r>
        <w:rPr>
          <w:rFonts w:hint="eastAsia" w:asciiTheme="minorEastAsia" w:hAnsiTheme="minorEastAsia" w:eastAsiaTheme="minorEastAsia" w:cstheme="minorEastAsia"/>
          <w:color w:val="auto"/>
          <w:sz w:val="21"/>
          <w:szCs w:val="21"/>
          <w:highlight w:val="none"/>
          <w:lang w:eastAsia="zh-CN"/>
        </w:rPr>
        <w:t>；</w:t>
      </w:r>
    </w:p>
    <w:p>
      <w:pPr>
        <w:pStyle w:val="3"/>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2、采购人不得向成交供应商提出任何不合理的要求作为签订合同的条件；</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3、成交供应商无正当理由拖延、拒签合同的,按《政府采购法》及等有关规定进行处理处罚；</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供应商拒绝与采购人签订合同的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采购人可以按照评审报告推荐的</w:t>
      </w:r>
      <w:r>
        <w:rPr>
          <w:rFonts w:hint="eastAsia" w:asciiTheme="minorEastAsia" w:hAnsiTheme="minorEastAsia" w:eastAsia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候选人名单排序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确定下一候选人为中标供应商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也可以重新开展政府采购活动；同时拒绝与采购人签订合同的供应商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由同级财政部门依法作出处理。</w:t>
      </w:r>
    </w:p>
    <w:p>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询问或者质疑事项可能影响中标结果的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采购人应当暂停签订合同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已经签订合同的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应当中止履行合同(中标结果的质疑期为中标结果公告期限届满之日起七个工作日)。</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11" w:firstLineChars="1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（二）合同公告及备案</w:t>
      </w:r>
    </w:p>
    <w:p>
      <w:pPr>
        <w:pStyle w:val="3"/>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1、采购人应当自政府采购合同签订之日起2个工作日内，在省级以上财政部门指定的政府采购信息发布媒体及相关网站上公告。</w:t>
      </w:r>
    </w:p>
    <w:p>
      <w:pPr>
        <w:pStyle w:val="3"/>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420" w:firstLineChars="200"/>
        <w:textAlignment w:val="auto"/>
        <w:outlineLvl w:val="9"/>
        <w:rPr>
          <w:rFonts w:hint="eastAsia"/>
          <w:color w:val="auto"/>
          <w:highlight w:val="none"/>
        </w:rPr>
      </w:pPr>
      <w:r>
        <w:rPr>
          <w:rFonts w:hint="eastAsia" w:asciiTheme="minorEastAsia" w:hAnsiTheme="minorEastAsia" w:eastAsiaTheme="minorEastAsia" w:cstheme="minorEastAsia"/>
          <w:color w:val="auto"/>
          <w:sz w:val="21"/>
          <w:szCs w:val="21"/>
          <w:highlight w:val="none"/>
        </w:rPr>
        <w:t>2、采购人应当自政府采购合同签订之日起7个工作日内，将政府采购合同副本报同级人民政府财政部门备案以及采购组织机构存档。</w:t>
      </w:r>
    </w:p>
    <w:p>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pPr>
        <w:spacing w:line="360" w:lineRule="auto"/>
        <w:jc w:val="center"/>
        <w:outlineLvl w:val="0"/>
        <w:rPr>
          <w:rFonts w:hint="eastAsia" w:ascii="宋体" w:eastAsia="宋体"/>
          <w:b/>
          <w:color w:val="auto"/>
          <w:sz w:val="36"/>
          <w:szCs w:val="36"/>
          <w:highlight w:val="none"/>
          <w:lang w:eastAsia="zh-CN"/>
        </w:rPr>
      </w:pPr>
      <w:r>
        <w:rPr>
          <w:rFonts w:hint="eastAsia" w:ascii="宋体" w:hAnsi="宋体"/>
          <w:b/>
          <w:color w:val="auto"/>
          <w:sz w:val="36"/>
          <w:szCs w:val="36"/>
          <w:highlight w:val="none"/>
        </w:rPr>
        <w:t xml:space="preserve">第三章 </w:t>
      </w:r>
      <w:r>
        <w:rPr>
          <w:rFonts w:hint="eastAsia" w:ascii="宋体" w:hAnsi="宋体"/>
          <w:b/>
          <w:color w:val="auto"/>
          <w:sz w:val="36"/>
          <w:szCs w:val="36"/>
          <w:highlight w:val="none"/>
          <w:lang w:eastAsia="zh-CN"/>
        </w:rPr>
        <w:t>采购内容</w:t>
      </w:r>
    </w:p>
    <w:p>
      <w:pPr>
        <w:numPr>
          <w:ilvl w:val="0"/>
          <w:numId w:val="9"/>
        </w:numPr>
        <w:spacing w:line="360" w:lineRule="auto"/>
        <w:jc w:val="left"/>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b/>
          <w:color w:val="auto"/>
          <w:sz w:val="21"/>
          <w:szCs w:val="21"/>
          <w:highlight w:val="none"/>
        </w:rPr>
        <w:t>招标项目一览表</w:t>
      </w:r>
    </w:p>
    <w:tbl>
      <w:tblPr>
        <w:tblStyle w:val="2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37"/>
        <w:gridCol w:w="1592"/>
        <w:gridCol w:w="747"/>
        <w:gridCol w:w="723"/>
        <w:gridCol w:w="1131"/>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22"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auto"/>
                <w:sz w:val="21"/>
                <w:szCs w:val="21"/>
                <w:highlight w:val="none"/>
                <w:lang w:val="en-US"/>
              </w:rPr>
            </w:pPr>
            <w:r>
              <w:rPr>
                <w:rFonts w:hint="eastAsia" w:asciiTheme="minorEastAsia" w:hAnsiTheme="minorEastAsia" w:eastAsiaTheme="minorEastAsia" w:cstheme="minorEastAsia"/>
                <w:b/>
                <w:color w:val="auto"/>
                <w:sz w:val="21"/>
                <w:szCs w:val="21"/>
                <w:highlight w:val="none"/>
                <w:lang w:val="en-US" w:eastAsia="zh-CN"/>
              </w:rPr>
              <w:t>序号</w:t>
            </w:r>
          </w:p>
        </w:tc>
        <w:tc>
          <w:tcPr>
            <w:tcW w:w="2737" w:type="dxa"/>
            <w:vAlign w:val="center"/>
          </w:tcPr>
          <w:p>
            <w:pPr>
              <w:tabs>
                <w:tab w:val="left" w:pos="8280"/>
              </w:tabs>
              <w:autoSpaceDE w:val="0"/>
              <w:autoSpaceDN w:val="0"/>
              <w:adjustRightInd w:val="0"/>
              <w:spacing w:line="360" w:lineRule="auto"/>
              <w:ind w:right="25" w:firstLine="105" w:firstLineChars="5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592"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简要技术要求</w:t>
            </w:r>
          </w:p>
        </w:tc>
        <w:tc>
          <w:tcPr>
            <w:tcW w:w="747"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723"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1131"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预算</w:t>
            </w:r>
          </w:p>
          <w:p>
            <w:pPr>
              <w:tabs>
                <w:tab w:val="left" w:pos="8280"/>
              </w:tabs>
              <w:autoSpaceDE w:val="0"/>
              <w:autoSpaceDN w:val="0"/>
              <w:adjustRightInd w:val="0"/>
              <w:spacing w:line="360" w:lineRule="auto"/>
              <w:ind w:right="25" w:right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（元）</w:t>
            </w:r>
          </w:p>
        </w:tc>
        <w:tc>
          <w:tcPr>
            <w:tcW w:w="1526" w:type="dxa"/>
            <w:vAlign w:val="center"/>
          </w:tcPr>
          <w:p>
            <w:pPr>
              <w:tabs>
                <w:tab w:val="left" w:pos="8280"/>
              </w:tabs>
              <w:autoSpaceDE w:val="0"/>
              <w:autoSpaceDN w:val="0"/>
              <w:adjustRightInd w:val="0"/>
              <w:spacing w:line="360" w:lineRule="auto"/>
              <w:ind w:right="25" w:rightChars="0"/>
              <w:jc w:val="center"/>
              <w:rPr>
                <w:rFonts w:hint="eastAsia" w:asciiTheme="minorEastAsia" w:hAnsiTheme="minorEastAsia" w:eastAsiaTheme="minorEastAsia" w:cstheme="minorEastAsia"/>
                <w:b/>
                <w:color w:val="auto"/>
                <w:sz w:val="21"/>
                <w:szCs w:val="21"/>
                <w:highlight w:val="none"/>
              </w:rPr>
            </w:pPr>
            <w:r>
              <w:rPr>
                <w:rFonts w:hint="eastAsia" w:ascii="宋体" w:hAnsi="宋体"/>
                <w:b/>
                <w:color w:val="auto"/>
                <w:sz w:val="21"/>
                <w:szCs w:val="21"/>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722"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w:t>
            </w:r>
          </w:p>
        </w:tc>
        <w:tc>
          <w:tcPr>
            <w:tcW w:w="2737" w:type="dxa"/>
            <w:vAlign w:val="center"/>
          </w:tcPr>
          <w:p>
            <w:pPr>
              <w:widowControl/>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温岭市耕地保护“耕地智保”场景应用高位视频服务项目</w:t>
            </w:r>
          </w:p>
        </w:tc>
        <w:tc>
          <w:tcPr>
            <w:tcW w:w="1592"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详见招标文件</w:t>
            </w:r>
          </w:p>
        </w:tc>
        <w:tc>
          <w:tcPr>
            <w:tcW w:w="747"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723" w:type="dxa"/>
            <w:vAlign w:val="center"/>
          </w:tcPr>
          <w:p>
            <w:pPr>
              <w:tabs>
                <w:tab w:val="left" w:pos="8280"/>
              </w:tabs>
              <w:autoSpaceDE w:val="0"/>
              <w:autoSpaceDN w:val="0"/>
              <w:adjustRightInd w:val="0"/>
              <w:spacing w:line="360" w:lineRule="auto"/>
              <w:ind w:right="25"/>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w:t>
            </w:r>
          </w:p>
        </w:tc>
        <w:tc>
          <w:tcPr>
            <w:tcW w:w="1131" w:type="dxa"/>
            <w:vAlign w:val="center"/>
          </w:tcPr>
          <w:p>
            <w:pPr>
              <w:tabs>
                <w:tab w:val="left" w:pos="8280"/>
              </w:tabs>
              <w:autoSpaceDE w:val="0"/>
              <w:autoSpaceDN w:val="0"/>
              <w:adjustRightInd w:val="0"/>
              <w:spacing w:line="360" w:lineRule="auto"/>
              <w:ind w:right="25" w:right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6716608</w:t>
            </w:r>
          </w:p>
        </w:tc>
        <w:tc>
          <w:tcPr>
            <w:tcW w:w="1526" w:type="dxa"/>
            <w:vAlign w:val="center"/>
          </w:tcPr>
          <w:p>
            <w:pPr>
              <w:widowControl/>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三年（自项目交付验收单签订之日起）</w:t>
            </w:r>
          </w:p>
        </w:tc>
      </w:tr>
    </w:tbl>
    <w:p>
      <w:pPr>
        <w:numPr>
          <w:ilvl w:val="0"/>
          <w:numId w:val="0"/>
        </w:numPr>
        <w:spacing w:line="360" w:lineRule="auto"/>
        <w:ind w:leftChars="0"/>
        <w:rPr>
          <w:rFonts w:hint="eastAsia" w:ascii="宋体" w:hAnsi="宋体" w:eastAsia="宋体" w:cs="宋体"/>
          <w:b/>
          <w:color w:val="auto"/>
          <w:sz w:val="21"/>
          <w:szCs w:val="21"/>
          <w:highlight w:val="none"/>
          <w:lang w:val="en-US" w:eastAsia="zh-CN"/>
        </w:rPr>
      </w:pPr>
    </w:p>
    <w:p>
      <w:pPr>
        <w:numPr>
          <w:ilvl w:val="0"/>
          <w:numId w:val="0"/>
        </w:numPr>
        <w:spacing w:line="360" w:lineRule="auto"/>
        <w:ind w:leftChars="0"/>
        <w:rPr>
          <w:rFonts w:ascii="宋体" w:hAnsi="宋体" w:cs="宋体"/>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cs="宋体"/>
          <w:b/>
          <w:color w:val="auto"/>
          <w:sz w:val="21"/>
          <w:szCs w:val="21"/>
          <w:highlight w:val="none"/>
        </w:rPr>
        <w:t>项目背景和介绍</w:t>
      </w:r>
    </w:p>
    <w:p>
      <w:pPr>
        <w:pStyle w:val="59"/>
        <w:tabs>
          <w:tab w:val="left" w:pos="1320"/>
        </w:tabs>
        <w:spacing w:line="360" w:lineRule="auto"/>
        <w:ind w:firstLine="420" w:firstLineChars="20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习总书记在全国两会中对粮食安全多次做出重要指示，要求在粮食安全这个问题上不能有丝毫麻痹大意，耕地是粮食生产的命根子，18亿亩耕地，是关系国家命脉的安全线，要采取“长牙齿”的硬措施，要求中央和各地签订耕地保护“军令状”，严格考核、终身追责，确保18亿亩耕地实至名归。自然资源部给出相关工作要求：改进当前土地卫片执法工作，综合“卫星遥感+视频监控+无人机”技术手段，探索实时监管的技防手段。</w:t>
      </w:r>
    </w:p>
    <w:p>
      <w:pPr>
        <w:pStyle w:val="59"/>
        <w:tabs>
          <w:tab w:val="left" w:pos="1320"/>
        </w:tabs>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cs="宋体"/>
          <w:bCs/>
          <w:color w:val="auto"/>
          <w:kern w:val="2"/>
          <w:sz w:val="21"/>
          <w:szCs w:val="21"/>
          <w:highlight w:val="none"/>
        </w:rPr>
        <w:t>耕地智保系统是耕地保护应用场景建设的重要组成部分，旨在提升各地主管部门的管理和服务水平，为各地乡村振兴发展提供更好的支撑。通过对全省耕地资源进行摸排踏勘，建立完备的耕地信息体系，利用铁塔高位视频资源和AI识别算法优势，将耕地管理业务数据和前端摄像机视频感知数据进行有效融合。同时全面推行“田长制”，通过“人防+技防”的工作机制，实现耕地用途监管的全域覆盖，形成耕地变化早发现、早制止、早处置的闭环管理，推进跨层级、跨部门业务协同，切实提升耕地保护监管治理能力和执行效率，建立措施有力、执行顺畅、管理有效的耕地保护新格局。此次“耕地智保”应用场景涉及</w:t>
      </w:r>
      <w:r>
        <w:rPr>
          <w:rFonts w:hint="eastAsia" w:ascii="宋体" w:hAnsi="宋体" w:cs="宋体"/>
          <w:bCs/>
          <w:color w:val="auto"/>
          <w:kern w:val="2"/>
          <w:sz w:val="21"/>
          <w:szCs w:val="21"/>
          <w:highlight w:val="none"/>
          <w:lang w:eastAsia="zh-CN"/>
        </w:rPr>
        <w:t>温岭市</w:t>
      </w:r>
      <w:r>
        <w:rPr>
          <w:rFonts w:hint="eastAsia" w:ascii="宋体" w:hAnsi="宋体" w:cs="宋体"/>
          <w:bCs/>
          <w:color w:val="auto"/>
          <w:kern w:val="2"/>
          <w:sz w:val="21"/>
          <w:szCs w:val="21"/>
          <w:highlight w:val="none"/>
        </w:rPr>
        <w:t>点位预计</w:t>
      </w:r>
      <w:r>
        <w:rPr>
          <w:rFonts w:hint="eastAsia" w:ascii="宋体" w:hAnsi="宋体" w:cs="宋体"/>
          <w:bCs/>
          <w:color w:val="auto"/>
          <w:kern w:val="2"/>
          <w:sz w:val="21"/>
          <w:szCs w:val="21"/>
          <w:highlight w:val="none"/>
          <w:lang w:val="en-US" w:eastAsia="zh-CN"/>
        </w:rPr>
        <w:t>156</w:t>
      </w:r>
      <w:r>
        <w:rPr>
          <w:rFonts w:hint="eastAsia" w:ascii="宋体" w:hAnsi="宋体" w:cs="宋体"/>
          <w:bCs/>
          <w:color w:val="auto"/>
          <w:kern w:val="2"/>
          <w:sz w:val="21"/>
          <w:szCs w:val="21"/>
          <w:highlight w:val="none"/>
        </w:rPr>
        <w:t>个</w:t>
      </w:r>
      <w:r>
        <w:rPr>
          <w:rFonts w:hint="eastAsia" w:ascii="宋体" w:hAnsi="宋体" w:eastAsia="宋体" w:cs="宋体"/>
          <w:b w:val="0"/>
          <w:bCs/>
          <w:color w:val="auto"/>
          <w:sz w:val="21"/>
          <w:szCs w:val="21"/>
          <w:highlight w:val="none"/>
          <w:lang w:val="en-US" w:eastAsia="zh-CN"/>
        </w:rPr>
        <w:t>。</w:t>
      </w:r>
    </w:p>
    <w:p>
      <w:pPr>
        <w:pStyle w:val="59"/>
        <w:numPr>
          <w:ilvl w:val="0"/>
          <w:numId w:val="0"/>
        </w:numPr>
        <w:tabs>
          <w:tab w:val="left" w:pos="1320"/>
        </w:tabs>
        <w:spacing w:line="360" w:lineRule="auto"/>
        <w:ind w:leftChars="0"/>
        <w:rPr>
          <w:rFonts w:ascii="宋体" w:hAnsi="宋体" w:cs="宋体"/>
          <w:b/>
          <w:color w:val="auto"/>
          <w:kern w:val="2"/>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cs="宋体"/>
          <w:b/>
          <w:color w:val="auto"/>
          <w:kern w:val="2"/>
          <w:sz w:val="21"/>
          <w:szCs w:val="21"/>
          <w:highlight w:val="none"/>
        </w:rPr>
        <w:t>项目主要内容</w:t>
      </w:r>
    </w:p>
    <w:p>
      <w:pPr>
        <w:pStyle w:val="59"/>
        <w:tabs>
          <w:tab w:val="left" w:pos="1320"/>
        </w:tabs>
        <w:spacing w:line="360" w:lineRule="auto"/>
        <w:ind w:firstLine="420" w:firstLineChars="200"/>
        <w:rPr>
          <w:rFonts w:hint="eastAsia" w:ascii="宋体" w:hAnsi="宋体" w:cs="宋体"/>
          <w:bCs/>
          <w:color w:val="auto"/>
          <w:kern w:val="2"/>
          <w:sz w:val="21"/>
          <w:szCs w:val="21"/>
          <w:highlight w:val="none"/>
        </w:rPr>
      </w:pPr>
      <w:r>
        <w:rPr>
          <w:rFonts w:hint="eastAsia" w:ascii="宋体" w:hAnsi="宋体" w:cs="宋体"/>
          <w:bCs/>
          <w:color w:val="auto"/>
          <w:kern w:val="2"/>
          <w:sz w:val="21"/>
          <w:szCs w:val="21"/>
          <w:highlight w:val="none"/>
        </w:rPr>
        <w:t>1、新建视频资源</w:t>
      </w:r>
      <w:r>
        <w:rPr>
          <w:rFonts w:hint="eastAsia" w:ascii="宋体" w:hAnsi="宋体" w:cs="宋体"/>
          <w:bCs/>
          <w:color w:val="auto"/>
          <w:kern w:val="2"/>
          <w:sz w:val="21"/>
          <w:szCs w:val="21"/>
          <w:highlight w:val="none"/>
          <w:lang w:val="en-US" w:eastAsia="zh-CN"/>
        </w:rPr>
        <w:t>156</w:t>
      </w:r>
      <w:r>
        <w:rPr>
          <w:rFonts w:hint="eastAsia" w:ascii="宋体" w:hAnsi="宋体" w:cs="宋体"/>
          <w:bCs/>
          <w:color w:val="auto"/>
          <w:kern w:val="2"/>
          <w:sz w:val="21"/>
          <w:szCs w:val="21"/>
          <w:highlight w:val="none"/>
        </w:rPr>
        <w:t>套。为实现指标化精准管理</w:t>
      </w:r>
      <w:r>
        <w:rPr>
          <w:rFonts w:hint="eastAsia" w:ascii="宋体" w:hAnsi="宋体" w:cs="宋体"/>
          <w:b w:val="0"/>
          <w:bCs/>
          <w:color w:val="auto"/>
          <w:sz w:val="21"/>
          <w:szCs w:val="21"/>
          <w:highlight w:val="none"/>
          <w:lang w:val="en-US" w:eastAsia="zh-CN"/>
        </w:rPr>
        <w:t>温岭市</w:t>
      </w:r>
      <w:r>
        <w:rPr>
          <w:rFonts w:hint="eastAsia" w:ascii="宋体" w:hAnsi="宋体" w:cs="宋体"/>
          <w:bCs/>
          <w:color w:val="auto"/>
          <w:kern w:val="2"/>
          <w:sz w:val="21"/>
          <w:szCs w:val="21"/>
          <w:highlight w:val="none"/>
        </w:rPr>
        <w:t>耕地和永久基本农田、粮食生产功能区的数量、质量、分布情况，引入高位视频监控系统“耕地智保”场景应用对耕地资源实时动态监管，对违法行为“早发现、早制止、早处置”，需新建铁塔高位视频资源</w:t>
      </w:r>
      <w:r>
        <w:rPr>
          <w:rFonts w:hint="eastAsia" w:ascii="宋体" w:hAnsi="宋体" w:cs="宋体"/>
          <w:bCs/>
          <w:color w:val="auto"/>
          <w:kern w:val="2"/>
          <w:sz w:val="21"/>
          <w:szCs w:val="21"/>
          <w:highlight w:val="none"/>
          <w:lang w:val="en-US" w:eastAsia="zh-CN"/>
        </w:rPr>
        <w:t>156</w:t>
      </w:r>
      <w:r>
        <w:rPr>
          <w:rFonts w:hint="eastAsia" w:ascii="宋体" w:hAnsi="宋体" w:cs="宋体"/>
          <w:bCs/>
          <w:color w:val="auto"/>
          <w:kern w:val="2"/>
          <w:sz w:val="21"/>
          <w:szCs w:val="21"/>
          <w:highlight w:val="none"/>
        </w:rPr>
        <w:t>个，</w:t>
      </w:r>
      <w:r>
        <w:rPr>
          <w:rFonts w:hint="eastAsia" w:ascii="宋体" w:hAnsi="宋体" w:cs="宋体"/>
          <w:bCs/>
          <w:color w:val="auto"/>
          <w:kern w:val="2"/>
          <w:sz w:val="21"/>
          <w:szCs w:val="21"/>
          <w:highlight w:val="none"/>
          <w:lang w:val="en-US" w:eastAsia="zh-CN"/>
        </w:rPr>
        <w:t>争取</w:t>
      </w:r>
      <w:r>
        <w:rPr>
          <w:rFonts w:hint="eastAsia" w:ascii="宋体" w:hAnsi="宋体" w:cs="宋体"/>
          <w:bCs/>
          <w:color w:val="auto"/>
          <w:kern w:val="2"/>
          <w:sz w:val="21"/>
          <w:szCs w:val="21"/>
          <w:highlight w:val="none"/>
        </w:rPr>
        <w:t>实现耕地</w:t>
      </w:r>
      <w:r>
        <w:rPr>
          <w:rFonts w:hint="eastAsia" w:ascii="宋体" w:hAnsi="宋体" w:cs="宋体"/>
          <w:bCs/>
          <w:color w:val="auto"/>
          <w:kern w:val="2"/>
          <w:sz w:val="21"/>
          <w:szCs w:val="21"/>
          <w:highlight w:val="none"/>
          <w:lang w:val="en-US" w:eastAsia="zh-CN"/>
        </w:rPr>
        <w:t>100</w:t>
      </w:r>
      <w:r>
        <w:rPr>
          <w:rFonts w:hint="eastAsia" w:ascii="宋体" w:hAnsi="宋体" w:cs="宋体"/>
          <w:bCs/>
          <w:color w:val="auto"/>
          <w:kern w:val="2"/>
          <w:sz w:val="21"/>
          <w:szCs w:val="21"/>
          <w:highlight w:val="none"/>
        </w:rPr>
        <w:t>%视频覆盖。</w:t>
      </w:r>
    </w:p>
    <w:p>
      <w:pPr>
        <w:pStyle w:val="59"/>
        <w:tabs>
          <w:tab w:val="left" w:pos="1320"/>
        </w:tabs>
        <w:spacing w:line="360" w:lineRule="auto"/>
        <w:ind w:firstLine="420" w:firstLineChars="20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2、平台算法部署。要求所有新建视频资源接入算法平台，专网侧涉及用到的算法和平台服务器，所有的费用已包含在总体服务费中，由中标方负责实施和部署。专网的平台需与政务网内的平台做对接，政务网内所需的平台服务器由采购方自行向当地大数据局申请。</w:t>
      </w:r>
    </w:p>
    <w:p>
      <w:pPr>
        <w:pStyle w:val="59"/>
        <w:tabs>
          <w:tab w:val="left" w:pos="1320"/>
        </w:tabs>
        <w:spacing w:line="360" w:lineRule="auto"/>
        <w:ind w:firstLine="420" w:firstLineChars="200"/>
        <w:rPr>
          <w:rFonts w:ascii="宋体" w:hAnsi="宋体" w:cs="宋体"/>
          <w:color w:val="auto"/>
          <w:highlight w:val="none"/>
        </w:rPr>
      </w:pPr>
      <w:r>
        <w:rPr>
          <w:rFonts w:hint="eastAsia" w:ascii="宋体" w:hAnsi="宋体" w:cs="宋体"/>
          <w:bCs/>
          <w:color w:val="auto"/>
          <w:kern w:val="2"/>
          <w:sz w:val="21"/>
          <w:szCs w:val="21"/>
          <w:highlight w:val="none"/>
        </w:rPr>
        <w:t>3、耕地智保平台对接。中标方负责将告警产生的数据推送至政务网侧的“耕地智保”平台。涉及的光纤线路由中标方负责提供。</w:t>
      </w:r>
    </w:p>
    <w:p>
      <w:pPr>
        <w:numPr>
          <w:ilvl w:val="0"/>
          <w:numId w:val="0"/>
        </w:numPr>
        <w:spacing w:line="360" w:lineRule="auto"/>
        <w:ind w:leftChars="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四、耕地智保点位要求</w:t>
      </w:r>
    </w:p>
    <w:tbl>
      <w:tblPr>
        <w:tblStyle w:val="23"/>
        <w:tblW w:w="92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868"/>
        <w:gridCol w:w="3375"/>
        <w:gridCol w:w="1316"/>
        <w:gridCol w:w="1452"/>
        <w:gridCol w:w="1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区县</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站址名称</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街道/乡镇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经度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温岭泽国莄头村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121.321791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28.507311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温岭松门青水湾酒店西</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121.602953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28.328849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温岭上马工业区盛阳北桥-2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石塘镇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121.588161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28.299561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温岭上马工业区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石塘镇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121.590502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28.288017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温岭晋岙里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121.469191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28.405611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温岭礁山</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121.615161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28.359751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温岭滨海浦头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121.566852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28.418598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温岭滨海新城东片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121.577701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28.458843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温岭滨海下盛村-1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121.552819</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28.482693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温岭滨海永安孔雀园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121.581582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28.484581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温岭滨海前王新村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121.521491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28.436991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温岭横河中学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121.504391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28.481461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温岭滨海百花村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121.543501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28.454511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温岭滨海必胜村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121.498141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28.499841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温岭滨海泥涂村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121.520616</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28.495438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温岭滨海永定村-2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121.526071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温岭滨海明华齿轮厂-2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121.514771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28.458511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温岭城北田洋村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城北街道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121.392177</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28.447714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温岭城北鑫龙宾馆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城北街道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121.373791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28.428961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温岭城东街道莘塘东</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城东街道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121.363314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28.414473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温岭下王</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城东街道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121.463011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28.371771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温岭铁场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城东街道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121.406451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28.433501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温岭庆恩王</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城东街道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121.429985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28.400408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温岭城东坦头村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城东街道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121.411941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28.383961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温岭城东袁家</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城东街道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121.410491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温岭楼山工业区二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城东街道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121.391631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28.414141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温岭城南黄湾村北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121.265705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28.294202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温岭城南江湾东</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121.422757</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28.270622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121.408348</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28.290419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温岭城南峻岭山庄北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121.433091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28.325241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温岭城南白溪村搬迁</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121.344109</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28.324245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温岭岙环工业区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121.396111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28.313151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温岭动物园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121.352281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28.361761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温岭黄西岙</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121.438299</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28.338121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温岭横山寒坑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121.308617</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28.311884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温岭城南池头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121.378991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28.289661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温岭横山西沙头村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121.283705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28.298527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温岭城南营田村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121.384751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28.271021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温岭城南长沙村-3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121.417711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28.309161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温岭城南铁下村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121.402551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28.271681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温岭温峤南湾</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121.220135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28.363941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温岭城南彭家-2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121.365901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28.336041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温岭城南照谷村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121.380921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28.319211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温岭城南沙岙村-2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121.443261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28.301251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温岭堂前</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121.391541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28.348711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温岭大闾</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121.407341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28.324851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温岭城西神童门西</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城西街道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121.343233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28.399533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温岭城西上林村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城西街道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121.362011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28.385351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温岭马公</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城西街道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121.327021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28.392191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温岭大溪花金村/25米通信灯杆塔</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121.229817</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28.467612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温岭大溪104国道复线一号桥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121.248854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28.457896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温岭大溪照洋村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121.248613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28.485405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温岭田茶</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121.198925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28.469695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温岭大溪西山</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121.225871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28.449451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温岭潘郎王家屿</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121.288941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28.463051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温岭大溪滥田湖</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121.221976</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28.429825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温岭山市三</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121.292031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28.510251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温岭塔岙</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121.272221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28.504351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温岭大溪蒋庵</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121.276961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28.446711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温岭太湖平山村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121.186584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28.501388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温岭大溪潘郎下陈</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121.300211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28.440431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温岭大溪盘山村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121.185521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28.488061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温岭青屿大猛坑村-2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121.237881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28.364781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温岭大溪五峰村-2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121.305051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28.491051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温岭大溪桥外村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121.275351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28.479651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温岭潘郎水门后</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121.309862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28.464819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温岭部渎前溪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121.270431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28.423181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温岭太湖</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121.211971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28.493271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温岭东部新区利欧搬迁</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东部新区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121.573266</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28.439494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温岭东海工业区胜盐-1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东部新区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121.599604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28.392305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温岭东海塘丹凤桥南-1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东部新区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121.595804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28.371496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温岭东海塘龙源发电厂</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东部新区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121.607351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28.413801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温岭横峰屯田村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横峰街道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121.346451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28.421971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温岭横峰前陈-2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横峰街道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121.355121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28.446891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温岭大溪上洋村-2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横峰街道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121.248061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28.431601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温岭横峰长洋东</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横峰街道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121.338511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28.440071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温岭现范桥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横峰街道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121.320401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28.447691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温岭箬横东浦农场观光园区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121.505625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28.344128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温岭松门胜南村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121.573523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28.379041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温岭箬横东方东</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121.584303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28.407225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温岭箬横胜利村委会</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121.564788</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28.399262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温岭箬横隔桥搬迁</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121.516095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28.373761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温岭箬横大路毛搬迁</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121.509471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28.417956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温岭新街娄江</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121.551051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28.428521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温岭箬横前江村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121.538191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温岭箬横山西村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121.529161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温岭箬横团结-2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121.533331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28.387221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温岭箬横东方街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121.551666</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28.385486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温岭箬横红升村-2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121.550421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28.407501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温岭箬横李婆桥村-2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121.493611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28.403611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温岭箬横南塘村-2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121.545141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28.346881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温岭东浦农场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121.518671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28.344481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温岭夏程</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121.501081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28.370621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温岭高龙</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121.485016</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28.378611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温岭石桥头镇下山头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石桥头镇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121.465117</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28.331422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温岭石桥头东浦农场四队-1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石桥头镇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121.488411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28.348688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温岭沿海高速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石桥头镇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121.561121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28.457671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温岭下洞桥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石桥头镇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121.427121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28.341281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温岭石桥头桥浦村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石桥头镇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121.467701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28.350861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温岭钓浜红卫村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石塘镇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121.627401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28.296007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温岭石塘粗沙头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石塘镇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121.613051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28.268611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温岭钓浜隔海</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石塘镇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121.644274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28.298138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温岭石塘小沙头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石塘镇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121.602781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28.254311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温岭松门养殖观光园搬迁</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121.565932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28.314524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温岭龙门乌岩</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121.636651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28.383291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温岭松门木耳村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121.553421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28.322521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温岭松门淋川-2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121.565271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28.351111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温岭松门松建村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121.583641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28.326191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温岭城南礁门村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121.451741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28.312291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温岭松门横门村-2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121.662081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28.412151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温岭松门老交陈乡政府</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121.638361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28.327831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温岭松门南塘二村-2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121.616391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28.309381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温岭松门一</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121.591881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28.354521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温岭南塘</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121.602701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28.316474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温岭五甲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121.562891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28.365971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温岭温峭峨眉山村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121.251153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28.396281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温岭石桥头河岙村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121.448314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28.360803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温岭楼旗斯美特搬迁</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121.324647</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28.420842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温岭北珠村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121.303791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温岭温峤江厦</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121.295951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28.372951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温岭温西长老桥村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121.298031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28.394891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温岭温峤横路头村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121.275271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28.393611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温岭温峤东坑村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121.315001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28.363201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温岭温峤下河岙村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121.267521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28.366611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温岭温峤梅溪岭头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121.275522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28.355393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温岭坞根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坞根镇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121.265071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28.325011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温岭坞根新方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坞根镇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121.232881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28.308771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温岭坞根下楼村-2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坞根镇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121.242291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28.343751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温岭茅陶</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坞根镇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121.246651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28.316961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温岭坞根大地山</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坞根镇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121.268182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28.341391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温岭沙山一</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坞根镇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121.223071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28.330521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温岭新河塘下钢铁市场西</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121.489021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28.425951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温岭长屿洞天</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121.452911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28.443661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温岭新河后街村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121.426291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28.499621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温岭新河寺前桥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121.453331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28.470271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温岭新河咸田湖村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121.475441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28.479191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温岭新河屿后村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121.430691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28.462971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温岭新河上桥头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121.475731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28.433831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温岭新河铁场村-2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121.422291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28.447851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温岭新河工业园-2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121.464311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28.461531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温岭镇海咸田王</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121.503741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28.444461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温岭南鉴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121.439451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28.485091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温岭石粘横塘村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121.375751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28.454328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温岭泽国郑家村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121.352731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28.477831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杭绍台高铁238泽国西湾村北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121.331174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28.524491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温岭五里泾</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121.338025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28.461122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温岭下郑乡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121.398291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28.492401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温岭水澄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121.331591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28.488461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温岭泽国扁屿山头BD</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121.348901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28.505671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温岭泽国高坦村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121.396701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28.461251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温岭泽国樟皇村部-2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121.379301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28.479361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温岭泽国后仓工业区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121.371539</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28.501844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温岭泽国下店村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121.409581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温岭新河肖家桥邮电所</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121.487571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28.454861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温岭温峤西焦湾</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121.286315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28.413417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温岭彭林桥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121.493621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28.388721</w:t>
            </w:r>
          </w:p>
        </w:tc>
      </w:tr>
    </w:tbl>
    <w:p>
      <w:pPr>
        <w:pStyle w:val="2"/>
        <w:rPr>
          <w:rFonts w:hint="default"/>
          <w:color w:val="auto"/>
          <w:highlight w:val="none"/>
          <w:lang w:val="en-US" w:eastAsia="zh-CN"/>
        </w:rPr>
      </w:pPr>
    </w:p>
    <w:p>
      <w:pPr>
        <w:numPr>
          <w:ilvl w:val="0"/>
          <w:numId w:val="0"/>
        </w:numPr>
        <w:spacing w:line="360" w:lineRule="auto"/>
        <w:ind w:leftChars="0"/>
        <w:rPr>
          <w:rFonts w:hint="eastAsia" w:asciiTheme="minorEastAsia" w:hAnsiTheme="minorEastAsia" w:eastAsiaTheme="minorEastAsia" w:cstheme="minorEastAsia"/>
          <w:b/>
          <w:color w:val="auto"/>
          <w:sz w:val="21"/>
          <w:szCs w:val="21"/>
          <w:highlight w:val="none"/>
          <w:lang w:val="en-US" w:eastAsia="zh-CN"/>
        </w:rPr>
      </w:pPr>
    </w:p>
    <w:p>
      <w:pPr>
        <w:numPr>
          <w:ilvl w:val="0"/>
          <w:numId w:val="0"/>
        </w:numPr>
        <w:spacing w:line="360" w:lineRule="auto"/>
        <w:ind w:leftChars="0"/>
        <w:rPr>
          <w:rFonts w:hint="eastAsia" w:asciiTheme="minorEastAsia" w:hAnsiTheme="minorEastAsia" w:eastAsiaTheme="minorEastAsia" w:cstheme="minorEastAsia"/>
          <w:b/>
          <w:color w:val="auto"/>
          <w:sz w:val="21"/>
          <w:szCs w:val="21"/>
          <w:highlight w:val="none"/>
          <w:lang w:val="en-US" w:eastAsia="zh-CN"/>
        </w:rPr>
      </w:pPr>
    </w:p>
    <w:p>
      <w:pPr>
        <w:numPr>
          <w:ilvl w:val="0"/>
          <w:numId w:val="0"/>
        </w:numPr>
        <w:spacing w:line="360" w:lineRule="auto"/>
        <w:ind w:leftChars="0"/>
        <w:rPr>
          <w:rFonts w:hint="eastAsia" w:asciiTheme="minorEastAsia" w:hAnsiTheme="minorEastAsia" w:eastAsiaTheme="minorEastAsia" w:cstheme="minorEastAsia"/>
          <w:b/>
          <w:color w:val="auto"/>
          <w:sz w:val="21"/>
          <w:szCs w:val="21"/>
          <w:highlight w:val="none"/>
          <w:lang w:val="en-US" w:eastAsia="zh-CN"/>
        </w:rPr>
      </w:pPr>
    </w:p>
    <w:p>
      <w:pPr>
        <w:numPr>
          <w:ilvl w:val="0"/>
          <w:numId w:val="0"/>
        </w:numPr>
        <w:spacing w:line="360" w:lineRule="auto"/>
        <w:ind w:leftChars="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五、功能要求</w:t>
      </w:r>
    </w:p>
    <w:tbl>
      <w:tblPr>
        <w:tblStyle w:val="23"/>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00"/>
        <w:gridCol w:w="4570"/>
        <w:gridCol w:w="720"/>
        <w:gridCol w:w="730"/>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7" w:type="dxa"/>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300" w:type="dxa"/>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服务项目</w:t>
            </w:r>
          </w:p>
        </w:tc>
        <w:tc>
          <w:tcPr>
            <w:tcW w:w="4570" w:type="dxa"/>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服务要求</w:t>
            </w:r>
          </w:p>
        </w:tc>
        <w:tc>
          <w:tcPr>
            <w:tcW w:w="720" w:type="dxa"/>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730" w:type="dxa"/>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716" w:type="dxa"/>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130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平台算法</w:t>
            </w:r>
          </w:p>
        </w:tc>
        <w:tc>
          <w:tcPr>
            <w:tcW w:w="4570" w:type="dxa"/>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通过铁塔高位视频和智能算法，对耕地实行全天候360°在线监测，自动发现耕地疑似违法行为，利用空间坐标转换技术，将视频与二三维数据融合，进行视图联动与分析，从而实现违法违规占用耕地问题早发现、早预警，推行田长制、应用“耕地智保”场景，通过“人防+技防”将耕地非农化问题扼杀在萌芽状态。</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含大棚房识别算法、废物堆占识别算法、机械动土识别算法、违法搭建识别算法、红砖监测算法、 脚手架识别算法，对高清球机视频进行实时分析，支持对高清球机进行多预置位巡查，并进行实时自然资源AI识别检测分析。</w:t>
            </w:r>
          </w:p>
        </w:tc>
        <w:tc>
          <w:tcPr>
            <w:tcW w:w="720"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套</w:t>
            </w:r>
          </w:p>
        </w:tc>
        <w:tc>
          <w:tcPr>
            <w:tcW w:w="730" w:type="dxa"/>
            <w:vAlign w:val="center"/>
          </w:tcPr>
          <w:p>
            <w:pPr>
              <w:widowControl/>
              <w:jc w:val="center"/>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bidi="ar"/>
              </w:rPr>
              <w:t>1</w:t>
            </w:r>
          </w:p>
        </w:tc>
        <w:tc>
          <w:tcPr>
            <w:tcW w:w="716" w:type="dxa"/>
            <w:vAlign w:val="center"/>
          </w:tcPr>
          <w:p>
            <w:pPr>
              <w:widowControl/>
              <w:jc w:val="center"/>
              <w:textAlignment w:val="bottom"/>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0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视频摄像机</w:t>
            </w:r>
          </w:p>
        </w:tc>
        <w:tc>
          <w:tcPr>
            <w:tcW w:w="4570" w:type="dxa"/>
            <w:vAlign w:val="center"/>
          </w:tcPr>
          <w:p>
            <w:pPr>
              <w:pStyle w:val="4"/>
              <w:rPr>
                <w:rFonts w:asciiTheme="minorEastAsia" w:hAnsiTheme="minorEastAsia" w:eastAsiaTheme="minorEastAsia"/>
                <w:color w:val="auto"/>
                <w:szCs w:val="21"/>
                <w:highlight w:val="none"/>
              </w:rPr>
            </w:pPr>
            <w:r>
              <w:rPr>
                <w:rFonts w:hint="eastAsia"/>
                <w:color w:val="auto"/>
                <w:szCs w:val="21"/>
                <w:highlight w:val="none"/>
              </w:rPr>
              <w:t>摄像机靶面尺寸不小于1/1.8英寸；</w:t>
            </w:r>
            <w:r>
              <w:rPr>
                <w:rFonts w:hint="eastAsia"/>
                <w:color w:val="auto"/>
                <w:szCs w:val="21"/>
                <w:highlight w:val="none"/>
              </w:rPr>
              <w:br w:type="textWrapping"/>
            </w:r>
            <w:r>
              <w:rPr>
                <w:rFonts w:hint="eastAsia"/>
                <w:color w:val="auto"/>
                <w:szCs w:val="21"/>
                <w:highlight w:val="none"/>
              </w:rPr>
              <w:t>不低于400万像素8寸智能红外网络球机；</w:t>
            </w:r>
            <w:r>
              <w:rPr>
                <w:rFonts w:hint="eastAsia"/>
                <w:color w:val="auto"/>
                <w:szCs w:val="21"/>
                <w:highlight w:val="none"/>
              </w:rPr>
              <w:br w:type="textWrapping"/>
            </w:r>
            <w:r>
              <w:rPr>
                <w:rFonts w:hint="eastAsia"/>
                <w:color w:val="auto"/>
                <w:szCs w:val="21"/>
                <w:highlight w:val="none"/>
              </w:rPr>
              <w:t>摄像机内置镜头，支持不小于45倍光学变倍，镜头最大焦距不小于3</w:t>
            </w:r>
            <w:r>
              <w:rPr>
                <w:color w:val="auto"/>
                <w:szCs w:val="21"/>
                <w:highlight w:val="none"/>
              </w:rPr>
              <w:t>0</w:t>
            </w:r>
            <w:r>
              <w:rPr>
                <w:rFonts w:hint="eastAsia"/>
                <w:color w:val="auto"/>
                <w:szCs w:val="21"/>
                <w:highlight w:val="none"/>
              </w:rPr>
              <w:t>0mm；</w:t>
            </w:r>
            <w:r>
              <w:rPr>
                <w:rFonts w:hint="eastAsia"/>
                <w:color w:val="auto"/>
                <w:szCs w:val="21"/>
                <w:highlight w:val="none"/>
              </w:rPr>
              <w:br w:type="textWrapping"/>
            </w:r>
            <w:r>
              <w:rPr>
                <w:rFonts w:hint="eastAsia"/>
                <w:color w:val="auto"/>
                <w:szCs w:val="21"/>
                <w:highlight w:val="none"/>
              </w:rPr>
              <w:t>视频图像分辨率与帧率不小于2560×1440、60帧/秒；</w:t>
            </w:r>
            <w:r>
              <w:rPr>
                <w:rFonts w:hint="eastAsia"/>
                <w:color w:val="auto"/>
                <w:szCs w:val="21"/>
                <w:highlight w:val="none"/>
              </w:rPr>
              <w:br w:type="textWrapping"/>
            </w:r>
            <w:r>
              <w:rPr>
                <w:rFonts w:hint="eastAsia" w:asciiTheme="minorEastAsia" w:hAnsiTheme="minorEastAsia" w:eastAsiaTheme="minorEastAsia"/>
                <w:color w:val="auto"/>
                <w:szCs w:val="21"/>
                <w:highlight w:val="none"/>
              </w:rPr>
              <w:t>支持最低照度可达彩色：0.000</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Lux@F1.</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 xml:space="preserve"> ；黑白：0.0001Lux@F1.</w:t>
            </w:r>
            <w:r>
              <w:rPr>
                <w:rFonts w:asciiTheme="minorEastAsia" w:hAnsiTheme="minorEastAsia" w:eastAsiaTheme="minorEastAsia"/>
                <w:color w:val="auto"/>
                <w:szCs w:val="21"/>
                <w:highlight w:val="none"/>
              </w:rPr>
              <w:t>2</w:t>
            </w:r>
            <w:r>
              <w:rPr>
                <w:rFonts w:hint="eastAsia"/>
                <w:color w:val="auto"/>
                <w:szCs w:val="21"/>
                <w:highlight w:val="none"/>
              </w:rPr>
              <w:t>；</w:t>
            </w:r>
            <w:r>
              <w:rPr>
                <w:rFonts w:hint="eastAsia"/>
                <w:color w:val="auto"/>
                <w:szCs w:val="21"/>
                <w:highlight w:val="none"/>
              </w:rPr>
              <w:br w:type="textWrapping"/>
            </w:r>
            <w:r>
              <w:rPr>
                <w:rFonts w:hint="eastAsia"/>
                <w:color w:val="auto"/>
                <w:szCs w:val="21"/>
                <w:highlight w:val="none"/>
              </w:rPr>
              <w:t>红外距离可达200米；</w:t>
            </w:r>
            <w:r>
              <w:rPr>
                <w:rFonts w:hint="eastAsia"/>
                <w:color w:val="auto"/>
                <w:szCs w:val="21"/>
                <w:highlight w:val="none"/>
              </w:rPr>
              <w:br w:type="textWrapping"/>
            </w:r>
            <w:r>
              <w:rPr>
                <w:rFonts w:hint="eastAsia" w:asciiTheme="minorEastAsia" w:hAnsiTheme="minorEastAsia" w:eastAsiaTheme="minorEastAsia"/>
                <w:color w:val="auto"/>
                <w:szCs w:val="21"/>
                <w:highlight w:val="none"/>
              </w:rPr>
              <w:t>设备支持水平旋转范围为360°连续旋转，垂直旋转范围为-20°~+90°自动翻转;</w:t>
            </w:r>
          </w:p>
          <w:p>
            <w:pPr>
              <w:pStyle w:val="58"/>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支持光学透雾功能</w:t>
            </w:r>
          </w:p>
          <w:p>
            <w:pPr>
              <w:pStyle w:val="58"/>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支持背光补偿，宽动态，强光抑制；</w:t>
            </w:r>
          </w:p>
          <w:p>
            <w:pPr>
              <w:pStyle w:val="58"/>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支持H.265，RJ45接口</w:t>
            </w:r>
          </w:p>
          <w:p>
            <w:pPr>
              <w:pStyle w:val="4"/>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防抖功能支持电子防抖；</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支持自动巡航、线扫、星光功能</w:t>
            </w:r>
          </w:p>
          <w:p>
            <w:pPr>
              <w:pStyle w:val="58"/>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工作温度：-40℃~+70℃；工作湿度：≤95%</w:t>
            </w:r>
          </w:p>
          <w:p>
            <w:pPr>
              <w:pStyle w:val="58"/>
              <w:rPr>
                <w:color w:val="auto"/>
                <w:sz w:val="21"/>
                <w:szCs w:val="21"/>
                <w:highlight w:val="none"/>
              </w:rPr>
            </w:pPr>
            <w:r>
              <w:rPr>
                <w:rFonts w:hint="eastAsia" w:asciiTheme="minorEastAsia" w:hAnsiTheme="minorEastAsia" w:eastAsiaTheme="minorEastAsia"/>
                <w:color w:val="auto"/>
                <w:sz w:val="21"/>
                <w:szCs w:val="21"/>
                <w:highlight w:val="none"/>
              </w:rPr>
              <w:t>防护等级：</w:t>
            </w:r>
            <w:r>
              <w:rPr>
                <w:rFonts w:asciiTheme="minorEastAsia" w:hAnsiTheme="minorEastAsia" w:eastAsiaTheme="minorEastAsia"/>
                <w:color w:val="auto"/>
                <w:sz w:val="21"/>
                <w:szCs w:val="21"/>
                <w:highlight w:val="none"/>
              </w:rPr>
              <w:t>IP67；TVS 6000V 防雷；防浪涌和防突波保护；符合 GB/T 17626.5  4 级标准</w:t>
            </w:r>
          </w:p>
        </w:tc>
        <w:tc>
          <w:tcPr>
            <w:tcW w:w="720" w:type="dxa"/>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730" w:type="dxa"/>
            <w:vAlign w:val="center"/>
          </w:tcPr>
          <w:p>
            <w:pPr>
              <w:widowControl/>
              <w:jc w:val="center"/>
              <w:textAlignment w:val="bottom"/>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156</w:t>
            </w:r>
          </w:p>
        </w:tc>
        <w:tc>
          <w:tcPr>
            <w:tcW w:w="716" w:type="dxa"/>
            <w:vAlign w:val="center"/>
          </w:tcPr>
          <w:p>
            <w:pPr>
              <w:widowControl/>
              <w:jc w:val="center"/>
              <w:textAlignment w:val="bottom"/>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300" w:type="dxa"/>
            <w:shd w:val="clear" w:color="auto"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安装调试</w:t>
            </w:r>
          </w:p>
        </w:tc>
        <w:tc>
          <w:tcPr>
            <w:tcW w:w="4570"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现场点位规划、现场勘察、设计监理、上塔施工等。</w:t>
            </w:r>
          </w:p>
        </w:tc>
        <w:tc>
          <w:tcPr>
            <w:tcW w:w="720" w:type="dxa"/>
            <w:vAlign w:val="center"/>
          </w:tcPr>
          <w:p>
            <w:pPr>
              <w:widowControl/>
              <w:jc w:val="center"/>
              <w:textAlignment w:val="bottom"/>
              <w:rPr>
                <w:rFonts w:ascii="宋体" w:hAnsi="宋体" w:cs="宋体"/>
                <w:color w:val="auto"/>
                <w:kern w:val="0"/>
                <w:szCs w:val="21"/>
                <w:highlight w:val="none"/>
              </w:rPr>
            </w:pPr>
          </w:p>
        </w:tc>
        <w:tc>
          <w:tcPr>
            <w:tcW w:w="730" w:type="dxa"/>
            <w:vAlign w:val="center"/>
          </w:tcPr>
          <w:p>
            <w:pPr>
              <w:widowControl/>
              <w:jc w:val="center"/>
              <w:textAlignment w:val="bottom"/>
              <w:rPr>
                <w:rFonts w:hint="default" w:ascii="宋体" w:hAnsi="宋体" w:eastAsia="宋体" w:cs="宋体"/>
                <w:color w:val="auto"/>
                <w:kern w:val="0"/>
                <w:szCs w:val="21"/>
                <w:highlight w:val="none"/>
                <w:lang w:val="en-US" w:eastAsia="zh-CN"/>
              </w:rPr>
            </w:pPr>
          </w:p>
        </w:tc>
        <w:tc>
          <w:tcPr>
            <w:tcW w:w="716" w:type="dxa"/>
            <w:vAlign w:val="center"/>
          </w:tcPr>
          <w:p>
            <w:pPr>
              <w:widowControl/>
              <w:jc w:val="center"/>
              <w:textAlignment w:val="bottom"/>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300" w:type="dxa"/>
            <w:shd w:val="clear" w:color="auto"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建模调测</w:t>
            </w:r>
          </w:p>
        </w:tc>
        <w:tc>
          <w:tcPr>
            <w:tcW w:w="4570"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为了保证监控设备所采集的视频数据具备地图坐标系基础数据从而实现告警位置精准定位的需求而实施的工作。</w:t>
            </w:r>
          </w:p>
        </w:tc>
        <w:tc>
          <w:tcPr>
            <w:tcW w:w="720" w:type="dxa"/>
            <w:vAlign w:val="center"/>
          </w:tcPr>
          <w:p>
            <w:pPr>
              <w:widowControl/>
              <w:jc w:val="center"/>
              <w:textAlignment w:val="bottom"/>
              <w:rPr>
                <w:rFonts w:ascii="宋体" w:hAnsi="宋体" w:cs="宋体"/>
                <w:color w:val="auto"/>
                <w:kern w:val="0"/>
                <w:szCs w:val="21"/>
                <w:highlight w:val="none"/>
              </w:rPr>
            </w:pPr>
          </w:p>
        </w:tc>
        <w:tc>
          <w:tcPr>
            <w:tcW w:w="730" w:type="dxa"/>
            <w:vAlign w:val="center"/>
          </w:tcPr>
          <w:p>
            <w:pPr>
              <w:widowControl/>
              <w:jc w:val="center"/>
              <w:textAlignment w:val="bottom"/>
              <w:rPr>
                <w:rFonts w:ascii="宋体" w:hAnsi="宋体" w:cs="宋体"/>
                <w:color w:val="auto"/>
                <w:kern w:val="0"/>
                <w:szCs w:val="21"/>
                <w:highlight w:val="none"/>
              </w:rPr>
            </w:pPr>
          </w:p>
        </w:tc>
        <w:tc>
          <w:tcPr>
            <w:tcW w:w="716" w:type="dxa"/>
            <w:vAlign w:val="center"/>
          </w:tcPr>
          <w:p>
            <w:pPr>
              <w:widowControl/>
              <w:jc w:val="center"/>
              <w:textAlignment w:val="bottom"/>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30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维护</w:t>
            </w:r>
          </w:p>
        </w:tc>
        <w:tc>
          <w:tcPr>
            <w:tcW w:w="4570" w:type="dxa"/>
            <w:vAlign w:val="center"/>
          </w:tcPr>
          <w:p>
            <w:pPr>
              <w:widowControl/>
              <w:jc w:val="left"/>
              <w:rPr>
                <w:rFonts w:hint="eastAsia"/>
                <w:color w:val="auto"/>
                <w:szCs w:val="21"/>
                <w:highlight w:val="none"/>
              </w:rPr>
            </w:pPr>
            <w:r>
              <w:rPr>
                <w:rFonts w:hint="eastAsia"/>
                <w:color w:val="auto"/>
                <w:szCs w:val="21"/>
                <w:highlight w:val="none"/>
              </w:rPr>
              <w:t>周期性巡检、塔下故障处理、塔上故障处理、备品备件、用电管理、工器具仪器仪表、资产资源管理、重要通信保障、交维验收、安全生产、隐患排查整治、上站配合、集中监控管理、资料信息安全管理等内容。</w:t>
            </w:r>
          </w:p>
          <w:p>
            <w:pPr>
              <w:pStyle w:val="4"/>
              <w:rPr>
                <w:color w:val="auto"/>
                <w:szCs w:val="21"/>
                <w:highlight w:val="none"/>
              </w:rPr>
            </w:pPr>
            <w:r>
              <w:rPr>
                <w:rFonts w:hint="eastAsia"/>
                <w:color w:val="auto"/>
                <w:szCs w:val="21"/>
                <w:highlight w:val="none"/>
              </w:rPr>
              <w:t>服务期内出现问题，</w:t>
            </w:r>
            <w:r>
              <w:rPr>
                <w:rFonts w:hint="eastAsia"/>
                <w:bCs/>
                <w:color w:val="auto"/>
                <w:szCs w:val="21"/>
                <w:highlight w:val="none"/>
              </w:rPr>
              <w:t>接到维修要求后6小时内响应，24小时内提供上站服务，</w:t>
            </w:r>
            <w:r>
              <w:rPr>
                <w:rFonts w:hint="eastAsia"/>
                <w:color w:val="auto"/>
                <w:szCs w:val="21"/>
                <w:highlight w:val="none"/>
              </w:rPr>
              <w:t>以保证设备的正常使用。</w:t>
            </w:r>
          </w:p>
        </w:tc>
        <w:tc>
          <w:tcPr>
            <w:tcW w:w="720" w:type="dxa"/>
            <w:vAlign w:val="center"/>
          </w:tcPr>
          <w:p>
            <w:pPr>
              <w:widowControl/>
              <w:jc w:val="center"/>
              <w:textAlignment w:val="bottom"/>
              <w:rPr>
                <w:rFonts w:ascii="宋体" w:hAnsi="宋体" w:cs="宋体"/>
                <w:color w:val="auto"/>
                <w:kern w:val="0"/>
                <w:szCs w:val="21"/>
                <w:highlight w:val="none"/>
              </w:rPr>
            </w:pPr>
          </w:p>
        </w:tc>
        <w:tc>
          <w:tcPr>
            <w:tcW w:w="730" w:type="dxa"/>
            <w:vAlign w:val="center"/>
          </w:tcPr>
          <w:p>
            <w:pPr>
              <w:widowControl/>
              <w:jc w:val="center"/>
              <w:textAlignment w:val="bottom"/>
              <w:rPr>
                <w:rFonts w:ascii="宋体" w:hAnsi="宋体" w:cs="宋体"/>
                <w:color w:val="auto"/>
                <w:kern w:val="0"/>
                <w:szCs w:val="21"/>
                <w:highlight w:val="none"/>
              </w:rPr>
            </w:pPr>
          </w:p>
        </w:tc>
        <w:tc>
          <w:tcPr>
            <w:tcW w:w="716" w:type="dxa"/>
            <w:vAlign w:val="center"/>
          </w:tcPr>
          <w:p>
            <w:pPr>
              <w:widowControl/>
              <w:jc w:val="center"/>
              <w:textAlignment w:val="bottom"/>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30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站址服务</w:t>
            </w:r>
          </w:p>
        </w:tc>
        <w:tc>
          <w:tcPr>
            <w:tcW w:w="4570"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摄像机平均挂高高于耕地30米以上，充分提升摄像机监测范围；提供完备的电力保障（外市电，机房配备3小时以上的后备电源）</w:t>
            </w:r>
          </w:p>
        </w:tc>
        <w:tc>
          <w:tcPr>
            <w:tcW w:w="720" w:type="dxa"/>
            <w:vAlign w:val="center"/>
          </w:tcPr>
          <w:p>
            <w:pPr>
              <w:widowControl/>
              <w:jc w:val="center"/>
              <w:textAlignment w:val="bottom"/>
              <w:rPr>
                <w:rFonts w:ascii="宋体" w:hAnsi="宋体" w:cs="宋体"/>
                <w:color w:val="auto"/>
                <w:kern w:val="0"/>
                <w:szCs w:val="21"/>
                <w:highlight w:val="none"/>
              </w:rPr>
            </w:pPr>
          </w:p>
        </w:tc>
        <w:tc>
          <w:tcPr>
            <w:tcW w:w="730" w:type="dxa"/>
            <w:vAlign w:val="center"/>
          </w:tcPr>
          <w:p>
            <w:pPr>
              <w:widowControl/>
              <w:jc w:val="center"/>
              <w:textAlignment w:val="bottom"/>
              <w:rPr>
                <w:rFonts w:hint="default" w:ascii="宋体" w:hAnsi="宋体" w:eastAsia="宋体" w:cs="宋体"/>
                <w:color w:val="auto"/>
                <w:kern w:val="0"/>
                <w:szCs w:val="21"/>
                <w:highlight w:val="none"/>
                <w:lang w:val="en-US" w:eastAsia="zh-CN"/>
              </w:rPr>
            </w:pPr>
          </w:p>
        </w:tc>
        <w:tc>
          <w:tcPr>
            <w:tcW w:w="716" w:type="dxa"/>
            <w:vAlign w:val="center"/>
          </w:tcPr>
          <w:p>
            <w:pPr>
              <w:widowControl/>
              <w:jc w:val="center"/>
              <w:textAlignment w:val="bottom"/>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30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电费</w:t>
            </w:r>
          </w:p>
        </w:tc>
        <w:tc>
          <w:tcPr>
            <w:tcW w:w="4570"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按照摄像机功耗，三年的电费</w:t>
            </w:r>
          </w:p>
        </w:tc>
        <w:tc>
          <w:tcPr>
            <w:tcW w:w="720" w:type="dxa"/>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730" w:type="dxa"/>
            <w:vAlign w:val="center"/>
          </w:tcPr>
          <w:p>
            <w:pPr>
              <w:widowControl/>
              <w:jc w:val="center"/>
              <w:textAlignment w:val="bottom"/>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156</w:t>
            </w:r>
          </w:p>
        </w:tc>
        <w:tc>
          <w:tcPr>
            <w:tcW w:w="716" w:type="dxa"/>
            <w:vAlign w:val="center"/>
          </w:tcPr>
          <w:p>
            <w:pPr>
              <w:widowControl/>
              <w:jc w:val="center"/>
              <w:textAlignment w:val="bottom"/>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300"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摄像机联网</w:t>
            </w:r>
            <w:r>
              <w:rPr>
                <w:rFonts w:ascii="宋体" w:hAnsi="宋体" w:cs="宋体"/>
                <w:color w:val="auto"/>
                <w:szCs w:val="21"/>
                <w:highlight w:val="none"/>
              </w:rPr>
              <w:t>专线</w:t>
            </w:r>
          </w:p>
        </w:tc>
        <w:tc>
          <w:tcPr>
            <w:tcW w:w="4570" w:type="dxa"/>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摄像机联网所需的视频专线，10兆以上。</w:t>
            </w:r>
          </w:p>
        </w:tc>
        <w:tc>
          <w:tcPr>
            <w:tcW w:w="720"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条</w:t>
            </w:r>
          </w:p>
        </w:tc>
        <w:tc>
          <w:tcPr>
            <w:tcW w:w="730" w:type="dxa"/>
            <w:vAlign w:val="center"/>
          </w:tcPr>
          <w:p>
            <w:pPr>
              <w:widowControl/>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156</w:t>
            </w:r>
          </w:p>
        </w:tc>
        <w:tc>
          <w:tcPr>
            <w:tcW w:w="716" w:type="dxa"/>
            <w:vAlign w:val="center"/>
          </w:tcPr>
          <w:p>
            <w:pPr>
              <w:widowControl/>
              <w:jc w:val="center"/>
              <w:textAlignment w:val="bottom"/>
              <w:rPr>
                <w:rFonts w:ascii="宋体" w:hAnsi="宋体" w:cs="宋体"/>
                <w:color w:val="auto"/>
                <w:kern w:val="0"/>
                <w:szCs w:val="21"/>
                <w:highlight w:val="none"/>
              </w:rPr>
            </w:pPr>
          </w:p>
        </w:tc>
      </w:tr>
    </w:tbl>
    <w:p>
      <w:pPr>
        <w:pStyle w:val="4"/>
        <w:numPr>
          <w:ilvl w:val="0"/>
          <w:numId w:val="0"/>
        </w:numPr>
        <w:rPr>
          <w:rFonts w:hint="eastAsia" w:ascii="宋体" w:hAnsi="宋体" w:cs="宋体"/>
          <w:b/>
          <w:bCs/>
          <w:color w:val="auto"/>
          <w:highlight w:val="none"/>
          <w:lang w:val="en-US" w:eastAsia="zh-CN"/>
        </w:rPr>
      </w:pPr>
    </w:p>
    <w:p>
      <w:pPr>
        <w:pStyle w:val="4"/>
        <w:numPr>
          <w:ilvl w:val="0"/>
          <w:numId w:val="0"/>
        </w:numPr>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六、验收要求</w:t>
      </w:r>
    </w:p>
    <w:tbl>
      <w:tblPr>
        <w:tblStyle w:val="23"/>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9"/>
        <w:gridCol w:w="1591"/>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1" w:hRule="atLeast"/>
          <w:jc w:val="center"/>
        </w:trPr>
        <w:tc>
          <w:tcPr>
            <w:tcW w:w="79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5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功能名称</w:t>
            </w:r>
          </w:p>
        </w:tc>
        <w:tc>
          <w:tcPr>
            <w:tcW w:w="736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系统对接</w:t>
            </w:r>
          </w:p>
        </w:tc>
        <w:tc>
          <w:tcPr>
            <w:tcW w:w="73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能够将视频流和预警信息（预警经纬度、预警时间和预警类型）推送至“耕地智保”平台。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0" w:hRule="atLeast"/>
          <w:jc w:val="center"/>
        </w:trPr>
        <w:tc>
          <w:tcPr>
            <w:tcW w:w="7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智能应用</w:t>
            </w:r>
          </w:p>
        </w:tc>
        <w:tc>
          <w:tcPr>
            <w:tcW w:w="73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（1）用户可以根据自身需求，配置监控项目和电子围栏，设置视频告警类型、巡航频率、抓拍时间。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（2）系统支持实时预警。对于电子围栏范围内的施工车辆、新建板房等20种疑似违法违规行为能够进行实时识别并在系统平台实时产生预警。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（3）根据耕地数据绘制视频电子围栏位置。能够在视频监控画面中绘制电子围栏，实现对电子围栏范围内的实时预警监测。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（4）支持显示预警位置和时间。能够在地图中显示实时预警的位置，并且显示预警发生的时间。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（5）支持在视频中叠加图斑。能够将图斑图层添加进视频监控实时画面中，在视频监控画面中显示图层边界范围。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（6）支持视频中图斑属性预览。能够在视频监控画面中显示图斑图层的属性信息。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（7）支持视频中用地分析。能够在视频监控画面中绘制选定区域并显示选定区域的用地数据及分析结果。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（8）支持以地找视频功能。在视频鹰眼图中，点击视频附近地图位置，摄像机能自动旋转至该区域。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8" w:hRule="atLeast"/>
          <w:jc w:val="center"/>
        </w:trPr>
        <w:tc>
          <w:tcPr>
            <w:tcW w:w="7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视频功能</w:t>
            </w:r>
          </w:p>
        </w:tc>
        <w:tc>
          <w:tcPr>
            <w:tcW w:w="73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（1）支持PC端视频实时浏览。能够查看视频监控实时内容，实现实时画面展示。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（2）支持PC端视频云台操作。视频监控角度能够360度旋转和俯仰，支持缩放功能。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（3）支持PC端视频抓拍。实现对视频监控的图像抓拍。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（4）支持PC端视频手动实时录像。实现对视频监控的画面手动实时摄录。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（5）支持定时抓拍。实现每天定时对视频监控的图像抓拍。</w:t>
            </w:r>
          </w:p>
        </w:tc>
      </w:tr>
    </w:tbl>
    <w:p>
      <w:pPr>
        <w:pStyle w:val="4"/>
        <w:numPr>
          <w:ilvl w:val="0"/>
          <w:numId w:val="0"/>
        </w:numPr>
        <w:rPr>
          <w:rFonts w:hint="eastAsia" w:ascii="宋体" w:hAnsi="宋体" w:cs="宋体"/>
          <w:b/>
          <w:bCs/>
          <w:color w:val="auto"/>
          <w:highlight w:val="none"/>
          <w:lang w:val="en-US" w:eastAsia="zh-CN"/>
        </w:rPr>
      </w:pPr>
    </w:p>
    <w:p>
      <w:pPr>
        <w:pStyle w:val="4"/>
        <w:numPr>
          <w:ilvl w:val="0"/>
          <w:numId w:val="0"/>
        </w:numPr>
        <w:rPr>
          <w:rFonts w:hint="eastAsia" w:ascii="宋体" w:hAnsi="宋体" w:cs="宋体"/>
          <w:b/>
          <w:bCs/>
          <w:color w:val="auto"/>
          <w:highlight w:val="none"/>
          <w:lang w:val="en-US" w:eastAsia="zh-CN"/>
        </w:rPr>
      </w:pPr>
    </w:p>
    <w:p>
      <w:pPr>
        <w:pStyle w:val="4"/>
        <w:numPr>
          <w:ilvl w:val="0"/>
          <w:numId w:val="0"/>
        </w:numPr>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商务要求</w:t>
      </w:r>
    </w:p>
    <w:p>
      <w:pPr>
        <w:pStyle w:val="58"/>
        <w:keepNext w:val="0"/>
        <w:keepLines w:val="0"/>
        <w:pageBreakBefore w:val="0"/>
        <w:widowControl w:val="0"/>
        <w:numPr>
          <w:ilvl w:val="0"/>
          <w:numId w:val="10"/>
        </w:numPr>
        <w:kinsoku/>
        <w:wordWrap/>
        <w:overflowPunct/>
        <w:topLinePunct w:val="0"/>
        <w:bidi w:val="0"/>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验收要求</w:t>
      </w:r>
      <w:r>
        <w:rPr>
          <w:rFonts w:hint="eastAsia" w:hAnsi="宋体" w:cs="宋体"/>
          <w:color w:val="auto"/>
          <w:sz w:val="21"/>
          <w:szCs w:val="21"/>
          <w:highlight w:val="none"/>
          <w:lang w:val="en-US" w:eastAsia="zh-CN"/>
        </w:rPr>
        <w:t>：在该项目即将结束并满足要求后，经采购方确认，按照采购方要求的方法和验收标准，对项目进行验收。</w:t>
      </w:r>
    </w:p>
    <w:p>
      <w:pPr>
        <w:pStyle w:val="58"/>
        <w:keepNext w:val="0"/>
        <w:keepLines w:val="0"/>
        <w:pageBreakBefore w:val="0"/>
        <w:widowControl w:val="0"/>
        <w:numPr>
          <w:ilvl w:val="0"/>
          <w:numId w:val="10"/>
        </w:numPr>
        <w:kinsoku/>
        <w:wordWrap/>
        <w:overflowPunct/>
        <w:topLinePunct w:val="0"/>
        <w:bidi w:val="0"/>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r>
        <w:rPr>
          <w:rFonts w:hint="eastAsia" w:ascii="宋体" w:hAnsi="宋体" w:eastAsia="宋体" w:cs="宋体"/>
          <w:color w:val="auto"/>
          <w:kern w:val="0"/>
          <w:sz w:val="21"/>
          <w:szCs w:val="21"/>
          <w:highlight w:val="none"/>
          <w:lang w:val="en-US" w:eastAsia="zh-CN" w:bidi="ar-SA"/>
        </w:rPr>
        <w:t>本次采购的服务项目，在双方组织的验收通过后且</w:t>
      </w:r>
      <w:r>
        <w:rPr>
          <w:rFonts w:hint="eastAsia" w:hAnsi="宋体" w:cs="宋体"/>
          <w:color w:val="auto"/>
          <w:sz w:val="21"/>
          <w:szCs w:val="21"/>
          <w:highlight w:val="none"/>
          <w:lang w:val="en-US" w:eastAsia="zh-CN"/>
        </w:rPr>
        <w:t>采购人</w:t>
      </w:r>
      <w:r>
        <w:rPr>
          <w:rFonts w:hint="eastAsia" w:ascii="宋体" w:hAnsi="宋体" w:eastAsia="宋体" w:cs="宋体"/>
          <w:color w:val="auto"/>
          <w:kern w:val="0"/>
          <w:sz w:val="21"/>
          <w:szCs w:val="21"/>
          <w:highlight w:val="none"/>
          <w:lang w:val="en-US" w:eastAsia="zh-CN" w:bidi="ar-SA"/>
        </w:rPr>
        <w:t>收到</w:t>
      </w:r>
      <w:r>
        <w:rPr>
          <w:rFonts w:hint="eastAsia" w:hAnsi="宋体" w:cs="宋体"/>
          <w:color w:val="auto"/>
          <w:sz w:val="21"/>
          <w:szCs w:val="21"/>
          <w:highlight w:val="none"/>
          <w:lang w:val="en-US" w:eastAsia="zh-CN"/>
        </w:rPr>
        <w:t>中标人</w:t>
      </w:r>
      <w:r>
        <w:rPr>
          <w:rFonts w:hint="eastAsia" w:ascii="宋体" w:hAnsi="宋体" w:eastAsia="宋体" w:cs="宋体"/>
          <w:color w:val="auto"/>
          <w:kern w:val="0"/>
          <w:sz w:val="21"/>
          <w:szCs w:val="21"/>
          <w:highlight w:val="none"/>
          <w:lang w:val="en-US" w:eastAsia="zh-CN" w:bidi="ar-SA"/>
        </w:rPr>
        <w:t>开具的增值税普通发票7个工作日内，</w:t>
      </w:r>
      <w:r>
        <w:rPr>
          <w:rFonts w:hint="eastAsia" w:hAnsi="宋体" w:cs="宋体"/>
          <w:color w:val="auto"/>
          <w:sz w:val="21"/>
          <w:szCs w:val="21"/>
          <w:highlight w:val="none"/>
          <w:lang w:val="en-US" w:eastAsia="zh-CN"/>
        </w:rPr>
        <w:t>采购人</w:t>
      </w:r>
      <w:r>
        <w:rPr>
          <w:rFonts w:hint="eastAsia" w:ascii="宋体" w:hAnsi="宋体" w:eastAsia="宋体" w:cs="宋体"/>
          <w:color w:val="auto"/>
          <w:kern w:val="0"/>
          <w:sz w:val="21"/>
          <w:szCs w:val="21"/>
          <w:highlight w:val="none"/>
          <w:lang w:val="en-US" w:eastAsia="zh-CN" w:bidi="ar-SA"/>
        </w:rPr>
        <w:t>向</w:t>
      </w:r>
      <w:r>
        <w:rPr>
          <w:rFonts w:hint="eastAsia" w:hAnsi="宋体" w:cs="宋体"/>
          <w:color w:val="auto"/>
          <w:sz w:val="21"/>
          <w:szCs w:val="21"/>
          <w:highlight w:val="none"/>
          <w:lang w:val="en-US" w:eastAsia="zh-CN"/>
        </w:rPr>
        <w:t>中标人</w:t>
      </w:r>
      <w:r>
        <w:rPr>
          <w:rFonts w:hint="eastAsia" w:ascii="宋体" w:hAnsi="宋体" w:eastAsia="宋体" w:cs="宋体"/>
          <w:color w:val="auto"/>
          <w:kern w:val="0"/>
          <w:sz w:val="21"/>
          <w:szCs w:val="21"/>
          <w:highlight w:val="none"/>
          <w:lang w:val="en-US" w:eastAsia="zh-CN" w:bidi="ar-SA"/>
        </w:rPr>
        <w:t>通过银行转账方式支付首年度服务费用。年度服务到期前15个工作日</w:t>
      </w:r>
      <w:r>
        <w:rPr>
          <w:rFonts w:hint="eastAsia" w:hAnsi="宋体" w:cs="宋体"/>
          <w:color w:val="auto"/>
          <w:sz w:val="21"/>
          <w:szCs w:val="21"/>
          <w:highlight w:val="none"/>
          <w:lang w:val="en-US" w:eastAsia="zh-CN"/>
        </w:rPr>
        <w:t>采购人</w:t>
      </w:r>
      <w:r>
        <w:rPr>
          <w:rFonts w:hint="eastAsia" w:ascii="宋体" w:hAnsi="宋体" w:eastAsia="宋体" w:cs="宋体"/>
          <w:color w:val="auto"/>
          <w:kern w:val="0"/>
          <w:sz w:val="21"/>
          <w:szCs w:val="21"/>
          <w:highlight w:val="none"/>
          <w:lang w:val="en-US" w:eastAsia="zh-CN" w:bidi="ar-SA"/>
        </w:rPr>
        <w:t>向</w:t>
      </w:r>
      <w:r>
        <w:rPr>
          <w:rFonts w:hint="eastAsia" w:hAnsi="宋体" w:cs="宋体"/>
          <w:color w:val="auto"/>
          <w:sz w:val="21"/>
          <w:szCs w:val="21"/>
          <w:highlight w:val="none"/>
          <w:lang w:val="en-US" w:eastAsia="zh-CN"/>
        </w:rPr>
        <w:t>中标人</w:t>
      </w:r>
      <w:r>
        <w:rPr>
          <w:rFonts w:hint="eastAsia" w:ascii="宋体" w:hAnsi="宋体" w:eastAsia="宋体" w:cs="宋体"/>
          <w:color w:val="auto"/>
          <w:kern w:val="0"/>
          <w:sz w:val="21"/>
          <w:szCs w:val="21"/>
          <w:highlight w:val="none"/>
          <w:lang w:val="en-US" w:eastAsia="zh-CN" w:bidi="ar-SA"/>
        </w:rPr>
        <w:t>支付后一年度服务费用，后续年度服务费用按此方式支付至服务期满。</w:t>
      </w:r>
    </w:p>
    <w:p>
      <w:pPr>
        <w:keepNext w:val="0"/>
        <w:keepLines w:val="0"/>
        <w:pageBreakBefore w:val="0"/>
        <w:widowControl w:val="0"/>
        <w:numPr>
          <w:ilvl w:val="0"/>
          <w:numId w:val="10"/>
        </w:numPr>
        <w:kinsoku/>
        <w:wordWrap/>
        <w:overflowPunct/>
        <w:topLinePunct w:val="0"/>
        <w:autoSpaceDE/>
        <w:bidi w:val="0"/>
        <w:adjustRightInd/>
        <w:snapToGrid/>
        <w:spacing w:line="360" w:lineRule="auto"/>
        <w:ind w:left="0" w:leftChars="0" w:firstLine="0" w:firstLineChars="0"/>
        <w:textAlignment w:val="auto"/>
        <w:outlineLvl w:val="9"/>
        <w:rPr>
          <w:rFonts w:hint="default" w:ascii="宋体" w:hAnsi="宋体" w:eastAsia="宋体" w:cs="宋体"/>
          <w:color w:val="auto"/>
          <w:highlight w:val="none"/>
          <w:lang w:val="en-US" w:eastAsia="zh-CN"/>
        </w:rPr>
      </w:pPr>
      <w:r>
        <w:rPr>
          <w:rFonts w:hint="eastAsia" w:ascii="宋体" w:hAnsi="宋体" w:eastAsia="宋体" w:cs="宋体"/>
          <w:b w:val="0"/>
          <w:bCs/>
          <w:color w:val="auto"/>
          <w:sz w:val="21"/>
          <w:szCs w:val="21"/>
          <w:highlight w:val="none"/>
          <w:lang w:val="en-US" w:eastAsia="zh-CN"/>
        </w:rPr>
        <w:t>质量保证期：3年</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自验收合格之日起</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bidi w:val="0"/>
        <w:adjustRightInd/>
        <w:snapToGrid/>
        <w:spacing w:line="360" w:lineRule="auto"/>
        <w:ind w:leftChars="0"/>
        <w:textAlignment w:val="auto"/>
        <w:outlineLvl w:val="9"/>
        <w:rPr>
          <w:rFonts w:hint="eastAsia" w:ascii="宋体" w:hAnsi="宋体" w:cs="宋体"/>
          <w:b/>
          <w:bCs w:val="0"/>
          <w:color w:val="auto"/>
          <w:sz w:val="21"/>
          <w:szCs w:val="21"/>
          <w:highlight w:val="none"/>
          <w:lang w:val="en-US" w:eastAsia="zh-CN"/>
        </w:rPr>
      </w:pPr>
      <w:r>
        <w:rPr>
          <w:rFonts w:hint="eastAsia" w:ascii="宋体" w:hAnsi="宋体" w:cs="宋体"/>
          <w:b w:val="0"/>
          <w:bCs/>
          <w:color w:val="auto"/>
          <w:sz w:val="21"/>
          <w:szCs w:val="21"/>
          <w:highlight w:val="none"/>
          <w:lang w:val="en-US" w:eastAsia="zh-CN"/>
        </w:rPr>
        <w:t>4、质保和运行维护期限：本项目需提供三年免费质保服务，并由中标人提供详细的运维方案。</w:t>
      </w:r>
    </w:p>
    <w:p>
      <w:pPr>
        <w:keepNext w:val="0"/>
        <w:keepLines w:val="0"/>
        <w:pageBreakBefore w:val="0"/>
        <w:kinsoku/>
        <w:wordWrap/>
        <w:overflowPunct/>
        <w:topLinePunct w:val="0"/>
        <w:autoSpaceDE/>
        <w:autoSpaceDN w:val="0"/>
        <w:bidi w:val="0"/>
        <w:adjustRightInd/>
        <w:spacing w:line="360" w:lineRule="auto"/>
        <w:textAlignment w:val="auto"/>
        <w:outlineLvl w:val="9"/>
        <w:rPr>
          <w:rFonts w:hint="eastAsia" w:ascii="宋体" w:hAnsi="宋体" w:eastAsia="宋体" w:cs="宋体"/>
          <w:b/>
          <w:color w:val="auto"/>
          <w:szCs w:val="21"/>
          <w:highlight w:val="none"/>
        </w:rPr>
      </w:pPr>
      <w:r>
        <w:rPr>
          <w:rFonts w:hint="eastAsia" w:ascii="宋体" w:hAnsi="宋体" w:cs="宋体"/>
          <w:b/>
          <w:bCs w:val="0"/>
          <w:color w:val="auto"/>
          <w:sz w:val="21"/>
          <w:szCs w:val="21"/>
          <w:highlight w:val="none"/>
          <w:lang w:val="en-US" w:eastAsia="zh-CN"/>
        </w:rPr>
        <w:t>八</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r>
        <w:rPr>
          <w:rFonts w:hint="eastAsia" w:ascii="宋体" w:hAnsi="宋体" w:eastAsia="宋体" w:cs="宋体"/>
          <w:b/>
          <w:color w:val="auto"/>
          <w:szCs w:val="21"/>
          <w:highlight w:val="none"/>
        </w:rPr>
        <w:t>。</w:t>
      </w:r>
    </w:p>
    <w:p>
      <w:pPr>
        <w:spacing w:line="360" w:lineRule="auto"/>
        <w:jc w:val="both"/>
        <w:outlineLvl w:val="0"/>
        <w:rPr>
          <w:rFonts w:hint="eastAsia" w:ascii="宋体" w:hAnsi="宋体"/>
          <w:b/>
          <w:color w:val="auto"/>
          <w:sz w:val="36"/>
          <w:szCs w:val="36"/>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t>第</w:t>
      </w:r>
      <w:r>
        <w:rPr>
          <w:rFonts w:hint="eastAsia" w:ascii="宋体" w:hAnsi="宋体"/>
          <w:b/>
          <w:color w:val="auto"/>
          <w:sz w:val="36"/>
          <w:szCs w:val="36"/>
          <w:highlight w:val="none"/>
          <w:lang w:val="en-US" w:eastAsia="zh-CN"/>
        </w:rPr>
        <w:t>四</w:t>
      </w:r>
      <w:r>
        <w:rPr>
          <w:rFonts w:hint="eastAsia" w:ascii="宋体" w:hAnsi="宋体"/>
          <w:b/>
          <w:color w:val="auto"/>
          <w:sz w:val="36"/>
          <w:szCs w:val="36"/>
          <w:highlight w:val="none"/>
        </w:rPr>
        <w:t>章 政府采购合同主要条款</w:t>
      </w:r>
    </w:p>
    <w:p>
      <w:pPr>
        <w:pStyle w:val="49"/>
        <w:spacing w:line="360" w:lineRule="auto"/>
        <w:jc w:val="center"/>
        <w:rPr>
          <w:rFonts w:hint="eastAsia" w:ascii="Times New Roman" w:hAnsi="宋体" w:eastAsia="宋体" w:cs="Times New Roman"/>
          <w:color w:val="auto"/>
          <w:kern w:val="2"/>
          <w:sz w:val="21"/>
          <w:szCs w:val="21"/>
          <w:highlight w:val="none"/>
          <w:lang w:val="en-US" w:eastAsia="zh-CN" w:bidi="ar-SA"/>
        </w:rPr>
      </w:pPr>
      <w:r>
        <w:rPr>
          <w:rFonts w:hint="eastAsia" w:ascii="Times New Roman" w:hAnsi="宋体" w:eastAsia="宋体" w:cs="Times New Roman"/>
          <w:color w:val="auto"/>
          <w:kern w:val="2"/>
          <w:sz w:val="21"/>
          <w:szCs w:val="21"/>
          <w:highlight w:val="none"/>
          <w:lang w:val="en-US" w:eastAsia="zh-CN" w:bidi="ar-SA"/>
        </w:rPr>
        <w:t>（此稿为合同样本，最终定稿待双方协商后定）</w:t>
      </w:r>
    </w:p>
    <w:p>
      <w:pPr>
        <w:keepNext w:val="0"/>
        <w:keepLines w:val="0"/>
        <w:pageBreakBefore w:val="0"/>
        <w:widowControl w:val="0"/>
        <w:kinsoku/>
        <w:wordWrap/>
        <w:overflowPunct/>
        <w:topLinePunct w:val="0"/>
        <w:bidi w:val="0"/>
        <w:adjustRightInd w:val="0"/>
        <w:snapToGrid w:val="0"/>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合同将由</w:t>
      </w:r>
      <w:r>
        <w:rPr>
          <w:rFonts w:hint="eastAsia" w:ascii="宋体" w:hAnsi="宋体" w:cs="宋体"/>
          <w:color w:val="auto"/>
          <w:szCs w:val="21"/>
          <w:highlight w:val="none"/>
          <w:lang w:eastAsia="zh-CN"/>
        </w:rPr>
        <w:t>温岭市自然资源和规划局</w:t>
      </w:r>
      <w:r>
        <w:rPr>
          <w:rFonts w:hint="eastAsia" w:ascii="宋体" w:hAnsi="宋体" w:cs="宋体"/>
          <w:color w:val="auto"/>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pPr>
        <w:pStyle w:val="13"/>
        <w:keepNext w:val="0"/>
        <w:keepLines w:val="0"/>
        <w:pageBreakBefore w:val="0"/>
        <w:widowControl w:val="0"/>
        <w:kinsoku/>
        <w:wordWrap/>
        <w:overflowPunct/>
        <w:topLinePunct w:val="0"/>
        <w:bidi w:val="0"/>
        <w:snapToGrid w:val="0"/>
        <w:spacing w:line="360" w:lineRule="auto"/>
        <w:outlineLvl w:val="9"/>
        <w:rPr>
          <w:rFonts w:hint="eastAsia" w:hAnsi="宋体" w:eastAsia="宋体" w:cs="宋体"/>
          <w:color w:val="auto"/>
          <w:sz w:val="21"/>
          <w:szCs w:val="21"/>
          <w:highlight w:val="none"/>
        </w:rPr>
      </w:pPr>
      <w:r>
        <w:rPr>
          <w:rFonts w:hint="eastAsia" w:hAnsi="宋体" w:eastAsia="宋体" w:cs="宋体"/>
          <w:color w:val="auto"/>
          <w:sz w:val="21"/>
          <w:szCs w:val="21"/>
          <w:highlight w:val="none"/>
        </w:rPr>
        <w:t>招标编号：</w:t>
      </w:r>
    </w:p>
    <w:p>
      <w:pPr>
        <w:pStyle w:val="13"/>
        <w:keepNext w:val="0"/>
        <w:keepLines w:val="0"/>
        <w:pageBreakBefore w:val="0"/>
        <w:widowControl w:val="0"/>
        <w:kinsoku/>
        <w:wordWrap/>
        <w:overflowPunct/>
        <w:topLinePunct w:val="0"/>
        <w:bidi w:val="0"/>
        <w:snapToGrid w:val="0"/>
        <w:spacing w:line="360" w:lineRule="auto"/>
        <w:outlineLvl w:val="9"/>
        <w:rPr>
          <w:rFonts w:hint="eastAsia" w:hAnsi="宋体" w:eastAsia="宋体" w:cs="宋体"/>
          <w:b/>
          <w:color w:val="auto"/>
          <w:sz w:val="21"/>
          <w:szCs w:val="21"/>
          <w:highlight w:val="none"/>
        </w:rPr>
      </w:pPr>
      <w:r>
        <w:rPr>
          <w:rFonts w:hint="eastAsia" w:hAnsi="宋体" w:eastAsia="宋体" w:cs="宋体"/>
          <w:b/>
          <w:color w:val="auto"/>
          <w:sz w:val="21"/>
          <w:szCs w:val="21"/>
          <w:highlight w:val="none"/>
        </w:rPr>
        <w:t>甲方：</w:t>
      </w:r>
      <w:r>
        <w:rPr>
          <w:rFonts w:hint="eastAsia" w:hAnsi="宋体" w:eastAsia="宋体" w:cs="宋体"/>
          <w:color w:val="auto"/>
          <w:sz w:val="21"/>
          <w:szCs w:val="21"/>
          <w:highlight w:val="none"/>
        </w:rPr>
        <w:t>（采购方）</w:t>
      </w:r>
    </w:p>
    <w:p>
      <w:pPr>
        <w:pStyle w:val="13"/>
        <w:keepNext w:val="0"/>
        <w:keepLines w:val="0"/>
        <w:pageBreakBefore w:val="0"/>
        <w:widowControl w:val="0"/>
        <w:kinsoku/>
        <w:wordWrap/>
        <w:overflowPunct/>
        <w:topLinePunct w:val="0"/>
        <w:bidi w:val="0"/>
        <w:adjustRightInd w:val="0"/>
        <w:snapToGrid w:val="0"/>
        <w:spacing w:line="360" w:lineRule="auto"/>
        <w:outlineLvl w:val="9"/>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乙方：</w:t>
      </w:r>
      <w:r>
        <w:rPr>
          <w:rFonts w:hint="eastAsia" w:hAnsi="宋体" w:eastAsia="宋体" w:cs="宋体"/>
          <w:color w:val="auto"/>
          <w:sz w:val="21"/>
          <w:szCs w:val="21"/>
          <w:highlight w:val="none"/>
        </w:rPr>
        <w:t>（供应商）</w:t>
      </w:r>
      <w:r>
        <w:rPr>
          <w:rFonts w:hint="eastAsia" w:hAnsi="宋体" w:eastAsia="宋体" w:cs="宋体"/>
          <w:b/>
          <w:color w:val="auto"/>
          <w:sz w:val="21"/>
          <w:szCs w:val="21"/>
          <w:highlight w:val="none"/>
        </w:rPr>
        <w:t xml:space="preserve"> </w:t>
      </w:r>
    </w:p>
    <w:p>
      <w:pPr>
        <w:pStyle w:val="13"/>
        <w:keepNext w:val="0"/>
        <w:keepLines w:val="0"/>
        <w:pageBreakBefore w:val="0"/>
        <w:widowControl w:val="0"/>
        <w:kinsoku/>
        <w:wordWrap/>
        <w:overflowPunct/>
        <w:topLinePunct w:val="0"/>
        <w:bidi w:val="0"/>
        <w:adjustRightInd w:val="0"/>
        <w:snapToGrid w:val="0"/>
        <w:spacing w:line="360" w:lineRule="auto"/>
        <w:ind w:firstLine="420" w:firstLineChars="200"/>
        <w:outlineLvl w:val="9"/>
        <w:rPr>
          <w:rFonts w:hint="eastAsia" w:hAnsi="宋体" w:eastAsia="宋体" w:cs="宋体"/>
          <w:b/>
          <w:color w:val="auto"/>
          <w:sz w:val="21"/>
          <w:szCs w:val="21"/>
          <w:highlight w:val="none"/>
        </w:rPr>
      </w:pPr>
      <w:r>
        <w:rPr>
          <w:rFonts w:hint="eastAsia"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温岭市自然资源和规划局温岭市耕地保护“耕地智保”场景应用高位视频服务项目</w:t>
      </w:r>
      <w:r>
        <w:rPr>
          <w:rFonts w:hint="eastAsia" w:hAnsi="宋体" w:cs="宋体"/>
          <w:color w:val="auto"/>
          <w:sz w:val="21"/>
          <w:szCs w:val="21"/>
          <w:highlight w:val="none"/>
          <w:u w:val="single"/>
          <w:lang w:val="en-US" w:eastAsia="zh-CN"/>
        </w:rPr>
        <w:t>单一来源</w:t>
      </w:r>
      <w:r>
        <w:rPr>
          <w:rFonts w:hint="eastAsia" w:hAnsi="宋体" w:eastAsia="宋体" w:cs="宋体"/>
          <w:color w:val="auto"/>
          <w:sz w:val="21"/>
          <w:szCs w:val="21"/>
          <w:highlight w:val="none"/>
        </w:rPr>
        <w:t>的结果，签署本合同。</w:t>
      </w:r>
    </w:p>
    <w:p>
      <w:pPr>
        <w:pStyle w:val="13"/>
        <w:keepNext w:val="0"/>
        <w:keepLines w:val="0"/>
        <w:pageBreakBefore w:val="0"/>
        <w:widowControl w:val="0"/>
        <w:kinsoku/>
        <w:wordWrap/>
        <w:overflowPunct/>
        <w:topLinePunct w:val="0"/>
        <w:bidi w:val="0"/>
        <w:adjustRightInd w:val="0"/>
        <w:snapToGrid w:val="0"/>
        <w:spacing w:line="360" w:lineRule="auto"/>
        <w:outlineLvl w:val="9"/>
        <w:rPr>
          <w:rFonts w:hint="eastAsia"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第</w:t>
      </w:r>
      <w:r>
        <w:rPr>
          <w:rFonts w:hint="eastAsia" w:hAnsi="宋体" w:eastAsia="宋体" w:cs="宋体"/>
          <w:b/>
          <w:color w:val="auto"/>
          <w:sz w:val="21"/>
          <w:szCs w:val="21"/>
          <w:highlight w:val="none"/>
        </w:rPr>
        <w:t>一</w:t>
      </w:r>
      <w:r>
        <w:rPr>
          <w:rFonts w:hint="eastAsia" w:hAnsi="宋体" w:eastAsia="宋体" w:cs="宋体"/>
          <w:b/>
          <w:color w:val="auto"/>
          <w:sz w:val="21"/>
          <w:szCs w:val="21"/>
          <w:highlight w:val="none"/>
          <w:lang w:val="en-US" w:eastAsia="zh-CN"/>
        </w:rPr>
        <w:t>条：</w:t>
      </w:r>
      <w:r>
        <w:rPr>
          <w:rFonts w:hint="eastAsia" w:hAnsi="宋体" w:eastAsia="宋体" w:cs="宋体"/>
          <w:b/>
          <w:color w:val="auto"/>
          <w:sz w:val="21"/>
          <w:szCs w:val="21"/>
          <w:highlight w:val="none"/>
        </w:rPr>
        <w:t>服务内容</w:t>
      </w:r>
    </w:p>
    <w:p>
      <w:pPr>
        <w:pStyle w:val="13"/>
        <w:keepNext w:val="0"/>
        <w:keepLines w:val="0"/>
        <w:pageBreakBefore w:val="0"/>
        <w:widowControl w:val="0"/>
        <w:kinsoku/>
        <w:wordWrap/>
        <w:overflowPunct/>
        <w:topLinePunct w:val="0"/>
        <w:bidi w:val="0"/>
        <w:adjustRightInd w:val="0"/>
        <w:snapToGrid w:val="0"/>
        <w:spacing w:line="360" w:lineRule="auto"/>
        <w:outlineLvl w:val="9"/>
        <w:rPr>
          <w:rFonts w:hint="eastAsia" w:hAnsi="宋体" w:eastAsia="宋体" w:cs="宋体"/>
          <w:color w:val="auto"/>
          <w:sz w:val="21"/>
          <w:szCs w:val="21"/>
          <w:highlight w:val="none"/>
        </w:rPr>
      </w:pPr>
      <w:r>
        <w:rPr>
          <w:rFonts w:hint="eastAsia" w:hAnsi="宋体" w:eastAsia="宋体" w:cs="宋体"/>
          <w:color w:val="auto"/>
          <w:sz w:val="21"/>
          <w:szCs w:val="21"/>
          <w:highlight w:val="none"/>
        </w:rPr>
        <w:t>1、为实现对耕地“非农化”相关违法活动进行有效监控，乙方为甲方提供基于20种AI算法预警的视频监控服务及日常运营维护服务。具体点位见附件1点位清单，AI算法清单见附件</w:t>
      </w:r>
      <w:r>
        <w:rPr>
          <w:rFonts w:hint="eastAsia" w:hAnsi="宋体" w:cs="宋体"/>
          <w:color w:val="auto"/>
          <w:sz w:val="21"/>
          <w:szCs w:val="21"/>
          <w:highlight w:val="none"/>
          <w:lang w:val="en-US" w:eastAsia="zh-CN"/>
        </w:rPr>
        <w:t>3</w:t>
      </w:r>
      <w:r>
        <w:rPr>
          <w:rFonts w:hint="eastAsia" w:hAnsi="宋体" w:eastAsia="宋体" w:cs="宋体"/>
          <w:color w:val="auto"/>
          <w:sz w:val="21"/>
          <w:szCs w:val="21"/>
          <w:highlight w:val="none"/>
        </w:rPr>
        <w:t>。</w:t>
      </w:r>
    </w:p>
    <w:p>
      <w:pPr>
        <w:keepNext w:val="0"/>
        <w:keepLines w:val="0"/>
        <w:pageBreakBefore w:val="0"/>
        <w:widowControl w:val="0"/>
        <w:kinsoku/>
        <w:wordWrap/>
        <w:overflowPunct/>
        <w:topLinePunct w:val="0"/>
        <w:bidi w:val="0"/>
        <w:snapToGrid w:val="0"/>
        <w:spacing w:line="360" w:lineRule="auto"/>
        <w:outlineLvl w:val="9"/>
        <w:rPr>
          <w:rFonts w:ascii="宋体" w:hAnsi="宋体"/>
          <w:b/>
          <w:color w:val="auto"/>
          <w:szCs w:val="21"/>
          <w:highlight w:val="none"/>
        </w:rPr>
      </w:pPr>
      <w:r>
        <w:rPr>
          <w:rFonts w:hint="eastAsia" w:ascii="宋体" w:hAnsi="宋体"/>
          <w:b/>
          <w:color w:val="auto"/>
          <w:szCs w:val="21"/>
          <w:highlight w:val="none"/>
        </w:rPr>
        <w:t>第二条：用途及要求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hint="eastAsia" w:hAnsi="宋体" w:eastAsia="宋体" w:cs="宋体"/>
          <w:color w:val="auto"/>
          <w:sz w:val="21"/>
          <w:szCs w:val="21"/>
          <w:highlight w:val="none"/>
        </w:rPr>
      </w:pPr>
      <w:r>
        <w:rPr>
          <w:rFonts w:hint="eastAsia" w:ascii="宋体" w:hAnsi="宋体"/>
          <w:color w:val="auto"/>
          <w:szCs w:val="21"/>
          <w:highlight w:val="none"/>
        </w:rPr>
        <w:t>乙方在塔上安装监控设备，协助甲方实现对耕地进行有效监控，提升自然资源和规划局的耕地保护的能力。</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b/>
          <w:color w:val="auto"/>
          <w:szCs w:val="21"/>
          <w:highlight w:val="none"/>
        </w:rPr>
      </w:pPr>
      <w:r>
        <w:rPr>
          <w:rFonts w:hint="eastAsia" w:ascii="宋体" w:hAnsi="宋体"/>
          <w:b/>
          <w:color w:val="auto"/>
          <w:szCs w:val="21"/>
          <w:highlight w:val="none"/>
        </w:rPr>
        <w:t>第三条：</w:t>
      </w:r>
      <w:r>
        <w:rPr>
          <w:rFonts w:hint="eastAsia" w:ascii="宋体" w:hAnsi="宋体"/>
          <w:b/>
          <w:color w:val="auto"/>
          <w:szCs w:val="21"/>
          <w:highlight w:val="none"/>
          <w:lang w:val="en-US" w:eastAsia="zh-CN"/>
        </w:rPr>
        <w:t>服务期限</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1、服务期限：自项目交付验收单签订之日起3年。 </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2、交付验收单签订之日为本协议生效之日，服务期限及服务费计费期间均以交付验收单签订之日为起始日，即</w:t>
      </w:r>
      <w:r>
        <w:rPr>
          <w:rFonts w:hint="eastAsia" w:ascii="宋体" w:hAnsi="宋体" w:cs="Times New Roman"/>
          <w:color w:val="auto"/>
          <w:szCs w:val="21"/>
          <w:highlight w:val="none"/>
          <w:u w:val="single"/>
          <w:lang w:val="en-US" w:eastAsia="zh-CN"/>
        </w:rPr>
        <w:t xml:space="preserve">    </w:t>
      </w:r>
      <w:r>
        <w:rPr>
          <w:rFonts w:hint="eastAsia" w:hAnsi="宋体" w:cs="宋体"/>
          <w:color w:val="auto"/>
          <w:sz w:val="21"/>
          <w:szCs w:val="21"/>
          <w:highlight w:val="none"/>
          <w:lang w:val="en-US" w:eastAsia="zh-CN"/>
        </w:rPr>
        <w:t>年</w:t>
      </w:r>
      <w:r>
        <w:rPr>
          <w:rFonts w:hint="eastAsia" w:ascii="宋体" w:hAnsi="宋体" w:cs="Times New Roman"/>
          <w:color w:val="auto"/>
          <w:szCs w:val="21"/>
          <w:highlight w:val="none"/>
          <w:u w:val="single"/>
          <w:lang w:val="en-US" w:eastAsia="zh-CN"/>
        </w:rPr>
        <w:t xml:space="preserve">    </w:t>
      </w:r>
      <w:r>
        <w:rPr>
          <w:rFonts w:hint="eastAsia" w:hAnsi="宋体" w:cs="宋体"/>
          <w:color w:val="auto"/>
          <w:sz w:val="21"/>
          <w:szCs w:val="21"/>
          <w:highlight w:val="none"/>
          <w:lang w:val="en-US" w:eastAsia="zh-CN"/>
        </w:rPr>
        <w:t>月</w:t>
      </w:r>
      <w:r>
        <w:rPr>
          <w:rFonts w:hint="eastAsia" w:ascii="宋体" w:hAnsi="宋体" w:cs="Times New Roman"/>
          <w:color w:val="auto"/>
          <w:szCs w:val="21"/>
          <w:highlight w:val="none"/>
          <w:u w:val="single"/>
          <w:lang w:val="en-US" w:eastAsia="zh-CN"/>
        </w:rPr>
        <w:t xml:space="preserve">    </w:t>
      </w:r>
      <w:r>
        <w:rPr>
          <w:rFonts w:hint="eastAsia" w:hAnsi="宋体" w:cs="宋体"/>
          <w:color w:val="auto"/>
          <w:sz w:val="21"/>
          <w:szCs w:val="21"/>
          <w:highlight w:val="none"/>
          <w:lang w:val="en-US" w:eastAsia="zh-CN"/>
        </w:rPr>
        <w:t>日至</w:t>
      </w:r>
      <w:r>
        <w:rPr>
          <w:rFonts w:hint="eastAsia" w:ascii="宋体" w:hAnsi="宋体" w:cs="Times New Roman"/>
          <w:color w:val="auto"/>
          <w:szCs w:val="21"/>
          <w:highlight w:val="none"/>
          <w:u w:val="single"/>
          <w:lang w:val="en-US" w:eastAsia="zh-CN"/>
        </w:rPr>
        <w:t xml:space="preserve">    </w:t>
      </w:r>
      <w:r>
        <w:rPr>
          <w:rFonts w:hint="eastAsia" w:hAnsi="宋体" w:cs="宋体"/>
          <w:color w:val="auto"/>
          <w:sz w:val="21"/>
          <w:szCs w:val="21"/>
          <w:highlight w:val="none"/>
          <w:lang w:val="en-US" w:eastAsia="zh-CN"/>
        </w:rPr>
        <w:t>年</w:t>
      </w:r>
      <w:r>
        <w:rPr>
          <w:rFonts w:hint="eastAsia" w:ascii="宋体" w:hAnsi="宋体" w:cs="Times New Roman"/>
          <w:color w:val="auto"/>
          <w:szCs w:val="21"/>
          <w:highlight w:val="none"/>
          <w:u w:val="single"/>
          <w:lang w:val="en-US" w:eastAsia="zh-CN"/>
        </w:rPr>
        <w:t xml:space="preserve">    </w:t>
      </w:r>
      <w:r>
        <w:rPr>
          <w:rFonts w:hint="eastAsia" w:hAnsi="宋体" w:cs="宋体"/>
          <w:color w:val="auto"/>
          <w:sz w:val="21"/>
          <w:szCs w:val="21"/>
          <w:highlight w:val="none"/>
          <w:lang w:val="en-US" w:eastAsia="zh-CN"/>
        </w:rPr>
        <w:t>月</w:t>
      </w:r>
      <w:r>
        <w:rPr>
          <w:rFonts w:hint="eastAsia" w:ascii="宋体" w:hAnsi="宋体" w:cs="Times New Roman"/>
          <w:color w:val="auto"/>
          <w:szCs w:val="21"/>
          <w:highlight w:val="none"/>
          <w:u w:val="single"/>
          <w:lang w:val="en-US" w:eastAsia="zh-CN"/>
        </w:rPr>
        <w:t xml:space="preserve">    </w:t>
      </w:r>
      <w:r>
        <w:rPr>
          <w:rFonts w:hint="eastAsia" w:hAnsi="宋体" w:cs="宋体"/>
          <w:color w:val="auto"/>
          <w:sz w:val="21"/>
          <w:szCs w:val="21"/>
          <w:highlight w:val="none"/>
          <w:lang w:val="en-US" w:eastAsia="zh-CN"/>
        </w:rPr>
        <w:t>日。</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第四条：</w:t>
      </w:r>
      <w:r>
        <w:rPr>
          <w:rFonts w:hint="eastAsia" w:ascii="宋体" w:hAnsi="宋体" w:eastAsia="宋体" w:cs="Times New Roman"/>
          <w:b/>
          <w:bCs/>
          <w:color w:val="auto"/>
          <w:szCs w:val="21"/>
          <w:highlight w:val="none"/>
          <w:lang w:val="en-US" w:eastAsia="zh-CN"/>
        </w:rPr>
        <w:t>甲乙双方的权利和义务</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1、甲方的权利和义务</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（1）甲方在使用</w:t>
      </w:r>
      <w:r>
        <w:rPr>
          <w:rFonts w:hint="eastAsia" w:hAnsi="宋体" w:cs="Times New Roman"/>
          <w:color w:val="auto"/>
          <w:szCs w:val="21"/>
          <w:highlight w:val="none"/>
          <w:lang w:val="en-US" w:eastAsia="zh-CN"/>
        </w:rPr>
        <w:t>乙方</w:t>
      </w:r>
      <w:r>
        <w:rPr>
          <w:rFonts w:hint="eastAsia" w:ascii="宋体" w:hAnsi="宋体" w:cs="Times New Roman"/>
          <w:color w:val="auto"/>
          <w:szCs w:val="21"/>
          <w:highlight w:val="none"/>
          <w:lang w:val="en-US" w:eastAsia="zh-CN"/>
        </w:rPr>
        <w:t>提供的相关服务时，应当遵守国家法律、法规及相关规定。</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（2）甲方负责与AI算法部署相关的政务云资源申请，日常使用中甲方负责与政务云管理部门进行沟通协调。</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3）未经乙方许可，甲方不得在本合同范围外使用乙方提供的相关资料或将相关资料披露给任何第三方，甲乙双方另行签订保密协议，其中相关资料包括但不限于铁塔基站站址坐标、塔高、摄像头位置信息、视频流数据、数据模型、分析技术、IP地址（平台IP、摄像头IP等）、摄像头账号密码等信息。</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（4）甲方应当按照本协议的约定向乙方支付服务费。</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（5）甲方应在收到乙方验收申请后5个工作日内完成验收工作。</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2、乙方权利和义务</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（1）乙方为甲方提供基于AI算法预警的视频监控服务及日常运营维护服务。</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（2）乙方有权按照本协议的约定收取服务费。</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（3）未经甲方许可，乙方不得在本合同范围外使用甲方提供的相关资料或将相关资料披露给任何第三方，甲乙双方另行签订保密协议，其中相关资料包括但不限于耕地田块图层数据、数据分析结果等信息。</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（4）维护服务：</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1）动力监控：提供7*24小时基站动力环境监控。</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配合作业：乙方为甲方有偿提供配合作业服务，甲方需要在站址内的设备进行调整、优化、更换等工作时，应提前2个工作日将需要配合的作业计划书面通知乙方，乙方有责任积极协调并配合甲方在约定时间上站。配合作业（包括但不限于设备调整、优化、更换、增加、搬迁、改造等）引起的费用由双方协商签订补充协议后实施。</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3）客户服务：乙方7*24维护服务热线10096以响应甲方需求。</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b/>
          <w:color w:val="auto"/>
          <w:szCs w:val="21"/>
          <w:highlight w:val="none"/>
          <w:shd w:val="clear" w:color="auto" w:fill="auto"/>
        </w:rPr>
      </w:pPr>
      <w:r>
        <w:rPr>
          <w:rFonts w:hint="eastAsia" w:ascii="Times New Roman" w:hAnsi="宋体"/>
          <w:b/>
          <w:color w:val="auto"/>
          <w:szCs w:val="21"/>
          <w:highlight w:val="none"/>
          <w:shd w:val="clear" w:color="auto" w:fill="auto"/>
          <w:lang w:val="en-US" w:eastAsia="zh-CN"/>
        </w:rPr>
        <w:t>第五条：</w:t>
      </w:r>
      <w:r>
        <w:rPr>
          <w:rFonts w:hint="eastAsia" w:ascii="Times New Roman" w:hAnsi="宋体"/>
          <w:b/>
          <w:color w:val="auto"/>
          <w:szCs w:val="21"/>
          <w:highlight w:val="none"/>
          <w:shd w:val="clear" w:color="auto" w:fill="auto"/>
        </w:rPr>
        <w:t>故障中断与恢复</w:t>
      </w:r>
    </w:p>
    <w:p>
      <w:pPr>
        <w:pStyle w:val="13"/>
        <w:keepNext w:val="0"/>
        <w:keepLines w:val="0"/>
        <w:pageBreakBefore w:val="0"/>
        <w:kinsoku/>
        <w:wordWrap/>
        <w:overflowPunct/>
        <w:topLinePunct w:val="0"/>
        <w:bidi w:val="0"/>
        <w:adjustRightInd w:val="0"/>
        <w:snapToGrid w:val="0"/>
        <w:spacing w:line="360" w:lineRule="auto"/>
        <w:outlineLvl w:val="9"/>
        <w:rPr>
          <w:rFonts w:hint="eastAsia" w:ascii="Times New Roman" w:hAnsi="Times New Roman"/>
          <w:color w:val="auto"/>
          <w:szCs w:val="21"/>
          <w:highlight w:val="none"/>
        </w:rPr>
      </w:pPr>
      <w:r>
        <w:rPr>
          <w:rFonts w:hint="eastAsia" w:ascii="Times New Roman" w:hAnsi="Times New Roman"/>
          <w:color w:val="auto"/>
          <w:szCs w:val="21"/>
          <w:highlight w:val="none"/>
        </w:rPr>
        <w:t>1、故障中断：一旦发现设备故障，经乙方检查，如确系乙方提供的场地或配套设备导致的故障，乙方应尽快维修恢复甲方的使用，一切维修费用由乙方承担。如确系运营商线路或者运营商设备故障引起，乙方应尽快通知相关方维修，并将处理进展及时告知甲方。如确系甲方平台或软件故障引起，由甲方负责维修，乙方提供必要的配合和协助。</w:t>
      </w:r>
    </w:p>
    <w:p>
      <w:pPr>
        <w:pStyle w:val="13"/>
        <w:keepNext w:val="0"/>
        <w:keepLines w:val="0"/>
        <w:pageBreakBefore w:val="0"/>
        <w:kinsoku/>
        <w:wordWrap/>
        <w:overflowPunct/>
        <w:topLinePunct w:val="0"/>
        <w:bidi w:val="0"/>
        <w:adjustRightInd w:val="0"/>
        <w:snapToGrid w:val="0"/>
        <w:spacing w:line="360" w:lineRule="auto"/>
        <w:outlineLvl w:val="9"/>
        <w:rPr>
          <w:rFonts w:hint="eastAsia" w:ascii="Times New Roman" w:hAnsi="Times New Roman"/>
          <w:color w:val="auto"/>
          <w:szCs w:val="21"/>
          <w:highlight w:val="none"/>
        </w:rPr>
      </w:pPr>
      <w:r>
        <w:rPr>
          <w:rFonts w:hint="eastAsia" w:ascii="Times New Roman" w:hAnsi="Times New Roman"/>
          <w:color w:val="auto"/>
          <w:szCs w:val="21"/>
          <w:highlight w:val="none"/>
        </w:rPr>
        <w:t>2、维护时间要求：提供7×24服务全天候热线；接到维修要求后6小时内响应，24小时内提供上站服务。</w:t>
      </w:r>
    </w:p>
    <w:p>
      <w:pPr>
        <w:pStyle w:val="13"/>
        <w:keepNext w:val="0"/>
        <w:keepLines w:val="0"/>
        <w:pageBreakBefore w:val="0"/>
        <w:kinsoku/>
        <w:wordWrap/>
        <w:overflowPunct/>
        <w:topLinePunct w:val="0"/>
        <w:bidi w:val="0"/>
        <w:adjustRightInd w:val="0"/>
        <w:snapToGrid w:val="0"/>
        <w:spacing w:line="360" w:lineRule="auto"/>
        <w:outlineLvl w:val="9"/>
        <w:rPr>
          <w:rFonts w:ascii="Times New Roman" w:hAnsi="Times New Roman"/>
          <w:color w:val="auto"/>
          <w:szCs w:val="21"/>
          <w:highlight w:val="none"/>
        </w:rPr>
      </w:pPr>
      <w:r>
        <w:rPr>
          <w:rFonts w:hint="eastAsia" w:ascii="Times New Roman" w:hAnsi="Times New Roman"/>
          <w:color w:val="auto"/>
          <w:szCs w:val="21"/>
          <w:highlight w:val="none"/>
        </w:rPr>
        <w:t>3、乙方铁塔改造、维护、测试等可能导致服务中断前应提前</w:t>
      </w:r>
      <w:r>
        <w:rPr>
          <w:rFonts w:hint="eastAsia" w:ascii="Times New Roman" w:hAnsi="Times New Roman"/>
          <w:color w:val="auto"/>
          <w:szCs w:val="21"/>
          <w:highlight w:val="none"/>
          <w:lang w:val="en-US" w:eastAsia="zh-CN"/>
        </w:rPr>
        <w:t>3</w:t>
      </w:r>
      <w:r>
        <w:rPr>
          <w:rFonts w:hint="eastAsia" w:ascii="Times New Roman" w:hAnsi="Times New Roman"/>
          <w:color w:val="auto"/>
          <w:szCs w:val="21"/>
          <w:highlight w:val="none"/>
        </w:rPr>
        <w:t>个工作日书面通知甲方。</w:t>
      </w:r>
    </w:p>
    <w:p>
      <w:pPr>
        <w:pStyle w:val="13"/>
        <w:adjustRightInd w:val="0"/>
        <w:snapToGrid w:val="0"/>
        <w:spacing w:line="360" w:lineRule="auto"/>
        <w:rPr>
          <w:rFonts w:hint="eastAsia" w:ascii="Times New Roman" w:hAnsi="Times New Roman" w:eastAsia="宋体"/>
          <w:b/>
          <w:color w:val="auto"/>
          <w:szCs w:val="21"/>
          <w:highlight w:val="none"/>
          <w:shd w:val="clear" w:color="auto" w:fill="auto"/>
          <w:lang w:eastAsia="zh-CN"/>
        </w:rPr>
      </w:pPr>
      <w:r>
        <w:rPr>
          <w:rFonts w:hint="eastAsia" w:ascii="Times New Roman" w:hAnsi="宋体"/>
          <w:b/>
          <w:color w:val="auto"/>
          <w:szCs w:val="21"/>
          <w:highlight w:val="none"/>
          <w:shd w:val="clear" w:color="auto" w:fill="auto"/>
          <w:lang w:val="en-US" w:eastAsia="zh-CN"/>
        </w:rPr>
        <w:t>第六条：合同金额</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ascii="Times New Roman" w:hAnsi="宋体"/>
          <w:color w:val="auto"/>
          <w:szCs w:val="21"/>
          <w:highlight w:val="none"/>
        </w:rPr>
      </w:pPr>
      <w:r>
        <w:rPr>
          <w:rFonts w:hint="eastAsia" w:ascii="宋体" w:hAnsi="宋体"/>
          <w:color w:val="auto"/>
          <w:szCs w:val="21"/>
          <w:highlight w:val="none"/>
        </w:rPr>
        <w:t>本合同金额为(大写):</w:t>
      </w:r>
      <w:r>
        <w:rPr>
          <w:rFonts w:hint="eastAsia" w:ascii="宋体" w:hAnsi="宋体"/>
          <w:color w:val="auto"/>
          <w:szCs w:val="21"/>
          <w:highlight w:val="none"/>
          <w:u w:val="single"/>
        </w:rPr>
        <w:t xml:space="preserve">                        </w:t>
      </w:r>
      <w:r>
        <w:rPr>
          <w:rFonts w:hint="eastAsia" w:ascii="宋体" w:hAnsi="宋体"/>
          <w:color w:val="auto"/>
          <w:szCs w:val="21"/>
          <w:highlight w:val="none"/>
        </w:rPr>
        <w:t>元 (￥:</w:t>
      </w:r>
      <w:r>
        <w:rPr>
          <w:rFonts w:hint="eastAsia" w:ascii="宋体" w:hAnsi="宋体"/>
          <w:color w:val="auto"/>
          <w:szCs w:val="21"/>
          <w:highlight w:val="none"/>
          <w:u w:val="single"/>
        </w:rPr>
        <w:t xml:space="preserve">              </w:t>
      </w:r>
      <w:r>
        <w:rPr>
          <w:rFonts w:hint="eastAsia" w:ascii="宋体" w:hAnsi="宋体"/>
          <w:color w:val="auto"/>
          <w:szCs w:val="21"/>
          <w:highlight w:val="none"/>
        </w:rPr>
        <w:t>元) 人民币。</w:t>
      </w:r>
    </w:p>
    <w:p>
      <w:pPr>
        <w:pStyle w:val="13"/>
        <w:adjustRightInd w:val="0"/>
        <w:snapToGrid w:val="0"/>
        <w:spacing w:line="360" w:lineRule="auto"/>
        <w:rPr>
          <w:rFonts w:hint="eastAsia" w:ascii="宋体" w:hAnsi="宋体" w:eastAsia="宋体"/>
          <w:b/>
          <w:color w:val="auto"/>
          <w:szCs w:val="21"/>
          <w:highlight w:val="none"/>
        </w:rPr>
      </w:pPr>
      <w:r>
        <w:rPr>
          <w:rFonts w:hint="eastAsia" w:ascii="宋体" w:hAnsi="宋体"/>
          <w:b/>
          <w:color w:val="auto"/>
          <w:szCs w:val="21"/>
          <w:highlight w:val="none"/>
        </w:rPr>
        <w:t>第</w:t>
      </w:r>
      <w:r>
        <w:rPr>
          <w:rFonts w:hint="eastAsia" w:hAnsi="宋体"/>
          <w:b/>
          <w:color w:val="auto"/>
          <w:szCs w:val="21"/>
          <w:highlight w:val="none"/>
          <w:lang w:val="en-US" w:eastAsia="zh-CN"/>
        </w:rPr>
        <w:t>七</w:t>
      </w:r>
      <w:r>
        <w:rPr>
          <w:rFonts w:hint="eastAsia" w:ascii="宋体" w:hAnsi="宋体"/>
          <w:b/>
          <w:color w:val="auto"/>
          <w:szCs w:val="21"/>
          <w:highlight w:val="none"/>
        </w:rPr>
        <w:t>条：</w:t>
      </w:r>
      <w:r>
        <w:rPr>
          <w:rFonts w:hint="eastAsia" w:ascii="宋体" w:hAnsi="宋体" w:eastAsia="宋体"/>
          <w:b/>
          <w:color w:val="auto"/>
          <w:szCs w:val="21"/>
          <w:highlight w:val="none"/>
        </w:rPr>
        <w:t>付款方式</w:t>
      </w:r>
    </w:p>
    <w:p>
      <w:pPr>
        <w:pStyle w:val="3"/>
        <w:adjustRightInd w:val="0"/>
        <w:snapToGrid w:val="0"/>
        <w:spacing w:after="0"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本次采购的服务项目，在双方组织的验收通过后且</w:t>
      </w:r>
      <w:r>
        <w:rPr>
          <w:rFonts w:hint="eastAsia" w:hAnsi="宋体" w:cs="宋体"/>
          <w:color w:val="auto"/>
          <w:sz w:val="21"/>
          <w:szCs w:val="21"/>
          <w:highlight w:val="none"/>
          <w:lang w:val="en-US" w:eastAsia="zh-CN"/>
        </w:rPr>
        <w:t>甲方</w:t>
      </w:r>
      <w:r>
        <w:rPr>
          <w:rFonts w:hint="eastAsia" w:ascii="宋体" w:hAnsi="宋体" w:eastAsia="宋体" w:cs="宋体"/>
          <w:color w:val="auto"/>
          <w:kern w:val="0"/>
          <w:sz w:val="21"/>
          <w:szCs w:val="21"/>
          <w:highlight w:val="none"/>
          <w:lang w:val="en-US" w:eastAsia="zh-CN" w:bidi="ar-SA"/>
        </w:rPr>
        <w:t>收到</w:t>
      </w:r>
      <w:r>
        <w:rPr>
          <w:rFonts w:hint="eastAsia" w:hAnsi="宋体" w:cs="宋体"/>
          <w:color w:val="auto"/>
          <w:sz w:val="21"/>
          <w:szCs w:val="21"/>
          <w:highlight w:val="none"/>
          <w:lang w:val="en-US" w:eastAsia="zh-CN"/>
        </w:rPr>
        <w:t>乙方</w:t>
      </w:r>
      <w:r>
        <w:rPr>
          <w:rFonts w:hint="eastAsia" w:ascii="宋体" w:hAnsi="宋体" w:eastAsia="宋体" w:cs="宋体"/>
          <w:color w:val="auto"/>
          <w:kern w:val="0"/>
          <w:sz w:val="21"/>
          <w:szCs w:val="21"/>
          <w:highlight w:val="none"/>
          <w:lang w:val="en-US" w:eastAsia="zh-CN" w:bidi="ar-SA"/>
        </w:rPr>
        <w:t>开具的增值税普通发票7个工作日内，</w:t>
      </w:r>
      <w:r>
        <w:rPr>
          <w:rFonts w:hint="eastAsia" w:hAnsi="宋体" w:cs="宋体"/>
          <w:color w:val="auto"/>
          <w:sz w:val="21"/>
          <w:szCs w:val="21"/>
          <w:highlight w:val="none"/>
          <w:lang w:val="en-US" w:eastAsia="zh-CN"/>
        </w:rPr>
        <w:t>甲方</w:t>
      </w:r>
      <w:r>
        <w:rPr>
          <w:rFonts w:hint="eastAsia" w:ascii="宋体" w:hAnsi="宋体" w:eastAsia="宋体" w:cs="宋体"/>
          <w:color w:val="auto"/>
          <w:kern w:val="0"/>
          <w:sz w:val="21"/>
          <w:szCs w:val="21"/>
          <w:highlight w:val="none"/>
          <w:lang w:val="en-US" w:eastAsia="zh-CN" w:bidi="ar-SA"/>
        </w:rPr>
        <w:t>向</w:t>
      </w:r>
      <w:r>
        <w:rPr>
          <w:rFonts w:hint="eastAsia" w:hAnsi="宋体" w:cs="宋体"/>
          <w:color w:val="auto"/>
          <w:sz w:val="21"/>
          <w:szCs w:val="21"/>
          <w:highlight w:val="none"/>
          <w:lang w:val="en-US" w:eastAsia="zh-CN"/>
        </w:rPr>
        <w:t>乙方</w:t>
      </w:r>
      <w:r>
        <w:rPr>
          <w:rFonts w:hint="eastAsia" w:ascii="宋体" w:hAnsi="宋体" w:eastAsia="宋体" w:cs="宋体"/>
          <w:color w:val="auto"/>
          <w:kern w:val="0"/>
          <w:sz w:val="21"/>
          <w:szCs w:val="21"/>
          <w:highlight w:val="none"/>
          <w:lang w:val="en-US" w:eastAsia="zh-CN" w:bidi="ar-SA"/>
        </w:rPr>
        <w:t>通过银行转账方式支付首年度服务费用。年度服务到期前15个工作日</w:t>
      </w:r>
      <w:r>
        <w:rPr>
          <w:rFonts w:hint="eastAsia" w:hAnsi="宋体" w:cs="宋体"/>
          <w:color w:val="auto"/>
          <w:sz w:val="21"/>
          <w:szCs w:val="21"/>
          <w:highlight w:val="none"/>
          <w:lang w:val="en-US" w:eastAsia="zh-CN"/>
        </w:rPr>
        <w:t>甲方</w:t>
      </w:r>
      <w:r>
        <w:rPr>
          <w:rFonts w:hint="eastAsia" w:ascii="宋体" w:hAnsi="宋体" w:eastAsia="宋体" w:cs="宋体"/>
          <w:color w:val="auto"/>
          <w:kern w:val="0"/>
          <w:sz w:val="21"/>
          <w:szCs w:val="21"/>
          <w:highlight w:val="none"/>
          <w:lang w:val="en-US" w:eastAsia="zh-CN" w:bidi="ar-SA"/>
        </w:rPr>
        <w:t>向</w:t>
      </w:r>
      <w:r>
        <w:rPr>
          <w:rFonts w:hint="eastAsia" w:hAnsi="宋体" w:cs="宋体"/>
          <w:color w:val="auto"/>
          <w:sz w:val="21"/>
          <w:szCs w:val="21"/>
          <w:highlight w:val="none"/>
          <w:lang w:val="en-US" w:eastAsia="zh-CN"/>
        </w:rPr>
        <w:t>乙方</w:t>
      </w:r>
      <w:r>
        <w:rPr>
          <w:rFonts w:hint="eastAsia" w:ascii="宋体" w:hAnsi="宋体" w:eastAsia="宋体" w:cs="宋体"/>
          <w:color w:val="auto"/>
          <w:kern w:val="0"/>
          <w:sz w:val="21"/>
          <w:szCs w:val="21"/>
          <w:highlight w:val="none"/>
          <w:lang w:val="en-US" w:eastAsia="zh-CN" w:bidi="ar-SA"/>
        </w:rPr>
        <w:t>支付后一年度服务费用，后续年度服务费用按此方式支付至服务期满。</w:t>
      </w:r>
    </w:p>
    <w:p>
      <w:pPr>
        <w:pStyle w:val="3"/>
        <w:adjustRightInd w:val="0"/>
        <w:snapToGrid w:val="0"/>
        <w:spacing w:after="0" w:line="360" w:lineRule="auto"/>
        <w:ind w:left="0" w:leftChars="0"/>
        <w:rPr>
          <w:b/>
          <w:color w:val="auto"/>
          <w:highlight w:val="none"/>
        </w:rPr>
      </w:pPr>
      <w:r>
        <w:rPr>
          <w:rFonts w:hint="eastAsia"/>
          <w:b/>
          <w:color w:val="auto"/>
          <w:highlight w:val="none"/>
        </w:rPr>
        <w:t>第</w:t>
      </w:r>
      <w:r>
        <w:rPr>
          <w:rFonts w:hint="eastAsia"/>
          <w:b/>
          <w:color w:val="auto"/>
          <w:highlight w:val="none"/>
          <w:lang w:val="en-US" w:eastAsia="zh-CN"/>
        </w:rPr>
        <w:t>八</w:t>
      </w:r>
      <w:r>
        <w:rPr>
          <w:rFonts w:hint="eastAsia"/>
          <w:b/>
          <w:color w:val="auto"/>
          <w:highlight w:val="none"/>
        </w:rPr>
        <w:t>条：协议的生效、变更、解除及违约责任</w:t>
      </w:r>
    </w:p>
    <w:p>
      <w:pPr>
        <w:pStyle w:val="13"/>
        <w:adjustRightInd w:val="0"/>
        <w:snapToGrid w:val="0"/>
        <w:spacing w:line="360" w:lineRule="auto"/>
        <w:rPr>
          <w:rFonts w:hint="eastAsia"/>
          <w:color w:val="auto"/>
          <w:highlight w:val="none"/>
        </w:rPr>
      </w:pPr>
      <w:r>
        <w:rPr>
          <w:rFonts w:hint="eastAsia"/>
          <w:color w:val="auto"/>
          <w:highlight w:val="none"/>
        </w:rPr>
        <w:t>1、本协议由双方法定代表人/负责人或授权委托人签署并加盖合同专用章后方可生效。服务履行完毕后即终止。</w:t>
      </w:r>
    </w:p>
    <w:p>
      <w:pPr>
        <w:pStyle w:val="13"/>
        <w:adjustRightInd w:val="0"/>
        <w:snapToGrid w:val="0"/>
        <w:spacing w:line="360" w:lineRule="auto"/>
        <w:rPr>
          <w:rFonts w:hint="eastAsia"/>
          <w:color w:val="auto"/>
          <w:highlight w:val="none"/>
        </w:rPr>
      </w:pPr>
      <w:r>
        <w:rPr>
          <w:rFonts w:hint="eastAsia"/>
          <w:color w:val="auto"/>
          <w:highlight w:val="none"/>
        </w:rPr>
        <w:t>2、任何一方提出变更或解除协议时，须经双方协商一致，并签订书面更改协议，书面协议应视为本协议不可分割的组成部分。</w:t>
      </w:r>
    </w:p>
    <w:p>
      <w:pPr>
        <w:pStyle w:val="13"/>
        <w:adjustRightInd w:val="0"/>
        <w:snapToGrid w:val="0"/>
        <w:spacing w:line="360" w:lineRule="auto"/>
        <w:rPr>
          <w:rFonts w:hint="eastAsia"/>
          <w:color w:val="auto"/>
          <w:highlight w:val="none"/>
        </w:rPr>
      </w:pPr>
      <w:r>
        <w:rPr>
          <w:rFonts w:hint="eastAsia"/>
          <w:color w:val="auto"/>
          <w:highlight w:val="none"/>
        </w:rPr>
        <w:t>3、若甲方不能按照本协议规定的时间按时付款，则甲方应按每延迟7天（不足7天以实际天数按比例计算违约金）支付年度产品服务费总价的2%的标准向乙方支付违约金。</w:t>
      </w:r>
    </w:p>
    <w:p>
      <w:pPr>
        <w:pStyle w:val="13"/>
        <w:adjustRightInd w:val="0"/>
        <w:snapToGrid w:val="0"/>
        <w:spacing w:line="360" w:lineRule="auto"/>
        <w:rPr>
          <w:rFonts w:hint="eastAsia"/>
          <w:color w:val="auto"/>
          <w:highlight w:val="none"/>
        </w:rPr>
      </w:pPr>
      <w:r>
        <w:rPr>
          <w:rFonts w:hint="eastAsia"/>
          <w:color w:val="auto"/>
          <w:highlight w:val="none"/>
        </w:rPr>
        <w:t>4、若乙方未经甲方许可，将甲方提供的相关耕地田块图层数据、数据分析结果披露给第三方，甲方有权停止支付服务费用，追究乙方法律责任，并要求乙方赔偿相应经济损失。</w:t>
      </w:r>
    </w:p>
    <w:p>
      <w:pPr>
        <w:pStyle w:val="13"/>
        <w:adjustRightInd w:val="0"/>
        <w:snapToGrid w:val="0"/>
        <w:spacing w:line="360" w:lineRule="auto"/>
        <w:rPr>
          <w:color w:val="auto"/>
          <w:highlight w:val="none"/>
        </w:rPr>
      </w:pPr>
      <w:r>
        <w:rPr>
          <w:rFonts w:hint="eastAsia"/>
          <w:color w:val="auto"/>
          <w:highlight w:val="none"/>
        </w:rPr>
        <w:t>5、若甲方未经乙方许可，将乙方提供的相关视频数据、站址信息、数据分析结果等相关资料用于本合同约定服务范围的 “非农化”应用场景以外的其他用途，乙方有权立即终止服务，追究甲方法律责任，并要求甲方赔偿相应经济损失。</w:t>
      </w:r>
    </w:p>
    <w:p>
      <w:pPr>
        <w:pStyle w:val="13"/>
        <w:snapToGrid w:val="0"/>
        <w:spacing w:line="360" w:lineRule="auto"/>
        <w:textAlignment w:val="baseline"/>
        <w:rPr>
          <w:rFonts w:hAnsi="宋体"/>
          <w:b/>
          <w:bCs/>
          <w:snapToGrid w:val="0"/>
          <w:color w:val="auto"/>
          <w:szCs w:val="21"/>
          <w:highlight w:val="none"/>
        </w:rPr>
      </w:pPr>
      <w:r>
        <w:rPr>
          <w:rFonts w:hint="eastAsia" w:hAnsi="宋体"/>
          <w:b/>
          <w:bCs/>
          <w:snapToGrid w:val="0"/>
          <w:color w:val="auto"/>
          <w:szCs w:val="21"/>
          <w:highlight w:val="none"/>
        </w:rPr>
        <w:t>第</w:t>
      </w:r>
      <w:r>
        <w:rPr>
          <w:rFonts w:hint="eastAsia" w:hAnsi="宋体"/>
          <w:b/>
          <w:bCs/>
          <w:snapToGrid w:val="0"/>
          <w:color w:val="auto"/>
          <w:szCs w:val="21"/>
          <w:highlight w:val="none"/>
          <w:lang w:val="en-US" w:eastAsia="zh-CN"/>
        </w:rPr>
        <w:t>十</w:t>
      </w:r>
      <w:r>
        <w:rPr>
          <w:rFonts w:hint="eastAsia" w:hAnsi="宋体"/>
          <w:b/>
          <w:bCs/>
          <w:snapToGrid w:val="0"/>
          <w:color w:val="auto"/>
          <w:szCs w:val="21"/>
          <w:highlight w:val="none"/>
        </w:rPr>
        <w:t>条：不可抗力</w:t>
      </w:r>
    </w:p>
    <w:p>
      <w:pPr>
        <w:pStyle w:val="13"/>
        <w:snapToGrid w:val="0"/>
        <w:spacing w:line="360" w:lineRule="auto"/>
        <w:textAlignment w:val="baseline"/>
        <w:rPr>
          <w:rFonts w:hint="eastAsia" w:hAnsi="宋体"/>
          <w:snapToGrid w:val="0"/>
          <w:color w:val="auto"/>
          <w:szCs w:val="21"/>
          <w:highlight w:val="none"/>
        </w:rPr>
      </w:pPr>
      <w:r>
        <w:rPr>
          <w:rFonts w:hint="eastAsia" w:hAnsi="宋体"/>
          <w:snapToGrid w:val="0"/>
          <w:color w:val="auto"/>
          <w:szCs w:val="21"/>
          <w:highlight w:val="none"/>
        </w:rPr>
        <w:t>1、本协议不可抗力是指出现地震、台风以及其他本协议双方不能预见，并且对其发生和后果不能防止或不能避免且不可克服的客观情况。</w:t>
      </w:r>
    </w:p>
    <w:p>
      <w:pPr>
        <w:pStyle w:val="13"/>
        <w:snapToGrid w:val="0"/>
        <w:spacing w:line="360" w:lineRule="auto"/>
        <w:textAlignment w:val="baseline"/>
        <w:rPr>
          <w:rFonts w:hint="eastAsia" w:hAnsi="宋体"/>
          <w:snapToGrid w:val="0"/>
          <w:color w:val="auto"/>
          <w:szCs w:val="21"/>
          <w:highlight w:val="none"/>
        </w:rPr>
      </w:pPr>
      <w:r>
        <w:rPr>
          <w:rFonts w:hint="eastAsia" w:hAnsi="宋体"/>
          <w:snapToGrid w:val="0"/>
          <w:color w:val="auto"/>
          <w:szCs w:val="21"/>
          <w:highlight w:val="none"/>
        </w:rPr>
        <w:t>2、因不可抗力导致甲乙双方或一方不能履行或不能完全履行本协议项下有关义务时，双方相互不承担违约责任。但遇不可抗力的一方，应于不可抗力影响消除后30个工作日内将情况书面告知对方。</w:t>
      </w:r>
    </w:p>
    <w:p>
      <w:pPr>
        <w:pStyle w:val="13"/>
        <w:snapToGrid w:val="0"/>
        <w:spacing w:line="360" w:lineRule="auto"/>
        <w:textAlignment w:val="baseline"/>
        <w:rPr>
          <w:rFonts w:hAnsi="宋体"/>
          <w:snapToGrid w:val="0"/>
          <w:color w:val="auto"/>
          <w:szCs w:val="21"/>
          <w:highlight w:val="none"/>
        </w:rPr>
      </w:pPr>
      <w:r>
        <w:rPr>
          <w:rFonts w:hint="eastAsia" w:hAnsi="宋体"/>
          <w:snapToGrid w:val="0"/>
          <w:color w:val="auto"/>
          <w:szCs w:val="21"/>
          <w:highlight w:val="none"/>
        </w:rPr>
        <w:t>3、因不可抗力不能履行协议的，根据不可抗力的影响，受影响方部分或全部免除责任，但法律另有规定的除外。迟延履行协议后发生不可抗力的，不能免除责任。</w:t>
      </w:r>
    </w:p>
    <w:p>
      <w:pPr>
        <w:pStyle w:val="13"/>
        <w:snapToGrid w:val="0"/>
        <w:spacing w:line="360" w:lineRule="auto"/>
        <w:textAlignment w:val="baseline"/>
        <w:rPr>
          <w:rFonts w:hAnsi="宋体"/>
          <w:b/>
          <w:bCs/>
          <w:snapToGrid w:val="0"/>
          <w:color w:val="auto"/>
          <w:szCs w:val="21"/>
          <w:highlight w:val="none"/>
        </w:rPr>
      </w:pPr>
      <w:r>
        <w:rPr>
          <w:rFonts w:hint="eastAsia" w:hAnsi="宋体"/>
          <w:b/>
          <w:bCs/>
          <w:snapToGrid w:val="0"/>
          <w:color w:val="auto"/>
          <w:szCs w:val="21"/>
          <w:highlight w:val="none"/>
        </w:rPr>
        <w:t>第十</w:t>
      </w:r>
      <w:r>
        <w:rPr>
          <w:rFonts w:hint="eastAsia" w:hAnsi="宋体"/>
          <w:b/>
          <w:bCs/>
          <w:snapToGrid w:val="0"/>
          <w:color w:val="auto"/>
          <w:szCs w:val="21"/>
          <w:highlight w:val="none"/>
          <w:lang w:val="en-US" w:eastAsia="zh-CN"/>
        </w:rPr>
        <w:t>一</w:t>
      </w:r>
      <w:r>
        <w:rPr>
          <w:rFonts w:hint="eastAsia" w:hAnsi="宋体"/>
          <w:b/>
          <w:bCs/>
          <w:snapToGrid w:val="0"/>
          <w:color w:val="auto"/>
          <w:szCs w:val="21"/>
          <w:highlight w:val="none"/>
        </w:rPr>
        <w:t>条：争议解决方式</w:t>
      </w:r>
    </w:p>
    <w:p>
      <w:pPr>
        <w:pStyle w:val="13"/>
        <w:snapToGrid w:val="0"/>
        <w:spacing w:line="360" w:lineRule="auto"/>
        <w:ind w:firstLine="420" w:firstLineChars="200"/>
        <w:textAlignment w:val="baseline"/>
        <w:rPr>
          <w:rFonts w:hAnsi="宋体"/>
          <w:snapToGrid w:val="0"/>
          <w:color w:val="auto"/>
          <w:szCs w:val="21"/>
          <w:highlight w:val="none"/>
        </w:rPr>
      </w:pPr>
      <w:r>
        <w:rPr>
          <w:rFonts w:hint="eastAsia" w:hAnsi="宋体"/>
          <w:snapToGrid w:val="0"/>
          <w:color w:val="auto"/>
          <w:szCs w:val="21"/>
          <w:highlight w:val="none"/>
        </w:rPr>
        <w:t>凡执行本协议发生的一切争议，应由甲、乙双方通过友好协商解决；如协商解决不成，则任何一方均可向原告方住所地人民法院提起诉讼。</w:t>
      </w:r>
    </w:p>
    <w:p>
      <w:pPr>
        <w:pStyle w:val="13"/>
        <w:snapToGrid w:val="0"/>
        <w:spacing w:line="360" w:lineRule="auto"/>
        <w:textAlignment w:val="baseline"/>
        <w:rPr>
          <w:rFonts w:hAnsi="宋体"/>
          <w:b/>
          <w:bCs/>
          <w:snapToGrid w:val="0"/>
          <w:color w:val="auto"/>
          <w:szCs w:val="21"/>
          <w:highlight w:val="none"/>
        </w:rPr>
      </w:pPr>
      <w:r>
        <w:rPr>
          <w:rFonts w:hint="eastAsia" w:hAnsi="宋体"/>
          <w:b/>
          <w:bCs/>
          <w:snapToGrid w:val="0"/>
          <w:color w:val="auto"/>
          <w:szCs w:val="21"/>
          <w:highlight w:val="none"/>
        </w:rPr>
        <w:t>第十</w:t>
      </w:r>
      <w:r>
        <w:rPr>
          <w:rFonts w:hint="eastAsia" w:hAnsi="宋体"/>
          <w:b/>
          <w:bCs/>
          <w:snapToGrid w:val="0"/>
          <w:color w:val="auto"/>
          <w:szCs w:val="21"/>
          <w:highlight w:val="none"/>
          <w:lang w:val="en-US" w:eastAsia="zh-CN"/>
        </w:rPr>
        <w:t>二</w:t>
      </w:r>
      <w:r>
        <w:rPr>
          <w:rFonts w:hint="eastAsia" w:hAnsi="宋体"/>
          <w:b/>
          <w:bCs/>
          <w:snapToGrid w:val="0"/>
          <w:color w:val="auto"/>
          <w:szCs w:val="21"/>
          <w:highlight w:val="none"/>
        </w:rPr>
        <w:t>条：其它</w:t>
      </w:r>
    </w:p>
    <w:p>
      <w:pPr>
        <w:pStyle w:val="13"/>
        <w:snapToGrid w:val="0"/>
        <w:spacing w:line="360" w:lineRule="auto"/>
        <w:textAlignment w:val="baseline"/>
        <w:rPr>
          <w:rFonts w:hAnsi="宋体"/>
          <w:snapToGrid w:val="0"/>
          <w:color w:val="auto"/>
          <w:szCs w:val="21"/>
          <w:highlight w:val="none"/>
        </w:rPr>
      </w:pPr>
      <w:r>
        <w:rPr>
          <w:rFonts w:hAnsi="宋体"/>
          <w:snapToGrid w:val="0"/>
          <w:color w:val="auto"/>
          <w:szCs w:val="21"/>
          <w:highlight w:val="none"/>
        </w:rPr>
        <w:t>1</w:t>
      </w:r>
      <w:r>
        <w:rPr>
          <w:rFonts w:hint="eastAsia" w:hAnsi="宋体"/>
          <w:snapToGrid w:val="0"/>
          <w:color w:val="auto"/>
          <w:szCs w:val="21"/>
          <w:highlight w:val="none"/>
        </w:rPr>
        <w:t>、合同执行中涉及采购资金和采购内容修改或补充的，须经财政部门审批，并签书面补充协议报政府采购监督管理部门备案，方可作为主合同不可分割的一部分。</w:t>
      </w:r>
    </w:p>
    <w:p>
      <w:pPr>
        <w:pStyle w:val="13"/>
        <w:snapToGrid w:val="0"/>
        <w:spacing w:line="360" w:lineRule="auto"/>
        <w:textAlignment w:val="baseline"/>
        <w:rPr>
          <w:rFonts w:hAnsi="宋体"/>
          <w:snapToGrid w:val="0"/>
          <w:color w:val="auto"/>
          <w:szCs w:val="21"/>
          <w:highlight w:val="none"/>
        </w:rPr>
      </w:pPr>
      <w:r>
        <w:rPr>
          <w:rFonts w:hint="eastAsia" w:hAnsi="宋体"/>
          <w:snapToGrid w:val="0"/>
          <w:color w:val="auto"/>
          <w:szCs w:val="21"/>
          <w:highlight w:val="none"/>
          <w:lang w:val="en-US" w:eastAsia="zh-CN"/>
        </w:rPr>
        <w:t>2</w:t>
      </w:r>
      <w:r>
        <w:rPr>
          <w:rFonts w:hint="eastAsia" w:hAnsi="宋体"/>
          <w:snapToGrid w:val="0"/>
          <w:color w:val="auto"/>
          <w:szCs w:val="21"/>
          <w:highlight w:val="none"/>
        </w:rPr>
        <w:t>、本合同未尽事宜，遵照《</w:t>
      </w:r>
      <w:r>
        <w:rPr>
          <w:rFonts w:hint="eastAsia" w:hAnsi="宋体"/>
          <w:snapToGrid w:val="0"/>
          <w:color w:val="auto"/>
          <w:szCs w:val="21"/>
          <w:highlight w:val="none"/>
          <w:lang w:val="en-US" w:eastAsia="zh-CN"/>
        </w:rPr>
        <w:t>民法典</w:t>
      </w:r>
      <w:r>
        <w:rPr>
          <w:rFonts w:hint="eastAsia" w:hAnsi="宋体"/>
          <w:snapToGrid w:val="0"/>
          <w:color w:val="auto"/>
          <w:szCs w:val="21"/>
          <w:highlight w:val="none"/>
        </w:rPr>
        <w:t>》有关条文执行。</w:t>
      </w:r>
    </w:p>
    <w:p>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spacing w:val="-6"/>
          <w:kern w:val="0"/>
          <w:szCs w:val="21"/>
          <w:highlight w:val="none"/>
        </w:rPr>
        <w:t>、本合同壹式陆份，甲、乙双方、招标代理公司各执贰份。本项目未尽事宜以招标文件、投标文件及澄清文件等为准。</w:t>
      </w:r>
    </w:p>
    <w:p>
      <w:pPr>
        <w:widowControl/>
        <w:spacing w:line="360" w:lineRule="auto"/>
        <w:rPr>
          <w:rFonts w:hint="eastAsia" w:ascii="宋体" w:hAnsi="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spacing w:val="-6"/>
          <w:kern w:val="0"/>
          <w:szCs w:val="21"/>
          <w:highlight w:val="none"/>
        </w:rPr>
        <w:t>、与本合同有关标书及记录同本合同具有同等法律效果。</w:t>
      </w:r>
    </w:p>
    <w:p>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pPr>
        <w:widowControl/>
        <w:spacing w:line="360" w:lineRule="auto"/>
        <w:rPr>
          <w:rFonts w:ascii="宋体" w:hAnsi="宋体"/>
          <w:color w:val="auto"/>
          <w:kern w:val="0"/>
          <w:szCs w:val="21"/>
          <w:highlight w:val="none"/>
        </w:rPr>
      </w:pP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p>
    <w:p>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联系电话：                                联系电话：</w:t>
      </w:r>
    </w:p>
    <w:p>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账    号：                                账    号：</w:t>
      </w:r>
    </w:p>
    <w:p>
      <w:pPr>
        <w:spacing w:line="500" w:lineRule="exact"/>
        <w:ind w:firstLine="420" w:firstLineChars="200"/>
        <w:textAlignment w:val="baseline"/>
        <w:rPr>
          <w:rFonts w:ascii="宋体" w:hAnsi="宋体"/>
          <w:snapToGrid w:val="0"/>
          <w:color w:val="auto"/>
          <w:szCs w:val="21"/>
          <w:highlight w:val="none"/>
        </w:rPr>
      </w:pPr>
      <w:r>
        <w:rPr>
          <w:rFonts w:hint="eastAsia" w:ascii="宋体" w:hAnsi="宋体"/>
          <w:snapToGrid w:val="0"/>
          <w:color w:val="auto"/>
          <w:szCs w:val="21"/>
          <w:highlight w:val="none"/>
        </w:rPr>
        <w:t xml:space="preserve">               合同</w:t>
      </w:r>
      <w:r>
        <w:rPr>
          <w:rFonts w:hint="eastAsia" w:ascii="宋体" w:hAnsi="宋体"/>
          <w:snapToGrid w:val="0"/>
          <w:color w:val="auto"/>
          <w:szCs w:val="21"/>
          <w:highlight w:val="none"/>
          <w:lang w:val="en-US" w:eastAsia="zh-CN"/>
        </w:rPr>
        <w:t>见</w:t>
      </w:r>
      <w:r>
        <w:rPr>
          <w:rFonts w:hint="eastAsia" w:ascii="宋体" w:hAnsi="宋体"/>
          <w:snapToGrid w:val="0"/>
          <w:color w:val="auto"/>
          <w:szCs w:val="21"/>
          <w:highlight w:val="none"/>
        </w:rPr>
        <w:t>证方：</w:t>
      </w:r>
    </w:p>
    <w:p>
      <w:pPr>
        <w:keepNext w:val="0"/>
        <w:keepLines w:val="0"/>
        <w:pageBreakBefore w:val="0"/>
        <w:kinsoku/>
        <w:wordWrap/>
        <w:overflowPunct/>
        <w:topLinePunct w:val="0"/>
        <w:autoSpaceDE/>
        <w:autoSpaceDN/>
        <w:bidi w:val="0"/>
        <w:spacing w:line="500" w:lineRule="exact"/>
        <w:ind w:firstLine="420" w:firstLineChars="200"/>
        <w:textAlignment w:val="baseline"/>
        <w:outlineLvl w:val="9"/>
        <w:rPr>
          <w:rFonts w:hint="eastAsia" w:ascii="宋体" w:hAnsi="宋体"/>
          <w:color w:val="auto"/>
          <w:sz w:val="21"/>
          <w:szCs w:val="21"/>
          <w:highlight w:val="none"/>
        </w:rPr>
      </w:pPr>
      <w:r>
        <w:rPr>
          <w:rFonts w:hint="eastAsia" w:ascii="宋体" w:hAnsi="宋体"/>
          <w:snapToGrid w:val="0"/>
          <w:color w:val="auto"/>
          <w:szCs w:val="21"/>
          <w:highlight w:val="none"/>
        </w:rPr>
        <w:t xml:space="preserve">                                         </w:t>
      </w:r>
      <w:r>
        <w:rPr>
          <w:rFonts w:hint="eastAsia" w:ascii="宋体" w:hAnsi="宋体"/>
          <w:color w:val="auto"/>
          <w:kern w:val="0"/>
          <w:szCs w:val="21"/>
          <w:highlight w:val="none"/>
        </w:rPr>
        <w:t>签订日期：       年     月     日</w:t>
      </w:r>
    </w:p>
    <w:p>
      <w:pPr>
        <w:pStyle w:val="5"/>
        <w:ind w:left="0" w:leftChars="0" w:firstLine="0" w:firstLineChars="0"/>
        <w:rPr>
          <w:rFonts w:hint="eastAsia" w:ascii="宋体" w:hAnsi="宋体" w:cs="宋体"/>
          <w:b/>
          <w:bCs/>
          <w:color w:val="auto"/>
          <w:spacing w:val="-6"/>
          <w:kern w:val="0"/>
          <w:szCs w:val="21"/>
          <w:highlight w:val="none"/>
        </w:rPr>
      </w:pPr>
    </w:p>
    <w:p>
      <w:pPr>
        <w:pStyle w:val="5"/>
        <w:ind w:left="0" w:leftChars="0" w:firstLine="0" w:firstLineChars="0"/>
        <w:rPr>
          <w:rFonts w:hint="eastAsia"/>
          <w:color w:val="auto"/>
          <w:highlight w:val="none"/>
        </w:rPr>
      </w:pPr>
      <w:r>
        <w:rPr>
          <w:rFonts w:hint="eastAsia" w:ascii="宋体" w:hAnsi="宋体" w:cs="宋体"/>
          <w:b/>
          <w:bCs/>
          <w:color w:val="auto"/>
          <w:spacing w:val="-6"/>
          <w:kern w:val="0"/>
          <w:szCs w:val="21"/>
          <w:highlight w:val="none"/>
        </w:rPr>
        <w:t>附件1站址清单</w:t>
      </w:r>
    </w:p>
    <w:tbl>
      <w:tblPr>
        <w:tblStyle w:val="23"/>
        <w:tblW w:w="92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868"/>
        <w:gridCol w:w="3375"/>
        <w:gridCol w:w="1316"/>
        <w:gridCol w:w="1452"/>
        <w:gridCol w:w="1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区县</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站址名称</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街道/乡镇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经度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温岭泽国莄头村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121.321791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28.507311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温岭松门青水湾酒店西</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121.602953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28.328849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温岭上马工业区盛阳北桥-2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石塘镇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121.588161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28.299561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温岭上马工业区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石塘镇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121.590502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28.288017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温岭晋岙里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121.469191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28.405611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温岭礁山</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121.615161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28.359751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温岭滨海浦头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121.566852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28.418598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温岭滨海新城东片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121.577701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28.458843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温岭滨海下盛村-1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121.552819</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28.482693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温岭滨海永安孔雀园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121.581582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28.484581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温岭滨海前王新村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121.521491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28.436991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温岭横河中学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121.504391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28.481461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温岭滨海百花村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121.543501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28.454511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温岭滨海必胜村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121.498141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28.499841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温岭滨海泥涂村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121.520616</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28.495438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温岭滨海永定村-2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121.526071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温岭滨海明华齿轮厂-2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121.514771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28.458511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温岭城北田洋村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城北街道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121.392177</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28.447714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温岭城北鑫龙宾馆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城北街道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121.373791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28.428961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温岭城东街道莘塘东</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城东街道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121.363314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28.414473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温岭下王</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城东街道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121.463011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28.371771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温岭铁场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城东街道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121.406451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28.433501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温岭庆恩王</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城东街道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121.429985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28.400408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温岭城东坦头村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城东街道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121.411941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28.383961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温岭城东袁家</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城东街道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121.410491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温岭楼山工业区二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城东街道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121.391631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28.414141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温岭城南黄湾村北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121.265705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28.294202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温岭城南江湾东</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121.422757</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28.270622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121.408348</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28.290419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温岭城南峻岭山庄北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121.433091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28.325241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温岭城南白溪村搬迁</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121.344109</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28.324245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温岭岙环工业区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121.396111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28.313151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温岭动物园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121.352281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28.361761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温岭黄西岙</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121.438299</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28.338121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温岭横山寒坑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121.308617</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28.311884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温岭城南池头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121.378991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28.289661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温岭横山西沙头村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121.283705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28.298527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温岭城南营田村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121.384751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28.271021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温岭城南长沙村-3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121.417711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28.309161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温岭城南铁下村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121.402551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28.271681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温岭温峤南湾</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121.220135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28.363941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温岭城南彭家-2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121.365901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28.336041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温岭城南照谷村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121.380921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28.319211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温岭城南沙岙村-2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121.443261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28.301251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温岭堂前</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121.391541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28.348711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温岭大闾</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121.407341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28.324851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温岭城西神童门西</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城西街道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121.343233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28.399533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温岭城西上林村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城西街道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121.362011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28.385351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温岭马公</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城西街道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121.327021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28.392191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温岭大溪花金村/25米通信灯杆塔</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121.229817</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28.467612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温岭大溪104国道复线一号桥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121.248854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28.457896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温岭大溪照洋村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121.248613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28.485405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温岭田茶</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121.198925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28.469695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温岭大溪西山</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121.225871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28.449451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温岭潘郎王家屿</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121.288941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28.463051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温岭大溪滥田湖</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121.221976</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28.429825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温岭山市三</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121.292031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28.510251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温岭塔岙</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121.272221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28.504351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温岭大溪蒋庵</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121.276961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28.446711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温岭太湖平山村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121.186584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28.501388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温岭大溪潘郎下陈</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121.300211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28.440431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温岭大溪盘山村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121.185521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28.488061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温岭青屿大猛坑村-2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121.237881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28.364781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温岭大溪五峰村-2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121.305051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28.491051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温岭大溪桥外村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121.275351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28.479651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温岭潘郎水门后</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121.309862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28.464819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温岭部渎前溪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121.270431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28.423181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温岭太湖</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121.211971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28.493271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温岭东部新区利欧搬迁</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东部新区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121.573266</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28.439494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温岭东海工业区胜盐-1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东部新区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121.599604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28.392305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温岭东海塘丹凤桥南-1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东部新区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121.595804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28.371496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温岭东海塘龙源发电厂</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东部新区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121.607351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28.413801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温岭横峰屯田村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横峰街道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121.346451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28.421971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温岭横峰前陈-2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横峰街道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121.355121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28.446891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温岭大溪上洋村-2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横峰街道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121.248061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28.431601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温岭横峰长洋东</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横峰街道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121.338511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28.440071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温岭现范桥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横峰街道</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121.320401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28.447691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温岭箬横东浦农场观光园区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121.505625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28.344128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温岭松门胜南村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121.573523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28.379041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温岭箬横东方东</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121.584303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28.407225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温岭箬横胜利村委会</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121.564788</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28.399262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温岭箬横隔桥搬迁</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121.516095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28.373761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温岭箬横大路毛搬迁</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121.509471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28.417956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温岭新街娄江</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121.551051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28.428521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温岭箬横前江村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121.538191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温岭箬横山西村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121.529161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温岭箬横团结-2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121.533331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28.387221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温岭箬横东方街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121.551666</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28.385486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温岭箬横红升村-2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121.550421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28.407501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温岭箬横李婆桥村-2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121.493611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28.403611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温岭箬横南塘村-2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121.545141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28.346881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温岭东浦农场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121.518671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28.344481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温岭夏程</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121.501081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28.370621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温岭高龙</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箬横镇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121.485016</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28.378611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温岭石桥头镇下山头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石桥头镇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121.465117</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28.331422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温岭石桥头东浦农场四队-1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石桥头镇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121.488411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28.348688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温岭沿海高速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石桥头镇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121.561121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28.457671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温岭下洞桥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石桥头镇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121.427121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28.341281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温岭石桥头桥浦村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石桥头镇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121.467701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28.350861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温岭钓浜红卫村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石塘镇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121.627401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28.296007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温岭石塘粗沙头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石塘镇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121.613051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28.268611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温岭钓浜隔海</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石塘镇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121.644274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28.298138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温岭石塘小沙头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石塘镇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121.602781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28.254311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温岭松门养殖观光园搬迁</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121.565932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28.314524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温岭龙门乌岩</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121.636651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28.383291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温岭松门木耳村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121.553421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28.322521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温岭松门淋川-2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121.565271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28.351111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温岭松门松建村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121.583641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28.326191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温岭城南礁门村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121.451741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28.312291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温岭松门横门村-2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121.662081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28.412151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温岭松门老交陈乡政府</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121.638361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28.327831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温岭松门南塘二村-2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121.616391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28.309381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温岭松门一</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121.591881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28.354521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温岭南塘</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121.602701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28.316474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温岭五甲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松门镇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121.562891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28.365971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温岭温峭峨眉山村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121.251153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28.396281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温岭石桥头河岙村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121.448314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28.360803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温岭楼旗斯美特搬迁</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121.324647</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28.420842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温岭北珠村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121.303791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温岭温峤江厦</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121.295951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28.372951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温岭温西长老桥村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121.298031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28.394891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温岭温峤横路头村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121.275271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28.393611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温岭温峤东坑村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121.315001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28.363201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温岭温峤下河岙村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121.267521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28.366611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温岭温峤梅溪岭头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121.275522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28.355393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温岭坞根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坞根镇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121.265071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28.325011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温岭坞根新方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坞根镇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121.232881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28.308771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温岭坞根下楼村-2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坞根镇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121.242291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28.343751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温岭茅陶</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坞根镇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121.246651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28.316961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温岭坞根大地山</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坞根镇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121.268182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28.341391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温岭沙山一</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坞根镇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121.223071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28.330521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温岭新河塘下钢铁市场西</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121.489021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28.425951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温岭长屿洞天</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121.452911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28.443661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温岭新河后街村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121.426291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28.499621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温岭新河寺前桥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121.453331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28.470271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温岭新河咸田湖村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121.475441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28.479191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温岭新河屿后村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121.430691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28.462971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温岭新河上桥头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121.475731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28.433831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温岭新河铁场村-2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121.422291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28.447851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温岭新河工业园-2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121.464311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28.461531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温岭镇海咸田王</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121.503741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28.444461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温岭南鉴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121.439451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28.485091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温岭石粘横塘村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121.375751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28.454328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温岭泽国郑家村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121.352731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28.477831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杭绍台高铁238泽国西湾村北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121.331174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28.524491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温岭五里泾</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121.338025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28.461122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温岭下郑乡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121.398291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28.492401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温岭水澄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121.331591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28.488461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温岭泽国扁屿山头BD</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121.348901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28.505671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温岭泽国高坦村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121.396701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28.461251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温岭泽国樟皇村部-2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121.379301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28.479361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温岭泽国后仓工业区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121.371539</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28.501844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温岭泽国下店村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泽国镇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121.409581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温岭新河肖家桥邮电所</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新河镇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121.487571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28.454861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温岭温峤西焦湾</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温峤镇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121.286315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28.413417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温岭</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温岭彭林桥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121.493621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28.388721</w:t>
            </w:r>
          </w:p>
        </w:tc>
      </w:tr>
    </w:tbl>
    <w:p>
      <w:pPr>
        <w:spacing w:line="360" w:lineRule="auto"/>
        <w:rPr>
          <w:rFonts w:hint="eastAsia" w:ascii="宋体" w:hAnsi="宋体"/>
          <w:color w:val="auto"/>
          <w:sz w:val="24"/>
          <w:szCs w:val="24"/>
          <w:highlight w:val="none"/>
        </w:rPr>
      </w:pPr>
    </w:p>
    <w:p>
      <w:pPr>
        <w:pStyle w:val="49"/>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pStyle w:val="49"/>
        <w:rPr>
          <w:rFonts w:hint="eastAsia" w:ascii="宋体" w:hAnsi="宋体"/>
          <w:color w:val="auto"/>
          <w:sz w:val="24"/>
          <w:szCs w:val="24"/>
          <w:highlight w:val="none"/>
        </w:rPr>
      </w:pPr>
    </w:p>
    <w:p>
      <w:pPr>
        <w:rPr>
          <w:rFonts w:hint="eastAsia" w:ascii="宋体" w:hAnsi="宋体"/>
          <w:color w:val="auto"/>
          <w:sz w:val="24"/>
          <w:szCs w:val="24"/>
          <w:highlight w:val="none"/>
        </w:rPr>
      </w:pPr>
    </w:p>
    <w:p>
      <w:pPr>
        <w:pStyle w:val="49"/>
        <w:rPr>
          <w:rFonts w:hint="eastAsia" w:ascii="宋体" w:hAnsi="宋体"/>
          <w:color w:val="auto"/>
          <w:sz w:val="24"/>
          <w:szCs w:val="24"/>
          <w:highlight w:val="none"/>
        </w:rPr>
      </w:pPr>
    </w:p>
    <w:p>
      <w:pPr>
        <w:rPr>
          <w:rFonts w:hint="eastAsia" w:ascii="宋体" w:hAnsi="宋体"/>
          <w:color w:val="auto"/>
          <w:sz w:val="24"/>
          <w:szCs w:val="24"/>
          <w:highlight w:val="none"/>
        </w:rPr>
      </w:pPr>
    </w:p>
    <w:p>
      <w:pPr>
        <w:pStyle w:val="49"/>
        <w:rPr>
          <w:rFonts w:hint="eastAsia" w:ascii="宋体" w:hAnsi="宋体"/>
          <w:color w:val="auto"/>
          <w:sz w:val="24"/>
          <w:szCs w:val="24"/>
          <w:highlight w:val="none"/>
        </w:rPr>
      </w:pPr>
    </w:p>
    <w:p>
      <w:pPr>
        <w:rPr>
          <w:rFonts w:hint="eastAsia" w:ascii="宋体" w:hAnsi="宋体"/>
          <w:color w:val="auto"/>
          <w:sz w:val="24"/>
          <w:szCs w:val="24"/>
          <w:highlight w:val="none"/>
        </w:rPr>
      </w:pPr>
    </w:p>
    <w:p>
      <w:pPr>
        <w:pStyle w:val="49"/>
        <w:rPr>
          <w:rFonts w:hint="eastAsia" w:ascii="宋体" w:hAnsi="宋体"/>
          <w:color w:val="auto"/>
          <w:sz w:val="24"/>
          <w:szCs w:val="24"/>
          <w:highlight w:val="none"/>
        </w:rPr>
      </w:pPr>
    </w:p>
    <w:p>
      <w:pPr>
        <w:rPr>
          <w:rFonts w:hint="eastAsia" w:ascii="宋体" w:hAnsi="宋体"/>
          <w:color w:val="auto"/>
          <w:sz w:val="24"/>
          <w:szCs w:val="24"/>
          <w:highlight w:val="none"/>
        </w:rPr>
      </w:pPr>
    </w:p>
    <w:p>
      <w:pPr>
        <w:pStyle w:val="5"/>
        <w:ind w:left="0" w:leftChars="0" w:firstLine="0" w:firstLineChars="0"/>
        <w:rPr>
          <w:rFonts w:hint="eastAsia" w:ascii="宋体" w:hAnsi="宋体" w:cs="宋体"/>
          <w:b/>
          <w:bCs/>
          <w:color w:val="auto"/>
          <w:spacing w:val="-6"/>
          <w:kern w:val="0"/>
          <w:szCs w:val="21"/>
          <w:highlight w:val="none"/>
        </w:rPr>
      </w:pPr>
    </w:p>
    <w:p>
      <w:pPr>
        <w:pStyle w:val="5"/>
        <w:ind w:left="0" w:leftChars="0" w:firstLine="0" w:firstLineChars="0"/>
        <w:rPr>
          <w:rFonts w:hint="eastAsia"/>
          <w:color w:val="auto"/>
          <w:highlight w:val="none"/>
        </w:rPr>
      </w:pPr>
      <w:r>
        <w:rPr>
          <w:rFonts w:hint="eastAsia" w:ascii="宋体" w:hAnsi="宋体" w:cs="宋体"/>
          <w:b/>
          <w:bCs/>
          <w:color w:val="auto"/>
          <w:spacing w:val="-6"/>
          <w:kern w:val="0"/>
          <w:szCs w:val="21"/>
          <w:highlight w:val="none"/>
        </w:rPr>
        <w:t>附件</w:t>
      </w:r>
      <w:r>
        <w:rPr>
          <w:rFonts w:hint="eastAsia" w:ascii="宋体" w:hAnsi="宋体" w:cs="宋体"/>
          <w:b/>
          <w:bCs/>
          <w:color w:val="auto"/>
          <w:spacing w:val="-6"/>
          <w:kern w:val="0"/>
          <w:szCs w:val="21"/>
          <w:highlight w:val="none"/>
          <w:lang w:val="en-US" w:eastAsia="zh-CN"/>
        </w:rPr>
        <w:t>2</w:t>
      </w:r>
      <w:r>
        <w:rPr>
          <w:rFonts w:hint="eastAsia" w:ascii="宋体" w:hAnsi="宋体" w:cs="宋体"/>
          <w:b/>
          <w:bCs/>
          <w:color w:val="auto"/>
          <w:spacing w:val="-6"/>
          <w:kern w:val="0"/>
          <w:szCs w:val="21"/>
          <w:highlight w:val="none"/>
        </w:rPr>
        <w:t>交付验收单</w:t>
      </w:r>
    </w:p>
    <w:tbl>
      <w:tblPr>
        <w:tblStyle w:val="23"/>
        <w:tblW w:w="9451" w:type="dxa"/>
        <w:tblInd w:w="0" w:type="dxa"/>
        <w:tblLayout w:type="autofit"/>
        <w:tblCellMar>
          <w:top w:w="0" w:type="dxa"/>
          <w:left w:w="108" w:type="dxa"/>
          <w:bottom w:w="0" w:type="dxa"/>
          <w:right w:w="108" w:type="dxa"/>
        </w:tblCellMar>
      </w:tblPr>
      <w:tblGrid>
        <w:gridCol w:w="426"/>
        <w:gridCol w:w="842"/>
        <w:gridCol w:w="842"/>
        <w:gridCol w:w="1777"/>
        <w:gridCol w:w="1046"/>
        <w:gridCol w:w="1107"/>
        <w:gridCol w:w="826"/>
        <w:gridCol w:w="1138"/>
        <w:gridCol w:w="1295"/>
        <w:gridCol w:w="222"/>
      </w:tblGrid>
      <w:tr>
        <w:tblPrEx>
          <w:tblCellMar>
            <w:top w:w="0" w:type="dxa"/>
            <w:left w:w="108" w:type="dxa"/>
            <w:bottom w:w="0" w:type="dxa"/>
            <w:right w:w="108" w:type="dxa"/>
          </w:tblCellMar>
        </w:tblPrEx>
        <w:trPr>
          <w:gridAfter w:val="1"/>
          <w:wAfter w:w="173" w:type="dxa"/>
          <w:trHeight w:val="452" w:hRule="atLeast"/>
        </w:trPr>
        <w:tc>
          <w:tcPr>
            <w:tcW w:w="9278" w:type="dxa"/>
            <w:gridSpan w:val="9"/>
            <w:tcBorders>
              <w:top w:val="nil"/>
              <w:left w:val="nil"/>
              <w:bottom w:val="nil"/>
              <w:right w:val="nil"/>
            </w:tcBorders>
            <w:shd w:val="clear" w:color="auto" w:fill="auto"/>
            <w:noWrap/>
            <w:vAlign w:val="center"/>
          </w:tcPr>
          <w:p>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32"/>
                <w:szCs w:val="32"/>
                <w:highlight w:val="none"/>
              </w:rPr>
              <w:t>耕地智保铁塔视联服务交付验收单</w:t>
            </w:r>
          </w:p>
        </w:tc>
      </w:tr>
      <w:tr>
        <w:tblPrEx>
          <w:tblCellMar>
            <w:top w:w="0" w:type="dxa"/>
            <w:left w:w="108" w:type="dxa"/>
            <w:bottom w:w="0" w:type="dxa"/>
            <w:right w:w="108" w:type="dxa"/>
          </w:tblCellMar>
        </w:tblPrEx>
        <w:trPr>
          <w:gridAfter w:val="1"/>
          <w:wAfter w:w="173" w:type="dxa"/>
          <w:trHeight w:val="542" w:hRule="atLeast"/>
        </w:trPr>
        <w:tc>
          <w:tcPr>
            <w:tcW w:w="9278" w:type="dxa"/>
            <w:gridSpan w:val="9"/>
            <w:tcBorders>
              <w:top w:val="nil"/>
              <w:left w:val="nil"/>
              <w:bottom w:val="single" w:color="auto" w:sz="4" w:space="0"/>
              <w:right w:val="nil"/>
            </w:tcBorders>
            <w:shd w:val="clear" w:color="auto" w:fill="auto"/>
            <w:noWrap/>
            <w:vAlign w:val="center"/>
          </w:tcPr>
          <w:p>
            <w:pPr>
              <w:widowControl/>
              <w:jc w:val="left"/>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一、前端点位验收</w:t>
            </w:r>
          </w:p>
        </w:tc>
      </w:tr>
      <w:tr>
        <w:tblPrEx>
          <w:tblCellMar>
            <w:top w:w="0" w:type="dxa"/>
            <w:left w:w="108" w:type="dxa"/>
            <w:bottom w:w="0" w:type="dxa"/>
            <w:right w:w="108" w:type="dxa"/>
          </w:tblCellMar>
        </w:tblPrEx>
        <w:trPr>
          <w:gridAfter w:val="1"/>
          <w:wAfter w:w="176" w:type="dxa"/>
          <w:trHeight w:val="542" w:hRule="atLeast"/>
        </w:trPr>
        <w:tc>
          <w:tcPr>
            <w:tcW w:w="4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辖区/区县</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镇街</w:t>
            </w:r>
          </w:p>
        </w:tc>
        <w:tc>
          <w:tcPr>
            <w:tcW w:w="17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点位名称</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经 度</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纬 度</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点位是否合适</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视场角度是否满足</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系统是否显示</w:t>
            </w:r>
          </w:p>
        </w:tc>
      </w:tr>
      <w:tr>
        <w:tblPrEx>
          <w:tblCellMar>
            <w:top w:w="0" w:type="dxa"/>
            <w:left w:w="108" w:type="dxa"/>
            <w:bottom w:w="0" w:type="dxa"/>
            <w:right w:w="108" w:type="dxa"/>
          </w:tblCellMar>
        </w:tblPrEx>
        <w:trPr>
          <w:gridAfter w:val="1"/>
          <w:wAfter w:w="176" w:type="dxa"/>
          <w:trHeight w:val="271" w:hRule="atLeast"/>
        </w:trPr>
        <w:tc>
          <w:tcPr>
            <w:tcW w:w="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842"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p>
        </w:tc>
        <w:tc>
          <w:tcPr>
            <w:tcW w:w="842"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p>
        </w:tc>
        <w:tc>
          <w:tcPr>
            <w:tcW w:w="177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p>
        </w:tc>
        <w:tc>
          <w:tcPr>
            <w:tcW w:w="110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p>
        </w:tc>
        <w:tc>
          <w:tcPr>
            <w:tcW w:w="82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p>
        </w:tc>
        <w:tc>
          <w:tcPr>
            <w:tcW w:w="113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p>
        </w:tc>
        <w:tc>
          <w:tcPr>
            <w:tcW w:w="129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CellMar>
            <w:top w:w="0" w:type="dxa"/>
            <w:left w:w="108" w:type="dxa"/>
            <w:bottom w:w="0" w:type="dxa"/>
            <w:right w:w="108" w:type="dxa"/>
          </w:tblCellMar>
        </w:tblPrEx>
        <w:trPr>
          <w:gridAfter w:val="1"/>
          <w:wAfter w:w="176" w:type="dxa"/>
          <w:trHeight w:val="271" w:hRule="atLeast"/>
        </w:trPr>
        <w:tc>
          <w:tcPr>
            <w:tcW w:w="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84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84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77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10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82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13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29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r>
      <w:tr>
        <w:tblPrEx>
          <w:tblCellMar>
            <w:top w:w="0" w:type="dxa"/>
            <w:left w:w="108" w:type="dxa"/>
            <w:bottom w:w="0" w:type="dxa"/>
            <w:right w:w="108" w:type="dxa"/>
          </w:tblCellMar>
        </w:tblPrEx>
        <w:trPr>
          <w:gridAfter w:val="1"/>
          <w:wAfter w:w="176" w:type="dxa"/>
          <w:trHeight w:val="271" w:hRule="atLeast"/>
        </w:trPr>
        <w:tc>
          <w:tcPr>
            <w:tcW w:w="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84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84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77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10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82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13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29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r>
      <w:tr>
        <w:tblPrEx>
          <w:tblCellMar>
            <w:top w:w="0" w:type="dxa"/>
            <w:left w:w="108" w:type="dxa"/>
            <w:bottom w:w="0" w:type="dxa"/>
            <w:right w:w="108" w:type="dxa"/>
          </w:tblCellMar>
        </w:tblPrEx>
        <w:trPr>
          <w:gridAfter w:val="1"/>
          <w:wAfter w:w="176" w:type="dxa"/>
          <w:trHeight w:val="271" w:hRule="atLeast"/>
        </w:trPr>
        <w:tc>
          <w:tcPr>
            <w:tcW w:w="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84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84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77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10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82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13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29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r>
      <w:tr>
        <w:tblPrEx>
          <w:tblCellMar>
            <w:top w:w="0" w:type="dxa"/>
            <w:left w:w="108" w:type="dxa"/>
            <w:bottom w:w="0" w:type="dxa"/>
            <w:right w:w="108" w:type="dxa"/>
          </w:tblCellMar>
        </w:tblPrEx>
        <w:trPr>
          <w:gridAfter w:val="1"/>
          <w:wAfter w:w="176" w:type="dxa"/>
          <w:trHeight w:val="271" w:hRule="atLeast"/>
        </w:trPr>
        <w:tc>
          <w:tcPr>
            <w:tcW w:w="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84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84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77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10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82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13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29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r>
      <w:tr>
        <w:tblPrEx>
          <w:tblCellMar>
            <w:top w:w="0" w:type="dxa"/>
            <w:left w:w="108" w:type="dxa"/>
            <w:bottom w:w="0" w:type="dxa"/>
            <w:right w:w="108" w:type="dxa"/>
          </w:tblCellMar>
        </w:tblPrEx>
        <w:trPr>
          <w:gridAfter w:val="1"/>
          <w:wAfter w:w="176" w:type="dxa"/>
          <w:trHeight w:val="271" w:hRule="atLeast"/>
        </w:trPr>
        <w:tc>
          <w:tcPr>
            <w:tcW w:w="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84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84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77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10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82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13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29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r>
      <w:tr>
        <w:tblPrEx>
          <w:tblCellMar>
            <w:top w:w="0" w:type="dxa"/>
            <w:left w:w="108" w:type="dxa"/>
            <w:bottom w:w="0" w:type="dxa"/>
            <w:right w:w="108" w:type="dxa"/>
          </w:tblCellMar>
        </w:tblPrEx>
        <w:trPr>
          <w:gridAfter w:val="1"/>
          <w:wAfter w:w="176" w:type="dxa"/>
          <w:trHeight w:val="271" w:hRule="atLeast"/>
        </w:trPr>
        <w:tc>
          <w:tcPr>
            <w:tcW w:w="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w:t>
            </w:r>
          </w:p>
        </w:tc>
        <w:tc>
          <w:tcPr>
            <w:tcW w:w="84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84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77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10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82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13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29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r>
      <w:tr>
        <w:tblPrEx>
          <w:tblCellMar>
            <w:top w:w="0" w:type="dxa"/>
            <w:left w:w="108" w:type="dxa"/>
            <w:bottom w:w="0" w:type="dxa"/>
            <w:right w:w="108" w:type="dxa"/>
          </w:tblCellMar>
        </w:tblPrEx>
        <w:trPr>
          <w:gridAfter w:val="1"/>
          <w:wAfter w:w="176" w:type="dxa"/>
          <w:trHeight w:val="271" w:hRule="atLeast"/>
        </w:trPr>
        <w:tc>
          <w:tcPr>
            <w:tcW w:w="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w:t>
            </w:r>
          </w:p>
        </w:tc>
        <w:tc>
          <w:tcPr>
            <w:tcW w:w="84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84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77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10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82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13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29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r>
      <w:tr>
        <w:tblPrEx>
          <w:tblCellMar>
            <w:top w:w="0" w:type="dxa"/>
            <w:left w:w="108" w:type="dxa"/>
            <w:bottom w:w="0" w:type="dxa"/>
            <w:right w:w="108" w:type="dxa"/>
          </w:tblCellMar>
        </w:tblPrEx>
        <w:trPr>
          <w:gridAfter w:val="1"/>
          <w:wAfter w:w="173" w:type="dxa"/>
          <w:trHeight w:val="557" w:hRule="atLeast"/>
        </w:trPr>
        <w:tc>
          <w:tcPr>
            <w:tcW w:w="9278" w:type="dxa"/>
            <w:gridSpan w:val="9"/>
            <w:tcBorders>
              <w:top w:val="nil"/>
              <w:left w:val="nil"/>
              <w:bottom w:val="nil"/>
              <w:right w:val="nil"/>
            </w:tcBorders>
            <w:shd w:val="clear" w:color="auto" w:fill="auto"/>
            <w:noWrap/>
            <w:vAlign w:val="center"/>
          </w:tcPr>
          <w:p>
            <w:pPr>
              <w:widowControl/>
              <w:jc w:val="left"/>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二、系统功能验收</w:t>
            </w:r>
          </w:p>
        </w:tc>
      </w:tr>
      <w:tr>
        <w:tblPrEx>
          <w:tblCellMar>
            <w:top w:w="0" w:type="dxa"/>
            <w:left w:w="108" w:type="dxa"/>
            <w:bottom w:w="0" w:type="dxa"/>
            <w:right w:w="108" w:type="dxa"/>
          </w:tblCellMar>
        </w:tblPrEx>
        <w:trPr>
          <w:gridAfter w:val="1"/>
          <w:wAfter w:w="174" w:type="dxa"/>
          <w:trHeight w:val="376" w:hRule="atLeast"/>
        </w:trPr>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功能名称</w:t>
            </w:r>
          </w:p>
        </w:tc>
        <w:tc>
          <w:tcPr>
            <w:tcW w:w="6736"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功能描述</w:t>
            </w:r>
          </w:p>
        </w:tc>
        <w:tc>
          <w:tcPr>
            <w:tcW w:w="12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是否实现</w:t>
            </w:r>
          </w:p>
        </w:tc>
      </w:tr>
      <w:tr>
        <w:tblPrEx>
          <w:tblCellMar>
            <w:top w:w="0" w:type="dxa"/>
            <w:left w:w="108" w:type="dxa"/>
            <w:bottom w:w="0" w:type="dxa"/>
            <w:right w:w="108" w:type="dxa"/>
          </w:tblCellMar>
        </w:tblPrEx>
        <w:trPr>
          <w:gridAfter w:val="1"/>
          <w:wAfter w:w="174" w:type="dxa"/>
          <w:trHeight w:val="723" w:hRule="atLeast"/>
        </w:trPr>
        <w:tc>
          <w:tcPr>
            <w:tcW w:w="4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系统对接</w:t>
            </w:r>
          </w:p>
        </w:tc>
        <w:tc>
          <w:tcPr>
            <w:tcW w:w="6736"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能够将视频流和预警信息（预警经纬度、预警时间和预警类型）推送至“耕地智保”平台。</w:t>
            </w:r>
          </w:p>
        </w:tc>
        <w:tc>
          <w:tcPr>
            <w:tcW w:w="129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r>
      <w:tr>
        <w:tblPrEx>
          <w:tblCellMar>
            <w:top w:w="0" w:type="dxa"/>
            <w:left w:w="108" w:type="dxa"/>
            <w:bottom w:w="0" w:type="dxa"/>
            <w:right w:w="108" w:type="dxa"/>
          </w:tblCellMar>
        </w:tblPrEx>
        <w:trPr>
          <w:gridAfter w:val="1"/>
          <w:wAfter w:w="174" w:type="dxa"/>
          <w:trHeight w:val="5125" w:hRule="atLeast"/>
        </w:trPr>
        <w:tc>
          <w:tcPr>
            <w:tcW w:w="4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智能应用</w:t>
            </w:r>
          </w:p>
        </w:tc>
        <w:tc>
          <w:tcPr>
            <w:tcW w:w="6736" w:type="dxa"/>
            <w:gridSpan w:val="6"/>
            <w:tcBorders>
              <w:top w:val="nil"/>
              <w:left w:val="nil"/>
              <w:bottom w:val="single" w:color="auto" w:sz="4" w:space="0"/>
              <w:right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（1）用户可以根据自身需求，配置监控项目和电子围栏，设置视频告警类型、巡航频率、抓拍时间。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（2）系统支持实时预警。对于电子围栏范围内的施工车辆、新建板房等20种疑似违法违规行为能够进行实时识别并在系统平台实时产生预警。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（3）根据耕地数据绘制视频电子围栏位置。能够在视频监控画面中绘制电子围栏，实现对电子围栏范围内的实时预警监测。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（4）支持显示预警位置和时间。能够在地图中显示实时预警的位置，并且显示预警发生的时间。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（5）支持在视频中叠加图斑。能够将图斑图层添加进视频监控实时画面中，在视频监控画面中显示图层边界范围。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（6）支持视频中图斑属性预览。能够在视频监控画面中显示图斑图层的属性信息。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（7）支持视频中用地分析。能够在视频监控画面中绘制选定区域并显示选定区域的用地数据及分析结果。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（8）支持以地找视频功能。在视频鹰眼图中，点击视频附近地图位置，摄像机能自动旋转至该区域。</w:t>
            </w:r>
          </w:p>
        </w:tc>
        <w:tc>
          <w:tcPr>
            <w:tcW w:w="12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r>
      <w:tr>
        <w:tblPrEx>
          <w:tblCellMar>
            <w:top w:w="0" w:type="dxa"/>
            <w:left w:w="108" w:type="dxa"/>
            <w:bottom w:w="0" w:type="dxa"/>
            <w:right w:w="108" w:type="dxa"/>
          </w:tblCellMar>
        </w:tblPrEx>
        <w:trPr>
          <w:gridAfter w:val="1"/>
          <w:wAfter w:w="174" w:type="dxa"/>
          <w:trHeight w:val="2155" w:hRule="atLeast"/>
        </w:trPr>
        <w:tc>
          <w:tcPr>
            <w:tcW w:w="4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视频功能</w:t>
            </w:r>
          </w:p>
        </w:tc>
        <w:tc>
          <w:tcPr>
            <w:tcW w:w="6736"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（1）支持PC端视频实时浏览。能够查看视频监控实时内容，实现实时画面展示。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（2）支持PC端视频云台操作。视频监控角度能够360度旋转和俯仰，支持缩放功能。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（3）支持PC端视频抓拍。实现对视频监控的图像抓拍。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（4）支持PC端视频手动实时录像。实现对视频监控的画面手动实时摄录。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（5）支持定时抓拍。实现每天定时对视频监控的图像抓拍。</w:t>
            </w:r>
          </w:p>
        </w:tc>
        <w:tc>
          <w:tcPr>
            <w:tcW w:w="12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r>
      <w:tr>
        <w:tblPrEx>
          <w:tblCellMar>
            <w:top w:w="0" w:type="dxa"/>
            <w:left w:w="108" w:type="dxa"/>
            <w:bottom w:w="0" w:type="dxa"/>
            <w:right w:w="108" w:type="dxa"/>
          </w:tblCellMar>
        </w:tblPrEx>
        <w:trPr>
          <w:gridAfter w:val="1"/>
          <w:wAfter w:w="173" w:type="dxa"/>
          <w:trHeight w:val="467" w:hRule="atLeast"/>
        </w:trPr>
        <w:tc>
          <w:tcPr>
            <w:tcW w:w="9278" w:type="dxa"/>
            <w:gridSpan w:val="9"/>
            <w:tcBorders>
              <w:top w:val="nil"/>
              <w:left w:val="nil"/>
              <w:bottom w:val="nil"/>
              <w:right w:val="nil"/>
            </w:tcBorders>
            <w:shd w:val="clear" w:color="auto" w:fill="auto"/>
            <w:noWrap/>
            <w:vAlign w:val="center"/>
          </w:tcPr>
          <w:p>
            <w:pPr>
              <w:widowControl/>
              <w:jc w:val="left"/>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三、验收结果</w:t>
            </w:r>
          </w:p>
        </w:tc>
      </w:tr>
      <w:tr>
        <w:tblPrEx>
          <w:tblCellMar>
            <w:top w:w="0" w:type="dxa"/>
            <w:left w:w="108" w:type="dxa"/>
            <w:bottom w:w="0" w:type="dxa"/>
            <w:right w:w="108" w:type="dxa"/>
          </w:tblCellMar>
        </w:tblPrEx>
        <w:trPr>
          <w:gridAfter w:val="1"/>
          <w:wAfter w:w="173" w:type="dxa"/>
          <w:trHeight w:val="587" w:hRule="atLeast"/>
        </w:trPr>
        <w:tc>
          <w:tcPr>
            <w:tcW w:w="9278" w:type="dxa"/>
            <w:gridSpan w:val="9"/>
            <w:vMerge w:val="restart"/>
            <w:tcBorders>
              <w:top w:val="single" w:color="auto" w:sz="4" w:space="0"/>
              <w:left w:val="single" w:color="auto" w:sz="4" w:space="0"/>
              <w:bottom w:val="nil"/>
              <w:right w:val="single" w:color="000000" w:sz="4" w:space="0"/>
            </w:tcBorders>
            <w:shd w:val="clear" w:color="auto" w:fill="auto"/>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验收意见：□ 通过        □ 不通过                     服务起始时间：    年   月    日</w:t>
            </w:r>
          </w:p>
        </w:tc>
      </w:tr>
      <w:tr>
        <w:tblPrEx>
          <w:tblCellMar>
            <w:top w:w="0" w:type="dxa"/>
            <w:left w:w="108" w:type="dxa"/>
            <w:bottom w:w="0" w:type="dxa"/>
            <w:right w:w="108" w:type="dxa"/>
          </w:tblCellMar>
        </w:tblPrEx>
        <w:trPr>
          <w:trHeight w:val="587" w:hRule="atLeast"/>
        </w:trPr>
        <w:tc>
          <w:tcPr>
            <w:tcW w:w="9278" w:type="dxa"/>
            <w:gridSpan w:val="9"/>
            <w:vMerge w:val="continue"/>
            <w:tcBorders>
              <w:top w:val="single" w:color="auto" w:sz="4" w:space="0"/>
              <w:left w:val="single" w:color="auto" w:sz="4" w:space="0"/>
              <w:bottom w:val="nil"/>
              <w:right w:val="single" w:color="000000"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173" w:type="dxa"/>
            <w:tcBorders>
              <w:top w:val="nil"/>
              <w:left w:val="nil"/>
              <w:bottom w:val="nil"/>
              <w:right w:val="nil"/>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highlight w:val="none"/>
              </w:rPr>
            </w:pPr>
          </w:p>
        </w:tc>
      </w:tr>
      <w:tr>
        <w:tblPrEx>
          <w:tblCellMar>
            <w:top w:w="0" w:type="dxa"/>
            <w:left w:w="108" w:type="dxa"/>
            <w:bottom w:w="0" w:type="dxa"/>
            <w:right w:w="108" w:type="dxa"/>
          </w:tblCellMar>
        </w:tblPrEx>
        <w:trPr>
          <w:trHeight w:val="708" w:hRule="atLeast"/>
        </w:trPr>
        <w:tc>
          <w:tcPr>
            <w:tcW w:w="4912" w:type="dxa"/>
            <w:gridSpan w:val="5"/>
            <w:tcBorders>
              <w:top w:val="nil"/>
              <w:left w:val="single" w:color="auto" w:sz="4" w:space="0"/>
              <w:bottom w:val="nil"/>
              <w:right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甲方验收人员签字：</w:t>
            </w:r>
            <w:r>
              <w:rPr>
                <w:rFonts w:hint="eastAsia" w:asciiTheme="minorEastAsia" w:hAnsiTheme="minorEastAsia" w:eastAsiaTheme="minorEastAsia" w:cstheme="minorEastAsia"/>
                <w:color w:val="auto"/>
                <w:kern w:val="0"/>
                <w:sz w:val="21"/>
                <w:szCs w:val="21"/>
                <w:highlight w:val="none"/>
                <w:u w:val="single"/>
              </w:rPr>
              <w:t xml:space="preserve">                                      </w:t>
            </w:r>
          </w:p>
        </w:tc>
        <w:tc>
          <w:tcPr>
            <w:tcW w:w="4366" w:type="dxa"/>
            <w:gridSpan w:val="4"/>
            <w:tcBorders>
              <w:top w:val="nil"/>
              <w:left w:val="nil"/>
              <w:bottom w:val="nil"/>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乙方验收人员签字：</w:t>
            </w:r>
            <w:r>
              <w:rPr>
                <w:rFonts w:hint="eastAsia" w:asciiTheme="minorEastAsia" w:hAnsiTheme="minorEastAsia" w:eastAsiaTheme="minorEastAsia" w:cstheme="minorEastAsia"/>
                <w:color w:val="auto"/>
                <w:kern w:val="0"/>
                <w:sz w:val="21"/>
                <w:szCs w:val="21"/>
                <w:highlight w:val="none"/>
                <w:u w:val="single"/>
              </w:rPr>
              <w:t xml:space="preserve">                                      </w:t>
            </w:r>
          </w:p>
        </w:tc>
        <w:tc>
          <w:tcPr>
            <w:tcW w:w="173"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p>
        </w:tc>
      </w:tr>
      <w:tr>
        <w:tblPrEx>
          <w:tblCellMar>
            <w:top w:w="0" w:type="dxa"/>
            <w:left w:w="108" w:type="dxa"/>
            <w:bottom w:w="0" w:type="dxa"/>
            <w:right w:w="108" w:type="dxa"/>
          </w:tblCellMar>
        </w:tblPrEx>
        <w:trPr>
          <w:trHeight w:val="1160" w:hRule="atLeast"/>
        </w:trPr>
        <w:tc>
          <w:tcPr>
            <w:tcW w:w="4912" w:type="dxa"/>
            <w:gridSpan w:val="5"/>
            <w:tcBorders>
              <w:top w:val="nil"/>
              <w:left w:val="single" w:color="auto" w:sz="4" w:space="0"/>
              <w:bottom w:val="nil"/>
              <w:right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甲方单位盖章：</w:t>
            </w:r>
          </w:p>
        </w:tc>
        <w:tc>
          <w:tcPr>
            <w:tcW w:w="4366" w:type="dxa"/>
            <w:gridSpan w:val="4"/>
            <w:tcBorders>
              <w:top w:val="nil"/>
              <w:left w:val="nil"/>
              <w:bottom w:val="nil"/>
              <w:right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乙方单位盖章：</w:t>
            </w:r>
          </w:p>
        </w:tc>
        <w:tc>
          <w:tcPr>
            <w:tcW w:w="173"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p>
        </w:tc>
      </w:tr>
      <w:tr>
        <w:tblPrEx>
          <w:tblCellMar>
            <w:top w:w="0" w:type="dxa"/>
            <w:left w:w="108" w:type="dxa"/>
            <w:bottom w:w="0" w:type="dxa"/>
            <w:right w:w="108" w:type="dxa"/>
          </w:tblCellMar>
        </w:tblPrEx>
        <w:trPr>
          <w:trHeight w:val="391" w:hRule="atLeast"/>
        </w:trPr>
        <w:tc>
          <w:tcPr>
            <w:tcW w:w="4912" w:type="dxa"/>
            <w:gridSpan w:val="5"/>
            <w:tcBorders>
              <w:top w:val="nil"/>
              <w:left w:val="single" w:color="auto" w:sz="4" w:space="0"/>
              <w:bottom w:val="single" w:color="auto" w:sz="4" w:space="0"/>
              <w:right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日 期：         年        月         日</w:t>
            </w:r>
          </w:p>
        </w:tc>
        <w:tc>
          <w:tcPr>
            <w:tcW w:w="4366" w:type="dxa"/>
            <w:gridSpan w:val="4"/>
            <w:tcBorders>
              <w:top w:val="nil"/>
              <w:left w:val="nil"/>
              <w:bottom w:val="single" w:color="auto" w:sz="4" w:space="0"/>
              <w:right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日 期：          年        月         日</w:t>
            </w:r>
          </w:p>
        </w:tc>
        <w:tc>
          <w:tcPr>
            <w:tcW w:w="173"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p>
        </w:tc>
      </w:tr>
    </w:tbl>
    <w:p>
      <w:pPr>
        <w:pStyle w:val="5"/>
        <w:ind w:left="0" w:leftChars="0" w:firstLine="0" w:firstLineChars="0"/>
        <w:rPr>
          <w:rFonts w:hint="eastAsia"/>
          <w:color w:val="auto"/>
          <w:highlight w:val="none"/>
        </w:rPr>
      </w:pPr>
    </w:p>
    <w:p>
      <w:pPr>
        <w:pStyle w:val="2"/>
        <w:ind w:left="0" w:leftChars="0" w:firstLine="0" w:firstLineChars="0"/>
        <w:rPr>
          <w:rFonts w:hint="eastAsia"/>
          <w:color w:val="auto"/>
          <w:highlight w:val="none"/>
        </w:rPr>
      </w:pPr>
    </w:p>
    <w:p>
      <w:pPr>
        <w:pStyle w:val="49"/>
        <w:rPr>
          <w:rFonts w:hint="eastAsia" w:ascii="宋体" w:hAnsi="宋体"/>
          <w:color w:val="auto"/>
          <w:sz w:val="24"/>
          <w:szCs w:val="24"/>
          <w:highlight w:val="none"/>
        </w:rPr>
      </w:pPr>
    </w:p>
    <w:p>
      <w:pPr>
        <w:rPr>
          <w:rFonts w:hint="eastAsia" w:ascii="宋体" w:hAnsi="宋体"/>
          <w:b/>
          <w:color w:val="auto"/>
          <w:sz w:val="36"/>
          <w:szCs w:val="36"/>
          <w:highlight w:val="none"/>
        </w:rPr>
      </w:pPr>
    </w:p>
    <w:p>
      <w:pPr>
        <w:rPr>
          <w:rFonts w:hint="eastAsia" w:ascii="宋体" w:hAnsi="宋体"/>
          <w:b/>
          <w:color w:val="auto"/>
          <w:sz w:val="36"/>
          <w:szCs w:val="36"/>
          <w:highlight w:val="none"/>
        </w:rPr>
      </w:pPr>
    </w:p>
    <w:p>
      <w:pPr>
        <w:rPr>
          <w:rFonts w:hint="eastAsia" w:ascii="宋体" w:hAnsi="宋体"/>
          <w:b/>
          <w:color w:val="auto"/>
          <w:sz w:val="36"/>
          <w:szCs w:val="36"/>
          <w:highlight w:val="none"/>
        </w:rPr>
      </w:pPr>
    </w:p>
    <w:p>
      <w:pPr>
        <w:rPr>
          <w:rFonts w:hint="eastAsia" w:ascii="宋体" w:hAnsi="宋体"/>
          <w:b/>
          <w:color w:val="auto"/>
          <w:sz w:val="36"/>
          <w:szCs w:val="36"/>
          <w:highlight w:val="none"/>
        </w:rPr>
      </w:pPr>
    </w:p>
    <w:p>
      <w:pPr>
        <w:rPr>
          <w:rFonts w:hint="eastAsia" w:ascii="宋体" w:hAnsi="宋体"/>
          <w:b/>
          <w:color w:val="auto"/>
          <w:sz w:val="36"/>
          <w:szCs w:val="36"/>
          <w:highlight w:val="none"/>
        </w:rPr>
      </w:pPr>
    </w:p>
    <w:p>
      <w:pPr>
        <w:rPr>
          <w:rFonts w:hint="eastAsia" w:ascii="宋体" w:hAnsi="宋体"/>
          <w:b/>
          <w:color w:val="auto"/>
          <w:sz w:val="36"/>
          <w:szCs w:val="36"/>
          <w:highlight w:val="none"/>
        </w:rPr>
      </w:pPr>
    </w:p>
    <w:p>
      <w:pPr>
        <w:rPr>
          <w:rFonts w:hint="eastAsia" w:ascii="宋体" w:hAnsi="宋体"/>
          <w:b/>
          <w:color w:val="auto"/>
          <w:sz w:val="36"/>
          <w:szCs w:val="36"/>
          <w:highlight w:val="none"/>
        </w:rPr>
      </w:pPr>
    </w:p>
    <w:p>
      <w:pPr>
        <w:rPr>
          <w:rFonts w:hint="eastAsia" w:ascii="宋体" w:hAnsi="宋体"/>
          <w:b/>
          <w:color w:val="auto"/>
          <w:sz w:val="36"/>
          <w:szCs w:val="36"/>
          <w:highlight w:val="none"/>
        </w:rPr>
      </w:pPr>
    </w:p>
    <w:p>
      <w:pPr>
        <w:rPr>
          <w:rFonts w:hint="eastAsia" w:ascii="宋体" w:hAnsi="宋体"/>
          <w:b/>
          <w:color w:val="auto"/>
          <w:sz w:val="36"/>
          <w:szCs w:val="36"/>
          <w:highlight w:val="none"/>
        </w:rPr>
      </w:pPr>
    </w:p>
    <w:p>
      <w:pPr>
        <w:rPr>
          <w:rFonts w:hint="eastAsia" w:ascii="宋体" w:hAnsi="宋体"/>
          <w:b/>
          <w:color w:val="auto"/>
          <w:sz w:val="36"/>
          <w:szCs w:val="36"/>
          <w:highlight w:val="none"/>
        </w:rPr>
      </w:pPr>
    </w:p>
    <w:p>
      <w:pPr>
        <w:pStyle w:val="5"/>
        <w:ind w:left="0" w:leftChars="0" w:firstLine="0" w:firstLineChars="0"/>
        <w:rPr>
          <w:rFonts w:hint="eastAsia" w:ascii="宋体" w:hAnsi="宋体" w:cs="宋体"/>
          <w:b/>
          <w:bCs/>
          <w:color w:val="auto"/>
          <w:spacing w:val="-6"/>
          <w:kern w:val="0"/>
          <w:szCs w:val="21"/>
          <w:highlight w:val="none"/>
        </w:rPr>
      </w:pPr>
      <w:r>
        <w:rPr>
          <w:rFonts w:hint="eastAsia" w:ascii="宋体" w:hAnsi="宋体" w:cs="宋体"/>
          <w:b/>
          <w:bCs/>
          <w:color w:val="auto"/>
          <w:spacing w:val="-6"/>
          <w:kern w:val="0"/>
          <w:szCs w:val="21"/>
          <w:highlight w:val="none"/>
        </w:rPr>
        <w:t>附件</w:t>
      </w:r>
      <w:r>
        <w:rPr>
          <w:rFonts w:hint="eastAsia" w:ascii="宋体" w:hAnsi="宋体" w:cs="宋体"/>
          <w:b/>
          <w:bCs/>
          <w:color w:val="auto"/>
          <w:spacing w:val="-6"/>
          <w:kern w:val="0"/>
          <w:szCs w:val="21"/>
          <w:highlight w:val="none"/>
          <w:lang w:val="en-US" w:eastAsia="zh-CN"/>
        </w:rPr>
        <w:t xml:space="preserve">3 </w:t>
      </w:r>
      <w:r>
        <w:rPr>
          <w:rFonts w:hint="eastAsia" w:ascii="宋体" w:hAnsi="宋体" w:cs="宋体"/>
          <w:b/>
          <w:bCs/>
          <w:color w:val="auto"/>
          <w:spacing w:val="-6"/>
          <w:kern w:val="0"/>
          <w:szCs w:val="21"/>
          <w:highlight w:val="none"/>
        </w:rPr>
        <w:t>AI算法清单</w:t>
      </w:r>
    </w:p>
    <w:tbl>
      <w:tblPr>
        <w:tblStyle w:val="23"/>
        <w:tblW w:w="7562" w:type="dxa"/>
        <w:jc w:val="center"/>
        <w:tblLayout w:type="autofit"/>
        <w:tblCellMar>
          <w:top w:w="0" w:type="dxa"/>
          <w:left w:w="108" w:type="dxa"/>
          <w:bottom w:w="0" w:type="dxa"/>
          <w:right w:w="108" w:type="dxa"/>
        </w:tblCellMar>
      </w:tblPr>
      <w:tblGrid>
        <w:gridCol w:w="2388"/>
        <w:gridCol w:w="5174"/>
      </w:tblGrid>
      <w:tr>
        <w:tblPrEx>
          <w:tblCellMar>
            <w:top w:w="0" w:type="dxa"/>
            <w:left w:w="108" w:type="dxa"/>
            <w:bottom w:w="0" w:type="dxa"/>
            <w:right w:w="108" w:type="dxa"/>
          </w:tblCellMar>
        </w:tblPrEx>
        <w:trPr>
          <w:trHeight w:val="384" w:hRule="atLeast"/>
          <w:jc w:val="center"/>
        </w:trPr>
        <w:tc>
          <w:tcPr>
            <w:tcW w:w="23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序号</w:t>
            </w:r>
          </w:p>
        </w:tc>
        <w:tc>
          <w:tcPr>
            <w:tcW w:w="5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AI算法预警模型</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乱石堆放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土堆堆放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在修建筑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地面硬化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废物堆占</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建筑板材</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新建板房</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红砖堆占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水泥框架</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板房棚房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脚手架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建筑材料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围挡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起重机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15</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运输车辆</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施工车辆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塔吊</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18</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搅拌机</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搅拌车</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钻井机械</w:t>
            </w:r>
          </w:p>
        </w:tc>
      </w:tr>
    </w:tbl>
    <w:p>
      <w:pPr>
        <w:pStyle w:val="6"/>
        <w:rPr>
          <w:rFonts w:hint="eastAsia"/>
          <w:color w:val="auto"/>
          <w:highlight w:val="none"/>
        </w:rPr>
      </w:pPr>
    </w:p>
    <w:p>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pPr>
        <w:spacing w:line="360" w:lineRule="auto"/>
        <w:jc w:val="center"/>
        <w:outlineLvl w:val="0"/>
        <w:rPr>
          <w:rFonts w:hint="eastAsia" w:ascii="宋体" w:eastAsia="宋体"/>
          <w:b/>
          <w:color w:val="auto"/>
          <w:sz w:val="36"/>
          <w:szCs w:val="36"/>
          <w:highlight w:val="none"/>
          <w:lang w:eastAsia="zh-CN"/>
        </w:rPr>
      </w:pPr>
      <w:r>
        <w:rPr>
          <w:rFonts w:hint="eastAsia" w:ascii="宋体" w:hAnsi="宋体"/>
          <w:b/>
          <w:color w:val="auto"/>
          <w:sz w:val="36"/>
          <w:szCs w:val="36"/>
          <w:highlight w:val="none"/>
        </w:rPr>
        <w:t>第</w:t>
      </w:r>
      <w:r>
        <w:rPr>
          <w:rFonts w:hint="eastAsia" w:ascii="宋体" w:hAnsi="宋体"/>
          <w:b/>
          <w:color w:val="auto"/>
          <w:sz w:val="36"/>
          <w:szCs w:val="36"/>
          <w:highlight w:val="none"/>
          <w:lang w:val="en-US" w:eastAsia="zh-CN"/>
        </w:rPr>
        <w:t>五</w:t>
      </w:r>
      <w:r>
        <w:rPr>
          <w:rFonts w:hint="eastAsia" w:ascii="宋体" w:hAnsi="宋体"/>
          <w:b/>
          <w:color w:val="auto"/>
          <w:sz w:val="36"/>
          <w:szCs w:val="36"/>
          <w:highlight w:val="none"/>
        </w:rPr>
        <w:t xml:space="preserve">章 </w:t>
      </w:r>
      <w:r>
        <w:rPr>
          <w:rFonts w:hint="eastAsia" w:ascii="宋体" w:hAnsi="宋体"/>
          <w:b/>
          <w:color w:val="auto"/>
          <w:sz w:val="36"/>
          <w:szCs w:val="36"/>
          <w:highlight w:val="none"/>
          <w:lang w:eastAsia="zh-CN"/>
        </w:rPr>
        <w:t>响应文件格式</w:t>
      </w:r>
    </w:p>
    <w:p>
      <w:pPr>
        <w:spacing w:line="360" w:lineRule="auto"/>
        <w:outlineLvl w:val="9"/>
        <w:rPr>
          <w:rFonts w:ascii="宋体"/>
          <w:b/>
          <w:color w:val="auto"/>
          <w:kern w:val="0"/>
          <w:sz w:val="28"/>
          <w:szCs w:val="28"/>
          <w:highlight w:val="none"/>
        </w:rPr>
      </w:pPr>
      <w:r>
        <w:rPr>
          <w:rFonts w:hint="eastAsia" w:ascii="宋体" w:hAnsi="宋体"/>
          <w:b/>
          <w:color w:val="auto"/>
          <w:kern w:val="0"/>
          <w:sz w:val="28"/>
          <w:szCs w:val="28"/>
          <w:highlight w:val="none"/>
        </w:rPr>
        <w:t>附件</w:t>
      </w:r>
      <w:r>
        <w:rPr>
          <w:rFonts w:ascii="宋体" w:hAnsi="宋体"/>
          <w:b/>
          <w:color w:val="auto"/>
          <w:kern w:val="0"/>
          <w:sz w:val="28"/>
          <w:szCs w:val="28"/>
          <w:highlight w:val="none"/>
        </w:rPr>
        <w:t>1</w:t>
      </w:r>
      <w:r>
        <w:rPr>
          <w:rFonts w:hint="eastAsia" w:ascii="宋体" w:hAnsi="宋体"/>
          <w:color w:val="auto"/>
          <w:sz w:val="30"/>
          <w:szCs w:val="30"/>
          <w:highlight w:val="none"/>
        </w:rPr>
        <w:t xml:space="preserve">　　                </w:t>
      </w:r>
      <w:r>
        <w:rPr>
          <w:rFonts w:hint="eastAsia" w:ascii="宋体" w:hAnsi="宋体"/>
          <w:color w:val="auto"/>
          <w:sz w:val="30"/>
          <w:szCs w:val="30"/>
          <w:highlight w:val="none"/>
          <w:lang w:val="en-US" w:eastAsia="zh-CN"/>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lang w:val="en-US" w:eastAsia="zh-CN"/>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r>
        <w:rPr>
          <w:rFonts w:hint="eastAsia" w:ascii="宋体" w:hAnsi="宋体"/>
          <w:color w:val="auto"/>
          <w:sz w:val="30"/>
          <w:szCs w:val="30"/>
          <w:highlight w:val="none"/>
        </w:rPr>
        <w:t xml:space="preserve">                       　</w:t>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协</w:t>
      </w:r>
    </w:p>
    <w:p>
      <w:pP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商</w:t>
      </w:r>
    </w:p>
    <w:p>
      <w:pP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响</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应</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hint="eastAsia" w:ascii="宋体" w:hAnsi="宋体" w:cs="宋体"/>
          <w:color w:val="auto"/>
          <w:sz w:val="28"/>
          <w:szCs w:val="28"/>
          <w:highlight w:val="none"/>
          <w:lang w:val="en-US" w:eastAsia="zh-CN"/>
        </w:rPr>
      </w:pPr>
      <w:r>
        <w:rPr>
          <w:rFonts w:hint="eastAsia" w:ascii="宋体" w:hAnsi="宋体"/>
          <w:b/>
          <w:color w:val="auto"/>
          <w:spacing w:val="40"/>
          <w:sz w:val="28"/>
          <w:szCs w:val="28"/>
          <w:highlight w:val="none"/>
          <w:lang w:val="zh-CN"/>
        </w:rPr>
        <w:t>（</w:t>
      </w:r>
      <w:r>
        <w:rPr>
          <w:rFonts w:hint="eastAsia" w:ascii="宋体" w:hAnsi="宋体"/>
          <w:b/>
          <w:color w:val="auto"/>
          <w:spacing w:val="40"/>
          <w:sz w:val="28"/>
          <w:szCs w:val="28"/>
          <w:highlight w:val="none"/>
        </w:rPr>
        <w:t>资格证明文件）</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协商供应商全称（公章）：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hint="eastAsia" w:ascii="仿宋_GB2312" w:hAnsi="宋体" w:eastAsia="仿宋_GB2312"/>
          <w:b/>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jc w:val="center"/>
        <w:rPr>
          <w:rFonts w:hint="eastAsia" w:ascii="宋体" w:hAnsi="宋体"/>
          <w:b/>
          <w:bCs/>
          <w:color w:val="auto"/>
          <w:sz w:val="36"/>
          <w:szCs w:val="36"/>
          <w:highlight w:val="none"/>
        </w:rPr>
      </w:pPr>
      <w:r>
        <w:rPr>
          <w:rFonts w:hint="eastAsia" w:ascii="宋体" w:hAnsi="宋体"/>
          <w:b/>
          <w:bCs/>
          <w:color w:val="auto"/>
          <w:sz w:val="36"/>
          <w:szCs w:val="36"/>
          <w:highlight w:val="none"/>
        </w:rPr>
        <w:t>资格证明文件目录</w:t>
      </w:r>
    </w:p>
    <w:p>
      <w:pPr>
        <w:numPr>
          <w:ilvl w:val="0"/>
          <w:numId w:val="11"/>
        </w:numPr>
        <w:snapToGrid w:val="0"/>
        <w:spacing w:line="480" w:lineRule="auto"/>
        <w:ind w:firstLine="411" w:firstLineChars="196"/>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协商</w:t>
      </w:r>
      <w:r>
        <w:rPr>
          <w:rFonts w:hint="eastAsia" w:ascii="宋体" w:hAnsi="宋体" w:eastAsia="宋体" w:cs="宋体"/>
          <w:color w:val="auto"/>
          <w:sz w:val="21"/>
          <w:szCs w:val="21"/>
          <w:highlight w:val="none"/>
        </w:rPr>
        <w:t>声明书（附件2）</w:t>
      </w:r>
    </w:p>
    <w:p>
      <w:pPr>
        <w:numPr>
          <w:ilvl w:val="0"/>
          <w:numId w:val="11"/>
        </w:numPr>
        <w:snapToGrid w:val="0"/>
        <w:spacing w:line="48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授权委托书（附件3）(附上法定代表人及代理人的身份证正反面复印件) </w:t>
      </w:r>
    </w:p>
    <w:p>
      <w:pPr>
        <w:snapToGrid w:val="0"/>
        <w:spacing w:line="480" w:lineRule="auto"/>
        <w:ind w:firstLine="411" w:firstLineChars="196"/>
        <w:rPr>
          <w:rFonts w:ascii="宋体" w:hAnsi="宋体"/>
          <w:color w:val="auto"/>
          <w:kern w:val="0"/>
          <w:sz w:val="21"/>
          <w:szCs w:val="21"/>
          <w:highlight w:val="none"/>
        </w:rPr>
      </w:pPr>
      <w:r>
        <w:rPr>
          <w:rFonts w:hint="eastAsia" w:ascii="宋体" w:hAnsi="宋体"/>
          <w:color w:val="auto"/>
          <w:sz w:val="21"/>
          <w:szCs w:val="21"/>
          <w:highlight w:val="none"/>
        </w:rPr>
        <w:t>3、</w:t>
      </w:r>
      <w:r>
        <w:rPr>
          <w:rFonts w:hint="eastAsia"/>
          <w:color w:val="auto"/>
          <w:sz w:val="21"/>
          <w:szCs w:val="21"/>
          <w:highlight w:val="none"/>
          <w:lang w:eastAsia="zh-CN"/>
        </w:rPr>
        <w:t>法定代表人</w:t>
      </w:r>
      <w:r>
        <w:rPr>
          <w:color w:val="auto"/>
          <w:sz w:val="21"/>
          <w:szCs w:val="21"/>
          <w:highlight w:val="none"/>
        </w:rPr>
        <w:t>或者其他组织的营业执照等</w:t>
      </w:r>
      <w:r>
        <w:rPr>
          <w:rFonts w:hint="eastAsia"/>
          <w:color w:val="auto"/>
          <w:sz w:val="21"/>
          <w:szCs w:val="21"/>
          <w:highlight w:val="none"/>
        </w:rPr>
        <w:t>复印件</w:t>
      </w:r>
    </w:p>
    <w:p>
      <w:pPr>
        <w:snapToGrid w:val="0"/>
        <w:spacing w:line="480" w:lineRule="auto"/>
        <w:ind w:firstLine="411" w:firstLineChars="196"/>
        <w:rPr>
          <w:rFonts w:hint="eastAsia" w:ascii="宋体" w:hAnsi="宋体"/>
          <w:color w:val="auto"/>
          <w:kern w:val="0"/>
          <w:sz w:val="21"/>
          <w:szCs w:val="21"/>
          <w:highlight w:val="none"/>
        </w:rPr>
      </w:pPr>
      <w:r>
        <w:rPr>
          <w:rFonts w:hint="eastAsia" w:ascii="宋体" w:hAnsi="宋体"/>
          <w:color w:val="auto"/>
          <w:kern w:val="0"/>
          <w:sz w:val="21"/>
          <w:szCs w:val="21"/>
          <w:highlight w:val="none"/>
        </w:rPr>
        <w:t>4、财务状况报告</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依法缴纳税收和社会保障资金的相关材料</w:t>
      </w:r>
    </w:p>
    <w:p>
      <w:pPr>
        <w:snapToGrid w:val="0"/>
        <w:spacing w:line="480" w:lineRule="auto"/>
        <w:ind w:firstLine="411" w:firstLineChars="196"/>
        <w:rPr>
          <w:rFonts w:hint="eastAsia" w:ascii="宋体" w:hAnsi="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5、具备履行合同所必需的设备和专业技术能力的证明材料</w:t>
      </w:r>
    </w:p>
    <w:p>
      <w:pPr>
        <w:snapToGrid w:val="0"/>
        <w:spacing w:line="480" w:lineRule="auto"/>
        <w:ind w:firstLine="411" w:firstLineChars="196"/>
        <w:rPr>
          <w:rFonts w:hint="default" w:ascii="宋体" w:hAnsi="宋体"/>
          <w:color w:val="auto"/>
          <w:kern w:val="0"/>
          <w:sz w:val="21"/>
          <w:szCs w:val="21"/>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kern w:val="0"/>
          <w:sz w:val="21"/>
          <w:szCs w:val="21"/>
          <w:highlight w:val="none"/>
          <w:lang w:val="en-US" w:eastAsia="zh-CN"/>
        </w:rPr>
        <w:t>6、本项目要求的特定资质证书以及其他投标人认为需要提供的资料</w:t>
      </w:r>
    </w:p>
    <w:p>
      <w:pPr>
        <w:spacing w:line="360" w:lineRule="auto"/>
        <w:outlineLvl w:val="9"/>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2</w:t>
      </w:r>
    </w:p>
    <w:p>
      <w:pPr>
        <w:adjustRightInd w:val="0"/>
        <w:snapToGrid w:val="0"/>
        <w:spacing w:line="324"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协商声明书</w:t>
      </w:r>
    </w:p>
    <w:p>
      <w:pPr>
        <w:snapToGrid w:val="0"/>
        <w:spacing w:before="156" w:beforeLines="50" w:after="50" w:line="360" w:lineRule="auto"/>
        <w:ind w:firstLine="420" w:firstLineChars="200"/>
        <w:rPr>
          <w:rFonts w:ascii="宋体" w:hAnsi="宋体" w:cs="宋体"/>
          <w:color w:val="auto"/>
          <w:kern w:val="0"/>
          <w:sz w:val="21"/>
          <w:szCs w:val="21"/>
          <w:highlight w:val="none"/>
        </w:rPr>
      </w:pPr>
      <w:r>
        <w:rPr>
          <w:rFonts w:hint="eastAsia"/>
          <w:color w:val="auto"/>
          <w:sz w:val="21"/>
          <w:szCs w:val="21"/>
          <w:highlight w:val="none"/>
          <w:u w:val="single"/>
          <w:lang w:eastAsia="zh-CN"/>
        </w:rPr>
        <w:t>温岭市自然资源和规划局</w:t>
      </w:r>
      <w:r>
        <w:rPr>
          <w:rFonts w:hint="eastAsia"/>
          <w:color w:val="auto"/>
          <w:sz w:val="21"/>
          <w:szCs w:val="21"/>
          <w:highlight w:val="none"/>
          <w:u w:val="single"/>
        </w:rPr>
        <w:t>、</w:t>
      </w:r>
      <w:r>
        <w:rPr>
          <w:rFonts w:hint="eastAsia"/>
          <w:color w:val="auto"/>
          <w:sz w:val="21"/>
          <w:szCs w:val="21"/>
          <w:highlight w:val="none"/>
          <w:u w:val="single"/>
          <w:lang w:eastAsia="zh-CN"/>
        </w:rPr>
        <w:t>台州永安工程咨询有限公司</w:t>
      </w:r>
      <w:r>
        <w:rPr>
          <w:rFonts w:hint="eastAsia"/>
          <w:color w:val="auto"/>
          <w:sz w:val="21"/>
          <w:szCs w:val="21"/>
          <w:highlight w:val="none"/>
          <w:u w:val="single"/>
        </w:rPr>
        <w:t>：</w:t>
      </w:r>
    </w:p>
    <w:p>
      <w:pPr>
        <w:snapToGrid w:val="0"/>
        <w:spacing w:beforeLines="50" w:after="50"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（协商供应商名称）系中华人民共和国合法企业，经营地址。</w:t>
      </w:r>
    </w:p>
    <w:p>
      <w:pPr>
        <w:snapToGrid w:val="0"/>
        <w:spacing w:beforeLines="50" w:after="50"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我（</w:t>
      </w:r>
      <w:r>
        <w:rPr>
          <w:rFonts w:hint="eastAsia" w:ascii="宋体" w:hAnsi="宋体" w:cs="宋体"/>
          <w:color w:val="auto"/>
          <w:kern w:val="0"/>
          <w:sz w:val="21"/>
          <w:szCs w:val="21"/>
          <w:highlight w:val="none"/>
          <w:u w:val="single"/>
        </w:rPr>
        <w:t xml:space="preserve"> 姓名 </w:t>
      </w: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 xml:space="preserve"> 协商供应商名称 </w:t>
      </w:r>
      <w:r>
        <w:rPr>
          <w:rFonts w:hint="eastAsia" w:ascii="宋体" w:hAnsi="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lang w:eastAsia="zh-CN"/>
        </w:rPr>
        <w:t>温岭市耕地保护“耕地智保”场景应用高位视频服务项目</w:t>
      </w:r>
      <w:r>
        <w:rPr>
          <w:rFonts w:hint="eastAsia" w:ascii="宋体" w:hAnsi="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tzya2022-wl01</w:t>
      </w:r>
      <w:r>
        <w:rPr>
          <w:rFonts w:hint="eastAsia" w:ascii="宋体" w:hAnsi="宋体" w:cs="宋体"/>
          <w:color w:val="auto"/>
          <w:kern w:val="0"/>
          <w:sz w:val="21"/>
          <w:szCs w:val="21"/>
          <w:highlight w:val="none"/>
        </w:rPr>
        <w:t>）的协商，为此，我公司就本次</w:t>
      </w:r>
      <w:r>
        <w:rPr>
          <w:rFonts w:hint="eastAsia" w:ascii="宋体" w:hAnsi="宋体" w:cs="宋体"/>
          <w:color w:val="auto"/>
          <w:kern w:val="0"/>
          <w:sz w:val="21"/>
          <w:szCs w:val="21"/>
          <w:highlight w:val="none"/>
          <w:lang w:eastAsia="zh-CN"/>
        </w:rPr>
        <w:t>协商</w:t>
      </w:r>
      <w:r>
        <w:rPr>
          <w:rFonts w:hint="eastAsia" w:ascii="宋体" w:hAnsi="宋体" w:cs="宋体"/>
          <w:color w:val="auto"/>
          <w:kern w:val="0"/>
          <w:sz w:val="21"/>
          <w:szCs w:val="21"/>
          <w:highlight w:val="none"/>
        </w:rPr>
        <w:t>有关事项郑重声明如下：</w:t>
      </w:r>
    </w:p>
    <w:p>
      <w:pPr>
        <w:numPr>
          <w:ilvl w:val="0"/>
          <w:numId w:val="0"/>
        </w:numPr>
        <w:snapToGrid w:val="0"/>
        <w:spacing w:beforeLines="50" w:after="50" w:line="360" w:lineRule="auto"/>
        <w:ind w:firstLine="420" w:firstLineChars="200"/>
        <w:rPr>
          <w:rFonts w:ascii="宋体" w:hAnsi="宋体" w:cs="宋体"/>
          <w:b/>
          <w:color w:val="auto"/>
          <w:kern w:val="0"/>
          <w:sz w:val="21"/>
          <w:szCs w:val="21"/>
          <w:highlight w:val="none"/>
        </w:rPr>
      </w:pPr>
      <w:r>
        <w:rPr>
          <w:rFonts w:hint="eastAsia" w:ascii="宋体" w:hAnsi="宋体" w:cs="宋体"/>
          <w:color w:val="auto"/>
          <w:kern w:val="0"/>
          <w:sz w:val="21"/>
          <w:szCs w:val="21"/>
          <w:highlight w:val="none"/>
          <w:lang w:val="en-US" w:eastAsia="zh-CN"/>
        </w:rPr>
        <w:t>一、</w:t>
      </w:r>
      <w:r>
        <w:rPr>
          <w:rFonts w:hint="eastAsia" w:ascii="宋体" w:hAnsi="宋体" w:cs="宋体"/>
          <w:color w:val="auto"/>
          <w:kern w:val="0"/>
          <w:sz w:val="21"/>
          <w:szCs w:val="21"/>
          <w:highlight w:val="none"/>
        </w:rPr>
        <w:t>我公司声明截止投标时间近三年以来：在政府采购领域中的项目招标、投标和合同履约期间无任何不良行为记录</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无重大违法记录(重大违法记录是指供应商因违法经营受到刑事处罚或者责令停产停业、吊销许可证或者执照、较大数额罚款等行政处罚)</w:t>
      </w:r>
      <w:r>
        <w:rPr>
          <w:rFonts w:hint="eastAsia" w:ascii="Arial" w:hAnsi="Arial" w:cs="Arial"/>
          <w:color w:val="auto"/>
          <w:sz w:val="21"/>
          <w:szCs w:val="21"/>
          <w:highlight w:val="none"/>
        </w:rPr>
        <w:t>。</w:t>
      </w:r>
    </w:p>
    <w:p>
      <w:pPr>
        <w:numPr>
          <w:ilvl w:val="0"/>
          <w:numId w:val="0"/>
        </w:numPr>
        <w:snapToGrid w:val="0"/>
        <w:spacing w:beforeLines="50" w:after="50"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二、</w:t>
      </w:r>
      <w:r>
        <w:rPr>
          <w:rFonts w:hint="eastAsia" w:ascii="宋体" w:hAnsi="宋体" w:cs="宋体"/>
          <w:color w:val="auto"/>
          <w:kern w:val="0"/>
          <w:sz w:val="21"/>
          <w:szCs w:val="21"/>
          <w:highlight w:val="none"/>
        </w:rPr>
        <w:t>我公司</w:t>
      </w:r>
      <w:r>
        <w:rPr>
          <w:rFonts w:ascii="宋体" w:hAnsi="宋体" w:cs="宋体"/>
          <w:color w:val="auto"/>
          <w:kern w:val="0"/>
          <w:sz w:val="21"/>
          <w:szCs w:val="21"/>
          <w:highlight w:val="none"/>
        </w:rPr>
        <w:t>在参与</w:t>
      </w:r>
      <w:r>
        <w:rPr>
          <w:rFonts w:hint="eastAsia" w:ascii="宋体" w:hAnsi="宋体" w:cs="宋体"/>
          <w:color w:val="auto"/>
          <w:kern w:val="0"/>
          <w:sz w:val="21"/>
          <w:szCs w:val="21"/>
          <w:highlight w:val="none"/>
          <w:lang w:eastAsia="zh-CN"/>
        </w:rPr>
        <w:t>协商</w:t>
      </w:r>
      <w:r>
        <w:rPr>
          <w:rFonts w:ascii="宋体" w:hAnsi="宋体" w:cs="宋体"/>
          <w:color w:val="auto"/>
          <w:kern w:val="0"/>
          <w:sz w:val="21"/>
          <w:szCs w:val="21"/>
          <w:highlight w:val="none"/>
        </w:rPr>
        <w:t>前已</w:t>
      </w:r>
      <w:r>
        <w:rPr>
          <w:rFonts w:hint="eastAsia" w:ascii="宋体" w:hAnsi="宋体" w:cs="宋体"/>
          <w:color w:val="auto"/>
          <w:kern w:val="0"/>
          <w:sz w:val="21"/>
          <w:szCs w:val="21"/>
          <w:highlight w:val="none"/>
        </w:rPr>
        <w:t>详细审查</w:t>
      </w:r>
      <w:r>
        <w:rPr>
          <w:rFonts w:ascii="宋体" w:hAnsi="宋体" w:cs="宋体"/>
          <w:color w:val="auto"/>
          <w:kern w:val="0"/>
          <w:sz w:val="21"/>
          <w:szCs w:val="21"/>
          <w:highlight w:val="none"/>
        </w:rPr>
        <w:t>了</w:t>
      </w:r>
      <w:r>
        <w:rPr>
          <w:rFonts w:hint="eastAsia" w:ascii="宋体" w:hAnsi="宋体" w:cs="宋体"/>
          <w:color w:val="auto"/>
          <w:kern w:val="0"/>
          <w:sz w:val="21"/>
          <w:szCs w:val="21"/>
          <w:highlight w:val="none"/>
          <w:lang w:eastAsia="zh-CN"/>
        </w:rPr>
        <w:t>采购</w:t>
      </w:r>
      <w:r>
        <w:rPr>
          <w:rFonts w:ascii="宋体" w:hAnsi="宋体" w:cs="宋体"/>
          <w:color w:val="auto"/>
          <w:kern w:val="0"/>
          <w:sz w:val="21"/>
          <w:szCs w:val="21"/>
          <w:highlight w:val="none"/>
        </w:rPr>
        <w:t>文件和所有相关资料，我方同意</w:t>
      </w:r>
      <w:r>
        <w:rPr>
          <w:rFonts w:hint="eastAsia" w:ascii="宋体" w:hAnsi="宋体" w:cs="宋体"/>
          <w:color w:val="auto"/>
          <w:kern w:val="0"/>
          <w:sz w:val="21"/>
          <w:szCs w:val="21"/>
          <w:highlight w:val="none"/>
          <w:lang w:eastAsia="zh-CN"/>
        </w:rPr>
        <w:t>采购</w:t>
      </w:r>
      <w:r>
        <w:rPr>
          <w:rFonts w:ascii="宋体" w:hAnsi="宋体" w:cs="宋体"/>
          <w:color w:val="auto"/>
          <w:kern w:val="0"/>
          <w:sz w:val="21"/>
          <w:szCs w:val="21"/>
          <w:highlight w:val="none"/>
        </w:rPr>
        <w:t>文件的相关条款，放弃对</w:t>
      </w:r>
      <w:r>
        <w:rPr>
          <w:rFonts w:hint="eastAsia" w:ascii="宋体" w:hAnsi="宋体" w:cs="宋体"/>
          <w:color w:val="auto"/>
          <w:kern w:val="0"/>
          <w:sz w:val="21"/>
          <w:szCs w:val="21"/>
          <w:highlight w:val="none"/>
          <w:lang w:eastAsia="zh-CN"/>
        </w:rPr>
        <w:t>协商采购</w:t>
      </w:r>
      <w:r>
        <w:rPr>
          <w:rFonts w:ascii="宋体" w:hAnsi="宋体" w:cs="宋体"/>
          <w:color w:val="auto"/>
          <w:kern w:val="0"/>
          <w:sz w:val="21"/>
          <w:szCs w:val="21"/>
          <w:highlight w:val="none"/>
        </w:rPr>
        <w:t>文件提出误解和质疑的一切权</w:t>
      </w:r>
      <w:r>
        <w:rPr>
          <w:rFonts w:hint="eastAsia" w:ascii="宋体" w:hAnsi="宋体" w:cs="宋体"/>
          <w:color w:val="auto"/>
          <w:kern w:val="0"/>
          <w:sz w:val="21"/>
          <w:szCs w:val="21"/>
          <w:highlight w:val="none"/>
        </w:rPr>
        <w:t>利。</w:t>
      </w:r>
    </w:p>
    <w:p>
      <w:pPr>
        <w:numPr>
          <w:ilvl w:val="0"/>
          <w:numId w:val="0"/>
        </w:numPr>
        <w:snapToGrid w:val="0"/>
        <w:spacing w:beforeLines="50" w:after="5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三</w:t>
      </w:r>
      <w:r>
        <w:rPr>
          <w:rFonts w:hint="eastAsia" w:ascii="宋体" w:hAnsi="宋体"/>
          <w:color w:val="auto"/>
          <w:sz w:val="21"/>
          <w:szCs w:val="21"/>
          <w:highlight w:val="none"/>
        </w:rPr>
        <w:t>、我</w:t>
      </w:r>
      <w:r>
        <w:rPr>
          <w:rFonts w:hint="eastAsia" w:ascii="宋体" w:hAnsi="宋体" w:cs="仿宋_GB2312"/>
          <w:color w:val="auto"/>
          <w:kern w:val="0"/>
          <w:sz w:val="21"/>
          <w:szCs w:val="21"/>
          <w:highlight w:val="none"/>
          <w:lang w:val="zh-CN"/>
        </w:rPr>
        <w:t>公司</w:t>
      </w:r>
      <w:r>
        <w:rPr>
          <w:rFonts w:hint="eastAsia" w:ascii="宋体" w:hAnsi="宋体"/>
          <w:color w:val="auto"/>
          <w:sz w:val="21"/>
          <w:szCs w:val="21"/>
          <w:highlight w:val="none"/>
        </w:rPr>
        <w:t>不是采购人的附属机构；在获知本项目采购信息后，与采购人聘请的为此项目提供咨询服务的公司及其附属机构没有任何联系。</w:t>
      </w:r>
    </w:p>
    <w:p>
      <w:pPr>
        <w:snapToGrid w:val="0"/>
        <w:spacing w:beforeLines="50" w:after="50" w:line="360" w:lineRule="auto"/>
        <w:ind w:firstLine="420" w:firstLineChars="200"/>
        <w:rPr>
          <w:rFonts w:ascii="宋体" w:hAnsi="宋体"/>
          <w:color w:val="auto"/>
          <w:kern w:val="0"/>
          <w:sz w:val="21"/>
          <w:szCs w:val="21"/>
          <w:highlight w:val="none"/>
          <w:lang w:val="af-ZA"/>
        </w:rPr>
      </w:pPr>
      <w:r>
        <w:rPr>
          <w:rFonts w:hint="eastAsia" w:ascii="宋体" w:hAnsi="宋体"/>
          <w:color w:val="auto"/>
          <w:sz w:val="21"/>
          <w:szCs w:val="21"/>
          <w:highlight w:val="none"/>
          <w:lang w:val="en-US" w:eastAsia="zh-CN"/>
        </w:rPr>
        <w:t>四</w:t>
      </w:r>
      <w:r>
        <w:rPr>
          <w:rFonts w:hint="eastAsia" w:ascii="宋体" w:hAnsi="宋体"/>
          <w:color w:val="auto"/>
          <w:sz w:val="21"/>
          <w:szCs w:val="21"/>
          <w:highlight w:val="none"/>
        </w:rPr>
        <w:t>、</w:t>
      </w:r>
      <w:r>
        <w:rPr>
          <w:rFonts w:hint="eastAsia" w:ascii="宋体" w:hAnsi="宋体" w:cs="宋体"/>
          <w:color w:val="auto"/>
          <w:kern w:val="0"/>
          <w:sz w:val="21"/>
          <w:szCs w:val="21"/>
          <w:highlight w:val="none"/>
        </w:rPr>
        <w:t>我</w:t>
      </w:r>
      <w:r>
        <w:rPr>
          <w:rFonts w:hint="eastAsia" w:ascii="宋体" w:hAnsi="宋体" w:cs="仿宋_GB2312"/>
          <w:color w:val="auto"/>
          <w:kern w:val="0"/>
          <w:sz w:val="21"/>
          <w:szCs w:val="21"/>
          <w:highlight w:val="none"/>
          <w:lang w:val="zh-CN"/>
        </w:rPr>
        <w:t>公司</w:t>
      </w:r>
      <w:r>
        <w:rPr>
          <w:rFonts w:hint="eastAsia" w:ascii="宋体" w:hAnsi="宋体" w:cs="宋体"/>
          <w:color w:val="auto"/>
          <w:kern w:val="0"/>
          <w:sz w:val="21"/>
          <w:szCs w:val="21"/>
          <w:highlight w:val="none"/>
        </w:rPr>
        <w:t>保证，</w:t>
      </w:r>
      <w:r>
        <w:rPr>
          <w:rFonts w:hint="eastAsia" w:ascii="宋体" w:hAnsi="宋体"/>
          <w:color w:val="auto"/>
          <w:kern w:val="0"/>
          <w:sz w:val="21"/>
          <w:szCs w:val="21"/>
          <w:highlight w:val="none"/>
          <w:lang w:val="af-ZA"/>
        </w:rPr>
        <w:t>采购人在中华人民共和国境内使用</w:t>
      </w:r>
      <w:r>
        <w:rPr>
          <w:rFonts w:hint="eastAsia" w:ascii="宋体" w:hAnsi="宋体" w:cs="宋体"/>
          <w:color w:val="auto"/>
          <w:kern w:val="0"/>
          <w:sz w:val="21"/>
          <w:szCs w:val="21"/>
          <w:highlight w:val="none"/>
        </w:rPr>
        <w:t>我</w:t>
      </w:r>
      <w:r>
        <w:rPr>
          <w:rFonts w:hint="eastAsia" w:ascii="宋体" w:hAnsi="宋体" w:cs="仿宋_GB2312"/>
          <w:color w:val="auto"/>
          <w:kern w:val="0"/>
          <w:sz w:val="21"/>
          <w:szCs w:val="21"/>
          <w:highlight w:val="none"/>
          <w:lang w:val="zh-CN"/>
        </w:rPr>
        <w:t>公司</w:t>
      </w:r>
      <w:r>
        <w:rPr>
          <w:rFonts w:hint="eastAsia" w:ascii="宋体" w:hAnsi="宋体"/>
          <w:color w:val="auto"/>
          <w:kern w:val="0"/>
          <w:sz w:val="21"/>
          <w:szCs w:val="21"/>
          <w:highlight w:val="none"/>
          <w:lang w:val="af-ZA" w:eastAsia="zh-CN"/>
        </w:rPr>
        <w:t>协商响应的</w:t>
      </w:r>
      <w:r>
        <w:rPr>
          <w:rFonts w:hint="eastAsia" w:ascii="宋体" w:hAnsi="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1"/>
          <w:szCs w:val="21"/>
          <w:highlight w:val="none"/>
          <w:lang w:val="af-ZA"/>
        </w:rPr>
        <w:t>我方</w:t>
      </w:r>
      <w:r>
        <w:rPr>
          <w:rFonts w:hint="eastAsia" w:ascii="宋体" w:hAnsi="宋体"/>
          <w:color w:val="auto"/>
          <w:kern w:val="0"/>
          <w:sz w:val="21"/>
          <w:szCs w:val="21"/>
          <w:highlight w:val="none"/>
          <w:lang w:val="af-ZA"/>
        </w:rPr>
        <w:t>承担。</w:t>
      </w:r>
      <w:r>
        <w:rPr>
          <w:rFonts w:hint="eastAsia" w:ascii="宋体" w:hAnsi="宋体" w:cs="宋体"/>
          <w:color w:val="auto"/>
          <w:kern w:val="0"/>
          <w:sz w:val="21"/>
          <w:szCs w:val="21"/>
          <w:highlight w:val="none"/>
          <w:lang w:val="af-ZA"/>
        </w:rPr>
        <w:t>我方的</w:t>
      </w:r>
      <w:r>
        <w:rPr>
          <w:rFonts w:hint="eastAsia" w:ascii="宋体" w:hAnsi="宋体"/>
          <w:color w:val="auto"/>
          <w:kern w:val="0"/>
          <w:sz w:val="21"/>
          <w:szCs w:val="21"/>
          <w:highlight w:val="none"/>
          <w:lang w:val="af-ZA"/>
        </w:rPr>
        <w:t>报价</w:t>
      </w:r>
      <w:r>
        <w:rPr>
          <w:rFonts w:hint="eastAsia" w:ascii="宋体" w:hAnsi="宋体" w:cs="宋体"/>
          <w:color w:val="auto"/>
          <w:kern w:val="0"/>
          <w:sz w:val="21"/>
          <w:szCs w:val="21"/>
          <w:highlight w:val="none"/>
          <w:lang w:val="af-ZA"/>
        </w:rPr>
        <w:t>已</w:t>
      </w:r>
      <w:r>
        <w:rPr>
          <w:rFonts w:hint="eastAsia" w:ascii="宋体" w:hAnsi="宋体"/>
          <w:color w:val="auto"/>
          <w:kern w:val="0"/>
          <w:sz w:val="21"/>
          <w:szCs w:val="21"/>
          <w:highlight w:val="none"/>
          <w:lang w:val="af-ZA"/>
        </w:rPr>
        <w:t>包含所有应向所有权人支付的专利权、商标权或其它知识产权的一切相关费用。</w:t>
      </w:r>
    </w:p>
    <w:p>
      <w:pPr>
        <w:snapToGrid w:val="0"/>
        <w:spacing w:beforeLines="50" w:after="50" w:line="360" w:lineRule="auto"/>
        <w:ind w:firstLine="420" w:firstLineChars="200"/>
        <w:rPr>
          <w:rFonts w:ascii="仿宋_GB2312" w:hAnsi="仿宋_GB2312" w:eastAsia="仿宋_GB2312" w:cs="仿宋_GB2312"/>
          <w:color w:val="auto"/>
          <w:sz w:val="21"/>
          <w:szCs w:val="21"/>
          <w:highlight w:val="none"/>
        </w:rPr>
      </w:pPr>
      <w:r>
        <w:rPr>
          <w:rFonts w:hint="eastAsia" w:ascii="宋体" w:hAnsi="宋体" w:cs="宋体"/>
          <w:color w:val="auto"/>
          <w:kern w:val="0"/>
          <w:sz w:val="21"/>
          <w:szCs w:val="21"/>
          <w:highlight w:val="none"/>
          <w:lang w:val="en-US" w:eastAsia="zh-CN"/>
        </w:rPr>
        <w:t>五</w:t>
      </w:r>
      <w:r>
        <w:rPr>
          <w:rFonts w:hint="eastAsia" w:ascii="宋体" w:hAnsi="宋体" w:cs="宋体"/>
          <w:color w:val="auto"/>
          <w:kern w:val="0"/>
          <w:sz w:val="21"/>
          <w:szCs w:val="21"/>
          <w:highlight w:val="none"/>
          <w:lang w:val="af-ZA"/>
        </w:rPr>
        <w:t>、我</w:t>
      </w:r>
      <w:r>
        <w:rPr>
          <w:rFonts w:hint="eastAsia" w:ascii="宋体" w:hAnsi="宋体" w:cs="宋体"/>
          <w:color w:val="auto"/>
          <w:kern w:val="0"/>
          <w:sz w:val="21"/>
          <w:szCs w:val="21"/>
          <w:highlight w:val="none"/>
          <w:lang w:val="zh-CN"/>
        </w:rPr>
        <w:t>公司</w:t>
      </w:r>
      <w:r>
        <w:rPr>
          <w:rFonts w:hint="eastAsia" w:ascii="宋体" w:hAnsi="宋体" w:cs="宋体"/>
          <w:color w:val="auto"/>
          <w:kern w:val="0"/>
          <w:sz w:val="21"/>
          <w:szCs w:val="21"/>
          <w:highlight w:val="none"/>
          <w:lang w:val="af-ZA"/>
        </w:rPr>
        <w:t>严格履行政府采购合同，</w:t>
      </w:r>
      <w:r>
        <w:rPr>
          <w:rFonts w:hint="eastAsia" w:ascii="宋体" w:hAnsi="宋体" w:cs="宋体"/>
          <w:color w:val="auto"/>
          <w:kern w:val="0"/>
          <w:szCs w:val="21"/>
          <w:highlight w:val="none"/>
          <w:lang w:val="af-ZA"/>
        </w:rPr>
        <w:t>除在投标文件中明确拒绝之外，均接受招标文件中的全部条件，</w:t>
      </w:r>
      <w:r>
        <w:rPr>
          <w:rFonts w:hint="eastAsia" w:ascii="宋体" w:hAnsi="宋体" w:cs="宋体"/>
          <w:color w:val="auto"/>
          <w:kern w:val="0"/>
          <w:sz w:val="21"/>
          <w:szCs w:val="21"/>
          <w:highlight w:val="none"/>
          <w:lang w:val="af-ZA"/>
        </w:rPr>
        <w:t>不降低合同约定的产品质量和服务，不擅自变更、中止、终止合同，或拒绝履行合同义务；</w:t>
      </w:r>
    </w:p>
    <w:p>
      <w:pPr>
        <w:snapToGrid w:val="0"/>
        <w:spacing w:beforeLines="50" w:after="5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六</w:t>
      </w:r>
      <w:r>
        <w:rPr>
          <w:rFonts w:hint="eastAsia" w:ascii="宋体" w:hAnsi="宋体"/>
          <w:color w:val="auto"/>
          <w:sz w:val="21"/>
          <w:szCs w:val="21"/>
          <w:highlight w:val="none"/>
        </w:rPr>
        <w:t>、我公司承诺(若代理服务费由中标单位支付)</w:t>
      </w:r>
      <w:r>
        <w:rPr>
          <w:rFonts w:hint="eastAsia" w:ascii="宋体" w:hAnsi="宋体"/>
          <w:color w:val="auto"/>
          <w:sz w:val="21"/>
          <w:szCs w:val="21"/>
          <w:highlight w:val="none"/>
          <w:lang w:eastAsia="zh-CN"/>
        </w:rPr>
        <w:t>：</w:t>
      </w:r>
      <w:r>
        <w:rPr>
          <w:rFonts w:hint="eastAsia" w:ascii="宋体" w:hAnsi="宋体"/>
          <w:color w:val="auto"/>
          <w:sz w:val="21"/>
          <w:szCs w:val="21"/>
          <w:highlight w:val="none"/>
        </w:rPr>
        <w:t>如在本项目中标</w:t>
      </w:r>
      <w:r>
        <w:rPr>
          <w:rFonts w:hint="eastAsia" w:ascii="宋体" w:hAnsi="宋体"/>
          <w:color w:val="auto"/>
          <w:sz w:val="21"/>
          <w:szCs w:val="21"/>
          <w:highlight w:val="none"/>
          <w:lang w:eastAsia="zh-CN"/>
        </w:rPr>
        <w:t>，</w:t>
      </w:r>
      <w:r>
        <w:rPr>
          <w:rFonts w:hint="eastAsia" w:ascii="宋体" w:hAnsi="宋体"/>
          <w:color w:val="auto"/>
          <w:sz w:val="21"/>
          <w:szCs w:val="21"/>
          <w:highlight w:val="none"/>
        </w:rPr>
        <w:t>我公司在中标公告发布之日起5个工作日内按采购文件约定支付代理服务费。</w:t>
      </w:r>
    </w:p>
    <w:p>
      <w:pPr>
        <w:snapToGrid w:val="0"/>
        <w:spacing w:beforeLines="50" w:after="5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七、</w:t>
      </w:r>
      <w:r>
        <w:rPr>
          <w:rFonts w:hint="eastAsia" w:ascii="宋体" w:hAnsi="宋体"/>
          <w:color w:val="auto"/>
          <w:sz w:val="21"/>
          <w:szCs w:val="21"/>
          <w:highlight w:val="none"/>
        </w:rPr>
        <w:t>以上事项如有虚假或隐瞒，我</w:t>
      </w:r>
      <w:r>
        <w:rPr>
          <w:rFonts w:hint="eastAsia" w:ascii="宋体" w:hAnsi="宋体" w:cs="仿宋_GB2312"/>
          <w:color w:val="auto"/>
          <w:kern w:val="0"/>
          <w:sz w:val="21"/>
          <w:szCs w:val="21"/>
          <w:highlight w:val="none"/>
          <w:lang w:val="zh-CN"/>
        </w:rPr>
        <w:t>公司</w:t>
      </w:r>
      <w:r>
        <w:rPr>
          <w:rFonts w:hint="eastAsia" w:ascii="宋体" w:hAnsi="宋体"/>
          <w:color w:val="auto"/>
          <w:sz w:val="21"/>
          <w:szCs w:val="21"/>
          <w:highlight w:val="none"/>
        </w:rPr>
        <w:t>愿意承担一切后果，并不再寻求任何旨在减轻或免除法律责任的辩解。</w:t>
      </w:r>
    </w:p>
    <w:p>
      <w:pPr>
        <w:adjustRightInd w:val="0"/>
        <w:snapToGrid w:val="0"/>
        <w:spacing w:line="360" w:lineRule="auto"/>
        <w:ind w:firstLine="480"/>
        <w:rPr>
          <w:rFonts w:ascii="宋体" w:hAnsi="宋体" w:cs="仿宋_GB2312"/>
          <w:color w:val="auto"/>
          <w:kern w:val="0"/>
          <w:sz w:val="21"/>
          <w:szCs w:val="21"/>
          <w:highlight w:val="none"/>
        </w:rPr>
      </w:pPr>
    </w:p>
    <w:p>
      <w:pPr>
        <w:adjustRightInd w:val="0"/>
        <w:snapToGrid w:val="0"/>
        <w:spacing w:line="360" w:lineRule="auto"/>
        <w:ind w:firstLine="4095" w:firstLineChars="1950"/>
        <w:rPr>
          <w:rFonts w:ascii="宋体" w:hAnsi="宋体" w:cs="仿宋_GB2312"/>
          <w:color w:val="auto"/>
          <w:kern w:val="0"/>
          <w:sz w:val="21"/>
          <w:szCs w:val="21"/>
          <w:highlight w:val="none"/>
          <w:lang w:val="zh-CN"/>
        </w:rPr>
      </w:pPr>
      <w:r>
        <w:rPr>
          <w:rFonts w:hint="eastAsia" w:ascii="宋体" w:hAnsi="宋体" w:cs="仿宋_GB2312"/>
          <w:color w:val="auto"/>
          <w:kern w:val="0"/>
          <w:sz w:val="21"/>
          <w:szCs w:val="21"/>
          <w:highlight w:val="none"/>
          <w:lang w:val="zh-CN"/>
        </w:rPr>
        <w:t xml:space="preserve">    协商供应商名称(公章)：</w:t>
      </w:r>
    </w:p>
    <w:p>
      <w:pPr>
        <w:adjustRightInd w:val="0"/>
        <w:snapToGrid w:val="0"/>
        <w:spacing w:line="360" w:lineRule="auto"/>
        <w:rPr>
          <w:rFonts w:ascii="宋体" w:hAnsi="宋体" w:cs="仿宋_GB2312"/>
          <w:color w:val="auto"/>
          <w:kern w:val="0"/>
          <w:sz w:val="21"/>
          <w:szCs w:val="21"/>
          <w:highlight w:val="none"/>
          <w:lang w:val="zh-CN"/>
        </w:rPr>
      </w:pPr>
      <w:r>
        <w:rPr>
          <w:rFonts w:hint="eastAsia" w:ascii="宋体" w:hAnsi="宋体" w:cs="仿宋_GB2312"/>
          <w:color w:val="auto"/>
          <w:kern w:val="0"/>
          <w:sz w:val="21"/>
          <w:szCs w:val="21"/>
          <w:highlight w:val="none"/>
          <w:lang w:val="zh-CN"/>
        </w:rPr>
        <w:t xml:space="preserve">                                       法定代表人或授权委托代理人(签字)：</w:t>
      </w:r>
    </w:p>
    <w:p>
      <w:pPr>
        <w:adjustRightInd w:val="0"/>
        <w:snapToGrid w:val="0"/>
        <w:spacing w:line="360" w:lineRule="auto"/>
        <w:ind w:right="480"/>
        <w:rPr>
          <w:rFonts w:ascii="宋体"/>
          <w:b/>
          <w:color w:val="auto"/>
          <w:sz w:val="21"/>
          <w:szCs w:val="21"/>
          <w:highlight w:val="none"/>
        </w:rPr>
      </w:pPr>
      <w:r>
        <w:rPr>
          <w:rFonts w:hint="eastAsia" w:ascii="宋体" w:hAnsi="宋体" w:cs="仿宋_GB2312"/>
          <w:color w:val="auto"/>
          <w:kern w:val="0"/>
          <w:sz w:val="21"/>
          <w:szCs w:val="21"/>
          <w:highlight w:val="none"/>
          <w:lang w:val="zh-CN"/>
        </w:rPr>
        <w:t xml:space="preserve">                                  </w:t>
      </w:r>
      <w:r>
        <w:rPr>
          <w:rFonts w:hint="eastAsia" w:ascii="宋体" w:hAnsi="宋体" w:cs="仿宋_GB2312"/>
          <w:color w:val="auto"/>
          <w:kern w:val="0"/>
          <w:sz w:val="21"/>
          <w:szCs w:val="21"/>
          <w:highlight w:val="none"/>
          <w:lang w:val="en-US" w:eastAsia="zh-CN"/>
        </w:rPr>
        <w:t xml:space="preserve">         </w:t>
      </w:r>
      <w:r>
        <w:rPr>
          <w:rFonts w:hint="eastAsia" w:ascii="宋体" w:hAnsi="宋体" w:cs="仿宋_GB2312"/>
          <w:color w:val="auto"/>
          <w:kern w:val="0"/>
          <w:sz w:val="21"/>
          <w:szCs w:val="21"/>
          <w:highlight w:val="none"/>
          <w:lang w:val="zh-CN"/>
        </w:rPr>
        <w:t>日期：年  月   日</w:t>
      </w:r>
    </w:p>
    <w:p>
      <w:pPr>
        <w:rPr>
          <w:rFonts w:hint="eastAsia" w:ascii="宋体" w:hAnsi="宋体"/>
          <w:b/>
          <w:color w:val="auto"/>
          <w:sz w:val="28"/>
          <w:highlight w:val="none"/>
        </w:rPr>
      </w:pPr>
      <w:r>
        <w:rPr>
          <w:rFonts w:hint="eastAsia" w:ascii="宋体" w:hAnsi="宋体"/>
          <w:b/>
          <w:color w:val="auto"/>
          <w:sz w:val="28"/>
          <w:highlight w:val="none"/>
        </w:rPr>
        <w:br w:type="page"/>
      </w:r>
    </w:p>
    <w:p>
      <w:pPr>
        <w:adjustRightInd w:val="0"/>
        <w:snapToGrid w:val="0"/>
        <w:spacing w:line="360" w:lineRule="auto"/>
        <w:ind w:right="480"/>
        <w:outlineLvl w:val="9"/>
        <w:rPr>
          <w:rFonts w:ascii="宋体"/>
          <w:b/>
          <w:color w:val="auto"/>
          <w:sz w:val="30"/>
          <w:szCs w:val="30"/>
          <w:highlight w:val="none"/>
        </w:rPr>
      </w:pPr>
      <w:r>
        <w:rPr>
          <w:rFonts w:hint="eastAsia" w:ascii="宋体" w:hAnsi="宋体"/>
          <w:b/>
          <w:color w:val="auto"/>
          <w:sz w:val="28"/>
          <w:highlight w:val="none"/>
        </w:rPr>
        <w:t>附件</w:t>
      </w:r>
      <w:r>
        <w:rPr>
          <w:rFonts w:ascii="宋体" w:hAnsi="宋体"/>
          <w:b/>
          <w:color w:val="auto"/>
          <w:sz w:val="28"/>
          <w:highlight w:val="none"/>
        </w:rPr>
        <w:t>3</w:t>
      </w:r>
    </w:p>
    <w:p>
      <w:pPr>
        <w:spacing w:line="360" w:lineRule="auto"/>
        <w:ind w:firstLine="321" w:firstLineChars="100"/>
        <w:jc w:val="center"/>
        <w:rPr>
          <w:rFonts w:hAnsi="宋体"/>
          <w:b/>
          <w:color w:val="auto"/>
          <w:sz w:val="32"/>
          <w:szCs w:val="32"/>
          <w:highlight w:val="none"/>
          <w:u w:val="single"/>
        </w:rPr>
      </w:pPr>
      <w:r>
        <w:rPr>
          <w:rFonts w:hint="eastAsia"/>
          <w:b/>
          <w:color w:val="auto"/>
          <w:sz w:val="32"/>
          <w:szCs w:val="32"/>
          <w:highlight w:val="none"/>
        </w:rPr>
        <w:t>授权委托书</w:t>
      </w:r>
    </w:p>
    <w:p>
      <w:pPr>
        <w:pStyle w:val="13"/>
        <w:spacing w:line="360" w:lineRule="auto"/>
        <w:ind w:left="240" w:hanging="210" w:hangingChars="100"/>
        <w:jc w:val="left"/>
        <w:rPr>
          <w:rFonts w:hAnsi="宋体" w:cs="宋体"/>
          <w:color w:val="auto"/>
          <w:kern w:val="0"/>
          <w:sz w:val="21"/>
          <w:szCs w:val="21"/>
          <w:highlight w:val="none"/>
        </w:rPr>
      </w:pPr>
      <w:r>
        <w:rPr>
          <w:rFonts w:hint="eastAsia" w:hAnsi="宋体"/>
          <w:color w:val="auto"/>
          <w:sz w:val="21"/>
          <w:szCs w:val="21"/>
          <w:highlight w:val="none"/>
          <w:u w:val="single"/>
          <w:lang w:eastAsia="zh-CN"/>
        </w:rPr>
        <w:t>温岭市自然资源和规划局</w:t>
      </w:r>
      <w:r>
        <w:rPr>
          <w:rFonts w:hint="eastAsia" w:hAnsi="宋体"/>
          <w:color w:val="auto"/>
          <w:sz w:val="21"/>
          <w:szCs w:val="21"/>
          <w:highlight w:val="none"/>
          <w:u w:val="single"/>
        </w:rPr>
        <w:t>、</w:t>
      </w:r>
      <w:r>
        <w:rPr>
          <w:rFonts w:hint="eastAsia" w:hAnsi="宋体"/>
          <w:color w:val="auto"/>
          <w:sz w:val="21"/>
          <w:szCs w:val="21"/>
          <w:highlight w:val="none"/>
          <w:u w:val="single"/>
          <w:lang w:eastAsia="zh-CN"/>
        </w:rPr>
        <w:t>台州永安工程咨询有限公司</w:t>
      </w:r>
      <w:r>
        <w:rPr>
          <w:rFonts w:hint="eastAsia" w:hAnsi="宋体" w:cs="宋体"/>
          <w:color w:val="auto"/>
          <w:kern w:val="0"/>
          <w:sz w:val="21"/>
          <w:szCs w:val="21"/>
          <w:highlight w:val="none"/>
        </w:rPr>
        <w:t>：</w:t>
      </w:r>
    </w:p>
    <w:p>
      <w:pPr>
        <w:pStyle w:val="13"/>
        <w:spacing w:line="360" w:lineRule="auto"/>
        <w:ind w:left="240" w:hanging="210" w:hangingChars="100"/>
        <w:jc w:val="left"/>
        <w:rPr>
          <w:rFonts w:hAnsi="宋体"/>
          <w:color w:val="auto"/>
          <w:sz w:val="21"/>
          <w:szCs w:val="21"/>
          <w:highlight w:val="none"/>
        </w:rPr>
      </w:pPr>
      <w:r>
        <w:rPr>
          <w:rFonts w:hint="eastAsia" w:hAnsi="宋体"/>
          <w:color w:val="auto"/>
          <w:sz w:val="21"/>
          <w:szCs w:val="21"/>
          <w:highlight w:val="none"/>
          <w:u w:val="single"/>
        </w:rPr>
        <w:t>（协商供应商全称）</w:t>
      </w:r>
      <w:r>
        <w:rPr>
          <w:rFonts w:hint="eastAsia" w:hAnsi="宋体"/>
          <w:color w:val="auto"/>
          <w:sz w:val="21"/>
          <w:szCs w:val="21"/>
          <w:highlight w:val="none"/>
        </w:rPr>
        <w:t>法定代表人</w:t>
      </w:r>
      <w:r>
        <w:rPr>
          <w:rFonts w:hint="eastAsia" w:ascii="Arial" w:hAnsi="Arial" w:cs="Arial"/>
          <w:color w:val="auto"/>
          <w:sz w:val="21"/>
          <w:szCs w:val="21"/>
          <w:highlight w:val="none"/>
        </w:rPr>
        <w:t>（或营业执照中单位负责人）</w:t>
      </w:r>
      <w:r>
        <w:rPr>
          <w:rFonts w:hAnsi="宋体"/>
          <w:color w:val="auto"/>
          <w:sz w:val="21"/>
          <w:szCs w:val="21"/>
          <w:highlight w:val="none"/>
          <w:u w:val="single"/>
        </w:rPr>
        <w:tab/>
      </w:r>
      <w:r>
        <w:rPr>
          <w:rFonts w:hint="eastAsia" w:hAnsi="宋体"/>
          <w:color w:val="auto"/>
          <w:sz w:val="21"/>
          <w:szCs w:val="21"/>
          <w:highlight w:val="none"/>
          <w:u w:val="single"/>
        </w:rPr>
        <w:t>（法定代表人</w:t>
      </w:r>
      <w:r>
        <w:rPr>
          <w:rFonts w:hint="eastAsia" w:ascii="Arial" w:hAnsi="Arial" w:cs="Arial"/>
          <w:color w:val="auto"/>
          <w:sz w:val="21"/>
          <w:szCs w:val="21"/>
          <w:highlight w:val="none"/>
          <w:u w:val="single"/>
        </w:rPr>
        <w:t>或营业执照中单位负责人</w:t>
      </w:r>
      <w:r>
        <w:rPr>
          <w:rFonts w:hint="eastAsia" w:hAnsi="宋体"/>
          <w:color w:val="auto"/>
          <w:sz w:val="21"/>
          <w:szCs w:val="21"/>
          <w:highlight w:val="none"/>
          <w:u w:val="single"/>
        </w:rPr>
        <w:t>姓名）</w:t>
      </w:r>
      <w:r>
        <w:rPr>
          <w:rFonts w:hint="eastAsia" w:hAnsi="宋体"/>
          <w:color w:val="auto"/>
          <w:sz w:val="21"/>
          <w:szCs w:val="21"/>
          <w:highlight w:val="none"/>
        </w:rPr>
        <w:t>授权</w:t>
      </w:r>
      <w:r>
        <w:rPr>
          <w:rFonts w:hint="eastAsia" w:hAnsi="宋体"/>
          <w:color w:val="auto"/>
          <w:sz w:val="21"/>
          <w:szCs w:val="21"/>
          <w:highlight w:val="none"/>
          <w:u w:val="single"/>
        </w:rPr>
        <w:t>（</w:t>
      </w:r>
      <w:r>
        <w:rPr>
          <w:rFonts w:hint="eastAsia" w:hAnsi="宋体"/>
          <w:color w:val="auto"/>
          <w:sz w:val="21"/>
          <w:szCs w:val="21"/>
          <w:highlight w:val="none"/>
          <w:u w:val="single"/>
          <w:lang w:eastAsia="zh-CN"/>
        </w:rPr>
        <w:t>授权委托代理人</w:t>
      </w:r>
      <w:r>
        <w:rPr>
          <w:rFonts w:hint="eastAsia" w:hAnsi="宋体"/>
          <w:color w:val="auto"/>
          <w:sz w:val="21"/>
          <w:szCs w:val="21"/>
          <w:highlight w:val="none"/>
          <w:u w:val="single"/>
        </w:rPr>
        <w:t>姓名）</w:t>
      </w:r>
      <w:r>
        <w:rPr>
          <w:rFonts w:hint="eastAsia" w:hAnsi="宋体"/>
          <w:color w:val="auto"/>
          <w:sz w:val="21"/>
          <w:szCs w:val="21"/>
          <w:highlight w:val="none"/>
        </w:rPr>
        <w:t>为</w:t>
      </w:r>
      <w:r>
        <w:rPr>
          <w:rFonts w:hint="eastAsia" w:hAnsi="宋体"/>
          <w:color w:val="auto"/>
          <w:sz w:val="21"/>
          <w:szCs w:val="21"/>
          <w:highlight w:val="none"/>
          <w:lang w:eastAsia="zh-CN"/>
        </w:rPr>
        <w:t>授权委托代理人</w:t>
      </w:r>
      <w:r>
        <w:rPr>
          <w:rFonts w:hint="eastAsia" w:hAnsi="宋体"/>
          <w:color w:val="auto"/>
          <w:sz w:val="21"/>
          <w:szCs w:val="21"/>
          <w:highlight w:val="none"/>
        </w:rPr>
        <w:t>，参加贵单位组织的</w:t>
      </w:r>
      <w:r>
        <w:rPr>
          <w:rFonts w:hint="eastAsia" w:hAnsi="Times New Roman"/>
          <w:color w:val="auto"/>
          <w:kern w:val="0"/>
          <w:sz w:val="21"/>
          <w:szCs w:val="21"/>
          <w:highlight w:val="none"/>
          <w:u w:val="single"/>
          <w:lang w:eastAsia="zh-CN"/>
        </w:rPr>
        <w:t>温岭市耕地保护“耕地智保”场景应用高位视频服务项目</w:t>
      </w:r>
      <w:r>
        <w:rPr>
          <w:rFonts w:hint="eastAsia" w:hAnsi="宋体"/>
          <w:color w:val="auto"/>
          <w:sz w:val="21"/>
          <w:szCs w:val="21"/>
          <w:highlight w:val="none"/>
        </w:rPr>
        <w:t>的采购活动，并代表我方全权办理针对上述项目的协商、签约等具体事务和签署相关文件。我方对</w:t>
      </w:r>
      <w:r>
        <w:rPr>
          <w:rFonts w:hint="eastAsia" w:hAnsi="宋体"/>
          <w:color w:val="auto"/>
          <w:sz w:val="21"/>
          <w:szCs w:val="21"/>
          <w:highlight w:val="none"/>
          <w:lang w:eastAsia="zh-CN"/>
        </w:rPr>
        <w:t>授权委托代理人</w:t>
      </w:r>
      <w:r>
        <w:rPr>
          <w:rFonts w:hint="eastAsia" w:hAnsi="宋体"/>
          <w:color w:val="auto"/>
          <w:sz w:val="21"/>
          <w:szCs w:val="21"/>
          <w:highlight w:val="none"/>
        </w:rPr>
        <w:t>的签字事项负全部责任。</w:t>
      </w:r>
    </w:p>
    <w:p>
      <w:pPr>
        <w:pStyle w:val="13"/>
        <w:spacing w:line="360" w:lineRule="auto"/>
        <w:ind w:left="139" w:leftChars="66" w:firstLine="420" w:firstLineChars="200"/>
        <w:jc w:val="left"/>
        <w:rPr>
          <w:rFonts w:hAnsi="宋体"/>
          <w:color w:val="auto"/>
          <w:sz w:val="21"/>
          <w:szCs w:val="21"/>
          <w:highlight w:val="none"/>
        </w:rPr>
      </w:pPr>
      <w:r>
        <w:rPr>
          <w:rFonts w:hint="eastAsia" w:hAnsi="宋体"/>
          <w:color w:val="auto"/>
          <w:sz w:val="21"/>
          <w:szCs w:val="21"/>
          <w:highlight w:val="none"/>
        </w:rPr>
        <w:t>在撤销授权的书面通知以前，本授权书一直有效。</w:t>
      </w:r>
      <w:r>
        <w:rPr>
          <w:rFonts w:hint="eastAsia" w:hAnsi="宋体"/>
          <w:color w:val="auto"/>
          <w:sz w:val="21"/>
          <w:szCs w:val="21"/>
          <w:highlight w:val="none"/>
          <w:lang w:eastAsia="zh-CN"/>
        </w:rPr>
        <w:t>授权委托代理人</w:t>
      </w:r>
      <w:r>
        <w:rPr>
          <w:rFonts w:hint="eastAsia" w:hAnsi="宋体"/>
          <w:color w:val="auto"/>
          <w:sz w:val="21"/>
          <w:szCs w:val="21"/>
          <w:highlight w:val="none"/>
        </w:rPr>
        <w:t>在授权委托书有效期内签署的所有文件不因授权的撤销而失效。</w:t>
      </w:r>
    </w:p>
    <w:p>
      <w:pPr>
        <w:pStyle w:val="13"/>
        <w:spacing w:line="360" w:lineRule="auto"/>
        <w:ind w:left="139" w:leftChars="66" w:firstLine="420" w:firstLineChars="200"/>
        <w:jc w:val="left"/>
        <w:rPr>
          <w:rFonts w:hAnsi="宋体"/>
          <w:color w:val="auto"/>
          <w:sz w:val="21"/>
          <w:szCs w:val="21"/>
          <w:highlight w:val="none"/>
        </w:rPr>
      </w:pPr>
      <w:r>
        <w:rPr>
          <w:rFonts w:hint="eastAsia" w:hAnsi="宋体"/>
          <w:color w:val="auto"/>
          <w:sz w:val="21"/>
          <w:szCs w:val="21"/>
          <w:highlight w:val="none"/>
          <w:lang w:eastAsia="zh-CN"/>
        </w:rPr>
        <w:t>授权委托代理人</w:t>
      </w:r>
      <w:r>
        <w:rPr>
          <w:rFonts w:hint="eastAsia" w:hAnsi="宋体"/>
          <w:color w:val="auto"/>
          <w:sz w:val="21"/>
          <w:szCs w:val="21"/>
          <w:highlight w:val="none"/>
        </w:rPr>
        <w:t>无转委托权，特此委托。</w:t>
      </w:r>
    </w:p>
    <w:p>
      <w:pPr>
        <w:spacing w:line="360" w:lineRule="auto"/>
        <w:rPr>
          <w:color w:val="auto"/>
          <w:sz w:val="21"/>
          <w:szCs w:val="21"/>
          <w:highlight w:val="none"/>
        </w:rPr>
      </w:pPr>
    </w:p>
    <w:p>
      <w:pPr>
        <w:spacing w:line="360" w:lineRule="auto"/>
        <w:rPr>
          <w:color w:val="auto"/>
          <w:sz w:val="21"/>
          <w:szCs w:val="21"/>
          <w:highlight w:val="none"/>
        </w:rPr>
      </w:pPr>
      <w:r>
        <w:rPr>
          <w:rFonts w:hint="eastAsia" w:ascii="宋体"/>
          <w:color w:val="auto"/>
          <w:sz w:val="21"/>
          <w:szCs w:val="21"/>
          <w:highlight w:val="none"/>
        </w:rPr>
        <w:t>法定代表人签字或盖章：</w:t>
      </w:r>
    </w:p>
    <w:p>
      <w:pPr>
        <w:spacing w:line="360" w:lineRule="auto"/>
        <w:rPr>
          <w:rFonts w:hint="eastAsia" w:ascii="宋体"/>
          <w:color w:val="auto"/>
          <w:sz w:val="21"/>
          <w:szCs w:val="21"/>
          <w:highlight w:val="none"/>
        </w:rPr>
      </w:pPr>
      <w:r>
        <w:rPr>
          <w:rFonts w:hint="eastAsia" w:ascii="宋体"/>
          <w:color w:val="auto"/>
          <w:sz w:val="21"/>
          <w:szCs w:val="21"/>
          <w:highlight w:val="none"/>
        </w:rPr>
        <w:t>协商供应商全称（公章）：</w:t>
      </w:r>
    </w:p>
    <w:p>
      <w:pPr>
        <w:spacing w:line="360" w:lineRule="auto"/>
        <w:rPr>
          <w:color w:val="auto"/>
          <w:sz w:val="21"/>
          <w:szCs w:val="21"/>
          <w:highlight w:val="none"/>
        </w:rPr>
      </w:pPr>
      <w:r>
        <w:rPr>
          <w:rFonts w:hint="eastAsia" w:ascii="宋体"/>
          <w:color w:val="auto"/>
          <w:sz w:val="21"/>
          <w:szCs w:val="21"/>
          <w:highlight w:val="none"/>
        </w:rPr>
        <w:t>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pPr>
        <w:spacing w:line="360" w:lineRule="auto"/>
        <w:rPr>
          <w:color w:val="auto"/>
          <w:sz w:val="21"/>
          <w:szCs w:val="21"/>
          <w:highlight w:val="none"/>
        </w:rPr>
      </w:pPr>
      <w:r>
        <w:rPr>
          <w:rFonts w:hint="eastAsia" w:ascii="宋体"/>
          <w:color w:val="auto"/>
          <w:sz w:val="21"/>
          <w:szCs w:val="21"/>
          <w:highlight w:val="none"/>
        </w:rPr>
        <w:t>法定代表人姓名：</w:t>
      </w:r>
    </w:p>
    <w:p>
      <w:pPr>
        <w:spacing w:line="360" w:lineRule="auto"/>
        <w:rPr>
          <w:color w:val="auto"/>
          <w:sz w:val="21"/>
          <w:szCs w:val="21"/>
          <w:highlight w:val="none"/>
        </w:rPr>
      </w:pPr>
      <w:r>
        <w:rPr>
          <w:rFonts w:hint="eastAsia" w:ascii="宋体"/>
          <w:color w:val="auto"/>
          <w:sz w:val="21"/>
          <w:szCs w:val="21"/>
          <w:highlight w:val="none"/>
        </w:rPr>
        <w:t>传真：</w:t>
      </w:r>
    </w:p>
    <w:p>
      <w:pPr>
        <w:spacing w:line="360" w:lineRule="auto"/>
        <w:rPr>
          <w:rFonts w:ascii="宋体"/>
          <w:color w:val="auto"/>
          <w:sz w:val="21"/>
          <w:szCs w:val="21"/>
          <w:highlight w:val="none"/>
        </w:rPr>
      </w:pPr>
      <w:r>
        <w:rPr>
          <w:rFonts w:hint="eastAsia" w:ascii="宋体"/>
          <w:color w:val="auto"/>
          <w:sz w:val="21"/>
          <w:szCs w:val="21"/>
          <w:highlight w:val="none"/>
        </w:rPr>
        <w:t>电话：</w:t>
      </w:r>
    </w:p>
    <w:p>
      <w:pPr>
        <w:spacing w:line="360" w:lineRule="auto"/>
        <w:rPr>
          <w:color w:val="auto"/>
          <w:sz w:val="21"/>
          <w:szCs w:val="21"/>
          <w:highlight w:val="none"/>
        </w:rPr>
      </w:pPr>
      <w:r>
        <w:rPr>
          <w:rFonts w:hint="eastAsia" w:ascii="宋体"/>
          <w:color w:val="auto"/>
          <w:sz w:val="21"/>
          <w:szCs w:val="21"/>
          <w:highlight w:val="none"/>
        </w:rPr>
        <w:t>详细通讯地址：</w:t>
      </w:r>
    </w:p>
    <w:p>
      <w:pPr>
        <w:spacing w:line="360" w:lineRule="auto"/>
        <w:rPr>
          <w:rFonts w:ascii="宋体"/>
          <w:color w:val="auto"/>
          <w:sz w:val="21"/>
          <w:szCs w:val="21"/>
          <w:highlight w:val="none"/>
        </w:rPr>
      </w:pPr>
      <w:r>
        <w:rPr>
          <w:rFonts w:hint="eastAsia" w:ascii="宋体"/>
          <w:color w:val="auto"/>
          <w:sz w:val="21"/>
          <w:szCs w:val="21"/>
          <w:highlight w:val="none"/>
        </w:rPr>
        <w:t>邮政编码：</w:t>
      </w:r>
    </w:p>
    <w:p>
      <w:pPr>
        <w:spacing w:line="360" w:lineRule="auto"/>
        <w:rPr>
          <w:b/>
          <w:color w:val="auto"/>
          <w:sz w:val="21"/>
          <w:szCs w:val="21"/>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1"/>
                <w:szCs w:val="21"/>
                <w:highlight w:val="none"/>
              </w:rPr>
            </w:pPr>
          </w:p>
          <w:p>
            <w:pPr>
              <w:spacing w:line="360" w:lineRule="auto"/>
              <w:jc w:val="center"/>
              <w:rPr>
                <w:rFonts w:ascii="宋体"/>
                <w:b/>
                <w:color w:val="auto"/>
                <w:sz w:val="21"/>
                <w:szCs w:val="21"/>
                <w:highlight w:val="none"/>
              </w:rPr>
            </w:pPr>
            <w:r>
              <w:rPr>
                <w:rFonts w:hint="eastAsia" w:ascii="宋体"/>
                <w:b/>
                <w:color w:val="auto"/>
                <w:sz w:val="21"/>
                <w:szCs w:val="21"/>
                <w:highlight w:val="none"/>
                <w:lang w:eastAsia="zh-CN"/>
              </w:rPr>
              <w:t>授权委托代理人</w:t>
            </w:r>
            <w:r>
              <w:rPr>
                <w:rFonts w:hint="eastAsia" w:ascii="宋体"/>
                <w:b/>
                <w:color w:val="auto"/>
                <w:sz w:val="21"/>
                <w:szCs w:val="21"/>
                <w:highlight w:val="none"/>
              </w:rPr>
              <w:t>身份证复印件粘帖处</w:t>
            </w:r>
          </w:p>
        </w:tc>
      </w:tr>
    </w:tbl>
    <w:p>
      <w:pPr>
        <w:spacing w:line="360" w:lineRule="auto"/>
        <w:rPr>
          <w:rFonts w:ascii="宋体"/>
          <w:color w:val="auto"/>
          <w:sz w:val="21"/>
          <w:szCs w:val="21"/>
          <w:highlight w:val="none"/>
        </w:rPr>
      </w:pPr>
      <w:r>
        <w:rPr>
          <w:rFonts w:hint="eastAsia" w:ascii="宋体"/>
          <w:color w:val="auto"/>
          <w:sz w:val="21"/>
          <w:szCs w:val="21"/>
          <w:highlight w:val="none"/>
          <w:lang w:eastAsia="zh-CN"/>
        </w:rPr>
        <w:t>授权委托代理人</w:t>
      </w:r>
      <w:r>
        <w:rPr>
          <w:rFonts w:hint="eastAsia" w:ascii="宋体"/>
          <w:color w:val="auto"/>
          <w:sz w:val="21"/>
          <w:szCs w:val="21"/>
          <w:highlight w:val="none"/>
        </w:rPr>
        <w:t>姓名：</w:t>
      </w:r>
    </w:p>
    <w:p>
      <w:pPr>
        <w:spacing w:line="360" w:lineRule="auto"/>
        <w:rPr>
          <w:color w:val="auto"/>
          <w:sz w:val="21"/>
          <w:szCs w:val="21"/>
          <w:highlight w:val="none"/>
        </w:rPr>
      </w:pPr>
      <w:r>
        <w:rPr>
          <w:rFonts w:hint="eastAsia" w:ascii="宋体"/>
          <w:color w:val="auto"/>
          <w:sz w:val="21"/>
          <w:szCs w:val="21"/>
          <w:highlight w:val="none"/>
        </w:rPr>
        <w:t>职务：</w:t>
      </w:r>
    </w:p>
    <w:p>
      <w:pPr>
        <w:spacing w:line="360" w:lineRule="auto"/>
        <w:rPr>
          <w:color w:val="auto"/>
          <w:sz w:val="21"/>
          <w:szCs w:val="21"/>
          <w:highlight w:val="none"/>
        </w:rPr>
      </w:pPr>
      <w:r>
        <w:rPr>
          <w:rFonts w:hint="eastAsia" w:ascii="宋体"/>
          <w:color w:val="auto"/>
          <w:sz w:val="21"/>
          <w:szCs w:val="21"/>
          <w:highlight w:val="none"/>
        </w:rPr>
        <w:t>传真：</w:t>
      </w:r>
    </w:p>
    <w:p>
      <w:pPr>
        <w:spacing w:line="360" w:lineRule="auto"/>
        <w:rPr>
          <w:rFonts w:ascii="宋体"/>
          <w:color w:val="auto"/>
          <w:sz w:val="21"/>
          <w:szCs w:val="21"/>
          <w:highlight w:val="none"/>
        </w:rPr>
      </w:pPr>
      <w:r>
        <w:rPr>
          <w:rFonts w:hint="eastAsia" w:ascii="宋体"/>
          <w:color w:val="auto"/>
          <w:sz w:val="21"/>
          <w:szCs w:val="21"/>
          <w:highlight w:val="none"/>
        </w:rPr>
        <w:t>电话：</w:t>
      </w:r>
    </w:p>
    <w:p>
      <w:pPr>
        <w:spacing w:line="360" w:lineRule="auto"/>
        <w:rPr>
          <w:color w:val="auto"/>
          <w:sz w:val="21"/>
          <w:szCs w:val="21"/>
          <w:highlight w:val="none"/>
        </w:rPr>
      </w:pPr>
      <w:r>
        <w:rPr>
          <w:rFonts w:hint="eastAsia" w:ascii="宋体"/>
          <w:color w:val="auto"/>
          <w:sz w:val="21"/>
          <w:szCs w:val="21"/>
          <w:highlight w:val="none"/>
        </w:rPr>
        <w:t>详细通讯地址：</w:t>
      </w:r>
    </w:p>
    <w:p>
      <w:pPr>
        <w:spacing w:line="360" w:lineRule="auto"/>
        <w:rPr>
          <w:rFonts w:hint="eastAsia" w:ascii="宋体" w:hAnsi="宋体"/>
          <w:b/>
          <w:color w:val="auto"/>
          <w:sz w:val="28"/>
          <w:highlight w:val="none"/>
        </w:rPr>
      </w:pPr>
      <w:r>
        <w:rPr>
          <w:rFonts w:hint="eastAsia" w:ascii="宋体"/>
          <w:color w:val="auto"/>
          <w:sz w:val="21"/>
          <w:szCs w:val="21"/>
          <w:highlight w:val="none"/>
        </w:rPr>
        <w:t>邮政编码：</w:t>
      </w:r>
    </w:p>
    <w:p>
      <w:pPr>
        <w:snapToGrid w:val="0"/>
        <w:spacing w:line="360" w:lineRule="auto"/>
        <w:outlineLvl w:val="9"/>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4</w:t>
      </w:r>
    </w:p>
    <w:p>
      <w:pPr>
        <w:spacing w:line="360" w:lineRule="auto"/>
        <w:outlineLvl w:val="9"/>
        <w:rPr>
          <w:rFonts w:ascii="宋体"/>
          <w:b/>
          <w:color w:val="auto"/>
          <w:kern w:val="0"/>
          <w:sz w:val="28"/>
          <w:szCs w:val="28"/>
          <w:highlight w:val="none"/>
        </w:rPr>
      </w:pPr>
      <w:r>
        <w:rPr>
          <w:rFonts w:hint="eastAsia" w:ascii="宋体" w:hAnsi="宋体"/>
          <w:b/>
          <w:color w:val="auto"/>
          <w:sz w:val="28"/>
          <w:highlight w:val="none"/>
          <w:lang w:val="en-US" w:eastAsia="zh-CN"/>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r>
        <w:rPr>
          <w:rFonts w:hint="eastAsia" w:ascii="宋体" w:hAnsi="宋体"/>
          <w:color w:val="auto"/>
          <w:sz w:val="30"/>
          <w:szCs w:val="30"/>
          <w:highlight w:val="none"/>
        </w:rPr>
        <w:t xml:space="preserve">                       　</w:t>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协</w:t>
      </w:r>
    </w:p>
    <w:p>
      <w:pP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商</w:t>
      </w:r>
    </w:p>
    <w:p>
      <w:pP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响</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应</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hint="eastAsia" w:ascii="宋体" w:hAnsi="宋体" w:cs="宋体"/>
          <w:color w:val="auto"/>
          <w:sz w:val="28"/>
          <w:szCs w:val="28"/>
          <w:highlight w:val="none"/>
          <w:lang w:val="en-US" w:eastAsia="zh-CN"/>
        </w:rPr>
      </w:pPr>
      <w:r>
        <w:rPr>
          <w:rFonts w:hint="eastAsia" w:ascii="宋体" w:hAnsi="宋体"/>
          <w:b/>
          <w:color w:val="auto"/>
          <w:spacing w:val="40"/>
          <w:sz w:val="28"/>
          <w:szCs w:val="28"/>
          <w:highlight w:val="none"/>
          <w:lang w:val="zh-CN"/>
        </w:rPr>
        <w:t>（商务与技术文件</w:t>
      </w:r>
      <w:r>
        <w:rPr>
          <w:rFonts w:hint="eastAsia" w:ascii="宋体" w:hAnsi="宋体"/>
          <w:b/>
          <w:color w:val="auto"/>
          <w:spacing w:val="40"/>
          <w:sz w:val="28"/>
          <w:szCs w:val="28"/>
          <w:highlight w:val="none"/>
        </w:rPr>
        <w:t>）</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协商供应商全称（公章）：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hint="eastAsia" w:ascii="仿宋_GB2312" w:hAnsi="宋体" w:eastAsia="仿宋_GB2312"/>
          <w:b/>
          <w:color w:val="auto"/>
          <w:sz w:val="36"/>
          <w:szCs w:val="36"/>
          <w:highlight w:val="none"/>
        </w:rPr>
      </w:pPr>
      <w:r>
        <w:rPr>
          <w:rFonts w:hint="eastAsia" w:ascii="宋体" w:hAnsi="宋体"/>
          <w:color w:val="auto"/>
          <w:sz w:val="36"/>
          <w:szCs w:val="36"/>
          <w:highlight w:val="none"/>
        </w:rPr>
        <w:t>时    间：</w:t>
      </w:r>
    </w:p>
    <w:p>
      <w:pPr>
        <w:pStyle w:val="22"/>
        <w:jc w:val="center"/>
        <w:rPr>
          <w:rFonts w:hint="eastAsia" w:ascii="宋体" w:hAns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pPr>
        <w:rPr>
          <w:rFonts w:hint="eastAsia"/>
          <w:color w:val="auto"/>
          <w:highlight w:val="none"/>
        </w:rPr>
      </w:pPr>
    </w:p>
    <w:p>
      <w:pPr>
        <w:snapToGrid w:val="0"/>
        <w:spacing w:line="48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lang w:val="en-US" w:eastAsia="zh-CN"/>
        </w:rPr>
        <w:t>供应商情况介绍（附件</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w:t>
      </w:r>
    </w:p>
    <w:p>
      <w:pPr>
        <w:snapToGri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、项目组织实施方案</w:t>
      </w:r>
    </w:p>
    <w:p>
      <w:pPr>
        <w:snapToGrid w:val="0"/>
        <w:spacing w:line="48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rPr>
        <w:t>商务及技术响应表</w:t>
      </w:r>
      <w:r>
        <w:rPr>
          <w:rFonts w:hint="eastAsia" w:ascii="宋体" w:hAnsi="宋体" w:eastAsia="宋体" w:cs="宋体"/>
          <w:color w:val="auto"/>
          <w:sz w:val="21"/>
          <w:szCs w:val="21"/>
          <w:highlight w:val="none"/>
        </w:rPr>
        <w:t>（附件</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val="0"/>
        <w:spacing w:line="480" w:lineRule="auto"/>
        <w:ind w:firstLine="411" w:firstLineChars="196"/>
        <w:outlineLvl w:val="9"/>
        <w:rPr>
          <w:rFonts w:ascii="宋体" w:hAnsi="宋体"/>
          <w:color w:val="auto"/>
          <w:szCs w:val="21"/>
          <w:highlight w:val="none"/>
        </w:rPr>
      </w:pPr>
      <w:r>
        <w:rPr>
          <w:rFonts w:hint="eastAsia" w:ascii="宋体" w:hAnsi="宋体"/>
          <w:color w:val="auto"/>
          <w:szCs w:val="21"/>
          <w:highlight w:val="none"/>
        </w:rPr>
        <w:t>4、项目实施人员一览表（附件</w:t>
      </w:r>
      <w:r>
        <w:rPr>
          <w:rFonts w:hint="eastAsia" w:ascii="宋体" w:hAnsi="宋体"/>
          <w:color w:val="auto"/>
          <w:szCs w:val="21"/>
          <w:highlight w:val="none"/>
          <w:lang w:val="en-US" w:eastAsia="zh-CN"/>
        </w:rPr>
        <w:t>7</w:t>
      </w:r>
      <w:r>
        <w:rPr>
          <w:rFonts w:hint="eastAsia" w:ascii="宋体" w:hAnsi="宋体"/>
          <w:color w:val="auto"/>
          <w:szCs w:val="21"/>
          <w:highlight w:val="none"/>
        </w:rPr>
        <w:t>）</w:t>
      </w:r>
    </w:p>
    <w:p>
      <w:pPr>
        <w:keepNext w:val="0"/>
        <w:keepLines w:val="0"/>
        <w:pageBreakBefore w:val="0"/>
        <w:kinsoku/>
        <w:wordWrap/>
        <w:overflowPunct/>
        <w:topLinePunct w:val="0"/>
        <w:bidi w:val="0"/>
        <w:snapToGrid w:val="0"/>
        <w:spacing w:line="480" w:lineRule="auto"/>
        <w:ind w:firstLine="411" w:firstLineChars="196"/>
        <w:outlineLvl w:val="9"/>
        <w:rPr>
          <w:rFonts w:ascii="宋体" w:hAnsi="宋体"/>
          <w:color w:val="auto"/>
          <w:szCs w:val="21"/>
          <w:highlight w:val="none"/>
        </w:rPr>
      </w:pPr>
      <w:r>
        <w:rPr>
          <w:rFonts w:hint="eastAsia" w:ascii="宋体" w:hAnsi="宋体"/>
          <w:color w:val="auto"/>
          <w:szCs w:val="21"/>
          <w:highlight w:val="none"/>
        </w:rPr>
        <w:t>5、项目负责人资格情况表(附件</w:t>
      </w:r>
      <w:r>
        <w:rPr>
          <w:rFonts w:hint="eastAsia" w:ascii="宋体" w:hAnsi="宋体"/>
          <w:color w:val="auto"/>
          <w:szCs w:val="21"/>
          <w:highlight w:val="none"/>
          <w:lang w:val="en-US" w:eastAsia="zh-CN"/>
        </w:rPr>
        <w:t>8</w:t>
      </w:r>
      <w:r>
        <w:rPr>
          <w:rFonts w:hint="eastAsia" w:ascii="宋体" w:hAnsi="宋体"/>
          <w:color w:val="auto"/>
          <w:szCs w:val="21"/>
          <w:highlight w:val="none"/>
        </w:rPr>
        <w:t>)</w:t>
      </w:r>
    </w:p>
    <w:p>
      <w:pPr>
        <w:snapToGrid w:val="0"/>
        <w:spacing w:line="480" w:lineRule="auto"/>
        <w:ind w:firstLine="411" w:firstLineChars="196"/>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企业</w:t>
      </w:r>
      <w:r>
        <w:rPr>
          <w:rFonts w:hint="eastAsia" w:ascii="宋体" w:hAnsi="宋体" w:eastAsia="宋体" w:cs="宋体"/>
          <w:color w:val="auto"/>
          <w:kern w:val="0"/>
          <w:sz w:val="21"/>
          <w:szCs w:val="21"/>
          <w:highlight w:val="none"/>
        </w:rPr>
        <w:t>证书一览表（附件</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p>
      <w:pPr>
        <w:snapToGrid w:val="0"/>
        <w:spacing w:line="480" w:lineRule="auto"/>
        <w:ind w:firstLine="411" w:firstLineChars="196"/>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类似项目业绩一览表</w:t>
      </w:r>
      <w:r>
        <w:rPr>
          <w:rFonts w:hint="eastAsia" w:ascii="宋体" w:hAnsi="宋体" w:eastAsia="宋体" w:cs="宋体"/>
          <w:color w:val="auto"/>
          <w:kern w:val="0"/>
          <w:sz w:val="21"/>
          <w:szCs w:val="21"/>
          <w:highlight w:val="none"/>
        </w:rPr>
        <w:t>（附件</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w:t>
      </w:r>
    </w:p>
    <w:p>
      <w:pPr>
        <w:snapToGrid w:val="0"/>
        <w:spacing w:line="480" w:lineRule="auto"/>
        <w:ind w:firstLine="411" w:firstLineChars="196"/>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售后服务措施及承诺</w:t>
      </w:r>
      <w:r>
        <w:rPr>
          <w:rFonts w:hint="eastAsia" w:ascii="宋体" w:hAnsi="宋体" w:eastAsia="宋体" w:cs="宋体"/>
          <w:color w:val="auto"/>
          <w:kern w:val="0"/>
          <w:sz w:val="21"/>
          <w:szCs w:val="21"/>
          <w:highlight w:val="none"/>
        </w:rPr>
        <w:t>（附件</w:t>
      </w: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p>
    <w:p>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sz w:val="21"/>
          <w:szCs w:val="21"/>
          <w:highlight w:val="none"/>
        </w:rPr>
        <w:t>针对</w:t>
      </w:r>
      <w:r>
        <w:rPr>
          <w:rFonts w:hint="eastAsia" w:ascii="宋体" w:hAnsi="宋体" w:cs="宋体"/>
          <w:color w:val="auto"/>
          <w:sz w:val="21"/>
          <w:szCs w:val="21"/>
          <w:highlight w:val="none"/>
          <w:lang w:eastAsia="zh-CN"/>
        </w:rPr>
        <w:t>协商，</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认为其他需要说明的；</w:t>
      </w:r>
    </w:p>
    <w:p>
      <w:pPr>
        <w:snapToGrid w:val="0"/>
        <w:spacing w:line="360" w:lineRule="auto"/>
        <w:ind w:left="420" w:leftChars="200" w:firstLine="42" w:firstLineChars="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（以上内容具体描述详见“第</w:t>
      </w: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部分</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须知”中“</w:t>
      </w: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协商</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”的组成说明）</w:t>
      </w:r>
    </w:p>
    <w:p>
      <w:pPr>
        <w:snapToGrid w:val="0"/>
        <w:spacing w:line="480" w:lineRule="auto"/>
        <w:ind w:firstLine="411" w:firstLineChars="196"/>
        <w:rPr>
          <w:rFonts w:hint="eastAsia" w:ascii="宋体" w:hAnsi="宋体" w:eastAsia="宋体" w:cs="宋体"/>
          <w:color w:val="auto"/>
          <w:kern w:val="0"/>
          <w:sz w:val="21"/>
          <w:szCs w:val="21"/>
          <w:highlight w:val="none"/>
          <w:lang w:val="en-US" w:eastAsia="zh-CN"/>
        </w:rPr>
      </w:pPr>
    </w:p>
    <w:p>
      <w:pPr>
        <w:pStyle w:val="22"/>
        <w:rPr>
          <w:rFonts w:hint="eastAsia" w:ascii="宋体" w:hAnsi="宋体" w:eastAsia="宋体" w:cs="宋体"/>
          <w:color w:val="auto"/>
          <w:kern w:val="0"/>
          <w:sz w:val="21"/>
          <w:szCs w:val="21"/>
          <w:highlight w:val="none"/>
          <w:lang w:val="en-US" w:eastAsia="zh-CN"/>
        </w:rPr>
      </w:pPr>
    </w:p>
    <w:p>
      <w:pPr>
        <w:rPr>
          <w:rFonts w:hint="eastAsia" w:ascii="宋体" w:hAnsi="宋体" w:eastAsia="宋体" w:cs="宋体"/>
          <w:color w:val="auto"/>
          <w:kern w:val="0"/>
          <w:sz w:val="21"/>
          <w:szCs w:val="21"/>
          <w:highlight w:val="none"/>
          <w:lang w:val="en-US" w:eastAsia="zh-CN"/>
        </w:rPr>
      </w:pPr>
    </w:p>
    <w:p>
      <w:pPr>
        <w:pStyle w:val="22"/>
        <w:rPr>
          <w:rFonts w:hint="eastAsia" w:ascii="宋体" w:hAnsi="宋体" w:eastAsia="宋体" w:cs="宋体"/>
          <w:color w:val="auto"/>
          <w:kern w:val="0"/>
          <w:sz w:val="21"/>
          <w:szCs w:val="21"/>
          <w:highlight w:val="none"/>
          <w:lang w:val="en-US" w:eastAsia="zh-CN"/>
        </w:rPr>
      </w:pPr>
    </w:p>
    <w:p>
      <w:pPr>
        <w:rPr>
          <w:rFonts w:hint="eastAsia" w:ascii="宋体" w:hAnsi="宋体" w:eastAsia="宋体" w:cs="宋体"/>
          <w:color w:val="auto"/>
          <w:kern w:val="0"/>
          <w:sz w:val="21"/>
          <w:szCs w:val="21"/>
          <w:highlight w:val="none"/>
          <w:lang w:val="en-US" w:eastAsia="zh-CN"/>
        </w:rPr>
      </w:pPr>
    </w:p>
    <w:p>
      <w:pPr>
        <w:pStyle w:val="22"/>
        <w:rPr>
          <w:rFonts w:hint="eastAsia" w:ascii="宋体" w:hAnsi="宋体" w:eastAsia="宋体" w:cs="宋体"/>
          <w:color w:val="auto"/>
          <w:kern w:val="0"/>
          <w:sz w:val="21"/>
          <w:szCs w:val="21"/>
          <w:highlight w:val="none"/>
          <w:lang w:val="en-US" w:eastAsia="zh-CN"/>
        </w:rPr>
      </w:pPr>
    </w:p>
    <w:p>
      <w:pPr>
        <w:rPr>
          <w:rFonts w:hint="eastAsia" w:ascii="宋体" w:hAnsi="宋体" w:eastAsia="宋体" w:cs="宋体"/>
          <w:color w:val="auto"/>
          <w:kern w:val="0"/>
          <w:sz w:val="21"/>
          <w:szCs w:val="21"/>
          <w:highlight w:val="none"/>
          <w:lang w:val="en-US" w:eastAsia="zh-CN"/>
        </w:rPr>
      </w:pPr>
    </w:p>
    <w:p>
      <w:pPr>
        <w:pStyle w:val="22"/>
        <w:rPr>
          <w:rFonts w:hint="eastAsia" w:ascii="宋体" w:hAnsi="宋体" w:eastAsia="宋体" w:cs="宋体"/>
          <w:color w:val="auto"/>
          <w:kern w:val="0"/>
          <w:sz w:val="21"/>
          <w:szCs w:val="21"/>
          <w:highlight w:val="none"/>
          <w:lang w:val="en-US" w:eastAsia="zh-CN"/>
        </w:rPr>
      </w:pPr>
    </w:p>
    <w:p>
      <w:pPr>
        <w:rPr>
          <w:rFonts w:hint="eastAsia" w:ascii="宋体" w:hAnsi="宋体" w:eastAsia="宋体" w:cs="宋体"/>
          <w:color w:val="auto"/>
          <w:kern w:val="0"/>
          <w:sz w:val="21"/>
          <w:szCs w:val="21"/>
          <w:highlight w:val="none"/>
          <w:lang w:val="en-US" w:eastAsia="zh-CN"/>
        </w:rPr>
      </w:pPr>
    </w:p>
    <w:p>
      <w:pPr>
        <w:pStyle w:val="22"/>
        <w:rPr>
          <w:rFonts w:hint="eastAsia" w:ascii="宋体" w:hAnsi="宋体" w:eastAsia="宋体" w:cs="宋体"/>
          <w:color w:val="auto"/>
          <w:kern w:val="0"/>
          <w:sz w:val="21"/>
          <w:szCs w:val="21"/>
          <w:highlight w:val="none"/>
          <w:lang w:val="en-US" w:eastAsia="zh-CN"/>
        </w:rPr>
      </w:pPr>
    </w:p>
    <w:p>
      <w:pPr>
        <w:rPr>
          <w:rFonts w:hint="eastAsia" w:ascii="宋体" w:hAnsi="宋体" w:eastAsia="宋体" w:cs="宋体"/>
          <w:color w:val="auto"/>
          <w:kern w:val="0"/>
          <w:sz w:val="21"/>
          <w:szCs w:val="21"/>
          <w:highlight w:val="none"/>
          <w:lang w:val="en-US" w:eastAsia="zh-CN"/>
        </w:rPr>
      </w:pPr>
    </w:p>
    <w:p>
      <w:pPr>
        <w:pStyle w:val="22"/>
        <w:rPr>
          <w:rFonts w:hint="eastAsia" w:ascii="宋体" w:hAnsi="宋体" w:eastAsia="宋体" w:cs="宋体"/>
          <w:color w:val="auto"/>
          <w:kern w:val="0"/>
          <w:sz w:val="21"/>
          <w:szCs w:val="21"/>
          <w:highlight w:val="none"/>
          <w:lang w:val="en-US" w:eastAsia="zh-CN"/>
        </w:rPr>
      </w:pPr>
    </w:p>
    <w:p>
      <w:pPr>
        <w:rPr>
          <w:rFonts w:hint="eastAsia" w:ascii="宋体" w:hAnsi="宋体" w:eastAsia="宋体" w:cs="宋体"/>
          <w:color w:val="auto"/>
          <w:kern w:val="0"/>
          <w:sz w:val="21"/>
          <w:szCs w:val="21"/>
          <w:highlight w:val="none"/>
          <w:lang w:val="en-US" w:eastAsia="zh-CN"/>
        </w:rPr>
      </w:pPr>
    </w:p>
    <w:p>
      <w:pPr>
        <w:pStyle w:val="22"/>
        <w:rPr>
          <w:rFonts w:hint="eastAsia" w:ascii="宋体" w:hAnsi="宋体" w:eastAsia="宋体" w:cs="宋体"/>
          <w:color w:val="auto"/>
          <w:kern w:val="0"/>
          <w:sz w:val="21"/>
          <w:szCs w:val="21"/>
          <w:highlight w:val="none"/>
          <w:lang w:val="en-US" w:eastAsia="zh-CN"/>
        </w:rPr>
      </w:pPr>
    </w:p>
    <w:p>
      <w:pPr>
        <w:rPr>
          <w:rFonts w:hint="eastAsia"/>
          <w:color w:val="auto"/>
          <w:highlight w:val="none"/>
          <w:lang w:val="en-US" w:eastAsia="zh-CN"/>
        </w:rPr>
      </w:pPr>
    </w:p>
    <w:p>
      <w:pPr>
        <w:rPr>
          <w:color w:val="auto"/>
          <w:highlight w:val="none"/>
        </w:rPr>
      </w:pPr>
    </w:p>
    <w:p>
      <w:pPr>
        <w:snapToGrid w:val="0"/>
        <w:spacing w:line="360" w:lineRule="auto"/>
        <w:outlineLvl w:val="9"/>
        <w:rPr>
          <w:rFonts w:hint="eastAsia"/>
          <w:b/>
          <w:color w:val="auto"/>
          <w:sz w:val="32"/>
          <w:szCs w:val="32"/>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5</w:t>
      </w:r>
      <w:r>
        <w:rPr>
          <w:rFonts w:hint="eastAsia"/>
          <w:b/>
          <w:color w:val="auto"/>
          <w:sz w:val="32"/>
          <w:szCs w:val="32"/>
          <w:highlight w:val="none"/>
        </w:rPr>
        <w:t xml:space="preserve">  </w:t>
      </w:r>
    </w:p>
    <w:p>
      <w:pPr>
        <w:pStyle w:val="37"/>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outlineLvl w:val="9"/>
        <w:rPr>
          <w:rFonts w:eastAsia="微软雅黑"/>
          <w:color w:val="auto"/>
          <w:sz w:val="36"/>
          <w:szCs w:val="36"/>
          <w:highlight w:val="none"/>
        </w:rPr>
      </w:pPr>
      <w:r>
        <w:rPr>
          <w:rFonts w:hint="eastAsia"/>
          <w:b/>
          <w:color w:val="auto"/>
          <w:sz w:val="32"/>
          <w:szCs w:val="32"/>
          <w:highlight w:val="none"/>
        </w:rPr>
        <w:t>协商供应商</w:t>
      </w:r>
      <w:r>
        <w:rPr>
          <w:rFonts w:hint="eastAsia"/>
          <w:b/>
          <w:bCs/>
          <w:color w:val="auto"/>
          <w:spacing w:val="21"/>
          <w:sz w:val="32"/>
          <w:szCs w:val="32"/>
          <w:highlight w:val="none"/>
        </w:rPr>
        <w:t>基本情况表</w:t>
      </w:r>
    </w:p>
    <w:tbl>
      <w:tblPr>
        <w:tblStyle w:val="2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701"/>
        <w:gridCol w:w="910"/>
        <w:gridCol w:w="225"/>
        <w:gridCol w:w="1134"/>
        <w:gridCol w:w="284"/>
        <w:gridCol w:w="850"/>
        <w:gridCol w:w="709"/>
        <w:gridCol w:w="992"/>
        <w:gridCol w:w="175"/>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8" w:type="dxa"/>
            <w:noWrap w:val="0"/>
            <w:vAlign w:val="top"/>
          </w:tcPr>
          <w:p>
            <w:pPr>
              <w:pStyle w:val="37"/>
              <w:shd w:val="clear" w:color="auto" w:fill="FFFFFF"/>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4104" w:type="dxa"/>
            <w:gridSpan w:val="6"/>
            <w:noWrap w:val="0"/>
            <w:vAlign w:val="top"/>
          </w:tcPr>
          <w:p>
            <w:pPr>
              <w:pStyle w:val="37"/>
              <w:shd w:val="clear" w:color="auto" w:fill="FFFFFF"/>
              <w:spacing w:line="360" w:lineRule="auto"/>
              <w:rPr>
                <w:rFonts w:hint="eastAsia" w:ascii="宋体" w:hAnsi="宋体" w:eastAsia="宋体" w:cs="宋体"/>
                <w:bCs/>
                <w:color w:val="auto"/>
                <w:sz w:val="21"/>
                <w:szCs w:val="21"/>
                <w:highlight w:val="none"/>
              </w:rPr>
            </w:pPr>
          </w:p>
        </w:tc>
        <w:tc>
          <w:tcPr>
            <w:tcW w:w="1876" w:type="dxa"/>
            <w:gridSpan w:val="3"/>
            <w:noWrap w:val="0"/>
            <w:vAlign w:val="top"/>
          </w:tcPr>
          <w:p>
            <w:pPr>
              <w:pStyle w:val="37"/>
              <w:shd w:val="clear" w:color="auto" w:fill="FFFFFF"/>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noWrap w:val="0"/>
            <w:vAlign w:val="top"/>
          </w:tcPr>
          <w:p>
            <w:pPr>
              <w:pStyle w:val="37"/>
              <w:shd w:val="clear" w:color="auto" w:fill="FFFFFF"/>
              <w:spacing w:line="36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8" w:type="dxa"/>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4104" w:type="dxa"/>
            <w:gridSpan w:val="6"/>
            <w:tcBorders>
              <w:bottom w:val="single" w:color="auto" w:sz="4" w:space="0"/>
            </w:tcBorders>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1876" w:type="dxa"/>
            <w:gridSpan w:val="3"/>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8" w:type="dxa"/>
            <w:tcBorders>
              <w:bottom w:val="single" w:color="auto" w:sz="4" w:space="0"/>
            </w:tcBorders>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701" w:type="dxa"/>
            <w:tcBorders>
              <w:bottom w:val="single" w:color="auto" w:sz="4" w:space="0"/>
            </w:tcBorders>
            <w:noWrap w:val="0"/>
            <w:vAlign w:val="top"/>
          </w:tcPr>
          <w:p>
            <w:pPr>
              <w:pStyle w:val="37"/>
              <w:shd w:val="clear" w:color="auto" w:fill="FFFFFF"/>
              <w:spacing w:before="0" w:beforeAutospacing="0" w:after="0" w:afterAutospacing="0" w:line="360" w:lineRule="auto"/>
              <w:rPr>
                <w:rFonts w:hint="eastAsia" w:ascii="宋体" w:hAnsi="宋体" w:eastAsia="宋体" w:cs="宋体"/>
                <w:bCs/>
                <w:color w:val="auto"/>
                <w:spacing w:val="16"/>
                <w:sz w:val="21"/>
                <w:szCs w:val="21"/>
                <w:highlight w:val="none"/>
              </w:rPr>
            </w:pPr>
          </w:p>
        </w:tc>
        <w:tc>
          <w:tcPr>
            <w:tcW w:w="910" w:type="dxa"/>
            <w:tcBorders>
              <w:bottom w:val="single" w:color="auto" w:sz="4" w:space="0"/>
            </w:tcBorders>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493" w:type="dxa"/>
            <w:gridSpan w:val="4"/>
            <w:tcBorders>
              <w:bottom w:val="single" w:color="auto" w:sz="4" w:space="0"/>
            </w:tcBorders>
            <w:noWrap w:val="0"/>
            <w:vAlign w:val="top"/>
          </w:tcPr>
          <w:p>
            <w:pPr>
              <w:widowControl/>
              <w:spacing w:line="360" w:lineRule="auto"/>
              <w:jc w:val="left"/>
              <w:rPr>
                <w:rFonts w:hint="eastAsia" w:ascii="宋体" w:hAnsi="宋体" w:eastAsia="宋体" w:cs="宋体"/>
                <w:bCs/>
                <w:color w:val="auto"/>
                <w:spacing w:val="16"/>
                <w:kern w:val="0"/>
                <w:sz w:val="21"/>
                <w:szCs w:val="21"/>
                <w:highlight w:val="none"/>
              </w:rPr>
            </w:pPr>
          </w:p>
          <w:p>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1876" w:type="dxa"/>
            <w:gridSpan w:val="3"/>
            <w:noWrap w:val="0"/>
            <w:vAlign w:val="top"/>
          </w:tcPr>
          <w:p>
            <w:pPr>
              <w:pStyle w:val="37"/>
              <w:shd w:val="clear" w:color="auto" w:fill="FFFFFF"/>
              <w:spacing w:line="36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pPr>
              <w:pStyle w:val="37"/>
              <w:shd w:val="clear" w:color="auto" w:fill="FFFFFF"/>
              <w:spacing w:line="360" w:lineRule="auto"/>
              <w:ind w:left="107"/>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58" w:type="dxa"/>
            <w:vMerge w:val="restart"/>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701" w:type="dxa"/>
            <w:vMerge w:val="restart"/>
            <w:tcBorders>
              <w:top w:val="nil"/>
            </w:tcBorders>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910" w:type="dxa"/>
            <w:tcBorders>
              <w:top w:val="nil"/>
              <w:bottom w:val="single" w:color="auto" w:sz="4" w:space="0"/>
            </w:tcBorders>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493" w:type="dxa"/>
            <w:gridSpan w:val="4"/>
            <w:tcBorders>
              <w:top w:val="nil"/>
              <w:bottom w:val="single" w:color="auto" w:sz="4" w:space="0"/>
            </w:tcBorders>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1876" w:type="dxa"/>
            <w:gridSpan w:val="3"/>
            <w:vMerge w:val="restart"/>
            <w:noWrap w:val="0"/>
            <w:vAlign w:val="top"/>
          </w:tcPr>
          <w:p>
            <w:pPr>
              <w:pStyle w:val="37"/>
              <w:shd w:val="clear" w:color="auto" w:fill="FFFFFF"/>
              <w:spacing w:before="0" w:beforeAutospacing="0" w:after="0" w:afterAutospacing="0"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8" w:type="dxa"/>
            <w:vMerge w:val="continue"/>
            <w:tcBorders>
              <w:bottom w:val="single" w:color="auto" w:sz="4" w:space="0"/>
            </w:tcBorders>
            <w:noWrap w:val="0"/>
            <w:vAlign w:val="top"/>
          </w:tcPr>
          <w:p>
            <w:pPr>
              <w:pStyle w:val="37"/>
              <w:shd w:val="clear" w:color="auto" w:fill="FFFFFF"/>
              <w:spacing w:line="360" w:lineRule="auto"/>
              <w:ind w:left="107"/>
              <w:rPr>
                <w:rFonts w:hint="eastAsia" w:ascii="宋体" w:hAnsi="宋体" w:eastAsia="宋体" w:cs="宋体"/>
                <w:bCs/>
                <w:color w:val="auto"/>
                <w:sz w:val="21"/>
                <w:szCs w:val="21"/>
                <w:highlight w:val="none"/>
              </w:rPr>
            </w:pPr>
          </w:p>
        </w:tc>
        <w:tc>
          <w:tcPr>
            <w:tcW w:w="701" w:type="dxa"/>
            <w:vMerge w:val="continue"/>
            <w:tcBorders>
              <w:bottom w:val="single" w:color="auto" w:sz="4" w:space="0"/>
            </w:tcBorders>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910" w:type="dxa"/>
            <w:tcBorders>
              <w:bottom w:val="single" w:color="auto" w:sz="4" w:space="0"/>
            </w:tcBorders>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493" w:type="dxa"/>
            <w:gridSpan w:val="4"/>
            <w:tcBorders>
              <w:bottom w:val="single" w:color="auto" w:sz="4" w:space="0"/>
            </w:tcBorders>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1876" w:type="dxa"/>
            <w:gridSpan w:val="3"/>
            <w:vMerge w:val="continue"/>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2151" w:type="dxa"/>
            <w:gridSpan w:val="2"/>
            <w:vMerge w:val="continue"/>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8" w:type="dxa"/>
            <w:vMerge w:val="restart"/>
            <w:noWrap w:val="0"/>
            <w:vAlign w:val="top"/>
          </w:tcPr>
          <w:p>
            <w:pPr>
              <w:pStyle w:val="37"/>
              <w:shd w:val="clear" w:color="auto" w:fill="FFFFFF"/>
              <w:spacing w:line="360" w:lineRule="auto"/>
              <w:ind w:left="107"/>
              <w:rPr>
                <w:rFonts w:hint="eastAsia" w:ascii="宋体" w:hAnsi="宋体" w:eastAsia="宋体" w:cs="宋体"/>
                <w:bCs/>
                <w:color w:val="auto"/>
                <w:sz w:val="21"/>
                <w:szCs w:val="21"/>
                <w:highlight w:val="none"/>
                <w:lang w:eastAsia="zh-CN"/>
              </w:rPr>
            </w:pPr>
            <w:r>
              <w:rPr>
                <w:rFonts w:hint="eastAsia" w:cs="宋体"/>
                <w:bCs/>
                <w:color w:val="auto"/>
                <w:sz w:val="21"/>
                <w:szCs w:val="21"/>
                <w:highlight w:val="none"/>
                <w:lang w:val="en-US" w:eastAsia="zh-CN"/>
              </w:rPr>
              <w:t>一</w:t>
            </w:r>
            <w:r>
              <w:rPr>
                <w:rFonts w:hint="eastAsia" w:cs="宋体"/>
                <w:bCs/>
                <w:color w:val="auto"/>
                <w:sz w:val="21"/>
                <w:szCs w:val="21"/>
                <w:highlight w:val="none"/>
                <w:lang w:eastAsia="zh-CN"/>
              </w:rPr>
              <w:t>、</w:t>
            </w:r>
          </w:p>
          <w:p>
            <w:pPr>
              <w:pStyle w:val="37"/>
              <w:shd w:val="clear" w:color="auto" w:fill="FFFFFF"/>
              <w:spacing w:line="36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pPr>
              <w:pStyle w:val="37"/>
              <w:shd w:val="clear" w:color="auto" w:fill="FFFFFF"/>
              <w:spacing w:line="36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pPr>
              <w:pStyle w:val="37"/>
              <w:shd w:val="clear" w:color="auto" w:fill="FFFFFF"/>
              <w:spacing w:line="36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pPr>
              <w:pStyle w:val="37"/>
              <w:shd w:val="clear" w:color="auto" w:fill="FFFFFF"/>
              <w:spacing w:line="36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701" w:type="dxa"/>
            <w:tcBorders>
              <w:top w:val="nil"/>
            </w:tcBorders>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1359" w:type="dxa"/>
            <w:gridSpan w:val="2"/>
            <w:tcBorders>
              <w:top w:val="nil"/>
            </w:tcBorders>
            <w:noWrap w:val="0"/>
            <w:vAlign w:val="top"/>
          </w:tcPr>
          <w:p>
            <w:pPr>
              <w:pStyle w:val="37"/>
              <w:shd w:val="clear" w:color="auto" w:fill="FFFFFF"/>
              <w:spacing w:before="0" w:beforeAutospacing="0" w:after="0" w:afterAutospacing="0"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134" w:type="dxa"/>
            <w:gridSpan w:val="2"/>
            <w:tcBorders>
              <w:top w:val="nil"/>
            </w:tcBorders>
            <w:noWrap w:val="0"/>
            <w:vAlign w:val="top"/>
          </w:tcPr>
          <w:p>
            <w:pPr>
              <w:widowControl/>
              <w:spacing w:line="360" w:lineRule="auto"/>
              <w:jc w:val="left"/>
              <w:rPr>
                <w:rFonts w:hint="eastAsia" w:ascii="宋体" w:hAnsi="宋体" w:eastAsia="宋体" w:cs="宋体"/>
                <w:bCs/>
                <w:color w:val="auto"/>
                <w:spacing w:val="16"/>
                <w:kern w:val="0"/>
                <w:sz w:val="21"/>
                <w:szCs w:val="21"/>
                <w:highlight w:val="none"/>
              </w:rPr>
            </w:pPr>
          </w:p>
          <w:p>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1876" w:type="dxa"/>
            <w:gridSpan w:val="3"/>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noWrap w:val="0"/>
            <w:vAlign w:val="top"/>
          </w:tcPr>
          <w:p>
            <w:pPr>
              <w:widowControl/>
              <w:spacing w:line="360" w:lineRule="auto"/>
              <w:jc w:val="left"/>
              <w:rPr>
                <w:rFonts w:hint="eastAsia" w:ascii="宋体" w:hAnsi="宋体" w:eastAsia="宋体" w:cs="宋体"/>
                <w:bCs/>
                <w:color w:val="auto"/>
                <w:spacing w:val="16"/>
                <w:kern w:val="0"/>
                <w:sz w:val="21"/>
                <w:szCs w:val="21"/>
                <w:highlight w:val="none"/>
              </w:rPr>
            </w:pPr>
          </w:p>
          <w:p>
            <w:pPr>
              <w:pStyle w:val="37"/>
              <w:shd w:val="clear" w:color="auto" w:fill="FFFFFF"/>
              <w:spacing w:line="36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8" w:type="dxa"/>
            <w:vMerge w:val="continue"/>
            <w:noWrap w:val="0"/>
            <w:vAlign w:val="top"/>
          </w:tcPr>
          <w:p>
            <w:pPr>
              <w:pStyle w:val="37"/>
              <w:shd w:val="clear" w:color="auto" w:fill="FFFFFF"/>
              <w:spacing w:line="360" w:lineRule="auto"/>
              <w:ind w:left="107"/>
              <w:rPr>
                <w:rFonts w:hint="eastAsia" w:ascii="宋体" w:hAnsi="宋体" w:eastAsia="宋体" w:cs="宋体"/>
                <w:bCs/>
                <w:color w:val="auto"/>
                <w:sz w:val="21"/>
                <w:szCs w:val="21"/>
                <w:highlight w:val="none"/>
              </w:rPr>
            </w:pPr>
          </w:p>
        </w:tc>
        <w:tc>
          <w:tcPr>
            <w:tcW w:w="701" w:type="dxa"/>
            <w:noWrap w:val="0"/>
            <w:vAlign w:val="top"/>
          </w:tcPr>
          <w:p>
            <w:pPr>
              <w:pStyle w:val="37"/>
              <w:shd w:val="clear" w:color="auto" w:fill="FFFFFF"/>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noWrap w:val="0"/>
            <w:vAlign w:val="top"/>
          </w:tcPr>
          <w:p>
            <w:pPr>
              <w:pStyle w:val="37"/>
              <w:shd w:val="clear" w:color="auto" w:fill="FFFFFF"/>
              <w:spacing w:line="360" w:lineRule="auto"/>
              <w:rPr>
                <w:rFonts w:hint="eastAsia" w:ascii="宋体" w:hAnsi="宋体" w:eastAsia="宋体" w:cs="宋体"/>
                <w:bCs/>
                <w:color w:val="auto"/>
                <w:sz w:val="21"/>
                <w:szCs w:val="21"/>
                <w:highlight w:val="none"/>
              </w:rPr>
            </w:pPr>
          </w:p>
        </w:tc>
        <w:tc>
          <w:tcPr>
            <w:tcW w:w="1359" w:type="dxa"/>
            <w:gridSpan w:val="2"/>
            <w:noWrap w:val="0"/>
            <w:vAlign w:val="top"/>
          </w:tcPr>
          <w:p>
            <w:pPr>
              <w:pStyle w:val="37"/>
              <w:shd w:val="clear" w:color="auto" w:fill="FFFFFF"/>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134" w:type="dxa"/>
            <w:gridSpan w:val="2"/>
            <w:noWrap w:val="0"/>
            <w:vAlign w:val="top"/>
          </w:tcPr>
          <w:p>
            <w:pPr>
              <w:pStyle w:val="37"/>
              <w:shd w:val="clear" w:color="auto" w:fill="FFFFFF"/>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pPr>
              <w:pStyle w:val="37"/>
              <w:shd w:val="clear" w:color="auto" w:fill="FFFFFF"/>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1876" w:type="dxa"/>
            <w:gridSpan w:val="3"/>
            <w:noWrap w:val="0"/>
            <w:vAlign w:val="top"/>
          </w:tcPr>
          <w:p>
            <w:pPr>
              <w:pStyle w:val="37"/>
              <w:shd w:val="clear" w:color="auto" w:fill="FFFFFF"/>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pPr>
              <w:pStyle w:val="37"/>
              <w:shd w:val="clear" w:color="auto" w:fill="FFFFFF"/>
              <w:spacing w:before="0" w:beforeAutospacing="0" w:after="0" w:afterAutospacing="0" w:line="36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8" w:type="dxa"/>
            <w:vMerge w:val="continue"/>
            <w:noWrap w:val="0"/>
            <w:vAlign w:val="top"/>
          </w:tcPr>
          <w:p>
            <w:pPr>
              <w:pStyle w:val="37"/>
              <w:shd w:val="clear" w:color="auto" w:fill="FFFFFF"/>
              <w:spacing w:line="360" w:lineRule="auto"/>
              <w:ind w:left="107"/>
              <w:rPr>
                <w:rFonts w:hint="eastAsia" w:ascii="宋体" w:hAnsi="宋体" w:eastAsia="宋体" w:cs="宋体"/>
                <w:bCs/>
                <w:color w:val="auto"/>
                <w:sz w:val="21"/>
                <w:szCs w:val="21"/>
                <w:highlight w:val="none"/>
              </w:rPr>
            </w:pPr>
          </w:p>
        </w:tc>
        <w:tc>
          <w:tcPr>
            <w:tcW w:w="701" w:type="dxa"/>
            <w:noWrap w:val="0"/>
            <w:vAlign w:val="top"/>
          </w:tcPr>
          <w:p>
            <w:pPr>
              <w:pStyle w:val="37"/>
              <w:shd w:val="clear" w:color="auto" w:fill="FFFFFF"/>
              <w:spacing w:line="36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noWrap w:val="0"/>
            <w:vAlign w:val="top"/>
          </w:tcPr>
          <w:p>
            <w:pPr>
              <w:pStyle w:val="37"/>
              <w:shd w:val="clear" w:color="auto" w:fill="FFFFFF"/>
              <w:spacing w:line="360" w:lineRule="auto"/>
              <w:ind w:left="2"/>
              <w:rPr>
                <w:rFonts w:hint="eastAsia" w:ascii="宋体" w:hAnsi="宋体" w:eastAsia="宋体" w:cs="宋体"/>
                <w:bCs/>
                <w:color w:val="auto"/>
                <w:sz w:val="21"/>
                <w:szCs w:val="21"/>
                <w:highlight w:val="none"/>
              </w:rPr>
            </w:pPr>
          </w:p>
        </w:tc>
        <w:tc>
          <w:tcPr>
            <w:tcW w:w="1359" w:type="dxa"/>
            <w:gridSpan w:val="2"/>
            <w:noWrap w:val="0"/>
            <w:vAlign w:val="top"/>
          </w:tcPr>
          <w:p>
            <w:pPr>
              <w:pStyle w:val="37"/>
              <w:shd w:val="clear" w:color="auto" w:fill="FFFFFF"/>
              <w:spacing w:line="36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010" w:type="dxa"/>
            <w:gridSpan w:val="5"/>
            <w:noWrap w:val="0"/>
            <w:vAlign w:val="top"/>
          </w:tcPr>
          <w:p>
            <w:pPr>
              <w:widowControl/>
              <w:spacing w:line="360" w:lineRule="auto"/>
              <w:jc w:val="left"/>
              <w:rPr>
                <w:rFonts w:hint="eastAsia" w:ascii="宋体" w:hAnsi="宋体" w:eastAsia="宋体" w:cs="宋体"/>
                <w:bCs/>
                <w:color w:val="auto"/>
                <w:kern w:val="0"/>
                <w:sz w:val="21"/>
                <w:szCs w:val="21"/>
                <w:highlight w:val="none"/>
              </w:rPr>
            </w:pPr>
          </w:p>
          <w:p>
            <w:pPr>
              <w:pStyle w:val="37"/>
              <w:shd w:val="clear" w:color="auto" w:fill="FFFFFF"/>
              <w:spacing w:line="360" w:lineRule="auto"/>
              <w:ind w:left="107"/>
              <w:rPr>
                <w:rFonts w:hint="eastAsia" w:ascii="宋体" w:hAnsi="宋体" w:eastAsia="宋体" w:cs="宋体"/>
                <w:bCs/>
                <w:color w:val="auto"/>
                <w:sz w:val="21"/>
                <w:szCs w:val="21"/>
                <w:highlight w:val="none"/>
              </w:rPr>
            </w:pPr>
          </w:p>
        </w:tc>
        <w:tc>
          <w:tcPr>
            <w:tcW w:w="1218" w:type="dxa"/>
            <w:noWrap w:val="0"/>
            <w:vAlign w:val="top"/>
          </w:tcPr>
          <w:p>
            <w:pPr>
              <w:pStyle w:val="37"/>
              <w:shd w:val="clear" w:color="auto" w:fill="FFFFFF"/>
              <w:spacing w:line="36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pPr>
              <w:pStyle w:val="37"/>
              <w:shd w:val="clear" w:color="auto" w:fill="FFFFFF"/>
              <w:spacing w:line="360" w:lineRule="auto"/>
              <w:ind w:left="107"/>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8" w:type="dxa"/>
            <w:vMerge w:val="continue"/>
            <w:noWrap w:val="0"/>
            <w:vAlign w:val="top"/>
          </w:tcPr>
          <w:p>
            <w:pPr>
              <w:pStyle w:val="37"/>
              <w:shd w:val="clear" w:color="auto" w:fill="FFFFFF"/>
              <w:spacing w:line="360" w:lineRule="auto"/>
              <w:ind w:left="107"/>
              <w:rPr>
                <w:rFonts w:hint="eastAsia" w:ascii="宋体" w:hAnsi="宋体" w:eastAsia="宋体" w:cs="宋体"/>
                <w:bCs/>
                <w:color w:val="auto"/>
                <w:sz w:val="21"/>
                <w:szCs w:val="21"/>
                <w:highlight w:val="none"/>
              </w:rPr>
            </w:pPr>
          </w:p>
        </w:tc>
        <w:tc>
          <w:tcPr>
            <w:tcW w:w="701" w:type="dxa"/>
            <w:noWrap w:val="0"/>
            <w:vAlign w:val="top"/>
          </w:tcPr>
          <w:p>
            <w:pPr>
              <w:pStyle w:val="37"/>
              <w:shd w:val="clear" w:color="auto" w:fill="FFFFFF"/>
              <w:spacing w:line="36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noWrap w:val="0"/>
            <w:vAlign w:val="top"/>
          </w:tcPr>
          <w:p>
            <w:pPr>
              <w:pStyle w:val="37"/>
              <w:shd w:val="clear" w:color="auto" w:fill="FFFFFF"/>
              <w:spacing w:line="360" w:lineRule="auto"/>
              <w:ind w:left="107"/>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8" w:type="dxa"/>
            <w:vMerge w:val="continue"/>
            <w:noWrap w:val="0"/>
            <w:vAlign w:val="top"/>
          </w:tcPr>
          <w:p>
            <w:pPr>
              <w:pStyle w:val="37"/>
              <w:shd w:val="clear" w:color="auto" w:fill="FFFFFF"/>
              <w:spacing w:line="360" w:lineRule="auto"/>
              <w:ind w:left="107"/>
              <w:rPr>
                <w:rFonts w:hint="eastAsia" w:ascii="宋体" w:hAnsi="宋体" w:eastAsia="宋体" w:cs="宋体"/>
                <w:bCs/>
                <w:color w:val="auto"/>
                <w:sz w:val="21"/>
                <w:szCs w:val="21"/>
                <w:highlight w:val="none"/>
              </w:rPr>
            </w:pPr>
          </w:p>
        </w:tc>
        <w:tc>
          <w:tcPr>
            <w:tcW w:w="8131" w:type="dxa"/>
            <w:gridSpan w:val="11"/>
            <w:noWrap w:val="0"/>
            <w:vAlign w:val="top"/>
          </w:tcPr>
          <w:p>
            <w:pPr>
              <w:pStyle w:val="37"/>
              <w:shd w:val="clear" w:color="auto" w:fill="FFFFFF"/>
              <w:spacing w:line="36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8" w:type="dxa"/>
            <w:vMerge w:val="restart"/>
            <w:noWrap w:val="0"/>
            <w:vAlign w:val="top"/>
          </w:tcPr>
          <w:p>
            <w:pPr>
              <w:pStyle w:val="37"/>
              <w:shd w:val="clear" w:color="auto" w:fill="FFFFFF"/>
              <w:spacing w:line="360" w:lineRule="auto"/>
              <w:ind w:left="107"/>
              <w:rPr>
                <w:rFonts w:hint="eastAsia" w:ascii="宋体" w:hAnsi="宋体" w:eastAsia="宋体" w:cs="宋体"/>
                <w:bCs/>
                <w:color w:val="auto"/>
                <w:sz w:val="21"/>
                <w:szCs w:val="21"/>
                <w:highlight w:val="none"/>
                <w:lang w:eastAsia="zh-CN"/>
              </w:rPr>
            </w:pPr>
            <w:r>
              <w:rPr>
                <w:rFonts w:hint="eastAsia" w:cs="宋体"/>
                <w:bCs/>
                <w:color w:val="auto"/>
                <w:sz w:val="21"/>
                <w:szCs w:val="21"/>
                <w:highlight w:val="none"/>
                <w:lang w:val="en-US" w:eastAsia="zh-CN"/>
              </w:rPr>
              <w:t>二、</w:t>
            </w:r>
          </w:p>
          <w:p>
            <w:pPr>
              <w:pStyle w:val="37"/>
              <w:shd w:val="clear" w:color="auto" w:fill="FFFFFF"/>
              <w:spacing w:line="36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36" w:type="dxa"/>
            <w:gridSpan w:val="3"/>
            <w:vMerge w:val="restart"/>
            <w:noWrap w:val="0"/>
            <w:vAlign w:val="top"/>
          </w:tcPr>
          <w:p>
            <w:pPr>
              <w:pStyle w:val="37"/>
              <w:shd w:val="clear" w:color="auto" w:fill="FFFFFF"/>
              <w:spacing w:before="0" w:beforeAutospacing="0" w:after="0" w:afterAutospacing="0"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418" w:type="dxa"/>
            <w:gridSpan w:val="2"/>
            <w:noWrap w:val="0"/>
            <w:vAlign w:val="top"/>
          </w:tcPr>
          <w:p>
            <w:pPr>
              <w:pStyle w:val="37"/>
              <w:shd w:val="clear" w:color="auto" w:fill="FFFFFF"/>
              <w:spacing w:line="36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559" w:type="dxa"/>
            <w:gridSpan w:val="2"/>
            <w:noWrap w:val="0"/>
            <w:vAlign w:val="top"/>
          </w:tcPr>
          <w:p>
            <w:pPr>
              <w:pStyle w:val="37"/>
              <w:shd w:val="clear" w:color="auto" w:fill="FFFFFF"/>
              <w:spacing w:before="0" w:beforeAutospacing="0" w:after="0" w:afterAutospacing="0"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992" w:type="dxa"/>
            <w:noWrap w:val="0"/>
            <w:vAlign w:val="top"/>
          </w:tcPr>
          <w:p>
            <w:pPr>
              <w:pStyle w:val="37"/>
              <w:shd w:val="clear" w:color="auto" w:fill="FFFFFF"/>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393" w:type="dxa"/>
            <w:gridSpan w:val="2"/>
            <w:noWrap w:val="0"/>
            <w:vAlign w:val="top"/>
          </w:tcPr>
          <w:p>
            <w:pPr>
              <w:pStyle w:val="37"/>
              <w:shd w:val="clear" w:color="auto" w:fill="FFFFFF"/>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pPr>
              <w:pStyle w:val="37"/>
              <w:shd w:val="clear" w:color="auto" w:fill="FFFFFF"/>
              <w:spacing w:before="0" w:beforeAutospacing="0" w:after="0" w:afterAutospacing="0"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8" w:type="dxa"/>
            <w:vMerge w:val="continue"/>
            <w:noWrap w:val="0"/>
            <w:vAlign w:val="top"/>
          </w:tcPr>
          <w:p>
            <w:pPr>
              <w:pStyle w:val="37"/>
              <w:shd w:val="clear" w:color="auto" w:fill="FFFFFF"/>
              <w:spacing w:line="360" w:lineRule="auto"/>
              <w:ind w:left="107"/>
              <w:rPr>
                <w:rFonts w:hint="eastAsia" w:ascii="宋体" w:hAnsi="宋体" w:eastAsia="宋体" w:cs="宋体"/>
                <w:bCs/>
                <w:color w:val="auto"/>
                <w:sz w:val="21"/>
                <w:szCs w:val="21"/>
                <w:highlight w:val="none"/>
              </w:rPr>
            </w:pPr>
          </w:p>
        </w:tc>
        <w:tc>
          <w:tcPr>
            <w:tcW w:w="1836" w:type="dxa"/>
            <w:gridSpan w:val="3"/>
            <w:vMerge w:val="continue"/>
            <w:noWrap w:val="0"/>
            <w:vAlign w:val="top"/>
          </w:tcPr>
          <w:p>
            <w:pPr>
              <w:pStyle w:val="37"/>
              <w:shd w:val="clear" w:color="auto" w:fill="FFFFFF"/>
              <w:spacing w:line="360" w:lineRule="auto"/>
              <w:rPr>
                <w:rFonts w:hint="eastAsia" w:ascii="宋体" w:hAnsi="宋体" w:eastAsia="宋体" w:cs="宋体"/>
                <w:bCs/>
                <w:color w:val="auto"/>
                <w:sz w:val="21"/>
                <w:szCs w:val="21"/>
                <w:highlight w:val="none"/>
              </w:rPr>
            </w:pPr>
          </w:p>
        </w:tc>
        <w:tc>
          <w:tcPr>
            <w:tcW w:w="1418" w:type="dxa"/>
            <w:gridSpan w:val="2"/>
            <w:noWrap w:val="0"/>
            <w:vAlign w:val="top"/>
          </w:tcPr>
          <w:p>
            <w:pPr>
              <w:pStyle w:val="37"/>
              <w:shd w:val="clear" w:color="auto" w:fill="FFFFFF"/>
              <w:spacing w:line="360" w:lineRule="auto"/>
              <w:rPr>
                <w:rFonts w:hint="eastAsia" w:ascii="宋体" w:hAnsi="宋体" w:eastAsia="宋体" w:cs="宋体"/>
                <w:bCs/>
                <w:color w:val="auto"/>
                <w:sz w:val="21"/>
                <w:szCs w:val="21"/>
                <w:highlight w:val="none"/>
              </w:rPr>
            </w:pPr>
          </w:p>
        </w:tc>
        <w:tc>
          <w:tcPr>
            <w:tcW w:w="1559" w:type="dxa"/>
            <w:gridSpan w:val="2"/>
            <w:noWrap w:val="0"/>
            <w:vAlign w:val="top"/>
          </w:tcPr>
          <w:p>
            <w:pPr>
              <w:pStyle w:val="37"/>
              <w:shd w:val="clear" w:color="auto" w:fill="FFFFFF"/>
              <w:spacing w:line="360" w:lineRule="auto"/>
              <w:rPr>
                <w:rFonts w:hint="eastAsia" w:ascii="宋体" w:hAnsi="宋体" w:eastAsia="宋体" w:cs="宋体"/>
                <w:bCs/>
                <w:color w:val="auto"/>
                <w:sz w:val="21"/>
                <w:szCs w:val="21"/>
                <w:highlight w:val="none"/>
              </w:rPr>
            </w:pPr>
          </w:p>
        </w:tc>
        <w:tc>
          <w:tcPr>
            <w:tcW w:w="992" w:type="dxa"/>
            <w:noWrap w:val="0"/>
            <w:vAlign w:val="top"/>
          </w:tcPr>
          <w:p>
            <w:pPr>
              <w:pStyle w:val="37"/>
              <w:shd w:val="clear" w:color="auto" w:fill="FFFFFF"/>
              <w:spacing w:line="360" w:lineRule="auto"/>
              <w:rPr>
                <w:rFonts w:hint="eastAsia" w:ascii="宋体" w:hAnsi="宋体" w:eastAsia="宋体" w:cs="宋体"/>
                <w:bCs/>
                <w:color w:val="auto"/>
                <w:sz w:val="21"/>
                <w:szCs w:val="21"/>
                <w:highlight w:val="none"/>
              </w:rPr>
            </w:pPr>
          </w:p>
        </w:tc>
        <w:tc>
          <w:tcPr>
            <w:tcW w:w="2326" w:type="dxa"/>
            <w:gridSpan w:val="3"/>
            <w:noWrap w:val="0"/>
            <w:vAlign w:val="top"/>
          </w:tcPr>
          <w:p>
            <w:pPr>
              <w:pStyle w:val="37"/>
              <w:shd w:val="clear" w:color="auto" w:fill="FFFFFF"/>
              <w:spacing w:line="36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8" w:type="dxa"/>
            <w:vMerge w:val="continue"/>
            <w:noWrap w:val="0"/>
            <w:vAlign w:val="top"/>
          </w:tcPr>
          <w:p>
            <w:pPr>
              <w:pStyle w:val="37"/>
              <w:shd w:val="clear" w:color="auto" w:fill="FFFFFF"/>
              <w:spacing w:line="360" w:lineRule="auto"/>
              <w:ind w:left="107"/>
              <w:rPr>
                <w:rFonts w:hint="eastAsia" w:ascii="宋体" w:hAnsi="宋体" w:eastAsia="宋体" w:cs="宋体"/>
                <w:bCs/>
                <w:color w:val="auto"/>
                <w:spacing w:val="16"/>
                <w:sz w:val="21"/>
                <w:szCs w:val="21"/>
                <w:highlight w:val="none"/>
              </w:rPr>
            </w:pPr>
          </w:p>
        </w:tc>
        <w:tc>
          <w:tcPr>
            <w:tcW w:w="1836" w:type="dxa"/>
            <w:gridSpan w:val="3"/>
            <w:noWrap w:val="0"/>
            <w:vAlign w:val="top"/>
          </w:tcPr>
          <w:p>
            <w:pPr>
              <w:pStyle w:val="37"/>
              <w:shd w:val="clear" w:color="auto" w:fill="FFFFFF"/>
              <w:spacing w:before="0" w:beforeAutospacing="0" w:after="0" w:afterAutospacing="0" w:line="36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95" w:type="dxa"/>
            <w:gridSpan w:val="8"/>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8" w:type="dxa"/>
            <w:vMerge w:val="continue"/>
            <w:noWrap w:val="0"/>
            <w:vAlign w:val="top"/>
          </w:tcPr>
          <w:p>
            <w:pPr>
              <w:pStyle w:val="37"/>
              <w:shd w:val="clear" w:color="auto" w:fill="FFFFFF"/>
              <w:spacing w:line="360" w:lineRule="auto"/>
              <w:ind w:left="107"/>
              <w:rPr>
                <w:rFonts w:hint="eastAsia" w:ascii="宋体" w:hAnsi="宋体" w:eastAsia="宋体" w:cs="宋体"/>
                <w:bCs/>
                <w:color w:val="auto"/>
                <w:spacing w:val="27"/>
                <w:sz w:val="21"/>
                <w:szCs w:val="21"/>
                <w:highlight w:val="none"/>
              </w:rPr>
            </w:pPr>
          </w:p>
        </w:tc>
        <w:tc>
          <w:tcPr>
            <w:tcW w:w="1836" w:type="dxa"/>
            <w:gridSpan w:val="3"/>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95" w:type="dxa"/>
            <w:gridSpan w:val="8"/>
            <w:noWrap w:val="0"/>
            <w:vAlign w:val="top"/>
          </w:tcPr>
          <w:p>
            <w:pPr>
              <w:pStyle w:val="37"/>
              <w:shd w:val="clear" w:color="auto" w:fill="FFFFFF"/>
              <w:spacing w:line="360" w:lineRule="auto"/>
              <w:rPr>
                <w:rFonts w:hint="eastAsia" w:ascii="宋体" w:hAnsi="宋体" w:eastAsia="宋体" w:cs="宋体"/>
                <w:bCs/>
                <w:color w:val="auto"/>
                <w:spacing w:val="16"/>
                <w:sz w:val="21"/>
                <w:szCs w:val="21"/>
                <w:highlight w:val="none"/>
              </w:rPr>
            </w:pPr>
          </w:p>
        </w:tc>
      </w:tr>
    </w:tbl>
    <w:p>
      <w:pPr>
        <w:pStyle w:val="37"/>
        <w:shd w:val="clear" w:color="auto" w:fill="FFFFFF"/>
        <w:spacing w:before="0" w:beforeAutospacing="0" w:after="0" w:afterAutospacing="0" w:line="360" w:lineRule="auto"/>
        <w:rPr>
          <w:rFonts w:hint="eastAsia" w:asciiTheme="minorEastAsia" w:hAnsiTheme="minorEastAsia" w:eastAsiaTheme="minorEastAsia" w:cstheme="minorEastAsia"/>
          <w:color w:val="auto"/>
          <w:highlight w:val="none"/>
        </w:rPr>
      </w:pPr>
    </w:p>
    <w:p>
      <w:pPr>
        <w:pStyle w:val="37"/>
        <w:shd w:val="clear" w:color="auto" w:fill="FFFFFF"/>
        <w:spacing w:before="0" w:beforeAutospacing="0" w:after="0" w:afterAutospacing="0"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要求：</w:t>
      </w:r>
    </w:p>
    <w:p>
      <w:pPr>
        <w:pStyle w:val="37"/>
        <w:shd w:val="clear" w:color="auto" w:fill="FFFFFF"/>
        <w:spacing w:before="0" w:beforeAutospacing="0" w:after="0" w:afterAutospacing="0" w:line="360" w:lineRule="auto"/>
        <w:ind w:firstLine="424" w:firstLineChars="2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姓名栏必须将所有股东都统计在内，若非股份公司此行（第三行）无需填写；</w:t>
      </w:r>
    </w:p>
    <w:p>
      <w:pPr>
        <w:spacing w:line="360" w:lineRule="auto"/>
        <w:rPr>
          <w:rFonts w:hint="eastAsia" w:asciiTheme="minorEastAsia" w:hAnsiTheme="minorEastAsia" w:eastAsiaTheme="minorEastAsia" w:cstheme="minorEastAsia"/>
          <w:color w:val="auto"/>
          <w:sz w:val="24"/>
          <w:highlight w:val="none"/>
        </w:rPr>
      </w:pPr>
    </w:p>
    <w:p>
      <w:pPr>
        <w:keepNext w:val="0"/>
        <w:keepLines w:val="0"/>
        <w:pageBreakBefore w:val="0"/>
        <w:kinsoku/>
        <w:wordWrap/>
        <w:overflowPunct/>
        <w:topLinePunct w:val="0"/>
        <w:autoSpaceDE/>
        <w:autoSpaceDN/>
        <w:bidi w:val="0"/>
        <w:adjustRightInd/>
        <w:snapToGrid w:val="0"/>
        <w:spacing w:before="157" w:beforeLines="50" w:after="157" w:afterLines="50" w:line="360" w:lineRule="auto"/>
        <w:jc w:val="left"/>
        <w:textAlignment w:val="auto"/>
        <w:outlineLvl w:val="9"/>
        <w:rPr>
          <w:rFonts w:hint="eastAsia" w:asciiTheme="minorEastAsia" w:hAnsiTheme="minorEastAsia" w:eastAsiaTheme="minorEastAsia" w:cstheme="minorEastAsia"/>
          <w:color w:val="auto"/>
          <w:sz w:val="24"/>
          <w:szCs w:val="20"/>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eastAsia="zh-CN"/>
        </w:rPr>
        <w:t>协商</w:t>
      </w:r>
      <w:r>
        <w:rPr>
          <w:rFonts w:hint="eastAsia" w:asciiTheme="minorEastAsia" w:hAnsiTheme="minorEastAsia" w:eastAsiaTheme="minorEastAsia" w:cstheme="minorEastAsia"/>
          <w:color w:val="auto"/>
          <w:sz w:val="21"/>
          <w:szCs w:val="21"/>
          <w:highlight w:val="none"/>
        </w:rPr>
        <w:t>供应商名称（盖章）：</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ind w:left="420"/>
        <w:textAlignment w:val="auto"/>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协商</w:t>
      </w:r>
      <w:r>
        <w:rPr>
          <w:rFonts w:hint="eastAsia" w:asciiTheme="minorEastAsia" w:hAnsiTheme="minorEastAsia" w:eastAsiaTheme="minorEastAsia" w:cstheme="minorEastAsia"/>
          <w:color w:val="auto"/>
          <w:sz w:val="21"/>
          <w:szCs w:val="21"/>
          <w:highlight w:val="none"/>
        </w:rPr>
        <w:t>供应商代表签字：</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ind w:firstLine="435"/>
        <w:textAlignment w:val="auto"/>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职        务：</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textAlignment w:val="auto"/>
        <w:outlineLvl w:val="9"/>
        <w:rPr>
          <w:rFonts w:hint="eastAsia" w:asciiTheme="minorEastAsia" w:hAnsiTheme="minorEastAsia" w:eastAsiaTheme="minorEastAsia" w:cstheme="minorEastAsia"/>
          <w:color w:val="auto"/>
          <w:sz w:val="21"/>
          <w:szCs w:val="21"/>
          <w:highlight w:val="none"/>
        </w:rPr>
      </w:pPr>
    </w:p>
    <w:p>
      <w:pPr>
        <w:pStyle w:val="37"/>
        <w:keepNext w:val="0"/>
        <w:keepLines w:val="0"/>
        <w:pageBreakBefore w:val="0"/>
        <w:shd w:val="clear" w:color="auto" w:fill="FFFFFF"/>
        <w:kinsoku/>
        <w:wordWrap/>
        <w:overflowPunct/>
        <w:topLinePunct w:val="0"/>
        <w:autoSpaceDE/>
        <w:autoSpaceDN/>
        <w:bidi w:val="0"/>
        <w:adjustRightInd/>
        <w:spacing w:before="157" w:beforeLines="50" w:beforeAutospacing="0" w:after="157" w:afterLines="50" w:afterAutospacing="0" w:line="240" w:lineRule="auto"/>
        <w:ind w:firstLine="371" w:firstLineChars="177"/>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日        期：</w:t>
      </w:r>
      <w:r>
        <w:rPr>
          <w:rFonts w:hint="eastAsia" w:asciiTheme="minorEastAsia" w:hAnsiTheme="minorEastAsia" w:eastAsiaTheme="minorEastAsia" w:cstheme="minorEastAsia"/>
          <w:color w:val="auto"/>
          <w:sz w:val="21"/>
          <w:szCs w:val="21"/>
          <w:highlight w:val="none"/>
          <w:u w:val="single"/>
        </w:rPr>
        <w:t xml:space="preserve">                            </w:t>
      </w:r>
    </w:p>
    <w:p>
      <w:pPr>
        <w:spacing w:line="360" w:lineRule="auto"/>
        <w:rPr>
          <w:rFonts w:hint="eastAsia" w:ascii="宋体" w:hAnsi="宋体"/>
          <w:b/>
          <w:color w:val="auto"/>
          <w:sz w:val="21"/>
          <w:szCs w:val="21"/>
          <w:highlight w:val="none"/>
        </w:rPr>
      </w:pPr>
    </w:p>
    <w:p>
      <w:pPr>
        <w:pStyle w:val="37"/>
        <w:shd w:val="clear" w:color="auto" w:fill="FFFFFF"/>
        <w:spacing w:before="0" w:beforeAutospacing="0" w:after="0" w:afterAutospacing="0" w:line="360" w:lineRule="auto"/>
        <w:ind w:firstLine="498" w:firstLineChars="177"/>
        <w:rPr>
          <w:b/>
          <w:color w:val="auto"/>
          <w:sz w:val="28"/>
          <w:highlight w:val="none"/>
        </w:rPr>
      </w:pPr>
    </w:p>
    <w:p>
      <w:pPr>
        <w:pStyle w:val="37"/>
        <w:shd w:val="clear" w:color="auto" w:fill="FFFFFF"/>
        <w:spacing w:before="0" w:beforeAutospacing="0" w:after="0" w:afterAutospacing="0" w:line="360" w:lineRule="auto"/>
        <w:ind w:firstLine="498" w:firstLineChars="177"/>
        <w:rPr>
          <w:b/>
          <w:color w:val="auto"/>
          <w:sz w:val="28"/>
          <w:highlight w:val="none"/>
        </w:rPr>
      </w:pPr>
    </w:p>
    <w:p>
      <w:pPr>
        <w:pStyle w:val="37"/>
        <w:shd w:val="clear" w:color="auto" w:fill="FFFFFF"/>
        <w:spacing w:before="0" w:beforeAutospacing="0" w:after="0" w:afterAutospacing="0" w:line="360" w:lineRule="auto"/>
        <w:ind w:firstLine="498" w:firstLineChars="177"/>
        <w:rPr>
          <w:b/>
          <w:color w:val="auto"/>
          <w:sz w:val="28"/>
          <w:highlight w:val="none"/>
        </w:rPr>
      </w:pPr>
    </w:p>
    <w:p>
      <w:pPr>
        <w:pStyle w:val="37"/>
        <w:shd w:val="clear" w:color="auto" w:fill="FFFFFF"/>
        <w:spacing w:before="0" w:beforeAutospacing="0" w:after="0" w:afterAutospacing="0" w:line="360" w:lineRule="auto"/>
        <w:ind w:firstLine="498" w:firstLineChars="177"/>
        <w:rPr>
          <w:b/>
          <w:color w:val="auto"/>
          <w:sz w:val="28"/>
          <w:highlight w:val="none"/>
        </w:rPr>
      </w:pPr>
    </w:p>
    <w:p>
      <w:pPr>
        <w:pStyle w:val="13"/>
        <w:adjustRightInd w:val="0"/>
        <w:snapToGrid w:val="0"/>
        <w:spacing w:line="360" w:lineRule="auto"/>
        <w:jc w:val="left"/>
        <w:outlineLvl w:val="9"/>
        <w:rPr>
          <w:rFonts w:hint="default" w:ascii="宋体" w:hAnsi="宋体" w:eastAsia="宋体" w:cs="Times New Roman"/>
          <w:b/>
          <w:color w:val="auto"/>
          <w:kern w:val="2"/>
          <w:sz w:val="28"/>
          <w:szCs w:val="24"/>
          <w:highlight w:val="none"/>
          <w:lang w:val="en-US" w:eastAsia="zh-CN" w:bidi="ar-SA"/>
        </w:rPr>
      </w:pPr>
      <w:r>
        <w:rPr>
          <w:rFonts w:hint="eastAsia" w:ascii="宋体" w:hAnsi="宋体" w:eastAsia="宋体" w:cs="Times New Roman"/>
          <w:b/>
          <w:color w:val="auto"/>
          <w:kern w:val="2"/>
          <w:sz w:val="28"/>
          <w:szCs w:val="24"/>
          <w:highlight w:val="none"/>
          <w:lang w:val="en-US" w:eastAsia="zh-CN" w:bidi="ar-SA"/>
        </w:rPr>
        <w:t>附件6</w:t>
      </w:r>
    </w:p>
    <w:p>
      <w:pPr>
        <w:spacing w:before="100" w:line="225" w:lineRule="auto"/>
        <w:ind w:left="3201"/>
        <w:outlineLvl w:val="0"/>
        <w:rPr>
          <w:rFonts w:ascii="Arial"/>
          <w:color w:val="auto"/>
          <w:sz w:val="21"/>
          <w:highlight w:val="none"/>
        </w:rPr>
      </w:pPr>
      <w:r>
        <w:rPr>
          <w:rFonts w:hint="eastAsia" w:ascii="宋体" w:hAnsi="宋体"/>
          <w:b/>
          <w:color w:val="auto"/>
          <w:sz w:val="32"/>
          <w:szCs w:val="32"/>
          <w:highlight w:val="none"/>
        </w:rPr>
        <w:t>技术 、 商务偏离表</w:t>
      </w:r>
    </w:p>
    <w:p>
      <w:pPr>
        <w:spacing w:before="75" w:line="227"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项</w:t>
      </w:r>
      <w:r>
        <w:rPr>
          <w:rFonts w:hint="eastAsia" w:asciiTheme="minorEastAsia" w:hAnsiTheme="minorEastAsia" w:eastAsiaTheme="minorEastAsia" w:cstheme="minorEastAsia"/>
          <w:color w:val="auto"/>
          <w:spacing w:val="5"/>
          <w:sz w:val="21"/>
          <w:szCs w:val="21"/>
          <w:highlight w:val="none"/>
        </w:rPr>
        <w:t>目编号：</w:t>
      </w:r>
    </w:p>
    <w:p>
      <w:pPr>
        <w:spacing w:line="116" w:lineRule="auto"/>
        <w:rPr>
          <w:rFonts w:hint="eastAsia" w:asciiTheme="minorEastAsia" w:hAnsiTheme="minorEastAsia" w:eastAsiaTheme="minorEastAsia" w:cstheme="minorEastAsia"/>
          <w:color w:val="auto"/>
          <w:sz w:val="21"/>
          <w:szCs w:val="21"/>
          <w:highlight w:val="none"/>
        </w:rPr>
      </w:pPr>
    </w:p>
    <w:tbl>
      <w:tblPr>
        <w:tblStyle w:val="60"/>
        <w:tblW w:w="93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757"/>
        <w:gridCol w:w="1186"/>
        <w:gridCol w:w="1773"/>
        <w:gridCol w:w="2465"/>
        <w:gridCol w:w="1322"/>
        <w:gridCol w:w="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1559" w:type="dxa"/>
            <w:gridSpan w:val="2"/>
            <w:tcBorders>
              <w:left w:val="single" w:color="000000" w:sz="10" w:space="0"/>
              <w:right w:val="single" w:color="000000" w:sz="4" w:space="0"/>
            </w:tcBorders>
            <w:vAlign w:val="top"/>
          </w:tcPr>
          <w:p>
            <w:pPr>
              <w:spacing w:before="235" w:line="229" w:lineRule="auto"/>
              <w:ind w:left="53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序</w:t>
            </w:r>
            <w:r>
              <w:rPr>
                <w:rFonts w:hint="eastAsia" w:asciiTheme="minorEastAsia" w:hAnsiTheme="minorEastAsia" w:eastAsiaTheme="minorEastAsia" w:cstheme="minorEastAsia"/>
                <w:b/>
                <w:bCs/>
                <w:color w:val="auto"/>
                <w:spacing w:val="5"/>
                <w:sz w:val="21"/>
                <w:szCs w:val="21"/>
                <w:highlight w:val="none"/>
              </w:rPr>
              <w:t>号</w:t>
            </w:r>
          </w:p>
        </w:tc>
        <w:tc>
          <w:tcPr>
            <w:tcW w:w="1186" w:type="dxa"/>
            <w:tcBorders>
              <w:left w:val="single" w:color="000000" w:sz="4" w:space="0"/>
              <w:right w:val="single" w:color="000000" w:sz="4" w:space="0"/>
            </w:tcBorders>
            <w:vAlign w:val="top"/>
          </w:tcPr>
          <w:p>
            <w:pPr>
              <w:spacing w:before="235" w:line="230" w:lineRule="auto"/>
              <w:ind w:left="353"/>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名</w:t>
            </w:r>
            <w:r>
              <w:rPr>
                <w:rFonts w:hint="eastAsia" w:asciiTheme="minorEastAsia" w:hAnsiTheme="minorEastAsia" w:eastAsiaTheme="minorEastAsia" w:cstheme="minorEastAsia"/>
                <w:b/>
                <w:bCs/>
                <w:color w:val="auto"/>
                <w:spacing w:val="3"/>
                <w:sz w:val="21"/>
                <w:szCs w:val="21"/>
                <w:highlight w:val="none"/>
              </w:rPr>
              <w:t>称</w:t>
            </w:r>
          </w:p>
        </w:tc>
        <w:tc>
          <w:tcPr>
            <w:tcW w:w="1773" w:type="dxa"/>
            <w:tcBorders>
              <w:left w:val="single" w:color="000000" w:sz="4" w:space="0"/>
              <w:right w:val="single" w:color="000000" w:sz="4" w:space="0"/>
            </w:tcBorders>
            <w:vAlign w:val="top"/>
          </w:tcPr>
          <w:p>
            <w:pPr>
              <w:spacing w:before="235" w:line="227" w:lineRule="auto"/>
              <w:ind w:left="263"/>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11"/>
                <w:sz w:val="21"/>
                <w:szCs w:val="21"/>
                <w:highlight w:val="none"/>
              </w:rPr>
              <w:t>采</w:t>
            </w:r>
            <w:r>
              <w:rPr>
                <w:rFonts w:hint="eastAsia" w:asciiTheme="minorEastAsia" w:hAnsiTheme="minorEastAsia" w:eastAsiaTheme="minorEastAsia" w:cstheme="minorEastAsia"/>
                <w:b/>
                <w:bCs/>
                <w:color w:val="auto"/>
                <w:spacing w:val="8"/>
                <w:sz w:val="21"/>
                <w:szCs w:val="21"/>
                <w:highlight w:val="none"/>
              </w:rPr>
              <w:t>购文件要求</w:t>
            </w:r>
          </w:p>
        </w:tc>
        <w:tc>
          <w:tcPr>
            <w:tcW w:w="2465" w:type="dxa"/>
            <w:tcBorders>
              <w:left w:val="single" w:color="000000" w:sz="4" w:space="0"/>
              <w:right w:val="single" w:color="000000" w:sz="4" w:space="0"/>
            </w:tcBorders>
            <w:vAlign w:val="center"/>
          </w:tcPr>
          <w:p>
            <w:pPr>
              <w:spacing w:before="79"/>
              <w:ind w:left="950" w:right="212" w:hanging="72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13"/>
                <w:sz w:val="21"/>
                <w:szCs w:val="21"/>
                <w:highlight w:val="none"/>
              </w:rPr>
              <w:t>磋</w:t>
            </w:r>
            <w:r>
              <w:rPr>
                <w:rFonts w:hint="eastAsia" w:asciiTheme="minorEastAsia" w:hAnsiTheme="minorEastAsia" w:eastAsiaTheme="minorEastAsia" w:cstheme="minorEastAsia"/>
                <w:b/>
                <w:bCs/>
                <w:color w:val="auto"/>
                <w:spacing w:val="8"/>
                <w:sz w:val="21"/>
                <w:szCs w:val="21"/>
                <w:highlight w:val="none"/>
              </w:rPr>
              <w:t>商响应文件响</w:t>
            </w:r>
            <w:r>
              <w:rPr>
                <w:rFonts w:hint="eastAsia" w:asciiTheme="minorEastAsia" w:hAnsiTheme="minorEastAsia" w:eastAsiaTheme="minorEastAsia" w:cstheme="minorEastAsia"/>
                <w:b/>
                <w:bCs/>
                <w:color w:val="auto"/>
                <w:sz w:val="21"/>
                <w:szCs w:val="21"/>
                <w:highlight w:val="none"/>
              </w:rPr>
              <w:t>应</w:t>
            </w:r>
          </w:p>
        </w:tc>
        <w:tc>
          <w:tcPr>
            <w:tcW w:w="1322" w:type="dxa"/>
            <w:tcBorders>
              <w:left w:val="single" w:color="000000" w:sz="4" w:space="0"/>
              <w:right w:val="single" w:color="000000" w:sz="4" w:space="0"/>
            </w:tcBorders>
            <w:vAlign w:val="top"/>
          </w:tcPr>
          <w:p>
            <w:pPr>
              <w:spacing w:before="236" w:line="227" w:lineRule="auto"/>
              <w:ind w:left="264"/>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9"/>
                <w:sz w:val="21"/>
                <w:szCs w:val="21"/>
                <w:highlight w:val="none"/>
              </w:rPr>
              <w:t>偏</w:t>
            </w:r>
            <w:r>
              <w:rPr>
                <w:rFonts w:hint="eastAsia" w:asciiTheme="minorEastAsia" w:hAnsiTheme="minorEastAsia" w:eastAsiaTheme="minorEastAsia" w:cstheme="minorEastAsia"/>
                <w:b/>
                <w:bCs/>
                <w:color w:val="auto"/>
                <w:spacing w:val="7"/>
                <w:sz w:val="21"/>
                <w:szCs w:val="21"/>
                <w:highlight w:val="none"/>
              </w:rPr>
              <w:t>离情况</w:t>
            </w:r>
          </w:p>
        </w:tc>
        <w:tc>
          <w:tcPr>
            <w:tcW w:w="998" w:type="dxa"/>
            <w:tcBorders>
              <w:left w:val="single" w:color="000000" w:sz="4" w:space="0"/>
              <w:right w:val="single" w:color="000000" w:sz="10" w:space="0"/>
            </w:tcBorders>
            <w:vAlign w:val="top"/>
          </w:tcPr>
          <w:p>
            <w:pPr>
              <w:spacing w:before="236" w:line="227" w:lineRule="auto"/>
              <w:ind w:left="27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说</w:t>
            </w:r>
            <w:r>
              <w:rPr>
                <w:rFonts w:hint="eastAsia" w:asciiTheme="minorEastAsia" w:hAnsiTheme="minorEastAsia" w:eastAsiaTheme="minorEastAsia" w:cstheme="minorEastAsia"/>
                <w:b/>
                <w:bCs/>
                <w:color w:val="auto"/>
                <w:spacing w:val="3"/>
                <w:sz w:val="21"/>
                <w:szCs w:val="21"/>
                <w:highlight w:val="no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802" w:type="dxa"/>
            <w:vMerge w:val="restart"/>
            <w:tcBorders>
              <w:left w:val="single" w:color="000000" w:sz="10" w:space="0"/>
              <w:bottom w:val="nil"/>
              <w:right w:val="single" w:color="000000" w:sz="4" w:space="0"/>
            </w:tcBorders>
            <w:vAlign w:val="top"/>
          </w:tcPr>
          <w:p>
            <w:pPr>
              <w:spacing w:line="260" w:lineRule="auto"/>
              <w:rPr>
                <w:rFonts w:hint="eastAsia" w:asciiTheme="minorEastAsia" w:hAnsiTheme="minorEastAsia" w:eastAsiaTheme="minorEastAsia" w:cstheme="minorEastAsia"/>
                <w:color w:val="auto"/>
                <w:sz w:val="21"/>
                <w:szCs w:val="21"/>
                <w:highlight w:val="none"/>
              </w:rPr>
            </w:pPr>
          </w:p>
          <w:p>
            <w:pPr>
              <w:spacing w:line="260" w:lineRule="auto"/>
              <w:rPr>
                <w:rFonts w:hint="eastAsia" w:asciiTheme="minorEastAsia" w:hAnsiTheme="minorEastAsia" w:eastAsiaTheme="minorEastAsia" w:cstheme="minorEastAsia"/>
                <w:color w:val="auto"/>
                <w:sz w:val="21"/>
                <w:szCs w:val="21"/>
                <w:highlight w:val="none"/>
              </w:rPr>
            </w:pPr>
          </w:p>
          <w:p>
            <w:pPr>
              <w:spacing w:line="260" w:lineRule="auto"/>
              <w:rPr>
                <w:rFonts w:hint="eastAsia" w:asciiTheme="minorEastAsia" w:hAnsiTheme="minorEastAsia" w:eastAsiaTheme="minorEastAsia" w:cstheme="minorEastAsia"/>
                <w:color w:val="auto"/>
                <w:sz w:val="21"/>
                <w:szCs w:val="21"/>
                <w:highlight w:val="none"/>
              </w:rPr>
            </w:pPr>
          </w:p>
          <w:p>
            <w:pPr>
              <w:spacing w:line="260" w:lineRule="auto"/>
              <w:rPr>
                <w:rFonts w:hint="eastAsia" w:asciiTheme="minorEastAsia" w:hAnsiTheme="minorEastAsia" w:eastAsiaTheme="minorEastAsia" w:cstheme="minorEastAsia"/>
                <w:color w:val="auto"/>
                <w:sz w:val="21"/>
                <w:szCs w:val="21"/>
                <w:highlight w:val="none"/>
              </w:rPr>
            </w:pPr>
          </w:p>
          <w:p>
            <w:pPr>
              <w:spacing w:before="75" w:line="312" w:lineRule="exact"/>
              <w:ind w:left="15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position w:val="5"/>
                <w:sz w:val="21"/>
                <w:szCs w:val="21"/>
                <w:highlight w:val="none"/>
              </w:rPr>
              <w:t>技</w:t>
            </w:r>
            <w:r>
              <w:rPr>
                <w:rFonts w:hint="eastAsia" w:asciiTheme="minorEastAsia" w:hAnsiTheme="minorEastAsia" w:eastAsiaTheme="minorEastAsia" w:cstheme="minorEastAsia"/>
                <w:color w:val="auto"/>
                <w:spacing w:val="4"/>
                <w:position w:val="5"/>
                <w:sz w:val="21"/>
                <w:szCs w:val="21"/>
                <w:highlight w:val="none"/>
              </w:rPr>
              <w:t>术</w:t>
            </w:r>
          </w:p>
          <w:p>
            <w:pPr>
              <w:spacing w:line="227" w:lineRule="auto"/>
              <w:ind w:left="15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偏离</w:t>
            </w:r>
          </w:p>
        </w:tc>
        <w:tc>
          <w:tcPr>
            <w:tcW w:w="757" w:type="dxa"/>
            <w:tcBorders>
              <w:left w:val="single" w:color="000000" w:sz="4" w:space="0"/>
              <w:right w:val="single" w:color="000000" w:sz="4" w:space="0"/>
            </w:tcBorders>
            <w:vAlign w:val="top"/>
          </w:tcPr>
          <w:p>
            <w:pPr>
              <w:spacing w:before="232" w:line="192" w:lineRule="auto"/>
              <w:ind w:left="3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86"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773"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2465"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322"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998" w:type="dxa"/>
            <w:tcBorders>
              <w:left w:val="single" w:color="000000" w:sz="4" w:space="0"/>
              <w:right w:val="single" w:color="000000" w:sz="10" w:space="0"/>
            </w:tcBorders>
            <w:vAlign w:val="top"/>
          </w:tcPr>
          <w:p>
            <w:pPr>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802" w:type="dxa"/>
            <w:vMerge w:val="continue"/>
            <w:tcBorders>
              <w:top w:val="nil"/>
              <w:left w:val="single" w:color="000000" w:sz="10" w:space="0"/>
              <w:bottom w:val="nil"/>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757" w:type="dxa"/>
            <w:tcBorders>
              <w:left w:val="single" w:color="000000" w:sz="4" w:space="0"/>
              <w:right w:val="single" w:color="000000" w:sz="4" w:space="0"/>
            </w:tcBorders>
            <w:vAlign w:val="top"/>
          </w:tcPr>
          <w:p>
            <w:pPr>
              <w:spacing w:before="271" w:line="192" w:lineRule="auto"/>
              <w:ind w:left="3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86"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773"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2465"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322"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998" w:type="dxa"/>
            <w:tcBorders>
              <w:left w:val="single" w:color="000000" w:sz="4" w:space="0"/>
              <w:right w:val="single" w:color="000000" w:sz="10" w:space="0"/>
            </w:tcBorders>
            <w:vAlign w:val="top"/>
          </w:tcPr>
          <w:p>
            <w:pPr>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802" w:type="dxa"/>
            <w:vMerge w:val="continue"/>
            <w:tcBorders>
              <w:top w:val="nil"/>
              <w:left w:val="single" w:color="000000" w:sz="10" w:space="0"/>
              <w:bottom w:val="nil"/>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757" w:type="dxa"/>
            <w:tcBorders>
              <w:left w:val="single" w:color="000000" w:sz="4" w:space="0"/>
              <w:right w:val="single" w:color="000000" w:sz="4" w:space="0"/>
            </w:tcBorders>
            <w:vAlign w:val="top"/>
          </w:tcPr>
          <w:p>
            <w:pPr>
              <w:spacing w:before="248" w:line="372" w:lineRule="exact"/>
              <w:ind w:left="26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3"/>
                <w:sz w:val="21"/>
                <w:szCs w:val="21"/>
                <w:highlight w:val="none"/>
              </w:rPr>
              <w:t>…</w:t>
            </w:r>
          </w:p>
        </w:tc>
        <w:tc>
          <w:tcPr>
            <w:tcW w:w="1186"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773"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2465"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322"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998" w:type="dxa"/>
            <w:tcBorders>
              <w:left w:val="single" w:color="000000" w:sz="4" w:space="0"/>
              <w:right w:val="single" w:color="000000" w:sz="10" w:space="0"/>
            </w:tcBorders>
            <w:vAlign w:val="top"/>
          </w:tcPr>
          <w:p>
            <w:pPr>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802" w:type="dxa"/>
            <w:vMerge w:val="continue"/>
            <w:tcBorders>
              <w:top w:val="nil"/>
              <w:left w:val="single" w:color="000000" w:sz="10"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757"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186"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773"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2465"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322"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998" w:type="dxa"/>
            <w:tcBorders>
              <w:left w:val="single" w:color="000000" w:sz="4" w:space="0"/>
              <w:right w:val="single" w:color="000000" w:sz="10" w:space="0"/>
            </w:tcBorders>
            <w:vAlign w:val="top"/>
          </w:tcPr>
          <w:p>
            <w:pPr>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802" w:type="dxa"/>
            <w:vMerge w:val="restart"/>
            <w:tcBorders>
              <w:left w:val="single" w:color="000000" w:sz="10" w:space="0"/>
              <w:bottom w:val="nil"/>
              <w:right w:val="single" w:color="000000" w:sz="4" w:space="0"/>
            </w:tcBorders>
            <w:vAlign w:val="top"/>
          </w:tcPr>
          <w:p>
            <w:pPr>
              <w:spacing w:line="275" w:lineRule="auto"/>
              <w:rPr>
                <w:rFonts w:hint="eastAsia" w:asciiTheme="minorEastAsia" w:hAnsiTheme="minorEastAsia" w:eastAsiaTheme="minorEastAsia" w:cstheme="minorEastAsia"/>
                <w:color w:val="auto"/>
                <w:sz w:val="21"/>
                <w:szCs w:val="21"/>
                <w:highlight w:val="none"/>
              </w:rPr>
            </w:pPr>
          </w:p>
          <w:p>
            <w:pPr>
              <w:spacing w:line="276" w:lineRule="auto"/>
              <w:rPr>
                <w:rFonts w:hint="eastAsia" w:asciiTheme="minorEastAsia" w:hAnsiTheme="minorEastAsia" w:eastAsiaTheme="minorEastAsia" w:cstheme="minorEastAsia"/>
                <w:color w:val="auto"/>
                <w:sz w:val="21"/>
                <w:szCs w:val="21"/>
                <w:highlight w:val="none"/>
              </w:rPr>
            </w:pPr>
          </w:p>
          <w:p>
            <w:pPr>
              <w:spacing w:line="276" w:lineRule="auto"/>
              <w:rPr>
                <w:rFonts w:hint="eastAsia" w:asciiTheme="minorEastAsia" w:hAnsiTheme="minorEastAsia" w:eastAsiaTheme="minorEastAsia" w:cstheme="minorEastAsia"/>
                <w:color w:val="auto"/>
                <w:sz w:val="21"/>
                <w:szCs w:val="21"/>
                <w:highlight w:val="none"/>
              </w:rPr>
            </w:pPr>
          </w:p>
          <w:p>
            <w:pPr>
              <w:spacing w:line="276" w:lineRule="auto"/>
              <w:rPr>
                <w:rFonts w:hint="eastAsia" w:asciiTheme="minorEastAsia" w:hAnsiTheme="minorEastAsia" w:eastAsiaTheme="minorEastAsia" w:cstheme="minorEastAsia"/>
                <w:color w:val="auto"/>
                <w:sz w:val="21"/>
                <w:szCs w:val="21"/>
                <w:highlight w:val="none"/>
              </w:rPr>
            </w:pPr>
          </w:p>
          <w:p>
            <w:pPr>
              <w:spacing w:before="75" w:line="312" w:lineRule="exact"/>
              <w:ind w:left="15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position w:val="5"/>
                <w:sz w:val="21"/>
                <w:szCs w:val="21"/>
                <w:highlight w:val="none"/>
              </w:rPr>
              <w:t>商</w:t>
            </w:r>
            <w:r>
              <w:rPr>
                <w:rFonts w:hint="eastAsia" w:asciiTheme="minorEastAsia" w:hAnsiTheme="minorEastAsia" w:eastAsiaTheme="minorEastAsia" w:cstheme="minorEastAsia"/>
                <w:color w:val="auto"/>
                <w:spacing w:val="2"/>
                <w:position w:val="5"/>
                <w:sz w:val="21"/>
                <w:szCs w:val="21"/>
                <w:highlight w:val="none"/>
              </w:rPr>
              <w:t>务</w:t>
            </w:r>
          </w:p>
          <w:p>
            <w:pPr>
              <w:spacing w:line="227" w:lineRule="auto"/>
              <w:ind w:left="15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偏离</w:t>
            </w:r>
          </w:p>
        </w:tc>
        <w:tc>
          <w:tcPr>
            <w:tcW w:w="757" w:type="dxa"/>
            <w:tcBorders>
              <w:left w:val="single" w:color="000000" w:sz="4" w:space="0"/>
              <w:right w:val="single" w:color="000000" w:sz="4" w:space="0"/>
            </w:tcBorders>
            <w:vAlign w:val="top"/>
          </w:tcPr>
          <w:p>
            <w:pPr>
              <w:spacing w:before="291" w:line="192" w:lineRule="auto"/>
              <w:ind w:left="3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86"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773"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2465"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322"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998" w:type="dxa"/>
            <w:tcBorders>
              <w:left w:val="single" w:color="000000" w:sz="4" w:space="0"/>
              <w:right w:val="single" w:color="000000" w:sz="10" w:space="0"/>
            </w:tcBorders>
            <w:vAlign w:val="top"/>
          </w:tcPr>
          <w:p>
            <w:pPr>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802" w:type="dxa"/>
            <w:vMerge w:val="continue"/>
            <w:tcBorders>
              <w:top w:val="nil"/>
              <w:left w:val="single" w:color="000000" w:sz="10" w:space="0"/>
              <w:bottom w:val="nil"/>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757" w:type="dxa"/>
            <w:tcBorders>
              <w:left w:val="single" w:color="000000" w:sz="4" w:space="0"/>
              <w:right w:val="single" w:color="000000" w:sz="4" w:space="0"/>
            </w:tcBorders>
            <w:vAlign w:val="top"/>
          </w:tcPr>
          <w:p>
            <w:pPr>
              <w:spacing w:before="275" w:line="192" w:lineRule="auto"/>
              <w:ind w:left="3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86"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773"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2465"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322"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998" w:type="dxa"/>
            <w:tcBorders>
              <w:left w:val="single" w:color="000000" w:sz="4" w:space="0"/>
              <w:right w:val="single" w:color="000000" w:sz="10" w:space="0"/>
            </w:tcBorders>
            <w:vAlign w:val="top"/>
          </w:tcPr>
          <w:p>
            <w:pPr>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802" w:type="dxa"/>
            <w:vMerge w:val="continue"/>
            <w:tcBorders>
              <w:top w:val="nil"/>
              <w:left w:val="single" w:color="000000" w:sz="10" w:space="0"/>
              <w:bottom w:val="nil"/>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757" w:type="dxa"/>
            <w:tcBorders>
              <w:left w:val="single" w:color="000000" w:sz="4" w:space="0"/>
              <w:right w:val="single" w:color="000000" w:sz="4" w:space="0"/>
            </w:tcBorders>
            <w:vAlign w:val="top"/>
          </w:tcPr>
          <w:p>
            <w:pPr>
              <w:spacing w:before="293" w:line="190" w:lineRule="auto"/>
              <w:ind w:left="3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86"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773"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2465"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322"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998" w:type="dxa"/>
            <w:tcBorders>
              <w:left w:val="single" w:color="000000" w:sz="4" w:space="0"/>
              <w:right w:val="single" w:color="000000" w:sz="10" w:space="0"/>
            </w:tcBorders>
            <w:vAlign w:val="top"/>
          </w:tcPr>
          <w:p>
            <w:pPr>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802" w:type="dxa"/>
            <w:vMerge w:val="continue"/>
            <w:tcBorders>
              <w:top w:val="nil"/>
              <w:left w:val="single" w:color="000000" w:sz="10"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757" w:type="dxa"/>
            <w:tcBorders>
              <w:left w:val="single" w:color="000000" w:sz="4" w:space="0"/>
              <w:right w:val="single" w:color="000000" w:sz="4" w:space="0"/>
            </w:tcBorders>
            <w:vAlign w:val="top"/>
          </w:tcPr>
          <w:p>
            <w:pPr>
              <w:spacing w:before="245" w:line="372" w:lineRule="exact"/>
              <w:ind w:left="26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3"/>
                <w:sz w:val="21"/>
                <w:szCs w:val="21"/>
                <w:highlight w:val="none"/>
              </w:rPr>
              <w:t>…</w:t>
            </w:r>
          </w:p>
        </w:tc>
        <w:tc>
          <w:tcPr>
            <w:tcW w:w="1186"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773"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2465"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1322" w:type="dxa"/>
            <w:tcBorders>
              <w:left w:val="single" w:color="000000" w:sz="4" w:space="0"/>
              <w:right w:val="single" w:color="000000" w:sz="4" w:space="0"/>
            </w:tcBorders>
            <w:vAlign w:val="top"/>
          </w:tcPr>
          <w:p>
            <w:pPr>
              <w:rPr>
                <w:rFonts w:hint="eastAsia" w:asciiTheme="minorEastAsia" w:hAnsiTheme="minorEastAsia" w:eastAsiaTheme="minorEastAsia" w:cstheme="minorEastAsia"/>
                <w:color w:val="auto"/>
                <w:sz w:val="21"/>
                <w:szCs w:val="21"/>
                <w:highlight w:val="none"/>
              </w:rPr>
            </w:pPr>
          </w:p>
        </w:tc>
        <w:tc>
          <w:tcPr>
            <w:tcW w:w="998" w:type="dxa"/>
            <w:tcBorders>
              <w:left w:val="single" w:color="000000" w:sz="4" w:space="0"/>
              <w:right w:val="single" w:color="000000" w:sz="10" w:space="0"/>
            </w:tcBorders>
            <w:vAlign w:val="top"/>
          </w:tcPr>
          <w:p>
            <w:pPr>
              <w:rPr>
                <w:rFonts w:hint="eastAsia" w:asciiTheme="minorEastAsia" w:hAnsiTheme="minorEastAsia" w:eastAsiaTheme="minorEastAsia" w:cstheme="minorEastAsia"/>
                <w:color w:val="auto"/>
                <w:sz w:val="21"/>
                <w:szCs w:val="21"/>
                <w:highlight w:val="none"/>
              </w:rPr>
            </w:pPr>
          </w:p>
        </w:tc>
      </w:tr>
    </w:tbl>
    <w:p>
      <w:pPr>
        <w:spacing w:before="130" w:line="229"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14:textOutline w14:w="3795" w14:cap="sq" w14:cmpd="sng">
            <w14:solidFill>
              <w14:srgbClr w14:val="000000"/>
            </w14:solidFill>
            <w14:prstDash w14:val="solid"/>
            <w14:bevel/>
          </w14:textOutline>
        </w:rPr>
        <w:t>要</w:t>
      </w:r>
      <w:r>
        <w:rPr>
          <w:rFonts w:hint="eastAsia" w:asciiTheme="minorEastAsia" w:hAnsiTheme="minorEastAsia" w:eastAsiaTheme="minorEastAsia" w:cstheme="minorEastAsia"/>
          <w:color w:val="auto"/>
          <w:spacing w:val="3"/>
          <w:sz w:val="21"/>
          <w:szCs w:val="21"/>
          <w:highlight w:val="none"/>
          <w14:textOutline w14:w="3795" w14:cap="sq" w14:cmpd="sng">
            <w14:solidFill>
              <w14:srgbClr w14:val="000000"/>
            </w14:solidFill>
            <w14:prstDash w14:val="solid"/>
            <w14:bevel/>
          </w14:textOutline>
        </w:rPr>
        <w:t>求：</w:t>
      </w:r>
    </w:p>
    <w:p>
      <w:pPr>
        <w:spacing w:before="219" w:line="432" w:lineRule="auto"/>
        <w:ind w:right="518" w:firstLine="444"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1、</w:t>
      </w:r>
      <w:r>
        <w:rPr>
          <w:rFonts w:hint="eastAsia" w:asciiTheme="minorEastAsia" w:hAnsiTheme="minorEastAsia" w:eastAsiaTheme="minorEastAsia" w:cstheme="minorEastAsia"/>
          <w:color w:val="auto"/>
          <w:spacing w:val="4"/>
          <w:sz w:val="21"/>
          <w:szCs w:val="21"/>
          <w:highlight w:val="none"/>
        </w:rPr>
        <w:t>本</w:t>
      </w:r>
      <w:r>
        <w:rPr>
          <w:rFonts w:hint="eastAsia" w:asciiTheme="minorEastAsia" w:hAnsiTheme="minorEastAsia" w:eastAsiaTheme="minorEastAsia" w:cstheme="minorEastAsia"/>
          <w:color w:val="auto"/>
          <w:spacing w:val="3"/>
          <w:sz w:val="21"/>
          <w:szCs w:val="21"/>
          <w:highlight w:val="none"/>
        </w:rPr>
        <w:t>表参照本采购文件第</w:t>
      </w:r>
      <w:r>
        <w:rPr>
          <w:rFonts w:hint="eastAsia" w:asciiTheme="minorEastAsia" w:hAnsiTheme="minorEastAsia" w:eastAsiaTheme="minorEastAsia" w:cstheme="minorEastAsia"/>
          <w:color w:val="auto"/>
          <w:spacing w:val="3"/>
          <w:sz w:val="21"/>
          <w:szCs w:val="21"/>
          <w:highlight w:val="none"/>
          <w:lang w:val="en-US" w:eastAsia="zh-CN"/>
        </w:rPr>
        <w:t>三</w:t>
      </w:r>
      <w:r>
        <w:rPr>
          <w:rFonts w:hint="eastAsia" w:asciiTheme="minorEastAsia" w:hAnsiTheme="minorEastAsia" w:eastAsiaTheme="minorEastAsia" w:cstheme="minorEastAsia"/>
          <w:color w:val="auto"/>
          <w:spacing w:val="3"/>
          <w:sz w:val="21"/>
          <w:szCs w:val="21"/>
          <w:highlight w:val="none"/>
        </w:rPr>
        <w:t>章“采购需求”填制，磋商响应供应商应根据投标服务指标，</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2"/>
          <w:sz w:val="21"/>
          <w:szCs w:val="21"/>
          <w:highlight w:val="none"/>
        </w:rPr>
        <w:t>对照采</w:t>
      </w:r>
      <w:r>
        <w:rPr>
          <w:rFonts w:hint="eastAsia" w:asciiTheme="minorEastAsia" w:hAnsiTheme="minorEastAsia" w:eastAsiaTheme="minorEastAsia" w:cstheme="minorEastAsia"/>
          <w:color w:val="auto"/>
          <w:spacing w:val="7"/>
          <w:sz w:val="21"/>
          <w:szCs w:val="21"/>
          <w:highlight w:val="none"/>
        </w:rPr>
        <w:t>购</w:t>
      </w:r>
      <w:r>
        <w:rPr>
          <w:rFonts w:hint="eastAsia" w:asciiTheme="minorEastAsia" w:hAnsiTheme="minorEastAsia" w:eastAsiaTheme="minorEastAsia" w:cstheme="minorEastAsia"/>
          <w:color w:val="auto"/>
          <w:spacing w:val="6"/>
          <w:sz w:val="21"/>
          <w:szCs w:val="21"/>
          <w:highlight w:val="none"/>
        </w:rPr>
        <w:t>文件要求在“偏离情况”栏注明“正偏离” 、“负偏离”或“无偏离”。</w:t>
      </w:r>
    </w:p>
    <w:p>
      <w:pPr>
        <w:keepNext w:val="0"/>
        <w:keepLines w:val="0"/>
        <w:pageBreakBefore w:val="0"/>
        <w:kinsoku/>
        <w:wordWrap/>
        <w:overflowPunct/>
        <w:topLinePunct w:val="0"/>
        <w:autoSpaceDE/>
        <w:autoSpaceDN/>
        <w:bidi w:val="0"/>
        <w:adjustRightInd/>
        <w:snapToGrid/>
        <w:spacing w:line="360" w:lineRule="auto"/>
        <w:ind w:firstLine="407" w:firstLineChars="177"/>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0"/>
          <w:position w:val="1"/>
          <w:sz w:val="21"/>
          <w:szCs w:val="21"/>
          <w:highlight w:val="none"/>
          <w:lang w:val="en-US" w:eastAsia="zh-CN"/>
        </w:rPr>
        <w:t>2、</w:t>
      </w:r>
      <w:r>
        <w:rPr>
          <w:rFonts w:hint="eastAsia" w:asciiTheme="minorEastAsia" w:hAnsiTheme="minorEastAsia" w:eastAsiaTheme="minorEastAsia" w:cstheme="minorEastAsia"/>
          <w:color w:val="auto"/>
          <w:spacing w:val="8"/>
          <w:position w:val="1"/>
          <w:sz w:val="21"/>
          <w:szCs w:val="21"/>
          <w:highlight w:val="none"/>
        </w:rPr>
        <w:t>本项目的付款方式不允许负偏离。</w:t>
      </w:r>
    </w:p>
    <w:p>
      <w:pPr>
        <w:keepNext w:val="0"/>
        <w:keepLines w:val="0"/>
        <w:pageBreakBefore w:val="0"/>
        <w:kinsoku/>
        <w:wordWrap/>
        <w:overflowPunct/>
        <w:topLinePunct w:val="0"/>
        <w:autoSpaceDE/>
        <w:autoSpaceDN/>
        <w:bidi w:val="0"/>
        <w:adjustRightInd/>
        <w:snapToGrid/>
        <w:spacing w:line="360" w:lineRule="auto"/>
        <w:ind w:firstLine="371" w:firstLineChars="177"/>
        <w:textAlignment w:val="auto"/>
        <w:outlineLvl w:val="9"/>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kinsoku/>
        <w:wordWrap/>
        <w:overflowPunct/>
        <w:topLinePunct w:val="0"/>
        <w:autoSpaceDE/>
        <w:autoSpaceDN/>
        <w:bidi w:val="0"/>
        <w:adjustRightInd/>
        <w:snapToGrid/>
        <w:spacing w:line="360" w:lineRule="auto"/>
        <w:ind w:firstLine="371" w:firstLineChars="177"/>
        <w:textAlignment w:val="auto"/>
        <w:outlineLvl w:val="9"/>
        <w:rPr>
          <w:rFonts w:ascii="宋体" w:hAnsi="宋体"/>
          <w:color w:val="auto"/>
          <w:sz w:val="21"/>
          <w:szCs w:val="21"/>
          <w:highlight w:val="none"/>
        </w:rPr>
      </w:pPr>
      <w:r>
        <w:rPr>
          <w:rFonts w:hint="eastAsia" w:ascii="宋体" w:hAnsi="宋体"/>
          <w:color w:val="auto"/>
          <w:sz w:val="21"/>
          <w:szCs w:val="21"/>
          <w:highlight w:val="none"/>
          <w:lang w:eastAsia="zh-CN"/>
        </w:rPr>
        <w:t>协商</w:t>
      </w:r>
      <w:r>
        <w:rPr>
          <w:rFonts w:hint="eastAsia" w:ascii="宋体" w:hAnsi="宋体"/>
          <w:color w:val="auto"/>
          <w:sz w:val="21"/>
          <w:szCs w:val="21"/>
          <w:highlight w:val="none"/>
        </w:rPr>
        <w:t>供应商名称（盖章）：</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371" w:firstLineChars="177"/>
        <w:textAlignment w:val="auto"/>
        <w:outlineLvl w:val="9"/>
        <w:rPr>
          <w:rFonts w:ascii="宋体" w:hAnsi="宋体"/>
          <w:color w:val="auto"/>
          <w:sz w:val="21"/>
          <w:szCs w:val="21"/>
          <w:highlight w:val="none"/>
        </w:rPr>
      </w:pPr>
      <w:r>
        <w:rPr>
          <w:rFonts w:hint="eastAsia" w:ascii="宋体" w:hAnsi="宋体"/>
          <w:color w:val="auto"/>
          <w:sz w:val="21"/>
          <w:szCs w:val="21"/>
          <w:highlight w:val="none"/>
          <w:lang w:eastAsia="zh-CN"/>
        </w:rPr>
        <w:t>协商</w:t>
      </w:r>
      <w:r>
        <w:rPr>
          <w:rFonts w:hint="eastAsia" w:ascii="宋体" w:hAnsi="宋体"/>
          <w:color w:val="auto"/>
          <w:sz w:val="21"/>
          <w:szCs w:val="21"/>
          <w:highlight w:val="none"/>
        </w:rPr>
        <w:t>供应商代表签字：</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371" w:firstLineChars="177"/>
        <w:textAlignment w:val="auto"/>
        <w:outlineLvl w:val="9"/>
        <w:rPr>
          <w:rFonts w:ascii="宋体" w:hAnsi="宋体"/>
          <w:color w:val="auto"/>
          <w:sz w:val="21"/>
          <w:szCs w:val="21"/>
          <w:highlight w:val="non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71" w:firstLineChars="177"/>
        <w:textAlignment w:val="auto"/>
        <w:outlineLvl w:val="9"/>
        <w:rPr>
          <w:rFonts w:hint="eastAsia" w:ascii="宋体" w:hAnsi="宋体"/>
          <w:b/>
          <w:color w:val="auto"/>
          <w:sz w:val="21"/>
          <w:szCs w:val="21"/>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pPr>
        <w:pStyle w:val="37"/>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eastAsia="宋体"/>
          <w:color w:val="auto"/>
          <w:highlight w:val="none"/>
          <w:lang w:eastAsia="zh-CN"/>
        </w:rPr>
      </w:pPr>
      <w:r>
        <w:rPr>
          <w:rFonts w:hint="eastAsia"/>
          <w:b/>
          <w:color w:val="auto"/>
          <w:sz w:val="28"/>
          <w:highlight w:val="none"/>
        </w:rPr>
        <w:t>附件</w:t>
      </w:r>
      <w:r>
        <w:rPr>
          <w:rFonts w:hint="eastAsia"/>
          <w:b/>
          <w:color w:val="auto"/>
          <w:sz w:val="28"/>
          <w:highlight w:val="none"/>
          <w:lang w:val="en-US" w:eastAsia="zh-CN"/>
        </w:rPr>
        <w:t>7</w:t>
      </w:r>
    </w:p>
    <w:p>
      <w:pPr>
        <w:keepNext w:val="0"/>
        <w:keepLines w:val="0"/>
        <w:pageBreakBefore w:val="0"/>
        <w:kinsoku/>
        <w:wordWrap/>
        <w:overflowPunct/>
        <w:topLinePunct w:val="0"/>
        <w:bidi w:val="0"/>
        <w:snapToGrid w:val="0"/>
        <w:spacing w:before="156" w:beforeLines="50" w:after="50" w:line="360" w:lineRule="auto"/>
        <w:jc w:val="center"/>
        <w:outlineLvl w:val="9"/>
        <w:rPr>
          <w:rFonts w:ascii="宋体"/>
          <w:b/>
          <w:color w:val="auto"/>
          <w:sz w:val="36"/>
          <w:szCs w:val="36"/>
          <w:highlight w:val="none"/>
        </w:rPr>
      </w:pPr>
      <w:r>
        <w:rPr>
          <w:rFonts w:hint="eastAsia" w:ascii="宋体" w:hAnsi="宋体"/>
          <w:b/>
          <w:color w:val="auto"/>
          <w:sz w:val="32"/>
          <w:szCs w:val="32"/>
          <w:highlight w:val="none"/>
        </w:rPr>
        <w:t>项目实施人员一览表</w:t>
      </w:r>
    </w:p>
    <w:p>
      <w:pPr>
        <w:keepNext w:val="0"/>
        <w:keepLines w:val="0"/>
        <w:pageBreakBefore w:val="0"/>
        <w:kinsoku/>
        <w:overflowPunct/>
        <w:topLinePunct w:val="0"/>
        <w:bidi w:val="0"/>
        <w:snapToGrid w:val="0"/>
        <w:spacing w:beforeLines="50" w:after="50" w:line="360" w:lineRule="auto"/>
        <w:ind w:firstLine="2400" w:firstLineChars="1000"/>
        <w:outlineLvl w:val="9"/>
        <w:rPr>
          <w:rFonts w:ascii="宋体"/>
          <w:color w:val="auto"/>
          <w:sz w:val="24"/>
          <w:highlight w:val="none"/>
        </w:rPr>
      </w:pPr>
      <w:r>
        <w:rPr>
          <w:rFonts w:hint="eastAsia" w:ascii="宋体" w:hAnsi="宋体"/>
          <w:color w:val="auto"/>
          <w:sz w:val="24"/>
          <w:highlight w:val="none"/>
        </w:rPr>
        <w:t>（主要从业人员及其技术资格）</w:t>
      </w:r>
    </w:p>
    <w:tbl>
      <w:tblPr>
        <w:tblStyle w:val="23"/>
        <w:tblW w:w="9106" w:type="dxa"/>
        <w:tblInd w:w="-3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9"/>
        <w:gridCol w:w="820"/>
        <w:gridCol w:w="954"/>
        <w:gridCol w:w="846"/>
        <w:gridCol w:w="1564"/>
        <w:gridCol w:w="1265"/>
        <w:gridCol w:w="1317"/>
        <w:gridCol w:w="16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9"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序号</w:t>
            </w: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姓名</w:t>
            </w:r>
          </w:p>
        </w:tc>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职务</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职责</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专业技术资格</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证书编号</w:t>
            </w: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bCs/>
                <w:color w:val="auto"/>
                <w:sz w:val="21"/>
                <w:szCs w:val="21"/>
                <w:highlight w:val="none"/>
              </w:rPr>
              <w:t>参加本单位工作时间</w:t>
            </w:r>
          </w:p>
        </w:tc>
        <w:tc>
          <w:tcPr>
            <w:tcW w:w="1671" w:type="dxa"/>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color w:val="auto"/>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9"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82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671"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9"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82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671"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9"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82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846" w:type="dxa"/>
            <w:tcBorders>
              <w:top w:val="single" w:color="auto" w:sz="4" w:space="0"/>
              <w:left w:val="single" w:color="auto" w:sz="4" w:space="0"/>
              <w:bottom w:val="single" w:color="auto" w:sz="4" w:space="0"/>
              <w:right w:val="single" w:color="auto" w:sz="4" w:space="0"/>
            </w:tcBorders>
          </w:tcPr>
          <w:p>
            <w:pPr>
              <w:pStyle w:val="14"/>
              <w:keepNext w:val="0"/>
              <w:keepLines w:val="0"/>
              <w:pageBreakBefore w:val="0"/>
              <w:kinsoku/>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564" w:type="dxa"/>
            <w:tcBorders>
              <w:top w:val="single" w:color="auto" w:sz="4" w:space="0"/>
              <w:left w:val="single" w:color="auto" w:sz="4" w:space="0"/>
              <w:bottom w:val="single" w:color="auto" w:sz="4" w:space="0"/>
              <w:right w:val="single" w:color="auto" w:sz="4" w:space="0"/>
            </w:tcBorders>
          </w:tcPr>
          <w:p>
            <w:pPr>
              <w:pStyle w:val="14"/>
              <w:keepNext w:val="0"/>
              <w:keepLines w:val="0"/>
              <w:pageBreakBefore w:val="0"/>
              <w:kinsoku/>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tcPr>
          <w:p>
            <w:pPr>
              <w:pStyle w:val="14"/>
              <w:keepNext w:val="0"/>
              <w:keepLines w:val="0"/>
              <w:pageBreakBefore w:val="0"/>
              <w:kinsoku/>
              <w:overflowPunct/>
              <w:topLinePunct w:val="0"/>
              <w:bidi w:val="0"/>
              <w:spacing w:line="360" w:lineRule="auto"/>
              <w:ind w:left="5250"/>
              <w:outlineLvl w:val="9"/>
              <w:rPr>
                <w:rFonts w:ascii="宋体" w:eastAsia="宋体"/>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1671"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9"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82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671"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9"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82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671"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9"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82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671"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9"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82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671"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bl>
    <w:p>
      <w:pPr>
        <w:keepNext w:val="0"/>
        <w:keepLines w:val="0"/>
        <w:pageBreakBefore w:val="0"/>
        <w:kinsoku/>
        <w:wordWrap/>
        <w:overflowPunct/>
        <w:topLinePunct w:val="0"/>
        <w:bidi w:val="0"/>
        <w:spacing w:line="360" w:lineRule="auto"/>
        <w:outlineLvl w:val="9"/>
        <w:rPr>
          <w:rFonts w:ascii="宋体"/>
          <w:b/>
          <w:color w:val="auto"/>
          <w:szCs w:val="21"/>
          <w:highlight w:val="none"/>
        </w:rPr>
      </w:pPr>
      <w:r>
        <w:rPr>
          <w:rFonts w:hint="eastAsia" w:ascii="宋体" w:hAnsi="宋体"/>
          <w:b/>
          <w:color w:val="auto"/>
          <w:szCs w:val="21"/>
          <w:highlight w:val="none"/>
        </w:rPr>
        <w:t>要求：</w:t>
      </w:r>
    </w:p>
    <w:p>
      <w:pPr>
        <w:keepNext w:val="0"/>
        <w:keepLines w:val="0"/>
        <w:pageBreakBefore w:val="0"/>
        <w:kinsoku/>
        <w:wordWrap/>
        <w:overflowPunct/>
        <w:topLinePunct w:val="0"/>
        <w:bidi w:val="0"/>
        <w:spacing w:line="360" w:lineRule="auto"/>
        <w:outlineLvl w:val="9"/>
        <w:rPr>
          <w:rFonts w:ascii="宋体"/>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lang w:eastAsia="zh-CN"/>
        </w:rPr>
        <w:t>、</w:t>
      </w:r>
      <w:r>
        <w:rPr>
          <w:rFonts w:hint="eastAsia" w:ascii="宋体" w:hAnsi="宋体"/>
          <w:color w:val="auto"/>
          <w:szCs w:val="21"/>
          <w:highlight w:val="none"/>
        </w:rPr>
        <w:t>在填写时，如本表格不适合投标单位的实际情况，可根据本表格式自行划表填写。</w:t>
      </w:r>
    </w:p>
    <w:p>
      <w:pPr>
        <w:pStyle w:val="38"/>
        <w:keepNext w:val="0"/>
        <w:keepLines w:val="0"/>
        <w:pageBreakBefore w:val="0"/>
        <w:kinsoku/>
        <w:wordWrap/>
        <w:overflowPunct/>
        <w:topLinePunct w:val="0"/>
        <w:bidi w:val="0"/>
        <w:spacing w:line="360" w:lineRule="auto"/>
        <w:outlineLvl w:val="9"/>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附人员证书复印件；</w:t>
      </w:r>
    </w:p>
    <w:p>
      <w:pPr>
        <w:pStyle w:val="38"/>
        <w:keepNext w:val="0"/>
        <w:keepLines w:val="0"/>
        <w:pageBreakBefore w:val="0"/>
        <w:kinsoku/>
        <w:wordWrap/>
        <w:overflowPunct/>
        <w:topLinePunct w:val="0"/>
        <w:bidi w:val="0"/>
        <w:spacing w:line="360" w:lineRule="auto"/>
        <w:outlineLvl w:val="9"/>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rPr>
        <w:t>出具上述人员在本单位服务的外部证明，如：投标截止日之前六个月以内的代缴个税税单、参加社会保险的《投保单》或《社会保险参保人员证明》等。</w:t>
      </w:r>
    </w:p>
    <w:p>
      <w:pPr>
        <w:keepNext w:val="0"/>
        <w:keepLines w:val="0"/>
        <w:pageBreakBefore w:val="0"/>
        <w:kinsoku/>
        <w:wordWrap/>
        <w:overflowPunct/>
        <w:topLinePunct w:val="0"/>
        <w:bidi w:val="0"/>
        <w:spacing w:line="360" w:lineRule="auto"/>
        <w:ind w:left="420"/>
        <w:outlineLvl w:val="9"/>
        <w:rPr>
          <w:rFonts w:ascii="宋体" w:hAnsi="宋体"/>
          <w:color w:val="auto"/>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lang w:eastAsia="zh-CN"/>
        </w:rPr>
        <w:t>协商</w:t>
      </w:r>
      <w:r>
        <w:rPr>
          <w:rFonts w:hint="eastAsia" w:ascii="宋体" w:hAnsi="宋体"/>
          <w:color w:val="auto"/>
          <w:sz w:val="21"/>
          <w:szCs w:val="21"/>
          <w:highlight w:val="none"/>
        </w:rPr>
        <w:t>供应商名称（盖章）：</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ind w:left="420"/>
        <w:textAlignment w:val="auto"/>
        <w:outlineLvl w:val="9"/>
        <w:rPr>
          <w:rFonts w:ascii="宋体" w:hAnsi="宋体"/>
          <w:color w:val="auto"/>
          <w:sz w:val="21"/>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rPr>
      </w:pPr>
      <w:r>
        <w:rPr>
          <w:rFonts w:hint="eastAsia" w:ascii="宋体" w:hAnsi="宋体"/>
          <w:color w:val="auto"/>
          <w:sz w:val="21"/>
          <w:szCs w:val="21"/>
          <w:highlight w:val="none"/>
          <w:lang w:eastAsia="zh-CN"/>
        </w:rPr>
        <w:t>协商</w:t>
      </w:r>
      <w:r>
        <w:rPr>
          <w:rFonts w:hint="eastAsia" w:ascii="宋体" w:hAnsi="宋体"/>
          <w:color w:val="auto"/>
          <w:sz w:val="21"/>
          <w:szCs w:val="21"/>
          <w:highlight w:val="none"/>
        </w:rPr>
        <w:t>供应商代表签字：</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ind w:firstLine="435"/>
        <w:textAlignment w:val="auto"/>
        <w:outlineLvl w:val="9"/>
        <w:rPr>
          <w:rFonts w:ascii="宋体" w:hAnsi="宋体"/>
          <w:color w:val="auto"/>
          <w:sz w:val="21"/>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textAlignment w:val="auto"/>
        <w:outlineLvl w:val="9"/>
        <w:rPr>
          <w:rFonts w:ascii="宋体" w:hAnsi="宋体"/>
          <w:color w:val="auto"/>
          <w:sz w:val="21"/>
          <w:szCs w:val="21"/>
          <w:highlight w:val="none"/>
        </w:rPr>
      </w:pPr>
    </w:p>
    <w:p>
      <w:pPr>
        <w:pStyle w:val="37"/>
        <w:keepNext w:val="0"/>
        <w:keepLines w:val="0"/>
        <w:pageBreakBefore w:val="0"/>
        <w:shd w:val="clear" w:color="auto" w:fill="FFFFFF"/>
        <w:kinsoku/>
        <w:wordWrap/>
        <w:overflowPunct/>
        <w:topLinePunct w:val="0"/>
        <w:autoSpaceDE/>
        <w:autoSpaceDN/>
        <w:bidi w:val="0"/>
        <w:adjustRightInd/>
        <w:spacing w:before="157" w:beforeLines="50" w:beforeAutospacing="0" w:after="157" w:afterLines="50" w:afterAutospacing="0" w:line="240" w:lineRule="auto"/>
        <w:ind w:firstLine="371" w:firstLineChars="177"/>
        <w:textAlignment w:val="auto"/>
        <w:outlineLvl w:val="9"/>
        <w:rPr>
          <w:rFonts w:hint="eastAsia" w:ascii="宋体" w:hAnsi="宋体"/>
          <w:b/>
          <w:color w:val="auto"/>
          <w:sz w:val="24"/>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pPr>
        <w:keepNext w:val="0"/>
        <w:keepLines w:val="0"/>
        <w:pageBreakBefore w:val="0"/>
        <w:kinsoku/>
        <w:wordWrap/>
        <w:overflowPunct/>
        <w:topLinePunct w:val="0"/>
        <w:bidi w:val="0"/>
        <w:spacing w:line="360" w:lineRule="auto"/>
        <w:outlineLvl w:val="9"/>
        <w:rPr>
          <w:rFonts w:hint="eastAsia" w:ascii="宋体" w:eastAsia="宋体"/>
          <w:color w:val="auto"/>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项目负责人资格情况表</w:t>
      </w:r>
    </w:p>
    <w:p>
      <w:pPr>
        <w:keepNext w:val="0"/>
        <w:keepLines w:val="0"/>
        <w:pageBreakBefore w:val="0"/>
        <w:kinsoku/>
        <w:wordWrap/>
        <w:overflowPunct/>
        <w:topLinePunct w:val="0"/>
        <w:bidi w:val="0"/>
        <w:spacing w:line="360" w:lineRule="auto"/>
        <w:outlineLvl w:val="9"/>
        <w:rPr>
          <w:rFonts w:ascii="宋体"/>
          <w:color w:val="auto"/>
          <w:szCs w:val="21"/>
          <w:highlight w:val="none"/>
        </w:rPr>
      </w:pPr>
      <w:r>
        <w:rPr>
          <w:rFonts w:hint="eastAsia" w:ascii="宋体" w:hAnsi="宋体"/>
          <w:color w:val="auto"/>
          <w:szCs w:val="21"/>
          <w:highlight w:val="none"/>
        </w:rPr>
        <w:t>采购项目：采购编号：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姓名</w:t>
            </w:r>
          </w:p>
        </w:tc>
        <w:tc>
          <w:tcPr>
            <w:tcW w:w="2967" w:type="dxa"/>
            <w:tcBorders>
              <w:top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tcBorders>
              <w:top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性别</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restart"/>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rPr>
            </w:pPr>
            <w:r>
              <w:rPr>
                <w:rFonts w:hint="eastAsia" w:ascii="宋体" w:hAnsi="宋体"/>
                <w:color w:val="auto"/>
                <w:szCs w:val="21"/>
                <w:highlight w:val="none"/>
              </w:rPr>
              <w:t>注：业绩证明应提供旁证材料</w:t>
            </w:r>
          </w:p>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r>
              <w:rPr>
                <w:rFonts w:hint="eastAsia" w:ascii="宋体" w:hAnsi="宋体"/>
                <w:color w:val="auto"/>
                <w:szCs w:val="21"/>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年龄</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职称</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毕业时间</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学校专业</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联系电话</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rPr>
              <w:t>最近一年工作状况</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bl>
    <w:p>
      <w:pPr>
        <w:keepNext w:val="0"/>
        <w:keepLines w:val="0"/>
        <w:pageBreakBefore w:val="0"/>
        <w:kinsoku/>
        <w:wordWrap/>
        <w:overflowPunct/>
        <w:topLinePunct w:val="0"/>
        <w:bidi w:val="0"/>
        <w:spacing w:line="360" w:lineRule="auto"/>
        <w:ind w:left="420"/>
        <w:outlineLvl w:val="9"/>
        <w:rPr>
          <w:rFonts w:ascii="宋体"/>
          <w:color w:val="auto"/>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lang w:eastAsia="zh-CN"/>
        </w:rPr>
        <w:t>协商</w:t>
      </w:r>
      <w:r>
        <w:rPr>
          <w:rFonts w:hint="eastAsia" w:ascii="宋体" w:hAnsi="宋体"/>
          <w:color w:val="auto"/>
          <w:sz w:val="21"/>
          <w:szCs w:val="21"/>
          <w:highlight w:val="none"/>
        </w:rPr>
        <w:t>供应商名称（盖章）：</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ind w:left="420"/>
        <w:textAlignment w:val="auto"/>
        <w:outlineLvl w:val="9"/>
        <w:rPr>
          <w:rFonts w:ascii="宋体" w:hAnsi="宋体"/>
          <w:color w:val="auto"/>
          <w:sz w:val="21"/>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rPr>
      </w:pPr>
      <w:r>
        <w:rPr>
          <w:rFonts w:hint="eastAsia" w:ascii="宋体" w:hAnsi="宋体"/>
          <w:color w:val="auto"/>
          <w:sz w:val="21"/>
          <w:szCs w:val="21"/>
          <w:highlight w:val="none"/>
          <w:lang w:eastAsia="zh-CN"/>
        </w:rPr>
        <w:t>协商</w:t>
      </w:r>
      <w:r>
        <w:rPr>
          <w:rFonts w:hint="eastAsia" w:ascii="宋体" w:hAnsi="宋体"/>
          <w:color w:val="auto"/>
          <w:sz w:val="21"/>
          <w:szCs w:val="21"/>
          <w:highlight w:val="none"/>
        </w:rPr>
        <w:t>供应商代表签字：</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ind w:firstLine="435"/>
        <w:textAlignment w:val="auto"/>
        <w:outlineLvl w:val="9"/>
        <w:rPr>
          <w:rFonts w:ascii="宋体" w:hAnsi="宋体"/>
          <w:color w:val="auto"/>
          <w:sz w:val="21"/>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textAlignment w:val="auto"/>
        <w:outlineLvl w:val="9"/>
        <w:rPr>
          <w:rFonts w:ascii="宋体" w:hAnsi="宋体"/>
          <w:color w:val="auto"/>
          <w:sz w:val="21"/>
          <w:szCs w:val="21"/>
          <w:highlight w:val="none"/>
        </w:rPr>
      </w:pPr>
    </w:p>
    <w:p>
      <w:pPr>
        <w:pStyle w:val="37"/>
        <w:keepNext w:val="0"/>
        <w:keepLines w:val="0"/>
        <w:pageBreakBefore w:val="0"/>
        <w:shd w:val="clear" w:color="auto" w:fill="FFFFFF"/>
        <w:kinsoku/>
        <w:wordWrap/>
        <w:overflowPunct/>
        <w:topLinePunct w:val="0"/>
        <w:autoSpaceDE/>
        <w:autoSpaceDN/>
        <w:bidi w:val="0"/>
        <w:adjustRightInd/>
        <w:spacing w:before="157" w:beforeLines="50" w:beforeAutospacing="0" w:after="157" w:afterLines="50" w:afterAutospacing="0" w:line="240" w:lineRule="auto"/>
        <w:ind w:firstLine="371" w:firstLineChars="177"/>
        <w:textAlignment w:val="auto"/>
        <w:outlineLvl w:val="9"/>
        <w:rPr>
          <w:rFonts w:hint="eastAsia" w:ascii="宋体" w:hAnsi="宋体"/>
          <w:b/>
          <w:color w:val="auto"/>
          <w:sz w:val="24"/>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pPr>
        <w:pStyle w:val="40"/>
        <w:spacing w:line="360" w:lineRule="auto"/>
        <w:jc w:val="left"/>
        <w:outlineLvl w:val="9"/>
        <w:rPr>
          <w:rFonts w:hint="default" w:asci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pPr>
        <w:pStyle w:val="41"/>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企业</w:t>
      </w:r>
      <w:r>
        <w:rPr>
          <w:rFonts w:hint="eastAsia" w:ascii="宋体" w:hAnsi="宋体"/>
          <w:b/>
          <w:color w:val="auto"/>
          <w:sz w:val="32"/>
          <w:szCs w:val="32"/>
          <w:highlight w:val="none"/>
        </w:rPr>
        <w:t>证书一览表</w:t>
      </w:r>
    </w:p>
    <w:p>
      <w:pPr>
        <w:pStyle w:val="41"/>
        <w:spacing w:line="360" w:lineRule="auto"/>
        <w:jc w:val="center"/>
        <w:rPr>
          <w:rFonts w:ascii="宋体" w:hAnsi="宋体" w:cs="Arial"/>
          <w:color w:val="auto"/>
          <w:sz w:val="28"/>
          <w:szCs w:val="28"/>
          <w:highlight w:val="none"/>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pPr>
              <w:pStyle w:val="41"/>
              <w:spacing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证书名称</w:t>
            </w:r>
          </w:p>
        </w:tc>
        <w:tc>
          <w:tcPr>
            <w:tcW w:w="2258" w:type="dxa"/>
            <w:tcBorders>
              <w:top w:val="single" w:color="auto" w:sz="4" w:space="0"/>
              <w:bottom w:val="single" w:color="auto" w:sz="4" w:space="0"/>
            </w:tcBorders>
            <w:noWrap w:val="0"/>
            <w:vAlign w:val="top"/>
          </w:tcPr>
          <w:p>
            <w:pPr>
              <w:pStyle w:val="41"/>
              <w:spacing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发证单位</w:t>
            </w:r>
          </w:p>
        </w:tc>
        <w:tc>
          <w:tcPr>
            <w:tcW w:w="2260" w:type="dxa"/>
            <w:tcBorders>
              <w:top w:val="single" w:color="auto" w:sz="4" w:space="0"/>
              <w:bottom w:val="single" w:color="auto" w:sz="4" w:space="0"/>
            </w:tcBorders>
            <w:noWrap w:val="0"/>
            <w:vAlign w:val="top"/>
          </w:tcPr>
          <w:p>
            <w:pPr>
              <w:pStyle w:val="41"/>
              <w:spacing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pPr>
              <w:pStyle w:val="41"/>
              <w:spacing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c>
          <w:tcPr>
            <w:tcW w:w="2258" w:type="dxa"/>
            <w:tcBorders>
              <w:top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c>
          <w:tcPr>
            <w:tcW w:w="2260" w:type="dxa"/>
            <w:tcBorders>
              <w:top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c>
          <w:tcPr>
            <w:tcW w:w="2047" w:type="dxa"/>
            <w:tcBorders>
              <w:top w:val="single" w:color="auto" w:sz="4" w:space="0"/>
              <w:right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c>
          <w:tcPr>
            <w:tcW w:w="2258" w:type="dxa"/>
            <w:noWrap w:val="0"/>
            <w:vAlign w:val="top"/>
          </w:tcPr>
          <w:p>
            <w:pPr>
              <w:pStyle w:val="41"/>
              <w:spacing w:line="360" w:lineRule="auto"/>
              <w:jc w:val="center"/>
              <w:rPr>
                <w:rFonts w:ascii="宋体" w:hAnsi="宋体" w:cs="Arial"/>
                <w:color w:val="auto"/>
                <w:sz w:val="21"/>
                <w:szCs w:val="21"/>
                <w:highlight w:val="none"/>
              </w:rPr>
            </w:pPr>
          </w:p>
        </w:tc>
        <w:tc>
          <w:tcPr>
            <w:tcW w:w="2260" w:type="dxa"/>
            <w:noWrap w:val="0"/>
            <w:vAlign w:val="top"/>
          </w:tcPr>
          <w:p>
            <w:pPr>
              <w:pStyle w:val="41"/>
              <w:spacing w:line="360" w:lineRule="auto"/>
              <w:jc w:val="center"/>
              <w:rPr>
                <w:rFonts w:ascii="宋体" w:hAnsi="宋体" w:cs="Arial"/>
                <w:color w:val="auto"/>
                <w:sz w:val="21"/>
                <w:szCs w:val="21"/>
                <w:highlight w:val="none"/>
              </w:rPr>
            </w:pPr>
          </w:p>
        </w:tc>
        <w:tc>
          <w:tcPr>
            <w:tcW w:w="2047" w:type="dxa"/>
            <w:tcBorders>
              <w:right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c>
          <w:tcPr>
            <w:tcW w:w="2258" w:type="dxa"/>
            <w:noWrap w:val="0"/>
            <w:vAlign w:val="top"/>
          </w:tcPr>
          <w:p>
            <w:pPr>
              <w:pStyle w:val="41"/>
              <w:spacing w:line="360" w:lineRule="auto"/>
              <w:jc w:val="center"/>
              <w:rPr>
                <w:rFonts w:ascii="宋体" w:hAnsi="宋体" w:cs="Arial"/>
                <w:color w:val="auto"/>
                <w:sz w:val="21"/>
                <w:szCs w:val="21"/>
                <w:highlight w:val="none"/>
              </w:rPr>
            </w:pPr>
          </w:p>
        </w:tc>
        <w:tc>
          <w:tcPr>
            <w:tcW w:w="2260" w:type="dxa"/>
            <w:noWrap w:val="0"/>
            <w:vAlign w:val="top"/>
          </w:tcPr>
          <w:p>
            <w:pPr>
              <w:pStyle w:val="41"/>
              <w:spacing w:line="360" w:lineRule="auto"/>
              <w:jc w:val="center"/>
              <w:rPr>
                <w:rFonts w:ascii="宋体" w:hAnsi="宋体" w:cs="Arial"/>
                <w:color w:val="auto"/>
                <w:sz w:val="21"/>
                <w:szCs w:val="21"/>
                <w:highlight w:val="none"/>
              </w:rPr>
            </w:pPr>
          </w:p>
        </w:tc>
        <w:tc>
          <w:tcPr>
            <w:tcW w:w="2047" w:type="dxa"/>
            <w:tcBorders>
              <w:right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c>
          <w:tcPr>
            <w:tcW w:w="2258" w:type="dxa"/>
            <w:noWrap w:val="0"/>
            <w:vAlign w:val="top"/>
          </w:tcPr>
          <w:p>
            <w:pPr>
              <w:pStyle w:val="41"/>
              <w:spacing w:line="360" w:lineRule="auto"/>
              <w:jc w:val="center"/>
              <w:rPr>
                <w:rFonts w:ascii="宋体" w:hAnsi="宋体" w:cs="Arial"/>
                <w:color w:val="auto"/>
                <w:sz w:val="21"/>
                <w:szCs w:val="21"/>
                <w:highlight w:val="none"/>
              </w:rPr>
            </w:pPr>
          </w:p>
        </w:tc>
        <w:tc>
          <w:tcPr>
            <w:tcW w:w="2260" w:type="dxa"/>
            <w:noWrap w:val="0"/>
            <w:vAlign w:val="top"/>
          </w:tcPr>
          <w:p>
            <w:pPr>
              <w:pStyle w:val="41"/>
              <w:spacing w:line="360" w:lineRule="auto"/>
              <w:jc w:val="center"/>
              <w:rPr>
                <w:rFonts w:ascii="宋体" w:hAnsi="宋体" w:cs="Arial"/>
                <w:color w:val="auto"/>
                <w:sz w:val="21"/>
                <w:szCs w:val="21"/>
                <w:highlight w:val="none"/>
              </w:rPr>
            </w:pPr>
          </w:p>
        </w:tc>
        <w:tc>
          <w:tcPr>
            <w:tcW w:w="2047" w:type="dxa"/>
            <w:tcBorders>
              <w:right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c>
          <w:tcPr>
            <w:tcW w:w="2258" w:type="dxa"/>
            <w:noWrap w:val="0"/>
            <w:vAlign w:val="top"/>
          </w:tcPr>
          <w:p>
            <w:pPr>
              <w:pStyle w:val="41"/>
              <w:spacing w:line="360" w:lineRule="auto"/>
              <w:jc w:val="center"/>
              <w:rPr>
                <w:rFonts w:ascii="宋体" w:hAnsi="宋体" w:cs="Arial"/>
                <w:color w:val="auto"/>
                <w:sz w:val="21"/>
                <w:szCs w:val="21"/>
                <w:highlight w:val="none"/>
              </w:rPr>
            </w:pPr>
          </w:p>
        </w:tc>
        <w:tc>
          <w:tcPr>
            <w:tcW w:w="2260" w:type="dxa"/>
            <w:noWrap w:val="0"/>
            <w:vAlign w:val="top"/>
          </w:tcPr>
          <w:p>
            <w:pPr>
              <w:pStyle w:val="41"/>
              <w:spacing w:line="360" w:lineRule="auto"/>
              <w:jc w:val="center"/>
              <w:rPr>
                <w:rFonts w:ascii="宋体" w:hAnsi="宋体" w:cs="Arial"/>
                <w:color w:val="auto"/>
                <w:sz w:val="21"/>
                <w:szCs w:val="21"/>
                <w:highlight w:val="none"/>
              </w:rPr>
            </w:pPr>
          </w:p>
        </w:tc>
        <w:tc>
          <w:tcPr>
            <w:tcW w:w="2047" w:type="dxa"/>
            <w:tcBorders>
              <w:right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c>
          <w:tcPr>
            <w:tcW w:w="2258" w:type="dxa"/>
            <w:noWrap w:val="0"/>
            <w:vAlign w:val="top"/>
          </w:tcPr>
          <w:p>
            <w:pPr>
              <w:pStyle w:val="41"/>
              <w:spacing w:line="360" w:lineRule="auto"/>
              <w:jc w:val="center"/>
              <w:rPr>
                <w:rFonts w:ascii="宋体" w:hAnsi="宋体" w:cs="Arial"/>
                <w:color w:val="auto"/>
                <w:sz w:val="21"/>
                <w:szCs w:val="21"/>
                <w:highlight w:val="none"/>
              </w:rPr>
            </w:pPr>
          </w:p>
        </w:tc>
        <w:tc>
          <w:tcPr>
            <w:tcW w:w="2260" w:type="dxa"/>
            <w:noWrap w:val="0"/>
            <w:vAlign w:val="top"/>
          </w:tcPr>
          <w:p>
            <w:pPr>
              <w:pStyle w:val="41"/>
              <w:spacing w:line="360" w:lineRule="auto"/>
              <w:jc w:val="center"/>
              <w:rPr>
                <w:rFonts w:ascii="宋体" w:hAnsi="宋体" w:cs="Arial"/>
                <w:color w:val="auto"/>
                <w:sz w:val="21"/>
                <w:szCs w:val="21"/>
                <w:highlight w:val="none"/>
              </w:rPr>
            </w:pPr>
          </w:p>
        </w:tc>
        <w:tc>
          <w:tcPr>
            <w:tcW w:w="2047" w:type="dxa"/>
            <w:tcBorders>
              <w:right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c>
          <w:tcPr>
            <w:tcW w:w="2258" w:type="dxa"/>
            <w:tcBorders>
              <w:bottom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c>
          <w:tcPr>
            <w:tcW w:w="2260" w:type="dxa"/>
            <w:tcBorders>
              <w:bottom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c>
          <w:tcPr>
            <w:tcW w:w="2047" w:type="dxa"/>
            <w:tcBorders>
              <w:bottom w:val="single" w:color="auto" w:sz="4" w:space="0"/>
              <w:right w:val="single" w:color="auto" w:sz="4" w:space="0"/>
            </w:tcBorders>
            <w:noWrap w:val="0"/>
            <w:vAlign w:val="top"/>
          </w:tcPr>
          <w:p>
            <w:pPr>
              <w:pStyle w:val="41"/>
              <w:spacing w:line="360" w:lineRule="auto"/>
              <w:jc w:val="center"/>
              <w:rPr>
                <w:rFonts w:ascii="宋体" w:hAnsi="宋体" w:cs="Arial"/>
                <w:color w:val="auto"/>
                <w:sz w:val="21"/>
                <w:szCs w:val="21"/>
                <w:highlight w:val="none"/>
              </w:rPr>
            </w:pPr>
          </w:p>
        </w:tc>
      </w:tr>
    </w:tbl>
    <w:p>
      <w:pPr>
        <w:pStyle w:val="41"/>
        <w:tabs>
          <w:tab w:val="left" w:pos="1050"/>
        </w:tabs>
        <w:spacing w:line="360" w:lineRule="auto"/>
        <w:rPr>
          <w:rFonts w:ascii="仿宋_GB2312" w:hAnsi="宋体" w:eastAsia="仿宋_GB2312"/>
          <w:color w:val="auto"/>
          <w:sz w:val="21"/>
          <w:szCs w:val="21"/>
          <w:highlight w:val="none"/>
        </w:rPr>
      </w:pPr>
    </w:p>
    <w:p>
      <w:pPr>
        <w:pStyle w:val="41"/>
        <w:tabs>
          <w:tab w:val="left" w:pos="1050"/>
        </w:tabs>
        <w:spacing w:line="360" w:lineRule="auto"/>
        <w:rPr>
          <w:rFonts w:ascii="宋体" w:hAnsi="宋体"/>
          <w:color w:val="auto"/>
          <w:sz w:val="21"/>
          <w:szCs w:val="21"/>
          <w:highlight w:val="none"/>
        </w:rPr>
      </w:pPr>
      <w:r>
        <w:rPr>
          <w:rFonts w:hint="eastAsia" w:ascii="宋体" w:hAnsi="宋体"/>
          <w:b/>
          <w:color w:val="auto"/>
          <w:sz w:val="21"/>
          <w:szCs w:val="21"/>
          <w:highlight w:val="none"/>
        </w:rPr>
        <w:t>要求：</w:t>
      </w:r>
    </w:p>
    <w:p>
      <w:pPr>
        <w:pStyle w:val="41"/>
        <w:tabs>
          <w:tab w:val="left" w:pos="1050"/>
        </w:tabs>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填写协商供应商获得资质、认证或企业信誉证书；</w:t>
      </w:r>
    </w:p>
    <w:p>
      <w:pPr>
        <w:pStyle w:val="41"/>
        <w:tabs>
          <w:tab w:val="left" w:pos="1050"/>
        </w:tabs>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附所列证书复印件或其他证明材料。</w:t>
      </w:r>
    </w:p>
    <w:p>
      <w:pPr>
        <w:pStyle w:val="41"/>
        <w:tabs>
          <w:tab w:val="left" w:pos="1050"/>
        </w:tabs>
        <w:spacing w:line="360" w:lineRule="auto"/>
        <w:ind w:firstLine="630" w:firstLineChars="300"/>
        <w:rPr>
          <w:rFonts w:ascii="仿宋_GB2312" w:hAnsi="宋体" w:eastAsia="仿宋_GB2312"/>
          <w:color w:val="auto"/>
          <w:sz w:val="21"/>
          <w:szCs w:val="21"/>
          <w:highlight w:val="none"/>
        </w:rPr>
      </w:pPr>
    </w:p>
    <w:p>
      <w:pPr>
        <w:pStyle w:val="41"/>
        <w:tabs>
          <w:tab w:val="left" w:pos="1050"/>
        </w:tabs>
        <w:spacing w:line="360" w:lineRule="auto"/>
        <w:ind w:firstLine="630" w:firstLineChars="300"/>
        <w:rPr>
          <w:rFonts w:ascii="仿宋_GB2312" w:hAnsi="宋体" w:eastAsia="仿宋_GB2312"/>
          <w:color w:val="auto"/>
          <w:sz w:val="21"/>
          <w:szCs w:val="21"/>
          <w:highlight w:val="none"/>
        </w:rPr>
      </w:pPr>
    </w:p>
    <w:p>
      <w:pPr>
        <w:pStyle w:val="41"/>
        <w:tabs>
          <w:tab w:val="left" w:pos="1050"/>
        </w:tabs>
        <w:spacing w:line="360" w:lineRule="auto"/>
        <w:ind w:firstLine="630" w:firstLineChars="300"/>
        <w:rPr>
          <w:rFonts w:ascii="仿宋_GB2312" w:hAnsi="宋体" w:eastAsia="仿宋_GB2312"/>
          <w:color w:val="auto"/>
          <w:sz w:val="21"/>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lang w:eastAsia="zh-CN"/>
        </w:rPr>
        <w:t>协商</w:t>
      </w:r>
      <w:r>
        <w:rPr>
          <w:rFonts w:hint="eastAsia" w:ascii="宋体" w:hAnsi="宋体"/>
          <w:color w:val="auto"/>
          <w:sz w:val="21"/>
          <w:szCs w:val="21"/>
          <w:highlight w:val="none"/>
        </w:rPr>
        <w:t>供应商名称（盖章）：</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ind w:left="420"/>
        <w:textAlignment w:val="auto"/>
        <w:outlineLvl w:val="9"/>
        <w:rPr>
          <w:rFonts w:ascii="宋体" w:hAnsi="宋体"/>
          <w:color w:val="auto"/>
          <w:sz w:val="21"/>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rPr>
      </w:pPr>
      <w:r>
        <w:rPr>
          <w:rFonts w:hint="eastAsia" w:ascii="宋体" w:hAnsi="宋体"/>
          <w:color w:val="auto"/>
          <w:sz w:val="21"/>
          <w:szCs w:val="21"/>
          <w:highlight w:val="none"/>
          <w:lang w:eastAsia="zh-CN"/>
        </w:rPr>
        <w:t>协商</w:t>
      </w:r>
      <w:r>
        <w:rPr>
          <w:rFonts w:hint="eastAsia" w:ascii="宋体" w:hAnsi="宋体"/>
          <w:color w:val="auto"/>
          <w:sz w:val="21"/>
          <w:szCs w:val="21"/>
          <w:highlight w:val="none"/>
        </w:rPr>
        <w:t>供应商代表签字：</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ind w:firstLine="435"/>
        <w:textAlignment w:val="auto"/>
        <w:outlineLvl w:val="9"/>
        <w:rPr>
          <w:rFonts w:ascii="宋体" w:hAnsi="宋体"/>
          <w:color w:val="auto"/>
          <w:sz w:val="21"/>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textAlignment w:val="auto"/>
        <w:outlineLvl w:val="9"/>
        <w:rPr>
          <w:rFonts w:ascii="宋体" w:hAnsi="宋体"/>
          <w:color w:val="auto"/>
          <w:sz w:val="21"/>
          <w:szCs w:val="21"/>
          <w:highlight w:val="none"/>
        </w:rPr>
      </w:pPr>
    </w:p>
    <w:p>
      <w:pPr>
        <w:pStyle w:val="37"/>
        <w:keepNext w:val="0"/>
        <w:keepLines w:val="0"/>
        <w:pageBreakBefore w:val="0"/>
        <w:shd w:val="clear" w:color="auto" w:fill="FFFFFF"/>
        <w:kinsoku/>
        <w:wordWrap/>
        <w:overflowPunct/>
        <w:topLinePunct w:val="0"/>
        <w:autoSpaceDE/>
        <w:autoSpaceDN/>
        <w:bidi w:val="0"/>
        <w:adjustRightInd/>
        <w:spacing w:before="157" w:beforeLines="50" w:beforeAutospacing="0" w:after="157" w:afterLines="50" w:afterAutospacing="0" w:line="240" w:lineRule="auto"/>
        <w:ind w:firstLine="371" w:firstLineChars="177"/>
        <w:textAlignment w:val="auto"/>
        <w:outlineLvl w:val="9"/>
        <w:rPr>
          <w:rFonts w:hint="eastAsia" w:ascii="宋体" w:hAnsi="宋体"/>
          <w:b/>
          <w:color w:val="auto"/>
          <w:sz w:val="24"/>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pPr>
        <w:spacing w:line="360" w:lineRule="auto"/>
        <w:rPr>
          <w:rFonts w:ascii="宋体"/>
          <w:b/>
          <w:color w:val="auto"/>
          <w:sz w:val="24"/>
          <w:highlight w:val="none"/>
        </w:rPr>
      </w:pPr>
    </w:p>
    <w:p>
      <w:pPr>
        <w:spacing w:line="360" w:lineRule="auto"/>
        <w:rPr>
          <w:rFonts w:ascii="宋体"/>
          <w:b/>
          <w:color w:val="auto"/>
          <w:sz w:val="28"/>
          <w:highlight w:val="none"/>
        </w:rPr>
      </w:pPr>
    </w:p>
    <w:p>
      <w:pPr>
        <w:spacing w:line="360" w:lineRule="auto"/>
        <w:outlineLvl w:val="9"/>
        <w:rPr>
          <w:rFonts w:hint="default" w:asci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pPr>
        <w:pStyle w:val="4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类似项目实施情况一览表</w:t>
      </w:r>
    </w:p>
    <w:p>
      <w:pPr>
        <w:pStyle w:val="40"/>
        <w:spacing w:line="360" w:lineRule="auto"/>
        <w:jc w:val="center"/>
        <w:rPr>
          <w:rFonts w:ascii="仿宋_GB2312" w:eastAsia="仿宋_GB2312"/>
          <w:b/>
          <w:color w:val="auto"/>
          <w:sz w:val="28"/>
          <w:szCs w:val="28"/>
          <w:highlight w:val="none"/>
        </w:rPr>
      </w:pPr>
    </w:p>
    <w:tbl>
      <w:tblPr>
        <w:tblStyle w:val="23"/>
        <w:tblW w:w="97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1303"/>
        <w:gridCol w:w="1587"/>
        <w:gridCol w:w="1269"/>
        <w:gridCol w:w="1463"/>
        <w:gridCol w:w="1393"/>
        <w:gridCol w:w="20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690" w:type="dxa"/>
            <w:tcBorders>
              <w:top w:val="single" w:color="auto" w:sz="6" w:space="0"/>
              <w:left w:val="single" w:color="auto" w:sz="6" w:space="0"/>
              <w:bottom w:val="single" w:color="auto" w:sz="6" w:space="0"/>
              <w:right w:val="single" w:color="auto" w:sz="6" w:space="0"/>
            </w:tcBorders>
            <w:noWrap w:val="0"/>
            <w:vAlign w:val="center"/>
          </w:tcPr>
          <w:p>
            <w:pPr>
              <w:pStyle w:val="40"/>
              <w:spacing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序号</w:t>
            </w:r>
          </w:p>
        </w:tc>
        <w:tc>
          <w:tcPr>
            <w:tcW w:w="1303" w:type="dxa"/>
            <w:tcBorders>
              <w:top w:val="single" w:color="auto" w:sz="6" w:space="0"/>
              <w:left w:val="single" w:color="auto" w:sz="6" w:space="0"/>
              <w:bottom w:val="single" w:color="auto" w:sz="6" w:space="0"/>
              <w:right w:val="single" w:color="auto" w:sz="6" w:space="0"/>
            </w:tcBorders>
            <w:noWrap w:val="0"/>
            <w:vAlign w:val="center"/>
          </w:tcPr>
          <w:p>
            <w:pPr>
              <w:pStyle w:val="40"/>
              <w:spacing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项目名称</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pStyle w:val="40"/>
              <w:spacing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项目地址</w:t>
            </w:r>
          </w:p>
        </w:tc>
        <w:tc>
          <w:tcPr>
            <w:tcW w:w="1269" w:type="dxa"/>
            <w:tcBorders>
              <w:top w:val="single" w:color="auto" w:sz="6" w:space="0"/>
              <w:left w:val="single" w:color="auto" w:sz="6" w:space="0"/>
              <w:bottom w:val="single" w:color="auto" w:sz="6" w:space="0"/>
              <w:right w:val="single" w:color="auto" w:sz="6" w:space="0"/>
            </w:tcBorders>
            <w:noWrap w:val="0"/>
            <w:vAlign w:val="center"/>
          </w:tcPr>
          <w:p>
            <w:pPr>
              <w:pStyle w:val="40"/>
              <w:spacing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合同总价</w:t>
            </w:r>
          </w:p>
        </w:tc>
        <w:tc>
          <w:tcPr>
            <w:tcW w:w="1463" w:type="dxa"/>
            <w:tcBorders>
              <w:top w:val="single" w:color="auto" w:sz="6" w:space="0"/>
              <w:left w:val="single" w:color="auto" w:sz="6" w:space="0"/>
              <w:bottom w:val="single" w:color="auto" w:sz="6" w:space="0"/>
              <w:right w:val="single" w:color="auto" w:sz="6" w:space="0"/>
            </w:tcBorders>
            <w:noWrap w:val="0"/>
            <w:vAlign w:val="center"/>
          </w:tcPr>
          <w:p>
            <w:pPr>
              <w:pStyle w:val="40"/>
              <w:spacing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实施时间</w:t>
            </w:r>
          </w:p>
        </w:tc>
        <w:tc>
          <w:tcPr>
            <w:tcW w:w="1393" w:type="dxa"/>
            <w:tcBorders>
              <w:top w:val="single" w:color="auto" w:sz="6" w:space="0"/>
              <w:left w:val="single" w:color="auto" w:sz="6" w:space="0"/>
              <w:bottom w:val="single" w:color="auto" w:sz="6" w:space="0"/>
              <w:right w:val="single" w:color="auto" w:sz="6" w:space="0"/>
            </w:tcBorders>
            <w:noWrap w:val="0"/>
            <w:vAlign w:val="center"/>
          </w:tcPr>
          <w:p>
            <w:pPr>
              <w:pStyle w:val="40"/>
              <w:spacing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项目质量</w:t>
            </w:r>
          </w:p>
        </w:tc>
        <w:tc>
          <w:tcPr>
            <w:tcW w:w="2052" w:type="dxa"/>
            <w:tcBorders>
              <w:top w:val="single" w:color="auto" w:sz="6" w:space="0"/>
              <w:left w:val="single" w:color="auto" w:sz="6" w:space="0"/>
              <w:bottom w:val="single" w:color="auto" w:sz="6" w:space="0"/>
              <w:right w:val="single" w:color="auto" w:sz="6" w:space="0"/>
            </w:tcBorders>
            <w:noWrap w:val="0"/>
            <w:vAlign w:val="center"/>
          </w:tcPr>
          <w:p>
            <w:pPr>
              <w:pStyle w:val="40"/>
              <w:spacing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690"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jc w:val="center"/>
              <w:rPr>
                <w:rFonts w:ascii="宋体" w:hAnsi="宋体" w:cs="Arial"/>
                <w:color w:val="auto"/>
                <w:sz w:val="21"/>
                <w:szCs w:val="21"/>
                <w:highlight w:val="none"/>
              </w:rPr>
            </w:pPr>
            <w:r>
              <w:rPr>
                <w:rFonts w:hint="eastAsia" w:ascii="宋体" w:hAnsi="宋体" w:cs="Arial"/>
                <w:color w:val="auto"/>
                <w:sz w:val="21"/>
                <w:szCs w:val="21"/>
                <w:highlight w:val="none"/>
              </w:rPr>
              <w:t>1</w:t>
            </w:r>
          </w:p>
        </w:tc>
        <w:tc>
          <w:tcPr>
            <w:tcW w:w="130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587"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269"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46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39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2052"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690"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jc w:val="center"/>
              <w:rPr>
                <w:rFonts w:ascii="宋体" w:hAnsi="宋体" w:cs="Arial"/>
                <w:color w:val="auto"/>
                <w:sz w:val="21"/>
                <w:szCs w:val="21"/>
                <w:highlight w:val="none"/>
              </w:rPr>
            </w:pPr>
            <w:r>
              <w:rPr>
                <w:rFonts w:hint="eastAsia" w:ascii="宋体" w:hAnsi="宋体" w:cs="Arial"/>
                <w:color w:val="auto"/>
                <w:sz w:val="21"/>
                <w:szCs w:val="21"/>
                <w:highlight w:val="none"/>
              </w:rPr>
              <w:t>2</w:t>
            </w:r>
          </w:p>
        </w:tc>
        <w:tc>
          <w:tcPr>
            <w:tcW w:w="130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587"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269"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46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39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2052"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690"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jc w:val="center"/>
              <w:rPr>
                <w:rFonts w:ascii="宋体" w:hAnsi="宋体" w:cs="Arial"/>
                <w:color w:val="auto"/>
                <w:sz w:val="21"/>
                <w:szCs w:val="21"/>
                <w:highlight w:val="none"/>
              </w:rPr>
            </w:pPr>
            <w:r>
              <w:rPr>
                <w:rFonts w:hint="eastAsia" w:ascii="宋体" w:hAnsi="宋体" w:cs="Arial"/>
                <w:color w:val="auto"/>
                <w:sz w:val="21"/>
                <w:szCs w:val="21"/>
                <w:highlight w:val="none"/>
              </w:rPr>
              <w:t>3</w:t>
            </w:r>
          </w:p>
        </w:tc>
        <w:tc>
          <w:tcPr>
            <w:tcW w:w="130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587"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269"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46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39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2052"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690"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r>
              <w:rPr>
                <w:rFonts w:hint="eastAsia" w:ascii="宋体" w:hAnsi="宋体" w:cs="Arial"/>
                <w:color w:val="auto"/>
                <w:sz w:val="21"/>
                <w:szCs w:val="21"/>
                <w:highlight w:val="none"/>
              </w:rPr>
              <w:t>…</w:t>
            </w:r>
          </w:p>
        </w:tc>
        <w:tc>
          <w:tcPr>
            <w:tcW w:w="130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587"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269"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46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39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2052"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690"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587"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269"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46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39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2052"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690"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587"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269"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46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39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2052"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690"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587"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269"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46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1393"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c>
          <w:tcPr>
            <w:tcW w:w="2052" w:type="dxa"/>
            <w:tcBorders>
              <w:top w:val="single" w:color="auto" w:sz="6" w:space="0"/>
              <w:left w:val="single" w:color="auto" w:sz="6" w:space="0"/>
              <w:bottom w:val="single" w:color="auto" w:sz="6" w:space="0"/>
              <w:right w:val="single" w:color="auto" w:sz="6" w:space="0"/>
            </w:tcBorders>
            <w:noWrap w:val="0"/>
            <w:vAlign w:val="top"/>
          </w:tcPr>
          <w:p>
            <w:pPr>
              <w:pStyle w:val="40"/>
              <w:spacing w:line="360" w:lineRule="auto"/>
              <w:rPr>
                <w:rFonts w:ascii="宋体" w:hAnsi="宋体" w:cs="Arial"/>
                <w:color w:val="auto"/>
                <w:sz w:val="21"/>
                <w:szCs w:val="21"/>
                <w:highlight w:val="none"/>
              </w:rPr>
            </w:pPr>
          </w:p>
        </w:tc>
      </w:tr>
    </w:tbl>
    <w:p>
      <w:pPr>
        <w:autoSpaceDE w:val="0"/>
        <w:autoSpaceDN w:val="0"/>
        <w:adjustRightInd w:val="0"/>
        <w:spacing w:beforeLines="50" w:line="360" w:lineRule="auto"/>
        <w:rPr>
          <w:rFonts w:ascii="宋体" w:hAnsi="宋体" w:cs="Arial"/>
          <w:b/>
          <w:color w:val="auto"/>
          <w:sz w:val="21"/>
          <w:szCs w:val="21"/>
          <w:highlight w:val="none"/>
        </w:rPr>
      </w:pPr>
      <w:r>
        <w:rPr>
          <w:rFonts w:hint="eastAsia" w:ascii="宋体" w:hAnsi="宋体" w:cs="Arial"/>
          <w:b/>
          <w:color w:val="auto"/>
          <w:sz w:val="21"/>
          <w:szCs w:val="21"/>
          <w:highlight w:val="none"/>
        </w:rPr>
        <w:t>要求</w:t>
      </w:r>
      <w:r>
        <w:rPr>
          <w:rFonts w:ascii="宋体" w:hAnsi="宋体" w:cs="Arial"/>
          <w:b/>
          <w:color w:val="auto"/>
          <w:sz w:val="21"/>
          <w:szCs w:val="21"/>
          <w:highlight w:val="none"/>
        </w:rPr>
        <w:t>：</w:t>
      </w:r>
    </w:p>
    <w:p>
      <w:pPr>
        <w:autoSpaceDE w:val="0"/>
        <w:autoSpaceDN w:val="0"/>
        <w:adjustRightInd w:val="0"/>
        <w:spacing w:beforeLines="50" w:line="360" w:lineRule="auto"/>
        <w:ind w:firstLine="424" w:firstLineChars="202"/>
        <w:rPr>
          <w:rFonts w:ascii="宋体" w:hAnsi="宋体" w:cs="Arial"/>
          <w:b/>
          <w:color w:val="auto"/>
          <w:sz w:val="21"/>
          <w:szCs w:val="21"/>
          <w:highlight w:val="none"/>
        </w:rPr>
      </w:pPr>
      <w:r>
        <w:rPr>
          <w:rFonts w:ascii="宋体" w:hAnsi="宋体" w:cs="Arial"/>
          <w:color w:val="auto"/>
          <w:sz w:val="21"/>
          <w:szCs w:val="21"/>
          <w:highlight w:val="none"/>
        </w:rPr>
        <w:t>1</w:t>
      </w:r>
      <w:r>
        <w:rPr>
          <w:rFonts w:hint="eastAsia" w:ascii="宋体" w:hAnsi="宋体" w:cs="Arial"/>
          <w:color w:val="auto"/>
          <w:sz w:val="21"/>
          <w:szCs w:val="21"/>
          <w:highlight w:val="none"/>
          <w:lang w:eastAsia="zh-CN"/>
        </w:rPr>
        <w:t>、</w:t>
      </w:r>
      <w:r>
        <w:rPr>
          <w:rFonts w:ascii="宋体" w:hAnsi="宋体" w:cs="Arial"/>
          <w:color w:val="auto"/>
          <w:sz w:val="21"/>
          <w:szCs w:val="21"/>
          <w:highlight w:val="none"/>
        </w:rPr>
        <w:t>业绩证明应提供证明材料（合同</w:t>
      </w:r>
      <w:r>
        <w:rPr>
          <w:rFonts w:hint="eastAsia" w:ascii="宋体" w:hAnsi="宋体" w:cs="Arial"/>
          <w:color w:val="auto"/>
          <w:sz w:val="21"/>
          <w:szCs w:val="21"/>
          <w:highlight w:val="none"/>
        </w:rPr>
        <w:t>复印件可只提供首页、含金额页、盖章页并加盖协商供应商公章</w:t>
      </w:r>
      <w:r>
        <w:rPr>
          <w:rFonts w:ascii="宋体" w:hAnsi="宋体" w:cs="Arial"/>
          <w:color w:val="auto"/>
          <w:sz w:val="21"/>
          <w:szCs w:val="21"/>
          <w:highlight w:val="none"/>
        </w:rPr>
        <w:t>）；</w:t>
      </w:r>
    </w:p>
    <w:p>
      <w:pPr>
        <w:spacing w:line="360" w:lineRule="auto"/>
        <w:ind w:firstLine="424" w:firstLineChars="202"/>
        <w:jc w:val="left"/>
        <w:rPr>
          <w:rFonts w:ascii="宋体" w:hAnsi="宋体" w:cs="Arial"/>
          <w:color w:val="auto"/>
          <w:sz w:val="21"/>
          <w:szCs w:val="21"/>
          <w:highlight w:val="none"/>
        </w:rPr>
      </w:pPr>
      <w:r>
        <w:rPr>
          <w:rFonts w:ascii="宋体" w:hAnsi="宋体" w:cs="Arial"/>
          <w:color w:val="auto"/>
          <w:sz w:val="21"/>
          <w:szCs w:val="21"/>
          <w:highlight w:val="none"/>
        </w:rPr>
        <w:t>2</w:t>
      </w:r>
      <w:r>
        <w:rPr>
          <w:rFonts w:hint="eastAsia" w:ascii="宋体" w:hAnsi="宋体" w:cs="Arial"/>
          <w:color w:val="auto"/>
          <w:sz w:val="21"/>
          <w:szCs w:val="21"/>
          <w:highlight w:val="none"/>
          <w:lang w:eastAsia="zh-CN"/>
        </w:rPr>
        <w:t>、协商</w:t>
      </w:r>
      <w:r>
        <w:rPr>
          <w:rFonts w:hint="eastAsia" w:ascii="宋体" w:hAnsi="宋体" w:cs="Arial"/>
          <w:color w:val="auto"/>
          <w:sz w:val="21"/>
          <w:szCs w:val="21"/>
          <w:highlight w:val="none"/>
        </w:rPr>
        <w:t>供应商</w:t>
      </w:r>
      <w:r>
        <w:rPr>
          <w:rFonts w:ascii="宋体" w:hAnsi="宋体" w:cs="Arial"/>
          <w:color w:val="auto"/>
          <w:sz w:val="21"/>
          <w:szCs w:val="21"/>
          <w:highlight w:val="none"/>
        </w:rPr>
        <w:t>可按此表格式复制</w:t>
      </w:r>
      <w:r>
        <w:rPr>
          <w:rFonts w:hint="eastAsia" w:ascii="宋体" w:hAnsi="宋体" w:cs="Arial"/>
          <w:color w:val="auto"/>
          <w:sz w:val="21"/>
          <w:szCs w:val="21"/>
          <w:highlight w:val="none"/>
        </w:rPr>
        <w:t>。</w:t>
      </w:r>
    </w:p>
    <w:p>
      <w:pPr>
        <w:spacing w:line="360" w:lineRule="auto"/>
        <w:rPr>
          <w:rFonts w:ascii="宋体" w:hAnsi="宋体"/>
          <w:color w:val="auto"/>
          <w:sz w:val="21"/>
          <w:szCs w:val="21"/>
          <w:highlight w:val="none"/>
        </w:rPr>
      </w:pPr>
    </w:p>
    <w:p>
      <w:pPr>
        <w:spacing w:line="360" w:lineRule="auto"/>
        <w:rPr>
          <w:rFonts w:ascii="宋体" w:hAnsi="宋体"/>
          <w:color w:val="auto"/>
          <w:sz w:val="21"/>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lang w:eastAsia="zh-CN"/>
        </w:rPr>
        <w:t>协商</w:t>
      </w:r>
      <w:r>
        <w:rPr>
          <w:rFonts w:hint="eastAsia" w:ascii="宋体" w:hAnsi="宋体"/>
          <w:color w:val="auto"/>
          <w:sz w:val="21"/>
          <w:szCs w:val="21"/>
          <w:highlight w:val="none"/>
        </w:rPr>
        <w:t>供应商名称（盖章）：</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ind w:left="420"/>
        <w:textAlignment w:val="auto"/>
        <w:outlineLvl w:val="9"/>
        <w:rPr>
          <w:rFonts w:ascii="宋体" w:hAnsi="宋体"/>
          <w:color w:val="auto"/>
          <w:sz w:val="21"/>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rPr>
      </w:pPr>
      <w:r>
        <w:rPr>
          <w:rFonts w:hint="eastAsia" w:ascii="宋体" w:hAnsi="宋体"/>
          <w:color w:val="auto"/>
          <w:sz w:val="21"/>
          <w:szCs w:val="21"/>
          <w:highlight w:val="none"/>
          <w:lang w:eastAsia="zh-CN"/>
        </w:rPr>
        <w:t>协商</w:t>
      </w:r>
      <w:r>
        <w:rPr>
          <w:rFonts w:hint="eastAsia" w:ascii="宋体" w:hAnsi="宋体"/>
          <w:color w:val="auto"/>
          <w:sz w:val="21"/>
          <w:szCs w:val="21"/>
          <w:highlight w:val="none"/>
        </w:rPr>
        <w:t>供应商代表签字：</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ind w:firstLine="435"/>
        <w:textAlignment w:val="auto"/>
        <w:outlineLvl w:val="9"/>
        <w:rPr>
          <w:rFonts w:ascii="宋体" w:hAnsi="宋体"/>
          <w:color w:val="auto"/>
          <w:sz w:val="21"/>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textAlignment w:val="auto"/>
        <w:outlineLvl w:val="9"/>
        <w:rPr>
          <w:rFonts w:ascii="宋体" w:hAnsi="宋体"/>
          <w:color w:val="auto"/>
          <w:sz w:val="21"/>
          <w:szCs w:val="21"/>
          <w:highlight w:val="none"/>
        </w:rPr>
      </w:pPr>
    </w:p>
    <w:p>
      <w:pPr>
        <w:pStyle w:val="37"/>
        <w:keepNext w:val="0"/>
        <w:keepLines w:val="0"/>
        <w:pageBreakBefore w:val="0"/>
        <w:shd w:val="clear" w:color="auto" w:fill="FFFFFF"/>
        <w:kinsoku/>
        <w:wordWrap/>
        <w:overflowPunct/>
        <w:topLinePunct w:val="0"/>
        <w:autoSpaceDE/>
        <w:autoSpaceDN/>
        <w:bidi w:val="0"/>
        <w:adjustRightInd/>
        <w:spacing w:before="157" w:beforeLines="50" w:beforeAutospacing="0" w:after="157" w:afterLines="50" w:afterAutospacing="0" w:line="240" w:lineRule="auto"/>
        <w:ind w:firstLine="371" w:firstLineChars="177"/>
        <w:textAlignment w:val="auto"/>
        <w:outlineLvl w:val="9"/>
        <w:rPr>
          <w:rFonts w:hint="eastAsia" w:ascii="宋体" w:hAnsi="宋体"/>
          <w:b/>
          <w:color w:val="auto"/>
          <w:sz w:val="24"/>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pPr>
        <w:tabs>
          <w:tab w:val="left" w:pos="2460"/>
        </w:tabs>
        <w:spacing w:line="360" w:lineRule="auto"/>
        <w:outlineLvl w:val="9"/>
        <w:rPr>
          <w:rFonts w:ascii="宋体"/>
          <w:b/>
          <w:color w:val="auto"/>
          <w:sz w:val="28"/>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r>
        <w:rPr>
          <w:rFonts w:ascii="宋体"/>
          <w:b/>
          <w:color w:val="auto"/>
          <w:sz w:val="28"/>
          <w:highlight w:val="none"/>
        </w:rPr>
        <w:tab/>
      </w:r>
    </w:p>
    <w:p>
      <w:pPr>
        <w:spacing w:line="360" w:lineRule="auto"/>
        <w:ind w:firstLine="435"/>
        <w:jc w:val="center"/>
        <w:rPr>
          <w:rFonts w:ascii="宋体" w:hAnsi="宋体"/>
          <w:b/>
          <w:color w:val="auto"/>
          <w:sz w:val="32"/>
          <w:szCs w:val="32"/>
          <w:highlight w:val="none"/>
        </w:rPr>
      </w:pPr>
      <w:r>
        <w:rPr>
          <w:rFonts w:hint="eastAsia" w:ascii="宋体" w:hAnsi="宋体"/>
          <w:b/>
          <w:color w:val="auto"/>
          <w:sz w:val="32"/>
          <w:szCs w:val="32"/>
          <w:highlight w:val="none"/>
        </w:rPr>
        <w:t>售后服务情况表</w:t>
      </w:r>
    </w:p>
    <w:p>
      <w:pPr>
        <w:spacing w:line="360" w:lineRule="auto"/>
        <w:ind w:firstLine="435"/>
        <w:jc w:val="center"/>
        <w:rPr>
          <w:rFonts w:ascii="宋体" w:hAnsi="宋体"/>
          <w:b/>
          <w:color w:val="auto"/>
          <w:sz w:val="36"/>
          <w:szCs w:val="36"/>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pPr>
              <w:pStyle w:val="42"/>
              <w:spacing w:line="360" w:lineRule="auto"/>
              <w:jc w:val="center"/>
              <w:rPr>
                <w:rFonts w:ascii="宋体" w:hAnsi="宋体" w:cs="Arial"/>
                <w:b/>
                <w:color w:val="auto"/>
                <w:sz w:val="21"/>
                <w:szCs w:val="21"/>
                <w:highlight w:val="none"/>
              </w:rPr>
            </w:pPr>
            <w:r>
              <w:rPr>
                <w:rFonts w:hint="eastAsia" w:ascii="宋体" w:hAnsi="宋体" w:cs="Arial"/>
                <w:b/>
                <w:color w:val="auto"/>
                <w:sz w:val="21"/>
                <w:szCs w:val="21"/>
                <w:highlight w:val="none"/>
              </w:rPr>
              <w:t>序号</w:t>
            </w:r>
          </w:p>
        </w:tc>
        <w:tc>
          <w:tcPr>
            <w:tcW w:w="2355" w:type="dxa"/>
            <w:noWrap w:val="0"/>
            <w:vAlign w:val="center"/>
          </w:tcPr>
          <w:p>
            <w:pPr>
              <w:pStyle w:val="42"/>
              <w:spacing w:line="360" w:lineRule="auto"/>
              <w:jc w:val="center"/>
              <w:rPr>
                <w:rFonts w:ascii="宋体" w:hAnsi="宋体" w:cs="Arial"/>
                <w:b/>
                <w:color w:val="auto"/>
                <w:sz w:val="21"/>
                <w:szCs w:val="21"/>
                <w:highlight w:val="none"/>
              </w:rPr>
            </w:pPr>
            <w:r>
              <w:rPr>
                <w:rFonts w:hint="eastAsia" w:ascii="宋体" w:hAnsi="宋体" w:cs="Arial"/>
                <w:b/>
                <w:color w:val="auto"/>
                <w:sz w:val="21"/>
                <w:szCs w:val="21"/>
                <w:highlight w:val="none"/>
              </w:rPr>
              <w:t>项目</w:t>
            </w:r>
          </w:p>
        </w:tc>
        <w:tc>
          <w:tcPr>
            <w:tcW w:w="4061" w:type="dxa"/>
            <w:noWrap w:val="0"/>
            <w:vAlign w:val="center"/>
          </w:tcPr>
          <w:p>
            <w:pPr>
              <w:pStyle w:val="42"/>
              <w:spacing w:line="360" w:lineRule="auto"/>
              <w:jc w:val="center"/>
              <w:rPr>
                <w:rFonts w:ascii="宋体" w:hAnsi="宋体" w:cs="Arial"/>
                <w:b/>
                <w:color w:val="auto"/>
                <w:sz w:val="21"/>
                <w:szCs w:val="21"/>
                <w:highlight w:val="none"/>
              </w:rPr>
            </w:pPr>
            <w:r>
              <w:rPr>
                <w:rFonts w:hint="eastAsia" w:ascii="宋体" w:hAnsi="宋体" w:cs="Arial"/>
                <w:b/>
                <w:color w:val="auto"/>
                <w:sz w:val="21"/>
                <w:szCs w:val="21"/>
                <w:highlight w:val="none"/>
              </w:rPr>
              <w:t>协商供应商情况</w:t>
            </w:r>
          </w:p>
        </w:tc>
        <w:tc>
          <w:tcPr>
            <w:tcW w:w="1373" w:type="dxa"/>
            <w:noWrap w:val="0"/>
            <w:vAlign w:val="center"/>
          </w:tcPr>
          <w:p>
            <w:pPr>
              <w:pStyle w:val="42"/>
              <w:spacing w:line="360" w:lineRule="auto"/>
              <w:jc w:val="center"/>
              <w:rPr>
                <w:rFonts w:ascii="宋体" w:hAnsi="宋体" w:cs="Arial"/>
                <w:b/>
                <w:color w:val="auto"/>
                <w:sz w:val="21"/>
                <w:szCs w:val="21"/>
                <w:highlight w:val="none"/>
              </w:rPr>
            </w:pPr>
            <w:r>
              <w:rPr>
                <w:rFonts w:hint="eastAsia" w:ascii="宋体" w:hAnsi="宋体" w:cs="Arial"/>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noWrap w:val="0"/>
            <w:vAlign w:val="center"/>
          </w:tcPr>
          <w:p>
            <w:pPr>
              <w:pStyle w:val="42"/>
              <w:spacing w:line="360" w:lineRule="auto"/>
              <w:jc w:val="center"/>
              <w:rPr>
                <w:rFonts w:ascii="宋体" w:hAnsi="宋体" w:cs="Arial"/>
                <w:bCs/>
                <w:color w:val="auto"/>
                <w:sz w:val="21"/>
                <w:szCs w:val="21"/>
                <w:highlight w:val="none"/>
              </w:rPr>
            </w:pPr>
            <w:r>
              <w:rPr>
                <w:rFonts w:hint="eastAsia" w:ascii="宋体" w:hAnsi="宋体" w:cs="Arial"/>
                <w:bCs/>
                <w:color w:val="auto"/>
                <w:sz w:val="21"/>
                <w:szCs w:val="21"/>
                <w:highlight w:val="none"/>
              </w:rPr>
              <w:t>1</w:t>
            </w:r>
          </w:p>
        </w:tc>
        <w:tc>
          <w:tcPr>
            <w:tcW w:w="2355" w:type="dxa"/>
            <w:vMerge w:val="restart"/>
            <w:noWrap w:val="0"/>
            <w:vAlign w:val="center"/>
          </w:tcPr>
          <w:p>
            <w:pPr>
              <w:pStyle w:val="42"/>
              <w:widowControl/>
              <w:spacing w:line="360" w:lineRule="auto"/>
              <w:jc w:val="left"/>
              <w:rPr>
                <w:rFonts w:ascii="宋体" w:hAnsi="宋体" w:cs="Arial"/>
                <w:bCs/>
                <w:color w:val="auto"/>
                <w:sz w:val="21"/>
                <w:szCs w:val="21"/>
                <w:highlight w:val="none"/>
              </w:rPr>
            </w:pPr>
            <w:r>
              <w:rPr>
                <w:rFonts w:hint="eastAsia" w:ascii="宋体" w:hAnsi="宋体" w:cs="Arial"/>
                <w:bCs/>
                <w:color w:val="auto"/>
                <w:sz w:val="21"/>
                <w:szCs w:val="21"/>
                <w:highlight w:val="none"/>
              </w:rPr>
              <w:t>保修期内售后服务情况(</w:t>
            </w:r>
            <w:r>
              <w:rPr>
                <w:rFonts w:ascii="宋体" w:hAnsi="宋体" w:cs="Arial"/>
                <w:bCs/>
                <w:color w:val="auto"/>
                <w:sz w:val="21"/>
                <w:szCs w:val="21"/>
                <w:highlight w:val="none"/>
              </w:rPr>
              <w:t>服务</w:t>
            </w:r>
            <w:r>
              <w:rPr>
                <w:rFonts w:hint="eastAsia" w:ascii="宋体" w:hAnsi="宋体" w:cs="Arial"/>
                <w:bCs/>
                <w:color w:val="auto"/>
                <w:sz w:val="21"/>
                <w:szCs w:val="21"/>
                <w:highlight w:val="none"/>
              </w:rPr>
              <w:t>方式、服务网点</w:t>
            </w:r>
            <w:r>
              <w:rPr>
                <w:rFonts w:ascii="宋体" w:hAnsi="宋体" w:cs="Arial"/>
                <w:bCs/>
                <w:color w:val="auto"/>
                <w:sz w:val="21"/>
                <w:szCs w:val="21"/>
                <w:highlight w:val="none"/>
              </w:rPr>
              <w:t>、售后服务的内容和措施</w:t>
            </w:r>
            <w:r>
              <w:rPr>
                <w:rFonts w:hint="eastAsia" w:ascii="宋体" w:hAnsi="宋体" w:cs="Arial"/>
                <w:bCs/>
                <w:color w:val="auto"/>
                <w:sz w:val="21"/>
                <w:szCs w:val="21"/>
                <w:highlight w:val="none"/>
              </w:rPr>
              <w:t>等等，可用附页和宣传材料)</w:t>
            </w:r>
          </w:p>
        </w:tc>
        <w:tc>
          <w:tcPr>
            <w:tcW w:w="4061" w:type="dxa"/>
            <w:noWrap w:val="0"/>
            <w:vAlign w:val="top"/>
          </w:tcPr>
          <w:p>
            <w:pPr>
              <w:pStyle w:val="42"/>
              <w:spacing w:line="360" w:lineRule="auto"/>
              <w:rPr>
                <w:rFonts w:ascii="宋体" w:hAnsi="宋体" w:cs="Arial"/>
                <w:bCs/>
                <w:color w:val="auto"/>
                <w:sz w:val="21"/>
                <w:szCs w:val="21"/>
                <w:highlight w:val="none"/>
              </w:rPr>
            </w:pPr>
            <w:r>
              <w:rPr>
                <w:rFonts w:hint="eastAsia" w:ascii="宋体" w:hAnsi="宋体" w:cs="Arial"/>
                <w:bCs/>
                <w:color w:val="auto"/>
                <w:sz w:val="21"/>
                <w:szCs w:val="21"/>
                <w:highlight w:val="none"/>
              </w:rPr>
              <w:t>生产厂商售后服务情况：</w:t>
            </w:r>
          </w:p>
        </w:tc>
        <w:tc>
          <w:tcPr>
            <w:tcW w:w="1373" w:type="dxa"/>
            <w:noWrap w:val="0"/>
            <w:vAlign w:val="top"/>
          </w:tcPr>
          <w:p>
            <w:pPr>
              <w:pStyle w:val="42"/>
              <w:spacing w:line="360" w:lineRule="auto"/>
              <w:rPr>
                <w:rFonts w:ascii="宋体" w:hAnsi="宋体" w:cs="Arial"/>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noWrap w:val="0"/>
            <w:vAlign w:val="center"/>
          </w:tcPr>
          <w:p>
            <w:pPr>
              <w:pStyle w:val="42"/>
              <w:widowControl/>
              <w:spacing w:line="360" w:lineRule="auto"/>
              <w:jc w:val="left"/>
              <w:rPr>
                <w:rFonts w:ascii="宋体" w:hAnsi="宋体" w:cs="Arial"/>
                <w:bCs/>
                <w:color w:val="auto"/>
                <w:sz w:val="21"/>
                <w:szCs w:val="21"/>
                <w:highlight w:val="none"/>
              </w:rPr>
            </w:pPr>
          </w:p>
        </w:tc>
        <w:tc>
          <w:tcPr>
            <w:tcW w:w="2355" w:type="dxa"/>
            <w:vMerge w:val="continue"/>
            <w:noWrap w:val="0"/>
            <w:vAlign w:val="center"/>
          </w:tcPr>
          <w:p>
            <w:pPr>
              <w:pStyle w:val="42"/>
              <w:widowControl/>
              <w:spacing w:line="360" w:lineRule="auto"/>
              <w:jc w:val="left"/>
              <w:rPr>
                <w:rFonts w:ascii="宋体" w:hAnsi="宋体" w:cs="Arial"/>
                <w:bCs/>
                <w:color w:val="auto"/>
                <w:sz w:val="21"/>
                <w:szCs w:val="21"/>
                <w:highlight w:val="none"/>
              </w:rPr>
            </w:pPr>
          </w:p>
        </w:tc>
        <w:tc>
          <w:tcPr>
            <w:tcW w:w="4061" w:type="dxa"/>
            <w:noWrap w:val="0"/>
            <w:vAlign w:val="top"/>
          </w:tcPr>
          <w:p>
            <w:pPr>
              <w:pStyle w:val="42"/>
              <w:spacing w:line="360" w:lineRule="auto"/>
              <w:rPr>
                <w:rFonts w:ascii="宋体" w:hAnsi="宋体" w:cs="Arial"/>
                <w:bCs/>
                <w:color w:val="auto"/>
                <w:sz w:val="21"/>
                <w:szCs w:val="21"/>
                <w:highlight w:val="none"/>
              </w:rPr>
            </w:pPr>
            <w:r>
              <w:rPr>
                <w:rFonts w:hint="eastAsia" w:ascii="宋体" w:hAnsi="宋体" w:cs="Arial"/>
                <w:bCs/>
                <w:color w:val="auto"/>
                <w:sz w:val="21"/>
                <w:szCs w:val="21"/>
                <w:highlight w:val="none"/>
              </w:rPr>
              <w:t>协商供应商售后服务情况：</w:t>
            </w:r>
          </w:p>
        </w:tc>
        <w:tc>
          <w:tcPr>
            <w:tcW w:w="1373" w:type="dxa"/>
            <w:noWrap w:val="0"/>
            <w:vAlign w:val="top"/>
          </w:tcPr>
          <w:p>
            <w:pPr>
              <w:pStyle w:val="42"/>
              <w:spacing w:line="360" w:lineRule="auto"/>
              <w:jc w:val="left"/>
              <w:rPr>
                <w:rFonts w:ascii="宋体" w:hAnsi="宋体" w:cs="Arial"/>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pPr>
              <w:pStyle w:val="42"/>
              <w:spacing w:line="360" w:lineRule="auto"/>
              <w:jc w:val="center"/>
              <w:rPr>
                <w:rFonts w:ascii="宋体" w:hAnsi="宋体" w:cs="Arial"/>
                <w:bCs/>
                <w:color w:val="auto"/>
                <w:sz w:val="21"/>
                <w:szCs w:val="21"/>
                <w:highlight w:val="none"/>
              </w:rPr>
            </w:pPr>
            <w:r>
              <w:rPr>
                <w:rFonts w:hint="eastAsia" w:ascii="宋体" w:hAnsi="宋体" w:cs="Arial"/>
                <w:bCs/>
                <w:color w:val="auto"/>
                <w:sz w:val="21"/>
                <w:szCs w:val="21"/>
                <w:highlight w:val="none"/>
              </w:rPr>
              <w:t>2</w:t>
            </w:r>
          </w:p>
        </w:tc>
        <w:tc>
          <w:tcPr>
            <w:tcW w:w="2355" w:type="dxa"/>
            <w:noWrap w:val="0"/>
            <w:vAlign w:val="center"/>
          </w:tcPr>
          <w:p>
            <w:pPr>
              <w:pStyle w:val="42"/>
              <w:spacing w:line="360" w:lineRule="auto"/>
              <w:rPr>
                <w:rFonts w:ascii="宋体" w:hAnsi="宋体" w:cs="Arial"/>
                <w:bCs/>
                <w:color w:val="auto"/>
                <w:sz w:val="21"/>
                <w:szCs w:val="21"/>
                <w:highlight w:val="none"/>
              </w:rPr>
            </w:pPr>
            <w:r>
              <w:rPr>
                <w:rFonts w:hint="eastAsia" w:ascii="宋体" w:hAnsi="宋体" w:cs="Arial"/>
                <w:bCs/>
                <w:color w:val="auto"/>
                <w:sz w:val="21"/>
                <w:szCs w:val="21"/>
                <w:highlight w:val="none"/>
              </w:rPr>
              <w:t>保修期后售后服务</w:t>
            </w:r>
          </w:p>
        </w:tc>
        <w:tc>
          <w:tcPr>
            <w:tcW w:w="4061" w:type="dxa"/>
            <w:noWrap w:val="0"/>
            <w:vAlign w:val="top"/>
          </w:tcPr>
          <w:p>
            <w:pPr>
              <w:pStyle w:val="42"/>
              <w:widowControl/>
              <w:spacing w:line="360" w:lineRule="auto"/>
              <w:jc w:val="left"/>
              <w:rPr>
                <w:rFonts w:ascii="宋体" w:hAnsi="宋体" w:cs="Arial"/>
                <w:bCs/>
                <w:color w:val="auto"/>
                <w:sz w:val="21"/>
                <w:szCs w:val="21"/>
                <w:highlight w:val="none"/>
              </w:rPr>
            </w:pPr>
          </w:p>
          <w:p>
            <w:pPr>
              <w:pStyle w:val="42"/>
              <w:widowControl/>
              <w:spacing w:line="360" w:lineRule="auto"/>
              <w:jc w:val="left"/>
              <w:rPr>
                <w:rFonts w:ascii="宋体" w:hAnsi="宋体" w:cs="Arial"/>
                <w:bCs/>
                <w:color w:val="auto"/>
                <w:sz w:val="21"/>
                <w:szCs w:val="21"/>
                <w:highlight w:val="none"/>
              </w:rPr>
            </w:pPr>
          </w:p>
          <w:p>
            <w:pPr>
              <w:pStyle w:val="42"/>
              <w:spacing w:line="360" w:lineRule="auto"/>
              <w:rPr>
                <w:rFonts w:ascii="宋体" w:hAnsi="宋体" w:cs="Arial"/>
                <w:bCs/>
                <w:color w:val="auto"/>
                <w:sz w:val="21"/>
                <w:szCs w:val="21"/>
                <w:highlight w:val="none"/>
              </w:rPr>
            </w:pPr>
          </w:p>
        </w:tc>
        <w:tc>
          <w:tcPr>
            <w:tcW w:w="1373" w:type="dxa"/>
            <w:noWrap w:val="0"/>
            <w:vAlign w:val="top"/>
          </w:tcPr>
          <w:p>
            <w:pPr>
              <w:pStyle w:val="42"/>
              <w:widowControl/>
              <w:spacing w:line="360" w:lineRule="auto"/>
              <w:jc w:val="left"/>
              <w:rPr>
                <w:rFonts w:ascii="宋体" w:hAnsi="宋体" w:cs="Arial"/>
                <w:bCs/>
                <w:color w:val="auto"/>
                <w:sz w:val="21"/>
                <w:szCs w:val="21"/>
                <w:highlight w:val="none"/>
              </w:rPr>
            </w:pPr>
          </w:p>
          <w:p>
            <w:pPr>
              <w:pStyle w:val="42"/>
              <w:widowControl/>
              <w:spacing w:line="360" w:lineRule="auto"/>
              <w:jc w:val="left"/>
              <w:rPr>
                <w:rFonts w:ascii="宋体" w:hAnsi="宋体" w:cs="Arial"/>
                <w:bCs/>
                <w:color w:val="auto"/>
                <w:sz w:val="21"/>
                <w:szCs w:val="21"/>
                <w:highlight w:val="none"/>
              </w:rPr>
            </w:pPr>
          </w:p>
          <w:p>
            <w:pPr>
              <w:pStyle w:val="42"/>
              <w:spacing w:line="360" w:lineRule="auto"/>
              <w:rPr>
                <w:rFonts w:ascii="宋体" w:hAnsi="宋体" w:cs="Arial"/>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pPr>
              <w:pStyle w:val="42"/>
              <w:widowControl/>
              <w:spacing w:line="360" w:lineRule="auto"/>
              <w:jc w:val="left"/>
              <w:rPr>
                <w:rFonts w:ascii="宋体" w:hAnsi="宋体" w:cs="Arial"/>
                <w:bCs/>
                <w:color w:val="auto"/>
                <w:sz w:val="21"/>
                <w:szCs w:val="21"/>
                <w:highlight w:val="none"/>
              </w:rPr>
            </w:pPr>
            <w:r>
              <w:rPr>
                <w:rFonts w:hint="eastAsia" w:ascii="宋体" w:hAnsi="宋体" w:cs="Arial"/>
                <w:bCs/>
                <w:color w:val="auto"/>
                <w:sz w:val="21"/>
                <w:szCs w:val="21"/>
                <w:highlight w:val="none"/>
              </w:rPr>
              <w:t xml:space="preserve"> 3</w:t>
            </w:r>
          </w:p>
        </w:tc>
        <w:tc>
          <w:tcPr>
            <w:tcW w:w="2355" w:type="dxa"/>
            <w:noWrap w:val="0"/>
            <w:vAlign w:val="center"/>
          </w:tcPr>
          <w:p>
            <w:pPr>
              <w:pStyle w:val="42"/>
              <w:widowControl/>
              <w:spacing w:line="360" w:lineRule="auto"/>
              <w:jc w:val="left"/>
              <w:rPr>
                <w:rFonts w:ascii="宋体" w:hAnsi="宋体" w:cs="Arial"/>
                <w:bCs/>
                <w:color w:val="auto"/>
                <w:sz w:val="21"/>
                <w:szCs w:val="21"/>
                <w:highlight w:val="none"/>
              </w:rPr>
            </w:pPr>
            <w:r>
              <w:rPr>
                <w:rFonts w:hint="eastAsia" w:ascii="宋体" w:hAnsi="宋体" w:cs="Arial"/>
                <w:bCs/>
                <w:color w:val="auto"/>
                <w:sz w:val="21"/>
                <w:szCs w:val="21"/>
                <w:highlight w:val="none"/>
              </w:rPr>
              <w:t>培训方案（可用附页）</w:t>
            </w:r>
          </w:p>
        </w:tc>
        <w:tc>
          <w:tcPr>
            <w:tcW w:w="4061" w:type="dxa"/>
            <w:noWrap w:val="0"/>
            <w:vAlign w:val="top"/>
          </w:tcPr>
          <w:p>
            <w:pPr>
              <w:pStyle w:val="42"/>
              <w:widowControl/>
              <w:spacing w:line="360" w:lineRule="auto"/>
              <w:jc w:val="left"/>
              <w:rPr>
                <w:rFonts w:ascii="宋体" w:hAnsi="宋体" w:cs="Arial"/>
                <w:bCs/>
                <w:i/>
                <w:color w:val="auto"/>
                <w:sz w:val="21"/>
                <w:szCs w:val="21"/>
                <w:highlight w:val="none"/>
              </w:rPr>
            </w:pPr>
          </w:p>
          <w:p>
            <w:pPr>
              <w:pStyle w:val="42"/>
              <w:widowControl/>
              <w:spacing w:line="360" w:lineRule="auto"/>
              <w:jc w:val="left"/>
              <w:rPr>
                <w:rFonts w:ascii="宋体" w:hAnsi="宋体" w:cs="Arial"/>
                <w:bCs/>
                <w:i/>
                <w:color w:val="auto"/>
                <w:sz w:val="21"/>
                <w:szCs w:val="21"/>
                <w:highlight w:val="none"/>
              </w:rPr>
            </w:pPr>
          </w:p>
        </w:tc>
        <w:tc>
          <w:tcPr>
            <w:tcW w:w="1373" w:type="dxa"/>
            <w:noWrap w:val="0"/>
            <w:vAlign w:val="top"/>
          </w:tcPr>
          <w:p>
            <w:pPr>
              <w:pStyle w:val="42"/>
              <w:widowControl/>
              <w:spacing w:line="360" w:lineRule="auto"/>
              <w:jc w:val="left"/>
              <w:rPr>
                <w:rFonts w:ascii="宋体" w:hAnsi="宋体" w:cs="Arial"/>
                <w:bCs/>
                <w:i/>
                <w:color w:val="auto"/>
                <w:sz w:val="21"/>
                <w:szCs w:val="21"/>
                <w:highlight w:val="none"/>
              </w:rPr>
            </w:pPr>
          </w:p>
          <w:p>
            <w:pPr>
              <w:pStyle w:val="42"/>
              <w:widowControl/>
              <w:spacing w:line="360" w:lineRule="auto"/>
              <w:jc w:val="left"/>
              <w:rPr>
                <w:rFonts w:ascii="宋体" w:hAnsi="宋体" w:cs="Arial"/>
                <w:bCs/>
                <w:i/>
                <w:color w:val="auto"/>
                <w:sz w:val="21"/>
                <w:szCs w:val="21"/>
                <w:highlight w:val="none"/>
              </w:rPr>
            </w:pPr>
          </w:p>
          <w:p>
            <w:pPr>
              <w:pStyle w:val="42"/>
              <w:widowControl/>
              <w:spacing w:line="360" w:lineRule="auto"/>
              <w:jc w:val="left"/>
              <w:rPr>
                <w:rFonts w:ascii="宋体" w:hAnsi="宋体" w:cs="Arial"/>
                <w:bCs/>
                <w:i/>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pPr>
              <w:pStyle w:val="42"/>
              <w:widowControl/>
              <w:spacing w:line="360" w:lineRule="auto"/>
              <w:jc w:val="left"/>
              <w:rPr>
                <w:rFonts w:ascii="宋体" w:hAnsi="宋体" w:cs="Arial"/>
                <w:bCs/>
                <w:color w:val="auto"/>
                <w:sz w:val="21"/>
                <w:szCs w:val="21"/>
                <w:highlight w:val="none"/>
              </w:rPr>
            </w:pPr>
            <w:r>
              <w:rPr>
                <w:rFonts w:ascii="宋体" w:hAnsi="宋体" w:cs="Arial"/>
                <w:bCs/>
                <w:color w:val="auto"/>
                <w:sz w:val="21"/>
                <w:szCs w:val="21"/>
                <w:highlight w:val="none"/>
              </w:rPr>
              <w:t>……</w:t>
            </w:r>
          </w:p>
        </w:tc>
        <w:tc>
          <w:tcPr>
            <w:tcW w:w="2355" w:type="dxa"/>
            <w:noWrap w:val="0"/>
            <w:vAlign w:val="center"/>
          </w:tcPr>
          <w:p>
            <w:pPr>
              <w:pStyle w:val="42"/>
              <w:widowControl/>
              <w:spacing w:line="360" w:lineRule="auto"/>
              <w:jc w:val="left"/>
              <w:rPr>
                <w:rFonts w:ascii="宋体" w:hAnsi="宋体" w:cs="Arial"/>
                <w:bCs/>
                <w:color w:val="auto"/>
                <w:sz w:val="21"/>
                <w:szCs w:val="21"/>
                <w:highlight w:val="none"/>
              </w:rPr>
            </w:pPr>
            <w:r>
              <w:rPr>
                <w:rFonts w:ascii="宋体" w:hAnsi="宋体" w:cs="Arial"/>
                <w:bCs/>
                <w:color w:val="auto"/>
                <w:sz w:val="21"/>
                <w:szCs w:val="21"/>
                <w:highlight w:val="none"/>
              </w:rPr>
              <w:t>……</w:t>
            </w:r>
          </w:p>
        </w:tc>
        <w:tc>
          <w:tcPr>
            <w:tcW w:w="4061" w:type="dxa"/>
            <w:noWrap w:val="0"/>
            <w:vAlign w:val="top"/>
          </w:tcPr>
          <w:p>
            <w:pPr>
              <w:pStyle w:val="42"/>
              <w:widowControl/>
              <w:spacing w:line="360" w:lineRule="auto"/>
              <w:jc w:val="left"/>
              <w:rPr>
                <w:rFonts w:ascii="宋体" w:hAnsi="宋体" w:cs="Arial"/>
                <w:bCs/>
                <w:color w:val="auto"/>
                <w:sz w:val="21"/>
                <w:szCs w:val="21"/>
                <w:highlight w:val="none"/>
              </w:rPr>
            </w:pPr>
          </w:p>
        </w:tc>
        <w:tc>
          <w:tcPr>
            <w:tcW w:w="1373" w:type="dxa"/>
            <w:noWrap w:val="0"/>
            <w:vAlign w:val="top"/>
          </w:tcPr>
          <w:p>
            <w:pPr>
              <w:pStyle w:val="42"/>
              <w:widowControl/>
              <w:spacing w:line="360" w:lineRule="auto"/>
              <w:jc w:val="left"/>
              <w:rPr>
                <w:rFonts w:ascii="宋体" w:hAnsi="宋体" w:cs="Arial"/>
                <w:bCs/>
                <w:color w:val="auto"/>
                <w:sz w:val="21"/>
                <w:szCs w:val="21"/>
                <w:highlight w:val="none"/>
              </w:rPr>
            </w:pPr>
          </w:p>
        </w:tc>
      </w:tr>
    </w:tbl>
    <w:p>
      <w:pPr>
        <w:spacing w:line="360" w:lineRule="auto"/>
        <w:ind w:left="420"/>
        <w:rPr>
          <w:rFonts w:ascii="宋体" w:hAnsi="宋体"/>
          <w:color w:val="auto"/>
          <w:sz w:val="21"/>
          <w:szCs w:val="21"/>
          <w:highlight w:val="none"/>
        </w:rPr>
      </w:pPr>
    </w:p>
    <w:p>
      <w:pPr>
        <w:spacing w:line="360" w:lineRule="auto"/>
        <w:ind w:left="420"/>
        <w:rPr>
          <w:rFonts w:ascii="宋体" w:hAnsi="宋体"/>
          <w:color w:val="auto"/>
          <w:sz w:val="21"/>
          <w:szCs w:val="21"/>
          <w:highlight w:val="none"/>
        </w:rPr>
      </w:pPr>
    </w:p>
    <w:p>
      <w:pPr>
        <w:spacing w:line="360" w:lineRule="auto"/>
        <w:ind w:left="420"/>
        <w:rPr>
          <w:rFonts w:ascii="宋体" w:hAnsi="宋体"/>
          <w:color w:val="auto"/>
          <w:sz w:val="21"/>
          <w:szCs w:val="21"/>
          <w:highlight w:val="none"/>
        </w:rPr>
      </w:pPr>
    </w:p>
    <w:p>
      <w:pPr>
        <w:spacing w:line="360" w:lineRule="auto"/>
        <w:rPr>
          <w:rFonts w:ascii="宋体" w:hAnsi="宋体"/>
          <w:color w:val="auto"/>
          <w:sz w:val="21"/>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lang w:eastAsia="zh-CN"/>
        </w:rPr>
        <w:t>协商</w:t>
      </w:r>
      <w:r>
        <w:rPr>
          <w:rFonts w:hint="eastAsia" w:ascii="宋体" w:hAnsi="宋体"/>
          <w:color w:val="auto"/>
          <w:sz w:val="21"/>
          <w:szCs w:val="21"/>
          <w:highlight w:val="none"/>
        </w:rPr>
        <w:t>供应商名称（盖章）：</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ind w:left="420"/>
        <w:textAlignment w:val="auto"/>
        <w:outlineLvl w:val="9"/>
        <w:rPr>
          <w:rFonts w:ascii="宋体" w:hAnsi="宋体"/>
          <w:color w:val="auto"/>
          <w:sz w:val="21"/>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rPr>
      </w:pPr>
      <w:r>
        <w:rPr>
          <w:rFonts w:hint="eastAsia" w:ascii="宋体" w:hAnsi="宋体"/>
          <w:color w:val="auto"/>
          <w:sz w:val="21"/>
          <w:szCs w:val="21"/>
          <w:highlight w:val="none"/>
          <w:lang w:eastAsia="zh-CN"/>
        </w:rPr>
        <w:t>协商</w:t>
      </w:r>
      <w:r>
        <w:rPr>
          <w:rFonts w:hint="eastAsia" w:ascii="宋体" w:hAnsi="宋体"/>
          <w:color w:val="auto"/>
          <w:sz w:val="21"/>
          <w:szCs w:val="21"/>
          <w:highlight w:val="none"/>
        </w:rPr>
        <w:t>供应商代表签字：</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ind w:firstLine="435"/>
        <w:textAlignment w:val="auto"/>
        <w:outlineLvl w:val="9"/>
        <w:rPr>
          <w:rFonts w:ascii="宋体" w:hAnsi="宋体"/>
          <w:color w:val="auto"/>
          <w:sz w:val="21"/>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textAlignment w:val="auto"/>
        <w:outlineLvl w:val="9"/>
        <w:rPr>
          <w:rFonts w:ascii="宋体" w:hAnsi="宋体"/>
          <w:color w:val="auto"/>
          <w:sz w:val="21"/>
          <w:szCs w:val="21"/>
          <w:highlight w:val="none"/>
        </w:rPr>
      </w:pPr>
    </w:p>
    <w:p>
      <w:pPr>
        <w:pStyle w:val="37"/>
        <w:keepNext w:val="0"/>
        <w:keepLines w:val="0"/>
        <w:pageBreakBefore w:val="0"/>
        <w:shd w:val="clear" w:color="auto" w:fill="FFFFFF"/>
        <w:kinsoku/>
        <w:wordWrap/>
        <w:overflowPunct/>
        <w:topLinePunct w:val="0"/>
        <w:autoSpaceDE/>
        <w:autoSpaceDN/>
        <w:bidi w:val="0"/>
        <w:adjustRightInd/>
        <w:spacing w:before="157" w:beforeLines="50" w:beforeAutospacing="0" w:after="157" w:afterLines="50" w:afterAutospacing="0" w:line="240" w:lineRule="auto"/>
        <w:ind w:firstLine="371" w:firstLineChars="177"/>
        <w:textAlignment w:val="auto"/>
        <w:outlineLvl w:val="9"/>
        <w:rPr>
          <w:rFonts w:hint="eastAsia" w:ascii="宋体" w:hAnsi="宋体"/>
          <w:b/>
          <w:color w:val="auto"/>
          <w:sz w:val="24"/>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pPr>
        <w:pStyle w:val="22"/>
        <w:jc w:val="both"/>
        <w:rPr>
          <w:color w:val="auto"/>
          <w:highlight w:val="none"/>
        </w:rPr>
      </w:pPr>
    </w:p>
    <w:p>
      <w:pPr>
        <w:snapToGrid w:val="0"/>
        <w:spacing w:line="360" w:lineRule="auto"/>
        <w:outlineLvl w:val="9"/>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12</w:t>
      </w:r>
    </w:p>
    <w:p>
      <w:pPr>
        <w:spacing w:line="360" w:lineRule="auto"/>
        <w:outlineLvl w:val="9"/>
        <w:rPr>
          <w:rFonts w:ascii="宋体"/>
          <w:b/>
          <w:color w:val="auto"/>
          <w:kern w:val="0"/>
          <w:sz w:val="28"/>
          <w:szCs w:val="28"/>
          <w:highlight w:val="none"/>
        </w:rPr>
      </w:pPr>
      <w:r>
        <w:rPr>
          <w:rFonts w:hint="eastAsia" w:ascii="宋体" w:hAnsi="宋体"/>
          <w:b/>
          <w:color w:val="auto"/>
          <w:sz w:val="28"/>
          <w:highlight w:val="none"/>
          <w:lang w:val="en-US" w:eastAsia="zh-CN"/>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r>
        <w:rPr>
          <w:rFonts w:hint="eastAsia" w:ascii="宋体" w:hAnsi="宋体"/>
          <w:color w:val="auto"/>
          <w:sz w:val="30"/>
          <w:szCs w:val="30"/>
          <w:highlight w:val="none"/>
        </w:rPr>
        <w:t xml:space="preserve">                       　</w:t>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协</w:t>
      </w:r>
    </w:p>
    <w:p>
      <w:pP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商</w:t>
      </w:r>
    </w:p>
    <w:p>
      <w:pP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响</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应</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hint="eastAsia" w:ascii="宋体" w:hAnsi="宋体" w:cs="宋体"/>
          <w:color w:val="auto"/>
          <w:sz w:val="28"/>
          <w:szCs w:val="28"/>
          <w:highlight w:val="none"/>
          <w:lang w:val="en-US" w:eastAsia="zh-CN"/>
        </w:rPr>
      </w:pPr>
      <w:r>
        <w:rPr>
          <w:rFonts w:hint="eastAsia" w:ascii="宋体" w:hAnsi="宋体"/>
          <w:b/>
          <w:color w:val="auto"/>
          <w:spacing w:val="40"/>
          <w:sz w:val="28"/>
          <w:szCs w:val="28"/>
          <w:highlight w:val="none"/>
          <w:lang w:val="zh-CN"/>
        </w:rPr>
        <w:t>（</w:t>
      </w:r>
      <w:r>
        <w:rPr>
          <w:rFonts w:hint="eastAsia" w:ascii="宋体" w:hAnsi="宋体"/>
          <w:b/>
          <w:color w:val="auto"/>
          <w:spacing w:val="40"/>
          <w:sz w:val="28"/>
          <w:szCs w:val="28"/>
          <w:highlight w:val="none"/>
          <w:lang w:val="en-US" w:eastAsia="zh-CN"/>
        </w:rPr>
        <w:t>报价</w:t>
      </w:r>
      <w:r>
        <w:rPr>
          <w:rFonts w:hint="eastAsia" w:ascii="宋体" w:hAnsi="宋体"/>
          <w:b/>
          <w:color w:val="auto"/>
          <w:spacing w:val="40"/>
          <w:sz w:val="28"/>
          <w:szCs w:val="28"/>
          <w:highlight w:val="none"/>
          <w:lang w:val="zh-CN"/>
        </w:rPr>
        <w:t>文件</w:t>
      </w:r>
      <w:r>
        <w:rPr>
          <w:rFonts w:hint="eastAsia" w:ascii="宋体" w:hAnsi="宋体"/>
          <w:b/>
          <w:color w:val="auto"/>
          <w:spacing w:val="40"/>
          <w:sz w:val="28"/>
          <w:szCs w:val="28"/>
          <w:highlight w:val="none"/>
        </w:rPr>
        <w:t>）</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协商供应商全称（公章）：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hint="eastAsia" w:ascii="仿宋_GB2312" w:hAnsi="宋体" w:eastAsia="仿宋_GB2312"/>
          <w:b/>
          <w:color w:val="auto"/>
          <w:sz w:val="36"/>
          <w:szCs w:val="36"/>
          <w:highlight w:val="none"/>
        </w:rPr>
      </w:pPr>
      <w:r>
        <w:rPr>
          <w:rFonts w:hint="eastAsia" w:ascii="宋体" w:hAnsi="宋体"/>
          <w:color w:val="auto"/>
          <w:sz w:val="36"/>
          <w:szCs w:val="36"/>
          <w:highlight w:val="none"/>
        </w:rPr>
        <w:t>时    间：</w:t>
      </w:r>
    </w:p>
    <w:p>
      <w:pPr>
        <w:spacing w:line="360" w:lineRule="auto"/>
        <w:outlineLvl w:val="9"/>
        <w:rPr>
          <w:rFonts w:hint="eastAsia" w:ascii="宋体" w:hAnsi="宋体"/>
          <w:b/>
          <w:color w:val="auto"/>
          <w:sz w:val="28"/>
          <w:highlight w:val="none"/>
        </w:rPr>
      </w:pPr>
    </w:p>
    <w:p>
      <w:pPr>
        <w:spacing w:line="360" w:lineRule="auto"/>
        <w:jc w:val="center"/>
        <w:outlineLvl w:val="9"/>
        <w:rPr>
          <w:rFonts w:hint="eastAsia" w:ascii="宋体" w:hAnsi="宋体"/>
          <w:b/>
          <w:color w:val="auto"/>
          <w:sz w:val="36"/>
          <w:szCs w:val="32"/>
          <w:highlight w:val="none"/>
        </w:rPr>
      </w:pPr>
      <w:r>
        <w:rPr>
          <w:rFonts w:hint="eastAsia" w:ascii="宋体" w:hAnsi="宋体"/>
          <w:b/>
          <w:color w:val="auto"/>
          <w:sz w:val="36"/>
          <w:szCs w:val="32"/>
          <w:highlight w:val="none"/>
        </w:rPr>
        <w:t>报价文件目录</w:t>
      </w:r>
    </w:p>
    <w:p>
      <w:pPr>
        <w:pStyle w:val="22"/>
        <w:rPr>
          <w:rFonts w:hint="eastAsia"/>
          <w:color w:val="auto"/>
          <w:highlight w:val="none"/>
        </w:rPr>
      </w:pPr>
    </w:p>
    <w:p>
      <w:pPr>
        <w:snapToGrid w:val="0"/>
        <w:spacing w:line="48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w:t>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w:t>
      </w:r>
    </w:p>
    <w:p>
      <w:pPr>
        <w:snapToGrid w:val="0"/>
        <w:spacing w:line="48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2、中小企业等声明函（附件1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）；（如有需提供）</w:t>
      </w:r>
    </w:p>
    <w:p>
      <w:pPr>
        <w:snapToGrid w:val="0"/>
        <w:spacing w:line="48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 w:val="0"/>
          <w:color w:val="auto"/>
          <w:kern w:val="2"/>
          <w:sz w:val="21"/>
          <w:szCs w:val="21"/>
          <w:highlight w:val="none"/>
          <w:lang w:val="en-US" w:eastAsia="zh-CN" w:bidi="ar-SA"/>
        </w:rPr>
        <w:t>产品适用政府采购政策情况表（附件1</w:t>
      </w:r>
      <w:r>
        <w:rPr>
          <w:rFonts w:hint="eastAsia" w:ascii="宋体" w:hAnsi="宋体" w:cs="宋体"/>
          <w:b w:val="0"/>
          <w:color w:val="auto"/>
          <w:kern w:val="2"/>
          <w:sz w:val="21"/>
          <w:szCs w:val="21"/>
          <w:highlight w:val="none"/>
          <w:lang w:val="en-US" w:eastAsia="zh-CN" w:bidi="ar-SA"/>
        </w:rPr>
        <w:t>5</w:t>
      </w:r>
      <w:r>
        <w:rPr>
          <w:rFonts w:hint="eastAsia" w:ascii="宋体" w:hAnsi="宋体" w:eastAsia="宋体" w:cs="宋体"/>
          <w:b w:val="0"/>
          <w:color w:val="auto"/>
          <w:kern w:val="2"/>
          <w:sz w:val="21"/>
          <w:szCs w:val="21"/>
          <w:highlight w:val="none"/>
          <w:lang w:val="en-US" w:eastAsia="zh-CN" w:bidi="ar-SA"/>
        </w:rPr>
        <w:t>）。（如有需提供）</w:t>
      </w:r>
    </w:p>
    <w:p>
      <w:pPr>
        <w:snapToGrid w:val="0"/>
        <w:spacing w:line="480" w:lineRule="auto"/>
        <w:ind w:firstLine="411" w:firstLineChars="196"/>
        <w:rPr>
          <w:rFonts w:hint="eastAsia" w:ascii="宋体" w:hAnsi="宋体" w:eastAsia="宋体" w:cs="宋体"/>
          <w:b w:val="0"/>
          <w:color w:val="auto"/>
          <w:kern w:val="2"/>
          <w:sz w:val="21"/>
          <w:szCs w:val="21"/>
          <w:highlight w:val="none"/>
          <w:lang w:val="en-US" w:eastAsia="zh-CN" w:bidi="ar-SA"/>
        </w:rPr>
      </w:pPr>
    </w:p>
    <w:p>
      <w:pPr>
        <w:pStyle w:val="22"/>
        <w:rPr>
          <w:rFonts w:hint="eastAsia" w:ascii="宋体" w:hAnsi="宋体" w:eastAsia="宋体" w:cs="宋体"/>
          <w:b w:val="0"/>
          <w:color w:val="auto"/>
          <w:kern w:val="2"/>
          <w:sz w:val="21"/>
          <w:szCs w:val="21"/>
          <w:highlight w:val="none"/>
          <w:lang w:val="en-US" w:eastAsia="zh-CN" w:bidi="ar-SA"/>
        </w:rPr>
      </w:pPr>
    </w:p>
    <w:p>
      <w:pPr>
        <w:rPr>
          <w:rFonts w:hint="eastAsia" w:ascii="宋体" w:hAnsi="宋体" w:eastAsia="宋体" w:cs="宋体"/>
          <w:b w:val="0"/>
          <w:color w:val="auto"/>
          <w:kern w:val="2"/>
          <w:sz w:val="21"/>
          <w:szCs w:val="21"/>
          <w:highlight w:val="none"/>
          <w:lang w:val="en-US" w:eastAsia="zh-CN" w:bidi="ar-SA"/>
        </w:rPr>
      </w:pPr>
    </w:p>
    <w:p>
      <w:pPr>
        <w:pStyle w:val="22"/>
        <w:rPr>
          <w:rFonts w:hint="eastAsia" w:ascii="宋体" w:hAnsi="宋体" w:eastAsia="宋体" w:cs="宋体"/>
          <w:b w:val="0"/>
          <w:color w:val="auto"/>
          <w:kern w:val="2"/>
          <w:sz w:val="21"/>
          <w:szCs w:val="21"/>
          <w:highlight w:val="none"/>
          <w:lang w:val="en-US" w:eastAsia="zh-CN" w:bidi="ar-SA"/>
        </w:rPr>
      </w:pPr>
    </w:p>
    <w:p>
      <w:pPr>
        <w:rPr>
          <w:rFonts w:hint="eastAsia" w:ascii="宋体" w:hAnsi="宋体" w:eastAsia="宋体" w:cs="宋体"/>
          <w:b w:val="0"/>
          <w:color w:val="auto"/>
          <w:kern w:val="2"/>
          <w:sz w:val="21"/>
          <w:szCs w:val="21"/>
          <w:highlight w:val="none"/>
          <w:lang w:val="en-US" w:eastAsia="zh-CN" w:bidi="ar-SA"/>
        </w:rPr>
      </w:pPr>
    </w:p>
    <w:p>
      <w:pPr>
        <w:pStyle w:val="22"/>
        <w:rPr>
          <w:rFonts w:hint="eastAsia" w:ascii="宋体" w:hAnsi="宋体" w:eastAsia="宋体" w:cs="宋体"/>
          <w:b w:val="0"/>
          <w:color w:val="auto"/>
          <w:kern w:val="2"/>
          <w:sz w:val="21"/>
          <w:szCs w:val="21"/>
          <w:highlight w:val="none"/>
          <w:lang w:val="en-US" w:eastAsia="zh-CN" w:bidi="ar-SA"/>
        </w:rPr>
      </w:pPr>
    </w:p>
    <w:p>
      <w:pPr>
        <w:rPr>
          <w:rFonts w:hint="eastAsia" w:ascii="宋体" w:hAnsi="宋体" w:eastAsia="宋体" w:cs="宋体"/>
          <w:b w:val="0"/>
          <w:color w:val="auto"/>
          <w:kern w:val="2"/>
          <w:sz w:val="21"/>
          <w:szCs w:val="21"/>
          <w:highlight w:val="none"/>
          <w:lang w:val="en-US" w:eastAsia="zh-CN" w:bidi="ar-SA"/>
        </w:rPr>
      </w:pPr>
    </w:p>
    <w:p>
      <w:pPr>
        <w:pStyle w:val="22"/>
        <w:rPr>
          <w:rFonts w:hint="eastAsia" w:ascii="宋体" w:hAnsi="宋体" w:eastAsia="宋体" w:cs="宋体"/>
          <w:b w:val="0"/>
          <w:color w:val="auto"/>
          <w:kern w:val="2"/>
          <w:sz w:val="21"/>
          <w:szCs w:val="21"/>
          <w:highlight w:val="none"/>
          <w:lang w:val="en-US" w:eastAsia="zh-CN" w:bidi="ar-SA"/>
        </w:rPr>
      </w:pPr>
    </w:p>
    <w:p>
      <w:pPr>
        <w:rPr>
          <w:rFonts w:hint="eastAsia" w:ascii="宋体" w:hAnsi="宋体" w:eastAsia="宋体" w:cs="宋体"/>
          <w:b w:val="0"/>
          <w:color w:val="auto"/>
          <w:kern w:val="2"/>
          <w:sz w:val="21"/>
          <w:szCs w:val="21"/>
          <w:highlight w:val="none"/>
          <w:lang w:val="en-US" w:eastAsia="zh-CN" w:bidi="ar-SA"/>
        </w:rPr>
      </w:pPr>
    </w:p>
    <w:p>
      <w:pPr>
        <w:pStyle w:val="22"/>
        <w:rPr>
          <w:rFonts w:hint="eastAsia" w:ascii="宋体" w:hAnsi="宋体" w:eastAsia="宋体" w:cs="宋体"/>
          <w:b w:val="0"/>
          <w:color w:val="auto"/>
          <w:kern w:val="2"/>
          <w:sz w:val="21"/>
          <w:szCs w:val="21"/>
          <w:highlight w:val="none"/>
          <w:lang w:val="en-US" w:eastAsia="zh-CN" w:bidi="ar-SA"/>
        </w:rPr>
      </w:pPr>
    </w:p>
    <w:p>
      <w:pPr>
        <w:rPr>
          <w:rFonts w:hint="eastAsia" w:ascii="宋体" w:hAnsi="宋体" w:eastAsia="宋体" w:cs="宋体"/>
          <w:b w:val="0"/>
          <w:color w:val="auto"/>
          <w:kern w:val="2"/>
          <w:sz w:val="21"/>
          <w:szCs w:val="21"/>
          <w:highlight w:val="none"/>
          <w:lang w:val="en-US" w:eastAsia="zh-CN" w:bidi="ar-SA"/>
        </w:rPr>
      </w:pPr>
    </w:p>
    <w:p>
      <w:pPr>
        <w:pStyle w:val="22"/>
        <w:rPr>
          <w:rFonts w:hint="eastAsia" w:ascii="宋体" w:hAnsi="宋体" w:eastAsia="宋体" w:cs="宋体"/>
          <w:b w:val="0"/>
          <w:color w:val="auto"/>
          <w:kern w:val="2"/>
          <w:sz w:val="21"/>
          <w:szCs w:val="21"/>
          <w:highlight w:val="none"/>
          <w:lang w:val="en-US" w:eastAsia="zh-CN" w:bidi="ar-SA"/>
        </w:rPr>
      </w:pPr>
    </w:p>
    <w:p>
      <w:pPr>
        <w:rPr>
          <w:rFonts w:hint="eastAsia" w:ascii="宋体" w:hAnsi="宋体" w:eastAsia="宋体" w:cs="宋体"/>
          <w:b w:val="0"/>
          <w:color w:val="auto"/>
          <w:kern w:val="2"/>
          <w:sz w:val="21"/>
          <w:szCs w:val="21"/>
          <w:highlight w:val="none"/>
          <w:lang w:val="en-US" w:eastAsia="zh-CN" w:bidi="ar-SA"/>
        </w:rPr>
      </w:pPr>
    </w:p>
    <w:p>
      <w:pPr>
        <w:pStyle w:val="22"/>
        <w:rPr>
          <w:rFonts w:hint="eastAsia" w:ascii="宋体" w:hAnsi="宋体" w:eastAsia="宋体" w:cs="宋体"/>
          <w:b w:val="0"/>
          <w:color w:val="auto"/>
          <w:kern w:val="2"/>
          <w:sz w:val="21"/>
          <w:szCs w:val="21"/>
          <w:highlight w:val="none"/>
          <w:lang w:val="en-US" w:eastAsia="zh-CN" w:bidi="ar-SA"/>
        </w:rPr>
      </w:pPr>
    </w:p>
    <w:p>
      <w:pPr>
        <w:rPr>
          <w:rFonts w:hint="eastAsia" w:ascii="宋体" w:hAnsi="宋体" w:eastAsia="宋体" w:cs="宋体"/>
          <w:b w:val="0"/>
          <w:color w:val="auto"/>
          <w:kern w:val="2"/>
          <w:sz w:val="21"/>
          <w:szCs w:val="21"/>
          <w:highlight w:val="none"/>
          <w:lang w:val="en-US" w:eastAsia="zh-CN" w:bidi="ar-SA"/>
        </w:rPr>
      </w:pPr>
    </w:p>
    <w:p>
      <w:pPr>
        <w:pStyle w:val="22"/>
        <w:rPr>
          <w:rFonts w:hint="eastAsia" w:ascii="宋体" w:hAnsi="宋体" w:eastAsia="宋体" w:cs="宋体"/>
          <w:b w:val="0"/>
          <w:color w:val="auto"/>
          <w:kern w:val="2"/>
          <w:sz w:val="21"/>
          <w:szCs w:val="21"/>
          <w:highlight w:val="none"/>
          <w:lang w:val="en-US" w:eastAsia="zh-CN" w:bidi="ar-SA"/>
        </w:rPr>
      </w:pPr>
    </w:p>
    <w:p>
      <w:pPr>
        <w:rPr>
          <w:rFonts w:hint="eastAsia" w:ascii="宋体" w:hAnsi="宋体" w:eastAsia="宋体" w:cs="宋体"/>
          <w:b w:val="0"/>
          <w:color w:val="auto"/>
          <w:kern w:val="2"/>
          <w:sz w:val="21"/>
          <w:szCs w:val="21"/>
          <w:highlight w:val="none"/>
          <w:lang w:val="en-US" w:eastAsia="zh-CN" w:bidi="ar-SA"/>
        </w:rPr>
      </w:pPr>
    </w:p>
    <w:p>
      <w:pPr>
        <w:pStyle w:val="22"/>
        <w:rPr>
          <w:rFonts w:hint="eastAsia" w:ascii="宋体" w:hAnsi="宋体" w:eastAsia="宋体" w:cs="宋体"/>
          <w:b w:val="0"/>
          <w:color w:val="auto"/>
          <w:kern w:val="2"/>
          <w:sz w:val="21"/>
          <w:szCs w:val="21"/>
          <w:highlight w:val="none"/>
          <w:lang w:val="en-US" w:eastAsia="zh-CN" w:bidi="ar-SA"/>
        </w:rPr>
      </w:pPr>
    </w:p>
    <w:p>
      <w:pPr>
        <w:rPr>
          <w:rFonts w:hint="eastAsia" w:ascii="宋体" w:hAnsi="宋体" w:eastAsia="宋体" w:cs="宋体"/>
          <w:b w:val="0"/>
          <w:color w:val="auto"/>
          <w:kern w:val="2"/>
          <w:sz w:val="21"/>
          <w:szCs w:val="21"/>
          <w:highlight w:val="none"/>
          <w:lang w:val="en-US" w:eastAsia="zh-CN" w:bidi="ar-SA"/>
        </w:rPr>
      </w:pPr>
    </w:p>
    <w:p>
      <w:pPr>
        <w:pStyle w:val="22"/>
        <w:rPr>
          <w:rFonts w:hint="eastAsia" w:ascii="宋体" w:hAnsi="宋体" w:eastAsia="宋体" w:cs="宋体"/>
          <w:b w:val="0"/>
          <w:color w:val="auto"/>
          <w:kern w:val="2"/>
          <w:sz w:val="21"/>
          <w:szCs w:val="21"/>
          <w:highlight w:val="none"/>
          <w:lang w:val="en-US" w:eastAsia="zh-CN" w:bidi="ar-SA"/>
        </w:rPr>
      </w:pPr>
    </w:p>
    <w:p>
      <w:pPr>
        <w:rPr>
          <w:rFonts w:hint="eastAsia" w:ascii="宋体" w:hAnsi="宋体" w:eastAsia="宋体" w:cs="宋体"/>
          <w:b w:val="0"/>
          <w:color w:val="auto"/>
          <w:kern w:val="2"/>
          <w:sz w:val="21"/>
          <w:szCs w:val="21"/>
          <w:highlight w:val="none"/>
          <w:lang w:val="en-US" w:eastAsia="zh-CN" w:bidi="ar-SA"/>
        </w:rPr>
      </w:pPr>
    </w:p>
    <w:p>
      <w:pPr>
        <w:pStyle w:val="22"/>
        <w:rPr>
          <w:rFonts w:hint="eastAsia"/>
          <w:color w:val="auto"/>
          <w:highlight w:val="none"/>
          <w:lang w:val="en-US" w:eastAsia="zh-CN"/>
        </w:rPr>
      </w:pPr>
    </w:p>
    <w:p>
      <w:pPr>
        <w:spacing w:line="360" w:lineRule="auto"/>
        <w:outlineLvl w:val="9"/>
        <w:rPr>
          <w:rFonts w:hint="default" w:asci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13</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开标</w:t>
      </w:r>
      <w:r>
        <w:rPr>
          <w:rFonts w:hint="eastAsia" w:ascii="宋体" w:hAnsi="宋体"/>
          <w:b/>
          <w:color w:val="auto"/>
          <w:sz w:val="32"/>
          <w:szCs w:val="32"/>
          <w:highlight w:val="none"/>
        </w:rPr>
        <w:t xml:space="preserve">一览表 </w:t>
      </w:r>
    </w:p>
    <w:p>
      <w:pPr>
        <w:pStyle w:val="13"/>
        <w:spacing w:line="320" w:lineRule="exact"/>
        <w:rPr>
          <w:rFonts w:hAnsi="宋体"/>
          <w:b/>
          <w:color w:val="auto"/>
          <w:sz w:val="24"/>
          <w:highlight w:val="none"/>
        </w:rPr>
      </w:pPr>
    </w:p>
    <w:p>
      <w:pPr>
        <w:pStyle w:val="13"/>
        <w:spacing w:line="320" w:lineRule="exact"/>
        <w:rPr>
          <w:rFonts w:hint="eastAsia" w:hAnsi="宋体" w:eastAsia="宋体"/>
          <w:b/>
          <w:color w:val="auto"/>
          <w:sz w:val="21"/>
          <w:szCs w:val="21"/>
          <w:highlight w:val="none"/>
          <w:u w:val="single"/>
          <w:lang w:val="en-US" w:eastAsia="zh-CN"/>
        </w:rPr>
      </w:pPr>
      <w:r>
        <w:rPr>
          <w:rFonts w:hAnsi="宋体"/>
          <w:b/>
          <w:color w:val="auto"/>
          <w:sz w:val="24"/>
          <w:highlight w:val="none"/>
        </w:rPr>
        <w:t>项</w:t>
      </w:r>
      <w:r>
        <w:rPr>
          <w:rFonts w:hAnsi="宋体"/>
          <w:b/>
          <w:color w:val="auto"/>
          <w:sz w:val="21"/>
          <w:szCs w:val="21"/>
          <w:highlight w:val="none"/>
        </w:rPr>
        <w:t>目编号：</w:t>
      </w:r>
      <w:r>
        <w:rPr>
          <w:rFonts w:hint="eastAsia" w:hAnsi="宋体"/>
          <w:b/>
          <w:color w:val="auto"/>
          <w:sz w:val="21"/>
          <w:szCs w:val="21"/>
          <w:highlight w:val="none"/>
          <w:u w:val="single"/>
          <w:lang w:val="en-US" w:eastAsia="zh-CN"/>
        </w:rPr>
        <w:t xml:space="preserve">                  </w:t>
      </w:r>
    </w:p>
    <w:p>
      <w:pPr>
        <w:pStyle w:val="46"/>
        <w:spacing w:line="360" w:lineRule="auto"/>
        <w:ind w:right="480"/>
        <w:jc w:val="left"/>
        <w:rPr>
          <w:rFonts w:hAnsi="宋体"/>
          <w:color w:val="auto"/>
          <w:sz w:val="21"/>
          <w:szCs w:val="21"/>
          <w:highlight w:val="none"/>
        </w:rPr>
      </w:pPr>
      <w:r>
        <w:rPr>
          <w:rFonts w:hAnsi="宋体"/>
          <w:b/>
          <w:color w:val="auto"/>
          <w:sz w:val="21"/>
          <w:szCs w:val="21"/>
          <w:highlight w:val="none"/>
        </w:rPr>
        <w:t>项目名称：</w:t>
      </w:r>
      <w:r>
        <w:rPr>
          <w:rFonts w:hint="eastAsia" w:hAnsi="宋体"/>
          <w:b w:val="0"/>
          <w:bCs/>
          <w:color w:val="auto"/>
          <w:sz w:val="21"/>
          <w:szCs w:val="21"/>
          <w:highlight w:val="none"/>
          <w:u w:val="single"/>
          <w:lang w:val="en-US" w:eastAsia="zh-CN"/>
        </w:rPr>
        <w:t xml:space="preserve">                  </w:t>
      </w:r>
      <w:r>
        <w:rPr>
          <w:rFonts w:hint="eastAsia" w:ascii="宋体" w:hAnsi="宋体"/>
          <w:color w:val="auto"/>
          <w:sz w:val="21"/>
          <w:szCs w:val="21"/>
          <w:highlight w:val="none"/>
        </w:rPr>
        <w:t xml:space="preserve">                 [货币单位：人民币元]</w:t>
      </w:r>
    </w:p>
    <w:tbl>
      <w:tblPr>
        <w:tblStyle w:val="23"/>
        <w:tblW w:w="845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27"/>
        <w:gridCol w:w="1315"/>
        <w:gridCol w:w="451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57" w:hRule="atLeast"/>
          <w:jc w:val="center"/>
        </w:trPr>
        <w:tc>
          <w:tcPr>
            <w:tcW w:w="2627" w:type="dxa"/>
            <w:vMerge w:val="restart"/>
            <w:tcBorders>
              <w:top w:val="single" w:color="auto" w:sz="12" w:space="0"/>
              <w:left w:val="single" w:color="auto" w:sz="12"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b/>
                <w:bCs/>
                <w:color w:val="auto"/>
                <w:sz w:val="21"/>
                <w:szCs w:val="21"/>
                <w:highlight w:val="none"/>
              </w:rPr>
            </w:pPr>
            <w:r>
              <w:rPr>
                <w:rFonts w:hint="eastAsia" w:ascii="宋体" w:hAnsi="宋体"/>
                <w:b/>
                <w:bCs/>
                <w:color w:val="auto"/>
                <w:sz w:val="21"/>
                <w:szCs w:val="21"/>
                <w:highlight w:val="none"/>
                <w:lang w:val="en-US" w:eastAsia="zh-CN"/>
              </w:rPr>
              <w:t>投标</w:t>
            </w:r>
            <w:r>
              <w:rPr>
                <w:rFonts w:hint="eastAsia" w:ascii="宋体" w:hAnsi="宋体"/>
                <w:b/>
                <w:bCs/>
                <w:color w:val="auto"/>
                <w:sz w:val="21"/>
                <w:szCs w:val="21"/>
                <w:highlight w:val="none"/>
              </w:rPr>
              <w:t>报价(元)</w:t>
            </w:r>
          </w:p>
        </w:tc>
        <w:tc>
          <w:tcPr>
            <w:tcW w:w="1315"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auto"/>
                <w:sz w:val="21"/>
                <w:szCs w:val="21"/>
                <w:highlight w:val="none"/>
              </w:rPr>
            </w:pPr>
            <w:r>
              <w:rPr>
                <w:rFonts w:hint="eastAsia" w:ascii="宋体" w:hAnsi="宋体"/>
                <w:color w:val="auto"/>
                <w:sz w:val="21"/>
                <w:szCs w:val="21"/>
                <w:highlight w:val="none"/>
              </w:rPr>
              <w:t>大写</w:t>
            </w:r>
          </w:p>
        </w:tc>
        <w:tc>
          <w:tcPr>
            <w:tcW w:w="4516" w:type="dxa"/>
            <w:tcBorders>
              <w:top w:val="single" w:color="auto" w:sz="12" w:space="0"/>
              <w:left w:val="single" w:color="auto" w:sz="4" w:space="0"/>
              <w:bottom w:val="single" w:color="auto" w:sz="4" w:space="0"/>
              <w:right w:val="single" w:color="auto" w:sz="12" w:space="0"/>
            </w:tcBorders>
            <w:noWrap w:val="0"/>
            <w:vAlign w:val="center"/>
          </w:tcPr>
          <w:p>
            <w:pPr>
              <w:snapToGrid w:val="0"/>
              <w:spacing w:line="36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81" w:hRule="atLeast"/>
          <w:jc w:val="center"/>
        </w:trPr>
        <w:tc>
          <w:tcPr>
            <w:tcW w:w="2627"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宋体" w:hAnsi="宋体"/>
                <w:b/>
                <w:bCs/>
                <w:color w:val="auto"/>
                <w:sz w:val="21"/>
                <w:szCs w:val="21"/>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auto"/>
                <w:sz w:val="21"/>
                <w:szCs w:val="21"/>
                <w:highlight w:val="none"/>
              </w:rPr>
            </w:pPr>
            <w:r>
              <w:rPr>
                <w:rFonts w:hint="eastAsia" w:ascii="宋体" w:hAnsi="宋体"/>
                <w:color w:val="auto"/>
                <w:sz w:val="21"/>
                <w:szCs w:val="21"/>
                <w:highlight w:val="none"/>
              </w:rPr>
              <w:t>小写</w:t>
            </w:r>
          </w:p>
        </w:tc>
        <w:tc>
          <w:tcPr>
            <w:tcW w:w="4516" w:type="dxa"/>
            <w:tcBorders>
              <w:top w:val="single" w:color="auto" w:sz="4" w:space="0"/>
              <w:left w:val="single" w:color="auto" w:sz="4" w:space="0"/>
              <w:bottom w:val="single" w:color="auto" w:sz="4" w:space="0"/>
              <w:right w:val="single" w:color="auto" w:sz="12" w:space="0"/>
            </w:tcBorders>
            <w:noWrap w:val="0"/>
            <w:vAlign w:val="center"/>
          </w:tcPr>
          <w:p>
            <w:pPr>
              <w:snapToGrid w:val="0"/>
              <w:spacing w:line="36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87" w:hRule="atLeast"/>
          <w:jc w:val="center"/>
        </w:trPr>
        <w:tc>
          <w:tcPr>
            <w:tcW w:w="2627"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 w:val="21"/>
                <w:szCs w:val="21"/>
                <w:highlight w:val="none"/>
                <w:lang w:val="en-US" w:eastAsia="zh-CN"/>
              </w:rPr>
              <w:t>服务期限</w:t>
            </w:r>
          </w:p>
        </w:tc>
        <w:tc>
          <w:tcPr>
            <w:tcW w:w="5831"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3年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364" w:hRule="atLeast"/>
          <w:jc w:val="center"/>
        </w:trPr>
        <w:tc>
          <w:tcPr>
            <w:tcW w:w="2627" w:type="dxa"/>
            <w:tcBorders>
              <w:top w:val="single" w:color="auto" w:sz="4" w:space="0"/>
              <w:left w:val="single" w:color="auto" w:sz="12" w:space="0"/>
              <w:bottom w:val="single" w:color="auto" w:sz="4" w:space="0"/>
              <w:right w:val="single" w:color="auto" w:sz="4" w:space="0"/>
            </w:tcBorders>
            <w:noWrap w:val="0"/>
            <w:vAlign w:val="center"/>
          </w:tcPr>
          <w:p>
            <w:pPr>
              <w:jc w:val="center"/>
              <w:rPr>
                <w:rFonts w:hint="default"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备注</w:t>
            </w:r>
          </w:p>
        </w:tc>
        <w:tc>
          <w:tcPr>
            <w:tcW w:w="5831"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360" w:lineRule="auto"/>
              <w:ind w:firstLine="210" w:firstLineChars="100"/>
              <w:rPr>
                <w:rFonts w:hint="default" w:ascii="宋体" w:hAnsi="宋体" w:eastAsia="宋体"/>
                <w:color w:val="auto"/>
                <w:sz w:val="21"/>
                <w:szCs w:val="21"/>
                <w:highlight w:val="none"/>
                <w:u w:val="single"/>
                <w:lang w:val="en-US" w:eastAsia="zh-CN"/>
              </w:rPr>
            </w:pPr>
            <w:r>
              <w:rPr>
                <w:rFonts w:hint="eastAsia" w:ascii="宋体" w:hAnsi="宋体"/>
                <w:b w:val="0"/>
                <w:bCs w:val="0"/>
                <w:color w:val="auto"/>
                <w:sz w:val="21"/>
                <w:szCs w:val="21"/>
                <w:highlight w:val="none"/>
                <w:u w:val="none"/>
                <w:lang w:val="en-US" w:eastAsia="zh-CN"/>
              </w:rPr>
              <w:t>供应商须明确每年服务费用。</w:t>
            </w:r>
          </w:p>
        </w:tc>
      </w:tr>
    </w:tbl>
    <w:p>
      <w:pPr>
        <w:spacing w:line="360" w:lineRule="auto"/>
        <w:rPr>
          <w:rFonts w:ascii="宋体" w:hAnsi="宋体"/>
          <w:color w:val="auto"/>
          <w:sz w:val="21"/>
          <w:szCs w:val="21"/>
          <w:highlight w:val="none"/>
        </w:rPr>
      </w:pPr>
      <w:r>
        <w:rPr>
          <w:rFonts w:hint="eastAsia" w:ascii="宋体" w:hAnsi="宋体"/>
          <w:b/>
          <w:color w:val="auto"/>
          <w:sz w:val="21"/>
          <w:szCs w:val="21"/>
          <w:highlight w:val="none"/>
        </w:rPr>
        <w:t>填报要求：</w:t>
      </w:r>
    </w:p>
    <w:p>
      <w:pPr>
        <w:keepNext w:val="0"/>
        <w:keepLines w:val="0"/>
        <w:pageBreakBefore w:val="0"/>
        <w:kinsoku/>
        <w:wordWrap/>
        <w:topLinePunct w:val="0"/>
        <w:bidi w:val="0"/>
        <w:spacing w:line="360" w:lineRule="auto"/>
        <w:ind w:firstLine="420" w:firstLineChars="200"/>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w:t>
      </w:r>
      <w:r>
        <w:rPr>
          <w:rFonts w:hint="eastAsia" w:asciiTheme="minorEastAsia" w:hAnsiTheme="minorEastAsia" w:eastAsiaTheme="minorEastAsia" w:cstheme="minorEastAsia"/>
          <w:color w:val="auto"/>
          <w:szCs w:val="21"/>
          <w:highlight w:val="none"/>
        </w:rPr>
        <w:t>投标报价为完成本项目的所有费用，</w:t>
      </w:r>
      <w:r>
        <w:rPr>
          <w:rFonts w:hint="eastAsia" w:asciiTheme="minorEastAsia" w:hAnsiTheme="minorEastAsia" w:eastAsiaTheme="minorEastAsia" w:cstheme="minorEastAsia"/>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包括所有人员的人工费、交通费、住宿费、伙食费、办公设施费、管理费、利润、税金、合同包含的所有风险责任等各项费用及不可预见费等所需的全部费用，全部费用已包含在投标报价中。</w:t>
      </w:r>
    </w:p>
    <w:p>
      <w:pPr>
        <w:numPr>
          <w:ilvl w:val="0"/>
          <w:numId w:val="0"/>
        </w:numPr>
        <w:spacing w:line="360" w:lineRule="auto"/>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报价一经涂改，应在涂改处加盖单位公章，或者由法定代表人或</w:t>
      </w:r>
      <w:r>
        <w:rPr>
          <w:rFonts w:hint="eastAsia" w:ascii="宋体" w:hAnsi="宋体"/>
          <w:color w:val="auto"/>
          <w:kern w:val="0"/>
          <w:sz w:val="21"/>
          <w:szCs w:val="21"/>
          <w:highlight w:val="none"/>
          <w:lang w:eastAsia="zh-CN"/>
        </w:rPr>
        <w:t>授权委托代理人签字</w:t>
      </w:r>
      <w:r>
        <w:rPr>
          <w:rFonts w:hint="eastAsia" w:ascii="宋体" w:hAnsi="宋体"/>
          <w:color w:val="auto"/>
          <w:kern w:val="0"/>
          <w:sz w:val="21"/>
          <w:szCs w:val="21"/>
          <w:highlight w:val="none"/>
        </w:rPr>
        <w:t>或盖章，否则其</w:t>
      </w:r>
      <w:r>
        <w:rPr>
          <w:rFonts w:hint="eastAsia" w:ascii="宋体" w:hAnsi="宋体"/>
          <w:color w:val="auto"/>
          <w:kern w:val="0"/>
          <w:sz w:val="21"/>
          <w:szCs w:val="21"/>
          <w:highlight w:val="none"/>
          <w:lang w:eastAsia="zh-CN"/>
        </w:rPr>
        <w:t>协商响应</w:t>
      </w:r>
      <w:r>
        <w:rPr>
          <w:rFonts w:hint="eastAsia" w:ascii="宋体" w:hAnsi="宋体"/>
          <w:color w:val="auto"/>
          <w:kern w:val="0"/>
          <w:sz w:val="21"/>
          <w:szCs w:val="21"/>
          <w:highlight w:val="none"/>
        </w:rPr>
        <w:t>作无效处理。</w:t>
      </w:r>
    </w:p>
    <w:p>
      <w:pPr>
        <w:pStyle w:val="4"/>
        <w:widowControl w:val="0"/>
        <w:numPr>
          <w:ilvl w:val="0"/>
          <w:numId w:val="0"/>
        </w:numPr>
        <w:spacing w:after="120"/>
        <w:jc w:val="both"/>
        <w:rPr>
          <w:color w:val="auto"/>
          <w:sz w:val="21"/>
          <w:szCs w:val="21"/>
          <w:highlight w:val="none"/>
        </w:rPr>
      </w:pPr>
    </w:p>
    <w:p>
      <w:pPr>
        <w:pStyle w:val="5"/>
        <w:rPr>
          <w:color w:val="auto"/>
          <w:sz w:val="21"/>
          <w:szCs w:val="21"/>
          <w:highlight w:val="none"/>
        </w:rPr>
      </w:pP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rPr>
      </w:pPr>
      <w:r>
        <w:rPr>
          <w:rFonts w:hint="eastAsia" w:ascii="宋体" w:hAnsi="宋体"/>
          <w:color w:val="auto"/>
          <w:sz w:val="21"/>
          <w:szCs w:val="21"/>
          <w:highlight w:val="none"/>
          <w:lang w:eastAsia="zh-CN"/>
        </w:rPr>
        <w:t>协商</w:t>
      </w:r>
      <w:r>
        <w:rPr>
          <w:rFonts w:hint="eastAsia" w:ascii="宋体" w:hAnsi="宋体"/>
          <w:color w:val="auto"/>
          <w:sz w:val="21"/>
          <w:szCs w:val="21"/>
          <w:highlight w:val="none"/>
        </w:rPr>
        <w:t>供应商名称（盖章）：</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rPr>
      </w:pPr>
      <w:r>
        <w:rPr>
          <w:rFonts w:hint="eastAsia" w:ascii="宋体" w:hAnsi="宋体"/>
          <w:color w:val="auto"/>
          <w:sz w:val="21"/>
          <w:szCs w:val="21"/>
          <w:highlight w:val="none"/>
          <w:lang w:eastAsia="zh-CN"/>
        </w:rPr>
        <w:t>协商</w:t>
      </w:r>
      <w:r>
        <w:rPr>
          <w:rFonts w:hint="eastAsia" w:ascii="宋体" w:hAnsi="宋体"/>
          <w:color w:val="auto"/>
          <w:sz w:val="21"/>
          <w:szCs w:val="21"/>
          <w:highlight w:val="none"/>
        </w:rPr>
        <w:t>供应商代表签字：</w:t>
      </w:r>
      <w:r>
        <w:rPr>
          <w:rFonts w:hint="eastAsia" w:ascii="宋体" w:hAnsi="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pStyle w:val="37"/>
        <w:keepNext w:val="0"/>
        <w:keepLines w:val="0"/>
        <w:pageBreakBefore w:val="0"/>
        <w:shd w:val="clear" w:color="auto" w:fill="FFFFFF"/>
        <w:kinsoku/>
        <w:wordWrap/>
        <w:overflowPunct/>
        <w:topLinePunct w:val="0"/>
        <w:autoSpaceDE/>
        <w:autoSpaceDN/>
        <w:bidi w:val="0"/>
        <w:adjustRightInd/>
        <w:spacing w:before="157" w:beforeLines="50" w:beforeAutospacing="0" w:after="157" w:afterLines="50" w:afterAutospacing="0" w:line="240" w:lineRule="auto"/>
        <w:ind w:firstLine="371" w:firstLineChars="177"/>
        <w:textAlignment w:val="auto"/>
        <w:outlineLvl w:val="9"/>
        <w:rPr>
          <w:rFonts w:hint="eastAsia" w:ascii="宋体" w:hAnsi="宋体"/>
          <w:b/>
          <w:color w:val="auto"/>
          <w:sz w:val="21"/>
          <w:szCs w:val="21"/>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pPr>
        <w:spacing w:line="400" w:lineRule="exact"/>
        <w:rPr>
          <w:rFonts w:hint="eastAsia" w:ascii="宋体" w:hAnsi="宋体"/>
          <w:b/>
          <w:color w:val="auto"/>
          <w:sz w:val="28"/>
          <w:highlight w:val="none"/>
        </w:rPr>
      </w:pPr>
    </w:p>
    <w:p>
      <w:pPr>
        <w:bidi w:val="0"/>
        <w:rPr>
          <w:rFonts w:hint="eastAsia"/>
          <w:color w:val="auto"/>
          <w:highlight w:val="none"/>
        </w:rPr>
      </w:pPr>
    </w:p>
    <w:p>
      <w:pPr>
        <w:spacing w:line="360" w:lineRule="auto"/>
        <w:jc w:val="left"/>
        <w:rPr>
          <w:rFonts w:hint="eastAsia" w:ascii="宋体" w:hAnsi="宋体"/>
          <w:b/>
          <w:color w:val="auto"/>
          <w:sz w:val="28"/>
          <w:highlight w:val="none"/>
        </w:rPr>
      </w:pPr>
    </w:p>
    <w:p>
      <w:pPr>
        <w:spacing w:line="360" w:lineRule="auto"/>
        <w:jc w:val="left"/>
        <w:rPr>
          <w:rFonts w:hint="eastAsia" w:ascii="宋体" w:hAnsi="宋体"/>
          <w:b/>
          <w:color w:val="auto"/>
          <w:sz w:val="32"/>
          <w:szCs w:val="32"/>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4</w:t>
      </w:r>
      <w:r>
        <w:rPr>
          <w:rFonts w:hint="eastAsia" w:ascii="仿宋_GB2312" w:hAnsi="宋体" w:eastAsia="仿宋_GB2312"/>
          <w:b/>
          <w:color w:val="auto"/>
          <w:sz w:val="30"/>
          <w:szCs w:val="30"/>
          <w:highlight w:val="none"/>
        </w:rPr>
        <w:t xml:space="preserve"> </w:t>
      </w:r>
    </w:p>
    <w:p>
      <w:pPr>
        <w:keepNext w:val="0"/>
        <w:keepLines w:val="0"/>
        <w:pageBreakBefore w:val="0"/>
        <w:kinsoku/>
        <w:wordWrap/>
        <w:overflowPunct/>
        <w:topLinePunct w:val="0"/>
        <w:bidi w:val="0"/>
        <w:spacing w:line="400" w:lineRule="exact"/>
        <w:jc w:val="center"/>
        <w:outlineLvl w:val="9"/>
        <w:rPr>
          <w:rFonts w:hAnsi="宋体" w:cs="宋体"/>
          <w:b/>
          <w:bCs/>
          <w:snapToGrid w:val="0"/>
          <w:color w:val="auto"/>
          <w:sz w:val="28"/>
          <w:szCs w:val="28"/>
          <w:highlight w:val="none"/>
        </w:rPr>
      </w:pPr>
      <w:r>
        <w:rPr>
          <w:rFonts w:hint="eastAsia" w:hAnsi="宋体" w:cs="宋体"/>
          <w:b/>
          <w:bCs/>
          <w:snapToGrid w:val="0"/>
          <w:color w:val="auto"/>
          <w:sz w:val="28"/>
          <w:szCs w:val="28"/>
          <w:highlight w:val="none"/>
        </w:rPr>
        <w:t>中小企业声明函</w:t>
      </w:r>
    </w:p>
    <w:p>
      <w:pPr>
        <w:pStyle w:val="4"/>
        <w:keepNext w:val="0"/>
        <w:keepLines w:val="0"/>
        <w:pageBreakBefore w:val="0"/>
        <w:kinsoku/>
        <w:wordWrap/>
        <w:overflowPunct/>
        <w:topLinePunct w:val="0"/>
        <w:bidi w:val="0"/>
        <w:spacing w:before="5"/>
        <w:outlineLvl w:val="9"/>
        <w:rPr>
          <w:rFonts w:ascii="宋体"/>
          <w:b/>
          <w:color w:val="auto"/>
          <w:sz w:val="18"/>
          <w:szCs w:val="18"/>
          <w:highlight w:val="none"/>
        </w:rPr>
      </w:pPr>
    </w:p>
    <w:p>
      <w:pPr>
        <w:pStyle w:val="4"/>
        <w:keepNext w:val="0"/>
        <w:keepLines w:val="0"/>
        <w:pageBreakBefore w:val="0"/>
        <w:kinsoku/>
        <w:wordWrap/>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Times New Roman" w:eastAsia="宋体" w:cs="Times New Roman"/>
          <w:color w:val="auto"/>
          <w:kern w:val="2"/>
          <w:sz w:val="21"/>
          <w:szCs w:val="21"/>
          <w:highlight w:val="none"/>
          <w:lang w:val="zh-CN" w:eastAsia="zh-CN" w:bidi="ar-SA"/>
        </w:rPr>
      </w:pPr>
      <w:r>
        <w:rPr>
          <w:rFonts w:hint="eastAsia" w:ascii="宋体" w:hAnsi="Times New Roman" w:eastAsia="宋体" w:cs="Times New Roman"/>
          <w:color w:val="auto"/>
          <w:kern w:val="2"/>
          <w:sz w:val="21"/>
          <w:szCs w:val="21"/>
          <w:highlight w:val="none"/>
          <w:lang w:val="zh-CN" w:eastAsia="zh-CN" w:bidi="ar-SA"/>
        </w:rPr>
        <w:t>本公司（联合体）郑重声明，根据《政府采购促进中小企业发展管理办法》（财库﹝2020﹞46号）的规定，本公司（联合体）参加</w:t>
      </w:r>
      <w:r>
        <w:rPr>
          <w:rFonts w:ascii="Times New Roman" w:hAnsiTheme="minorEastAsia" w:eastAsiaTheme="minorEastAsia"/>
          <w:i w:val="0"/>
          <w:iCs/>
          <w:color w:val="auto"/>
          <w:sz w:val="21"/>
          <w:szCs w:val="21"/>
          <w:highlight w:val="none"/>
          <w:u w:val="single"/>
        </w:rPr>
        <w:t>（单位名称）</w:t>
      </w:r>
      <w:r>
        <w:rPr>
          <w:rFonts w:ascii="Times New Roman" w:hAnsiTheme="minorEastAsia" w:eastAsiaTheme="minorEastAsia"/>
          <w:color w:val="auto"/>
          <w:sz w:val="21"/>
          <w:szCs w:val="21"/>
          <w:highlight w:val="none"/>
        </w:rPr>
        <w:t>的</w:t>
      </w:r>
      <w:r>
        <w:rPr>
          <w:rFonts w:ascii="Times New Roman" w:hAnsiTheme="minorEastAsia" w:eastAsiaTheme="minorEastAsia"/>
          <w:i w:val="0"/>
          <w:iCs/>
          <w:color w:val="auto"/>
          <w:sz w:val="21"/>
          <w:szCs w:val="21"/>
          <w:highlight w:val="none"/>
          <w:u w:val="single"/>
        </w:rPr>
        <w:t>（项目名称）</w:t>
      </w:r>
      <w:r>
        <w:rPr>
          <w:rFonts w:ascii="Times New Roman" w:hAnsiTheme="minorEastAsia" w:eastAsiaTheme="minorEastAsia"/>
          <w:color w:val="auto"/>
          <w:sz w:val="21"/>
          <w:szCs w:val="21"/>
          <w:highlight w:val="none"/>
        </w:rPr>
        <w:t>采购活动，</w:t>
      </w:r>
      <w:r>
        <w:rPr>
          <w:rFonts w:hint="eastAsia" w:ascii="宋体" w:hAnsi="Times New Roman" w:eastAsia="宋体" w:cs="Times New Roman"/>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pPr>
        <w:pStyle w:val="4"/>
        <w:keepNext w:val="0"/>
        <w:keepLines w:val="0"/>
        <w:pageBreakBefore w:val="0"/>
        <w:kinsoku/>
        <w:wordWrap/>
        <w:overflowPunct/>
        <w:topLinePunct w:val="0"/>
        <w:autoSpaceDE w:val="0"/>
        <w:autoSpaceDN w:val="0"/>
        <w:bidi w:val="0"/>
        <w:adjustRightInd/>
        <w:spacing w:line="360" w:lineRule="auto"/>
        <w:ind w:right="-54" w:firstLine="402" w:firstLineChars="200"/>
        <w:jc w:val="both"/>
        <w:textAlignment w:val="auto"/>
        <w:outlineLvl w:val="9"/>
        <w:rPr>
          <w:rFonts w:hint="eastAsia" w:asciiTheme="minorEastAsia" w:hAnsiTheme="minorEastAsia" w:eastAsiaTheme="minorEastAsia" w:cstheme="minorEastAsia"/>
          <w:i w:val="0"/>
          <w:iCs/>
          <w:color w:val="auto"/>
          <w:w w:val="99"/>
          <w:sz w:val="21"/>
          <w:szCs w:val="21"/>
          <w:highlight w:val="none"/>
        </w:rPr>
      </w:pPr>
      <w:r>
        <w:rPr>
          <w:rFonts w:hint="eastAsia" w:asciiTheme="minorEastAsia" w:hAnsiTheme="minorEastAsia" w:eastAsiaTheme="minorEastAsia" w:cstheme="minorEastAsia"/>
          <w:iCs/>
          <w:color w:val="auto"/>
          <w:w w:val="96"/>
          <w:sz w:val="21"/>
          <w:szCs w:val="21"/>
          <w:highlight w:val="none"/>
        </w:rPr>
        <w:t>1.</w:t>
      </w:r>
      <w:r>
        <w:rPr>
          <w:rFonts w:hint="eastAsia" w:asciiTheme="minorEastAsia" w:hAnsiTheme="minorEastAsia" w:eastAsiaTheme="minorEastAsia" w:cstheme="minorEastAsia"/>
          <w:i w:val="0"/>
          <w:iCs/>
          <w:color w:val="auto"/>
          <w:w w:val="96"/>
          <w:sz w:val="21"/>
          <w:szCs w:val="21"/>
          <w:highlight w:val="none"/>
          <w:u w:val="single"/>
        </w:rPr>
        <w:t>（标的名称）</w:t>
      </w:r>
      <w:r>
        <w:rPr>
          <w:rFonts w:hint="eastAsia" w:asciiTheme="minorEastAsia" w:hAnsiTheme="minorEastAsia" w:eastAsiaTheme="minorEastAsia" w:cstheme="minorEastAsia"/>
          <w:color w:val="auto"/>
          <w:w w:val="99"/>
          <w:sz w:val="21"/>
          <w:szCs w:val="21"/>
          <w:highlight w:val="none"/>
        </w:rPr>
        <w:t>，属于</w:t>
      </w:r>
      <w:r>
        <w:rPr>
          <w:rFonts w:hint="eastAsia" w:asciiTheme="minorEastAsia" w:hAnsiTheme="minorEastAsia" w:eastAsiaTheme="minorEastAsia" w:cstheme="minorEastAsia"/>
          <w:i w:val="0"/>
          <w:iCs/>
          <w:color w:val="auto"/>
          <w:w w:val="96"/>
          <w:sz w:val="21"/>
          <w:szCs w:val="21"/>
          <w:highlight w:val="none"/>
        </w:rPr>
        <w:t>（</w:t>
      </w:r>
      <w:r>
        <w:rPr>
          <w:rFonts w:hint="eastAsia" w:asciiTheme="minorEastAsia" w:hAnsiTheme="minorEastAsia" w:eastAsiaTheme="minorEastAsia" w:cstheme="minorEastAsia"/>
          <w:i w:val="0"/>
          <w:iCs/>
          <w:color w:val="auto"/>
          <w:w w:val="96"/>
          <w:sz w:val="21"/>
          <w:szCs w:val="21"/>
          <w:highlight w:val="none"/>
          <w:u w:val="single"/>
        </w:rPr>
        <w:t>采购文件中明确的所属行业）</w:t>
      </w:r>
      <w:r>
        <w:rPr>
          <w:rFonts w:hint="eastAsia" w:asciiTheme="minorEastAsia" w:hAnsiTheme="minorEastAsia" w:eastAsiaTheme="minorEastAsia" w:cstheme="minorEastAsia"/>
          <w:color w:val="auto"/>
          <w:w w:val="99"/>
          <w:sz w:val="21"/>
          <w:szCs w:val="21"/>
          <w:highlight w:val="none"/>
        </w:rPr>
        <w:t>；承建（承接）企业为</w:t>
      </w:r>
      <w:r>
        <w:rPr>
          <w:rFonts w:hint="eastAsia" w:asciiTheme="minorEastAsia" w:hAnsiTheme="minorEastAsia" w:eastAsiaTheme="minorEastAsia" w:cstheme="minorEastAsia"/>
          <w:i w:val="0"/>
          <w:iCs/>
          <w:color w:val="auto"/>
          <w:w w:val="96"/>
          <w:sz w:val="21"/>
          <w:szCs w:val="21"/>
          <w:highlight w:val="none"/>
          <w:u w:val="single"/>
        </w:rPr>
        <w:t>（企业名称）</w:t>
      </w:r>
      <w:r>
        <w:rPr>
          <w:rFonts w:hint="eastAsia" w:asciiTheme="minorEastAsia" w:hAnsiTheme="minorEastAsia" w:eastAsiaTheme="minorEastAsia" w:cstheme="minorEastAsia"/>
          <w:color w:val="auto"/>
          <w:w w:val="99"/>
          <w:sz w:val="21"/>
          <w:szCs w:val="21"/>
          <w:highlight w:val="none"/>
        </w:rPr>
        <w:t>，从业人员</w:t>
      </w:r>
      <w:r>
        <w:rPr>
          <w:rFonts w:hint="eastAsia" w:asciiTheme="minorEastAsia" w:hAnsiTheme="minorEastAsia" w:eastAsiaTheme="minorEastAsia" w:cstheme="minorEastAsia"/>
          <w:color w:val="auto"/>
          <w:w w:val="99"/>
          <w:sz w:val="21"/>
          <w:szCs w:val="21"/>
          <w:highlight w:val="none"/>
          <w:u w:val="single"/>
        </w:rPr>
        <w:t xml:space="preserve">  </w:t>
      </w:r>
      <w:r>
        <w:rPr>
          <w:rFonts w:hint="eastAsia" w:asciiTheme="minorEastAsia" w:hAnsiTheme="minorEastAsia" w:eastAsiaTheme="minorEastAsia" w:cstheme="minorEastAsia"/>
          <w:color w:val="auto"/>
          <w:w w:val="99"/>
          <w:sz w:val="21"/>
          <w:szCs w:val="21"/>
          <w:highlight w:val="none"/>
        </w:rPr>
        <w:t>人，营业</w:t>
      </w:r>
      <w:r>
        <w:rPr>
          <w:rFonts w:hint="eastAsia" w:asciiTheme="minorEastAsia" w:hAnsiTheme="minorEastAsia" w:eastAsiaTheme="minorEastAsia" w:cstheme="minorEastAsia"/>
          <w:color w:val="auto"/>
          <w:sz w:val="21"/>
          <w:szCs w:val="21"/>
          <w:highlight w:val="none"/>
        </w:rPr>
        <w:t>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万元</w:t>
      </w:r>
      <w:r>
        <w:rPr>
          <w:rFonts w:hint="eastAsia" w:asciiTheme="minorEastAsia" w:hAnsiTheme="minorEastAsia" w:eastAsiaTheme="minorEastAsia" w:cstheme="minorEastAsia"/>
          <w:color w:val="auto"/>
          <w:sz w:val="21"/>
          <w:szCs w:val="21"/>
          <w:highlight w:val="none"/>
          <w:vertAlign w:val="superscript"/>
        </w:rPr>
        <w:t>1</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i w:val="0"/>
          <w:iCs/>
          <w:color w:val="auto"/>
          <w:sz w:val="21"/>
          <w:szCs w:val="21"/>
          <w:highlight w:val="none"/>
          <w:u w:val="single"/>
        </w:rPr>
        <w:t>（中型企业、</w:t>
      </w:r>
      <w:r>
        <w:rPr>
          <w:rFonts w:hint="eastAsia" w:asciiTheme="minorEastAsia" w:hAnsiTheme="minorEastAsia" w:eastAsiaTheme="minorEastAsia" w:cstheme="minorEastAsia"/>
          <w:i w:val="0"/>
          <w:iCs/>
          <w:color w:val="auto"/>
          <w:w w:val="96"/>
          <w:sz w:val="21"/>
          <w:szCs w:val="21"/>
          <w:highlight w:val="none"/>
          <w:u w:val="single"/>
        </w:rPr>
        <w:t>小型企业、微型企业）</w:t>
      </w:r>
      <w:r>
        <w:rPr>
          <w:rFonts w:hint="eastAsia" w:asciiTheme="minorEastAsia" w:hAnsiTheme="minorEastAsia" w:eastAsiaTheme="minorEastAsia" w:cstheme="minorEastAsia"/>
          <w:i w:val="0"/>
          <w:iCs/>
          <w:color w:val="auto"/>
          <w:w w:val="99"/>
          <w:sz w:val="21"/>
          <w:szCs w:val="21"/>
          <w:highlight w:val="none"/>
        </w:rPr>
        <w:t>；</w:t>
      </w:r>
    </w:p>
    <w:p>
      <w:pPr>
        <w:pStyle w:val="4"/>
        <w:keepNext w:val="0"/>
        <w:keepLines w:val="0"/>
        <w:pageBreakBefore w:val="0"/>
        <w:kinsoku/>
        <w:wordWrap/>
        <w:overflowPunct/>
        <w:topLinePunct w:val="0"/>
        <w:autoSpaceDE w:val="0"/>
        <w:autoSpaceDN w:val="0"/>
        <w:bidi w:val="0"/>
        <w:adjustRightInd/>
        <w:spacing w:line="360" w:lineRule="auto"/>
        <w:ind w:right="-54" w:firstLine="402" w:firstLineChars="200"/>
        <w:jc w:val="both"/>
        <w:textAlignment w:val="auto"/>
        <w:outlineLvl w:val="9"/>
        <w:rPr>
          <w:rFonts w:ascii="Times New Roman" w:eastAsiaTheme="minorEastAsia"/>
          <w:i w:val="0"/>
          <w:iCs/>
          <w:color w:val="auto"/>
          <w:w w:val="99"/>
          <w:sz w:val="21"/>
          <w:szCs w:val="21"/>
          <w:highlight w:val="none"/>
        </w:rPr>
      </w:pPr>
      <w:r>
        <w:rPr>
          <w:rFonts w:ascii="Times New Roman" w:eastAsiaTheme="minorEastAsia"/>
          <w:iCs/>
          <w:color w:val="auto"/>
          <w:w w:val="96"/>
          <w:sz w:val="21"/>
          <w:szCs w:val="21"/>
          <w:highlight w:val="none"/>
        </w:rPr>
        <w:t>2.</w:t>
      </w:r>
      <w:r>
        <w:rPr>
          <w:rFonts w:ascii="Times New Roman" w:hAnsiTheme="minorEastAsia" w:eastAsiaTheme="minorEastAsia"/>
          <w:i w:val="0"/>
          <w:iCs/>
          <w:color w:val="auto"/>
          <w:w w:val="96"/>
          <w:sz w:val="21"/>
          <w:szCs w:val="21"/>
          <w:highlight w:val="none"/>
          <w:u w:val="single"/>
        </w:rPr>
        <w:t>（标的名称）</w:t>
      </w:r>
      <w:r>
        <w:rPr>
          <w:rFonts w:ascii="Times New Roman" w:hAnsiTheme="minorEastAsia" w:eastAsiaTheme="minorEastAsia"/>
          <w:color w:val="auto"/>
          <w:w w:val="99"/>
          <w:sz w:val="21"/>
          <w:szCs w:val="21"/>
          <w:highlight w:val="none"/>
        </w:rPr>
        <w:t>，属于</w:t>
      </w:r>
      <w:r>
        <w:rPr>
          <w:rFonts w:ascii="Times New Roman" w:hAnsiTheme="minorEastAsia" w:eastAsiaTheme="minorEastAsia"/>
          <w:i w:val="0"/>
          <w:iCs/>
          <w:color w:val="auto"/>
          <w:w w:val="96"/>
          <w:sz w:val="21"/>
          <w:szCs w:val="21"/>
          <w:highlight w:val="none"/>
        </w:rPr>
        <w:t>（</w:t>
      </w:r>
      <w:r>
        <w:rPr>
          <w:rFonts w:ascii="Times New Roman" w:hAnsiTheme="minorEastAsia" w:eastAsiaTheme="minorEastAsia"/>
          <w:i w:val="0"/>
          <w:iCs/>
          <w:color w:val="auto"/>
          <w:w w:val="96"/>
          <w:sz w:val="21"/>
          <w:szCs w:val="21"/>
          <w:highlight w:val="none"/>
          <w:u w:val="single"/>
        </w:rPr>
        <w:t>采购文件中明确的所属行业）</w:t>
      </w:r>
      <w:r>
        <w:rPr>
          <w:rFonts w:ascii="Times New Roman" w:hAnsiTheme="minorEastAsia" w:eastAsiaTheme="minorEastAsia"/>
          <w:color w:val="auto"/>
          <w:w w:val="99"/>
          <w:sz w:val="21"/>
          <w:szCs w:val="21"/>
          <w:highlight w:val="none"/>
        </w:rPr>
        <w:t>；承建（承接）企业为</w:t>
      </w:r>
      <w:r>
        <w:rPr>
          <w:rFonts w:ascii="Times New Roman" w:hAnsiTheme="minorEastAsia" w:eastAsiaTheme="minorEastAsia"/>
          <w:i w:val="0"/>
          <w:iCs/>
          <w:color w:val="auto"/>
          <w:w w:val="96"/>
          <w:sz w:val="21"/>
          <w:szCs w:val="21"/>
          <w:highlight w:val="none"/>
          <w:u w:val="single"/>
        </w:rPr>
        <w:t>（企业名称）</w:t>
      </w:r>
      <w:r>
        <w:rPr>
          <w:rFonts w:ascii="Times New Roman" w:hAnsiTheme="minorEastAsia" w:eastAsiaTheme="minorEastAsia"/>
          <w:color w:val="auto"/>
          <w:w w:val="99"/>
          <w:sz w:val="21"/>
          <w:szCs w:val="21"/>
          <w:highlight w:val="none"/>
        </w:rPr>
        <w:t>，从业人员</w:t>
      </w:r>
      <w:r>
        <w:rPr>
          <w:rFonts w:ascii="Times New Roman" w:eastAsiaTheme="minorEastAsia"/>
          <w:color w:val="auto"/>
          <w:w w:val="99"/>
          <w:sz w:val="21"/>
          <w:szCs w:val="21"/>
          <w:highlight w:val="none"/>
          <w:u w:val="single"/>
        </w:rPr>
        <w:t xml:space="preserve">  </w:t>
      </w:r>
      <w:r>
        <w:rPr>
          <w:rFonts w:ascii="Times New Roman" w:hAnsiTheme="minorEastAsia" w:eastAsiaTheme="minorEastAsia"/>
          <w:color w:val="auto"/>
          <w:w w:val="99"/>
          <w:sz w:val="21"/>
          <w:szCs w:val="21"/>
          <w:highlight w:val="none"/>
        </w:rPr>
        <w:t>人，营业</w:t>
      </w:r>
      <w:r>
        <w:rPr>
          <w:rFonts w:ascii="Times New Roman" w:hAnsiTheme="minorEastAsia" w:eastAsiaTheme="minorEastAsia"/>
          <w:color w:val="auto"/>
          <w:sz w:val="21"/>
          <w:szCs w:val="21"/>
          <w:highlight w:val="none"/>
        </w:rPr>
        <w:t>收入为</w:t>
      </w:r>
      <w:r>
        <w:rPr>
          <w:rFonts w:ascii="Times New Roman" w:eastAsiaTheme="minorEastAsia"/>
          <w:color w:val="auto"/>
          <w:sz w:val="21"/>
          <w:szCs w:val="21"/>
          <w:highlight w:val="none"/>
          <w:u w:val="single"/>
        </w:rPr>
        <w:t xml:space="preserve">  </w:t>
      </w:r>
      <w:r>
        <w:rPr>
          <w:rFonts w:ascii="Times New Roman" w:hAnsiTheme="minorEastAsia" w:eastAsiaTheme="minorEastAsia"/>
          <w:color w:val="auto"/>
          <w:sz w:val="21"/>
          <w:szCs w:val="21"/>
          <w:highlight w:val="none"/>
        </w:rPr>
        <w:t>万元，资产总额为</w:t>
      </w:r>
      <w:r>
        <w:rPr>
          <w:rFonts w:ascii="Times New Roman" w:eastAsiaTheme="minorEastAsia"/>
          <w:color w:val="auto"/>
          <w:sz w:val="21"/>
          <w:szCs w:val="21"/>
          <w:highlight w:val="none"/>
          <w:u w:val="single"/>
        </w:rPr>
        <w:t xml:space="preserve">  </w:t>
      </w:r>
      <w:r>
        <w:rPr>
          <w:rFonts w:ascii="Times New Roman" w:hAnsiTheme="minorEastAsia" w:eastAsiaTheme="minorEastAsia"/>
          <w:color w:val="auto"/>
          <w:sz w:val="21"/>
          <w:szCs w:val="21"/>
          <w:highlight w:val="none"/>
        </w:rPr>
        <w:t>万元，属于</w:t>
      </w:r>
      <w:r>
        <w:rPr>
          <w:rFonts w:ascii="Times New Roman" w:hAnsiTheme="minorEastAsia" w:eastAsiaTheme="minorEastAsia"/>
          <w:i w:val="0"/>
          <w:iCs/>
          <w:color w:val="auto"/>
          <w:sz w:val="21"/>
          <w:szCs w:val="21"/>
          <w:highlight w:val="none"/>
          <w:u w:val="single"/>
        </w:rPr>
        <w:t>（中型企业、</w:t>
      </w:r>
      <w:r>
        <w:rPr>
          <w:rFonts w:ascii="Times New Roman" w:hAnsiTheme="minorEastAsia" w:eastAsiaTheme="minorEastAsia"/>
          <w:i w:val="0"/>
          <w:iCs/>
          <w:color w:val="auto"/>
          <w:w w:val="96"/>
          <w:sz w:val="21"/>
          <w:szCs w:val="21"/>
          <w:highlight w:val="none"/>
          <w:u w:val="single"/>
        </w:rPr>
        <w:t>小型企业、微型企业）</w:t>
      </w:r>
      <w:r>
        <w:rPr>
          <w:rFonts w:ascii="Times New Roman" w:hAnsiTheme="minorEastAsia" w:eastAsiaTheme="minorEastAsia"/>
          <w:i w:val="0"/>
          <w:iCs/>
          <w:color w:val="auto"/>
          <w:w w:val="99"/>
          <w:sz w:val="21"/>
          <w:szCs w:val="21"/>
          <w:highlight w:val="none"/>
        </w:rPr>
        <w:t>；</w:t>
      </w:r>
    </w:p>
    <w:p>
      <w:pPr>
        <w:pStyle w:val="4"/>
        <w:keepNext w:val="0"/>
        <w:keepLines w:val="0"/>
        <w:pageBreakBefore w:val="0"/>
        <w:kinsoku/>
        <w:wordWrap/>
        <w:overflowPunct/>
        <w:topLinePunct w:val="0"/>
        <w:autoSpaceDE w:val="0"/>
        <w:autoSpaceDN w:val="0"/>
        <w:bidi w:val="0"/>
        <w:adjustRightInd/>
        <w:spacing w:line="360" w:lineRule="auto"/>
        <w:ind w:right="-54" w:firstLine="420" w:firstLineChars="200"/>
        <w:jc w:val="both"/>
        <w:textAlignment w:val="auto"/>
        <w:outlineLvl w:val="9"/>
        <w:rPr>
          <w:rFonts w:ascii="Times New Roman" w:eastAsiaTheme="minorEastAsia"/>
          <w:color w:val="auto"/>
          <w:sz w:val="21"/>
          <w:szCs w:val="21"/>
          <w:highlight w:val="none"/>
        </w:rPr>
      </w:pPr>
      <w:r>
        <w:rPr>
          <w:rFonts w:ascii="Times New Roman" w:eastAsiaTheme="minorEastAsia"/>
          <w:color w:val="auto"/>
          <w:sz w:val="21"/>
          <w:szCs w:val="21"/>
          <w:highlight w:val="none"/>
        </w:rPr>
        <w:t>……</w:t>
      </w:r>
    </w:p>
    <w:p>
      <w:pPr>
        <w:pStyle w:val="4"/>
        <w:keepNext w:val="0"/>
        <w:keepLines w:val="0"/>
        <w:pageBreakBefore w:val="0"/>
        <w:kinsoku/>
        <w:wordWrap/>
        <w:overflowPunct/>
        <w:topLinePunct w:val="0"/>
        <w:autoSpaceDE w:val="0"/>
        <w:autoSpaceDN w:val="0"/>
        <w:bidi w:val="0"/>
        <w:adjustRightInd/>
        <w:spacing w:line="360" w:lineRule="auto"/>
        <w:ind w:right="-54" w:firstLine="420" w:firstLineChars="200"/>
        <w:jc w:val="both"/>
        <w:textAlignment w:val="auto"/>
        <w:outlineLvl w:val="9"/>
        <w:rPr>
          <w:rFonts w:ascii="Times New Roman" w:eastAsiaTheme="minorEastAsia"/>
          <w:color w:val="auto"/>
          <w:sz w:val="21"/>
          <w:szCs w:val="21"/>
          <w:highlight w:val="none"/>
        </w:rPr>
      </w:pPr>
      <w:r>
        <w:rPr>
          <w:rFonts w:ascii="Times New Roman" w:hAnsiTheme="minorEastAsia" w:eastAsiaTheme="minorEastAsia"/>
          <w:color w:val="auto"/>
          <w:sz w:val="21"/>
          <w:szCs w:val="21"/>
          <w:highlight w:val="none"/>
        </w:rPr>
        <w:t>以上企业，不属于大企业的分支机构，不存在控股股东为大企业的情形，也不存在与大企业的负责人为同一人的情形。</w:t>
      </w:r>
    </w:p>
    <w:p>
      <w:pPr>
        <w:pStyle w:val="4"/>
        <w:keepNext w:val="0"/>
        <w:keepLines w:val="0"/>
        <w:pageBreakBefore w:val="0"/>
        <w:kinsoku/>
        <w:wordWrap/>
        <w:overflowPunct/>
        <w:topLinePunct w:val="0"/>
        <w:autoSpaceDE w:val="0"/>
        <w:autoSpaceDN w:val="0"/>
        <w:bidi w:val="0"/>
        <w:adjustRightInd/>
        <w:spacing w:line="360" w:lineRule="auto"/>
        <w:ind w:right="-54" w:firstLine="420" w:firstLineChars="200"/>
        <w:jc w:val="both"/>
        <w:textAlignment w:val="auto"/>
        <w:outlineLvl w:val="9"/>
        <w:rPr>
          <w:rFonts w:ascii="Times New Roman" w:eastAsiaTheme="minorEastAsia"/>
          <w:color w:val="auto"/>
          <w:sz w:val="21"/>
          <w:szCs w:val="21"/>
          <w:highlight w:val="none"/>
        </w:rPr>
      </w:pPr>
      <w:r>
        <w:rPr>
          <w:rFonts w:ascii="Times New Roman" w:hAnsiTheme="minorEastAsia" w:eastAsiaTheme="minorEastAsia"/>
          <w:color w:val="auto"/>
          <w:sz w:val="21"/>
          <w:szCs w:val="21"/>
          <w:highlight w:val="none"/>
        </w:rPr>
        <w:t>本企业对上述声明内容的真实性负责。如有虚假，将依法承担相应责任。</w:t>
      </w:r>
    </w:p>
    <w:p>
      <w:pPr>
        <w:pStyle w:val="4"/>
        <w:keepNext w:val="0"/>
        <w:keepLines w:val="0"/>
        <w:pageBreakBefore w:val="0"/>
        <w:kinsoku/>
        <w:wordWrap/>
        <w:overflowPunct/>
        <w:topLinePunct w:val="0"/>
        <w:autoSpaceDE w:val="0"/>
        <w:autoSpaceDN w:val="0"/>
        <w:bidi w:val="0"/>
        <w:adjustRightInd/>
        <w:spacing w:before="29" w:line="360" w:lineRule="auto"/>
        <w:ind w:left="4060" w:right="-54"/>
        <w:textAlignment w:val="auto"/>
        <w:outlineLvl w:val="9"/>
        <w:rPr>
          <w:rFonts w:ascii="Times New Roman" w:eastAsiaTheme="minorEastAsia"/>
          <w:color w:val="auto"/>
          <w:w w:val="99"/>
          <w:sz w:val="21"/>
          <w:szCs w:val="21"/>
          <w:highlight w:val="none"/>
        </w:rPr>
      </w:pPr>
    </w:p>
    <w:p>
      <w:pPr>
        <w:pStyle w:val="4"/>
        <w:keepNext w:val="0"/>
        <w:keepLines w:val="0"/>
        <w:pageBreakBefore w:val="0"/>
        <w:kinsoku/>
        <w:wordWrap/>
        <w:overflowPunct/>
        <w:topLinePunct w:val="0"/>
        <w:autoSpaceDE w:val="0"/>
        <w:autoSpaceDN w:val="0"/>
        <w:bidi w:val="0"/>
        <w:adjustRightInd/>
        <w:spacing w:before="29" w:line="360" w:lineRule="auto"/>
        <w:ind w:left="4060" w:right="-54"/>
        <w:textAlignment w:val="auto"/>
        <w:outlineLvl w:val="9"/>
        <w:rPr>
          <w:rFonts w:ascii="Times New Roman" w:eastAsiaTheme="minorEastAsia"/>
          <w:color w:val="auto"/>
          <w:w w:val="99"/>
          <w:sz w:val="21"/>
          <w:szCs w:val="21"/>
          <w:highlight w:val="none"/>
        </w:rPr>
      </w:pPr>
    </w:p>
    <w:p>
      <w:pPr>
        <w:pStyle w:val="4"/>
        <w:keepNext w:val="0"/>
        <w:keepLines w:val="0"/>
        <w:pageBreakBefore w:val="0"/>
        <w:kinsoku/>
        <w:wordWrap/>
        <w:overflowPunct/>
        <w:topLinePunct w:val="0"/>
        <w:autoSpaceDE w:val="0"/>
        <w:autoSpaceDN w:val="0"/>
        <w:bidi w:val="0"/>
        <w:adjustRightInd/>
        <w:spacing w:before="29" w:line="360" w:lineRule="auto"/>
        <w:ind w:right="-54" w:firstLine="3990" w:firstLineChars="1900"/>
        <w:textAlignment w:val="auto"/>
        <w:outlineLvl w:val="9"/>
        <w:rPr>
          <w:rFonts w:ascii="Times New Roman" w:eastAsiaTheme="minorEastAsia"/>
          <w:color w:val="auto"/>
          <w:sz w:val="21"/>
          <w:szCs w:val="21"/>
          <w:highlight w:val="none"/>
        </w:rPr>
      </w:pPr>
      <w:r>
        <w:rPr>
          <w:rFonts w:ascii="Times New Roman" w:hAnsiTheme="minorEastAsia" w:eastAsiaTheme="minorEastAsia"/>
          <w:color w:val="auto"/>
          <w:sz w:val="21"/>
          <w:szCs w:val="21"/>
          <w:highlight w:val="none"/>
        </w:rPr>
        <w:t>企业名称（盖章）：</w:t>
      </w:r>
    </w:p>
    <w:p>
      <w:pPr>
        <w:pStyle w:val="4"/>
        <w:keepNext w:val="0"/>
        <w:keepLines w:val="0"/>
        <w:pageBreakBefore w:val="0"/>
        <w:kinsoku/>
        <w:wordWrap/>
        <w:overflowPunct/>
        <w:topLinePunct w:val="0"/>
        <w:autoSpaceDE w:val="0"/>
        <w:autoSpaceDN w:val="0"/>
        <w:bidi w:val="0"/>
        <w:adjustRightInd/>
        <w:spacing w:before="29" w:line="360" w:lineRule="auto"/>
        <w:ind w:right="-54" w:firstLine="3990" w:firstLineChars="1900"/>
        <w:textAlignment w:val="auto"/>
        <w:outlineLvl w:val="9"/>
        <w:rPr>
          <w:rFonts w:eastAsiaTheme="minorEastAsia"/>
          <w:color w:val="auto"/>
          <w:kern w:val="0"/>
          <w:szCs w:val="21"/>
          <w:highlight w:val="none"/>
        </w:rPr>
      </w:pPr>
      <w:r>
        <w:rPr>
          <w:rFonts w:ascii="Times New Roman" w:hAnsiTheme="minorEastAsia" w:eastAsiaTheme="minorEastAsia"/>
          <w:color w:val="auto"/>
          <w:sz w:val="21"/>
          <w:szCs w:val="21"/>
          <w:highlight w:val="none"/>
        </w:rPr>
        <w:t>日期：</w:t>
      </w:r>
    </w:p>
    <w:p>
      <w:pPr>
        <w:pStyle w:val="13"/>
        <w:keepNext w:val="0"/>
        <w:keepLines w:val="0"/>
        <w:pageBreakBefore w:val="0"/>
        <w:kinsoku/>
        <w:wordWrap/>
        <w:overflowPunct/>
        <w:topLinePunct w:val="0"/>
        <w:bidi w:val="0"/>
        <w:spacing w:line="360" w:lineRule="auto"/>
        <w:outlineLvl w:val="9"/>
        <w:rPr>
          <w:rFonts w:ascii="Times New Roman" w:hAnsi="Times New Roman"/>
          <w:b/>
          <w:color w:val="auto"/>
          <w:highlight w:val="none"/>
        </w:rPr>
      </w:pPr>
      <w:r>
        <w:rPr>
          <w:rFonts w:hint="eastAsia"/>
          <w:color w:val="auto"/>
          <w:szCs w:val="21"/>
          <w:highlight w:val="none"/>
        </w:rPr>
        <w:t>注：1.</w:t>
      </w:r>
      <w:r>
        <w:rPr>
          <w:rFonts w:hint="eastAsia" w:ascii="宋体" w:eastAsia="宋体"/>
          <w:color w:val="auto"/>
          <w:szCs w:val="21"/>
          <w:highlight w:val="none"/>
        </w:rPr>
        <w:t>从业人员、营业收入、资产总额填报上一年度数据，无上一年度数据的新成立企业可不填报。</w:t>
      </w:r>
    </w:p>
    <w:p>
      <w:pPr>
        <w:pStyle w:val="47"/>
        <w:keepNext w:val="0"/>
        <w:keepLines w:val="0"/>
        <w:pageBreakBefore w:val="0"/>
        <w:numPr>
          <w:ilvl w:val="0"/>
          <w:numId w:val="0"/>
        </w:numPr>
        <w:kinsoku/>
        <w:wordWrap/>
        <w:overflowPunct/>
        <w:topLinePunct w:val="0"/>
        <w:bidi w:val="0"/>
        <w:spacing w:line="360" w:lineRule="auto"/>
        <w:ind w:left="403" w:leftChars="0"/>
        <w:jc w:val="both"/>
        <w:outlineLvl w:val="9"/>
        <w:rPr>
          <w:rFonts w:hint="eastAsia" w:ascii="宋体" w:hAnsi="宋体" w:cs="宋体"/>
          <w:color w:val="auto"/>
          <w:spacing w:val="20"/>
          <w:kern w:val="0"/>
          <w:szCs w:val="21"/>
          <w:highlight w:val="none"/>
        </w:rPr>
      </w:pPr>
      <w:r>
        <w:rPr>
          <w:rFonts w:hint="eastAsia" w:ascii="宋体" w:hAnsi="Courier New" w:eastAsia="宋体" w:cstheme="minorBidi"/>
          <w:color w:val="auto"/>
          <w:kern w:val="2"/>
          <w:sz w:val="21"/>
          <w:szCs w:val="21"/>
          <w:highlight w:val="none"/>
          <w:lang w:val="en-US" w:eastAsia="zh-CN" w:bidi="ar-SA"/>
        </w:rPr>
        <w:t>2.</w:t>
      </w:r>
      <w:r>
        <w:rPr>
          <w:rFonts w:hint="eastAsia" w:ascii="宋体" w:hAnsi="宋体" w:cs="宋体"/>
          <w:color w:val="auto"/>
          <w:spacing w:val="20"/>
          <w:kern w:val="0"/>
          <w:szCs w:val="21"/>
          <w:highlight w:val="none"/>
        </w:rPr>
        <w:t>投标人按各自参加投标的对应标包分别编制、分别成册、分别提交。</w:t>
      </w:r>
    </w:p>
    <w:p>
      <w:pPr>
        <w:pStyle w:val="13"/>
        <w:keepNext w:val="0"/>
        <w:keepLines w:val="0"/>
        <w:pageBreakBefore w:val="0"/>
        <w:kinsoku/>
        <w:wordWrap/>
        <w:overflowPunct/>
        <w:topLinePunct w:val="0"/>
        <w:bidi w:val="0"/>
        <w:spacing w:line="360" w:lineRule="auto"/>
        <w:jc w:val="center"/>
        <w:outlineLvl w:val="9"/>
        <w:rPr>
          <w:rFonts w:hint="eastAsia" w:hAnsi="宋体"/>
          <w:b/>
          <w:color w:val="auto"/>
          <w:sz w:val="32"/>
          <w:szCs w:val="32"/>
          <w:highlight w:val="none"/>
          <w:lang w:val="en-GB"/>
        </w:rPr>
      </w:pPr>
    </w:p>
    <w:p>
      <w:pPr>
        <w:pStyle w:val="13"/>
        <w:keepNext w:val="0"/>
        <w:keepLines w:val="0"/>
        <w:pageBreakBefore w:val="0"/>
        <w:kinsoku/>
        <w:wordWrap/>
        <w:overflowPunct/>
        <w:topLinePunct w:val="0"/>
        <w:bidi w:val="0"/>
        <w:spacing w:line="360" w:lineRule="auto"/>
        <w:jc w:val="center"/>
        <w:outlineLvl w:val="9"/>
        <w:rPr>
          <w:rFonts w:hint="eastAsia" w:hAnsi="宋体"/>
          <w:b/>
          <w:color w:val="auto"/>
          <w:sz w:val="32"/>
          <w:szCs w:val="32"/>
          <w:highlight w:val="none"/>
          <w:lang w:val="en-GB"/>
        </w:rPr>
      </w:pPr>
    </w:p>
    <w:p>
      <w:pPr>
        <w:pStyle w:val="13"/>
        <w:keepNext w:val="0"/>
        <w:keepLines w:val="0"/>
        <w:pageBreakBefore w:val="0"/>
        <w:kinsoku/>
        <w:wordWrap/>
        <w:overflowPunct/>
        <w:topLinePunct w:val="0"/>
        <w:bidi w:val="0"/>
        <w:spacing w:line="360" w:lineRule="auto"/>
        <w:jc w:val="center"/>
        <w:outlineLvl w:val="9"/>
        <w:rPr>
          <w:rFonts w:hint="eastAsia" w:hAnsi="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pPr>
        <w:spacing w:before="238" w:line="220" w:lineRule="auto"/>
        <w:ind w:left="3855"/>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中小</w:t>
      </w: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微</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行业划型标准规定</w:t>
      </w:r>
      <w:r>
        <w:rPr>
          <w:rFonts w:ascii="宋体" w:hAnsi="宋体" w:eastAsia="宋体" w:cs="宋体"/>
          <w:color w:val="auto"/>
          <w:spacing w:val="6"/>
          <w:sz w:val="23"/>
          <w:szCs w:val="23"/>
          <w:highlight w:val="none"/>
        </w:rPr>
        <w:t xml:space="preserve"> </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(根据工信部联企业〔2011〕300</w:t>
      </w:r>
      <w:r>
        <w:rPr>
          <w:rFonts w:ascii="宋体" w:hAnsi="宋体" w:eastAsia="宋体" w:cs="宋体"/>
          <w:color w:val="auto"/>
          <w:spacing w:val="6"/>
          <w:sz w:val="23"/>
          <w:szCs w:val="23"/>
          <w:highlight w:val="none"/>
        </w:rPr>
        <w:t xml:space="preserve"> </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号制定)</w:t>
      </w:r>
    </w:p>
    <w:tbl>
      <w:tblPr>
        <w:tblStyle w:val="60"/>
        <w:tblW w:w="148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6"/>
        <w:gridCol w:w="1440"/>
        <w:gridCol w:w="1788"/>
        <w:gridCol w:w="1645"/>
        <w:gridCol w:w="1228"/>
        <w:gridCol w:w="1465"/>
        <w:gridCol w:w="1504"/>
        <w:gridCol w:w="1272"/>
        <w:gridCol w:w="1262"/>
        <w:gridCol w:w="12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976" w:type="dxa"/>
            <w:vMerge w:val="restart"/>
            <w:tcBorders>
              <w:left w:val="single" w:color="000000" w:sz="6" w:space="0"/>
              <w:bottom w:val="nil"/>
              <w:right w:val="single" w:color="000000" w:sz="6" w:space="0"/>
            </w:tcBorders>
            <w:vAlign w:val="top"/>
          </w:tcPr>
          <w:p>
            <w:pPr>
              <w:spacing w:line="296" w:lineRule="auto"/>
              <w:rPr>
                <w:rFonts w:ascii="Arial"/>
                <w:color w:val="auto"/>
                <w:sz w:val="21"/>
                <w:highlight w:val="none"/>
              </w:rPr>
            </w:pPr>
          </w:p>
          <w:p>
            <w:pPr>
              <w:spacing w:before="75" w:line="228" w:lineRule="auto"/>
              <w:ind w:left="749"/>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行业</w:t>
            </w:r>
          </w:p>
        </w:tc>
        <w:tc>
          <w:tcPr>
            <w:tcW w:w="4873" w:type="dxa"/>
            <w:gridSpan w:val="3"/>
            <w:tcBorders>
              <w:left w:val="single" w:color="000000" w:sz="6" w:space="0"/>
              <w:right w:val="single" w:color="000000" w:sz="6" w:space="0"/>
            </w:tcBorders>
            <w:vAlign w:val="top"/>
          </w:tcPr>
          <w:p>
            <w:pPr>
              <w:spacing w:before="51" w:line="224" w:lineRule="auto"/>
              <w:ind w:left="1975"/>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中</w:t>
            </w: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型企业</w:t>
            </w:r>
          </w:p>
        </w:tc>
        <w:tc>
          <w:tcPr>
            <w:tcW w:w="4197" w:type="dxa"/>
            <w:gridSpan w:val="3"/>
            <w:tcBorders>
              <w:left w:val="single" w:color="000000" w:sz="6" w:space="0"/>
              <w:right w:val="single" w:color="000000" w:sz="6" w:space="0"/>
            </w:tcBorders>
            <w:vAlign w:val="top"/>
          </w:tcPr>
          <w:p>
            <w:pPr>
              <w:spacing w:before="51" w:line="224" w:lineRule="auto"/>
              <w:ind w:left="1626"/>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小</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型企业</w:t>
            </w:r>
          </w:p>
        </w:tc>
        <w:tc>
          <w:tcPr>
            <w:tcW w:w="3758" w:type="dxa"/>
            <w:gridSpan w:val="3"/>
            <w:tcBorders>
              <w:left w:val="single" w:color="000000" w:sz="6" w:space="0"/>
              <w:right w:val="single" w:color="000000" w:sz="6" w:space="0"/>
            </w:tcBorders>
            <w:vAlign w:val="top"/>
          </w:tcPr>
          <w:p>
            <w:pPr>
              <w:spacing w:before="51" w:line="224" w:lineRule="auto"/>
              <w:ind w:left="1400"/>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微</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976" w:type="dxa"/>
            <w:vMerge w:val="continue"/>
            <w:tcBorders>
              <w:top w:val="nil"/>
              <w:left w:val="single" w:color="000000" w:sz="6" w:space="0"/>
              <w:right w:val="single" w:color="000000" w:sz="6" w:space="0"/>
            </w:tcBorders>
            <w:vAlign w:val="top"/>
          </w:tcPr>
          <w:p>
            <w:pPr>
              <w:rPr>
                <w:rFonts w:ascii="Arial"/>
                <w:color w:val="auto"/>
                <w:sz w:val="21"/>
                <w:highlight w:val="none"/>
              </w:rPr>
            </w:pPr>
          </w:p>
        </w:tc>
        <w:tc>
          <w:tcPr>
            <w:tcW w:w="1440" w:type="dxa"/>
            <w:tcBorders>
              <w:left w:val="single" w:color="000000" w:sz="6" w:space="0"/>
            </w:tcBorders>
            <w:vAlign w:val="top"/>
          </w:tcPr>
          <w:p>
            <w:pPr>
              <w:spacing w:before="67" w:line="229" w:lineRule="auto"/>
              <w:ind w:left="242"/>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 xml:space="preserve">从业人员 </w:t>
            </w:r>
            <w:r>
              <w:rPr>
                <w:rFonts w:ascii="宋体" w:hAnsi="宋体" w:eastAsia="宋体" w:cs="宋体"/>
                <w:color w:val="auto"/>
                <w:spacing w:val="-1"/>
                <w:sz w:val="19"/>
                <w:szCs w:val="19"/>
                <w:highlight w:val="none"/>
              </w:rPr>
              <w:t>X</w:t>
            </w:r>
          </w:p>
          <w:p>
            <w:pPr>
              <w:spacing w:before="76" w:line="231" w:lineRule="auto"/>
              <w:ind w:left="424"/>
              <w:rPr>
                <w:rFonts w:ascii="宋体" w:hAnsi="宋体" w:eastAsia="宋体" w:cs="宋体"/>
                <w:color w:val="auto"/>
                <w:sz w:val="19"/>
                <w:szCs w:val="19"/>
                <w:highlight w:val="none"/>
              </w:rPr>
            </w:pPr>
            <w:r>
              <w:rPr>
                <w:rFonts w:ascii="宋体" w:hAnsi="宋体" w:eastAsia="宋体" w:cs="宋体"/>
                <w:color w:val="auto"/>
                <w:spacing w:val="32"/>
                <w:sz w:val="19"/>
                <w:szCs w:val="19"/>
                <w:highlight w:val="none"/>
              </w:rPr>
              <w:t>(人</w:t>
            </w:r>
            <w:r>
              <w:rPr>
                <w:rFonts w:ascii="宋体" w:hAnsi="宋体" w:eastAsia="宋体" w:cs="宋体"/>
                <w:color w:val="auto"/>
                <w:spacing w:val="31"/>
                <w:sz w:val="19"/>
                <w:szCs w:val="19"/>
                <w:highlight w:val="none"/>
              </w:rPr>
              <w:t>)</w:t>
            </w:r>
          </w:p>
        </w:tc>
        <w:tc>
          <w:tcPr>
            <w:tcW w:w="1788" w:type="dxa"/>
            <w:vAlign w:val="top"/>
          </w:tcPr>
          <w:p>
            <w:pPr>
              <w:spacing w:before="67" w:line="228" w:lineRule="auto"/>
              <w:ind w:left="426"/>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营</w:t>
            </w:r>
            <w:r>
              <w:rPr>
                <w:rFonts w:ascii="宋体" w:hAnsi="宋体" w:eastAsia="宋体" w:cs="宋体"/>
                <w:color w:val="auto"/>
                <w:spacing w:val="-3"/>
                <w:sz w:val="19"/>
                <w:szCs w:val="19"/>
                <w:highlight w:val="none"/>
              </w:rPr>
              <w:t>业</w:t>
            </w:r>
            <w:r>
              <w:rPr>
                <w:rFonts w:ascii="宋体" w:hAnsi="宋体" w:eastAsia="宋体" w:cs="宋体"/>
                <w:color w:val="auto"/>
                <w:spacing w:val="-2"/>
                <w:sz w:val="19"/>
                <w:szCs w:val="19"/>
                <w:highlight w:val="none"/>
              </w:rPr>
              <w:t>收入 Y</w:t>
            </w:r>
          </w:p>
          <w:p>
            <w:pPr>
              <w:spacing w:before="77" w:line="229" w:lineRule="auto"/>
              <w:ind w:left="504"/>
              <w:rPr>
                <w:rFonts w:ascii="宋体" w:hAnsi="宋体" w:eastAsia="宋体" w:cs="宋体"/>
                <w:color w:val="auto"/>
                <w:sz w:val="19"/>
                <w:szCs w:val="19"/>
                <w:highlight w:val="none"/>
              </w:rPr>
            </w:pPr>
            <w:r>
              <w:rPr>
                <w:rFonts w:ascii="宋体" w:hAnsi="宋体" w:eastAsia="宋体" w:cs="宋体"/>
                <w:color w:val="auto"/>
                <w:spacing w:val="29"/>
                <w:sz w:val="19"/>
                <w:szCs w:val="19"/>
                <w:highlight w:val="none"/>
              </w:rPr>
              <w:t>(</w:t>
            </w:r>
            <w:r>
              <w:rPr>
                <w:rFonts w:ascii="宋体" w:hAnsi="宋体" w:eastAsia="宋体" w:cs="宋体"/>
                <w:color w:val="auto"/>
                <w:spacing w:val="26"/>
                <w:sz w:val="19"/>
                <w:szCs w:val="19"/>
                <w:highlight w:val="none"/>
              </w:rPr>
              <w:t>万元)</w:t>
            </w:r>
          </w:p>
        </w:tc>
        <w:tc>
          <w:tcPr>
            <w:tcW w:w="1645" w:type="dxa"/>
            <w:tcBorders>
              <w:right w:val="single" w:color="000000" w:sz="6" w:space="0"/>
            </w:tcBorders>
            <w:vAlign w:val="top"/>
          </w:tcPr>
          <w:p>
            <w:pPr>
              <w:spacing w:before="67" w:line="228" w:lineRule="auto"/>
              <w:ind w:left="358"/>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资</w:t>
            </w:r>
            <w:r>
              <w:rPr>
                <w:rFonts w:ascii="宋体" w:hAnsi="宋体" w:eastAsia="宋体" w:cs="宋体"/>
                <w:color w:val="auto"/>
                <w:spacing w:val="-3"/>
                <w:sz w:val="19"/>
                <w:szCs w:val="19"/>
                <w:highlight w:val="none"/>
              </w:rPr>
              <w:t>产</w:t>
            </w:r>
            <w:r>
              <w:rPr>
                <w:rFonts w:ascii="宋体" w:hAnsi="宋体" w:eastAsia="宋体" w:cs="宋体"/>
                <w:color w:val="auto"/>
                <w:spacing w:val="-2"/>
                <w:sz w:val="19"/>
                <w:szCs w:val="19"/>
                <w:highlight w:val="none"/>
              </w:rPr>
              <w:t>总额 Z</w:t>
            </w:r>
          </w:p>
          <w:p>
            <w:pPr>
              <w:spacing w:before="77" w:line="229" w:lineRule="auto"/>
              <w:ind w:left="434"/>
              <w:rPr>
                <w:rFonts w:ascii="宋体" w:hAnsi="宋体" w:eastAsia="宋体" w:cs="宋体"/>
                <w:color w:val="auto"/>
                <w:sz w:val="19"/>
                <w:szCs w:val="19"/>
                <w:highlight w:val="none"/>
              </w:rPr>
            </w:pPr>
            <w:r>
              <w:rPr>
                <w:rFonts w:ascii="宋体" w:hAnsi="宋体" w:eastAsia="宋体" w:cs="宋体"/>
                <w:color w:val="auto"/>
                <w:spacing w:val="29"/>
                <w:sz w:val="19"/>
                <w:szCs w:val="19"/>
                <w:highlight w:val="none"/>
              </w:rPr>
              <w:t>(</w:t>
            </w:r>
            <w:r>
              <w:rPr>
                <w:rFonts w:ascii="宋体" w:hAnsi="宋体" w:eastAsia="宋体" w:cs="宋体"/>
                <w:color w:val="auto"/>
                <w:spacing w:val="26"/>
                <w:sz w:val="19"/>
                <w:szCs w:val="19"/>
                <w:highlight w:val="none"/>
              </w:rPr>
              <w:t>万元)</w:t>
            </w:r>
          </w:p>
        </w:tc>
        <w:tc>
          <w:tcPr>
            <w:tcW w:w="1228" w:type="dxa"/>
            <w:tcBorders>
              <w:left w:val="single" w:color="000000" w:sz="6" w:space="0"/>
            </w:tcBorders>
            <w:vAlign w:val="top"/>
          </w:tcPr>
          <w:p>
            <w:pPr>
              <w:spacing w:before="67" w:line="229" w:lineRule="auto"/>
              <w:ind w:left="140"/>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 xml:space="preserve">从业人员 </w:t>
            </w:r>
            <w:r>
              <w:rPr>
                <w:rFonts w:ascii="宋体" w:hAnsi="宋体" w:eastAsia="宋体" w:cs="宋体"/>
                <w:color w:val="auto"/>
                <w:spacing w:val="-1"/>
                <w:sz w:val="19"/>
                <w:szCs w:val="19"/>
                <w:highlight w:val="none"/>
              </w:rPr>
              <w:t>X</w:t>
            </w:r>
          </w:p>
          <w:p>
            <w:pPr>
              <w:spacing w:before="76" w:line="231" w:lineRule="auto"/>
              <w:ind w:left="323"/>
              <w:rPr>
                <w:rFonts w:ascii="宋体" w:hAnsi="宋体" w:eastAsia="宋体" w:cs="宋体"/>
                <w:color w:val="auto"/>
                <w:sz w:val="19"/>
                <w:szCs w:val="19"/>
                <w:highlight w:val="none"/>
              </w:rPr>
            </w:pPr>
            <w:r>
              <w:rPr>
                <w:rFonts w:ascii="宋体" w:hAnsi="宋体" w:eastAsia="宋体" w:cs="宋体"/>
                <w:color w:val="auto"/>
                <w:spacing w:val="32"/>
                <w:sz w:val="19"/>
                <w:szCs w:val="19"/>
                <w:highlight w:val="none"/>
              </w:rPr>
              <w:t>(人</w:t>
            </w:r>
            <w:r>
              <w:rPr>
                <w:rFonts w:ascii="宋体" w:hAnsi="宋体" w:eastAsia="宋体" w:cs="宋体"/>
                <w:color w:val="auto"/>
                <w:spacing w:val="31"/>
                <w:sz w:val="19"/>
                <w:szCs w:val="19"/>
                <w:highlight w:val="none"/>
              </w:rPr>
              <w:t>)</w:t>
            </w:r>
          </w:p>
        </w:tc>
        <w:tc>
          <w:tcPr>
            <w:tcW w:w="1465" w:type="dxa"/>
            <w:vAlign w:val="top"/>
          </w:tcPr>
          <w:p>
            <w:pPr>
              <w:spacing w:before="67" w:line="228" w:lineRule="auto"/>
              <w:ind w:left="269"/>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营</w:t>
            </w:r>
            <w:r>
              <w:rPr>
                <w:rFonts w:ascii="宋体" w:hAnsi="宋体" w:eastAsia="宋体" w:cs="宋体"/>
                <w:color w:val="auto"/>
                <w:spacing w:val="-3"/>
                <w:sz w:val="19"/>
                <w:szCs w:val="19"/>
                <w:highlight w:val="none"/>
              </w:rPr>
              <w:t>业</w:t>
            </w:r>
            <w:r>
              <w:rPr>
                <w:rFonts w:ascii="宋体" w:hAnsi="宋体" w:eastAsia="宋体" w:cs="宋体"/>
                <w:color w:val="auto"/>
                <w:spacing w:val="-2"/>
                <w:sz w:val="19"/>
                <w:szCs w:val="19"/>
                <w:highlight w:val="none"/>
              </w:rPr>
              <w:t>收入 Y</w:t>
            </w:r>
          </w:p>
          <w:p>
            <w:pPr>
              <w:spacing w:before="77" w:line="229" w:lineRule="auto"/>
              <w:ind w:left="348"/>
              <w:rPr>
                <w:rFonts w:ascii="宋体" w:hAnsi="宋体" w:eastAsia="宋体" w:cs="宋体"/>
                <w:color w:val="auto"/>
                <w:sz w:val="19"/>
                <w:szCs w:val="19"/>
                <w:highlight w:val="none"/>
              </w:rPr>
            </w:pPr>
            <w:r>
              <w:rPr>
                <w:rFonts w:ascii="宋体" w:hAnsi="宋体" w:eastAsia="宋体" w:cs="宋体"/>
                <w:color w:val="auto"/>
                <w:spacing w:val="29"/>
                <w:sz w:val="19"/>
                <w:szCs w:val="19"/>
                <w:highlight w:val="none"/>
              </w:rPr>
              <w:t>(</w:t>
            </w:r>
            <w:r>
              <w:rPr>
                <w:rFonts w:ascii="宋体" w:hAnsi="宋体" w:eastAsia="宋体" w:cs="宋体"/>
                <w:color w:val="auto"/>
                <w:spacing w:val="26"/>
                <w:sz w:val="19"/>
                <w:szCs w:val="19"/>
                <w:highlight w:val="none"/>
              </w:rPr>
              <w:t>万元)</w:t>
            </w:r>
          </w:p>
        </w:tc>
        <w:tc>
          <w:tcPr>
            <w:tcW w:w="1504" w:type="dxa"/>
            <w:tcBorders>
              <w:right w:val="single" w:color="000000" w:sz="6" w:space="0"/>
            </w:tcBorders>
            <w:vAlign w:val="top"/>
          </w:tcPr>
          <w:p>
            <w:pPr>
              <w:spacing w:before="67" w:line="228" w:lineRule="auto"/>
              <w:ind w:left="292"/>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资</w:t>
            </w:r>
            <w:r>
              <w:rPr>
                <w:rFonts w:ascii="宋体" w:hAnsi="宋体" w:eastAsia="宋体" w:cs="宋体"/>
                <w:color w:val="auto"/>
                <w:spacing w:val="-2"/>
                <w:sz w:val="19"/>
                <w:szCs w:val="19"/>
                <w:highlight w:val="none"/>
              </w:rPr>
              <w:t>产总额 Z</w:t>
            </w:r>
          </w:p>
          <w:p>
            <w:pPr>
              <w:spacing w:before="77" w:line="229" w:lineRule="auto"/>
              <w:ind w:left="371"/>
              <w:rPr>
                <w:rFonts w:ascii="宋体" w:hAnsi="宋体" w:eastAsia="宋体" w:cs="宋体"/>
                <w:color w:val="auto"/>
                <w:sz w:val="19"/>
                <w:szCs w:val="19"/>
                <w:highlight w:val="none"/>
              </w:rPr>
            </w:pPr>
            <w:r>
              <w:rPr>
                <w:rFonts w:ascii="宋体" w:hAnsi="宋体" w:eastAsia="宋体" w:cs="宋体"/>
                <w:color w:val="auto"/>
                <w:spacing w:val="29"/>
                <w:sz w:val="19"/>
                <w:szCs w:val="19"/>
                <w:highlight w:val="none"/>
              </w:rPr>
              <w:t>(</w:t>
            </w:r>
            <w:r>
              <w:rPr>
                <w:rFonts w:ascii="宋体" w:hAnsi="宋体" w:eastAsia="宋体" w:cs="宋体"/>
                <w:color w:val="auto"/>
                <w:spacing w:val="26"/>
                <w:sz w:val="19"/>
                <w:szCs w:val="19"/>
                <w:highlight w:val="none"/>
              </w:rPr>
              <w:t>万元)</w:t>
            </w:r>
          </w:p>
        </w:tc>
        <w:tc>
          <w:tcPr>
            <w:tcW w:w="1272" w:type="dxa"/>
            <w:tcBorders>
              <w:left w:val="single" w:color="000000" w:sz="6" w:space="0"/>
            </w:tcBorders>
            <w:vAlign w:val="top"/>
          </w:tcPr>
          <w:p>
            <w:pPr>
              <w:spacing w:before="67" w:line="229" w:lineRule="auto"/>
              <w:ind w:left="167"/>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 xml:space="preserve">从业人员 </w:t>
            </w:r>
            <w:r>
              <w:rPr>
                <w:rFonts w:ascii="宋体" w:hAnsi="宋体" w:eastAsia="宋体" w:cs="宋体"/>
                <w:color w:val="auto"/>
                <w:spacing w:val="-1"/>
                <w:sz w:val="19"/>
                <w:szCs w:val="19"/>
                <w:highlight w:val="none"/>
              </w:rPr>
              <w:t>X</w:t>
            </w:r>
          </w:p>
          <w:p>
            <w:pPr>
              <w:spacing w:before="76" w:line="231" w:lineRule="auto"/>
              <w:ind w:left="350"/>
              <w:rPr>
                <w:rFonts w:ascii="宋体" w:hAnsi="宋体" w:eastAsia="宋体" w:cs="宋体"/>
                <w:color w:val="auto"/>
                <w:sz w:val="19"/>
                <w:szCs w:val="19"/>
                <w:highlight w:val="none"/>
              </w:rPr>
            </w:pPr>
            <w:r>
              <w:rPr>
                <w:rFonts w:ascii="宋体" w:hAnsi="宋体" w:eastAsia="宋体" w:cs="宋体"/>
                <w:color w:val="auto"/>
                <w:spacing w:val="32"/>
                <w:sz w:val="19"/>
                <w:szCs w:val="19"/>
                <w:highlight w:val="none"/>
              </w:rPr>
              <w:t>(人</w:t>
            </w:r>
            <w:r>
              <w:rPr>
                <w:rFonts w:ascii="宋体" w:hAnsi="宋体" w:eastAsia="宋体" w:cs="宋体"/>
                <w:color w:val="auto"/>
                <w:spacing w:val="31"/>
                <w:sz w:val="19"/>
                <w:szCs w:val="19"/>
                <w:highlight w:val="none"/>
              </w:rPr>
              <w:t>)</w:t>
            </w:r>
          </w:p>
        </w:tc>
        <w:tc>
          <w:tcPr>
            <w:tcW w:w="1262" w:type="dxa"/>
            <w:vAlign w:val="top"/>
          </w:tcPr>
          <w:p>
            <w:pPr>
              <w:spacing w:before="67" w:line="228" w:lineRule="auto"/>
              <w:ind w:left="171"/>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营</w:t>
            </w:r>
            <w:r>
              <w:rPr>
                <w:rFonts w:ascii="宋体" w:hAnsi="宋体" w:eastAsia="宋体" w:cs="宋体"/>
                <w:color w:val="auto"/>
                <w:spacing w:val="-2"/>
                <w:sz w:val="19"/>
                <w:szCs w:val="19"/>
                <w:highlight w:val="none"/>
              </w:rPr>
              <w:t>业收入 Y</w:t>
            </w:r>
          </w:p>
          <w:p>
            <w:pPr>
              <w:spacing w:before="77" w:line="229" w:lineRule="auto"/>
              <w:ind w:left="251"/>
              <w:rPr>
                <w:rFonts w:ascii="宋体" w:hAnsi="宋体" w:eastAsia="宋体" w:cs="宋体"/>
                <w:color w:val="auto"/>
                <w:sz w:val="19"/>
                <w:szCs w:val="19"/>
                <w:highlight w:val="none"/>
              </w:rPr>
            </w:pPr>
            <w:r>
              <w:rPr>
                <w:rFonts w:ascii="宋体" w:hAnsi="宋体" w:eastAsia="宋体" w:cs="宋体"/>
                <w:color w:val="auto"/>
                <w:spacing w:val="29"/>
                <w:sz w:val="19"/>
                <w:szCs w:val="19"/>
                <w:highlight w:val="none"/>
              </w:rPr>
              <w:t>(</w:t>
            </w:r>
            <w:r>
              <w:rPr>
                <w:rFonts w:ascii="宋体" w:hAnsi="宋体" w:eastAsia="宋体" w:cs="宋体"/>
                <w:color w:val="auto"/>
                <w:spacing w:val="26"/>
                <w:sz w:val="19"/>
                <w:szCs w:val="19"/>
                <w:highlight w:val="none"/>
              </w:rPr>
              <w:t>万元)</w:t>
            </w:r>
          </w:p>
        </w:tc>
        <w:tc>
          <w:tcPr>
            <w:tcW w:w="1224" w:type="dxa"/>
            <w:tcBorders>
              <w:right w:val="single" w:color="000000" w:sz="6" w:space="0"/>
            </w:tcBorders>
            <w:vAlign w:val="top"/>
          </w:tcPr>
          <w:p>
            <w:pPr>
              <w:spacing w:before="67" w:line="228" w:lineRule="auto"/>
              <w:ind w:left="152"/>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资</w:t>
            </w:r>
            <w:r>
              <w:rPr>
                <w:rFonts w:ascii="宋体" w:hAnsi="宋体" w:eastAsia="宋体" w:cs="宋体"/>
                <w:color w:val="auto"/>
                <w:spacing w:val="-3"/>
                <w:sz w:val="19"/>
                <w:szCs w:val="19"/>
                <w:highlight w:val="none"/>
              </w:rPr>
              <w:t>产</w:t>
            </w:r>
            <w:r>
              <w:rPr>
                <w:rFonts w:ascii="宋体" w:hAnsi="宋体" w:eastAsia="宋体" w:cs="宋体"/>
                <w:color w:val="auto"/>
                <w:spacing w:val="-2"/>
                <w:sz w:val="19"/>
                <w:szCs w:val="19"/>
                <w:highlight w:val="none"/>
              </w:rPr>
              <w:t>总额 Z</w:t>
            </w:r>
          </w:p>
          <w:p>
            <w:pPr>
              <w:spacing w:before="77" w:line="229" w:lineRule="auto"/>
              <w:ind w:left="228"/>
              <w:rPr>
                <w:rFonts w:ascii="宋体" w:hAnsi="宋体" w:eastAsia="宋体" w:cs="宋体"/>
                <w:color w:val="auto"/>
                <w:sz w:val="19"/>
                <w:szCs w:val="19"/>
                <w:highlight w:val="none"/>
              </w:rPr>
            </w:pPr>
            <w:r>
              <w:rPr>
                <w:rFonts w:ascii="宋体" w:hAnsi="宋体" w:eastAsia="宋体" w:cs="宋体"/>
                <w:color w:val="auto"/>
                <w:spacing w:val="29"/>
                <w:sz w:val="19"/>
                <w:szCs w:val="19"/>
                <w:highlight w:val="none"/>
              </w:rPr>
              <w:t>(</w:t>
            </w:r>
            <w:r>
              <w:rPr>
                <w:rFonts w:ascii="宋体" w:hAnsi="宋体" w:eastAsia="宋体" w:cs="宋体"/>
                <w:color w:val="auto"/>
                <w:spacing w:val="26"/>
                <w:sz w:val="19"/>
                <w:szCs w:val="19"/>
                <w:highlight w:val="no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6" w:type="dxa"/>
            <w:tcBorders>
              <w:left w:val="single" w:color="000000" w:sz="6" w:space="0"/>
              <w:right w:val="single" w:color="000000" w:sz="6" w:space="0"/>
            </w:tcBorders>
            <w:vAlign w:val="top"/>
          </w:tcPr>
          <w:p>
            <w:pPr>
              <w:spacing w:before="58" w:line="257" w:lineRule="exact"/>
              <w:ind w:left="224"/>
              <w:rPr>
                <w:rFonts w:ascii="宋体" w:hAnsi="宋体" w:eastAsia="宋体" w:cs="宋体"/>
                <w:color w:val="auto"/>
                <w:sz w:val="19"/>
                <w:szCs w:val="19"/>
                <w:highlight w:val="none"/>
              </w:rPr>
            </w:pPr>
            <w:r>
              <w:rPr>
                <w:rFonts w:ascii="宋体" w:hAnsi="宋体" w:eastAsia="宋体" w:cs="宋体"/>
                <w:color w:val="auto"/>
                <w:spacing w:val="7"/>
                <w:position w:val="1"/>
                <w:sz w:val="19"/>
                <w:szCs w:val="19"/>
                <w:highlight w:val="none"/>
              </w:rPr>
              <w:t>1</w:t>
            </w:r>
            <w:r>
              <w:rPr>
                <w:rFonts w:ascii="宋体" w:hAnsi="宋体" w:eastAsia="宋体" w:cs="宋体"/>
                <w:color w:val="auto"/>
                <w:spacing w:val="6"/>
                <w:position w:val="1"/>
                <w:sz w:val="19"/>
                <w:szCs w:val="19"/>
                <w:highlight w:val="none"/>
              </w:rPr>
              <w:t>、农林牧渔业</w:t>
            </w:r>
          </w:p>
        </w:tc>
        <w:tc>
          <w:tcPr>
            <w:tcW w:w="1440" w:type="dxa"/>
            <w:tcBorders>
              <w:left w:val="single" w:color="000000" w:sz="6" w:space="0"/>
            </w:tcBorders>
            <w:vAlign w:val="top"/>
          </w:tcPr>
          <w:p>
            <w:pPr>
              <w:rPr>
                <w:rFonts w:ascii="Arial"/>
                <w:color w:val="auto"/>
                <w:sz w:val="21"/>
                <w:highlight w:val="none"/>
              </w:rPr>
            </w:pPr>
          </w:p>
        </w:tc>
        <w:tc>
          <w:tcPr>
            <w:tcW w:w="1788" w:type="dxa"/>
            <w:vAlign w:val="top"/>
          </w:tcPr>
          <w:p>
            <w:pPr>
              <w:spacing w:before="58" w:line="252" w:lineRule="exact"/>
              <w:ind w:left="212"/>
              <w:rPr>
                <w:rFonts w:ascii="宋体" w:hAnsi="宋体" w:eastAsia="宋体" w:cs="宋体"/>
                <w:color w:val="auto"/>
                <w:sz w:val="19"/>
                <w:szCs w:val="19"/>
                <w:highlight w:val="none"/>
              </w:rPr>
            </w:pPr>
            <w:r>
              <w:rPr>
                <w:rFonts w:ascii="宋体" w:hAnsi="宋体" w:eastAsia="宋体" w:cs="宋体"/>
                <w:color w:val="auto"/>
                <w:spacing w:val="7"/>
                <w:position w:val="1"/>
                <w:sz w:val="19"/>
                <w:szCs w:val="19"/>
                <w:highlight w:val="none"/>
              </w:rPr>
              <w:t>5</w:t>
            </w:r>
            <w:r>
              <w:rPr>
                <w:rFonts w:ascii="宋体" w:hAnsi="宋体" w:eastAsia="宋体" w:cs="宋体"/>
                <w:color w:val="auto"/>
                <w:spacing w:val="5"/>
                <w:position w:val="1"/>
                <w:sz w:val="19"/>
                <w:szCs w:val="19"/>
                <w:highlight w:val="none"/>
              </w:rPr>
              <w:t>00≤</w:t>
            </w:r>
            <w:r>
              <w:rPr>
                <w:rFonts w:ascii="宋体" w:hAnsi="宋体" w:eastAsia="宋体" w:cs="宋体"/>
                <w:color w:val="auto"/>
                <w:position w:val="1"/>
                <w:sz w:val="19"/>
                <w:szCs w:val="19"/>
                <w:highlight w:val="none"/>
              </w:rPr>
              <w:t>Y</w:t>
            </w:r>
            <w:r>
              <w:rPr>
                <w:rFonts w:ascii="宋体" w:hAnsi="宋体" w:eastAsia="宋体" w:cs="宋体"/>
                <w:color w:val="auto"/>
                <w:spacing w:val="5"/>
                <w:position w:val="1"/>
                <w:sz w:val="19"/>
                <w:szCs w:val="19"/>
                <w:highlight w:val="none"/>
              </w:rPr>
              <w:t>＜20000</w:t>
            </w:r>
          </w:p>
        </w:tc>
        <w:tc>
          <w:tcPr>
            <w:tcW w:w="1645" w:type="dxa"/>
            <w:tcBorders>
              <w:right w:val="single" w:color="000000" w:sz="6" w:space="0"/>
            </w:tcBorders>
            <w:vAlign w:val="top"/>
          </w:tcPr>
          <w:p>
            <w:pPr>
              <w:rPr>
                <w:rFonts w:ascii="Arial"/>
                <w:color w:val="auto"/>
                <w:sz w:val="21"/>
                <w:highlight w:val="none"/>
              </w:rPr>
            </w:pPr>
          </w:p>
        </w:tc>
        <w:tc>
          <w:tcPr>
            <w:tcW w:w="1228" w:type="dxa"/>
            <w:tcBorders>
              <w:left w:val="single" w:color="000000" w:sz="6" w:space="0"/>
            </w:tcBorders>
            <w:vAlign w:val="top"/>
          </w:tcPr>
          <w:p>
            <w:pPr>
              <w:rPr>
                <w:rFonts w:ascii="Arial"/>
                <w:color w:val="auto"/>
                <w:sz w:val="21"/>
                <w:highlight w:val="none"/>
              </w:rPr>
            </w:pPr>
          </w:p>
        </w:tc>
        <w:tc>
          <w:tcPr>
            <w:tcW w:w="1465" w:type="dxa"/>
            <w:vAlign w:val="top"/>
          </w:tcPr>
          <w:p>
            <w:pPr>
              <w:spacing w:before="58" w:line="252" w:lineRule="exact"/>
              <w:ind w:left="217"/>
              <w:rPr>
                <w:rFonts w:ascii="宋体" w:hAnsi="宋体" w:eastAsia="宋体" w:cs="宋体"/>
                <w:color w:val="auto"/>
                <w:sz w:val="19"/>
                <w:szCs w:val="19"/>
                <w:highlight w:val="none"/>
              </w:rPr>
            </w:pPr>
            <w:r>
              <w:rPr>
                <w:rFonts w:ascii="宋体" w:hAnsi="宋体" w:eastAsia="宋体" w:cs="宋体"/>
                <w:color w:val="auto"/>
                <w:spacing w:val="7"/>
                <w:position w:val="1"/>
                <w:sz w:val="19"/>
                <w:szCs w:val="19"/>
                <w:highlight w:val="none"/>
              </w:rPr>
              <w:t>5</w:t>
            </w:r>
            <w:r>
              <w:rPr>
                <w:rFonts w:ascii="宋体" w:hAnsi="宋体" w:eastAsia="宋体" w:cs="宋体"/>
                <w:color w:val="auto"/>
                <w:spacing w:val="5"/>
                <w:position w:val="1"/>
                <w:sz w:val="19"/>
                <w:szCs w:val="19"/>
                <w:highlight w:val="none"/>
              </w:rPr>
              <w:t>0≤</w:t>
            </w:r>
            <w:r>
              <w:rPr>
                <w:rFonts w:ascii="宋体" w:hAnsi="宋体" w:eastAsia="宋体" w:cs="宋体"/>
                <w:color w:val="auto"/>
                <w:position w:val="1"/>
                <w:sz w:val="19"/>
                <w:szCs w:val="19"/>
                <w:highlight w:val="none"/>
              </w:rPr>
              <w:t>Y</w:t>
            </w:r>
            <w:r>
              <w:rPr>
                <w:rFonts w:ascii="宋体" w:hAnsi="宋体" w:eastAsia="宋体" w:cs="宋体"/>
                <w:color w:val="auto"/>
                <w:spacing w:val="5"/>
                <w:position w:val="1"/>
                <w:sz w:val="19"/>
                <w:szCs w:val="19"/>
                <w:highlight w:val="none"/>
              </w:rPr>
              <w:t>＜500</w:t>
            </w:r>
          </w:p>
        </w:tc>
        <w:tc>
          <w:tcPr>
            <w:tcW w:w="1504" w:type="dxa"/>
            <w:tcBorders>
              <w:right w:val="single" w:color="000000" w:sz="6" w:space="0"/>
            </w:tcBorders>
            <w:vAlign w:val="top"/>
          </w:tcPr>
          <w:p>
            <w:pPr>
              <w:rPr>
                <w:rFonts w:ascii="Arial"/>
                <w:color w:val="auto"/>
                <w:sz w:val="21"/>
                <w:highlight w:val="none"/>
              </w:rPr>
            </w:pPr>
          </w:p>
        </w:tc>
        <w:tc>
          <w:tcPr>
            <w:tcW w:w="1272" w:type="dxa"/>
            <w:tcBorders>
              <w:left w:val="single" w:color="000000" w:sz="6" w:space="0"/>
            </w:tcBorders>
            <w:vAlign w:val="top"/>
          </w:tcPr>
          <w:p>
            <w:pPr>
              <w:rPr>
                <w:rFonts w:ascii="Arial"/>
                <w:color w:val="auto"/>
                <w:sz w:val="21"/>
                <w:highlight w:val="none"/>
              </w:rPr>
            </w:pPr>
          </w:p>
        </w:tc>
        <w:tc>
          <w:tcPr>
            <w:tcW w:w="1262" w:type="dxa"/>
            <w:vAlign w:val="top"/>
          </w:tcPr>
          <w:p>
            <w:pPr>
              <w:spacing w:before="58" w:line="255" w:lineRule="exact"/>
              <w:ind w:left="113"/>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Y</w:t>
            </w:r>
            <w:r>
              <w:rPr>
                <w:rFonts w:ascii="宋体" w:hAnsi="宋体" w:eastAsia="宋体" w:cs="宋体"/>
                <w:color w:val="auto"/>
                <w:spacing w:val="7"/>
                <w:position w:val="1"/>
                <w:sz w:val="19"/>
                <w:szCs w:val="19"/>
                <w:highlight w:val="none"/>
              </w:rPr>
              <w:t>＜5</w:t>
            </w:r>
            <w:r>
              <w:rPr>
                <w:rFonts w:ascii="宋体" w:hAnsi="宋体" w:eastAsia="宋体" w:cs="宋体"/>
                <w:color w:val="auto"/>
                <w:spacing w:val="6"/>
                <w:position w:val="1"/>
                <w:sz w:val="19"/>
                <w:szCs w:val="19"/>
                <w:highlight w:val="none"/>
              </w:rPr>
              <w:t>0</w:t>
            </w:r>
          </w:p>
        </w:tc>
        <w:tc>
          <w:tcPr>
            <w:tcW w:w="1224" w:type="dxa"/>
            <w:tcBorders>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6" w:type="dxa"/>
            <w:tcBorders>
              <w:left w:val="single" w:color="000000" w:sz="6" w:space="0"/>
              <w:right w:val="single" w:color="000000" w:sz="6" w:space="0"/>
            </w:tcBorders>
            <w:vAlign w:val="top"/>
          </w:tcPr>
          <w:p>
            <w:pPr>
              <w:spacing w:before="57" w:line="257" w:lineRule="exact"/>
              <w:ind w:left="211"/>
              <w:rPr>
                <w:rFonts w:ascii="宋体" w:hAnsi="宋体" w:eastAsia="宋体" w:cs="宋体"/>
                <w:color w:val="auto"/>
                <w:sz w:val="19"/>
                <w:szCs w:val="19"/>
                <w:highlight w:val="none"/>
              </w:rPr>
            </w:pPr>
            <w:r>
              <w:rPr>
                <w:rFonts w:ascii="宋体" w:hAnsi="宋体" w:eastAsia="宋体" w:cs="宋体"/>
                <w:color w:val="auto"/>
                <w:spacing w:val="7"/>
                <w:position w:val="1"/>
                <w:sz w:val="19"/>
                <w:szCs w:val="19"/>
                <w:highlight w:val="none"/>
              </w:rPr>
              <w:t>2</w:t>
            </w:r>
            <w:r>
              <w:rPr>
                <w:rFonts w:ascii="宋体" w:hAnsi="宋体" w:eastAsia="宋体" w:cs="宋体"/>
                <w:color w:val="auto"/>
                <w:spacing w:val="6"/>
                <w:position w:val="1"/>
                <w:sz w:val="19"/>
                <w:szCs w:val="19"/>
                <w:highlight w:val="none"/>
              </w:rPr>
              <w:t>、工业</w:t>
            </w:r>
          </w:p>
        </w:tc>
        <w:tc>
          <w:tcPr>
            <w:tcW w:w="1440" w:type="dxa"/>
            <w:tcBorders>
              <w:left w:val="single" w:color="000000" w:sz="6" w:space="0"/>
            </w:tcBorders>
            <w:vAlign w:val="top"/>
          </w:tcPr>
          <w:p>
            <w:pPr>
              <w:spacing w:before="57" w:line="252" w:lineRule="exact"/>
              <w:ind w:left="106"/>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3</w:t>
            </w:r>
            <w:r>
              <w:rPr>
                <w:rFonts w:ascii="宋体" w:hAnsi="宋体" w:eastAsia="宋体" w:cs="宋体"/>
                <w:color w:val="auto"/>
                <w:spacing w:val="5"/>
                <w:position w:val="1"/>
                <w:sz w:val="19"/>
                <w:szCs w:val="19"/>
                <w:highlight w:val="none"/>
              </w:rPr>
              <w:t>00≤</w:t>
            </w:r>
            <w:r>
              <w:rPr>
                <w:rFonts w:ascii="宋体" w:hAnsi="宋体" w:eastAsia="宋体" w:cs="宋体"/>
                <w:color w:val="auto"/>
                <w:position w:val="1"/>
                <w:sz w:val="19"/>
                <w:szCs w:val="19"/>
                <w:highlight w:val="none"/>
              </w:rPr>
              <w:t>X</w:t>
            </w:r>
            <w:r>
              <w:rPr>
                <w:rFonts w:ascii="宋体" w:hAnsi="宋体" w:eastAsia="宋体" w:cs="宋体"/>
                <w:color w:val="auto"/>
                <w:spacing w:val="5"/>
                <w:position w:val="1"/>
                <w:sz w:val="19"/>
                <w:szCs w:val="19"/>
                <w:highlight w:val="none"/>
              </w:rPr>
              <w:t>＜1000</w:t>
            </w:r>
          </w:p>
        </w:tc>
        <w:tc>
          <w:tcPr>
            <w:tcW w:w="1788" w:type="dxa"/>
            <w:vAlign w:val="top"/>
          </w:tcPr>
          <w:p>
            <w:pPr>
              <w:spacing w:before="57" w:line="252" w:lineRule="exact"/>
              <w:ind w:left="110"/>
              <w:rPr>
                <w:rFonts w:ascii="宋体" w:hAnsi="宋体" w:eastAsia="宋体" w:cs="宋体"/>
                <w:color w:val="auto"/>
                <w:sz w:val="19"/>
                <w:szCs w:val="19"/>
                <w:highlight w:val="none"/>
              </w:rPr>
            </w:pPr>
            <w:r>
              <w:rPr>
                <w:rFonts w:ascii="宋体" w:hAnsi="宋体" w:eastAsia="宋体" w:cs="宋体"/>
                <w:color w:val="auto"/>
                <w:spacing w:val="10"/>
                <w:position w:val="1"/>
                <w:sz w:val="19"/>
                <w:szCs w:val="19"/>
                <w:highlight w:val="none"/>
              </w:rPr>
              <w:t>2</w:t>
            </w:r>
            <w:r>
              <w:rPr>
                <w:rFonts w:ascii="宋体" w:hAnsi="宋体" w:eastAsia="宋体" w:cs="宋体"/>
                <w:color w:val="auto"/>
                <w:spacing w:val="5"/>
                <w:position w:val="1"/>
                <w:sz w:val="19"/>
                <w:szCs w:val="19"/>
                <w:highlight w:val="none"/>
              </w:rPr>
              <w:t>000≤</w:t>
            </w:r>
            <w:r>
              <w:rPr>
                <w:rFonts w:ascii="宋体" w:hAnsi="宋体" w:eastAsia="宋体" w:cs="宋体"/>
                <w:color w:val="auto"/>
                <w:position w:val="1"/>
                <w:sz w:val="19"/>
                <w:szCs w:val="19"/>
                <w:highlight w:val="none"/>
              </w:rPr>
              <w:t>Y</w:t>
            </w:r>
            <w:r>
              <w:rPr>
                <w:rFonts w:ascii="宋体" w:hAnsi="宋体" w:eastAsia="宋体" w:cs="宋体"/>
                <w:color w:val="auto"/>
                <w:spacing w:val="5"/>
                <w:position w:val="1"/>
                <w:sz w:val="19"/>
                <w:szCs w:val="19"/>
                <w:highlight w:val="none"/>
              </w:rPr>
              <w:t>＜40000</w:t>
            </w:r>
          </w:p>
        </w:tc>
        <w:tc>
          <w:tcPr>
            <w:tcW w:w="1645" w:type="dxa"/>
            <w:tcBorders>
              <w:right w:val="single" w:color="000000" w:sz="6" w:space="0"/>
            </w:tcBorders>
            <w:vAlign w:val="top"/>
          </w:tcPr>
          <w:p>
            <w:pPr>
              <w:rPr>
                <w:rFonts w:ascii="Arial"/>
                <w:color w:val="auto"/>
                <w:sz w:val="21"/>
                <w:highlight w:val="none"/>
              </w:rPr>
            </w:pPr>
          </w:p>
        </w:tc>
        <w:tc>
          <w:tcPr>
            <w:tcW w:w="1228" w:type="dxa"/>
            <w:tcBorders>
              <w:left w:val="single" w:color="000000" w:sz="6" w:space="0"/>
            </w:tcBorders>
            <w:vAlign w:val="top"/>
          </w:tcPr>
          <w:p>
            <w:pPr>
              <w:spacing w:before="57" w:line="252" w:lineRule="exact"/>
              <w:ind w:left="109"/>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20≤</w:t>
            </w:r>
            <w:r>
              <w:rPr>
                <w:rFonts w:ascii="宋体" w:hAnsi="宋体" w:eastAsia="宋体" w:cs="宋体"/>
                <w:color w:val="auto"/>
                <w:position w:val="1"/>
                <w:sz w:val="19"/>
                <w:szCs w:val="19"/>
                <w:highlight w:val="none"/>
              </w:rPr>
              <w:t>X</w:t>
            </w:r>
            <w:r>
              <w:rPr>
                <w:rFonts w:ascii="宋体" w:hAnsi="宋体" w:eastAsia="宋体" w:cs="宋体"/>
                <w:color w:val="auto"/>
                <w:spacing w:val="6"/>
                <w:position w:val="1"/>
                <w:sz w:val="19"/>
                <w:szCs w:val="19"/>
                <w:highlight w:val="none"/>
              </w:rPr>
              <w:t>＜30</w:t>
            </w:r>
            <w:r>
              <w:rPr>
                <w:rFonts w:ascii="宋体" w:hAnsi="宋体" w:eastAsia="宋体" w:cs="宋体"/>
                <w:color w:val="auto"/>
                <w:spacing w:val="5"/>
                <w:position w:val="1"/>
                <w:sz w:val="19"/>
                <w:szCs w:val="19"/>
                <w:highlight w:val="none"/>
              </w:rPr>
              <w:t>0</w:t>
            </w:r>
          </w:p>
        </w:tc>
        <w:tc>
          <w:tcPr>
            <w:tcW w:w="1465" w:type="dxa"/>
            <w:vAlign w:val="top"/>
          </w:tcPr>
          <w:p>
            <w:pPr>
              <w:spacing w:before="57" w:line="252" w:lineRule="exact"/>
              <w:ind w:left="116"/>
              <w:rPr>
                <w:rFonts w:ascii="宋体" w:hAnsi="宋体" w:eastAsia="宋体" w:cs="宋体"/>
                <w:color w:val="auto"/>
                <w:sz w:val="19"/>
                <w:szCs w:val="19"/>
                <w:highlight w:val="none"/>
              </w:rPr>
            </w:pPr>
            <w:r>
              <w:rPr>
                <w:rFonts w:ascii="宋体" w:hAnsi="宋体" w:eastAsia="宋体" w:cs="宋体"/>
                <w:color w:val="auto"/>
                <w:spacing w:val="9"/>
                <w:position w:val="1"/>
                <w:sz w:val="19"/>
                <w:szCs w:val="19"/>
                <w:highlight w:val="none"/>
              </w:rPr>
              <w:t>3</w:t>
            </w:r>
            <w:r>
              <w:rPr>
                <w:rFonts w:ascii="宋体" w:hAnsi="宋体" w:eastAsia="宋体" w:cs="宋体"/>
                <w:color w:val="auto"/>
                <w:spacing w:val="5"/>
                <w:position w:val="1"/>
                <w:sz w:val="19"/>
                <w:szCs w:val="19"/>
                <w:highlight w:val="none"/>
              </w:rPr>
              <w:t>00≤</w:t>
            </w:r>
            <w:r>
              <w:rPr>
                <w:rFonts w:ascii="宋体" w:hAnsi="宋体" w:eastAsia="宋体" w:cs="宋体"/>
                <w:color w:val="auto"/>
                <w:position w:val="1"/>
                <w:sz w:val="19"/>
                <w:szCs w:val="19"/>
                <w:highlight w:val="none"/>
              </w:rPr>
              <w:t>Y</w:t>
            </w:r>
            <w:r>
              <w:rPr>
                <w:rFonts w:ascii="宋体" w:hAnsi="宋体" w:eastAsia="宋体" w:cs="宋体"/>
                <w:color w:val="auto"/>
                <w:spacing w:val="5"/>
                <w:position w:val="1"/>
                <w:sz w:val="19"/>
                <w:szCs w:val="19"/>
                <w:highlight w:val="none"/>
              </w:rPr>
              <w:t>＜2000</w:t>
            </w:r>
          </w:p>
        </w:tc>
        <w:tc>
          <w:tcPr>
            <w:tcW w:w="1504" w:type="dxa"/>
            <w:tcBorders>
              <w:right w:val="single" w:color="000000" w:sz="6" w:space="0"/>
            </w:tcBorders>
            <w:vAlign w:val="top"/>
          </w:tcPr>
          <w:p>
            <w:pPr>
              <w:rPr>
                <w:rFonts w:ascii="Arial"/>
                <w:color w:val="auto"/>
                <w:sz w:val="21"/>
                <w:highlight w:val="none"/>
              </w:rPr>
            </w:pPr>
          </w:p>
        </w:tc>
        <w:tc>
          <w:tcPr>
            <w:tcW w:w="1272" w:type="dxa"/>
            <w:tcBorders>
              <w:left w:val="single" w:color="000000" w:sz="6" w:space="0"/>
            </w:tcBorders>
            <w:vAlign w:val="top"/>
          </w:tcPr>
          <w:p>
            <w:pPr>
              <w:spacing w:before="57" w:line="256" w:lineRule="exact"/>
              <w:ind w:left="109"/>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X</w:t>
            </w:r>
            <w:r>
              <w:rPr>
                <w:rFonts w:ascii="宋体" w:hAnsi="宋体" w:eastAsia="宋体" w:cs="宋体"/>
                <w:color w:val="auto"/>
                <w:spacing w:val="7"/>
                <w:position w:val="1"/>
                <w:sz w:val="19"/>
                <w:szCs w:val="19"/>
                <w:highlight w:val="none"/>
              </w:rPr>
              <w:t>＜</w:t>
            </w:r>
            <w:r>
              <w:rPr>
                <w:rFonts w:ascii="宋体" w:hAnsi="宋体" w:eastAsia="宋体" w:cs="宋体"/>
                <w:color w:val="auto"/>
                <w:spacing w:val="6"/>
                <w:position w:val="1"/>
                <w:sz w:val="19"/>
                <w:szCs w:val="19"/>
                <w:highlight w:val="none"/>
              </w:rPr>
              <w:t>20</w:t>
            </w:r>
          </w:p>
        </w:tc>
        <w:tc>
          <w:tcPr>
            <w:tcW w:w="1262" w:type="dxa"/>
            <w:vAlign w:val="top"/>
          </w:tcPr>
          <w:p>
            <w:pPr>
              <w:spacing w:before="57" w:line="256" w:lineRule="exact"/>
              <w:ind w:left="113"/>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Y</w:t>
            </w:r>
            <w:r>
              <w:rPr>
                <w:rFonts w:ascii="宋体" w:hAnsi="宋体" w:eastAsia="宋体" w:cs="宋体"/>
                <w:color w:val="auto"/>
                <w:spacing w:val="8"/>
                <w:position w:val="1"/>
                <w:sz w:val="19"/>
                <w:szCs w:val="19"/>
                <w:highlight w:val="none"/>
              </w:rPr>
              <w:t>＜</w:t>
            </w:r>
            <w:r>
              <w:rPr>
                <w:rFonts w:ascii="宋体" w:hAnsi="宋体" w:eastAsia="宋体" w:cs="宋体"/>
                <w:color w:val="auto"/>
                <w:spacing w:val="6"/>
                <w:position w:val="1"/>
                <w:sz w:val="19"/>
                <w:szCs w:val="19"/>
                <w:highlight w:val="none"/>
              </w:rPr>
              <w:t>300</w:t>
            </w:r>
          </w:p>
        </w:tc>
        <w:tc>
          <w:tcPr>
            <w:tcW w:w="1224" w:type="dxa"/>
            <w:tcBorders>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76" w:type="dxa"/>
            <w:tcBorders>
              <w:left w:val="single" w:color="000000" w:sz="6" w:space="0"/>
              <w:right w:val="single" w:color="000000" w:sz="6" w:space="0"/>
            </w:tcBorders>
            <w:vAlign w:val="top"/>
          </w:tcPr>
          <w:p>
            <w:pPr>
              <w:spacing w:before="215" w:line="256" w:lineRule="exact"/>
              <w:ind w:left="213"/>
              <w:rPr>
                <w:rFonts w:ascii="宋体" w:hAnsi="宋体" w:eastAsia="宋体" w:cs="宋体"/>
                <w:color w:val="auto"/>
                <w:sz w:val="19"/>
                <w:szCs w:val="19"/>
                <w:highlight w:val="none"/>
              </w:rPr>
            </w:pPr>
            <w:r>
              <w:rPr>
                <w:rFonts w:ascii="宋体" w:hAnsi="宋体" w:eastAsia="宋体" w:cs="宋体"/>
                <w:color w:val="auto"/>
                <w:spacing w:val="9"/>
                <w:position w:val="1"/>
                <w:sz w:val="19"/>
                <w:szCs w:val="19"/>
                <w:highlight w:val="none"/>
              </w:rPr>
              <w:t>3</w:t>
            </w:r>
            <w:r>
              <w:rPr>
                <w:rFonts w:ascii="宋体" w:hAnsi="宋体" w:eastAsia="宋体" w:cs="宋体"/>
                <w:color w:val="auto"/>
                <w:spacing w:val="6"/>
                <w:position w:val="1"/>
                <w:sz w:val="19"/>
                <w:szCs w:val="19"/>
                <w:highlight w:val="none"/>
              </w:rPr>
              <w:t>、建筑业</w:t>
            </w:r>
          </w:p>
        </w:tc>
        <w:tc>
          <w:tcPr>
            <w:tcW w:w="1440" w:type="dxa"/>
            <w:tcBorders>
              <w:left w:val="single" w:color="000000" w:sz="6" w:space="0"/>
            </w:tcBorders>
            <w:vAlign w:val="top"/>
          </w:tcPr>
          <w:p>
            <w:pPr>
              <w:rPr>
                <w:rFonts w:ascii="Arial"/>
                <w:color w:val="auto"/>
                <w:sz w:val="21"/>
                <w:highlight w:val="none"/>
              </w:rPr>
            </w:pPr>
          </w:p>
        </w:tc>
        <w:tc>
          <w:tcPr>
            <w:tcW w:w="1788" w:type="dxa"/>
            <w:vAlign w:val="top"/>
          </w:tcPr>
          <w:p>
            <w:pPr>
              <w:spacing w:line="308" w:lineRule="auto"/>
              <w:rPr>
                <w:rFonts w:ascii="Arial"/>
                <w:color w:val="auto"/>
                <w:sz w:val="21"/>
                <w:highlight w:val="none"/>
              </w:rPr>
            </w:pPr>
          </w:p>
          <w:p>
            <w:pPr>
              <w:spacing w:before="61" w:line="252" w:lineRule="exact"/>
              <w:ind w:left="109"/>
              <w:rPr>
                <w:rFonts w:ascii="宋体" w:hAnsi="宋体" w:eastAsia="宋体" w:cs="宋体"/>
                <w:color w:val="auto"/>
                <w:sz w:val="19"/>
                <w:szCs w:val="19"/>
                <w:highlight w:val="none"/>
              </w:rPr>
            </w:pPr>
            <w:r>
              <w:rPr>
                <w:rFonts w:ascii="宋体" w:hAnsi="宋体" w:eastAsia="宋体" w:cs="宋体"/>
                <w:color w:val="auto"/>
                <w:spacing w:val="10"/>
                <w:position w:val="1"/>
                <w:sz w:val="19"/>
                <w:szCs w:val="19"/>
                <w:highlight w:val="none"/>
              </w:rPr>
              <w:t>6</w:t>
            </w:r>
            <w:r>
              <w:rPr>
                <w:rFonts w:ascii="宋体" w:hAnsi="宋体" w:eastAsia="宋体" w:cs="宋体"/>
                <w:color w:val="auto"/>
                <w:spacing w:val="5"/>
                <w:position w:val="1"/>
                <w:sz w:val="19"/>
                <w:szCs w:val="19"/>
                <w:highlight w:val="none"/>
              </w:rPr>
              <w:t>000≤</w:t>
            </w:r>
            <w:r>
              <w:rPr>
                <w:rFonts w:ascii="宋体" w:hAnsi="宋体" w:eastAsia="宋体" w:cs="宋体"/>
                <w:color w:val="auto"/>
                <w:position w:val="1"/>
                <w:sz w:val="19"/>
                <w:szCs w:val="19"/>
                <w:highlight w:val="none"/>
              </w:rPr>
              <w:t>Y</w:t>
            </w:r>
            <w:r>
              <w:rPr>
                <w:rFonts w:ascii="宋体" w:hAnsi="宋体" w:eastAsia="宋体" w:cs="宋体"/>
                <w:color w:val="auto"/>
                <w:spacing w:val="5"/>
                <w:position w:val="1"/>
                <w:sz w:val="19"/>
                <w:szCs w:val="19"/>
                <w:highlight w:val="none"/>
              </w:rPr>
              <w:t>＜80000</w:t>
            </w:r>
          </w:p>
        </w:tc>
        <w:tc>
          <w:tcPr>
            <w:tcW w:w="1645" w:type="dxa"/>
            <w:tcBorders>
              <w:right w:val="single" w:color="000000" w:sz="6" w:space="0"/>
            </w:tcBorders>
            <w:vAlign w:val="top"/>
          </w:tcPr>
          <w:p>
            <w:pPr>
              <w:spacing w:line="308" w:lineRule="auto"/>
              <w:rPr>
                <w:rFonts w:ascii="Arial"/>
                <w:color w:val="auto"/>
                <w:sz w:val="21"/>
                <w:highlight w:val="none"/>
              </w:rPr>
            </w:pPr>
          </w:p>
          <w:p>
            <w:pPr>
              <w:spacing w:before="61" w:line="252" w:lineRule="exact"/>
              <w:ind w:left="114"/>
              <w:rPr>
                <w:rFonts w:ascii="宋体" w:hAnsi="宋体" w:eastAsia="宋体" w:cs="宋体"/>
                <w:color w:val="auto"/>
                <w:sz w:val="19"/>
                <w:szCs w:val="19"/>
                <w:highlight w:val="none"/>
              </w:rPr>
            </w:pPr>
            <w:r>
              <w:rPr>
                <w:rFonts w:ascii="宋体" w:hAnsi="宋体" w:eastAsia="宋体" w:cs="宋体"/>
                <w:color w:val="auto"/>
                <w:spacing w:val="8"/>
                <w:position w:val="1"/>
                <w:sz w:val="19"/>
                <w:szCs w:val="19"/>
                <w:highlight w:val="none"/>
              </w:rPr>
              <w:t>5</w:t>
            </w:r>
            <w:r>
              <w:rPr>
                <w:rFonts w:ascii="宋体" w:hAnsi="宋体" w:eastAsia="宋体" w:cs="宋体"/>
                <w:color w:val="auto"/>
                <w:spacing w:val="5"/>
                <w:position w:val="1"/>
                <w:sz w:val="19"/>
                <w:szCs w:val="19"/>
                <w:highlight w:val="none"/>
              </w:rPr>
              <w:t>000≤</w:t>
            </w:r>
            <w:r>
              <w:rPr>
                <w:rFonts w:ascii="宋体" w:hAnsi="宋体" w:eastAsia="宋体" w:cs="宋体"/>
                <w:color w:val="auto"/>
                <w:position w:val="1"/>
                <w:sz w:val="19"/>
                <w:szCs w:val="19"/>
                <w:highlight w:val="none"/>
              </w:rPr>
              <w:t>Z</w:t>
            </w:r>
            <w:r>
              <w:rPr>
                <w:rFonts w:ascii="宋体" w:hAnsi="宋体" w:eastAsia="宋体" w:cs="宋体"/>
                <w:color w:val="auto"/>
                <w:spacing w:val="5"/>
                <w:position w:val="1"/>
                <w:sz w:val="19"/>
                <w:szCs w:val="19"/>
                <w:highlight w:val="none"/>
              </w:rPr>
              <w:t>＜80000</w:t>
            </w:r>
          </w:p>
        </w:tc>
        <w:tc>
          <w:tcPr>
            <w:tcW w:w="1228" w:type="dxa"/>
            <w:tcBorders>
              <w:left w:val="single" w:color="000000" w:sz="6" w:space="0"/>
            </w:tcBorders>
            <w:vAlign w:val="top"/>
          </w:tcPr>
          <w:p>
            <w:pPr>
              <w:rPr>
                <w:rFonts w:ascii="Arial"/>
                <w:color w:val="auto"/>
                <w:sz w:val="21"/>
                <w:highlight w:val="none"/>
              </w:rPr>
            </w:pPr>
          </w:p>
        </w:tc>
        <w:tc>
          <w:tcPr>
            <w:tcW w:w="1465" w:type="dxa"/>
            <w:vAlign w:val="top"/>
          </w:tcPr>
          <w:p>
            <w:pPr>
              <w:spacing w:line="308" w:lineRule="auto"/>
              <w:rPr>
                <w:rFonts w:ascii="Arial"/>
                <w:color w:val="auto"/>
                <w:sz w:val="21"/>
                <w:highlight w:val="none"/>
              </w:rPr>
            </w:pPr>
          </w:p>
          <w:p>
            <w:pPr>
              <w:spacing w:before="61" w:line="252" w:lineRule="exact"/>
              <w:ind w:left="116"/>
              <w:rPr>
                <w:rFonts w:ascii="宋体" w:hAnsi="宋体" w:eastAsia="宋体" w:cs="宋体"/>
                <w:color w:val="auto"/>
                <w:sz w:val="19"/>
                <w:szCs w:val="19"/>
                <w:highlight w:val="none"/>
              </w:rPr>
            </w:pPr>
            <w:r>
              <w:rPr>
                <w:rFonts w:ascii="宋体" w:hAnsi="宋体" w:eastAsia="宋体" w:cs="宋体"/>
                <w:color w:val="auto"/>
                <w:spacing w:val="9"/>
                <w:position w:val="1"/>
                <w:sz w:val="19"/>
                <w:szCs w:val="19"/>
                <w:highlight w:val="none"/>
              </w:rPr>
              <w:t>3</w:t>
            </w:r>
            <w:r>
              <w:rPr>
                <w:rFonts w:ascii="宋体" w:hAnsi="宋体" w:eastAsia="宋体" w:cs="宋体"/>
                <w:color w:val="auto"/>
                <w:spacing w:val="5"/>
                <w:position w:val="1"/>
                <w:sz w:val="19"/>
                <w:szCs w:val="19"/>
                <w:highlight w:val="none"/>
              </w:rPr>
              <w:t>00≤</w:t>
            </w:r>
            <w:r>
              <w:rPr>
                <w:rFonts w:ascii="宋体" w:hAnsi="宋体" w:eastAsia="宋体" w:cs="宋体"/>
                <w:color w:val="auto"/>
                <w:position w:val="1"/>
                <w:sz w:val="19"/>
                <w:szCs w:val="19"/>
                <w:highlight w:val="none"/>
              </w:rPr>
              <w:t>Y</w:t>
            </w:r>
            <w:r>
              <w:rPr>
                <w:rFonts w:ascii="宋体" w:hAnsi="宋体" w:eastAsia="宋体" w:cs="宋体"/>
                <w:color w:val="auto"/>
                <w:spacing w:val="5"/>
                <w:position w:val="1"/>
                <w:sz w:val="19"/>
                <w:szCs w:val="19"/>
                <w:highlight w:val="none"/>
              </w:rPr>
              <w:t>＜6000</w:t>
            </w:r>
          </w:p>
        </w:tc>
        <w:tc>
          <w:tcPr>
            <w:tcW w:w="1504" w:type="dxa"/>
            <w:tcBorders>
              <w:right w:val="single" w:color="000000" w:sz="6" w:space="0"/>
            </w:tcBorders>
            <w:vAlign w:val="top"/>
          </w:tcPr>
          <w:p>
            <w:pPr>
              <w:spacing w:before="59" w:line="344" w:lineRule="exact"/>
              <w:ind w:left="218"/>
              <w:rPr>
                <w:rFonts w:ascii="宋体" w:hAnsi="宋体" w:eastAsia="宋体" w:cs="宋体"/>
                <w:color w:val="auto"/>
                <w:sz w:val="19"/>
                <w:szCs w:val="19"/>
                <w:highlight w:val="none"/>
              </w:rPr>
            </w:pPr>
            <w:r>
              <w:rPr>
                <w:rFonts w:ascii="宋体" w:hAnsi="宋体" w:eastAsia="宋体" w:cs="宋体"/>
                <w:color w:val="auto"/>
                <w:spacing w:val="4"/>
                <w:position w:val="11"/>
                <w:sz w:val="19"/>
                <w:szCs w:val="19"/>
                <w:highlight w:val="none"/>
              </w:rPr>
              <w:t>300≤</w:t>
            </w:r>
            <w:r>
              <w:rPr>
                <w:rFonts w:ascii="宋体" w:hAnsi="宋体" w:eastAsia="宋体" w:cs="宋体"/>
                <w:color w:val="auto"/>
                <w:position w:val="11"/>
                <w:sz w:val="19"/>
                <w:szCs w:val="19"/>
                <w:highlight w:val="none"/>
              </w:rPr>
              <w:t>Z</w:t>
            </w:r>
            <w:r>
              <w:rPr>
                <w:rFonts w:ascii="宋体" w:hAnsi="宋体" w:eastAsia="宋体" w:cs="宋体"/>
                <w:color w:val="auto"/>
                <w:spacing w:val="3"/>
                <w:position w:val="11"/>
                <w:sz w:val="19"/>
                <w:szCs w:val="19"/>
                <w:highlight w:val="none"/>
              </w:rPr>
              <w:t>＜</w:t>
            </w:r>
          </w:p>
          <w:p>
            <w:pPr>
              <w:spacing w:line="190" w:lineRule="auto"/>
              <w:ind w:left="120"/>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500</w:t>
            </w:r>
            <w:r>
              <w:rPr>
                <w:rFonts w:ascii="宋体" w:hAnsi="宋体" w:eastAsia="宋体" w:cs="宋体"/>
                <w:color w:val="auto"/>
                <w:spacing w:val="1"/>
                <w:sz w:val="19"/>
                <w:szCs w:val="19"/>
                <w:highlight w:val="none"/>
              </w:rPr>
              <w:t>0</w:t>
            </w:r>
          </w:p>
        </w:tc>
        <w:tc>
          <w:tcPr>
            <w:tcW w:w="1272" w:type="dxa"/>
            <w:tcBorders>
              <w:left w:val="single" w:color="000000" w:sz="6" w:space="0"/>
            </w:tcBorders>
            <w:vAlign w:val="top"/>
          </w:tcPr>
          <w:p>
            <w:pPr>
              <w:rPr>
                <w:rFonts w:ascii="Arial"/>
                <w:color w:val="auto"/>
                <w:sz w:val="21"/>
                <w:highlight w:val="none"/>
              </w:rPr>
            </w:pPr>
          </w:p>
        </w:tc>
        <w:tc>
          <w:tcPr>
            <w:tcW w:w="1262" w:type="dxa"/>
            <w:vAlign w:val="top"/>
          </w:tcPr>
          <w:p>
            <w:pPr>
              <w:spacing w:line="308" w:lineRule="auto"/>
              <w:rPr>
                <w:rFonts w:ascii="Arial"/>
                <w:color w:val="auto"/>
                <w:sz w:val="21"/>
                <w:highlight w:val="none"/>
              </w:rPr>
            </w:pPr>
          </w:p>
          <w:p>
            <w:pPr>
              <w:spacing w:before="61" w:line="256" w:lineRule="exact"/>
              <w:ind w:left="113"/>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Y</w:t>
            </w:r>
            <w:r>
              <w:rPr>
                <w:rFonts w:ascii="宋体" w:hAnsi="宋体" w:eastAsia="宋体" w:cs="宋体"/>
                <w:color w:val="auto"/>
                <w:spacing w:val="8"/>
                <w:position w:val="1"/>
                <w:sz w:val="19"/>
                <w:szCs w:val="19"/>
                <w:highlight w:val="none"/>
              </w:rPr>
              <w:t>＜</w:t>
            </w:r>
            <w:r>
              <w:rPr>
                <w:rFonts w:ascii="宋体" w:hAnsi="宋体" w:eastAsia="宋体" w:cs="宋体"/>
                <w:color w:val="auto"/>
                <w:spacing w:val="6"/>
                <w:position w:val="1"/>
                <w:sz w:val="19"/>
                <w:szCs w:val="19"/>
                <w:highlight w:val="none"/>
              </w:rPr>
              <w:t>300</w:t>
            </w:r>
          </w:p>
        </w:tc>
        <w:tc>
          <w:tcPr>
            <w:tcW w:w="1224" w:type="dxa"/>
            <w:tcBorders>
              <w:right w:val="single" w:color="000000" w:sz="6" w:space="0"/>
            </w:tcBorders>
            <w:vAlign w:val="top"/>
          </w:tcPr>
          <w:p>
            <w:pPr>
              <w:spacing w:line="308" w:lineRule="auto"/>
              <w:rPr>
                <w:rFonts w:ascii="Arial"/>
                <w:color w:val="auto"/>
                <w:sz w:val="21"/>
                <w:highlight w:val="none"/>
              </w:rPr>
            </w:pPr>
          </w:p>
          <w:p>
            <w:pPr>
              <w:spacing w:before="61" w:line="256" w:lineRule="exact"/>
              <w:ind w:left="119"/>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Z</w:t>
            </w:r>
            <w:r>
              <w:rPr>
                <w:rFonts w:ascii="宋体" w:hAnsi="宋体" w:eastAsia="宋体" w:cs="宋体"/>
                <w:color w:val="auto"/>
                <w:spacing w:val="6"/>
                <w:position w:val="1"/>
                <w:sz w:val="19"/>
                <w:szCs w:val="19"/>
                <w:highlight w:val="none"/>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76" w:type="dxa"/>
            <w:tcBorders>
              <w:left w:val="single" w:color="000000" w:sz="6" w:space="0"/>
              <w:right w:val="single" w:color="000000" w:sz="6" w:space="0"/>
            </w:tcBorders>
            <w:vAlign w:val="top"/>
          </w:tcPr>
          <w:p>
            <w:pPr>
              <w:spacing w:before="215" w:line="257" w:lineRule="exact"/>
              <w:ind w:left="208"/>
              <w:rPr>
                <w:rFonts w:ascii="宋体" w:hAnsi="宋体" w:eastAsia="宋体" w:cs="宋体"/>
                <w:color w:val="auto"/>
                <w:sz w:val="19"/>
                <w:szCs w:val="19"/>
                <w:highlight w:val="none"/>
              </w:rPr>
            </w:pPr>
            <w:r>
              <w:rPr>
                <w:rFonts w:ascii="宋体" w:hAnsi="宋体" w:eastAsia="宋体" w:cs="宋体"/>
                <w:color w:val="auto"/>
                <w:spacing w:val="9"/>
                <w:position w:val="1"/>
                <w:sz w:val="19"/>
                <w:szCs w:val="19"/>
                <w:highlight w:val="none"/>
              </w:rPr>
              <w:t>4</w:t>
            </w:r>
            <w:r>
              <w:rPr>
                <w:rFonts w:ascii="宋体" w:hAnsi="宋体" w:eastAsia="宋体" w:cs="宋体"/>
                <w:color w:val="auto"/>
                <w:spacing w:val="7"/>
                <w:position w:val="1"/>
                <w:sz w:val="19"/>
                <w:szCs w:val="19"/>
                <w:highlight w:val="none"/>
              </w:rPr>
              <w:t>、批发业</w:t>
            </w:r>
          </w:p>
        </w:tc>
        <w:tc>
          <w:tcPr>
            <w:tcW w:w="1440" w:type="dxa"/>
            <w:tcBorders>
              <w:left w:val="single" w:color="000000" w:sz="6" w:space="0"/>
            </w:tcBorders>
            <w:vAlign w:val="top"/>
          </w:tcPr>
          <w:p>
            <w:pPr>
              <w:spacing w:line="307" w:lineRule="auto"/>
              <w:rPr>
                <w:rFonts w:ascii="Arial"/>
                <w:color w:val="auto"/>
                <w:sz w:val="21"/>
                <w:highlight w:val="none"/>
              </w:rPr>
            </w:pPr>
          </w:p>
          <w:p>
            <w:pPr>
              <w:spacing w:before="62" w:line="252" w:lineRule="exact"/>
              <w:ind w:left="203"/>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20≤</w:t>
            </w:r>
            <w:r>
              <w:rPr>
                <w:rFonts w:ascii="宋体" w:hAnsi="宋体" w:eastAsia="宋体" w:cs="宋体"/>
                <w:color w:val="auto"/>
                <w:position w:val="1"/>
                <w:sz w:val="19"/>
                <w:szCs w:val="19"/>
                <w:highlight w:val="none"/>
              </w:rPr>
              <w:t>X</w:t>
            </w:r>
            <w:r>
              <w:rPr>
                <w:rFonts w:ascii="宋体" w:hAnsi="宋体" w:eastAsia="宋体" w:cs="宋体"/>
                <w:color w:val="auto"/>
                <w:spacing w:val="6"/>
                <w:position w:val="1"/>
                <w:sz w:val="19"/>
                <w:szCs w:val="19"/>
                <w:highlight w:val="none"/>
              </w:rPr>
              <w:t>＜20</w:t>
            </w:r>
            <w:r>
              <w:rPr>
                <w:rFonts w:ascii="宋体" w:hAnsi="宋体" w:eastAsia="宋体" w:cs="宋体"/>
                <w:color w:val="auto"/>
                <w:spacing w:val="5"/>
                <w:position w:val="1"/>
                <w:sz w:val="19"/>
                <w:szCs w:val="19"/>
                <w:highlight w:val="none"/>
              </w:rPr>
              <w:t>0</w:t>
            </w:r>
          </w:p>
        </w:tc>
        <w:tc>
          <w:tcPr>
            <w:tcW w:w="1788" w:type="dxa"/>
            <w:vAlign w:val="top"/>
          </w:tcPr>
          <w:p>
            <w:pPr>
              <w:spacing w:line="307" w:lineRule="auto"/>
              <w:rPr>
                <w:rFonts w:ascii="Arial"/>
                <w:color w:val="auto"/>
                <w:sz w:val="21"/>
                <w:highlight w:val="none"/>
              </w:rPr>
            </w:pPr>
          </w:p>
          <w:p>
            <w:pPr>
              <w:spacing w:before="62" w:line="252" w:lineRule="exact"/>
              <w:ind w:left="111"/>
              <w:rPr>
                <w:rFonts w:ascii="宋体" w:hAnsi="宋体" w:eastAsia="宋体" w:cs="宋体"/>
                <w:color w:val="auto"/>
                <w:sz w:val="19"/>
                <w:szCs w:val="19"/>
                <w:highlight w:val="none"/>
              </w:rPr>
            </w:pPr>
            <w:r>
              <w:rPr>
                <w:rFonts w:ascii="宋体" w:hAnsi="宋体" w:eastAsia="宋体" w:cs="宋体"/>
                <w:color w:val="auto"/>
                <w:spacing w:val="8"/>
                <w:position w:val="1"/>
                <w:sz w:val="19"/>
                <w:szCs w:val="19"/>
                <w:highlight w:val="none"/>
              </w:rPr>
              <w:t>5</w:t>
            </w:r>
            <w:r>
              <w:rPr>
                <w:rFonts w:ascii="宋体" w:hAnsi="宋体" w:eastAsia="宋体" w:cs="宋体"/>
                <w:color w:val="auto"/>
                <w:spacing w:val="5"/>
                <w:position w:val="1"/>
                <w:sz w:val="19"/>
                <w:szCs w:val="19"/>
                <w:highlight w:val="none"/>
              </w:rPr>
              <w:t>000≤</w:t>
            </w:r>
            <w:r>
              <w:rPr>
                <w:rFonts w:ascii="宋体" w:hAnsi="宋体" w:eastAsia="宋体" w:cs="宋体"/>
                <w:color w:val="auto"/>
                <w:position w:val="1"/>
                <w:sz w:val="19"/>
                <w:szCs w:val="19"/>
                <w:highlight w:val="none"/>
              </w:rPr>
              <w:t>Y</w:t>
            </w:r>
            <w:r>
              <w:rPr>
                <w:rFonts w:ascii="宋体" w:hAnsi="宋体" w:eastAsia="宋体" w:cs="宋体"/>
                <w:color w:val="auto"/>
                <w:spacing w:val="5"/>
                <w:position w:val="1"/>
                <w:sz w:val="19"/>
                <w:szCs w:val="19"/>
                <w:highlight w:val="none"/>
              </w:rPr>
              <w:t>＜40000</w:t>
            </w:r>
          </w:p>
        </w:tc>
        <w:tc>
          <w:tcPr>
            <w:tcW w:w="1645" w:type="dxa"/>
            <w:tcBorders>
              <w:right w:val="single" w:color="000000" w:sz="6" w:space="0"/>
            </w:tcBorders>
            <w:vAlign w:val="top"/>
          </w:tcPr>
          <w:p>
            <w:pPr>
              <w:rPr>
                <w:rFonts w:ascii="Arial"/>
                <w:color w:val="auto"/>
                <w:sz w:val="21"/>
                <w:highlight w:val="none"/>
              </w:rPr>
            </w:pPr>
          </w:p>
        </w:tc>
        <w:tc>
          <w:tcPr>
            <w:tcW w:w="1228" w:type="dxa"/>
            <w:tcBorders>
              <w:left w:val="single" w:color="000000" w:sz="6" w:space="0"/>
            </w:tcBorders>
            <w:vAlign w:val="top"/>
          </w:tcPr>
          <w:p>
            <w:pPr>
              <w:spacing w:line="307" w:lineRule="auto"/>
              <w:rPr>
                <w:rFonts w:ascii="Arial"/>
                <w:color w:val="auto"/>
                <w:sz w:val="21"/>
                <w:highlight w:val="none"/>
              </w:rPr>
            </w:pPr>
          </w:p>
          <w:p>
            <w:pPr>
              <w:spacing w:before="62" w:line="252" w:lineRule="exact"/>
              <w:ind w:left="211"/>
              <w:rPr>
                <w:rFonts w:ascii="宋体" w:hAnsi="宋体" w:eastAsia="宋体" w:cs="宋体"/>
                <w:color w:val="auto"/>
                <w:sz w:val="19"/>
                <w:szCs w:val="19"/>
                <w:highlight w:val="none"/>
              </w:rPr>
            </w:pPr>
            <w:r>
              <w:rPr>
                <w:rFonts w:ascii="宋体" w:hAnsi="宋体" w:eastAsia="宋体" w:cs="宋体"/>
                <w:color w:val="auto"/>
                <w:spacing w:val="8"/>
                <w:position w:val="1"/>
                <w:sz w:val="19"/>
                <w:szCs w:val="19"/>
                <w:highlight w:val="none"/>
              </w:rPr>
              <w:t>5</w:t>
            </w:r>
            <w:r>
              <w:rPr>
                <w:rFonts w:ascii="宋体" w:hAnsi="宋体" w:eastAsia="宋体" w:cs="宋体"/>
                <w:color w:val="auto"/>
                <w:spacing w:val="5"/>
                <w:position w:val="1"/>
                <w:sz w:val="19"/>
                <w:szCs w:val="19"/>
                <w:highlight w:val="none"/>
              </w:rPr>
              <w:t>≤</w:t>
            </w:r>
            <w:r>
              <w:rPr>
                <w:rFonts w:ascii="宋体" w:hAnsi="宋体" w:eastAsia="宋体" w:cs="宋体"/>
                <w:color w:val="auto"/>
                <w:position w:val="1"/>
                <w:sz w:val="19"/>
                <w:szCs w:val="19"/>
                <w:highlight w:val="none"/>
              </w:rPr>
              <w:t>X</w:t>
            </w:r>
            <w:r>
              <w:rPr>
                <w:rFonts w:ascii="宋体" w:hAnsi="宋体" w:eastAsia="宋体" w:cs="宋体"/>
                <w:color w:val="auto"/>
                <w:spacing w:val="5"/>
                <w:position w:val="1"/>
                <w:sz w:val="19"/>
                <w:szCs w:val="19"/>
                <w:highlight w:val="none"/>
              </w:rPr>
              <w:t>＜20</w:t>
            </w:r>
          </w:p>
        </w:tc>
        <w:tc>
          <w:tcPr>
            <w:tcW w:w="1465" w:type="dxa"/>
            <w:vAlign w:val="top"/>
          </w:tcPr>
          <w:p>
            <w:pPr>
              <w:spacing w:before="59" w:line="343" w:lineRule="exact"/>
              <w:ind w:left="127"/>
              <w:rPr>
                <w:rFonts w:ascii="宋体" w:hAnsi="宋体" w:eastAsia="宋体" w:cs="宋体"/>
                <w:color w:val="auto"/>
                <w:sz w:val="19"/>
                <w:szCs w:val="19"/>
                <w:highlight w:val="none"/>
              </w:rPr>
            </w:pPr>
            <w:r>
              <w:rPr>
                <w:rFonts w:ascii="宋体" w:hAnsi="宋体" w:eastAsia="宋体" w:cs="宋体"/>
                <w:color w:val="auto"/>
                <w:spacing w:val="2"/>
                <w:position w:val="11"/>
                <w:sz w:val="19"/>
                <w:szCs w:val="19"/>
                <w:highlight w:val="none"/>
              </w:rPr>
              <w:t>1000≤</w:t>
            </w:r>
            <w:r>
              <w:rPr>
                <w:rFonts w:ascii="宋体" w:hAnsi="宋体" w:eastAsia="宋体" w:cs="宋体"/>
                <w:color w:val="auto"/>
                <w:position w:val="11"/>
                <w:sz w:val="19"/>
                <w:szCs w:val="19"/>
                <w:highlight w:val="none"/>
              </w:rPr>
              <w:t>Y</w:t>
            </w:r>
            <w:r>
              <w:rPr>
                <w:rFonts w:ascii="宋体" w:hAnsi="宋体" w:eastAsia="宋体" w:cs="宋体"/>
                <w:color w:val="auto"/>
                <w:spacing w:val="2"/>
                <w:position w:val="11"/>
                <w:sz w:val="19"/>
                <w:szCs w:val="19"/>
                <w:highlight w:val="none"/>
              </w:rPr>
              <w:t>＜</w:t>
            </w:r>
          </w:p>
          <w:p>
            <w:pPr>
              <w:spacing w:line="190" w:lineRule="auto"/>
              <w:ind w:left="116"/>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500</w:t>
            </w:r>
            <w:r>
              <w:rPr>
                <w:rFonts w:ascii="宋体" w:hAnsi="宋体" w:eastAsia="宋体" w:cs="宋体"/>
                <w:color w:val="auto"/>
                <w:spacing w:val="1"/>
                <w:sz w:val="19"/>
                <w:szCs w:val="19"/>
                <w:highlight w:val="none"/>
              </w:rPr>
              <w:t>0</w:t>
            </w:r>
          </w:p>
        </w:tc>
        <w:tc>
          <w:tcPr>
            <w:tcW w:w="1504" w:type="dxa"/>
            <w:tcBorders>
              <w:right w:val="single" w:color="000000" w:sz="6" w:space="0"/>
            </w:tcBorders>
            <w:vAlign w:val="top"/>
          </w:tcPr>
          <w:p>
            <w:pPr>
              <w:rPr>
                <w:rFonts w:ascii="Arial"/>
                <w:color w:val="auto"/>
                <w:sz w:val="21"/>
                <w:highlight w:val="none"/>
              </w:rPr>
            </w:pPr>
          </w:p>
        </w:tc>
        <w:tc>
          <w:tcPr>
            <w:tcW w:w="1272" w:type="dxa"/>
            <w:tcBorders>
              <w:left w:val="single" w:color="000000" w:sz="6" w:space="0"/>
            </w:tcBorders>
            <w:vAlign w:val="top"/>
          </w:tcPr>
          <w:p>
            <w:pPr>
              <w:spacing w:line="307" w:lineRule="auto"/>
              <w:rPr>
                <w:rFonts w:ascii="Arial"/>
                <w:color w:val="auto"/>
                <w:sz w:val="21"/>
                <w:highlight w:val="none"/>
              </w:rPr>
            </w:pPr>
          </w:p>
          <w:p>
            <w:pPr>
              <w:spacing w:before="62" w:line="256" w:lineRule="exact"/>
              <w:ind w:left="109"/>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X</w:t>
            </w:r>
            <w:r>
              <w:rPr>
                <w:rFonts w:ascii="宋体" w:hAnsi="宋体" w:eastAsia="宋体" w:cs="宋体"/>
                <w:color w:val="auto"/>
                <w:spacing w:val="7"/>
                <w:position w:val="1"/>
                <w:sz w:val="19"/>
                <w:szCs w:val="19"/>
                <w:highlight w:val="none"/>
              </w:rPr>
              <w:t>＜5</w:t>
            </w:r>
          </w:p>
        </w:tc>
        <w:tc>
          <w:tcPr>
            <w:tcW w:w="1262" w:type="dxa"/>
            <w:vAlign w:val="top"/>
          </w:tcPr>
          <w:p>
            <w:pPr>
              <w:spacing w:line="307" w:lineRule="auto"/>
              <w:rPr>
                <w:rFonts w:ascii="Arial"/>
                <w:color w:val="auto"/>
                <w:sz w:val="21"/>
                <w:highlight w:val="none"/>
              </w:rPr>
            </w:pPr>
          </w:p>
          <w:p>
            <w:pPr>
              <w:spacing w:before="62" w:line="256" w:lineRule="exact"/>
              <w:ind w:left="113"/>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Y</w:t>
            </w:r>
            <w:r>
              <w:rPr>
                <w:rFonts w:ascii="宋体" w:hAnsi="宋体" w:eastAsia="宋体" w:cs="宋体"/>
                <w:color w:val="auto"/>
                <w:spacing w:val="6"/>
                <w:position w:val="1"/>
                <w:sz w:val="19"/>
                <w:szCs w:val="19"/>
                <w:highlight w:val="none"/>
              </w:rPr>
              <w:t>＜100</w:t>
            </w:r>
            <w:r>
              <w:rPr>
                <w:rFonts w:ascii="宋体" w:hAnsi="宋体" w:eastAsia="宋体" w:cs="宋体"/>
                <w:color w:val="auto"/>
                <w:spacing w:val="5"/>
                <w:position w:val="1"/>
                <w:sz w:val="19"/>
                <w:szCs w:val="19"/>
                <w:highlight w:val="none"/>
              </w:rPr>
              <w:t>0</w:t>
            </w:r>
          </w:p>
        </w:tc>
        <w:tc>
          <w:tcPr>
            <w:tcW w:w="1224" w:type="dxa"/>
            <w:tcBorders>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6" w:type="dxa"/>
            <w:tcBorders>
              <w:left w:val="single" w:color="000000" w:sz="6" w:space="0"/>
              <w:right w:val="single" w:color="000000" w:sz="6" w:space="0"/>
            </w:tcBorders>
            <w:vAlign w:val="top"/>
          </w:tcPr>
          <w:p>
            <w:pPr>
              <w:spacing w:before="59" w:line="255" w:lineRule="exact"/>
              <w:ind w:left="213"/>
              <w:rPr>
                <w:rFonts w:ascii="宋体" w:hAnsi="宋体" w:eastAsia="宋体" w:cs="宋体"/>
                <w:color w:val="auto"/>
                <w:sz w:val="19"/>
                <w:szCs w:val="19"/>
                <w:highlight w:val="none"/>
              </w:rPr>
            </w:pPr>
            <w:r>
              <w:rPr>
                <w:rFonts w:ascii="宋体" w:hAnsi="宋体" w:eastAsia="宋体" w:cs="宋体"/>
                <w:color w:val="auto"/>
                <w:spacing w:val="9"/>
                <w:position w:val="1"/>
                <w:sz w:val="19"/>
                <w:szCs w:val="19"/>
                <w:highlight w:val="none"/>
              </w:rPr>
              <w:t>5</w:t>
            </w:r>
            <w:r>
              <w:rPr>
                <w:rFonts w:ascii="宋体" w:hAnsi="宋体" w:eastAsia="宋体" w:cs="宋体"/>
                <w:color w:val="auto"/>
                <w:spacing w:val="6"/>
                <w:position w:val="1"/>
                <w:sz w:val="19"/>
                <w:szCs w:val="19"/>
                <w:highlight w:val="none"/>
              </w:rPr>
              <w:t>、零售业</w:t>
            </w:r>
          </w:p>
        </w:tc>
        <w:tc>
          <w:tcPr>
            <w:tcW w:w="1440" w:type="dxa"/>
            <w:tcBorders>
              <w:left w:val="single" w:color="000000" w:sz="6" w:space="0"/>
            </w:tcBorders>
            <w:vAlign w:val="top"/>
          </w:tcPr>
          <w:p>
            <w:pPr>
              <w:spacing w:before="59" w:line="251" w:lineRule="exact"/>
              <w:ind w:left="205"/>
              <w:rPr>
                <w:rFonts w:ascii="宋体" w:hAnsi="宋体" w:eastAsia="宋体" w:cs="宋体"/>
                <w:color w:val="auto"/>
                <w:sz w:val="19"/>
                <w:szCs w:val="19"/>
                <w:highlight w:val="none"/>
              </w:rPr>
            </w:pPr>
            <w:r>
              <w:rPr>
                <w:rFonts w:ascii="宋体" w:hAnsi="宋体" w:eastAsia="宋体" w:cs="宋体"/>
                <w:color w:val="auto"/>
                <w:spacing w:val="10"/>
                <w:position w:val="1"/>
                <w:sz w:val="19"/>
                <w:szCs w:val="19"/>
                <w:highlight w:val="none"/>
              </w:rPr>
              <w:t>5</w:t>
            </w:r>
            <w:r>
              <w:rPr>
                <w:rFonts w:ascii="宋体" w:hAnsi="宋体" w:eastAsia="宋体" w:cs="宋体"/>
                <w:color w:val="auto"/>
                <w:spacing w:val="5"/>
                <w:position w:val="1"/>
                <w:sz w:val="19"/>
                <w:szCs w:val="19"/>
                <w:highlight w:val="none"/>
              </w:rPr>
              <w:t>0≤</w:t>
            </w:r>
            <w:r>
              <w:rPr>
                <w:rFonts w:ascii="宋体" w:hAnsi="宋体" w:eastAsia="宋体" w:cs="宋体"/>
                <w:color w:val="auto"/>
                <w:position w:val="1"/>
                <w:sz w:val="19"/>
                <w:szCs w:val="19"/>
                <w:highlight w:val="none"/>
              </w:rPr>
              <w:t>X</w:t>
            </w:r>
            <w:r>
              <w:rPr>
                <w:rFonts w:ascii="宋体" w:hAnsi="宋体" w:eastAsia="宋体" w:cs="宋体"/>
                <w:color w:val="auto"/>
                <w:spacing w:val="5"/>
                <w:position w:val="1"/>
                <w:sz w:val="19"/>
                <w:szCs w:val="19"/>
                <w:highlight w:val="none"/>
              </w:rPr>
              <w:t>＜300</w:t>
            </w:r>
          </w:p>
        </w:tc>
        <w:tc>
          <w:tcPr>
            <w:tcW w:w="1788" w:type="dxa"/>
            <w:vAlign w:val="top"/>
          </w:tcPr>
          <w:p>
            <w:pPr>
              <w:spacing w:before="59" w:line="251" w:lineRule="exact"/>
              <w:ind w:left="212"/>
              <w:rPr>
                <w:rFonts w:ascii="宋体" w:hAnsi="宋体" w:eastAsia="宋体" w:cs="宋体"/>
                <w:color w:val="auto"/>
                <w:sz w:val="19"/>
                <w:szCs w:val="19"/>
                <w:highlight w:val="none"/>
              </w:rPr>
            </w:pPr>
            <w:r>
              <w:rPr>
                <w:rFonts w:ascii="宋体" w:hAnsi="宋体" w:eastAsia="宋体" w:cs="宋体"/>
                <w:color w:val="auto"/>
                <w:spacing w:val="7"/>
                <w:position w:val="1"/>
                <w:sz w:val="19"/>
                <w:szCs w:val="19"/>
                <w:highlight w:val="none"/>
              </w:rPr>
              <w:t>5</w:t>
            </w:r>
            <w:r>
              <w:rPr>
                <w:rFonts w:ascii="宋体" w:hAnsi="宋体" w:eastAsia="宋体" w:cs="宋体"/>
                <w:color w:val="auto"/>
                <w:spacing w:val="5"/>
                <w:position w:val="1"/>
                <w:sz w:val="19"/>
                <w:szCs w:val="19"/>
                <w:highlight w:val="none"/>
              </w:rPr>
              <w:t>00≤</w:t>
            </w:r>
            <w:r>
              <w:rPr>
                <w:rFonts w:ascii="宋体" w:hAnsi="宋体" w:eastAsia="宋体" w:cs="宋体"/>
                <w:color w:val="auto"/>
                <w:position w:val="1"/>
                <w:sz w:val="19"/>
                <w:szCs w:val="19"/>
                <w:highlight w:val="none"/>
              </w:rPr>
              <w:t>Y</w:t>
            </w:r>
            <w:r>
              <w:rPr>
                <w:rFonts w:ascii="宋体" w:hAnsi="宋体" w:eastAsia="宋体" w:cs="宋体"/>
                <w:color w:val="auto"/>
                <w:spacing w:val="5"/>
                <w:position w:val="1"/>
                <w:sz w:val="19"/>
                <w:szCs w:val="19"/>
                <w:highlight w:val="none"/>
              </w:rPr>
              <w:t>＜20000</w:t>
            </w:r>
          </w:p>
        </w:tc>
        <w:tc>
          <w:tcPr>
            <w:tcW w:w="1645" w:type="dxa"/>
            <w:tcBorders>
              <w:right w:val="single" w:color="000000" w:sz="6" w:space="0"/>
            </w:tcBorders>
            <w:vAlign w:val="top"/>
          </w:tcPr>
          <w:p>
            <w:pPr>
              <w:rPr>
                <w:rFonts w:ascii="Arial"/>
                <w:color w:val="auto"/>
                <w:sz w:val="21"/>
                <w:highlight w:val="none"/>
              </w:rPr>
            </w:pPr>
          </w:p>
        </w:tc>
        <w:tc>
          <w:tcPr>
            <w:tcW w:w="1228" w:type="dxa"/>
            <w:tcBorders>
              <w:left w:val="single" w:color="000000" w:sz="6" w:space="0"/>
            </w:tcBorders>
            <w:vAlign w:val="top"/>
          </w:tcPr>
          <w:p>
            <w:pPr>
              <w:spacing w:before="59" w:line="251" w:lineRule="exact"/>
              <w:ind w:left="121"/>
              <w:rPr>
                <w:rFonts w:ascii="宋体" w:hAnsi="宋体" w:eastAsia="宋体" w:cs="宋体"/>
                <w:color w:val="auto"/>
                <w:sz w:val="19"/>
                <w:szCs w:val="19"/>
                <w:highlight w:val="none"/>
              </w:rPr>
            </w:pPr>
            <w:r>
              <w:rPr>
                <w:rFonts w:ascii="宋体" w:hAnsi="宋体" w:eastAsia="宋体" w:cs="宋体"/>
                <w:color w:val="auto"/>
                <w:spacing w:val="4"/>
                <w:position w:val="1"/>
                <w:sz w:val="19"/>
                <w:szCs w:val="19"/>
                <w:highlight w:val="none"/>
              </w:rPr>
              <w:t>10≤</w:t>
            </w:r>
            <w:r>
              <w:rPr>
                <w:rFonts w:ascii="宋体" w:hAnsi="宋体" w:eastAsia="宋体" w:cs="宋体"/>
                <w:color w:val="auto"/>
                <w:position w:val="1"/>
                <w:sz w:val="19"/>
                <w:szCs w:val="19"/>
                <w:highlight w:val="none"/>
              </w:rPr>
              <w:t>X</w:t>
            </w:r>
            <w:r>
              <w:rPr>
                <w:rFonts w:ascii="宋体" w:hAnsi="宋体" w:eastAsia="宋体" w:cs="宋体"/>
                <w:color w:val="auto"/>
                <w:spacing w:val="4"/>
                <w:position w:val="1"/>
                <w:sz w:val="19"/>
                <w:szCs w:val="19"/>
                <w:highlight w:val="none"/>
              </w:rPr>
              <w:t>＜5</w:t>
            </w:r>
            <w:r>
              <w:rPr>
                <w:rFonts w:ascii="宋体" w:hAnsi="宋体" w:eastAsia="宋体" w:cs="宋体"/>
                <w:color w:val="auto"/>
                <w:spacing w:val="3"/>
                <w:position w:val="1"/>
                <w:sz w:val="19"/>
                <w:szCs w:val="19"/>
                <w:highlight w:val="none"/>
              </w:rPr>
              <w:t>0</w:t>
            </w:r>
          </w:p>
        </w:tc>
        <w:tc>
          <w:tcPr>
            <w:tcW w:w="1465" w:type="dxa"/>
            <w:vAlign w:val="top"/>
          </w:tcPr>
          <w:p>
            <w:pPr>
              <w:spacing w:before="59" w:line="251" w:lineRule="exact"/>
              <w:ind w:left="127"/>
              <w:rPr>
                <w:rFonts w:ascii="宋体" w:hAnsi="宋体" w:eastAsia="宋体" w:cs="宋体"/>
                <w:color w:val="auto"/>
                <w:sz w:val="19"/>
                <w:szCs w:val="19"/>
                <w:highlight w:val="none"/>
              </w:rPr>
            </w:pPr>
            <w:r>
              <w:rPr>
                <w:rFonts w:ascii="宋体" w:hAnsi="宋体" w:eastAsia="宋体" w:cs="宋体"/>
                <w:color w:val="auto"/>
                <w:spacing w:val="4"/>
                <w:position w:val="1"/>
                <w:sz w:val="19"/>
                <w:szCs w:val="19"/>
                <w:highlight w:val="none"/>
              </w:rPr>
              <w:t>100≤</w:t>
            </w:r>
            <w:r>
              <w:rPr>
                <w:rFonts w:ascii="宋体" w:hAnsi="宋体" w:eastAsia="宋体" w:cs="宋体"/>
                <w:color w:val="auto"/>
                <w:position w:val="1"/>
                <w:sz w:val="19"/>
                <w:szCs w:val="19"/>
                <w:highlight w:val="none"/>
              </w:rPr>
              <w:t>Y</w:t>
            </w:r>
            <w:r>
              <w:rPr>
                <w:rFonts w:ascii="宋体" w:hAnsi="宋体" w:eastAsia="宋体" w:cs="宋体"/>
                <w:color w:val="auto"/>
                <w:spacing w:val="4"/>
                <w:position w:val="1"/>
                <w:sz w:val="19"/>
                <w:szCs w:val="19"/>
                <w:highlight w:val="none"/>
              </w:rPr>
              <w:t>＜500</w:t>
            </w:r>
          </w:p>
        </w:tc>
        <w:tc>
          <w:tcPr>
            <w:tcW w:w="1504" w:type="dxa"/>
            <w:tcBorders>
              <w:right w:val="single" w:color="000000" w:sz="6" w:space="0"/>
            </w:tcBorders>
            <w:vAlign w:val="top"/>
          </w:tcPr>
          <w:p>
            <w:pPr>
              <w:rPr>
                <w:rFonts w:ascii="Arial"/>
                <w:color w:val="auto"/>
                <w:sz w:val="21"/>
                <w:highlight w:val="none"/>
              </w:rPr>
            </w:pPr>
          </w:p>
        </w:tc>
        <w:tc>
          <w:tcPr>
            <w:tcW w:w="1272" w:type="dxa"/>
            <w:tcBorders>
              <w:left w:val="single" w:color="000000" w:sz="6" w:space="0"/>
            </w:tcBorders>
            <w:vAlign w:val="top"/>
          </w:tcPr>
          <w:p>
            <w:pPr>
              <w:spacing w:before="59" w:line="255" w:lineRule="exact"/>
              <w:ind w:left="109"/>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X</w:t>
            </w:r>
            <w:r>
              <w:rPr>
                <w:rFonts w:ascii="宋体" w:hAnsi="宋体" w:eastAsia="宋体" w:cs="宋体"/>
                <w:color w:val="auto"/>
                <w:spacing w:val="7"/>
                <w:position w:val="1"/>
                <w:sz w:val="19"/>
                <w:szCs w:val="19"/>
                <w:highlight w:val="none"/>
              </w:rPr>
              <w:t>＜</w:t>
            </w:r>
            <w:r>
              <w:rPr>
                <w:rFonts w:ascii="宋体" w:hAnsi="宋体" w:eastAsia="宋体" w:cs="宋体"/>
                <w:color w:val="auto"/>
                <w:spacing w:val="6"/>
                <w:position w:val="1"/>
                <w:sz w:val="19"/>
                <w:szCs w:val="19"/>
                <w:highlight w:val="none"/>
              </w:rPr>
              <w:t>10</w:t>
            </w:r>
          </w:p>
        </w:tc>
        <w:tc>
          <w:tcPr>
            <w:tcW w:w="1262" w:type="dxa"/>
            <w:vAlign w:val="top"/>
          </w:tcPr>
          <w:p>
            <w:pPr>
              <w:spacing w:before="59" w:line="255" w:lineRule="exact"/>
              <w:ind w:left="113"/>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Y</w:t>
            </w:r>
            <w:r>
              <w:rPr>
                <w:rFonts w:ascii="宋体" w:hAnsi="宋体" w:eastAsia="宋体" w:cs="宋体"/>
                <w:color w:val="auto"/>
                <w:spacing w:val="8"/>
                <w:position w:val="1"/>
                <w:sz w:val="19"/>
                <w:szCs w:val="19"/>
                <w:highlight w:val="none"/>
              </w:rPr>
              <w:t>＜</w:t>
            </w:r>
            <w:r>
              <w:rPr>
                <w:rFonts w:ascii="宋体" w:hAnsi="宋体" w:eastAsia="宋体" w:cs="宋体"/>
                <w:color w:val="auto"/>
                <w:spacing w:val="6"/>
                <w:position w:val="1"/>
                <w:sz w:val="19"/>
                <w:szCs w:val="19"/>
                <w:highlight w:val="none"/>
              </w:rPr>
              <w:t>100</w:t>
            </w:r>
          </w:p>
        </w:tc>
        <w:tc>
          <w:tcPr>
            <w:tcW w:w="1224" w:type="dxa"/>
            <w:tcBorders>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6" w:type="dxa"/>
            <w:tcBorders>
              <w:left w:val="single" w:color="000000" w:sz="6" w:space="0"/>
              <w:right w:val="single" w:color="000000" w:sz="6" w:space="0"/>
            </w:tcBorders>
            <w:vAlign w:val="top"/>
          </w:tcPr>
          <w:p>
            <w:pPr>
              <w:spacing w:before="58" w:line="256" w:lineRule="exact"/>
              <w:ind w:left="210"/>
              <w:rPr>
                <w:rFonts w:ascii="宋体" w:hAnsi="宋体" w:eastAsia="宋体" w:cs="宋体"/>
                <w:color w:val="auto"/>
                <w:sz w:val="19"/>
                <w:szCs w:val="19"/>
                <w:highlight w:val="none"/>
              </w:rPr>
            </w:pPr>
            <w:r>
              <w:rPr>
                <w:rFonts w:ascii="宋体" w:hAnsi="宋体" w:eastAsia="宋体" w:cs="宋体"/>
                <w:color w:val="auto"/>
                <w:spacing w:val="8"/>
                <w:position w:val="1"/>
                <w:sz w:val="19"/>
                <w:szCs w:val="19"/>
                <w:highlight w:val="none"/>
              </w:rPr>
              <w:t>6、交通运输业</w:t>
            </w:r>
          </w:p>
        </w:tc>
        <w:tc>
          <w:tcPr>
            <w:tcW w:w="1440" w:type="dxa"/>
            <w:tcBorders>
              <w:left w:val="single" w:color="000000" w:sz="6" w:space="0"/>
            </w:tcBorders>
            <w:vAlign w:val="top"/>
          </w:tcPr>
          <w:p>
            <w:pPr>
              <w:spacing w:before="58" w:line="252" w:lineRule="exact"/>
              <w:ind w:left="106"/>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3</w:t>
            </w:r>
            <w:r>
              <w:rPr>
                <w:rFonts w:ascii="宋体" w:hAnsi="宋体" w:eastAsia="宋体" w:cs="宋体"/>
                <w:color w:val="auto"/>
                <w:spacing w:val="5"/>
                <w:position w:val="1"/>
                <w:sz w:val="19"/>
                <w:szCs w:val="19"/>
                <w:highlight w:val="none"/>
              </w:rPr>
              <w:t>00≤</w:t>
            </w:r>
            <w:r>
              <w:rPr>
                <w:rFonts w:ascii="宋体" w:hAnsi="宋体" w:eastAsia="宋体" w:cs="宋体"/>
                <w:color w:val="auto"/>
                <w:position w:val="1"/>
                <w:sz w:val="19"/>
                <w:szCs w:val="19"/>
                <w:highlight w:val="none"/>
              </w:rPr>
              <w:t>X</w:t>
            </w:r>
            <w:r>
              <w:rPr>
                <w:rFonts w:ascii="宋体" w:hAnsi="宋体" w:eastAsia="宋体" w:cs="宋体"/>
                <w:color w:val="auto"/>
                <w:spacing w:val="5"/>
                <w:position w:val="1"/>
                <w:sz w:val="19"/>
                <w:szCs w:val="19"/>
                <w:highlight w:val="none"/>
              </w:rPr>
              <w:t>＜1000</w:t>
            </w:r>
          </w:p>
        </w:tc>
        <w:tc>
          <w:tcPr>
            <w:tcW w:w="1788" w:type="dxa"/>
            <w:vAlign w:val="top"/>
          </w:tcPr>
          <w:p>
            <w:pPr>
              <w:spacing w:before="58" w:line="252" w:lineRule="exact"/>
              <w:ind w:left="111"/>
              <w:rPr>
                <w:rFonts w:ascii="宋体" w:hAnsi="宋体" w:eastAsia="宋体" w:cs="宋体"/>
                <w:color w:val="auto"/>
                <w:sz w:val="19"/>
                <w:szCs w:val="19"/>
                <w:highlight w:val="none"/>
              </w:rPr>
            </w:pPr>
            <w:r>
              <w:rPr>
                <w:rFonts w:ascii="宋体" w:hAnsi="宋体" w:eastAsia="宋体" w:cs="宋体"/>
                <w:color w:val="auto"/>
                <w:spacing w:val="8"/>
                <w:position w:val="1"/>
                <w:sz w:val="19"/>
                <w:szCs w:val="19"/>
                <w:highlight w:val="none"/>
              </w:rPr>
              <w:t>3</w:t>
            </w:r>
            <w:r>
              <w:rPr>
                <w:rFonts w:ascii="宋体" w:hAnsi="宋体" w:eastAsia="宋体" w:cs="宋体"/>
                <w:color w:val="auto"/>
                <w:spacing w:val="5"/>
                <w:position w:val="1"/>
                <w:sz w:val="19"/>
                <w:szCs w:val="19"/>
                <w:highlight w:val="none"/>
              </w:rPr>
              <w:t>000≤</w:t>
            </w:r>
            <w:r>
              <w:rPr>
                <w:rFonts w:ascii="宋体" w:hAnsi="宋体" w:eastAsia="宋体" w:cs="宋体"/>
                <w:color w:val="auto"/>
                <w:position w:val="1"/>
                <w:sz w:val="19"/>
                <w:szCs w:val="19"/>
                <w:highlight w:val="none"/>
              </w:rPr>
              <w:t>Y</w:t>
            </w:r>
            <w:r>
              <w:rPr>
                <w:rFonts w:ascii="宋体" w:hAnsi="宋体" w:eastAsia="宋体" w:cs="宋体"/>
                <w:color w:val="auto"/>
                <w:spacing w:val="5"/>
                <w:position w:val="1"/>
                <w:sz w:val="19"/>
                <w:szCs w:val="19"/>
                <w:highlight w:val="none"/>
              </w:rPr>
              <w:t>＜30000</w:t>
            </w:r>
          </w:p>
        </w:tc>
        <w:tc>
          <w:tcPr>
            <w:tcW w:w="1645" w:type="dxa"/>
            <w:tcBorders>
              <w:right w:val="single" w:color="000000" w:sz="6" w:space="0"/>
            </w:tcBorders>
            <w:vAlign w:val="top"/>
          </w:tcPr>
          <w:p>
            <w:pPr>
              <w:rPr>
                <w:rFonts w:ascii="Arial"/>
                <w:color w:val="auto"/>
                <w:sz w:val="21"/>
                <w:highlight w:val="none"/>
              </w:rPr>
            </w:pPr>
          </w:p>
        </w:tc>
        <w:tc>
          <w:tcPr>
            <w:tcW w:w="1228" w:type="dxa"/>
            <w:tcBorders>
              <w:left w:val="single" w:color="000000" w:sz="6" w:space="0"/>
            </w:tcBorders>
            <w:vAlign w:val="top"/>
          </w:tcPr>
          <w:p>
            <w:pPr>
              <w:spacing w:before="58" w:line="252" w:lineRule="exact"/>
              <w:ind w:left="109"/>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20≤</w:t>
            </w:r>
            <w:r>
              <w:rPr>
                <w:rFonts w:ascii="宋体" w:hAnsi="宋体" w:eastAsia="宋体" w:cs="宋体"/>
                <w:color w:val="auto"/>
                <w:position w:val="1"/>
                <w:sz w:val="19"/>
                <w:szCs w:val="19"/>
                <w:highlight w:val="none"/>
              </w:rPr>
              <w:t>X</w:t>
            </w:r>
            <w:r>
              <w:rPr>
                <w:rFonts w:ascii="宋体" w:hAnsi="宋体" w:eastAsia="宋体" w:cs="宋体"/>
                <w:color w:val="auto"/>
                <w:spacing w:val="6"/>
                <w:position w:val="1"/>
                <w:sz w:val="19"/>
                <w:szCs w:val="19"/>
                <w:highlight w:val="none"/>
              </w:rPr>
              <w:t>＜30</w:t>
            </w:r>
            <w:r>
              <w:rPr>
                <w:rFonts w:ascii="宋体" w:hAnsi="宋体" w:eastAsia="宋体" w:cs="宋体"/>
                <w:color w:val="auto"/>
                <w:spacing w:val="5"/>
                <w:position w:val="1"/>
                <w:sz w:val="19"/>
                <w:szCs w:val="19"/>
                <w:highlight w:val="none"/>
              </w:rPr>
              <w:t>0</w:t>
            </w:r>
          </w:p>
        </w:tc>
        <w:tc>
          <w:tcPr>
            <w:tcW w:w="1465" w:type="dxa"/>
            <w:vAlign w:val="top"/>
          </w:tcPr>
          <w:p>
            <w:pPr>
              <w:spacing w:before="58" w:line="252" w:lineRule="exact"/>
              <w:ind w:left="114"/>
              <w:rPr>
                <w:rFonts w:ascii="宋体" w:hAnsi="宋体" w:eastAsia="宋体" w:cs="宋体"/>
                <w:color w:val="auto"/>
                <w:sz w:val="19"/>
                <w:szCs w:val="19"/>
                <w:highlight w:val="none"/>
              </w:rPr>
            </w:pPr>
            <w:r>
              <w:rPr>
                <w:rFonts w:ascii="宋体" w:hAnsi="宋体" w:eastAsia="宋体" w:cs="宋体"/>
                <w:color w:val="auto"/>
                <w:spacing w:val="10"/>
                <w:position w:val="1"/>
                <w:sz w:val="19"/>
                <w:szCs w:val="19"/>
                <w:highlight w:val="none"/>
              </w:rPr>
              <w:t>2</w:t>
            </w:r>
            <w:r>
              <w:rPr>
                <w:rFonts w:ascii="宋体" w:hAnsi="宋体" w:eastAsia="宋体" w:cs="宋体"/>
                <w:color w:val="auto"/>
                <w:spacing w:val="5"/>
                <w:position w:val="1"/>
                <w:sz w:val="19"/>
                <w:szCs w:val="19"/>
                <w:highlight w:val="none"/>
              </w:rPr>
              <w:t>00≤</w:t>
            </w:r>
            <w:r>
              <w:rPr>
                <w:rFonts w:ascii="宋体" w:hAnsi="宋体" w:eastAsia="宋体" w:cs="宋体"/>
                <w:color w:val="auto"/>
                <w:position w:val="1"/>
                <w:sz w:val="19"/>
                <w:szCs w:val="19"/>
                <w:highlight w:val="none"/>
              </w:rPr>
              <w:t>Y</w:t>
            </w:r>
            <w:r>
              <w:rPr>
                <w:rFonts w:ascii="宋体" w:hAnsi="宋体" w:eastAsia="宋体" w:cs="宋体"/>
                <w:color w:val="auto"/>
                <w:spacing w:val="5"/>
                <w:position w:val="1"/>
                <w:sz w:val="19"/>
                <w:szCs w:val="19"/>
                <w:highlight w:val="none"/>
              </w:rPr>
              <w:t>＜3000</w:t>
            </w:r>
          </w:p>
        </w:tc>
        <w:tc>
          <w:tcPr>
            <w:tcW w:w="1504" w:type="dxa"/>
            <w:tcBorders>
              <w:right w:val="single" w:color="000000" w:sz="6" w:space="0"/>
            </w:tcBorders>
            <w:vAlign w:val="top"/>
          </w:tcPr>
          <w:p>
            <w:pPr>
              <w:rPr>
                <w:rFonts w:ascii="Arial"/>
                <w:color w:val="auto"/>
                <w:sz w:val="21"/>
                <w:highlight w:val="none"/>
              </w:rPr>
            </w:pPr>
          </w:p>
        </w:tc>
        <w:tc>
          <w:tcPr>
            <w:tcW w:w="1272" w:type="dxa"/>
            <w:tcBorders>
              <w:left w:val="single" w:color="000000" w:sz="6" w:space="0"/>
            </w:tcBorders>
            <w:vAlign w:val="top"/>
          </w:tcPr>
          <w:p>
            <w:pPr>
              <w:spacing w:before="58" w:line="256" w:lineRule="exact"/>
              <w:ind w:left="109"/>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X</w:t>
            </w:r>
            <w:r>
              <w:rPr>
                <w:rFonts w:ascii="宋体" w:hAnsi="宋体" w:eastAsia="宋体" w:cs="宋体"/>
                <w:color w:val="auto"/>
                <w:spacing w:val="7"/>
                <w:position w:val="1"/>
                <w:sz w:val="19"/>
                <w:szCs w:val="19"/>
                <w:highlight w:val="none"/>
              </w:rPr>
              <w:t>＜</w:t>
            </w:r>
            <w:r>
              <w:rPr>
                <w:rFonts w:ascii="宋体" w:hAnsi="宋体" w:eastAsia="宋体" w:cs="宋体"/>
                <w:color w:val="auto"/>
                <w:spacing w:val="6"/>
                <w:position w:val="1"/>
                <w:sz w:val="19"/>
                <w:szCs w:val="19"/>
                <w:highlight w:val="none"/>
              </w:rPr>
              <w:t>20</w:t>
            </w:r>
          </w:p>
        </w:tc>
        <w:tc>
          <w:tcPr>
            <w:tcW w:w="1262" w:type="dxa"/>
            <w:vAlign w:val="top"/>
          </w:tcPr>
          <w:p>
            <w:pPr>
              <w:spacing w:before="58" w:line="256" w:lineRule="exact"/>
              <w:ind w:left="112"/>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V</w:t>
            </w:r>
            <w:r>
              <w:rPr>
                <w:rFonts w:ascii="宋体" w:hAnsi="宋体" w:eastAsia="宋体" w:cs="宋体"/>
                <w:color w:val="auto"/>
                <w:spacing w:val="7"/>
                <w:position w:val="1"/>
                <w:sz w:val="19"/>
                <w:szCs w:val="19"/>
                <w:highlight w:val="none"/>
              </w:rPr>
              <w:t>＜20</w:t>
            </w:r>
            <w:r>
              <w:rPr>
                <w:rFonts w:ascii="宋体" w:hAnsi="宋体" w:eastAsia="宋体" w:cs="宋体"/>
                <w:color w:val="auto"/>
                <w:spacing w:val="6"/>
                <w:position w:val="1"/>
                <w:sz w:val="19"/>
                <w:szCs w:val="19"/>
                <w:highlight w:val="none"/>
              </w:rPr>
              <w:t>0</w:t>
            </w:r>
          </w:p>
        </w:tc>
        <w:tc>
          <w:tcPr>
            <w:tcW w:w="1224" w:type="dxa"/>
            <w:tcBorders>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6" w:type="dxa"/>
            <w:tcBorders>
              <w:left w:val="single" w:color="000000" w:sz="6" w:space="0"/>
              <w:right w:val="single" w:color="000000" w:sz="6" w:space="0"/>
            </w:tcBorders>
            <w:vAlign w:val="top"/>
          </w:tcPr>
          <w:p>
            <w:pPr>
              <w:spacing w:before="58" w:line="255" w:lineRule="exact"/>
              <w:ind w:left="214"/>
              <w:rPr>
                <w:rFonts w:ascii="宋体" w:hAnsi="宋体" w:eastAsia="宋体" w:cs="宋体"/>
                <w:color w:val="auto"/>
                <w:sz w:val="19"/>
                <w:szCs w:val="19"/>
                <w:highlight w:val="none"/>
              </w:rPr>
            </w:pPr>
            <w:r>
              <w:rPr>
                <w:rFonts w:ascii="宋体" w:hAnsi="宋体" w:eastAsia="宋体" w:cs="宋体"/>
                <w:color w:val="auto"/>
                <w:spacing w:val="8"/>
                <w:position w:val="1"/>
                <w:sz w:val="19"/>
                <w:szCs w:val="19"/>
                <w:highlight w:val="none"/>
              </w:rPr>
              <w:t>7</w:t>
            </w:r>
            <w:r>
              <w:rPr>
                <w:rFonts w:ascii="宋体" w:hAnsi="宋体" w:eastAsia="宋体" w:cs="宋体"/>
                <w:color w:val="auto"/>
                <w:spacing w:val="6"/>
                <w:position w:val="1"/>
                <w:sz w:val="19"/>
                <w:szCs w:val="19"/>
                <w:highlight w:val="none"/>
              </w:rPr>
              <w:t>、仓储业</w:t>
            </w:r>
          </w:p>
        </w:tc>
        <w:tc>
          <w:tcPr>
            <w:tcW w:w="1440" w:type="dxa"/>
            <w:tcBorders>
              <w:left w:val="single" w:color="000000" w:sz="6" w:space="0"/>
            </w:tcBorders>
            <w:vAlign w:val="top"/>
          </w:tcPr>
          <w:p>
            <w:pPr>
              <w:spacing w:before="58" w:line="252" w:lineRule="exact"/>
              <w:ind w:left="117"/>
              <w:rPr>
                <w:rFonts w:ascii="宋体" w:hAnsi="宋体" w:eastAsia="宋体" w:cs="宋体"/>
                <w:color w:val="auto"/>
                <w:sz w:val="19"/>
                <w:szCs w:val="19"/>
                <w:highlight w:val="none"/>
              </w:rPr>
            </w:pPr>
            <w:r>
              <w:rPr>
                <w:rFonts w:ascii="宋体" w:hAnsi="宋体" w:eastAsia="宋体" w:cs="宋体"/>
                <w:color w:val="auto"/>
                <w:spacing w:val="4"/>
                <w:position w:val="1"/>
                <w:sz w:val="19"/>
                <w:szCs w:val="19"/>
                <w:highlight w:val="none"/>
              </w:rPr>
              <w:t>100≤</w:t>
            </w:r>
            <w:r>
              <w:rPr>
                <w:rFonts w:ascii="宋体" w:hAnsi="宋体" w:eastAsia="宋体" w:cs="宋体"/>
                <w:color w:val="auto"/>
                <w:position w:val="1"/>
                <w:sz w:val="19"/>
                <w:szCs w:val="19"/>
                <w:highlight w:val="none"/>
              </w:rPr>
              <w:t>X</w:t>
            </w:r>
            <w:r>
              <w:rPr>
                <w:rFonts w:ascii="宋体" w:hAnsi="宋体" w:eastAsia="宋体" w:cs="宋体"/>
                <w:color w:val="auto"/>
                <w:spacing w:val="4"/>
                <w:position w:val="1"/>
                <w:sz w:val="19"/>
                <w:szCs w:val="19"/>
                <w:highlight w:val="none"/>
              </w:rPr>
              <w:t>＜200</w:t>
            </w:r>
          </w:p>
        </w:tc>
        <w:tc>
          <w:tcPr>
            <w:tcW w:w="1788" w:type="dxa"/>
            <w:vAlign w:val="top"/>
          </w:tcPr>
          <w:p>
            <w:pPr>
              <w:spacing w:before="58" w:line="252" w:lineRule="exact"/>
              <w:ind w:left="122"/>
              <w:rPr>
                <w:rFonts w:ascii="宋体" w:hAnsi="宋体" w:eastAsia="宋体" w:cs="宋体"/>
                <w:color w:val="auto"/>
                <w:sz w:val="19"/>
                <w:szCs w:val="19"/>
                <w:highlight w:val="none"/>
              </w:rPr>
            </w:pPr>
            <w:r>
              <w:rPr>
                <w:rFonts w:ascii="宋体" w:hAnsi="宋体" w:eastAsia="宋体" w:cs="宋体"/>
                <w:color w:val="auto"/>
                <w:spacing w:val="7"/>
                <w:position w:val="1"/>
                <w:sz w:val="19"/>
                <w:szCs w:val="19"/>
                <w:highlight w:val="none"/>
              </w:rPr>
              <w:t>1</w:t>
            </w:r>
            <w:r>
              <w:rPr>
                <w:rFonts w:ascii="宋体" w:hAnsi="宋体" w:eastAsia="宋体" w:cs="宋体"/>
                <w:color w:val="auto"/>
                <w:spacing w:val="4"/>
                <w:position w:val="1"/>
                <w:sz w:val="19"/>
                <w:szCs w:val="19"/>
                <w:highlight w:val="none"/>
              </w:rPr>
              <w:t>000≤</w:t>
            </w:r>
            <w:r>
              <w:rPr>
                <w:rFonts w:ascii="宋体" w:hAnsi="宋体" w:eastAsia="宋体" w:cs="宋体"/>
                <w:color w:val="auto"/>
                <w:position w:val="1"/>
                <w:sz w:val="19"/>
                <w:szCs w:val="19"/>
                <w:highlight w:val="none"/>
              </w:rPr>
              <w:t>Y</w:t>
            </w:r>
            <w:r>
              <w:rPr>
                <w:rFonts w:ascii="宋体" w:hAnsi="宋体" w:eastAsia="宋体" w:cs="宋体"/>
                <w:color w:val="auto"/>
                <w:spacing w:val="4"/>
                <w:position w:val="1"/>
                <w:sz w:val="19"/>
                <w:szCs w:val="19"/>
                <w:highlight w:val="none"/>
              </w:rPr>
              <w:t>＜30000</w:t>
            </w:r>
          </w:p>
        </w:tc>
        <w:tc>
          <w:tcPr>
            <w:tcW w:w="1645" w:type="dxa"/>
            <w:tcBorders>
              <w:right w:val="single" w:color="000000" w:sz="6" w:space="0"/>
            </w:tcBorders>
            <w:vAlign w:val="top"/>
          </w:tcPr>
          <w:p>
            <w:pPr>
              <w:rPr>
                <w:rFonts w:ascii="Arial"/>
                <w:color w:val="auto"/>
                <w:sz w:val="21"/>
                <w:highlight w:val="none"/>
              </w:rPr>
            </w:pPr>
          </w:p>
        </w:tc>
        <w:tc>
          <w:tcPr>
            <w:tcW w:w="1228" w:type="dxa"/>
            <w:tcBorders>
              <w:left w:val="single" w:color="000000" w:sz="6" w:space="0"/>
            </w:tcBorders>
            <w:vAlign w:val="top"/>
          </w:tcPr>
          <w:p>
            <w:pPr>
              <w:spacing w:before="58" w:line="252" w:lineRule="exact"/>
              <w:ind w:left="109"/>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20≤</w:t>
            </w:r>
            <w:r>
              <w:rPr>
                <w:rFonts w:ascii="宋体" w:hAnsi="宋体" w:eastAsia="宋体" w:cs="宋体"/>
                <w:color w:val="auto"/>
                <w:position w:val="1"/>
                <w:sz w:val="19"/>
                <w:szCs w:val="19"/>
                <w:highlight w:val="none"/>
              </w:rPr>
              <w:t>X</w:t>
            </w:r>
            <w:r>
              <w:rPr>
                <w:rFonts w:ascii="宋体" w:hAnsi="宋体" w:eastAsia="宋体" w:cs="宋体"/>
                <w:color w:val="auto"/>
                <w:spacing w:val="6"/>
                <w:position w:val="1"/>
                <w:sz w:val="19"/>
                <w:szCs w:val="19"/>
                <w:highlight w:val="none"/>
              </w:rPr>
              <w:t>＜10</w:t>
            </w:r>
            <w:r>
              <w:rPr>
                <w:rFonts w:ascii="宋体" w:hAnsi="宋体" w:eastAsia="宋体" w:cs="宋体"/>
                <w:color w:val="auto"/>
                <w:spacing w:val="5"/>
                <w:position w:val="1"/>
                <w:sz w:val="19"/>
                <w:szCs w:val="19"/>
                <w:highlight w:val="none"/>
              </w:rPr>
              <w:t>0</w:t>
            </w:r>
          </w:p>
        </w:tc>
        <w:tc>
          <w:tcPr>
            <w:tcW w:w="1465" w:type="dxa"/>
            <w:vAlign w:val="top"/>
          </w:tcPr>
          <w:p>
            <w:pPr>
              <w:spacing w:before="58" w:line="252" w:lineRule="exact"/>
              <w:ind w:left="127"/>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1</w:t>
            </w:r>
            <w:r>
              <w:rPr>
                <w:rFonts w:ascii="宋体" w:hAnsi="宋体" w:eastAsia="宋体" w:cs="宋体"/>
                <w:color w:val="auto"/>
                <w:spacing w:val="4"/>
                <w:position w:val="1"/>
                <w:sz w:val="19"/>
                <w:szCs w:val="19"/>
                <w:highlight w:val="none"/>
              </w:rPr>
              <w:t>00≤</w:t>
            </w:r>
            <w:r>
              <w:rPr>
                <w:rFonts w:ascii="宋体" w:hAnsi="宋体" w:eastAsia="宋体" w:cs="宋体"/>
                <w:color w:val="auto"/>
                <w:position w:val="1"/>
                <w:sz w:val="19"/>
                <w:szCs w:val="19"/>
                <w:highlight w:val="none"/>
              </w:rPr>
              <w:t>Y</w:t>
            </w:r>
            <w:r>
              <w:rPr>
                <w:rFonts w:ascii="宋体" w:hAnsi="宋体" w:eastAsia="宋体" w:cs="宋体"/>
                <w:color w:val="auto"/>
                <w:spacing w:val="4"/>
                <w:position w:val="1"/>
                <w:sz w:val="19"/>
                <w:szCs w:val="19"/>
                <w:highlight w:val="none"/>
              </w:rPr>
              <w:t>＜1000</w:t>
            </w:r>
          </w:p>
        </w:tc>
        <w:tc>
          <w:tcPr>
            <w:tcW w:w="1504" w:type="dxa"/>
            <w:tcBorders>
              <w:right w:val="single" w:color="000000" w:sz="6" w:space="0"/>
            </w:tcBorders>
            <w:vAlign w:val="top"/>
          </w:tcPr>
          <w:p>
            <w:pPr>
              <w:rPr>
                <w:rFonts w:ascii="Arial"/>
                <w:color w:val="auto"/>
                <w:sz w:val="21"/>
                <w:highlight w:val="none"/>
              </w:rPr>
            </w:pPr>
          </w:p>
        </w:tc>
        <w:tc>
          <w:tcPr>
            <w:tcW w:w="1272" w:type="dxa"/>
            <w:tcBorders>
              <w:left w:val="single" w:color="000000" w:sz="6" w:space="0"/>
            </w:tcBorders>
            <w:vAlign w:val="top"/>
          </w:tcPr>
          <w:p>
            <w:pPr>
              <w:spacing w:before="58" w:line="255" w:lineRule="exact"/>
              <w:ind w:left="109"/>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X</w:t>
            </w:r>
            <w:r>
              <w:rPr>
                <w:rFonts w:ascii="宋体" w:hAnsi="宋体" w:eastAsia="宋体" w:cs="宋体"/>
                <w:color w:val="auto"/>
                <w:spacing w:val="7"/>
                <w:position w:val="1"/>
                <w:sz w:val="19"/>
                <w:szCs w:val="19"/>
                <w:highlight w:val="none"/>
              </w:rPr>
              <w:t>＜</w:t>
            </w:r>
            <w:r>
              <w:rPr>
                <w:rFonts w:ascii="宋体" w:hAnsi="宋体" w:eastAsia="宋体" w:cs="宋体"/>
                <w:color w:val="auto"/>
                <w:spacing w:val="6"/>
                <w:position w:val="1"/>
                <w:sz w:val="19"/>
                <w:szCs w:val="19"/>
                <w:highlight w:val="none"/>
              </w:rPr>
              <w:t>20</w:t>
            </w:r>
          </w:p>
        </w:tc>
        <w:tc>
          <w:tcPr>
            <w:tcW w:w="1262" w:type="dxa"/>
            <w:vAlign w:val="top"/>
          </w:tcPr>
          <w:p>
            <w:pPr>
              <w:spacing w:before="58" w:line="255" w:lineRule="exact"/>
              <w:ind w:left="113"/>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Y</w:t>
            </w:r>
            <w:r>
              <w:rPr>
                <w:rFonts w:ascii="宋体" w:hAnsi="宋体" w:eastAsia="宋体" w:cs="宋体"/>
                <w:color w:val="auto"/>
                <w:spacing w:val="8"/>
                <w:position w:val="1"/>
                <w:sz w:val="19"/>
                <w:szCs w:val="19"/>
                <w:highlight w:val="none"/>
              </w:rPr>
              <w:t>＜</w:t>
            </w:r>
            <w:r>
              <w:rPr>
                <w:rFonts w:ascii="宋体" w:hAnsi="宋体" w:eastAsia="宋体" w:cs="宋体"/>
                <w:color w:val="auto"/>
                <w:spacing w:val="6"/>
                <w:position w:val="1"/>
                <w:sz w:val="19"/>
                <w:szCs w:val="19"/>
                <w:highlight w:val="none"/>
              </w:rPr>
              <w:t>100</w:t>
            </w:r>
          </w:p>
        </w:tc>
        <w:tc>
          <w:tcPr>
            <w:tcW w:w="1224" w:type="dxa"/>
            <w:tcBorders>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6" w:type="dxa"/>
            <w:tcBorders>
              <w:left w:val="single" w:color="000000" w:sz="6" w:space="0"/>
              <w:right w:val="single" w:color="000000" w:sz="6" w:space="0"/>
            </w:tcBorders>
            <w:vAlign w:val="top"/>
          </w:tcPr>
          <w:p>
            <w:pPr>
              <w:spacing w:before="57" w:line="256" w:lineRule="exact"/>
              <w:ind w:left="210"/>
              <w:rPr>
                <w:rFonts w:ascii="宋体" w:hAnsi="宋体" w:eastAsia="宋体" w:cs="宋体"/>
                <w:color w:val="auto"/>
                <w:sz w:val="19"/>
                <w:szCs w:val="19"/>
                <w:highlight w:val="none"/>
              </w:rPr>
            </w:pPr>
            <w:r>
              <w:rPr>
                <w:rFonts w:ascii="宋体" w:hAnsi="宋体" w:eastAsia="宋体" w:cs="宋体"/>
                <w:color w:val="auto"/>
                <w:spacing w:val="8"/>
                <w:position w:val="1"/>
                <w:sz w:val="19"/>
                <w:szCs w:val="19"/>
                <w:highlight w:val="none"/>
              </w:rPr>
              <w:t>8</w:t>
            </w:r>
            <w:r>
              <w:rPr>
                <w:rFonts w:ascii="宋体" w:hAnsi="宋体" w:eastAsia="宋体" w:cs="宋体"/>
                <w:color w:val="auto"/>
                <w:spacing w:val="7"/>
                <w:position w:val="1"/>
                <w:sz w:val="19"/>
                <w:szCs w:val="19"/>
                <w:highlight w:val="none"/>
              </w:rPr>
              <w:t>、邮政业</w:t>
            </w:r>
          </w:p>
        </w:tc>
        <w:tc>
          <w:tcPr>
            <w:tcW w:w="1440" w:type="dxa"/>
            <w:tcBorders>
              <w:left w:val="single" w:color="000000" w:sz="6" w:space="0"/>
            </w:tcBorders>
            <w:vAlign w:val="top"/>
          </w:tcPr>
          <w:p>
            <w:pPr>
              <w:spacing w:before="57" w:line="252" w:lineRule="exact"/>
              <w:ind w:left="106"/>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3</w:t>
            </w:r>
            <w:r>
              <w:rPr>
                <w:rFonts w:ascii="宋体" w:hAnsi="宋体" w:eastAsia="宋体" w:cs="宋体"/>
                <w:color w:val="auto"/>
                <w:spacing w:val="5"/>
                <w:position w:val="1"/>
                <w:sz w:val="19"/>
                <w:szCs w:val="19"/>
                <w:highlight w:val="none"/>
              </w:rPr>
              <w:t>00≤</w:t>
            </w:r>
            <w:r>
              <w:rPr>
                <w:rFonts w:ascii="宋体" w:hAnsi="宋体" w:eastAsia="宋体" w:cs="宋体"/>
                <w:color w:val="auto"/>
                <w:position w:val="1"/>
                <w:sz w:val="19"/>
                <w:szCs w:val="19"/>
                <w:highlight w:val="none"/>
              </w:rPr>
              <w:t>X</w:t>
            </w:r>
            <w:r>
              <w:rPr>
                <w:rFonts w:ascii="宋体" w:hAnsi="宋体" w:eastAsia="宋体" w:cs="宋体"/>
                <w:color w:val="auto"/>
                <w:spacing w:val="5"/>
                <w:position w:val="1"/>
                <w:sz w:val="19"/>
                <w:szCs w:val="19"/>
                <w:highlight w:val="none"/>
              </w:rPr>
              <w:t>＜1000</w:t>
            </w:r>
          </w:p>
        </w:tc>
        <w:tc>
          <w:tcPr>
            <w:tcW w:w="1788" w:type="dxa"/>
            <w:vAlign w:val="top"/>
          </w:tcPr>
          <w:p>
            <w:pPr>
              <w:spacing w:before="57" w:line="252" w:lineRule="exact"/>
              <w:ind w:left="110"/>
              <w:rPr>
                <w:rFonts w:ascii="宋体" w:hAnsi="宋体" w:eastAsia="宋体" w:cs="宋体"/>
                <w:color w:val="auto"/>
                <w:sz w:val="19"/>
                <w:szCs w:val="19"/>
                <w:highlight w:val="none"/>
              </w:rPr>
            </w:pPr>
            <w:r>
              <w:rPr>
                <w:rFonts w:ascii="宋体" w:hAnsi="宋体" w:eastAsia="宋体" w:cs="宋体"/>
                <w:color w:val="auto"/>
                <w:spacing w:val="10"/>
                <w:position w:val="1"/>
                <w:sz w:val="19"/>
                <w:szCs w:val="19"/>
                <w:highlight w:val="none"/>
              </w:rPr>
              <w:t>2</w:t>
            </w:r>
            <w:r>
              <w:rPr>
                <w:rFonts w:ascii="宋体" w:hAnsi="宋体" w:eastAsia="宋体" w:cs="宋体"/>
                <w:color w:val="auto"/>
                <w:spacing w:val="5"/>
                <w:position w:val="1"/>
                <w:sz w:val="19"/>
                <w:szCs w:val="19"/>
                <w:highlight w:val="none"/>
              </w:rPr>
              <w:t>000≤</w:t>
            </w:r>
            <w:r>
              <w:rPr>
                <w:rFonts w:ascii="宋体" w:hAnsi="宋体" w:eastAsia="宋体" w:cs="宋体"/>
                <w:color w:val="auto"/>
                <w:position w:val="1"/>
                <w:sz w:val="19"/>
                <w:szCs w:val="19"/>
                <w:highlight w:val="none"/>
              </w:rPr>
              <w:t>Y</w:t>
            </w:r>
            <w:r>
              <w:rPr>
                <w:rFonts w:ascii="宋体" w:hAnsi="宋体" w:eastAsia="宋体" w:cs="宋体"/>
                <w:color w:val="auto"/>
                <w:spacing w:val="5"/>
                <w:position w:val="1"/>
                <w:sz w:val="19"/>
                <w:szCs w:val="19"/>
                <w:highlight w:val="none"/>
              </w:rPr>
              <w:t>＜30000</w:t>
            </w:r>
          </w:p>
        </w:tc>
        <w:tc>
          <w:tcPr>
            <w:tcW w:w="1645" w:type="dxa"/>
            <w:tcBorders>
              <w:right w:val="single" w:color="000000" w:sz="6" w:space="0"/>
            </w:tcBorders>
            <w:vAlign w:val="top"/>
          </w:tcPr>
          <w:p>
            <w:pPr>
              <w:rPr>
                <w:rFonts w:ascii="Arial"/>
                <w:color w:val="auto"/>
                <w:sz w:val="21"/>
                <w:highlight w:val="none"/>
              </w:rPr>
            </w:pPr>
          </w:p>
        </w:tc>
        <w:tc>
          <w:tcPr>
            <w:tcW w:w="1228" w:type="dxa"/>
            <w:tcBorders>
              <w:left w:val="single" w:color="000000" w:sz="6" w:space="0"/>
            </w:tcBorders>
            <w:vAlign w:val="top"/>
          </w:tcPr>
          <w:p>
            <w:pPr>
              <w:spacing w:before="57" w:line="252" w:lineRule="exact"/>
              <w:ind w:left="109"/>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20≤</w:t>
            </w:r>
            <w:r>
              <w:rPr>
                <w:rFonts w:ascii="宋体" w:hAnsi="宋体" w:eastAsia="宋体" w:cs="宋体"/>
                <w:color w:val="auto"/>
                <w:position w:val="1"/>
                <w:sz w:val="19"/>
                <w:szCs w:val="19"/>
                <w:highlight w:val="none"/>
              </w:rPr>
              <w:t>X</w:t>
            </w:r>
            <w:r>
              <w:rPr>
                <w:rFonts w:ascii="宋体" w:hAnsi="宋体" w:eastAsia="宋体" w:cs="宋体"/>
                <w:color w:val="auto"/>
                <w:spacing w:val="6"/>
                <w:position w:val="1"/>
                <w:sz w:val="19"/>
                <w:szCs w:val="19"/>
                <w:highlight w:val="none"/>
              </w:rPr>
              <w:t>＜30</w:t>
            </w:r>
            <w:r>
              <w:rPr>
                <w:rFonts w:ascii="宋体" w:hAnsi="宋体" w:eastAsia="宋体" w:cs="宋体"/>
                <w:color w:val="auto"/>
                <w:spacing w:val="5"/>
                <w:position w:val="1"/>
                <w:sz w:val="19"/>
                <w:szCs w:val="19"/>
                <w:highlight w:val="none"/>
              </w:rPr>
              <w:t>0</w:t>
            </w:r>
          </w:p>
        </w:tc>
        <w:tc>
          <w:tcPr>
            <w:tcW w:w="1465" w:type="dxa"/>
            <w:vAlign w:val="top"/>
          </w:tcPr>
          <w:p>
            <w:pPr>
              <w:spacing w:before="57" w:line="252" w:lineRule="exact"/>
              <w:ind w:left="127"/>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1</w:t>
            </w:r>
            <w:r>
              <w:rPr>
                <w:rFonts w:ascii="宋体" w:hAnsi="宋体" w:eastAsia="宋体" w:cs="宋体"/>
                <w:color w:val="auto"/>
                <w:spacing w:val="4"/>
                <w:position w:val="1"/>
                <w:sz w:val="19"/>
                <w:szCs w:val="19"/>
                <w:highlight w:val="none"/>
              </w:rPr>
              <w:t>00≤</w:t>
            </w:r>
            <w:r>
              <w:rPr>
                <w:rFonts w:ascii="宋体" w:hAnsi="宋体" w:eastAsia="宋体" w:cs="宋体"/>
                <w:color w:val="auto"/>
                <w:position w:val="1"/>
                <w:sz w:val="19"/>
                <w:szCs w:val="19"/>
                <w:highlight w:val="none"/>
              </w:rPr>
              <w:t>Y</w:t>
            </w:r>
            <w:r>
              <w:rPr>
                <w:rFonts w:ascii="宋体" w:hAnsi="宋体" w:eastAsia="宋体" w:cs="宋体"/>
                <w:color w:val="auto"/>
                <w:spacing w:val="4"/>
                <w:position w:val="1"/>
                <w:sz w:val="19"/>
                <w:szCs w:val="19"/>
                <w:highlight w:val="none"/>
              </w:rPr>
              <w:t>＜2000</w:t>
            </w:r>
          </w:p>
        </w:tc>
        <w:tc>
          <w:tcPr>
            <w:tcW w:w="1504" w:type="dxa"/>
            <w:tcBorders>
              <w:right w:val="single" w:color="000000" w:sz="6" w:space="0"/>
            </w:tcBorders>
            <w:vAlign w:val="top"/>
          </w:tcPr>
          <w:p>
            <w:pPr>
              <w:rPr>
                <w:rFonts w:ascii="Arial"/>
                <w:color w:val="auto"/>
                <w:sz w:val="21"/>
                <w:highlight w:val="none"/>
              </w:rPr>
            </w:pPr>
          </w:p>
        </w:tc>
        <w:tc>
          <w:tcPr>
            <w:tcW w:w="1272" w:type="dxa"/>
            <w:tcBorders>
              <w:left w:val="single" w:color="000000" w:sz="6" w:space="0"/>
            </w:tcBorders>
            <w:vAlign w:val="top"/>
          </w:tcPr>
          <w:p>
            <w:pPr>
              <w:spacing w:before="57" w:line="256" w:lineRule="exact"/>
              <w:ind w:left="109"/>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X</w:t>
            </w:r>
            <w:r>
              <w:rPr>
                <w:rFonts w:ascii="宋体" w:hAnsi="宋体" w:eastAsia="宋体" w:cs="宋体"/>
                <w:color w:val="auto"/>
                <w:spacing w:val="7"/>
                <w:position w:val="1"/>
                <w:sz w:val="19"/>
                <w:szCs w:val="19"/>
                <w:highlight w:val="none"/>
              </w:rPr>
              <w:t>＜</w:t>
            </w:r>
            <w:r>
              <w:rPr>
                <w:rFonts w:ascii="宋体" w:hAnsi="宋体" w:eastAsia="宋体" w:cs="宋体"/>
                <w:color w:val="auto"/>
                <w:spacing w:val="6"/>
                <w:position w:val="1"/>
                <w:sz w:val="19"/>
                <w:szCs w:val="19"/>
                <w:highlight w:val="none"/>
              </w:rPr>
              <w:t>20</w:t>
            </w:r>
          </w:p>
        </w:tc>
        <w:tc>
          <w:tcPr>
            <w:tcW w:w="1262" w:type="dxa"/>
            <w:vAlign w:val="top"/>
          </w:tcPr>
          <w:p>
            <w:pPr>
              <w:spacing w:before="57" w:line="256" w:lineRule="exact"/>
              <w:ind w:left="113"/>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Y</w:t>
            </w:r>
            <w:r>
              <w:rPr>
                <w:rFonts w:ascii="宋体" w:hAnsi="宋体" w:eastAsia="宋体" w:cs="宋体"/>
                <w:color w:val="auto"/>
                <w:spacing w:val="8"/>
                <w:position w:val="1"/>
                <w:sz w:val="19"/>
                <w:szCs w:val="19"/>
                <w:highlight w:val="none"/>
              </w:rPr>
              <w:t>＜</w:t>
            </w:r>
            <w:r>
              <w:rPr>
                <w:rFonts w:ascii="宋体" w:hAnsi="宋体" w:eastAsia="宋体" w:cs="宋体"/>
                <w:color w:val="auto"/>
                <w:spacing w:val="6"/>
                <w:position w:val="1"/>
                <w:sz w:val="19"/>
                <w:szCs w:val="19"/>
                <w:highlight w:val="none"/>
              </w:rPr>
              <w:t>100</w:t>
            </w:r>
          </w:p>
        </w:tc>
        <w:tc>
          <w:tcPr>
            <w:tcW w:w="1224" w:type="dxa"/>
            <w:tcBorders>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6" w:type="dxa"/>
            <w:tcBorders>
              <w:left w:val="single" w:color="000000" w:sz="6" w:space="0"/>
              <w:right w:val="single" w:color="000000" w:sz="6" w:space="0"/>
            </w:tcBorders>
            <w:vAlign w:val="top"/>
          </w:tcPr>
          <w:p>
            <w:pPr>
              <w:spacing w:before="59" w:line="256" w:lineRule="exact"/>
              <w:ind w:left="210"/>
              <w:rPr>
                <w:rFonts w:ascii="宋体" w:hAnsi="宋体" w:eastAsia="宋体" w:cs="宋体"/>
                <w:color w:val="auto"/>
                <w:sz w:val="19"/>
                <w:szCs w:val="19"/>
                <w:highlight w:val="none"/>
              </w:rPr>
            </w:pPr>
            <w:r>
              <w:rPr>
                <w:rFonts w:ascii="宋体" w:hAnsi="宋体" w:eastAsia="宋体" w:cs="宋体"/>
                <w:color w:val="auto"/>
                <w:spacing w:val="8"/>
                <w:position w:val="1"/>
                <w:sz w:val="19"/>
                <w:szCs w:val="19"/>
                <w:highlight w:val="none"/>
              </w:rPr>
              <w:t>9</w:t>
            </w:r>
            <w:r>
              <w:rPr>
                <w:rFonts w:ascii="宋体" w:hAnsi="宋体" w:eastAsia="宋体" w:cs="宋体"/>
                <w:color w:val="auto"/>
                <w:spacing w:val="7"/>
                <w:position w:val="1"/>
                <w:sz w:val="19"/>
                <w:szCs w:val="19"/>
                <w:highlight w:val="none"/>
              </w:rPr>
              <w:t>、住宿业</w:t>
            </w:r>
          </w:p>
        </w:tc>
        <w:tc>
          <w:tcPr>
            <w:tcW w:w="1440" w:type="dxa"/>
            <w:tcBorders>
              <w:left w:val="single" w:color="000000" w:sz="6" w:space="0"/>
            </w:tcBorders>
            <w:vAlign w:val="top"/>
          </w:tcPr>
          <w:p>
            <w:pPr>
              <w:spacing w:before="59" w:line="252" w:lineRule="exact"/>
              <w:ind w:left="117"/>
              <w:rPr>
                <w:rFonts w:ascii="宋体" w:hAnsi="宋体" w:eastAsia="宋体" w:cs="宋体"/>
                <w:color w:val="auto"/>
                <w:sz w:val="19"/>
                <w:szCs w:val="19"/>
                <w:highlight w:val="none"/>
              </w:rPr>
            </w:pPr>
            <w:r>
              <w:rPr>
                <w:rFonts w:ascii="宋体" w:hAnsi="宋体" w:eastAsia="宋体" w:cs="宋体"/>
                <w:color w:val="auto"/>
                <w:spacing w:val="4"/>
                <w:position w:val="1"/>
                <w:sz w:val="19"/>
                <w:szCs w:val="19"/>
                <w:highlight w:val="none"/>
              </w:rPr>
              <w:t>100≤</w:t>
            </w:r>
            <w:r>
              <w:rPr>
                <w:rFonts w:ascii="宋体" w:hAnsi="宋体" w:eastAsia="宋体" w:cs="宋体"/>
                <w:color w:val="auto"/>
                <w:position w:val="1"/>
                <w:sz w:val="19"/>
                <w:szCs w:val="19"/>
                <w:highlight w:val="none"/>
              </w:rPr>
              <w:t>X</w:t>
            </w:r>
            <w:r>
              <w:rPr>
                <w:rFonts w:ascii="宋体" w:hAnsi="宋体" w:eastAsia="宋体" w:cs="宋体"/>
                <w:color w:val="auto"/>
                <w:spacing w:val="4"/>
                <w:position w:val="1"/>
                <w:sz w:val="19"/>
                <w:szCs w:val="19"/>
                <w:highlight w:val="none"/>
              </w:rPr>
              <w:t>＜300</w:t>
            </w:r>
          </w:p>
        </w:tc>
        <w:tc>
          <w:tcPr>
            <w:tcW w:w="1788" w:type="dxa"/>
            <w:vAlign w:val="top"/>
          </w:tcPr>
          <w:p>
            <w:pPr>
              <w:spacing w:before="59" w:line="252" w:lineRule="exact"/>
              <w:ind w:left="110"/>
              <w:rPr>
                <w:rFonts w:ascii="宋体" w:hAnsi="宋体" w:eastAsia="宋体" w:cs="宋体"/>
                <w:color w:val="auto"/>
                <w:sz w:val="19"/>
                <w:szCs w:val="19"/>
                <w:highlight w:val="none"/>
              </w:rPr>
            </w:pPr>
            <w:r>
              <w:rPr>
                <w:rFonts w:ascii="宋体" w:hAnsi="宋体" w:eastAsia="宋体" w:cs="宋体"/>
                <w:color w:val="auto"/>
                <w:spacing w:val="10"/>
                <w:position w:val="1"/>
                <w:sz w:val="19"/>
                <w:szCs w:val="19"/>
                <w:highlight w:val="none"/>
              </w:rPr>
              <w:t>2</w:t>
            </w:r>
            <w:r>
              <w:rPr>
                <w:rFonts w:ascii="宋体" w:hAnsi="宋体" w:eastAsia="宋体" w:cs="宋体"/>
                <w:color w:val="auto"/>
                <w:spacing w:val="5"/>
                <w:position w:val="1"/>
                <w:sz w:val="19"/>
                <w:szCs w:val="19"/>
                <w:highlight w:val="none"/>
              </w:rPr>
              <w:t>000≤</w:t>
            </w:r>
            <w:r>
              <w:rPr>
                <w:rFonts w:ascii="宋体" w:hAnsi="宋体" w:eastAsia="宋体" w:cs="宋体"/>
                <w:color w:val="auto"/>
                <w:position w:val="1"/>
                <w:sz w:val="19"/>
                <w:szCs w:val="19"/>
                <w:highlight w:val="none"/>
              </w:rPr>
              <w:t>Y</w:t>
            </w:r>
            <w:r>
              <w:rPr>
                <w:rFonts w:ascii="宋体" w:hAnsi="宋体" w:eastAsia="宋体" w:cs="宋体"/>
                <w:color w:val="auto"/>
                <w:spacing w:val="5"/>
                <w:position w:val="1"/>
                <w:sz w:val="19"/>
                <w:szCs w:val="19"/>
                <w:highlight w:val="none"/>
              </w:rPr>
              <w:t>＜10000</w:t>
            </w:r>
          </w:p>
        </w:tc>
        <w:tc>
          <w:tcPr>
            <w:tcW w:w="1645" w:type="dxa"/>
            <w:tcBorders>
              <w:right w:val="single" w:color="000000" w:sz="6" w:space="0"/>
            </w:tcBorders>
            <w:vAlign w:val="top"/>
          </w:tcPr>
          <w:p>
            <w:pPr>
              <w:rPr>
                <w:rFonts w:ascii="Arial"/>
                <w:color w:val="auto"/>
                <w:sz w:val="21"/>
                <w:highlight w:val="none"/>
              </w:rPr>
            </w:pPr>
          </w:p>
        </w:tc>
        <w:tc>
          <w:tcPr>
            <w:tcW w:w="1228" w:type="dxa"/>
            <w:tcBorders>
              <w:left w:val="single" w:color="000000" w:sz="6" w:space="0"/>
            </w:tcBorders>
            <w:vAlign w:val="top"/>
          </w:tcPr>
          <w:p>
            <w:pPr>
              <w:spacing w:before="59" w:line="252" w:lineRule="exact"/>
              <w:ind w:left="121"/>
              <w:rPr>
                <w:rFonts w:ascii="宋体" w:hAnsi="宋体" w:eastAsia="宋体" w:cs="宋体"/>
                <w:color w:val="auto"/>
                <w:sz w:val="19"/>
                <w:szCs w:val="19"/>
                <w:highlight w:val="none"/>
              </w:rPr>
            </w:pPr>
            <w:r>
              <w:rPr>
                <w:rFonts w:ascii="宋体" w:hAnsi="宋体" w:eastAsia="宋体" w:cs="宋体"/>
                <w:color w:val="auto"/>
                <w:spacing w:val="5"/>
                <w:position w:val="1"/>
                <w:sz w:val="19"/>
                <w:szCs w:val="19"/>
                <w:highlight w:val="none"/>
              </w:rPr>
              <w:t>1</w:t>
            </w:r>
            <w:r>
              <w:rPr>
                <w:rFonts w:ascii="宋体" w:hAnsi="宋体" w:eastAsia="宋体" w:cs="宋体"/>
                <w:color w:val="auto"/>
                <w:spacing w:val="4"/>
                <w:position w:val="1"/>
                <w:sz w:val="19"/>
                <w:szCs w:val="19"/>
                <w:highlight w:val="none"/>
              </w:rPr>
              <w:t>0≤</w:t>
            </w:r>
            <w:r>
              <w:rPr>
                <w:rFonts w:ascii="宋体" w:hAnsi="宋体" w:eastAsia="宋体" w:cs="宋体"/>
                <w:color w:val="auto"/>
                <w:position w:val="1"/>
                <w:sz w:val="19"/>
                <w:szCs w:val="19"/>
                <w:highlight w:val="none"/>
              </w:rPr>
              <w:t>X</w:t>
            </w:r>
            <w:r>
              <w:rPr>
                <w:rFonts w:ascii="宋体" w:hAnsi="宋体" w:eastAsia="宋体" w:cs="宋体"/>
                <w:color w:val="auto"/>
                <w:spacing w:val="4"/>
                <w:position w:val="1"/>
                <w:sz w:val="19"/>
                <w:szCs w:val="19"/>
                <w:highlight w:val="none"/>
              </w:rPr>
              <w:t>＜100</w:t>
            </w:r>
          </w:p>
        </w:tc>
        <w:tc>
          <w:tcPr>
            <w:tcW w:w="1465" w:type="dxa"/>
            <w:vAlign w:val="top"/>
          </w:tcPr>
          <w:p>
            <w:pPr>
              <w:spacing w:before="59" w:line="252" w:lineRule="exact"/>
              <w:ind w:left="127"/>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1</w:t>
            </w:r>
            <w:r>
              <w:rPr>
                <w:rFonts w:ascii="宋体" w:hAnsi="宋体" w:eastAsia="宋体" w:cs="宋体"/>
                <w:color w:val="auto"/>
                <w:spacing w:val="4"/>
                <w:position w:val="1"/>
                <w:sz w:val="19"/>
                <w:szCs w:val="19"/>
                <w:highlight w:val="none"/>
              </w:rPr>
              <w:t>00≤</w:t>
            </w:r>
            <w:r>
              <w:rPr>
                <w:rFonts w:ascii="宋体" w:hAnsi="宋体" w:eastAsia="宋体" w:cs="宋体"/>
                <w:color w:val="auto"/>
                <w:position w:val="1"/>
                <w:sz w:val="19"/>
                <w:szCs w:val="19"/>
                <w:highlight w:val="none"/>
              </w:rPr>
              <w:t>Y</w:t>
            </w:r>
            <w:r>
              <w:rPr>
                <w:rFonts w:ascii="宋体" w:hAnsi="宋体" w:eastAsia="宋体" w:cs="宋体"/>
                <w:color w:val="auto"/>
                <w:spacing w:val="4"/>
                <w:position w:val="1"/>
                <w:sz w:val="19"/>
                <w:szCs w:val="19"/>
                <w:highlight w:val="none"/>
              </w:rPr>
              <w:t>＜2000</w:t>
            </w:r>
          </w:p>
        </w:tc>
        <w:tc>
          <w:tcPr>
            <w:tcW w:w="1504" w:type="dxa"/>
            <w:tcBorders>
              <w:right w:val="single" w:color="000000" w:sz="6" w:space="0"/>
            </w:tcBorders>
            <w:vAlign w:val="top"/>
          </w:tcPr>
          <w:p>
            <w:pPr>
              <w:rPr>
                <w:rFonts w:ascii="Arial"/>
                <w:color w:val="auto"/>
                <w:sz w:val="21"/>
                <w:highlight w:val="none"/>
              </w:rPr>
            </w:pPr>
          </w:p>
        </w:tc>
        <w:tc>
          <w:tcPr>
            <w:tcW w:w="1272" w:type="dxa"/>
            <w:tcBorders>
              <w:left w:val="single" w:color="000000" w:sz="6" w:space="0"/>
            </w:tcBorders>
            <w:vAlign w:val="top"/>
          </w:tcPr>
          <w:p>
            <w:pPr>
              <w:spacing w:before="59" w:line="256" w:lineRule="exact"/>
              <w:ind w:left="109"/>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X</w:t>
            </w:r>
            <w:r>
              <w:rPr>
                <w:rFonts w:ascii="宋体" w:hAnsi="宋体" w:eastAsia="宋体" w:cs="宋体"/>
                <w:color w:val="auto"/>
                <w:spacing w:val="7"/>
                <w:position w:val="1"/>
                <w:sz w:val="19"/>
                <w:szCs w:val="19"/>
                <w:highlight w:val="none"/>
              </w:rPr>
              <w:t>＜</w:t>
            </w:r>
            <w:r>
              <w:rPr>
                <w:rFonts w:ascii="宋体" w:hAnsi="宋体" w:eastAsia="宋体" w:cs="宋体"/>
                <w:color w:val="auto"/>
                <w:spacing w:val="6"/>
                <w:position w:val="1"/>
                <w:sz w:val="19"/>
                <w:szCs w:val="19"/>
                <w:highlight w:val="none"/>
              </w:rPr>
              <w:t>10</w:t>
            </w:r>
          </w:p>
        </w:tc>
        <w:tc>
          <w:tcPr>
            <w:tcW w:w="1262" w:type="dxa"/>
            <w:vAlign w:val="top"/>
          </w:tcPr>
          <w:p>
            <w:pPr>
              <w:spacing w:before="59" w:line="256" w:lineRule="exact"/>
              <w:ind w:left="113"/>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Y</w:t>
            </w:r>
            <w:r>
              <w:rPr>
                <w:rFonts w:ascii="宋体" w:hAnsi="宋体" w:eastAsia="宋体" w:cs="宋体"/>
                <w:color w:val="auto"/>
                <w:spacing w:val="8"/>
                <w:position w:val="1"/>
                <w:sz w:val="19"/>
                <w:szCs w:val="19"/>
                <w:highlight w:val="none"/>
              </w:rPr>
              <w:t>＜</w:t>
            </w:r>
            <w:r>
              <w:rPr>
                <w:rFonts w:ascii="宋体" w:hAnsi="宋体" w:eastAsia="宋体" w:cs="宋体"/>
                <w:color w:val="auto"/>
                <w:spacing w:val="6"/>
                <w:position w:val="1"/>
                <w:sz w:val="19"/>
                <w:szCs w:val="19"/>
                <w:highlight w:val="none"/>
              </w:rPr>
              <w:t>100</w:t>
            </w:r>
          </w:p>
        </w:tc>
        <w:tc>
          <w:tcPr>
            <w:tcW w:w="1224" w:type="dxa"/>
            <w:tcBorders>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6" w:type="dxa"/>
            <w:tcBorders>
              <w:left w:val="single" w:color="000000" w:sz="6" w:space="0"/>
              <w:right w:val="single" w:color="000000" w:sz="6" w:space="0"/>
            </w:tcBorders>
            <w:vAlign w:val="top"/>
          </w:tcPr>
          <w:p>
            <w:pPr>
              <w:spacing w:before="59" w:line="255" w:lineRule="exact"/>
              <w:ind w:left="125"/>
              <w:rPr>
                <w:rFonts w:ascii="宋体" w:hAnsi="宋体" w:eastAsia="宋体" w:cs="宋体"/>
                <w:color w:val="auto"/>
                <w:sz w:val="19"/>
                <w:szCs w:val="19"/>
                <w:highlight w:val="none"/>
              </w:rPr>
            </w:pPr>
            <w:r>
              <w:rPr>
                <w:rFonts w:ascii="宋体" w:hAnsi="宋体" w:eastAsia="宋体" w:cs="宋体"/>
                <w:color w:val="auto"/>
                <w:spacing w:val="5"/>
                <w:position w:val="1"/>
                <w:sz w:val="19"/>
                <w:szCs w:val="19"/>
                <w:highlight w:val="none"/>
              </w:rPr>
              <w:t>1</w:t>
            </w:r>
            <w:r>
              <w:rPr>
                <w:rFonts w:ascii="宋体" w:hAnsi="宋体" w:eastAsia="宋体" w:cs="宋体"/>
                <w:color w:val="auto"/>
                <w:spacing w:val="4"/>
                <w:position w:val="1"/>
                <w:sz w:val="19"/>
                <w:szCs w:val="19"/>
                <w:highlight w:val="none"/>
              </w:rPr>
              <w:t>0、餐饮业</w:t>
            </w:r>
          </w:p>
        </w:tc>
        <w:tc>
          <w:tcPr>
            <w:tcW w:w="1440" w:type="dxa"/>
            <w:tcBorders>
              <w:left w:val="single" w:color="000000" w:sz="6" w:space="0"/>
            </w:tcBorders>
            <w:vAlign w:val="top"/>
          </w:tcPr>
          <w:p>
            <w:pPr>
              <w:spacing w:before="59" w:line="252" w:lineRule="exact"/>
              <w:ind w:left="117"/>
              <w:rPr>
                <w:rFonts w:ascii="宋体" w:hAnsi="宋体" w:eastAsia="宋体" w:cs="宋体"/>
                <w:color w:val="auto"/>
                <w:sz w:val="19"/>
                <w:szCs w:val="19"/>
                <w:highlight w:val="none"/>
              </w:rPr>
            </w:pPr>
            <w:r>
              <w:rPr>
                <w:rFonts w:ascii="宋体" w:hAnsi="宋体" w:eastAsia="宋体" w:cs="宋体"/>
                <w:color w:val="auto"/>
                <w:spacing w:val="4"/>
                <w:position w:val="1"/>
                <w:sz w:val="19"/>
                <w:szCs w:val="19"/>
                <w:highlight w:val="none"/>
              </w:rPr>
              <w:t>100≤</w:t>
            </w:r>
            <w:r>
              <w:rPr>
                <w:rFonts w:ascii="宋体" w:hAnsi="宋体" w:eastAsia="宋体" w:cs="宋体"/>
                <w:color w:val="auto"/>
                <w:position w:val="1"/>
                <w:sz w:val="19"/>
                <w:szCs w:val="19"/>
                <w:highlight w:val="none"/>
              </w:rPr>
              <w:t>X</w:t>
            </w:r>
            <w:r>
              <w:rPr>
                <w:rFonts w:ascii="宋体" w:hAnsi="宋体" w:eastAsia="宋体" w:cs="宋体"/>
                <w:color w:val="auto"/>
                <w:spacing w:val="4"/>
                <w:position w:val="1"/>
                <w:sz w:val="19"/>
                <w:szCs w:val="19"/>
                <w:highlight w:val="none"/>
              </w:rPr>
              <w:t>＜300</w:t>
            </w:r>
          </w:p>
        </w:tc>
        <w:tc>
          <w:tcPr>
            <w:tcW w:w="1788" w:type="dxa"/>
            <w:vAlign w:val="top"/>
          </w:tcPr>
          <w:p>
            <w:pPr>
              <w:spacing w:before="59" w:line="252" w:lineRule="exact"/>
              <w:ind w:left="110"/>
              <w:rPr>
                <w:rFonts w:ascii="宋体" w:hAnsi="宋体" w:eastAsia="宋体" w:cs="宋体"/>
                <w:color w:val="auto"/>
                <w:sz w:val="19"/>
                <w:szCs w:val="19"/>
                <w:highlight w:val="none"/>
              </w:rPr>
            </w:pPr>
            <w:r>
              <w:rPr>
                <w:rFonts w:ascii="宋体" w:hAnsi="宋体" w:eastAsia="宋体" w:cs="宋体"/>
                <w:color w:val="auto"/>
                <w:spacing w:val="10"/>
                <w:position w:val="1"/>
                <w:sz w:val="19"/>
                <w:szCs w:val="19"/>
                <w:highlight w:val="none"/>
              </w:rPr>
              <w:t>2</w:t>
            </w:r>
            <w:r>
              <w:rPr>
                <w:rFonts w:ascii="宋体" w:hAnsi="宋体" w:eastAsia="宋体" w:cs="宋体"/>
                <w:color w:val="auto"/>
                <w:spacing w:val="5"/>
                <w:position w:val="1"/>
                <w:sz w:val="19"/>
                <w:szCs w:val="19"/>
                <w:highlight w:val="none"/>
              </w:rPr>
              <w:t>000≤</w:t>
            </w:r>
            <w:r>
              <w:rPr>
                <w:rFonts w:ascii="宋体" w:hAnsi="宋体" w:eastAsia="宋体" w:cs="宋体"/>
                <w:color w:val="auto"/>
                <w:position w:val="1"/>
                <w:sz w:val="19"/>
                <w:szCs w:val="19"/>
                <w:highlight w:val="none"/>
              </w:rPr>
              <w:t>Y</w:t>
            </w:r>
            <w:r>
              <w:rPr>
                <w:rFonts w:ascii="宋体" w:hAnsi="宋体" w:eastAsia="宋体" w:cs="宋体"/>
                <w:color w:val="auto"/>
                <w:spacing w:val="5"/>
                <w:position w:val="1"/>
                <w:sz w:val="19"/>
                <w:szCs w:val="19"/>
                <w:highlight w:val="none"/>
              </w:rPr>
              <w:t>＜10000</w:t>
            </w:r>
          </w:p>
        </w:tc>
        <w:tc>
          <w:tcPr>
            <w:tcW w:w="1645" w:type="dxa"/>
            <w:tcBorders>
              <w:right w:val="single" w:color="000000" w:sz="6" w:space="0"/>
            </w:tcBorders>
            <w:vAlign w:val="top"/>
          </w:tcPr>
          <w:p>
            <w:pPr>
              <w:rPr>
                <w:rFonts w:ascii="Arial"/>
                <w:color w:val="auto"/>
                <w:sz w:val="21"/>
                <w:highlight w:val="none"/>
              </w:rPr>
            </w:pPr>
          </w:p>
        </w:tc>
        <w:tc>
          <w:tcPr>
            <w:tcW w:w="1228" w:type="dxa"/>
            <w:tcBorders>
              <w:left w:val="single" w:color="000000" w:sz="6" w:space="0"/>
            </w:tcBorders>
            <w:vAlign w:val="top"/>
          </w:tcPr>
          <w:p>
            <w:pPr>
              <w:spacing w:before="59" w:line="252" w:lineRule="exact"/>
              <w:ind w:left="121"/>
              <w:rPr>
                <w:rFonts w:ascii="宋体" w:hAnsi="宋体" w:eastAsia="宋体" w:cs="宋体"/>
                <w:color w:val="auto"/>
                <w:sz w:val="19"/>
                <w:szCs w:val="19"/>
                <w:highlight w:val="none"/>
              </w:rPr>
            </w:pPr>
            <w:r>
              <w:rPr>
                <w:rFonts w:ascii="宋体" w:hAnsi="宋体" w:eastAsia="宋体" w:cs="宋体"/>
                <w:color w:val="auto"/>
                <w:spacing w:val="5"/>
                <w:position w:val="1"/>
                <w:sz w:val="19"/>
                <w:szCs w:val="19"/>
                <w:highlight w:val="none"/>
              </w:rPr>
              <w:t>1</w:t>
            </w:r>
            <w:r>
              <w:rPr>
                <w:rFonts w:ascii="宋体" w:hAnsi="宋体" w:eastAsia="宋体" w:cs="宋体"/>
                <w:color w:val="auto"/>
                <w:spacing w:val="4"/>
                <w:position w:val="1"/>
                <w:sz w:val="19"/>
                <w:szCs w:val="19"/>
                <w:highlight w:val="none"/>
              </w:rPr>
              <w:t>0≤</w:t>
            </w:r>
            <w:r>
              <w:rPr>
                <w:rFonts w:ascii="宋体" w:hAnsi="宋体" w:eastAsia="宋体" w:cs="宋体"/>
                <w:color w:val="auto"/>
                <w:position w:val="1"/>
                <w:sz w:val="19"/>
                <w:szCs w:val="19"/>
                <w:highlight w:val="none"/>
              </w:rPr>
              <w:t>X</w:t>
            </w:r>
            <w:r>
              <w:rPr>
                <w:rFonts w:ascii="宋体" w:hAnsi="宋体" w:eastAsia="宋体" w:cs="宋体"/>
                <w:color w:val="auto"/>
                <w:spacing w:val="4"/>
                <w:position w:val="1"/>
                <w:sz w:val="19"/>
                <w:szCs w:val="19"/>
                <w:highlight w:val="none"/>
              </w:rPr>
              <w:t>＜100</w:t>
            </w:r>
          </w:p>
        </w:tc>
        <w:tc>
          <w:tcPr>
            <w:tcW w:w="1465" w:type="dxa"/>
            <w:vAlign w:val="top"/>
          </w:tcPr>
          <w:p>
            <w:pPr>
              <w:spacing w:before="59" w:line="252" w:lineRule="exact"/>
              <w:ind w:left="127"/>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1</w:t>
            </w:r>
            <w:r>
              <w:rPr>
                <w:rFonts w:ascii="宋体" w:hAnsi="宋体" w:eastAsia="宋体" w:cs="宋体"/>
                <w:color w:val="auto"/>
                <w:spacing w:val="4"/>
                <w:position w:val="1"/>
                <w:sz w:val="19"/>
                <w:szCs w:val="19"/>
                <w:highlight w:val="none"/>
              </w:rPr>
              <w:t>00≤</w:t>
            </w:r>
            <w:r>
              <w:rPr>
                <w:rFonts w:ascii="宋体" w:hAnsi="宋体" w:eastAsia="宋体" w:cs="宋体"/>
                <w:color w:val="auto"/>
                <w:position w:val="1"/>
                <w:sz w:val="19"/>
                <w:szCs w:val="19"/>
                <w:highlight w:val="none"/>
              </w:rPr>
              <w:t>Y</w:t>
            </w:r>
            <w:r>
              <w:rPr>
                <w:rFonts w:ascii="宋体" w:hAnsi="宋体" w:eastAsia="宋体" w:cs="宋体"/>
                <w:color w:val="auto"/>
                <w:spacing w:val="4"/>
                <w:position w:val="1"/>
                <w:sz w:val="19"/>
                <w:szCs w:val="19"/>
                <w:highlight w:val="none"/>
              </w:rPr>
              <w:t>＜2000</w:t>
            </w:r>
          </w:p>
        </w:tc>
        <w:tc>
          <w:tcPr>
            <w:tcW w:w="1504" w:type="dxa"/>
            <w:tcBorders>
              <w:right w:val="single" w:color="000000" w:sz="6" w:space="0"/>
            </w:tcBorders>
            <w:vAlign w:val="top"/>
          </w:tcPr>
          <w:p>
            <w:pPr>
              <w:rPr>
                <w:rFonts w:ascii="Arial"/>
                <w:color w:val="auto"/>
                <w:sz w:val="21"/>
                <w:highlight w:val="none"/>
              </w:rPr>
            </w:pPr>
          </w:p>
        </w:tc>
        <w:tc>
          <w:tcPr>
            <w:tcW w:w="1272" w:type="dxa"/>
            <w:tcBorders>
              <w:left w:val="single" w:color="000000" w:sz="6" w:space="0"/>
            </w:tcBorders>
            <w:vAlign w:val="top"/>
          </w:tcPr>
          <w:p>
            <w:pPr>
              <w:spacing w:before="59" w:line="255" w:lineRule="exact"/>
              <w:ind w:left="109"/>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X</w:t>
            </w:r>
            <w:r>
              <w:rPr>
                <w:rFonts w:ascii="宋体" w:hAnsi="宋体" w:eastAsia="宋体" w:cs="宋体"/>
                <w:color w:val="auto"/>
                <w:spacing w:val="7"/>
                <w:position w:val="1"/>
                <w:sz w:val="19"/>
                <w:szCs w:val="19"/>
                <w:highlight w:val="none"/>
              </w:rPr>
              <w:t>＜</w:t>
            </w:r>
            <w:r>
              <w:rPr>
                <w:rFonts w:ascii="宋体" w:hAnsi="宋体" w:eastAsia="宋体" w:cs="宋体"/>
                <w:color w:val="auto"/>
                <w:spacing w:val="6"/>
                <w:position w:val="1"/>
                <w:sz w:val="19"/>
                <w:szCs w:val="19"/>
                <w:highlight w:val="none"/>
              </w:rPr>
              <w:t>10</w:t>
            </w:r>
          </w:p>
        </w:tc>
        <w:tc>
          <w:tcPr>
            <w:tcW w:w="1262" w:type="dxa"/>
            <w:vAlign w:val="top"/>
          </w:tcPr>
          <w:p>
            <w:pPr>
              <w:spacing w:before="59" w:line="255" w:lineRule="exact"/>
              <w:ind w:left="112"/>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V</w:t>
            </w:r>
            <w:r>
              <w:rPr>
                <w:rFonts w:ascii="宋体" w:hAnsi="宋体" w:eastAsia="宋体" w:cs="宋体"/>
                <w:color w:val="auto"/>
                <w:spacing w:val="7"/>
                <w:position w:val="1"/>
                <w:sz w:val="19"/>
                <w:szCs w:val="19"/>
                <w:highlight w:val="none"/>
              </w:rPr>
              <w:t>＜10</w:t>
            </w:r>
            <w:r>
              <w:rPr>
                <w:rFonts w:ascii="宋体" w:hAnsi="宋体" w:eastAsia="宋体" w:cs="宋体"/>
                <w:color w:val="auto"/>
                <w:spacing w:val="6"/>
                <w:position w:val="1"/>
                <w:sz w:val="19"/>
                <w:szCs w:val="19"/>
                <w:highlight w:val="none"/>
              </w:rPr>
              <w:t>0</w:t>
            </w:r>
          </w:p>
        </w:tc>
        <w:tc>
          <w:tcPr>
            <w:tcW w:w="1224" w:type="dxa"/>
            <w:tcBorders>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6" w:type="dxa"/>
            <w:tcBorders>
              <w:left w:val="single" w:color="000000" w:sz="6" w:space="0"/>
              <w:right w:val="single" w:color="000000" w:sz="6" w:space="0"/>
            </w:tcBorders>
            <w:vAlign w:val="top"/>
          </w:tcPr>
          <w:p>
            <w:pPr>
              <w:spacing w:before="59" w:line="257" w:lineRule="exact"/>
              <w:ind w:left="125"/>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11、信息传输</w:t>
            </w:r>
            <w:r>
              <w:rPr>
                <w:rFonts w:ascii="宋体" w:hAnsi="宋体" w:eastAsia="宋体" w:cs="宋体"/>
                <w:color w:val="auto"/>
                <w:spacing w:val="4"/>
                <w:position w:val="1"/>
                <w:sz w:val="19"/>
                <w:szCs w:val="19"/>
                <w:highlight w:val="none"/>
              </w:rPr>
              <w:t>业</w:t>
            </w:r>
          </w:p>
        </w:tc>
        <w:tc>
          <w:tcPr>
            <w:tcW w:w="1440" w:type="dxa"/>
            <w:tcBorders>
              <w:left w:val="single" w:color="000000" w:sz="6" w:space="0"/>
            </w:tcBorders>
            <w:vAlign w:val="top"/>
          </w:tcPr>
          <w:p>
            <w:pPr>
              <w:spacing w:before="59" w:line="251" w:lineRule="exact"/>
              <w:ind w:left="117"/>
              <w:rPr>
                <w:rFonts w:ascii="宋体" w:hAnsi="宋体" w:eastAsia="宋体" w:cs="宋体"/>
                <w:color w:val="auto"/>
                <w:sz w:val="19"/>
                <w:szCs w:val="19"/>
                <w:highlight w:val="none"/>
              </w:rPr>
            </w:pPr>
            <w:r>
              <w:rPr>
                <w:rFonts w:ascii="宋体" w:hAnsi="宋体" w:eastAsia="宋体" w:cs="宋体"/>
                <w:color w:val="auto"/>
                <w:spacing w:val="4"/>
                <w:position w:val="1"/>
                <w:sz w:val="19"/>
                <w:szCs w:val="19"/>
                <w:highlight w:val="none"/>
              </w:rPr>
              <w:t>100≤</w:t>
            </w:r>
            <w:r>
              <w:rPr>
                <w:rFonts w:ascii="宋体" w:hAnsi="宋体" w:eastAsia="宋体" w:cs="宋体"/>
                <w:color w:val="auto"/>
                <w:position w:val="1"/>
                <w:sz w:val="19"/>
                <w:szCs w:val="19"/>
                <w:highlight w:val="none"/>
              </w:rPr>
              <w:t>X</w:t>
            </w:r>
            <w:r>
              <w:rPr>
                <w:rFonts w:ascii="宋体" w:hAnsi="宋体" w:eastAsia="宋体" w:cs="宋体"/>
                <w:color w:val="auto"/>
                <w:spacing w:val="4"/>
                <w:position w:val="1"/>
                <w:sz w:val="19"/>
                <w:szCs w:val="19"/>
                <w:highlight w:val="none"/>
              </w:rPr>
              <w:t>＜2000</w:t>
            </w:r>
          </w:p>
        </w:tc>
        <w:tc>
          <w:tcPr>
            <w:tcW w:w="1788" w:type="dxa"/>
            <w:vAlign w:val="top"/>
          </w:tcPr>
          <w:p>
            <w:pPr>
              <w:spacing w:before="59" w:line="251" w:lineRule="exact"/>
              <w:ind w:left="122"/>
              <w:rPr>
                <w:rFonts w:ascii="宋体" w:hAnsi="宋体" w:eastAsia="宋体" w:cs="宋体"/>
                <w:color w:val="auto"/>
                <w:sz w:val="19"/>
                <w:szCs w:val="19"/>
                <w:highlight w:val="none"/>
              </w:rPr>
            </w:pPr>
            <w:r>
              <w:rPr>
                <w:rFonts w:ascii="宋体" w:hAnsi="宋体" w:eastAsia="宋体" w:cs="宋体"/>
                <w:color w:val="auto"/>
                <w:spacing w:val="8"/>
                <w:position w:val="1"/>
                <w:sz w:val="19"/>
                <w:szCs w:val="19"/>
                <w:highlight w:val="none"/>
              </w:rPr>
              <w:t>1</w:t>
            </w:r>
            <w:r>
              <w:rPr>
                <w:rFonts w:ascii="宋体" w:hAnsi="宋体" w:eastAsia="宋体" w:cs="宋体"/>
                <w:color w:val="auto"/>
                <w:spacing w:val="5"/>
                <w:position w:val="1"/>
                <w:sz w:val="19"/>
                <w:szCs w:val="19"/>
                <w:highlight w:val="none"/>
              </w:rPr>
              <w:t>0</w:t>
            </w:r>
            <w:r>
              <w:rPr>
                <w:rFonts w:ascii="宋体" w:hAnsi="宋体" w:eastAsia="宋体" w:cs="宋体"/>
                <w:color w:val="auto"/>
                <w:spacing w:val="4"/>
                <w:position w:val="1"/>
                <w:sz w:val="19"/>
                <w:szCs w:val="19"/>
                <w:highlight w:val="none"/>
              </w:rPr>
              <w:t>00≤</w:t>
            </w:r>
            <w:r>
              <w:rPr>
                <w:rFonts w:ascii="宋体" w:hAnsi="宋体" w:eastAsia="宋体" w:cs="宋体"/>
                <w:color w:val="auto"/>
                <w:position w:val="1"/>
                <w:sz w:val="19"/>
                <w:szCs w:val="19"/>
                <w:highlight w:val="none"/>
              </w:rPr>
              <w:t>Y</w:t>
            </w:r>
            <w:r>
              <w:rPr>
                <w:rFonts w:ascii="宋体" w:hAnsi="宋体" w:eastAsia="宋体" w:cs="宋体"/>
                <w:color w:val="auto"/>
                <w:spacing w:val="4"/>
                <w:position w:val="1"/>
                <w:sz w:val="19"/>
                <w:szCs w:val="19"/>
                <w:highlight w:val="none"/>
              </w:rPr>
              <w:t>＜100000</w:t>
            </w:r>
          </w:p>
        </w:tc>
        <w:tc>
          <w:tcPr>
            <w:tcW w:w="1645" w:type="dxa"/>
            <w:tcBorders>
              <w:right w:val="single" w:color="000000" w:sz="6" w:space="0"/>
            </w:tcBorders>
            <w:vAlign w:val="top"/>
          </w:tcPr>
          <w:p>
            <w:pPr>
              <w:rPr>
                <w:rFonts w:ascii="Arial"/>
                <w:color w:val="auto"/>
                <w:sz w:val="21"/>
                <w:highlight w:val="none"/>
              </w:rPr>
            </w:pPr>
          </w:p>
        </w:tc>
        <w:tc>
          <w:tcPr>
            <w:tcW w:w="1228" w:type="dxa"/>
            <w:tcBorders>
              <w:left w:val="single" w:color="000000" w:sz="6" w:space="0"/>
            </w:tcBorders>
            <w:vAlign w:val="top"/>
          </w:tcPr>
          <w:p>
            <w:pPr>
              <w:spacing w:before="59" w:line="251" w:lineRule="exact"/>
              <w:ind w:left="121"/>
              <w:rPr>
                <w:rFonts w:ascii="宋体" w:hAnsi="宋体" w:eastAsia="宋体" w:cs="宋体"/>
                <w:color w:val="auto"/>
                <w:sz w:val="19"/>
                <w:szCs w:val="19"/>
                <w:highlight w:val="none"/>
              </w:rPr>
            </w:pPr>
            <w:r>
              <w:rPr>
                <w:rFonts w:ascii="宋体" w:hAnsi="宋体" w:eastAsia="宋体" w:cs="宋体"/>
                <w:color w:val="auto"/>
                <w:spacing w:val="5"/>
                <w:position w:val="1"/>
                <w:sz w:val="19"/>
                <w:szCs w:val="19"/>
                <w:highlight w:val="none"/>
              </w:rPr>
              <w:t>1</w:t>
            </w:r>
            <w:r>
              <w:rPr>
                <w:rFonts w:ascii="宋体" w:hAnsi="宋体" w:eastAsia="宋体" w:cs="宋体"/>
                <w:color w:val="auto"/>
                <w:spacing w:val="4"/>
                <w:position w:val="1"/>
                <w:sz w:val="19"/>
                <w:szCs w:val="19"/>
                <w:highlight w:val="none"/>
              </w:rPr>
              <w:t>0≤</w:t>
            </w:r>
            <w:r>
              <w:rPr>
                <w:rFonts w:ascii="宋体" w:hAnsi="宋体" w:eastAsia="宋体" w:cs="宋体"/>
                <w:color w:val="auto"/>
                <w:position w:val="1"/>
                <w:sz w:val="19"/>
                <w:szCs w:val="19"/>
                <w:highlight w:val="none"/>
              </w:rPr>
              <w:t>X</w:t>
            </w:r>
            <w:r>
              <w:rPr>
                <w:rFonts w:ascii="宋体" w:hAnsi="宋体" w:eastAsia="宋体" w:cs="宋体"/>
                <w:color w:val="auto"/>
                <w:spacing w:val="4"/>
                <w:position w:val="1"/>
                <w:sz w:val="19"/>
                <w:szCs w:val="19"/>
                <w:highlight w:val="none"/>
              </w:rPr>
              <w:t>＜100</w:t>
            </w:r>
          </w:p>
        </w:tc>
        <w:tc>
          <w:tcPr>
            <w:tcW w:w="1465" w:type="dxa"/>
            <w:vAlign w:val="top"/>
          </w:tcPr>
          <w:p>
            <w:pPr>
              <w:spacing w:before="59" w:line="251" w:lineRule="exact"/>
              <w:ind w:left="127"/>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1</w:t>
            </w:r>
            <w:r>
              <w:rPr>
                <w:rFonts w:ascii="宋体" w:hAnsi="宋体" w:eastAsia="宋体" w:cs="宋体"/>
                <w:color w:val="auto"/>
                <w:spacing w:val="4"/>
                <w:position w:val="1"/>
                <w:sz w:val="19"/>
                <w:szCs w:val="19"/>
                <w:highlight w:val="none"/>
              </w:rPr>
              <w:t>00≤</w:t>
            </w:r>
            <w:r>
              <w:rPr>
                <w:rFonts w:ascii="宋体" w:hAnsi="宋体" w:eastAsia="宋体" w:cs="宋体"/>
                <w:color w:val="auto"/>
                <w:position w:val="1"/>
                <w:sz w:val="19"/>
                <w:szCs w:val="19"/>
                <w:highlight w:val="none"/>
              </w:rPr>
              <w:t>Y</w:t>
            </w:r>
            <w:r>
              <w:rPr>
                <w:rFonts w:ascii="宋体" w:hAnsi="宋体" w:eastAsia="宋体" w:cs="宋体"/>
                <w:color w:val="auto"/>
                <w:spacing w:val="4"/>
                <w:position w:val="1"/>
                <w:sz w:val="19"/>
                <w:szCs w:val="19"/>
                <w:highlight w:val="none"/>
              </w:rPr>
              <w:t>＜1000</w:t>
            </w:r>
          </w:p>
        </w:tc>
        <w:tc>
          <w:tcPr>
            <w:tcW w:w="1504" w:type="dxa"/>
            <w:tcBorders>
              <w:right w:val="single" w:color="000000" w:sz="6" w:space="0"/>
            </w:tcBorders>
            <w:vAlign w:val="top"/>
          </w:tcPr>
          <w:p>
            <w:pPr>
              <w:rPr>
                <w:rFonts w:ascii="Arial"/>
                <w:color w:val="auto"/>
                <w:sz w:val="21"/>
                <w:highlight w:val="none"/>
              </w:rPr>
            </w:pPr>
          </w:p>
        </w:tc>
        <w:tc>
          <w:tcPr>
            <w:tcW w:w="1272" w:type="dxa"/>
            <w:tcBorders>
              <w:left w:val="single" w:color="000000" w:sz="6" w:space="0"/>
            </w:tcBorders>
            <w:vAlign w:val="top"/>
          </w:tcPr>
          <w:p>
            <w:pPr>
              <w:spacing w:before="59" w:line="255" w:lineRule="exact"/>
              <w:ind w:left="109"/>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X</w:t>
            </w:r>
            <w:r>
              <w:rPr>
                <w:rFonts w:ascii="宋体" w:hAnsi="宋体" w:eastAsia="宋体" w:cs="宋体"/>
                <w:color w:val="auto"/>
                <w:spacing w:val="7"/>
                <w:position w:val="1"/>
                <w:sz w:val="19"/>
                <w:szCs w:val="19"/>
                <w:highlight w:val="none"/>
              </w:rPr>
              <w:t>＜</w:t>
            </w:r>
            <w:r>
              <w:rPr>
                <w:rFonts w:ascii="宋体" w:hAnsi="宋体" w:eastAsia="宋体" w:cs="宋体"/>
                <w:color w:val="auto"/>
                <w:spacing w:val="6"/>
                <w:position w:val="1"/>
                <w:sz w:val="19"/>
                <w:szCs w:val="19"/>
                <w:highlight w:val="none"/>
              </w:rPr>
              <w:t>10</w:t>
            </w:r>
          </w:p>
        </w:tc>
        <w:tc>
          <w:tcPr>
            <w:tcW w:w="1262" w:type="dxa"/>
            <w:vAlign w:val="top"/>
          </w:tcPr>
          <w:p>
            <w:pPr>
              <w:spacing w:before="59" w:line="255" w:lineRule="exact"/>
              <w:ind w:left="113"/>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Y</w:t>
            </w:r>
            <w:r>
              <w:rPr>
                <w:rFonts w:ascii="宋体" w:hAnsi="宋体" w:eastAsia="宋体" w:cs="宋体"/>
                <w:color w:val="auto"/>
                <w:spacing w:val="8"/>
                <w:position w:val="1"/>
                <w:sz w:val="19"/>
                <w:szCs w:val="19"/>
                <w:highlight w:val="none"/>
              </w:rPr>
              <w:t>＜</w:t>
            </w:r>
            <w:r>
              <w:rPr>
                <w:rFonts w:ascii="宋体" w:hAnsi="宋体" w:eastAsia="宋体" w:cs="宋体"/>
                <w:color w:val="auto"/>
                <w:spacing w:val="6"/>
                <w:position w:val="1"/>
                <w:sz w:val="19"/>
                <w:szCs w:val="19"/>
                <w:highlight w:val="none"/>
              </w:rPr>
              <w:t>100</w:t>
            </w:r>
          </w:p>
        </w:tc>
        <w:tc>
          <w:tcPr>
            <w:tcW w:w="1224" w:type="dxa"/>
            <w:tcBorders>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76" w:type="dxa"/>
            <w:tcBorders>
              <w:left w:val="single" w:color="000000" w:sz="6" w:space="0"/>
              <w:right w:val="single" w:color="000000" w:sz="6" w:space="0"/>
            </w:tcBorders>
            <w:vAlign w:val="top"/>
          </w:tcPr>
          <w:p>
            <w:pPr>
              <w:spacing w:before="57" w:line="266" w:lineRule="auto"/>
              <w:ind w:left="110" w:right="108" w:firstLine="14"/>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12、软件和</w:t>
            </w:r>
            <w:r>
              <w:rPr>
                <w:rFonts w:ascii="宋体" w:hAnsi="宋体" w:eastAsia="宋体" w:cs="宋体"/>
                <w:color w:val="auto"/>
                <w:spacing w:val="1"/>
                <w:sz w:val="19"/>
                <w:szCs w:val="19"/>
                <w:highlight w:val="none"/>
              </w:rPr>
              <w:t>信息技术</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服</w:t>
            </w:r>
            <w:r>
              <w:rPr>
                <w:rFonts w:ascii="宋体" w:hAnsi="宋体" w:eastAsia="宋体" w:cs="宋体"/>
                <w:color w:val="auto"/>
                <w:spacing w:val="7"/>
                <w:sz w:val="19"/>
                <w:szCs w:val="19"/>
                <w:highlight w:val="none"/>
              </w:rPr>
              <w:t>务业</w:t>
            </w:r>
          </w:p>
        </w:tc>
        <w:tc>
          <w:tcPr>
            <w:tcW w:w="1440" w:type="dxa"/>
            <w:tcBorders>
              <w:left w:val="single" w:color="000000" w:sz="6" w:space="0"/>
            </w:tcBorders>
            <w:vAlign w:val="top"/>
          </w:tcPr>
          <w:p>
            <w:pPr>
              <w:spacing w:line="307" w:lineRule="auto"/>
              <w:rPr>
                <w:rFonts w:ascii="Arial"/>
                <w:color w:val="auto"/>
                <w:sz w:val="21"/>
                <w:highlight w:val="none"/>
              </w:rPr>
            </w:pPr>
          </w:p>
          <w:p>
            <w:pPr>
              <w:spacing w:before="61" w:line="252" w:lineRule="exact"/>
              <w:ind w:left="117"/>
              <w:rPr>
                <w:rFonts w:ascii="宋体" w:hAnsi="宋体" w:eastAsia="宋体" w:cs="宋体"/>
                <w:color w:val="auto"/>
                <w:sz w:val="19"/>
                <w:szCs w:val="19"/>
                <w:highlight w:val="none"/>
              </w:rPr>
            </w:pPr>
            <w:r>
              <w:rPr>
                <w:rFonts w:ascii="宋体" w:hAnsi="宋体" w:eastAsia="宋体" w:cs="宋体"/>
                <w:color w:val="auto"/>
                <w:spacing w:val="4"/>
                <w:position w:val="1"/>
                <w:sz w:val="19"/>
                <w:szCs w:val="19"/>
                <w:highlight w:val="none"/>
              </w:rPr>
              <w:t>100≤</w:t>
            </w:r>
            <w:r>
              <w:rPr>
                <w:rFonts w:ascii="宋体" w:hAnsi="宋体" w:eastAsia="宋体" w:cs="宋体"/>
                <w:color w:val="auto"/>
                <w:position w:val="1"/>
                <w:sz w:val="19"/>
                <w:szCs w:val="19"/>
                <w:highlight w:val="none"/>
              </w:rPr>
              <w:t>X</w:t>
            </w:r>
            <w:r>
              <w:rPr>
                <w:rFonts w:ascii="宋体" w:hAnsi="宋体" w:eastAsia="宋体" w:cs="宋体"/>
                <w:color w:val="auto"/>
                <w:spacing w:val="4"/>
                <w:position w:val="1"/>
                <w:sz w:val="19"/>
                <w:szCs w:val="19"/>
                <w:highlight w:val="none"/>
              </w:rPr>
              <w:t>＜300</w:t>
            </w:r>
          </w:p>
        </w:tc>
        <w:tc>
          <w:tcPr>
            <w:tcW w:w="1788" w:type="dxa"/>
            <w:vAlign w:val="top"/>
          </w:tcPr>
          <w:p>
            <w:pPr>
              <w:spacing w:line="307" w:lineRule="auto"/>
              <w:rPr>
                <w:rFonts w:ascii="Arial"/>
                <w:color w:val="auto"/>
                <w:sz w:val="21"/>
                <w:highlight w:val="none"/>
              </w:rPr>
            </w:pPr>
          </w:p>
          <w:p>
            <w:pPr>
              <w:spacing w:before="61" w:line="252" w:lineRule="exact"/>
              <w:ind w:left="122"/>
              <w:rPr>
                <w:rFonts w:ascii="宋体" w:hAnsi="宋体" w:eastAsia="宋体" w:cs="宋体"/>
                <w:color w:val="auto"/>
                <w:sz w:val="19"/>
                <w:szCs w:val="19"/>
                <w:highlight w:val="none"/>
              </w:rPr>
            </w:pPr>
            <w:r>
              <w:rPr>
                <w:rFonts w:ascii="宋体" w:hAnsi="宋体" w:eastAsia="宋体" w:cs="宋体"/>
                <w:color w:val="auto"/>
                <w:spacing w:val="7"/>
                <w:position w:val="1"/>
                <w:sz w:val="19"/>
                <w:szCs w:val="19"/>
                <w:highlight w:val="none"/>
              </w:rPr>
              <w:t>1</w:t>
            </w:r>
            <w:r>
              <w:rPr>
                <w:rFonts w:ascii="宋体" w:hAnsi="宋体" w:eastAsia="宋体" w:cs="宋体"/>
                <w:color w:val="auto"/>
                <w:spacing w:val="4"/>
                <w:position w:val="1"/>
                <w:sz w:val="19"/>
                <w:szCs w:val="19"/>
                <w:highlight w:val="none"/>
              </w:rPr>
              <w:t>000≤</w:t>
            </w:r>
            <w:r>
              <w:rPr>
                <w:rFonts w:ascii="宋体" w:hAnsi="宋体" w:eastAsia="宋体" w:cs="宋体"/>
                <w:color w:val="auto"/>
                <w:position w:val="1"/>
                <w:sz w:val="19"/>
                <w:szCs w:val="19"/>
                <w:highlight w:val="none"/>
              </w:rPr>
              <w:t>Y</w:t>
            </w:r>
            <w:r>
              <w:rPr>
                <w:rFonts w:ascii="宋体" w:hAnsi="宋体" w:eastAsia="宋体" w:cs="宋体"/>
                <w:color w:val="auto"/>
                <w:spacing w:val="4"/>
                <w:position w:val="1"/>
                <w:sz w:val="19"/>
                <w:szCs w:val="19"/>
                <w:highlight w:val="none"/>
              </w:rPr>
              <w:t>＜10000</w:t>
            </w:r>
          </w:p>
        </w:tc>
        <w:tc>
          <w:tcPr>
            <w:tcW w:w="1645" w:type="dxa"/>
            <w:tcBorders>
              <w:right w:val="single" w:color="000000" w:sz="6" w:space="0"/>
            </w:tcBorders>
            <w:vAlign w:val="top"/>
          </w:tcPr>
          <w:p>
            <w:pPr>
              <w:rPr>
                <w:rFonts w:ascii="Arial"/>
                <w:color w:val="auto"/>
                <w:sz w:val="21"/>
                <w:highlight w:val="none"/>
              </w:rPr>
            </w:pPr>
          </w:p>
        </w:tc>
        <w:tc>
          <w:tcPr>
            <w:tcW w:w="1228" w:type="dxa"/>
            <w:tcBorders>
              <w:left w:val="single" w:color="000000" w:sz="6" w:space="0"/>
            </w:tcBorders>
            <w:vAlign w:val="top"/>
          </w:tcPr>
          <w:p>
            <w:pPr>
              <w:spacing w:line="307" w:lineRule="auto"/>
              <w:rPr>
                <w:rFonts w:ascii="Arial"/>
                <w:color w:val="auto"/>
                <w:sz w:val="21"/>
                <w:highlight w:val="none"/>
              </w:rPr>
            </w:pPr>
          </w:p>
          <w:p>
            <w:pPr>
              <w:spacing w:before="61" w:line="252" w:lineRule="exact"/>
              <w:ind w:left="121"/>
              <w:rPr>
                <w:rFonts w:ascii="宋体" w:hAnsi="宋体" w:eastAsia="宋体" w:cs="宋体"/>
                <w:color w:val="auto"/>
                <w:sz w:val="19"/>
                <w:szCs w:val="19"/>
                <w:highlight w:val="none"/>
              </w:rPr>
            </w:pPr>
            <w:r>
              <w:rPr>
                <w:rFonts w:ascii="宋体" w:hAnsi="宋体" w:eastAsia="宋体" w:cs="宋体"/>
                <w:color w:val="auto"/>
                <w:spacing w:val="5"/>
                <w:position w:val="1"/>
                <w:sz w:val="19"/>
                <w:szCs w:val="19"/>
                <w:highlight w:val="none"/>
              </w:rPr>
              <w:t>1</w:t>
            </w:r>
            <w:r>
              <w:rPr>
                <w:rFonts w:ascii="宋体" w:hAnsi="宋体" w:eastAsia="宋体" w:cs="宋体"/>
                <w:color w:val="auto"/>
                <w:spacing w:val="4"/>
                <w:position w:val="1"/>
                <w:sz w:val="19"/>
                <w:szCs w:val="19"/>
                <w:highlight w:val="none"/>
              </w:rPr>
              <w:t>0≤</w:t>
            </w:r>
            <w:r>
              <w:rPr>
                <w:rFonts w:ascii="宋体" w:hAnsi="宋体" w:eastAsia="宋体" w:cs="宋体"/>
                <w:color w:val="auto"/>
                <w:position w:val="1"/>
                <w:sz w:val="19"/>
                <w:szCs w:val="19"/>
                <w:highlight w:val="none"/>
              </w:rPr>
              <w:t>X</w:t>
            </w:r>
            <w:r>
              <w:rPr>
                <w:rFonts w:ascii="宋体" w:hAnsi="宋体" w:eastAsia="宋体" w:cs="宋体"/>
                <w:color w:val="auto"/>
                <w:spacing w:val="4"/>
                <w:position w:val="1"/>
                <w:sz w:val="19"/>
                <w:szCs w:val="19"/>
                <w:highlight w:val="none"/>
              </w:rPr>
              <w:t>＜100</w:t>
            </w:r>
          </w:p>
        </w:tc>
        <w:tc>
          <w:tcPr>
            <w:tcW w:w="1465" w:type="dxa"/>
            <w:vAlign w:val="top"/>
          </w:tcPr>
          <w:p>
            <w:pPr>
              <w:spacing w:line="307" w:lineRule="auto"/>
              <w:rPr>
                <w:rFonts w:ascii="Arial"/>
                <w:color w:val="auto"/>
                <w:sz w:val="21"/>
                <w:highlight w:val="none"/>
              </w:rPr>
            </w:pPr>
          </w:p>
          <w:p>
            <w:pPr>
              <w:spacing w:before="61" w:line="252" w:lineRule="exact"/>
              <w:ind w:left="217"/>
              <w:rPr>
                <w:rFonts w:ascii="宋体" w:hAnsi="宋体" w:eastAsia="宋体" w:cs="宋体"/>
                <w:color w:val="auto"/>
                <w:sz w:val="19"/>
                <w:szCs w:val="19"/>
                <w:highlight w:val="none"/>
              </w:rPr>
            </w:pPr>
            <w:r>
              <w:rPr>
                <w:rFonts w:ascii="宋体" w:hAnsi="宋体" w:eastAsia="宋体" w:cs="宋体"/>
                <w:color w:val="auto"/>
                <w:spacing w:val="8"/>
                <w:position w:val="1"/>
                <w:sz w:val="19"/>
                <w:szCs w:val="19"/>
                <w:highlight w:val="none"/>
              </w:rPr>
              <w:t>5</w:t>
            </w:r>
            <w:r>
              <w:rPr>
                <w:rFonts w:ascii="宋体" w:hAnsi="宋体" w:eastAsia="宋体" w:cs="宋体"/>
                <w:color w:val="auto"/>
                <w:spacing w:val="5"/>
                <w:position w:val="1"/>
                <w:sz w:val="19"/>
                <w:szCs w:val="19"/>
                <w:highlight w:val="none"/>
              </w:rPr>
              <w:t>0≤</w:t>
            </w:r>
            <w:r>
              <w:rPr>
                <w:rFonts w:ascii="宋体" w:hAnsi="宋体" w:eastAsia="宋体" w:cs="宋体"/>
                <w:color w:val="auto"/>
                <w:position w:val="1"/>
                <w:sz w:val="19"/>
                <w:szCs w:val="19"/>
                <w:highlight w:val="none"/>
              </w:rPr>
              <w:t>Y</w:t>
            </w:r>
            <w:r>
              <w:rPr>
                <w:rFonts w:ascii="宋体" w:hAnsi="宋体" w:eastAsia="宋体" w:cs="宋体"/>
                <w:color w:val="auto"/>
                <w:spacing w:val="5"/>
                <w:position w:val="1"/>
                <w:sz w:val="19"/>
                <w:szCs w:val="19"/>
                <w:highlight w:val="none"/>
              </w:rPr>
              <w:t>＜1000</w:t>
            </w:r>
          </w:p>
        </w:tc>
        <w:tc>
          <w:tcPr>
            <w:tcW w:w="1504" w:type="dxa"/>
            <w:tcBorders>
              <w:right w:val="single" w:color="000000" w:sz="6" w:space="0"/>
            </w:tcBorders>
            <w:vAlign w:val="top"/>
          </w:tcPr>
          <w:p>
            <w:pPr>
              <w:rPr>
                <w:rFonts w:ascii="Arial"/>
                <w:color w:val="auto"/>
                <w:sz w:val="21"/>
                <w:highlight w:val="none"/>
              </w:rPr>
            </w:pPr>
          </w:p>
        </w:tc>
        <w:tc>
          <w:tcPr>
            <w:tcW w:w="1272" w:type="dxa"/>
            <w:tcBorders>
              <w:left w:val="single" w:color="000000" w:sz="6" w:space="0"/>
            </w:tcBorders>
            <w:vAlign w:val="top"/>
          </w:tcPr>
          <w:p>
            <w:pPr>
              <w:spacing w:line="307" w:lineRule="auto"/>
              <w:rPr>
                <w:rFonts w:ascii="Arial"/>
                <w:color w:val="auto"/>
                <w:sz w:val="21"/>
                <w:highlight w:val="none"/>
              </w:rPr>
            </w:pPr>
          </w:p>
          <w:p>
            <w:pPr>
              <w:spacing w:before="61" w:line="256" w:lineRule="exact"/>
              <w:ind w:left="109"/>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X</w:t>
            </w:r>
            <w:r>
              <w:rPr>
                <w:rFonts w:ascii="宋体" w:hAnsi="宋体" w:eastAsia="宋体" w:cs="宋体"/>
                <w:color w:val="auto"/>
                <w:spacing w:val="7"/>
                <w:position w:val="1"/>
                <w:sz w:val="19"/>
                <w:szCs w:val="19"/>
                <w:highlight w:val="none"/>
              </w:rPr>
              <w:t>＜</w:t>
            </w:r>
            <w:r>
              <w:rPr>
                <w:rFonts w:ascii="宋体" w:hAnsi="宋体" w:eastAsia="宋体" w:cs="宋体"/>
                <w:color w:val="auto"/>
                <w:spacing w:val="6"/>
                <w:position w:val="1"/>
                <w:sz w:val="19"/>
                <w:szCs w:val="19"/>
                <w:highlight w:val="none"/>
              </w:rPr>
              <w:t>10</w:t>
            </w:r>
          </w:p>
        </w:tc>
        <w:tc>
          <w:tcPr>
            <w:tcW w:w="1262" w:type="dxa"/>
            <w:vAlign w:val="top"/>
          </w:tcPr>
          <w:p>
            <w:pPr>
              <w:spacing w:line="307" w:lineRule="auto"/>
              <w:rPr>
                <w:rFonts w:ascii="Arial"/>
                <w:color w:val="auto"/>
                <w:sz w:val="21"/>
                <w:highlight w:val="none"/>
              </w:rPr>
            </w:pPr>
          </w:p>
          <w:p>
            <w:pPr>
              <w:spacing w:before="61" w:line="256" w:lineRule="exact"/>
              <w:ind w:left="113"/>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Y</w:t>
            </w:r>
            <w:r>
              <w:rPr>
                <w:rFonts w:ascii="宋体" w:hAnsi="宋体" w:eastAsia="宋体" w:cs="宋体"/>
                <w:color w:val="auto"/>
                <w:spacing w:val="7"/>
                <w:position w:val="1"/>
                <w:sz w:val="19"/>
                <w:szCs w:val="19"/>
                <w:highlight w:val="none"/>
              </w:rPr>
              <w:t>＜5</w:t>
            </w:r>
            <w:r>
              <w:rPr>
                <w:rFonts w:ascii="宋体" w:hAnsi="宋体" w:eastAsia="宋体" w:cs="宋体"/>
                <w:color w:val="auto"/>
                <w:spacing w:val="6"/>
                <w:position w:val="1"/>
                <w:sz w:val="19"/>
                <w:szCs w:val="19"/>
                <w:highlight w:val="none"/>
              </w:rPr>
              <w:t>0</w:t>
            </w:r>
          </w:p>
        </w:tc>
        <w:tc>
          <w:tcPr>
            <w:tcW w:w="1224" w:type="dxa"/>
            <w:tcBorders>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76" w:type="dxa"/>
            <w:tcBorders>
              <w:left w:val="single" w:color="000000" w:sz="6" w:space="0"/>
              <w:right w:val="single" w:color="000000" w:sz="6" w:space="0"/>
            </w:tcBorders>
            <w:vAlign w:val="top"/>
          </w:tcPr>
          <w:p>
            <w:pPr>
              <w:spacing w:before="214" w:line="255" w:lineRule="exact"/>
              <w:ind w:left="125"/>
              <w:rPr>
                <w:rFonts w:ascii="宋体" w:hAnsi="宋体" w:eastAsia="宋体" w:cs="宋体"/>
                <w:color w:val="auto"/>
                <w:sz w:val="19"/>
                <w:szCs w:val="19"/>
                <w:highlight w:val="none"/>
              </w:rPr>
            </w:pPr>
            <w:r>
              <w:rPr>
                <w:rFonts w:ascii="宋体" w:hAnsi="宋体" w:eastAsia="宋体" w:cs="宋体"/>
                <w:color w:val="auto"/>
                <w:spacing w:val="2"/>
                <w:position w:val="1"/>
                <w:sz w:val="19"/>
                <w:szCs w:val="19"/>
                <w:highlight w:val="none"/>
              </w:rPr>
              <w:t>13、房地产</w:t>
            </w:r>
            <w:r>
              <w:rPr>
                <w:rFonts w:ascii="宋体" w:hAnsi="宋体" w:eastAsia="宋体" w:cs="宋体"/>
                <w:color w:val="auto"/>
                <w:spacing w:val="1"/>
                <w:position w:val="1"/>
                <w:sz w:val="19"/>
                <w:szCs w:val="19"/>
                <w:highlight w:val="none"/>
              </w:rPr>
              <w:t>开发经营</w:t>
            </w:r>
          </w:p>
        </w:tc>
        <w:tc>
          <w:tcPr>
            <w:tcW w:w="1440" w:type="dxa"/>
            <w:tcBorders>
              <w:left w:val="single" w:color="000000" w:sz="6" w:space="0"/>
            </w:tcBorders>
            <w:vAlign w:val="top"/>
          </w:tcPr>
          <w:p>
            <w:pPr>
              <w:rPr>
                <w:rFonts w:ascii="Arial"/>
                <w:color w:val="auto"/>
                <w:sz w:val="21"/>
                <w:highlight w:val="none"/>
              </w:rPr>
            </w:pPr>
          </w:p>
        </w:tc>
        <w:tc>
          <w:tcPr>
            <w:tcW w:w="1788" w:type="dxa"/>
            <w:vAlign w:val="top"/>
          </w:tcPr>
          <w:p>
            <w:pPr>
              <w:spacing w:line="306" w:lineRule="auto"/>
              <w:rPr>
                <w:rFonts w:ascii="Arial"/>
                <w:color w:val="auto"/>
                <w:sz w:val="21"/>
                <w:highlight w:val="none"/>
              </w:rPr>
            </w:pPr>
          </w:p>
          <w:p>
            <w:pPr>
              <w:spacing w:before="62" w:line="252" w:lineRule="exact"/>
              <w:ind w:left="122"/>
              <w:rPr>
                <w:rFonts w:ascii="宋体" w:hAnsi="宋体" w:eastAsia="宋体" w:cs="宋体"/>
                <w:color w:val="auto"/>
                <w:sz w:val="19"/>
                <w:szCs w:val="19"/>
                <w:highlight w:val="none"/>
              </w:rPr>
            </w:pPr>
            <w:r>
              <w:rPr>
                <w:rFonts w:ascii="宋体" w:hAnsi="宋体" w:eastAsia="宋体" w:cs="宋体"/>
                <w:color w:val="auto"/>
                <w:spacing w:val="8"/>
                <w:position w:val="1"/>
                <w:sz w:val="19"/>
                <w:szCs w:val="19"/>
                <w:highlight w:val="none"/>
              </w:rPr>
              <w:t>1</w:t>
            </w:r>
            <w:r>
              <w:rPr>
                <w:rFonts w:ascii="宋体" w:hAnsi="宋体" w:eastAsia="宋体" w:cs="宋体"/>
                <w:color w:val="auto"/>
                <w:spacing w:val="5"/>
                <w:position w:val="1"/>
                <w:sz w:val="19"/>
                <w:szCs w:val="19"/>
                <w:highlight w:val="none"/>
              </w:rPr>
              <w:t>0</w:t>
            </w:r>
            <w:r>
              <w:rPr>
                <w:rFonts w:ascii="宋体" w:hAnsi="宋体" w:eastAsia="宋体" w:cs="宋体"/>
                <w:color w:val="auto"/>
                <w:spacing w:val="4"/>
                <w:position w:val="1"/>
                <w:sz w:val="19"/>
                <w:szCs w:val="19"/>
                <w:highlight w:val="none"/>
              </w:rPr>
              <w:t>00≤</w:t>
            </w:r>
            <w:r>
              <w:rPr>
                <w:rFonts w:ascii="宋体" w:hAnsi="宋体" w:eastAsia="宋体" w:cs="宋体"/>
                <w:color w:val="auto"/>
                <w:position w:val="1"/>
                <w:sz w:val="19"/>
                <w:szCs w:val="19"/>
                <w:highlight w:val="none"/>
              </w:rPr>
              <w:t>Y</w:t>
            </w:r>
            <w:r>
              <w:rPr>
                <w:rFonts w:ascii="宋体" w:hAnsi="宋体" w:eastAsia="宋体" w:cs="宋体"/>
                <w:color w:val="auto"/>
                <w:spacing w:val="4"/>
                <w:position w:val="1"/>
                <w:sz w:val="19"/>
                <w:szCs w:val="19"/>
                <w:highlight w:val="none"/>
              </w:rPr>
              <w:t>＜200000</w:t>
            </w:r>
          </w:p>
        </w:tc>
        <w:tc>
          <w:tcPr>
            <w:tcW w:w="1645" w:type="dxa"/>
            <w:tcBorders>
              <w:right w:val="single" w:color="000000" w:sz="6" w:space="0"/>
            </w:tcBorders>
            <w:vAlign w:val="top"/>
          </w:tcPr>
          <w:p>
            <w:pPr>
              <w:spacing w:line="306" w:lineRule="auto"/>
              <w:rPr>
                <w:rFonts w:ascii="Arial"/>
                <w:color w:val="auto"/>
                <w:sz w:val="21"/>
                <w:highlight w:val="none"/>
              </w:rPr>
            </w:pPr>
          </w:p>
          <w:p>
            <w:pPr>
              <w:spacing w:before="62" w:line="252" w:lineRule="exact"/>
              <w:ind w:left="114"/>
              <w:rPr>
                <w:rFonts w:ascii="宋体" w:hAnsi="宋体" w:eastAsia="宋体" w:cs="宋体"/>
                <w:color w:val="auto"/>
                <w:sz w:val="19"/>
                <w:szCs w:val="19"/>
                <w:highlight w:val="none"/>
              </w:rPr>
            </w:pPr>
            <w:r>
              <w:rPr>
                <w:rFonts w:ascii="宋体" w:hAnsi="宋体" w:eastAsia="宋体" w:cs="宋体"/>
                <w:color w:val="auto"/>
                <w:spacing w:val="8"/>
                <w:position w:val="1"/>
                <w:sz w:val="19"/>
                <w:szCs w:val="19"/>
                <w:highlight w:val="none"/>
              </w:rPr>
              <w:t>5</w:t>
            </w:r>
            <w:r>
              <w:rPr>
                <w:rFonts w:ascii="宋体" w:hAnsi="宋体" w:eastAsia="宋体" w:cs="宋体"/>
                <w:color w:val="auto"/>
                <w:spacing w:val="5"/>
                <w:position w:val="1"/>
                <w:sz w:val="19"/>
                <w:szCs w:val="19"/>
                <w:highlight w:val="none"/>
              </w:rPr>
              <w:t>000≤</w:t>
            </w:r>
            <w:r>
              <w:rPr>
                <w:rFonts w:ascii="宋体" w:hAnsi="宋体" w:eastAsia="宋体" w:cs="宋体"/>
                <w:color w:val="auto"/>
                <w:position w:val="1"/>
                <w:sz w:val="19"/>
                <w:szCs w:val="19"/>
                <w:highlight w:val="none"/>
              </w:rPr>
              <w:t>Z</w:t>
            </w:r>
            <w:r>
              <w:rPr>
                <w:rFonts w:ascii="宋体" w:hAnsi="宋体" w:eastAsia="宋体" w:cs="宋体"/>
                <w:color w:val="auto"/>
                <w:spacing w:val="5"/>
                <w:position w:val="1"/>
                <w:sz w:val="19"/>
                <w:szCs w:val="19"/>
                <w:highlight w:val="none"/>
              </w:rPr>
              <w:t>＜10000</w:t>
            </w:r>
          </w:p>
        </w:tc>
        <w:tc>
          <w:tcPr>
            <w:tcW w:w="1228" w:type="dxa"/>
            <w:tcBorders>
              <w:left w:val="single" w:color="000000" w:sz="6" w:space="0"/>
            </w:tcBorders>
            <w:vAlign w:val="top"/>
          </w:tcPr>
          <w:p>
            <w:pPr>
              <w:rPr>
                <w:rFonts w:ascii="Arial"/>
                <w:color w:val="auto"/>
                <w:sz w:val="21"/>
                <w:highlight w:val="none"/>
              </w:rPr>
            </w:pPr>
          </w:p>
        </w:tc>
        <w:tc>
          <w:tcPr>
            <w:tcW w:w="1465" w:type="dxa"/>
            <w:vAlign w:val="top"/>
          </w:tcPr>
          <w:p>
            <w:pPr>
              <w:spacing w:line="306" w:lineRule="auto"/>
              <w:rPr>
                <w:rFonts w:ascii="Arial"/>
                <w:color w:val="auto"/>
                <w:sz w:val="21"/>
                <w:highlight w:val="none"/>
              </w:rPr>
            </w:pPr>
          </w:p>
          <w:p>
            <w:pPr>
              <w:spacing w:before="62" w:line="252" w:lineRule="exact"/>
              <w:ind w:left="127"/>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1</w:t>
            </w:r>
            <w:r>
              <w:rPr>
                <w:rFonts w:ascii="宋体" w:hAnsi="宋体" w:eastAsia="宋体" w:cs="宋体"/>
                <w:color w:val="auto"/>
                <w:spacing w:val="4"/>
                <w:position w:val="1"/>
                <w:sz w:val="19"/>
                <w:szCs w:val="19"/>
                <w:highlight w:val="none"/>
              </w:rPr>
              <w:t>00≤</w:t>
            </w:r>
            <w:r>
              <w:rPr>
                <w:rFonts w:ascii="宋体" w:hAnsi="宋体" w:eastAsia="宋体" w:cs="宋体"/>
                <w:color w:val="auto"/>
                <w:position w:val="1"/>
                <w:sz w:val="19"/>
                <w:szCs w:val="19"/>
                <w:highlight w:val="none"/>
              </w:rPr>
              <w:t>Y</w:t>
            </w:r>
            <w:r>
              <w:rPr>
                <w:rFonts w:ascii="宋体" w:hAnsi="宋体" w:eastAsia="宋体" w:cs="宋体"/>
                <w:color w:val="auto"/>
                <w:spacing w:val="4"/>
                <w:position w:val="1"/>
                <w:sz w:val="19"/>
                <w:szCs w:val="19"/>
                <w:highlight w:val="none"/>
              </w:rPr>
              <w:t>＜1000</w:t>
            </w:r>
          </w:p>
        </w:tc>
        <w:tc>
          <w:tcPr>
            <w:tcW w:w="1504" w:type="dxa"/>
            <w:tcBorders>
              <w:right w:val="single" w:color="000000" w:sz="6" w:space="0"/>
            </w:tcBorders>
            <w:vAlign w:val="top"/>
          </w:tcPr>
          <w:p>
            <w:pPr>
              <w:spacing w:before="58" w:line="343" w:lineRule="exact"/>
              <w:ind w:left="118"/>
              <w:rPr>
                <w:rFonts w:ascii="宋体" w:hAnsi="宋体" w:eastAsia="宋体" w:cs="宋体"/>
                <w:color w:val="auto"/>
                <w:sz w:val="19"/>
                <w:szCs w:val="19"/>
                <w:highlight w:val="none"/>
              </w:rPr>
            </w:pPr>
            <w:r>
              <w:rPr>
                <w:rFonts w:ascii="宋体" w:hAnsi="宋体" w:eastAsia="宋体" w:cs="宋体"/>
                <w:color w:val="auto"/>
                <w:spacing w:val="4"/>
                <w:position w:val="11"/>
                <w:sz w:val="19"/>
                <w:szCs w:val="19"/>
                <w:highlight w:val="none"/>
              </w:rPr>
              <w:t>2000≤</w:t>
            </w:r>
            <w:r>
              <w:rPr>
                <w:rFonts w:ascii="宋体" w:hAnsi="宋体" w:eastAsia="宋体" w:cs="宋体"/>
                <w:color w:val="auto"/>
                <w:position w:val="11"/>
                <w:sz w:val="19"/>
                <w:szCs w:val="19"/>
                <w:highlight w:val="none"/>
              </w:rPr>
              <w:t>Z</w:t>
            </w:r>
            <w:r>
              <w:rPr>
                <w:rFonts w:ascii="宋体" w:hAnsi="宋体" w:eastAsia="宋体" w:cs="宋体"/>
                <w:color w:val="auto"/>
                <w:spacing w:val="4"/>
                <w:position w:val="11"/>
                <w:sz w:val="19"/>
                <w:szCs w:val="19"/>
                <w:highlight w:val="none"/>
              </w:rPr>
              <w:t>＜</w:t>
            </w:r>
          </w:p>
          <w:p>
            <w:pPr>
              <w:spacing w:line="190" w:lineRule="auto"/>
              <w:ind w:left="120"/>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500</w:t>
            </w:r>
            <w:r>
              <w:rPr>
                <w:rFonts w:ascii="宋体" w:hAnsi="宋体" w:eastAsia="宋体" w:cs="宋体"/>
                <w:color w:val="auto"/>
                <w:spacing w:val="1"/>
                <w:sz w:val="19"/>
                <w:szCs w:val="19"/>
                <w:highlight w:val="none"/>
              </w:rPr>
              <w:t>0</w:t>
            </w:r>
          </w:p>
        </w:tc>
        <w:tc>
          <w:tcPr>
            <w:tcW w:w="1272" w:type="dxa"/>
            <w:tcBorders>
              <w:left w:val="single" w:color="000000" w:sz="6" w:space="0"/>
            </w:tcBorders>
            <w:vAlign w:val="top"/>
          </w:tcPr>
          <w:p>
            <w:pPr>
              <w:rPr>
                <w:rFonts w:ascii="Arial"/>
                <w:color w:val="auto"/>
                <w:sz w:val="21"/>
                <w:highlight w:val="none"/>
              </w:rPr>
            </w:pPr>
          </w:p>
        </w:tc>
        <w:tc>
          <w:tcPr>
            <w:tcW w:w="1262" w:type="dxa"/>
            <w:vAlign w:val="top"/>
          </w:tcPr>
          <w:p>
            <w:pPr>
              <w:spacing w:line="306" w:lineRule="auto"/>
              <w:rPr>
                <w:rFonts w:ascii="Arial"/>
                <w:color w:val="auto"/>
                <w:sz w:val="21"/>
                <w:highlight w:val="none"/>
              </w:rPr>
            </w:pPr>
          </w:p>
          <w:p>
            <w:pPr>
              <w:spacing w:before="62" w:line="255" w:lineRule="exact"/>
              <w:ind w:left="113"/>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Y</w:t>
            </w:r>
            <w:r>
              <w:rPr>
                <w:rFonts w:ascii="宋体" w:hAnsi="宋体" w:eastAsia="宋体" w:cs="宋体"/>
                <w:color w:val="auto"/>
                <w:spacing w:val="8"/>
                <w:position w:val="1"/>
                <w:sz w:val="19"/>
                <w:szCs w:val="19"/>
                <w:highlight w:val="none"/>
              </w:rPr>
              <w:t>＜</w:t>
            </w:r>
            <w:r>
              <w:rPr>
                <w:rFonts w:ascii="宋体" w:hAnsi="宋体" w:eastAsia="宋体" w:cs="宋体"/>
                <w:color w:val="auto"/>
                <w:spacing w:val="6"/>
                <w:position w:val="1"/>
                <w:sz w:val="19"/>
                <w:szCs w:val="19"/>
                <w:highlight w:val="none"/>
              </w:rPr>
              <w:t>100</w:t>
            </w:r>
          </w:p>
        </w:tc>
        <w:tc>
          <w:tcPr>
            <w:tcW w:w="1224" w:type="dxa"/>
            <w:tcBorders>
              <w:right w:val="single" w:color="000000" w:sz="6" w:space="0"/>
            </w:tcBorders>
            <w:vAlign w:val="top"/>
          </w:tcPr>
          <w:p>
            <w:pPr>
              <w:spacing w:line="306" w:lineRule="auto"/>
              <w:rPr>
                <w:rFonts w:ascii="Arial"/>
                <w:color w:val="auto"/>
                <w:sz w:val="21"/>
                <w:highlight w:val="none"/>
              </w:rPr>
            </w:pPr>
          </w:p>
          <w:p>
            <w:pPr>
              <w:spacing w:before="62" w:line="255" w:lineRule="exact"/>
              <w:ind w:left="119"/>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Z</w:t>
            </w:r>
            <w:r>
              <w:rPr>
                <w:rFonts w:ascii="宋体" w:hAnsi="宋体" w:eastAsia="宋体" w:cs="宋体"/>
                <w:color w:val="auto"/>
                <w:spacing w:val="7"/>
                <w:position w:val="1"/>
                <w:sz w:val="19"/>
                <w:szCs w:val="19"/>
                <w:highlight w:val="none"/>
              </w:rPr>
              <w:t>＜</w:t>
            </w:r>
            <w:r>
              <w:rPr>
                <w:rFonts w:ascii="宋体" w:hAnsi="宋体" w:eastAsia="宋体" w:cs="宋体"/>
                <w:color w:val="auto"/>
                <w:spacing w:val="5"/>
                <w:position w:val="1"/>
                <w:sz w:val="19"/>
                <w:szCs w:val="19"/>
                <w:highlight w:val="none"/>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76" w:type="dxa"/>
            <w:tcBorders>
              <w:left w:val="single" w:color="000000" w:sz="6" w:space="0"/>
              <w:right w:val="single" w:color="000000" w:sz="6" w:space="0"/>
            </w:tcBorders>
            <w:vAlign w:val="top"/>
          </w:tcPr>
          <w:p>
            <w:pPr>
              <w:spacing w:before="214" w:line="257" w:lineRule="exact"/>
              <w:ind w:left="125"/>
              <w:rPr>
                <w:rFonts w:ascii="宋体" w:hAnsi="宋体" w:eastAsia="宋体" w:cs="宋体"/>
                <w:color w:val="auto"/>
                <w:sz w:val="19"/>
                <w:szCs w:val="19"/>
                <w:highlight w:val="none"/>
              </w:rPr>
            </w:pPr>
            <w:r>
              <w:rPr>
                <w:rFonts w:ascii="宋体" w:hAnsi="宋体" w:eastAsia="宋体" w:cs="宋体"/>
                <w:color w:val="auto"/>
                <w:spacing w:val="5"/>
                <w:position w:val="1"/>
                <w:sz w:val="19"/>
                <w:szCs w:val="19"/>
                <w:highlight w:val="none"/>
              </w:rPr>
              <w:t>14、物业管</w:t>
            </w:r>
            <w:r>
              <w:rPr>
                <w:rFonts w:ascii="宋体" w:hAnsi="宋体" w:eastAsia="宋体" w:cs="宋体"/>
                <w:color w:val="auto"/>
                <w:spacing w:val="4"/>
                <w:position w:val="1"/>
                <w:sz w:val="19"/>
                <w:szCs w:val="19"/>
                <w:highlight w:val="none"/>
              </w:rPr>
              <w:t>理</w:t>
            </w:r>
          </w:p>
        </w:tc>
        <w:tc>
          <w:tcPr>
            <w:tcW w:w="1440" w:type="dxa"/>
            <w:tcBorders>
              <w:left w:val="single" w:color="000000" w:sz="6" w:space="0"/>
            </w:tcBorders>
            <w:vAlign w:val="top"/>
          </w:tcPr>
          <w:p>
            <w:pPr>
              <w:spacing w:line="307" w:lineRule="auto"/>
              <w:rPr>
                <w:rFonts w:ascii="Arial"/>
                <w:color w:val="auto"/>
                <w:sz w:val="21"/>
                <w:highlight w:val="none"/>
              </w:rPr>
            </w:pPr>
          </w:p>
          <w:p>
            <w:pPr>
              <w:spacing w:before="61" w:line="252" w:lineRule="exact"/>
              <w:ind w:left="106"/>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3</w:t>
            </w:r>
            <w:r>
              <w:rPr>
                <w:rFonts w:ascii="宋体" w:hAnsi="宋体" w:eastAsia="宋体" w:cs="宋体"/>
                <w:color w:val="auto"/>
                <w:spacing w:val="5"/>
                <w:position w:val="1"/>
                <w:sz w:val="19"/>
                <w:szCs w:val="19"/>
                <w:highlight w:val="none"/>
              </w:rPr>
              <w:t>00≤</w:t>
            </w:r>
            <w:r>
              <w:rPr>
                <w:rFonts w:ascii="宋体" w:hAnsi="宋体" w:eastAsia="宋体" w:cs="宋体"/>
                <w:color w:val="auto"/>
                <w:position w:val="1"/>
                <w:sz w:val="19"/>
                <w:szCs w:val="19"/>
                <w:highlight w:val="none"/>
              </w:rPr>
              <w:t>X</w:t>
            </w:r>
            <w:r>
              <w:rPr>
                <w:rFonts w:ascii="宋体" w:hAnsi="宋体" w:eastAsia="宋体" w:cs="宋体"/>
                <w:color w:val="auto"/>
                <w:spacing w:val="5"/>
                <w:position w:val="1"/>
                <w:sz w:val="19"/>
                <w:szCs w:val="19"/>
                <w:highlight w:val="none"/>
              </w:rPr>
              <w:t>＜1000</w:t>
            </w:r>
          </w:p>
        </w:tc>
        <w:tc>
          <w:tcPr>
            <w:tcW w:w="1788" w:type="dxa"/>
            <w:vAlign w:val="top"/>
          </w:tcPr>
          <w:p>
            <w:pPr>
              <w:spacing w:line="307" w:lineRule="auto"/>
              <w:rPr>
                <w:rFonts w:ascii="Arial"/>
                <w:color w:val="auto"/>
                <w:sz w:val="21"/>
                <w:highlight w:val="none"/>
              </w:rPr>
            </w:pPr>
          </w:p>
          <w:p>
            <w:pPr>
              <w:spacing w:before="61" w:line="252" w:lineRule="exact"/>
              <w:ind w:left="122"/>
              <w:rPr>
                <w:rFonts w:ascii="宋体" w:hAnsi="宋体" w:eastAsia="宋体" w:cs="宋体"/>
                <w:color w:val="auto"/>
                <w:sz w:val="19"/>
                <w:szCs w:val="19"/>
                <w:highlight w:val="none"/>
              </w:rPr>
            </w:pPr>
            <w:r>
              <w:rPr>
                <w:rFonts w:ascii="宋体" w:hAnsi="宋体" w:eastAsia="宋体" w:cs="宋体"/>
                <w:color w:val="auto"/>
                <w:spacing w:val="5"/>
                <w:position w:val="1"/>
                <w:sz w:val="19"/>
                <w:szCs w:val="19"/>
                <w:highlight w:val="none"/>
              </w:rPr>
              <w:t>1</w:t>
            </w:r>
            <w:r>
              <w:rPr>
                <w:rFonts w:ascii="宋体" w:hAnsi="宋体" w:eastAsia="宋体" w:cs="宋体"/>
                <w:color w:val="auto"/>
                <w:spacing w:val="4"/>
                <w:position w:val="1"/>
                <w:sz w:val="19"/>
                <w:szCs w:val="19"/>
                <w:highlight w:val="none"/>
              </w:rPr>
              <w:t>000≤</w:t>
            </w:r>
            <w:r>
              <w:rPr>
                <w:rFonts w:ascii="宋体" w:hAnsi="宋体" w:eastAsia="宋体" w:cs="宋体"/>
                <w:color w:val="auto"/>
                <w:position w:val="1"/>
                <w:sz w:val="19"/>
                <w:szCs w:val="19"/>
                <w:highlight w:val="none"/>
              </w:rPr>
              <w:t>Y</w:t>
            </w:r>
            <w:r>
              <w:rPr>
                <w:rFonts w:ascii="宋体" w:hAnsi="宋体" w:eastAsia="宋体" w:cs="宋体"/>
                <w:color w:val="auto"/>
                <w:spacing w:val="4"/>
                <w:position w:val="1"/>
                <w:sz w:val="19"/>
                <w:szCs w:val="19"/>
                <w:highlight w:val="none"/>
              </w:rPr>
              <w:t>＜5000</w:t>
            </w:r>
          </w:p>
        </w:tc>
        <w:tc>
          <w:tcPr>
            <w:tcW w:w="1645" w:type="dxa"/>
            <w:tcBorders>
              <w:right w:val="single" w:color="000000" w:sz="6" w:space="0"/>
            </w:tcBorders>
            <w:vAlign w:val="top"/>
          </w:tcPr>
          <w:p>
            <w:pPr>
              <w:rPr>
                <w:rFonts w:ascii="Arial"/>
                <w:color w:val="auto"/>
                <w:sz w:val="21"/>
                <w:highlight w:val="none"/>
              </w:rPr>
            </w:pPr>
          </w:p>
        </w:tc>
        <w:tc>
          <w:tcPr>
            <w:tcW w:w="1228" w:type="dxa"/>
            <w:tcBorders>
              <w:left w:val="single" w:color="000000" w:sz="6" w:space="0"/>
            </w:tcBorders>
            <w:vAlign w:val="top"/>
          </w:tcPr>
          <w:p>
            <w:pPr>
              <w:spacing w:before="58" w:line="344" w:lineRule="exact"/>
              <w:ind w:left="121"/>
              <w:rPr>
                <w:rFonts w:ascii="宋体" w:hAnsi="宋体" w:eastAsia="宋体" w:cs="宋体"/>
                <w:color w:val="auto"/>
                <w:sz w:val="19"/>
                <w:szCs w:val="19"/>
                <w:highlight w:val="none"/>
              </w:rPr>
            </w:pPr>
            <w:r>
              <w:rPr>
                <w:rFonts w:ascii="宋体" w:hAnsi="宋体" w:eastAsia="宋体" w:cs="宋体"/>
                <w:color w:val="auto"/>
                <w:spacing w:val="2"/>
                <w:position w:val="11"/>
                <w:sz w:val="19"/>
                <w:szCs w:val="19"/>
                <w:highlight w:val="none"/>
              </w:rPr>
              <w:t>100</w:t>
            </w:r>
            <w:r>
              <w:rPr>
                <w:rFonts w:ascii="宋体" w:hAnsi="宋体" w:eastAsia="宋体" w:cs="宋体"/>
                <w:color w:val="auto"/>
                <w:spacing w:val="1"/>
                <w:position w:val="11"/>
                <w:sz w:val="19"/>
                <w:szCs w:val="19"/>
                <w:highlight w:val="none"/>
              </w:rPr>
              <w:t>≤</w:t>
            </w:r>
            <w:r>
              <w:rPr>
                <w:rFonts w:ascii="宋体" w:hAnsi="宋体" w:eastAsia="宋体" w:cs="宋体"/>
                <w:color w:val="auto"/>
                <w:position w:val="11"/>
                <w:sz w:val="19"/>
                <w:szCs w:val="19"/>
                <w:highlight w:val="none"/>
              </w:rPr>
              <w:t>X</w:t>
            </w:r>
            <w:r>
              <w:rPr>
                <w:rFonts w:ascii="宋体" w:hAnsi="宋体" w:eastAsia="宋体" w:cs="宋体"/>
                <w:color w:val="auto"/>
                <w:spacing w:val="1"/>
                <w:position w:val="11"/>
                <w:sz w:val="19"/>
                <w:szCs w:val="19"/>
                <w:highlight w:val="none"/>
              </w:rPr>
              <w:t>＜</w:t>
            </w:r>
          </w:p>
          <w:p>
            <w:pPr>
              <w:spacing w:line="190" w:lineRule="auto"/>
              <w:ind w:left="110"/>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3</w:t>
            </w:r>
            <w:r>
              <w:rPr>
                <w:rFonts w:ascii="宋体" w:hAnsi="宋体" w:eastAsia="宋体" w:cs="宋体"/>
                <w:color w:val="auto"/>
                <w:spacing w:val="1"/>
                <w:sz w:val="19"/>
                <w:szCs w:val="19"/>
                <w:highlight w:val="none"/>
              </w:rPr>
              <w:t>00</w:t>
            </w:r>
          </w:p>
        </w:tc>
        <w:tc>
          <w:tcPr>
            <w:tcW w:w="1465" w:type="dxa"/>
            <w:vAlign w:val="top"/>
          </w:tcPr>
          <w:p>
            <w:pPr>
              <w:spacing w:line="307" w:lineRule="auto"/>
              <w:rPr>
                <w:rFonts w:ascii="Arial"/>
                <w:color w:val="auto"/>
                <w:sz w:val="21"/>
                <w:highlight w:val="none"/>
              </w:rPr>
            </w:pPr>
          </w:p>
          <w:p>
            <w:pPr>
              <w:spacing w:before="61" w:line="252" w:lineRule="exact"/>
              <w:ind w:left="116"/>
              <w:rPr>
                <w:rFonts w:ascii="宋体" w:hAnsi="宋体" w:eastAsia="宋体" w:cs="宋体"/>
                <w:color w:val="auto"/>
                <w:sz w:val="19"/>
                <w:szCs w:val="19"/>
                <w:highlight w:val="none"/>
              </w:rPr>
            </w:pPr>
            <w:r>
              <w:rPr>
                <w:rFonts w:ascii="宋体" w:hAnsi="宋体" w:eastAsia="宋体" w:cs="宋体"/>
                <w:color w:val="auto"/>
                <w:spacing w:val="9"/>
                <w:position w:val="1"/>
                <w:sz w:val="19"/>
                <w:szCs w:val="19"/>
                <w:highlight w:val="none"/>
              </w:rPr>
              <w:t>5</w:t>
            </w:r>
            <w:r>
              <w:rPr>
                <w:rFonts w:ascii="宋体" w:hAnsi="宋体" w:eastAsia="宋体" w:cs="宋体"/>
                <w:color w:val="auto"/>
                <w:spacing w:val="5"/>
                <w:position w:val="1"/>
                <w:sz w:val="19"/>
                <w:szCs w:val="19"/>
                <w:highlight w:val="none"/>
              </w:rPr>
              <w:t>00≤</w:t>
            </w:r>
            <w:r>
              <w:rPr>
                <w:rFonts w:ascii="宋体" w:hAnsi="宋体" w:eastAsia="宋体" w:cs="宋体"/>
                <w:color w:val="auto"/>
                <w:position w:val="1"/>
                <w:sz w:val="19"/>
                <w:szCs w:val="19"/>
                <w:highlight w:val="none"/>
              </w:rPr>
              <w:t>Y</w:t>
            </w:r>
            <w:r>
              <w:rPr>
                <w:rFonts w:ascii="宋体" w:hAnsi="宋体" w:eastAsia="宋体" w:cs="宋体"/>
                <w:color w:val="auto"/>
                <w:spacing w:val="5"/>
                <w:position w:val="1"/>
                <w:sz w:val="19"/>
                <w:szCs w:val="19"/>
                <w:highlight w:val="none"/>
              </w:rPr>
              <w:t>＜1000</w:t>
            </w:r>
          </w:p>
        </w:tc>
        <w:tc>
          <w:tcPr>
            <w:tcW w:w="1504" w:type="dxa"/>
            <w:tcBorders>
              <w:right w:val="single" w:color="000000" w:sz="6" w:space="0"/>
            </w:tcBorders>
            <w:vAlign w:val="top"/>
          </w:tcPr>
          <w:p>
            <w:pPr>
              <w:rPr>
                <w:rFonts w:ascii="Arial"/>
                <w:color w:val="auto"/>
                <w:sz w:val="21"/>
                <w:highlight w:val="none"/>
              </w:rPr>
            </w:pPr>
          </w:p>
        </w:tc>
        <w:tc>
          <w:tcPr>
            <w:tcW w:w="1272" w:type="dxa"/>
            <w:tcBorders>
              <w:left w:val="single" w:color="000000" w:sz="6" w:space="0"/>
            </w:tcBorders>
            <w:vAlign w:val="top"/>
          </w:tcPr>
          <w:p>
            <w:pPr>
              <w:spacing w:line="307" w:lineRule="auto"/>
              <w:rPr>
                <w:rFonts w:ascii="Arial"/>
                <w:color w:val="auto"/>
                <w:sz w:val="21"/>
                <w:highlight w:val="none"/>
              </w:rPr>
            </w:pPr>
          </w:p>
          <w:p>
            <w:pPr>
              <w:spacing w:before="61" w:line="256" w:lineRule="exact"/>
              <w:ind w:left="109"/>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X</w:t>
            </w:r>
            <w:r>
              <w:rPr>
                <w:rFonts w:ascii="宋体" w:hAnsi="宋体" w:eastAsia="宋体" w:cs="宋体"/>
                <w:color w:val="auto"/>
                <w:spacing w:val="7"/>
                <w:position w:val="1"/>
                <w:sz w:val="19"/>
                <w:szCs w:val="19"/>
                <w:highlight w:val="none"/>
              </w:rPr>
              <w:t>＜</w:t>
            </w:r>
            <w:r>
              <w:rPr>
                <w:rFonts w:ascii="宋体" w:hAnsi="宋体" w:eastAsia="宋体" w:cs="宋体"/>
                <w:color w:val="auto"/>
                <w:spacing w:val="6"/>
                <w:position w:val="1"/>
                <w:sz w:val="19"/>
                <w:szCs w:val="19"/>
                <w:highlight w:val="none"/>
              </w:rPr>
              <w:t>100</w:t>
            </w:r>
          </w:p>
        </w:tc>
        <w:tc>
          <w:tcPr>
            <w:tcW w:w="1262" w:type="dxa"/>
            <w:vAlign w:val="top"/>
          </w:tcPr>
          <w:p>
            <w:pPr>
              <w:spacing w:line="307" w:lineRule="auto"/>
              <w:rPr>
                <w:rFonts w:ascii="Arial"/>
                <w:color w:val="auto"/>
                <w:sz w:val="21"/>
                <w:highlight w:val="none"/>
              </w:rPr>
            </w:pPr>
          </w:p>
          <w:p>
            <w:pPr>
              <w:spacing w:before="61" w:line="256" w:lineRule="exact"/>
              <w:ind w:left="113"/>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Y</w:t>
            </w:r>
            <w:r>
              <w:rPr>
                <w:rFonts w:ascii="宋体" w:hAnsi="宋体" w:eastAsia="宋体" w:cs="宋体"/>
                <w:color w:val="auto"/>
                <w:spacing w:val="8"/>
                <w:position w:val="1"/>
                <w:sz w:val="19"/>
                <w:szCs w:val="19"/>
                <w:highlight w:val="none"/>
              </w:rPr>
              <w:t>＜</w:t>
            </w:r>
            <w:r>
              <w:rPr>
                <w:rFonts w:ascii="宋体" w:hAnsi="宋体" w:eastAsia="宋体" w:cs="宋体"/>
                <w:color w:val="auto"/>
                <w:spacing w:val="6"/>
                <w:position w:val="1"/>
                <w:sz w:val="19"/>
                <w:szCs w:val="19"/>
                <w:highlight w:val="none"/>
              </w:rPr>
              <w:t>500</w:t>
            </w:r>
          </w:p>
        </w:tc>
        <w:tc>
          <w:tcPr>
            <w:tcW w:w="1224" w:type="dxa"/>
            <w:tcBorders>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76" w:type="dxa"/>
            <w:tcBorders>
              <w:left w:val="single" w:color="000000" w:sz="6" w:space="0"/>
              <w:right w:val="single" w:color="000000" w:sz="6" w:space="0"/>
            </w:tcBorders>
            <w:vAlign w:val="top"/>
          </w:tcPr>
          <w:p>
            <w:pPr>
              <w:spacing w:before="61" w:line="272" w:lineRule="auto"/>
              <w:ind w:left="110" w:right="108" w:firstLine="15"/>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15、租赁和</w:t>
            </w:r>
            <w:r>
              <w:rPr>
                <w:rFonts w:ascii="宋体" w:hAnsi="宋体" w:eastAsia="宋体" w:cs="宋体"/>
                <w:color w:val="auto"/>
                <w:spacing w:val="1"/>
                <w:sz w:val="19"/>
                <w:szCs w:val="19"/>
                <w:highlight w:val="none"/>
              </w:rPr>
              <w:t>商务服务</w:t>
            </w:r>
            <w:r>
              <w:rPr>
                <w:rFonts w:ascii="宋体" w:hAnsi="宋体" w:eastAsia="宋体" w:cs="宋体"/>
                <w:color w:val="auto"/>
                <w:sz w:val="19"/>
                <w:szCs w:val="19"/>
                <w:highlight w:val="none"/>
              </w:rPr>
              <w:t xml:space="preserve"> </w:t>
            </w:r>
            <w:r>
              <w:rPr>
                <w:rFonts w:ascii="宋体" w:hAnsi="宋体" w:eastAsia="宋体" w:cs="宋体"/>
                <w:color w:val="auto"/>
                <w:spacing w:val="2"/>
                <w:sz w:val="19"/>
                <w:szCs w:val="19"/>
                <w:highlight w:val="none"/>
              </w:rPr>
              <w:t>业</w:t>
            </w:r>
          </w:p>
        </w:tc>
        <w:tc>
          <w:tcPr>
            <w:tcW w:w="1440" w:type="dxa"/>
            <w:tcBorders>
              <w:left w:val="single" w:color="000000" w:sz="6" w:space="0"/>
            </w:tcBorders>
            <w:vAlign w:val="top"/>
          </w:tcPr>
          <w:p>
            <w:pPr>
              <w:spacing w:line="310" w:lineRule="auto"/>
              <w:rPr>
                <w:rFonts w:ascii="Arial"/>
                <w:color w:val="auto"/>
                <w:sz w:val="21"/>
                <w:highlight w:val="none"/>
              </w:rPr>
            </w:pPr>
          </w:p>
          <w:p>
            <w:pPr>
              <w:spacing w:before="61" w:line="252" w:lineRule="exact"/>
              <w:ind w:left="117"/>
              <w:rPr>
                <w:rFonts w:ascii="宋体" w:hAnsi="宋体" w:eastAsia="宋体" w:cs="宋体"/>
                <w:color w:val="auto"/>
                <w:sz w:val="19"/>
                <w:szCs w:val="19"/>
                <w:highlight w:val="none"/>
              </w:rPr>
            </w:pPr>
            <w:r>
              <w:rPr>
                <w:rFonts w:ascii="宋体" w:hAnsi="宋体" w:eastAsia="宋体" w:cs="宋体"/>
                <w:color w:val="auto"/>
                <w:spacing w:val="4"/>
                <w:position w:val="1"/>
                <w:sz w:val="19"/>
                <w:szCs w:val="19"/>
                <w:highlight w:val="none"/>
              </w:rPr>
              <w:t>100≤</w:t>
            </w:r>
            <w:r>
              <w:rPr>
                <w:rFonts w:ascii="宋体" w:hAnsi="宋体" w:eastAsia="宋体" w:cs="宋体"/>
                <w:color w:val="auto"/>
                <w:position w:val="1"/>
                <w:sz w:val="19"/>
                <w:szCs w:val="19"/>
                <w:highlight w:val="none"/>
              </w:rPr>
              <w:t>X</w:t>
            </w:r>
            <w:r>
              <w:rPr>
                <w:rFonts w:ascii="宋体" w:hAnsi="宋体" w:eastAsia="宋体" w:cs="宋体"/>
                <w:color w:val="auto"/>
                <w:spacing w:val="4"/>
                <w:position w:val="1"/>
                <w:sz w:val="19"/>
                <w:szCs w:val="19"/>
                <w:highlight w:val="none"/>
              </w:rPr>
              <w:t>＜300</w:t>
            </w:r>
          </w:p>
        </w:tc>
        <w:tc>
          <w:tcPr>
            <w:tcW w:w="1788" w:type="dxa"/>
            <w:vAlign w:val="top"/>
          </w:tcPr>
          <w:p>
            <w:pPr>
              <w:rPr>
                <w:rFonts w:ascii="Arial"/>
                <w:color w:val="auto"/>
                <w:sz w:val="21"/>
                <w:highlight w:val="none"/>
              </w:rPr>
            </w:pPr>
          </w:p>
        </w:tc>
        <w:tc>
          <w:tcPr>
            <w:tcW w:w="1645" w:type="dxa"/>
            <w:tcBorders>
              <w:right w:val="single" w:color="000000" w:sz="6" w:space="0"/>
            </w:tcBorders>
            <w:vAlign w:val="top"/>
          </w:tcPr>
          <w:p>
            <w:pPr>
              <w:spacing w:before="61" w:line="343" w:lineRule="exact"/>
              <w:ind w:left="111"/>
              <w:rPr>
                <w:rFonts w:ascii="宋体" w:hAnsi="宋体" w:eastAsia="宋体" w:cs="宋体"/>
                <w:color w:val="auto"/>
                <w:sz w:val="19"/>
                <w:szCs w:val="19"/>
                <w:highlight w:val="none"/>
              </w:rPr>
            </w:pPr>
            <w:r>
              <w:rPr>
                <w:rFonts w:ascii="宋体" w:hAnsi="宋体" w:eastAsia="宋体" w:cs="宋体"/>
                <w:color w:val="auto"/>
                <w:spacing w:val="5"/>
                <w:position w:val="11"/>
                <w:sz w:val="19"/>
                <w:szCs w:val="19"/>
                <w:highlight w:val="none"/>
              </w:rPr>
              <w:t>8</w:t>
            </w:r>
            <w:r>
              <w:rPr>
                <w:rFonts w:ascii="宋体" w:hAnsi="宋体" w:eastAsia="宋体" w:cs="宋体"/>
                <w:color w:val="auto"/>
                <w:spacing w:val="4"/>
                <w:position w:val="11"/>
                <w:sz w:val="19"/>
                <w:szCs w:val="19"/>
                <w:highlight w:val="none"/>
              </w:rPr>
              <w:t>000≤</w:t>
            </w:r>
            <w:r>
              <w:rPr>
                <w:rFonts w:ascii="宋体" w:hAnsi="宋体" w:eastAsia="宋体" w:cs="宋体"/>
                <w:color w:val="auto"/>
                <w:position w:val="11"/>
                <w:sz w:val="19"/>
                <w:szCs w:val="19"/>
                <w:highlight w:val="none"/>
              </w:rPr>
              <w:t>Z</w:t>
            </w:r>
            <w:r>
              <w:rPr>
                <w:rFonts w:ascii="宋体" w:hAnsi="宋体" w:eastAsia="宋体" w:cs="宋体"/>
                <w:color w:val="auto"/>
                <w:spacing w:val="4"/>
                <w:position w:val="11"/>
                <w:sz w:val="19"/>
                <w:szCs w:val="19"/>
                <w:highlight w:val="none"/>
              </w:rPr>
              <w:t>＜</w:t>
            </w:r>
          </w:p>
          <w:p>
            <w:pPr>
              <w:spacing w:line="191" w:lineRule="auto"/>
              <w:ind w:left="125"/>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12</w:t>
            </w:r>
            <w:r>
              <w:rPr>
                <w:rFonts w:ascii="宋体" w:hAnsi="宋体" w:eastAsia="宋体" w:cs="宋体"/>
                <w:color w:val="auto"/>
                <w:spacing w:val="1"/>
                <w:sz w:val="19"/>
                <w:szCs w:val="19"/>
                <w:highlight w:val="none"/>
              </w:rPr>
              <w:t>0000</w:t>
            </w:r>
          </w:p>
        </w:tc>
        <w:tc>
          <w:tcPr>
            <w:tcW w:w="1228" w:type="dxa"/>
            <w:tcBorders>
              <w:left w:val="single" w:color="000000" w:sz="6" w:space="0"/>
            </w:tcBorders>
            <w:vAlign w:val="top"/>
          </w:tcPr>
          <w:p>
            <w:pPr>
              <w:spacing w:line="310" w:lineRule="auto"/>
              <w:rPr>
                <w:rFonts w:ascii="Arial"/>
                <w:color w:val="auto"/>
                <w:sz w:val="21"/>
                <w:highlight w:val="none"/>
              </w:rPr>
            </w:pPr>
          </w:p>
          <w:p>
            <w:pPr>
              <w:spacing w:before="61" w:line="252" w:lineRule="exact"/>
              <w:ind w:left="121"/>
              <w:rPr>
                <w:rFonts w:ascii="宋体" w:hAnsi="宋体" w:eastAsia="宋体" w:cs="宋体"/>
                <w:color w:val="auto"/>
                <w:sz w:val="19"/>
                <w:szCs w:val="19"/>
                <w:highlight w:val="none"/>
              </w:rPr>
            </w:pPr>
            <w:r>
              <w:rPr>
                <w:rFonts w:ascii="宋体" w:hAnsi="宋体" w:eastAsia="宋体" w:cs="宋体"/>
                <w:color w:val="auto"/>
                <w:spacing w:val="5"/>
                <w:position w:val="1"/>
                <w:sz w:val="19"/>
                <w:szCs w:val="19"/>
                <w:highlight w:val="none"/>
              </w:rPr>
              <w:t>1</w:t>
            </w:r>
            <w:r>
              <w:rPr>
                <w:rFonts w:ascii="宋体" w:hAnsi="宋体" w:eastAsia="宋体" w:cs="宋体"/>
                <w:color w:val="auto"/>
                <w:spacing w:val="4"/>
                <w:position w:val="1"/>
                <w:sz w:val="19"/>
                <w:szCs w:val="19"/>
                <w:highlight w:val="none"/>
              </w:rPr>
              <w:t>0≤</w:t>
            </w:r>
            <w:r>
              <w:rPr>
                <w:rFonts w:ascii="宋体" w:hAnsi="宋体" w:eastAsia="宋体" w:cs="宋体"/>
                <w:color w:val="auto"/>
                <w:position w:val="1"/>
                <w:sz w:val="19"/>
                <w:szCs w:val="19"/>
                <w:highlight w:val="none"/>
              </w:rPr>
              <w:t>X</w:t>
            </w:r>
            <w:r>
              <w:rPr>
                <w:rFonts w:ascii="宋体" w:hAnsi="宋体" w:eastAsia="宋体" w:cs="宋体"/>
                <w:color w:val="auto"/>
                <w:spacing w:val="4"/>
                <w:position w:val="1"/>
                <w:sz w:val="19"/>
                <w:szCs w:val="19"/>
                <w:highlight w:val="none"/>
              </w:rPr>
              <w:t>＜100</w:t>
            </w:r>
          </w:p>
        </w:tc>
        <w:tc>
          <w:tcPr>
            <w:tcW w:w="1465" w:type="dxa"/>
            <w:vAlign w:val="top"/>
          </w:tcPr>
          <w:p>
            <w:pPr>
              <w:rPr>
                <w:rFonts w:ascii="Arial"/>
                <w:color w:val="auto"/>
                <w:sz w:val="21"/>
                <w:highlight w:val="none"/>
              </w:rPr>
            </w:pPr>
          </w:p>
        </w:tc>
        <w:tc>
          <w:tcPr>
            <w:tcW w:w="1504" w:type="dxa"/>
            <w:tcBorders>
              <w:right w:val="single" w:color="000000" w:sz="6" w:space="0"/>
            </w:tcBorders>
            <w:vAlign w:val="top"/>
          </w:tcPr>
          <w:p>
            <w:pPr>
              <w:spacing w:before="61" w:line="344" w:lineRule="exact"/>
              <w:ind w:left="229"/>
              <w:rPr>
                <w:rFonts w:ascii="宋体" w:hAnsi="宋体" w:eastAsia="宋体" w:cs="宋体"/>
                <w:color w:val="auto"/>
                <w:sz w:val="19"/>
                <w:szCs w:val="19"/>
                <w:highlight w:val="none"/>
              </w:rPr>
            </w:pPr>
            <w:r>
              <w:rPr>
                <w:rFonts w:ascii="宋体" w:hAnsi="宋体" w:eastAsia="宋体" w:cs="宋体"/>
                <w:color w:val="auto"/>
                <w:spacing w:val="2"/>
                <w:position w:val="11"/>
                <w:sz w:val="19"/>
                <w:szCs w:val="19"/>
                <w:highlight w:val="none"/>
              </w:rPr>
              <w:t>100</w:t>
            </w:r>
            <w:r>
              <w:rPr>
                <w:rFonts w:ascii="宋体" w:hAnsi="宋体" w:eastAsia="宋体" w:cs="宋体"/>
                <w:color w:val="auto"/>
                <w:spacing w:val="1"/>
                <w:position w:val="11"/>
                <w:sz w:val="19"/>
                <w:szCs w:val="19"/>
                <w:highlight w:val="none"/>
              </w:rPr>
              <w:t>≤</w:t>
            </w:r>
            <w:r>
              <w:rPr>
                <w:rFonts w:ascii="宋体" w:hAnsi="宋体" w:eastAsia="宋体" w:cs="宋体"/>
                <w:color w:val="auto"/>
                <w:position w:val="11"/>
                <w:sz w:val="19"/>
                <w:szCs w:val="19"/>
                <w:highlight w:val="none"/>
              </w:rPr>
              <w:t>Z</w:t>
            </w:r>
            <w:r>
              <w:rPr>
                <w:rFonts w:ascii="宋体" w:hAnsi="宋体" w:eastAsia="宋体" w:cs="宋体"/>
                <w:color w:val="auto"/>
                <w:spacing w:val="1"/>
                <w:position w:val="11"/>
                <w:sz w:val="19"/>
                <w:szCs w:val="19"/>
                <w:highlight w:val="none"/>
              </w:rPr>
              <w:t>＜</w:t>
            </w:r>
          </w:p>
          <w:p>
            <w:pPr>
              <w:spacing w:line="190" w:lineRule="auto"/>
              <w:ind w:left="117"/>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8</w:t>
            </w:r>
            <w:r>
              <w:rPr>
                <w:rFonts w:ascii="宋体" w:hAnsi="宋体" w:eastAsia="宋体" w:cs="宋体"/>
                <w:color w:val="auto"/>
                <w:spacing w:val="2"/>
                <w:sz w:val="19"/>
                <w:szCs w:val="19"/>
                <w:highlight w:val="none"/>
              </w:rPr>
              <w:t>000</w:t>
            </w:r>
          </w:p>
        </w:tc>
        <w:tc>
          <w:tcPr>
            <w:tcW w:w="1272" w:type="dxa"/>
            <w:tcBorders>
              <w:left w:val="single" w:color="000000" w:sz="6" w:space="0"/>
            </w:tcBorders>
            <w:vAlign w:val="top"/>
          </w:tcPr>
          <w:p>
            <w:pPr>
              <w:spacing w:line="310" w:lineRule="auto"/>
              <w:rPr>
                <w:rFonts w:ascii="Arial"/>
                <w:color w:val="auto"/>
                <w:sz w:val="21"/>
                <w:highlight w:val="none"/>
              </w:rPr>
            </w:pPr>
          </w:p>
          <w:p>
            <w:pPr>
              <w:spacing w:before="61" w:line="255" w:lineRule="exact"/>
              <w:ind w:left="109"/>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X</w:t>
            </w:r>
            <w:r>
              <w:rPr>
                <w:rFonts w:ascii="宋体" w:hAnsi="宋体" w:eastAsia="宋体" w:cs="宋体"/>
                <w:color w:val="auto"/>
                <w:spacing w:val="7"/>
                <w:position w:val="1"/>
                <w:sz w:val="19"/>
                <w:szCs w:val="19"/>
                <w:highlight w:val="none"/>
              </w:rPr>
              <w:t>＜</w:t>
            </w:r>
            <w:r>
              <w:rPr>
                <w:rFonts w:ascii="宋体" w:hAnsi="宋体" w:eastAsia="宋体" w:cs="宋体"/>
                <w:color w:val="auto"/>
                <w:spacing w:val="6"/>
                <w:position w:val="1"/>
                <w:sz w:val="19"/>
                <w:szCs w:val="19"/>
                <w:highlight w:val="none"/>
              </w:rPr>
              <w:t>10</w:t>
            </w:r>
          </w:p>
        </w:tc>
        <w:tc>
          <w:tcPr>
            <w:tcW w:w="1262" w:type="dxa"/>
            <w:vAlign w:val="top"/>
          </w:tcPr>
          <w:p>
            <w:pPr>
              <w:rPr>
                <w:rFonts w:ascii="Arial"/>
                <w:color w:val="auto"/>
                <w:sz w:val="21"/>
                <w:highlight w:val="none"/>
              </w:rPr>
            </w:pPr>
          </w:p>
        </w:tc>
        <w:tc>
          <w:tcPr>
            <w:tcW w:w="1224" w:type="dxa"/>
            <w:tcBorders>
              <w:right w:val="single" w:color="000000" w:sz="6" w:space="0"/>
            </w:tcBorders>
            <w:vAlign w:val="top"/>
          </w:tcPr>
          <w:p>
            <w:pPr>
              <w:spacing w:line="310" w:lineRule="auto"/>
              <w:rPr>
                <w:rFonts w:ascii="Arial"/>
                <w:color w:val="auto"/>
                <w:sz w:val="21"/>
                <w:highlight w:val="none"/>
              </w:rPr>
            </w:pPr>
          </w:p>
          <w:p>
            <w:pPr>
              <w:spacing w:before="61" w:line="255" w:lineRule="exact"/>
              <w:ind w:left="119"/>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Z</w:t>
            </w:r>
            <w:r>
              <w:rPr>
                <w:rFonts w:ascii="宋体" w:hAnsi="宋体" w:eastAsia="宋体" w:cs="宋体"/>
                <w:color w:val="auto"/>
                <w:spacing w:val="6"/>
                <w:position w:val="1"/>
                <w:sz w:val="19"/>
                <w:szCs w:val="19"/>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976" w:type="dxa"/>
            <w:tcBorders>
              <w:left w:val="single" w:color="000000" w:sz="6" w:space="0"/>
              <w:right w:val="single" w:color="000000" w:sz="6" w:space="0"/>
            </w:tcBorders>
            <w:vAlign w:val="top"/>
          </w:tcPr>
          <w:p>
            <w:pPr>
              <w:spacing w:before="62" w:line="255" w:lineRule="exact"/>
              <w:ind w:left="125"/>
              <w:rPr>
                <w:rFonts w:ascii="宋体" w:hAnsi="宋体" w:eastAsia="宋体" w:cs="宋体"/>
                <w:color w:val="auto"/>
                <w:sz w:val="19"/>
                <w:szCs w:val="19"/>
                <w:highlight w:val="none"/>
              </w:rPr>
            </w:pPr>
            <w:r>
              <w:rPr>
                <w:rFonts w:ascii="宋体" w:hAnsi="宋体" w:eastAsia="宋体" w:cs="宋体"/>
                <w:color w:val="auto"/>
                <w:spacing w:val="2"/>
                <w:position w:val="1"/>
                <w:sz w:val="19"/>
                <w:szCs w:val="19"/>
                <w:highlight w:val="none"/>
              </w:rPr>
              <w:t>16、其他未</w:t>
            </w:r>
            <w:r>
              <w:rPr>
                <w:rFonts w:ascii="宋体" w:hAnsi="宋体" w:eastAsia="宋体" w:cs="宋体"/>
                <w:color w:val="auto"/>
                <w:spacing w:val="1"/>
                <w:position w:val="1"/>
                <w:sz w:val="19"/>
                <w:szCs w:val="19"/>
                <w:highlight w:val="none"/>
              </w:rPr>
              <w:t>列明行业</w:t>
            </w:r>
          </w:p>
        </w:tc>
        <w:tc>
          <w:tcPr>
            <w:tcW w:w="1440" w:type="dxa"/>
            <w:tcBorders>
              <w:left w:val="single" w:color="000000" w:sz="6" w:space="0"/>
            </w:tcBorders>
            <w:vAlign w:val="top"/>
          </w:tcPr>
          <w:p>
            <w:pPr>
              <w:spacing w:before="62" w:line="252" w:lineRule="exact"/>
              <w:ind w:left="117"/>
              <w:rPr>
                <w:rFonts w:ascii="宋体" w:hAnsi="宋体" w:eastAsia="宋体" w:cs="宋体"/>
                <w:color w:val="auto"/>
                <w:sz w:val="19"/>
                <w:szCs w:val="19"/>
                <w:highlight w:val="none"/>
              </w:rPr>
            </w:pPr>
            <w:r>
              <w:rPr>
                <w:rFonts w:ascii="宋体" w:hAnsi="宋体" w:eastAsia="宋体" w:cs="宋体"/>
                <w:color w:val="auto"/>
                <w:spacing w:val="4"/>
                <w:position w:val="1"/>
                <w:sz w:val="19"/>
                <w:szCs w:val="19"/>
                <w:highlight w:val="none"/>
              </w:rPr>
              <w:t>100≤</w:t>
            </w:r>
            <w:r>
              <w:rPr>
                <w:rFonts w:ascii="宋体" w:hAnsi="宋体" w:eastAsia="宋体" w:cs="宋体"/>
                <w:color w:val="auto"/>
                <w:position w:val="1"/>
                <w:sz w:val="19"/>
                <w:szCs w:val="19"/>
                <w:highlight w:val="none"/>
              </w:rPr>
              <w:t>X</w:t>
            </w:r>
            <w:r>
              <w:rPr>
                <w:rFonts w:ascii="宋体" w:hAnsi="宋体" w:eastAsia="宋体" w:cs="宋体"/>
                <w:color w:val="auto"/>
                <w:spacing w:val="4"/>
                <w:position w:val="1"/>
                <w:sz w:val="19"/>
                <w:szCs w:val="19"/>
                <w:highlight w:val="none"/>
              </w:rPr>
              <w:t>＜300</w:t>
            </w:r>
          </w:p>
        </w:tc>
        <w:tc>
          <w:tcPr>
            <w:tcW w:w="1788" w:type="dxa"/>
            <w:vAlign w:val="top"/>
          </w:tcPr>
          <w:p>
            <w:pPr>
              <w:rPr>
                <w:rFonts w:ascii="Arial"/>
                <w:color w:val="auto"/>
                <w:sz w:val="21"/>
                <w:highlight w:val="none"/>
              </w:rPr>
            </w:pPr>
          </w:p>
        </w:tc>
        <w:tc>
          <w:tcPr>
            <w:tcW w:w="1645" w:type="dxa"/>
            <w:tcBorders>
              <w:right w:val="single" w:color="000000" w:sz="6" w:space="0"/>
            </w:tcBorders>
            <w:vAlign w:val="top"/>
          </w:tcPr>
          <w:p>
            <w:pPr>
              <w:rPr>
                <w:rFonts w:ascii="Arial"/>
                <w:color w:val="auto"/>
                <w:sz w:val="21"/>
                <w:highlight w:val="none"/>
              </w:rPr>
            </w:pPr>
          </w:p>
        </w:tc>
        <w:tc>
          <w:tcPr>
            <w:tcW w:w="1228" w:type="dxa"/>
            <w:tcBorders>
              <w:left w:val="single" w:color="000000" w:sz="6" w:space="0"/>
            </w:tcBorders>
            <w:vAlign w:val="top"/>
          </w:tcPr>
          <w:p>
            <w:pPr>
              <w:spacing w:before="62" w:line="252" w:lineRule="exact"/>
              <w:ind w:left="121"/>
              <w:rPr>
                <w:rFonts w:ascii="宋体" w:hAnsi="宋体" w:eastAsia="宋体" w:cs="宋体"/>
                <w:color w:val="auto"/>
                <w:sz w:val="19"/>
                <w:szCs w:val="19"/>
                <w:highlight w:val="none"/>
              </w:rPr>
            </w:pPr>
            <w:r>
              <w:rPr>
                <w:rFonts w:ascii="宋体" w:hAnsi="宋体" w:eastAsia="宋体" w:cs="宋体"/>
                <w:color w:val="auto"/>
                <w:spacing w:val="5"/>
                <w:position w:val="1"/>
                <w:sz w:val="19"/>
                <w:szCs w:val="19"/>
                <w:highlight w:val="none"/>
              </w:rPr>
              <w:t>1</w:t>
            </w:r>
            <w:r>
              <w:rPr>
                <w:rFonts w:ascii="宋体" w:hAnsi="宋体" w:eastAsia="宋体" w:cs="宋体"/>
                <w:color w:val="auto"/>
                <w:spacing w:val="4"/>
                <w:position w:val="1"/>
                <w:sz w:val="19"/>
                <w:szCs w:val="19"/>
                <w:highlight w:val="none"/>
              </w:rPr>
              <w:t>0≤</w:t>
            </w:r>
            <w:r>
              <w:rPr>
                <w:rFonts w:ascii="宋体" w:hAnsi="宋体" w:eastAsia="宋体" w:cs="宋体"/>
                <w:color w:val="auto"/>
                <w:position w:val="1"/>
                <w:sz w:val="19"/>
                <w:szCs w:val="19"/>
                <w:highlight w:val="none"/>
              </w:rPr>
              <w:t>X</w:t>
            </w:r>
            <w:r>
              <w:rPr>
                <w:rFonts w:ascii="宋体" w:hAnsi="宋体" w:eastAsia="宋体" w:cs="宋体"/>
                <w:color w:val="auto"/>
                <w:spacing w:val="4"/>
                <w:position w:val="1"/>
                <w:sz w:val="19"/>
                <w:szCs w:val="19"/>
                <w:highlight w:val="none"/>
              </w:rPr>
              <w:t>＜100</w:t>
            </w:r>
          </w:p>
        </w:tc>
        <w:tc>
          <w:tcPr>
            <w:tcW w:w="1465" w:type="dxa"/>
            <w:vAlign w:val="top"/>
          </w:tcPr>
          <w:p>
            <w:pPr>
              <w:rPr>
                <w:rFonts w:ascii="Arial"/>
                <w:color w:val="auto"/>
                <w:sz w:val="21"/>
                <w:highlight w:val="none"/>
              </w:rPr>
            </w:pPr>
          </w:p>
        </w:tc>
        <w:tc>
          <w:tcPr>
            <w:tcW w:w="1504" w:type="dxa"/>
            <w:tcBorders>
              <w:right w:val="single" w:color="000000" w:sz="6" w:space="0"/>
            </w:tcBorders>
            <w:vAlign w:val="top"/>
          </w:tcPr>
          <w:p>
            <w:pPr>
              <w:rPr>
                <w:rFonts w:ascii="Arial"/>
                <w:color w:val="auto"/>
                <w:sz w:val="21"/>
                <w:highlight w:val="none"/>
              </w:rPr>
            </w:pPr>
          </w:p>
        </w:tc>
        <w:tc>
          <w:tcPr>
            <w:tcW w:w="1272" w:type="dxa"/>
            <w:tcBorders>
              <w:left w:val="single" w:color="000000" w:sz="6" w:space="0"/>
            </w:tcBorders>
            <w:vAlign w:val="top"/>
          </w:tcPr>
          <w:p>
            <w:pPr>
              <w:spacing w:before="62" w:line="255" w:lineRule="exact"/>
              <w:ind w:left="109"/>
              <w:rPr>
                <w:rFonts w:ascii="宋体" w:hAnsi="宋体" w:eastAsia="宋体" w:cs="宋体"/>
                <w:color w:val="auto"/>
                <w:sz w:val="19"/>
                <w:szCs w:val="19"/>
                <w:highlight w:val="none"/>
              </w:rPr>
            </w:pPr>
            <w:r>
              <w:rPr>
                <w:rFonts w:ascii="宋体" w:hAnsi="宋体" w:eastAsia="宋体" w:cs="宋体"/>
                <w:color w:val="auto"/>
                <w:position w:val="1"/>
                <w:sz w:val="19"/>
                <w:szCs w:val="19"/>
                <w:highlight w:val="none"/>
              </w:rPr>
              <w:t>X</w:t>
            </w:r>
            <w:r>
              <w:rPr>
                <w:rFonts w:ascii="宋体" w:hAnsi="宋体" w:eastAsia="宋体" w:cs="宋体"/>
                <w:color w:val="auto"/>
                <w:spacing w:val="7"/>
                <w:position w:val="1"/>
                <w:sz w:val="19"/>
                <w:szCs w:val="19"/>
                <w:highlight w:val="none"/>
              </w:rPr>
              <w:t>＜</w:t>
            </w:r>
            <w:r>
              <w:rPr>
                <w:rFonts w:ascii="宋体" w:hAnsi="宋体" w:eastAsia="宋体" w:cs="宋体"/>
                <w:color w:val="auto"/>
                <w:spacing w:val="6"/>
                <w:position w:val="1"/>
                <w:sz w:val="19"/>
                <w:szCs w:val="19"/>
                <w:highlight w:val="none"/>
              </w:rPr>
              <w:t>10</w:t>
            </w:r>
          </w:p>
        </w:tc>
        <w:tc>
          <w:tcPr>
            <w:tcW w:w="1262" w:type="dxa"/>
            <w:vAlign w:val="top"/>
          </w:tcPr>
          <w:p>
            <w:pPr>
              <w:rPr>
                <w:rFonts w:ascii="Arial"/>
                <w:color w:val="auto"/>
                <w:sz w:val="21"/>
                <w:highlight w:val="none"/>
              </w:rPr>
            </w:pPr>
          </w:p>
        </w:tc>
        <w:tc>
          <w:tcPr>
            <w:tcW w:w="1224" w:type="dxa"/>
            <w:tcBorders>
              <w:right w:val="single" w:color="000000" w:sz="6" w:space="0"/>
            </w:tcBorders>
            <w:vAlign w:val="top"/>
          </w:tcPr>
          <w:p>
            <w:pPr>
              <w:rPr>
                <w:rFonts w:ascii="Arial"/>
                <w:color w:val="auto"/>
                <w:sz w:val="21"/>
                <w:highlight w:val="none"/>
              </w:rPr>
            </w:pPr>
          </w:p>
        </w:tc>
      </w:tr>
    </w:tbl>
    <w:p>
      <w:pPr>
        <w:spacing w:before="57" w:line="228" w:lineRule="auto"/>
        <w:ind w:left="128"/>
        <w:rPr>
          <w:rFonts w:ascii="宋体" w:hAnsi="宋体" w:eastAsia="宋体" w:cs="宋体"/>
          <w:color w:val="auto"/>
          <w:sz w:val="19"/>
          <w:szCs w:val="19"/>
          <w:highlight w:val="none"/>
        </w:rPr>
      </w:pPr>
      <w:r>
        <w:rPr>
          <w:rFonts w:ascii="宋体" w:hAnsi="宋体" w:eastAsia="宋体" w:cs="宋体"/>
          <w:color w:val="auto"/>
          <w:spacing w:val="16"/>
          <w:sz w:val="19"/>
          <w:szCs w:val="19"/>
          <w:highlight w:val="none"/>
        </w:rPr>
        <w:t>说明</w:t>
      </w:r>
      <w:r>
        <w:rPr>
          <w:rFonts w:ascii="宋体" w:hAnsi="宋体" w:eastAsia="宋体" w:cs="宋体"/>
          <w:color w:val="auto"/>
          <w:spacing w:val="8"/>
          <w:sz w:val="19"/>
          <w:szCs w:val="19"/>
          <w:highlight w:val="none"/>
        </w:rPr>
        <w:t xml:space="preserve">  1、企业类型的划分以统计部门的统计数据为依据。</w:t>
      </w:r>
    </w:p>
    <w:p>
      <w:pPr>
        <w:spacing w:before="77" w:line="257" w:lineRule="exact"/>
        <w:ind w:left="728"/>
        <w:rPr>
          <w:rFonts w:ascii="宋体" w:hAnsi="宋体" w:eastAsia="宋体" w:cs="宋体"/>
          <w:color w:val="auto"/>
          <w:sz w:val="19"/>
          <w:szCs w:val="19"/>
          <w:highlight w:val="none"/>
        </w:rPr>
      </w:pPr>
      <w:r>
        <w:rPr>
          <w:rFonts w:ascii="宋体" w:hAnsi="宋体" w:eastAsia="宋体" w:cs="宋体"/>
          <w:color w:val="auto"/>
          <w:spacing w:val="9"/>
          <w:position w:val="1"/>
          <w:sz w:val="19"/>
          <w:szCs w:val="19"/>
          <w:highlight w:val="none"/>
        </w:rPr>
        <w:t>2、个体工商户和本规定以外的行业，参照本规定进行划型</w:t>
      </w:r>
      <w:r>
        <w:rPr>
          <w:rFonts w:ascii="宋体" w:hAnsi="宋体" w:eastAsia="宋体" w:cs="宋体"/>
          <w:color w:val="auto"/>
          <w:spacing w:val="8"/>
          <w:position w:val="1"/>
          <w:sz w:val="19"/>
          <w:szCs w:val="19"/>
          <w:highlight w:val="none"/>
        </w:rPr>
        <w:t>。</w:t>
      </w:r>
    </w:p>
    <w:p>
      <w:pPr>
        <w:spacing w:before="55" w:line="255" w:lineRule="exact"/>
        <w:ind w:left="729"/>
        <w:rPr>
          <w:color w:val="auto"/>
          <w:highlight w:val="none"/>
        </w:rPr>
        <w:sectPr>
          <w:headerReference r:id="rId10" w:type="default"/>
          <w:footerReference r:id="rId11" w:type="default"/>
          <w:pgSz w:w="16839" w:h="11906"/>
          <w:pgMar w:top="400" w:right="951" w:bottom="1127" w:left="1067" w:header="0" w:footer="967" w:gutter="0"/>
          <w:cols w:space="720" w:num="1"/>
        </w:sectPr>
      </w:pPr>
      <w:r>
        <w:rPr>
          <w:rFonts w:ascii="宋体" w:hAnsi="宋体" w:eastAsia="宋体" w:cs="宋体"/>
          <w:color w:val="auto"/>
          <w:spacing w:val="9"/>
          <w:position w:val="1"/>
          <w:sz w:val="19"/>
          <w:szCs w:val="19"/>
          <w:highlight w:val="none"/>
        </w:rPr>
        <w:t>3、本规定的中型企业标准上限即为大型企业标准的下限</w:t>
      </w:r>
      <w:r>
        <w:rPr>
          <w:rFonts w:ascii="宋体" w:hAnsi="宋体" w:eastAsia="宋体" w:cs="宋体"/>
          <w:color w:val="auto"/>
          <w:spacing w:val="6"/>
          <w:position w:val="1"/>
          <w:sz w:val="19"/>
          <w:szCs w:val="19"/>
          <w:highlight w:val="none"/>
        </w:rPr>
        <w:t>。</w:t>
      </w:r>
    </w:p>
    <w:p>
      <w:pPr>
        <w:pStyle w:val="13"/>
        <w:keepNext w:val="0"/>
        <w:keepLines w:val="0"/>
        <w:pageBreakBefore w:val="0"/>
        <w:kinsoku/>
        <w:wordWrap/>
        <w:overflowPunct/>
        <w:topLinePunct w:val="0"/>
        <w:bidi w:val="0"/>
        <w:spacing w:line="360" w:lineRule="auto"/>
        <w:jc w:val="center"/>
        <w:outlineLvl w:val="9"/>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pPr>
        <w:keepNext w:val="0"/>
        <w:keepLines w:val="0"/>
        <w:pageBreakBefore w:val="0"/>
        <w:kinsoku/>
        <w:wordWrap/>
        <w:overflowPunct/>
        <w:topLinePunct w:val="0"/>
        <w:bidi w:val="0"/>
        <w:spacing w:line="360" w:lineRule="auto"/>
        <w:ind w:firstLine="444" w:firstLineChars="200"/>
        <w:outlineLvl w:val="9"/>
        <w:rPr>
          <w:rFonts w:ascii="宋体"/>
          <w:color w:val="auto"/>
          <w:spacing w:val="6"/>
          <w:szCs w:val="21"/>
          <w:highlight w:val="none"/>
        </w:rPr>
      </w:pPr>
      <w:r>
        <w:rPr>
          <w:rFonts w:hint="eastAsia" w:ascii="宋体" w:hAnsi="宋体"/>
          <w:color w:val="auto"/>
          <w:spacing w:val="6"/>
          <w:szCs w:val="21"/>
          <w:highlight w:val="none"/>
        </w:rPr>
        <w:t>本单位郑重声明，根据《财政部民政部中国残疾人联合会关于促进残疾人就业政府采购政策的通知》（财库〔</w:t>
      </w:r>
      <w:r>
        <w:rPr>
          <w:rFonts w:ascii="宋体" w:hAnsi="宋体"/>
          <w:color w:val="auto"/>
          <w:spacing w:val="6"/>
          <w:szCs w:val="21"/>
          <w:highlight w:val="none"/>
        </w:rPr>
        <w:t>2017</w:t>
      </w:r>
      <w:r>
        <w:rPr>
          <w:rFonts w:hint="eastAsia" w:ascii="宋体" w:hAnsi="宋体"/>
          <w:color w:val="auto"/>
          <w:spacing w:val="6"/>
          <w:szCs w:val="21"/>
          <w:highlight w:val="none"/>
        </w:rPr>
        <w:t>〕</w:t>
      </w:r>
      <w:r>
        <w:rPr>
          <w:rFonts w:ascii="宋体" w:hAnsi="宋体"/>
          <w:color w:val="auto"/>
          <w:spacing w:val="6"/>
          <w:szCs w:val="21"/>
          <w:highlight w:val="none"/>
        </w:rPr>
        <w:t xml:space="preserve"> 141</w:t>
      </w:r>
      <w:r>
        <w:rPr>
          <w:rFonts w:hint="eastAsia" w:ascii="宋体" w:hAnsi="宋体"/>
          <w:color w:val="auto"/>
          <w:spacing w:val="6"/>
          <w:szCs w:val="21"/>
          <w:highlight w:val="none"/>
        </w:rPr>
        <w:t>号）的规定，本单位为符合条件的残疾人福利性单位，且本单位参加单位的项目采购活动提供本单位制造的货物（由本单位承担工程</w:t>
      </w:r>
      <w:r>
        <w:rPr>
          <w:rFonts w:ascii="宋体" w:hAnsi="宋体"/>
          <w:color w:val="auto"/>
          <w:spacing w:val="6"/>
          <w:szCs w:val="21"/>
          <w:highlight w:val="none"/>
        </w:rPr>
        <w:t>/</w:t>
      </w:r>
      <w:r>
        <w:rPr>
          <w:rFonts w:hint="eastAsia" w:ascii="宋体" w:hAnsi="宋体"/>
          <w:color w:val="auto"/>
          <w:spacing w:val="6"/>
          <w:szCs w:val="21"/>
          <w:highlight w:val="none"/>
        </w:rPr>
        <w:t>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444" w:firstLineChars="200"/>
        <w:outlineLvl w:val="9"/>
        <w:rPr>
          <w:rFonts w:asci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ascii="宋体"/>
          <w:color w:val="auto"/>
          <w:spacing w:val="6"/>
          <w:szCs w:val="21"/>
          <w:highlight w:val="none"/>
        </w:rPr>
      </w:pP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ascii="宋体"/>
          <w:color w:val="auto"/>
          <w:spacing w:val="6"/>
          <w:szCs w:val="21"/>
          <w:highlight w:val="none"/>
        </w:rPr>
      </w:pPr>
      <w:r>
        <w:rPr>
          <w:rFonts w:hint="eastAsia" w:ascii="宋体" w:hAnsi="宋体"/>
          <w:color w:val="auto"/>
          <w:spacing w:val="6"/>
          <w:szCs w:val="21"/>
          <w:highlight w:val="none"/>
        </w:rPr>
        <w:t>单位名称（盖章）：</w:t>
      </w:r>
    </w:p>
    <w:p>
      <w:pPr>
        <w:keepNext w:val="0"/>
        <w:keepLines w:val="0"/>
        <w:pageBreakBefore w:val="0"/>
        <w:tabs>
          <w:tab w:val="left" w:pos="4860"/>
        </w:tabs>
        <w:kinsoku/>
        <w:wordWrap/>
        <w:overflowPunct/>
        <w:topLinePunct w:val="0"/>
        <w:bidi w:val="0"/>
        <w:spacing w:line="360" w:lineRule="auto"/>
        <w:ind w:right="1560" w:firstLine="420" w:firstLineChars="200"/>
        <w:jc w:val="center"/>
        <w:outlineLvl w:val="9"/>
        <w:rPr>
          <w:rFonts w:ascii="宋体" w:hAnsi="宋体"/>
          <w:color w:val="auto"/>
          <w:szCs w:val="21"/>
          <w:highlight w:val="none"/>
        </w:rPr>
      </w:pPr>
      <w:r>
        <w:rPr>
          <w:rFonts w:hint="eastAsia" w:ascii="宋体" w:hAnsi="宋体"/>
          <w:color w:val="auto"/>
          <w:szCs w:val="21"/>
          <w:highlight w:val="none"/>
        </w:rPr>
        <w:t>法定代表人（签章）：</w:t>
      </w: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ascii="宋体"/>
          <w:color w:val="auto"/>
          <w:szCs w:val="21"/>
          <w:highlight w:val="none"/>
        </w:rPr>
      </w:pPr>
      <w:r>
        <w:rPr>
          <w:rFonts w:hint="eastAsia" w:ascii="宋体" w:hAnsi="宋体"/>
          <w:color w:val="auto"/>
          <w:spacing w:val="6"/>
          <w:szCs w:val="21"/>
          <w:highlight w:val="none"/>
        </w:rPr>
        <w:t>日期：</w:t>
      </w:r>
    </w:p>
    <w:p>
      <w:pPr>
        <w:pStyle w:val="47"/>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47"/>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47"/>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47"/>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47"/>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47"/>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47"/>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47"/>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47"/>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47"/>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47"/>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47"/>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47"/>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keepNext w:val="0"/>
        <w:keepLines w:val="0"/>
        <w:pageBreakBefore w:val="0"/>
        <w:kinsoku/>
        <w:wordWrap/>
        <w:overflowPunct/>
        <w:topLinePunct w:val="0"/>
        <w:bidi w:val="0"/>
        <w:spacing w:line="400" w:lineRule="exact"/>
        <w:outlineLvl w:val="9"/>
        <w:rPr>
          <w:rFonts w:hint="eastAsia" w:ascii="仿宋_GB2312" w:hAnsi="宋体" w:eastAsia="宋体"/>
          <w:bCs/>
          <w:color w:val="auto"/>
          <w:sz w:val="30"/>
          <w:szCs w:val="30"/>
          <w:highlight w:val="none"/>
          <w:lang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5</w:t>
      </w:r>
    </w:p>
    <w:p>
      <w:pPr>
        <w:pStyle w:val="48"/>
        <w:keepNext w:val="0"/>
        <w:keepLines w:val="0"/>
        <w:pageBreakBefore w:val="0"/>
        <w:kinsoku/>
        <w:wordWrap/>
        <w:overflowPunct/>
        <w:topLinePunct w:val="0"/>
        <w:bidi w:val="0"/>
        <w:spacing w:line="360" w:lineRule="auto"/>
        <w:outlineLvl w:val="9"/>
        <w:rPr>
          <w:color w:val="auto"/>
          <w:highlight w:val="none"/>
        </w:rPr>
      </w:pPr>
    </w:p>
    <w:p>
      <w:pPr>
        <w:pStyle w:val="45"/>
        <w:keepNext w:val="0"/>
        <w:keepLines w:val="0"/>
        <w:pageBreakBefore w:val="0"/>
        <w:kinsoku/>
        <w:wordWrap/>
        <w:overflowPunct/>
        <w:topLinePunct w:val="0"/>
        <w:bidi w:val="0"/>
        <w:spacing w:line="360" w:lineRule="auto"/>
        <w:jc w:val="center"/>
        <w:outlineLvl w:val="9"/>
        <w:rPr>
          <w:rFonts w:ascii="宋体" w:hAnsi="宋体" w:cstheme="minorBidi"/>
          <w:b/>
          <w:color w:val="auto"/>
          <w:sz w:val="32"/>
          <w:szCs w:val="32"/>
          <w:highlight w:val="none"/>
          <w:lang w:val="en-GB"/>
        </w:rPr>
      </w:pPr>
      <w:r>
        <w:rPr>
          <w:rFonts w:hint="eastAsia" w:ascii="宋体" w:hAnsi="宋体" w:cstheme="minorBidi"/>
          <w:b/>
          <w:color w:val="auto"/>
          <w:sz w:val="32"/>
          <w:szCs w:val="32"/>
          <w:highlight w:val="none"/>
          <w:lang w:val="en-GB"/>
        </w:rPr>
        <w:t>产品适用政府采购政策情况表</w:t>
      </w:r>
    </w:p>
    <w:p>
      <w:pPr>
        <w:pStyle w:val="45"/>
        <w:keepNext w:val="0"/>
        <w:keepLines w:val="0"/>
        <w:pageBreakBefore w:val="0"/>
        <w:kinsoku/>
        <w:wordWrap/>
        <w:overflowPunct/>
        <w:topLinePunct w:val="0"/>
        <w:bidi w:val="0"/>
        <w:spacing w:line="360" w:lineRule="auto"/>
        <w:jc w:val="center"/>
        <w:outlineLvl w:val="9"/>
        <w:rPr>
          <w:rFonts w:ascii="宋体"/>
          <w:b/>
          <w:color w:val="auto"/>
          <w:szCs w:val="21"/>
          <w:highlight w:val="none"/>
          <w:lang w:val="en-GB"/>
        </w:rPr>
      </w:pPr>
    </w:p>
    <w:tbl>
      <w:tblPr>
        <w:tblStyle w:val="23"/>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r>
              <w:rPr>
                <w:rFonts w:hint="eastAsia" w:ascii="宋体" w:hAnsi="宋体"/>
                <w:color w:val="auto"/>
                <w:szCs w:val="21"/>
                <w:highlight w:val="none"/>
                <w:lang w:val="en-GB"/>
              </w:rPr>
              <w:t>小微企业扶持政策</w:t>
            </w:r>
          </w:p>
        </w:tc>
        <w:tc>
          <w:tcPr>
            <w:tcW w:w="8111" w:type="dxa"/>
            <w:gridSpan w:val="3"/>
            <w:vAlign w:val="center"/>
          </w:tcPr>
          <w:tbl>
            <w:tblPr>
              <w:tblStyle w:val="23"/>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tabs>
                      <w:tab w:val="left" w:pos="1260"/>
                    </w:tabs>
                    <w:kinsoku/>
                    <w:wordWrap/>
                    <w:overflowPunct/>
                    <w:topLinePunct w:val="0"/>
                    <w:bidi w:val="0"/>
                    <w:spacing w:line="360" w:lineRule="auto"/>
                    <w:outlineLvl w:val="9"/>
                    <w:rPr>
                      <w:rFonts w:ascii="宋体"/>
                      <w:color w:val="auto"/>
                      <w:szCs w:val="21"/>
                      <w:highlight w:val="none"/>
                    </w:rPr>
                  </w:pPr>
                  <w:r>
                    <w:rPr>
                      <w:rFonts w:hint="eastAsia" w:ascii="宋体" w:hAnsi="宋体"/>
                      <w:b/>
                      <w:bCs/>
                      <w:color w:val="auto"/>
                      <w:szCs w:val="21"/>
                      <w:highlight w:val="none"/>
                    </w:rPr>
                    <w:t>小型、微型企业投标且所投产品（指货物、工程、服务）由本企业制造，或者所投产品（仅指货物）含有其他小型、微型企业制造的，应</w:t>
                  </w:r>
                  <w:r>
                    <w:rPr>
                      <w:rFonts w:hint="eastAsia" w:ascii="宋体" w:hAnsi="宋体"/>
                      <w:b/>
                      <w:bCs/>
                      <w:color w:val="auto"/>
                      <w:szCs w:val="21"/>
                      <w:highlight w:val="none"/>
                      <w:lang w:val="en-GB"/>
                    </w:rPr>
                    <w:t>按要求列出具体产品与金额。</w:t>
                  </w:r>
                </w:p>
              </w:tc>
            </w:tr>
          </w:tbl>
          <w:p>
            <w:pPr>
              <w:pStyle w:val="45"/>
              <w:keepNext w:val="0"/>
              <w:keepLines w:val="0"/>
              <w:pageBreakBefore w:val="0"/>
              <w:tabs>
                <w:tab w:val="left" w:pos="1260"/>
              </w:tabs>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2679" w:type="dxa"/>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r>
              <w:rPr>
                <w:rFonts w:hint="eastAsia" w:ascii="宋体" w:hAnsi="宋体"/>
                <w:color w:val="auto"/>
                <w:szCs w:val="21"/>
                <w:highlight w:val="none"/>
                <w:lang w:val="en-GB"/>
              </w:rPr>
              <w:t>产品名称（品牌、型号）</w:t>
            </w:r>
          </w:p>
        </w:tc>
        <w:tc>
          <w:tcPr>
            <w:tcW w:w="3811" w:type="dxa"/>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r>
              <w:rPr>
                <w:rFonts w:hint="eastAsia" w:ascii="宋体" w:hAnsi="宋体"/>
                <w:color w:val="auto"/>
                <w:szCs w:val="21"/>
                <w:highlight w:val="none"/>
                <w:lang w:val="en-GB"/>
              </w:rPr>
              <w:t>制造企业名称</w:t>
            </w:r>
          </w:p>
        </w:tc>
        <w:tc>
          <w:tcPr>
            <w:tcW w:w="1621" w:type="dxa"/>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2679" w:type="dxa"/>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3811" w:type="dxa"/>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1621" w:type="dxa"/>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2679" w:type="dxa"/>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3811" w:type="dxa"/>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1621" w:type="dxa"/>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2679" w:type="dxa"/>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3811" w:type="dxa"/>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1621" w:type="dxa"/>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6490" w:type="dxa"/>
            <w:gridSpan w:val="2"/>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金额合计（元）</w:t>
            </w:r>
          </w:p>
          <w:p>
            <w:pPr>
              <w:keepNext w:val="0"/>
              <w:keepLines w:val="0"/>
              <w:pageBreakBefore w:val="0"/>
              <w:kinsoku/>
              <w:wordWrap/>
              <w:overflowPunct/>
              <w:topLinePunct w:val="0"/>
              <w:bidi w:val="0"/>
              <w:spacing w:line="360" w:lineRule="auto"/>
              <w:outlineLvl w:val="9"/>
              <w:rPr>
                <w:color w:val="auto"/>
                <w:szCs w:val="21"/>
                <w:highlight w:val="none"/>
              </w:rPr>
            </w:pPr>
          </w:p>
        </w:tc>
        <w:tc>
          <w:tcPr>
            <w:tcW w:w="1621" w:type="dxa"/>
            <w:vAlign w:val="center"/>
          </w:tcPr>
          <w:p>
            <w:pPr>
              <w:pStyle w:val="45"/>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r>
    </w:tbl>
    <w:p>
      <w:pPr>
        <w:pStyle w:val="45"/>
        <w:keepNext w:val="0"/>
        <w:keepLines w:val="0"/>
        <w:pageBreakBefore w:val="0"/>
        <w:kinsoku/>
        <w:wordWrap/>
        <w:overflowPunct/>
        <w:topLinePunct w:val="0"/>
        <w:bidi w:val="0"/>
        <w:spacing w:line="360" w:lineRule="auto"/>
        <w:outlineLvl w:val="9"/>
        <w:rPr>
          <w:rFonts w:ascii="宋体"/>
          <w:color w:val="auto"/>
          <w:szCs w:val="21"/>
          <w:highlight w:val="none"/>
          <w:lang w:val="en-GB"/>
        </w:rPr>
      </w:pPr>
    </w:p>
    <w:p>
      <w:pPr>
        <w:pStyle w:val="45"/>
        <w:keepNext w:val="0"/>
        <w:keepLines w:val="0"/>
        <w:pageBreakBefore w:val="0"/>
        <w:kinsoku/>
        <w:wordWrap/>
        <w:overflowPunct/>
        <w:topLinePunct w:val="0"/>
        <w:bidi w:val="0"/>
        <w:spacing w:line="360" w:lineRule="auto"/>
        <w:outlineLvl w:val="9"/>
        <w:rPr>
          <w:rFonts w:ascii="宋体"/>
          <w:color w:val="auto"/>
          <w:szCs w:val="21"/>
          <w:highlight w:val="none"/>
          <w:lang w:val="en-GB"/>
        </w:rPr>
      </w:pPr>
      <w:r>
        <w:rPr>
          <w:rFonts w:hint="eastAsia" w:ascii="宋体" w:hAnsi="宋体"/>
          <w:color w:val="auto"/>
          <w:szCs w:val="21"/>
          <w:highlight w:val="none"/>
          <w:lang w:val="en-GB"/>
        </w:rPr>
        <w:t>填报要求：</w:t>
      </w:r>
    </w:p>
    <w:p>
      <w:pPr>
        <w:pStyle w:val="45"/>
        <w:keepNext w:val="0"/>
        <w:keepLines w:val="0"/>
        <w:pageBreakBefore w:val="0"/>
        <w:widowControl/>
        <w:numPr>
          <w:ilvl w:val="0"/>
          <w:numId w:val="12"/>
        </w:numPr>
        <w:kinsoku/>
        <w:wordWrap/>
        <w:overflowPunct/>
        <w:topLinePunct w:val="0"/>
        <w:bidi w:val="0"/>
        <w:spacing w:line="360" w:lineRule="auto"/>
        <w:ind w:right="84" w:rightChars="40"/>
        <w:jc w:val="left"/>
        <w:outlineLvl w:val="9"/>
        <w:rPr>
          <w:rFonts w:ascii="宋体"/>
          <w:color w:val="auto"/>
          <w:szCs w:val="21"/>
          <w:highlight w:val="none"/>
          <w:lang w:val="en-GB"/>
        </w:rPr>
      </w:pPr>
      <w:r>
        <w:rPr>
          <w:rFonts w:hint="eastAsia" w:ascii="宋体" w:hAnsi="宋体"/>
          <w:color w:val="auto"/>
          <w:szCs w:val="21"/>
          <w:highlight w:val="none"/>
          <w:lang w:val="en-GB"/>
        </w:rPr>
        <w:t>本表的产品名称、规格型号和注册商标、金额要与《报价明细表》一致。</w:t>
      </w:r>
    </w:p>
    <w:p>
      <w:pPr>
        <w:pStyle w:val="45"/>
        <w:keepNext w:val="0"/>
        <w:keepLines w:val="0"/>
        <w:pageBreakBefore w:val="0"/>
        <w:widowControl/>
        <w:numPr>
          <w:ilvl w:val="0"/>
          <w:numId w:val="12"/>
        </w:numPr>
        <w:tabs>
          <w:tab w:val="left" w:pos="360"/>
        </w:tabs>
        <w:kinsoku/>
        <w:wordWrap/>
        <w:overflowPunct/>
        <w:topLinePunct w:val="0"/>
        <w:bidi w:val="0"/>
        <w:spacing w:line="360" w:lineRule="auto"/>
        <w:ind w:left="360" w:right="84" w:rightChars="40" w:hanging="360"/>
        <w:jc w:val="left"/>
        <w:outlineLvl w:val="9"/>
        <w:rPr>
          <w:rFonts w:asci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45"/>
        <w:keepNext w:val="0"/>
        <w:keepLines w:val="0"/>
        <w:pageBreakBefore w:val="0"/>
        <w:widowControl/>
        <w:numPr>
          <w:ilvl w:val="0"/>
          <w:numId w:val="12"/>
        </w:numPr>
        <w:kinsoku/>
        <w:wordWrap/>
        <w:overflowPunct/>
        <w:topLinePunct w:val="0"/>
        <w:bidi w:val="0"/>
        <w:spacing w:line="360" w:lineRule="auto"/>
        <w:ind w:right="84" w:rightChars="40"/>
        <w:jc w:val="left"/>
        <w:outlineLvl w:val="9"/>
        <w:rPr>
          <w:rFonts w:ascii="宋体"/>
          <w:color w:val="auto"/>
          <w:sz w:val="24"/>
          <w:highlight w:val="none"/>
          <w:lang w:val="en-GB"/>
        </w:rPr>
      </w:pPr>
      <w:r>
        <w:rPr>
          <w:rFonts w:hint="eastAsia" w:ascii="宋体" w:hAnsi="宋体"/>
          <w:color w:val="auto"/>
          <w:szCs w:val="21"/>
          <w:highlight w:val="none"/>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pStyle w:val="54"/>
        <w:widowControl w:val="0"/>
        <w:snapToGrid w:val="0"/>
        <w:spacing w:line="360" w:lineRule="auto"/>
        <w:jc w:val="center"/>
        <w:rPr>
          <w:rFonts w:hint="eastAsia" w:ascii="Times New Roman" w:hAnsi="Times New Roman" w:eastAsia="宋体" w:cs="Times New Roman"/>
          <w:b/>
          <w:color w:val="auto"/>
          <w:kern w:val="2"/>
          <w:sz w:val="32"/>
          <w:szCs w:val="32"/>
          <w:highlight w:val="none"/>
          <w:lang w:val="en-US" w:eastAsia="zh-CN" w:bidi="ar-SA"/>
        </w:rPr>
      </w:pPr>
    </w:p>
    <w:p>
      <w:pPr>
        <w:pStyle w:val="54"/>
        <w:widowControl w:val="0"/>
        <w:snapToGrid w:val="0"/>
        <w:spacing w:line="360" w:lineRule="auto"/>
        <w:jc w:val="center"/>
        <w:rPr>
          <w:rFonts w:hint="eastAsia" w:ascii="Times New Roman" w:hAnsi="Times New Roman" w:eastAsia="宋体" w:cs="Times New Roman"/>
          <w:b/>
          <w:color w:val="auto"/>
          <w:kern w:val="2"/>
          <w:sz w:val="32"/>
          <w:szCs w:val="32"/>
          <w:highlight w:val="none"/>
          <w:lang w:val="en-US" w:eastAsia="zh-CN" w:bidi="ar-SA"/>
        </w:rPr>
      </w:pPr>
    </w:p>
    <w:p>
      <w:pPr>
        <w:pStyle w:val="54"/>
        <w:widowControl w:val="0"/>
        <w:snapToGrid w:val="0"/>
        <w:spacing w:line="360" w:lineRule="auto"/>
        <w:jc w:val="center"/>
        <w:rPr>
          <w:rFonts w:hint="eastAsia" w:ascii="Times New Roman" w:hAnsi="Times New Roman" w:eastAsia="宋体" w:cs="Times New Roman"/>
          <w:b/>
          <w:color w:val="auto"/>
          <w:kern w:val="2"/>
          <w:sz w:val="32"/>
          <w:szCs w:val="32"/>
          <w:highlight w:val="none"/>
          <w:lang w:val="en-US" w:eastAsia="zh-CN" w:bidi="ar-SA"/>
        </w:rPr>
      </w:pPr>
    </w:p>
    <w:p>
      <w:pPr>
        <w:pStyle w:val="54"/>
        <w:widowControl w:val="0"/>
        <w:snapToGrid w:val="0"/>
        <w:spacing w:line="360" w:lineRule="auto"/>
        <w:jc w:val="center"/>
        <w:rPr>
          <w:rFonts w:hint="eastAsia" w:ascii="Times New Roman" w:hAnsi="Times New Roman" w:eastAsia="宋体" w:cs="Times New Roman"/>
          <w:b/>
          <w:color w:val="auto"/>
          <w:kern w:val="2"/>
          <w:sz w:val="32"/>
          <w:szCs w:val="32"/>
          <w:highlight w:val="none"/>
          <w:lang w:val="en-US" w:eastAsia="zh-CN" w:bidi="ar-SA"/>
        </w:rPr>
      </w:pPr>
    </w:p>
    <w:p>
      <w:pPr>
        <w:pStyle w:val="54"/>
        <w:widowControl w:val="0"/>
        <w:snapToGrid w:val="0"/>
        <w:spacing w:line="360" w:lineRule="auto"/>
        <w:jc w:val="center"/>
        <w:rPr>
          <w:rFonts w:hint="eastAsia" w:ascii="Times New Roman" w:hAnsi="Times New Roman" w:eastAsia="宋体" w:cs="Times New Roman"/>
          <w:b/>
          <w:color w:val="auto"/>
          <w:kern w:val="2"/>
          <w:sz w:val="32"/>
          <w:szCs w:val="32"/>
          <w:highlight w:val="none"/>
          <w:lang w:val="en-US" w:eastAsia="zh-CN" w:bidi="ar-SA"/>
        </w:rPr>
      </w:pPr>
    </w:p>
    <w:p>
      <w:pPr>
        <w:pStyle w:val="54"/>
        <w:widowControl w:val="0"/>
        <w:snapToGrid w:val="0"/>
        <w:spacing w:line="360" w:lineRule="auto"/>
        <w:jc w:val="center"/>
        <w:rPr>
          <w:rFonts w:hint="eastAsia" w:ascii="Times New Roman" w:hAnsi="Times New Roman" w:eastAsia="宋体" w:cs="Times New Roman"/>
          <w:b/>
          <w:color w:val="auto"/>
          <w:kern w:val="2"/>
          <w:sz w:val="32"/>
          <w:szCs w:val="32"/>
          <w:highlight w:val="none"/>
          <w:lang w:val="en-US" w:eastAsia="zh-CN" w:bidi="ar-SA"/>
        </w:rPr>
      </w:pPr>
      <w:r>
        <w:rPr>
          <w:rFonts w:hint="eastAsia" w:ascii="Times New Roman" w:hAnsi="Times New Roman" w:eastAsia="宋体" w:cs="Times New Roman"/>
          <w:b/>
          <w:color w:val="auto"/>
          <w:kern w:val="2"/>
          <w:sz w:val="32"/>
          <w:szCs w:val="32"/>
          <w:highlight w:val="none"/>
          <w:lang w:val="en-US" w:eastAsia="zh-CN" w:bidi="ar-SA"/>
        </w:rPr>
        <w:t>政府采购活动现场确认声明书</w:t>
      </w:r>
    </w:p>
    <w:p>
      <w:pPr>
        <w:pStyle w:val="54"/>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pPr>
        <w:pStyle w:val="54"/>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hAnsi="宋体" w:cs="宋体"/>
          <w:color w:val="auto"/>
          <w:sz w:val="21"/>
          <w:szCs w:val="21"/>
          <w:highlight w:val="none"/>
          <w:u w:val="single"/>
          <w:lang w:val="en-US" w:eastAsia="zh-CN"/>
        </w:rPr>
        <w:t xml:space="preserve">  </w:t>
      </w:r>
      <w:r>
        <w:rPr>
          <w:rFonts w:hAnsi="宋体"/>
          <w:color w:val="auto"/>
          <w:sz w:val="21"/>
          <w:szCs w:val="21"/>
          <w:highlight w:val="none"/>
          <w:u w:val="single"/>
        </w:rPr>
        <w:t>（</w:t>
      </w:r>
      <w:r>
        <w:rPr>
          <w:rFonts w:hint="eastAsia" w:hAnsi="宋体"/>
          <w:color w:val="auto"/>
          <w:sz w:val="21"/>
          <w:szCs w:val="21"/>
          <w:highlight w:val="none"/>
          <w:u w:val="single"/>
        </w:rPr>
        <w:t>供应商</w:t>
      </w:r>
      <w:r>
        <w:rPr>
          <w:rFonts w:hAnsi="宋体"/>
          <w:color w:val="auto"/>
          <w:sz w:val="21"/>
          <w:szCs w:val="21"/>
          <w:highlight w:val="none"/>
          <w:u w:val="single"/>
        </w:rPr>
        <w:t>全称）</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 xml:space="preserve"> </w:t>
      </w:r>
      <w:r>
        <w:rPr>
          <w:rFonts w:hint="eastAsia" w:hAnsi="宋体"/>
          <w:color w:val="auto"/>
          <w:sz w:val="21"/>
          <w:szCs w:val="21"/>
          <w:highlight w:val="none"/>
          <w:u w:val="single"/>
        </w:rPr>
        <w:t>（</w:t>
      </w:r>
      <w:r>
        <w:rPr>
          <w:rFonts w:hint="eastAsia" w:hAnsi="宋体"/>
          <w:color w:val="auto"/>
          <w:sz w:val="21"/>
          <w:szCs w:val="21"/>
          <w:highlight w:val="none"/>
          <w:u w:val="single"/>
          <w:lang w:val="en-US" w:eastAsia="zh-CN"/>
        </w:rPr>
        <w:t>法定代表人</w:t>
      </w:r>
      <w:r>
        <w:rPr>
          <w:rFonts w:hAnsi="宋体"/>
          <w:color w:val="auto"/>
          <w:sz w:val="21"/>
          <w:szCs w:val="21"/>
          <w:highlight w:val="none"/>
          <w:u w:val="single"/>
        </w:rPr>
        <w:t>姓名</w:t>
      </w:r>
      <w:r>
        <w:rPr>
          <w:rFonts w:hint="eastAsia" w:hAnsi="宋体"/>
          <w:color w:val="auto"/>
          <w:sz w:val="21"/>
          <w:szCs w:val="21"/>
          <w:highlight w:val="none"/>
          <w:u w:val="single"/>
        </w:rPr>
        <w:t>）</w:t>
      </w:r>
      <w:r>
        <w:rPr>
          <w:rFonts w:hint="eastAsia" w:hAnsi="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spacing w:val="6"/>
          <w:sz w:val="21"/>
          <w:szCs w:val="21"/>
          <w:highlight w:val="none"/>
          <w:u w:val="single"/>
          <w:lang w:eastAsia="zh-CN"/>
        </w:rPr>
        <w:t>温岭市耕地保护“耕地智保”场景应用高位视频服务项目</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tzya2022-wl01</w:t>
      </w:r>
      <w:r>
        <w:rPr>
          <w:rFonts w:hint="eastAsia" w:ascii="宋体" w:hAnsi="宋体" w:eastAsia="宋体" w:cs="宋体"/>
          <w:color w:val="auto"/>
          <w:spacing w:val="6"/>
          <w:sz w:val="21"/>
          <w:szCs w:val="21"/>
          <w:highlight w:val="none"/>
        </w:rPr>
        <w:t>）政府采购活动，经与本单位</w:t>
      </w:r>
      <w:r>
        <w:rPr>
          <w:rFonts w:hint="eastAsia" w:hAnsi="宋体" w:cs="宋体"/>
          <w:color w:val="auto"/>
          <w:spacing w:val="6"/>
          <w:sz w:val="21"/>
          <w:szCs w:val="21"/>
          <w:highlight w:val="none"/>
          <w:lang w:eastAsia="zh-CN"/>
        </w:rPr>
        <w:t>法定代表人</w:t>
      </w:r>
      <w:r>
        <w:rPr>
          <w:rFonts w:hint="eastAsia" w:ascii="宋体" w:hAnsi="宋体" w:eastAsia="宋体" w:cs="宋体"/>
          <w:color w:val="auto"/>
          <w:spacing w:val="6"/>
          <w:sz w:val="21"/>
          <w:szCs w:val="21"/>
          <w:highlight w:val="none"/>
        </w:rPr>
        <w:t xml:space="preserve">代表（负责人）联系确认，现就有关公平竞争事项郑重声明如下： </w:t>
      </w:r>
    </w:p>
    <w:p>
      <w:pPr>
        <w:pStyle w:val="49"/>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9"/>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pPr>
        <w:pStyle w:val="49"/>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pPr>
        <w:pStyle w:val="49"/>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54"/>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54"/>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54"/>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54"/>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54"/>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54"/>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54"/>
        <w:widowControl w:val="0"/>
        <w:snapToGrid w:val="0"/>
        <w:spacing w:line="360" w:lineRule="auto"/>
        <w:jc w:val="both"/>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54"/>
        <w:widowControl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54"/>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9"/>
        <w:widowControl/>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pPr>
        <w:pStyle w:val="49"/>
        <w:widowControl/>
        <w:snapToGri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pPr>
        <w:pStyle w:val="49"/>
        <w:widowControl/>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pPr>
        <w:pStyle w:val="54"/>
        <w:widowControl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（供应商代表签名）</w:t>
      </w:r>
    </w:p>
    <w:p>
      <w:pPr>
        <w:pStyle w:val="54"/>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pPr>
        <w:pStyle w:val="4"/>
        <w:rPr>
          <w:rFonts w:hint="eastAsia"/>
          <w:color w:val="auto"/>
          <w:highlight w:val="none"/>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26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int="default" w:eastAsiaTheme="minorEastAsia"/>
        <w:i w:val="0"/>
        <w:iCs/>
        <w:u w:val="none"/>
        <w:lang w:val="en-US" w:eastAsia="zh-CN"/>
      </w:rPr>
    </w:pPr>
    <w:r>
      <w:rPr>
        <w:rFonts w:hint="eastAsia"/>
        <w:b/>
        <w:i w:val="0"/>
        <w:iCs/>
        <w:color w:val="000000"/>
        <w:kern w:val="0"/>
        <w:sz w:val="18"/>
        <w:u w:val="none"/>
        <w:lang w:val="en-US" w:eastAsia="zh-CN"/>
      </w:rPr>
      <w:t>台州</w:t>
    </w:r>
    <w:r>
      <w:rPr>
        <w:rFonts w:hint="eastAsia"/>
        <w:b/>
        <w:i w:val="0"/>
        <w:iCs/>
        <w:color w:val="000000"/>
        <w:kern w:val="0"/>
        <w:sz w:val="18"/>
        <w:u w:val="none"/>
      </w:rPr>
      <w:t>市政府采购</w:t>
    </w:r>
    <w:r>
      <w:rPr>
        <w:rFonts w:hint="eastAsia"/>
        <w:b/>
        <w:i w:val="0"/>
        <w:iCs/>
        <w:color w:val="auto"/>
        <w:kern w:val="0"/>
        <w:sz w:val="18"/>
        <w:u w:val="none"/>
        <w:lang w:eastAsia="zh-CN"/>
      </w:rPr>
      <w:t>单一来源采购</w:t>
    </w:r>
    <w:r>
      <w:rPr>
        <w:rFonts w:hint="eastAsia"/>
        <w:b/>
        <w:i w:val="0"/>
        <w:iCs/>
        <w:color w:val="000000"/>
        <w:kern w:val="0"/>
        <w:sz w:val="18"/>
        <w:u w:val="none"/>
      </w:rPr>
      <w:t>文件</w:t>
    </w:r>
    <w:r>
      <w:rPr>
        <w:rFonts w:hint="eastAsia"/>
        <w:b/>
        <w:i w:val="0"/>
        <w:iCs/>
        <w:color w:val="000000"/>
        <w:kern w:val="0"/>
        <w:sz w:val="18"/>
        <w:u w:val="none"/>
        <w:lang w:val="en-US" w:eastAsia="zh-CN"/>
      </w:rPr>
      <w:t>温岭市耕地保护“耕地智保”场景应用高位视频服务项目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FEDCF99"/>
    <w:multiLevelType w:val="singleLevel"/>
    <w:tmpl w:val="AFEDCF99"/>
    <w:lvl w:ilvl="0" w:tentative="0">
      <w:start w:val="1"/>
      <w:numFmt w:val="decimal"/>
      <w:lvlText w:val="%1."/>
      <w:lvlJc w:val="left"/>
      <w:pPr>
        <w:tabs>
          <w:tab w:val="left" w:pos="312"/>
        </w:tabs>
      </w:pPr>
    </w:lvl>
  </w:abstractNum>
  <w:abstractNum w:abstractNumId="2">
    <w:nsid w:val="B2E8C6C1"/>
    <w:multiLevelType w:val="singleLevel"/>
    <w:tmpl w:val="B2E8C6C1"/>
    <w:lvl w:ilvl="0" w:tentative="0">
      <w:start w:val="2"/>
      <w:numFmt w:val="decimal"/>
      <w:suff w:val="nothing"/>
      <w:lvlText w:val="%1、"/>
      <w:lvlJc w:val="left"/>
    </w:lvl>
  </w:abstractNum>
  <w:abstractNum w:abstractNumId="3">
    <w:nsid w:val="E9076631"/>
    <w:multiLevelType w:val="singleLevel"/>
    <w:tmpl w:val="E9076631"/>
    <w:lvl w:ilvl="0" w:tentative="0">
      <w:start w:val="1"/>
      <w:numFmt w:val="decimal"/>
      <w:lvlText w:val="%1."/>
      <w:lvlJc w:val="left"/>
      <w:pPr>
        <w:tabs>
          <w:tab w:val="left" w:pos="312"/>
        </w:tabs>
      </w:pPr>
    </w:lvl>
  </w:abstractNum>
  <w:abstractNum w:abstractNumId="4">
    <w:nsid w:val="13260148"/>
    <w:multiLevelType w:val="singleLevel"/>
    <w:tmpl w:val="13260148"/>
    <w:lvl w:ilvl="0" w:tentative="0">
      <w:start w:val="1"/>
      <w:numFmt w:val="decimal"/>
      <w:pStyle w:val="10"/>
      <w:lvlText w:val="%1."/>
      <w:lvlJc w:val="left"/>
      <w:pPr>
        <w:tabs>
          <w:tab w:val="left" w:pos="360"/>
        </w:tabs>
        <w:ind w:left="360" w:hanging="360"/>
      </w:pPr>
    </w:lvl>
  </w:abstractNum>
  <w:abstractNum w:abstractNumId="5">
    <w:nsid w:val="1FA1D248"/>
    <w:multiLevelType w:val="singleLevel"/>
    <w:tmpl w:val="1FA1D248"/>
    <w:lvl w:ilvl="0" w:tentative="0">
      <w:start w:val="6"/>
      <w:numFmt w:val="chineseCounting"/>
      <w:suff w:val="nothing"/>
      <w:lvlText w:val="%1、"/>
      <w:lvlJc w:val="left"/>
      <w:rPr>
        <w:rFonts w:hint="eastAsia"/>
      </w:rPr>
    </w:lvl>
  </w:abstractNum>
  <w:abstractNum w:abstractNumId="6">
    <w:nsid w:val="438B73A4"/>
    <w:multiLevelType w:val="singleLevel"/>
    <w:tmpl w:val="438B73A4"/>
    <w:lvl w:ilvl="0" w:tentative="0">
      <w:start w:val="1"/>
      <w:numFmt w:val="decimal"/>
      <w:suff w:val="nothing"/>
      <w:lvlText w:val="%1、"/>
      <w:lvlJc w:val="left"/>
    </w:lvl>
  </w:abstractNum>
  <w:abstractNum w:abstractNumId="7">
    <w:nsid w:val="4576F6C4"/>
    <w:multiLevelType w:val="singleLevel"/>
    <w:tmpl w:val="4576F6C4"/>
    <w:lvl w:ilvl="0" w:tentative="0">
      <w:start w:val="1"/>
      <w:numFmt w:val="chineseCounting"/>
      <w:suff w:val="nothing"/>
      <w:lvlText w:val="%1、"/>
      <w:lvlJc w:val="left"/>
      <w:rPr>
        <w:rFonts w:hint="eastAsia"/>
      </w:rPr>
    </w:lvl>
  </w:abstractNum>
  <w:abstractNum w:abstractNumId="8">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9">
    <w:nsid w:val="483FE8A8"/>
    <w:multiLevelType w:val="singleLevel"/>
    <w:tmpl w:val="483FE8A8"/>
    <w:lvl w:ilvl="0" w:tentative="0">
      <w:start w:val="1"/>
      <w:numFmt w:val="decimal"/>
      <w:lvlText w:val="%1."/>
      <w:lvlJc w:val="left"/>
      <w:pPr>
        <w:tabs>
          <w:tab w:val="left" w:pos="312"/>
        </w:tabs>
      </w:pPr>
    </w:lvl>
  </w:abstractNum>
  <w:abstractNum w:abstractNumId="10">
    <w:nsid w:val="58CA50F0"/>
    <w:multiLevelType w:val="multilevel"/>
    <w:tmpl w:val="58CA50F0"/>
    <w:lvl w:ilvl="0" w:tentative="0">
      <w:start w:val="1"/>
      <w:numFmt w:val="chineseCounting"/>
      <w:pStyle w:val="7"/>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11">
    <w:nsid w:val="6E6F6101"/>
    <w:multiLevelType w:val="multilevel"/>
    <w:tmpl w:val="6E6F6101"/>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4"/>
        </w:tabs>
        <w:ind w:left="-4" w:hanging="420"/>
      </w:pPr>
      <w:rPr>
        <w:rFonts w:cs="Times New Roman"/>
      </w:rPr>
    </w:lvl>
    <w:lvl w:ilvl="2" w:tentative="0">
      <w:start w:val="1"/>
      <w:numFmt w:val="lowerRoman"/>
      <w:lvlText w:val="%3."/>
      <w:lvlJc w:val="right"/>
      <w:pPr>
        <w:tabs>
          <w:tab w:val="left" w:pos="416"/>
        </w:tabs>
        <w:ind w:left="416" w:hanging="420"/>
      </w:pPr>
      <w:rPr>
        <w:rFonts w:cs="Times New Roman"/>
      </w:rPr>
    </w:lvl>
    <w:lvl w:ilvl="3" w:tentative="0">
      <w:start w:val="1"/>
      <w:numFmt w:val="decimal"/>
      <w:lvlText w:val="%4."/>
      <w:lvlJc w:val="left"/>
      <w:pPr>
        <w:tabs>
          <w:tab w:val="left" w:pos="836"/>
        </w:tabs>
        <w:ind w:left="836" w:hanging="420"/>
      </w:pPr>
      <w:rPr>
        <w:rFonts w:cs="Times New Roman"/>
      </w:rPr>
    </w:lvl>
    <w:lvl w:ilvl="4" w:tentative="0">
      <w:start w:val="1"/>
      <w:numFmt w:val="lowerLetter"/>
      <w:lvlText w:val="%5)"/>
      <w:lvlJc w:val="left"/>
      <w:pPr>
        <w:tabs>
          <w:tab w:val="left" w:pos="1256"/>
        </w:tabs>
        <w:ind w:left="1256" w:hanging="420"/>
      </w:pPr>
      <w:rPr>
        <w:rFonts w:cs="Times New Roman"/>
      </w:rPr>
    </w:lvl>
    <w:lvl w:ilvl="5" w:tentative="0">
      <w:start w:val="1"/>
      <w:numFmt w:val="lowerRoman"/>
      <w:lvlText w:val="%6."/>
      <w:lvlJc w:val="right"/>
      <w:pPr>
        <w:tabs>
          <w:tab w:val="left" w:pos="1676"/>
        </w:tabs>
        <w:ind w:left="1676" w:hanging="420"/>
      </w:pPr>
      <w:rPr>
        <w:rFonts w:cs="Times New Roman"/>
      </w:rPr>
    </w:lvl>
    <w:lvl w:ilvl="6" w:tentative="0">
      <w:start w:val="1"/>
      <w:numFmt w:val="decimal"/>
      <w:lvlText w:val="%7."/>
      <w:lvlJc w:val="left"/>
      <w:pPr>
        <w:tabs>
          <w:tab w:val="left" w:pos="2096"/>
        </w:tabs>
        <w:ind w:left="2096" w:hanging="420"/>
      </w:pPr>
      <w:rPr>
        <w:rFonts w:cs="Times New Roman"/>
      </w:rPr>
    </w:lvl>
    <w:lvl w:ilvl="7" w:tentative="0">
      <w:start w:val="1"/>
      <w:numFmt w:val="lowerLetter"/>
      <w:lvlText w:val="%8)"/>
      <w:lvlJc w:val="left"/>
      <w:pPr>
        <w:tabs>
          <w:tab w:val="left" w:pos="2516"/>
        </w:tabs>
        <w:ind w:left="2516" w:hanging="420"/>
      </w:pPr>
      <w:rPr>
        <w:rFonts w:cs="Times New Roman"/>
      </w:rPr>
    </w:lvl>
    <w:lvl w:ilvl="8" w:tentative="0">
      <w:start w:val="1"/>
      <w:numFmt w:val="lowerRoman"/>
      <w:lvlText w:val="%9."/>
      <w:lvlJc w:val="right"/>
      <w:pPr>
        <w:tabs>
          <w:tab w:val="left" w:pos="2936"/>
        </w:tabs>
        <w:ind w:left="2936" w:hanging="420"/>
      </w:pPr>
      <w:rPr>
        <w:rFonts w:cs="Times New Roman"/>
      </w:rPr>
    </w:lvl>
  </w:abstractNum>
  <w:num w:numId="1">
    <w:abstractNumId w:val="10"/>
  </w:num>
  <w:num w:numId="2">
    <w:abstractNumId w:val="4"/>
  </w:num>
  <w:num w:numId="3">
    <w:abstractNumId w:val="8"/>
  </w:num>
  <w:num w:numId="4">
    <w:abstractNumId w:val="2"/>
  </w:num>
  <w:num w:numId="5">
    <w:abstractNumId w:val="5"/>
  </w:num>
  <w:num w:numId="6">
    <w:abstractNumId w:val="3"/>
  </w:num>
  <w:num w:numId="7">
    <w:abstractNumId w:val="9"/>
  </w:num>
  <w:num w:numId="8">
    <w:abstractNumId w:val="1"/>
  </w:num>
  <w:num w:numId="9">
    <w:abstractNumId w:val="7"/>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ZDI2OTQ3ZjQyM2YyYjk0NzI1MjlkZWQwZmMzZmEifQ=="/>
  </w:docVars>
  <w:rsids>
    <w:rsidRoot w:val="00BE3149"/>
    <w:rsid w:val="0008396C"/>
    <w:rsid w:val="003C6577"/>
    <w:rsid w:val="00532108"/>
    <w:rsid w:val="009C6908"/>
    <w:rsid w:val="009E7B9B"/>
    <w:rsid w:val="00BE3149"/>
    <w:rsid w:val="00D27694"/>
    <w:rsid w:val="00E04ED8"/>
    <w:rsid w:val="00FF74E6"/>
    <w:rsid w:val="02380D19"/>
    <w:rsid w:val="02B33CD9"/>
    <w:rsid w:val="03BA6005"/>
    <w:rsid w:val="041E6EAA"/>
    <w:rsid w:val="043F7FC4"/>
    <w:rsid w:val="0667442D"/>
    <w:rsid w:val="074D71F0"/>
    <w:rsid w:val="08084F25"/>
    <w:rsid w:val="08390248"/>
    <w:rsid w:val="084A3762"/>
    <w:rsid w:val="094B2DCA"/>
    <w:rsid w:val="09E03F7D"/>
    <w:rsid w:val="09F33DD0"/>
    <w:rsid w:val="0A30147D"/>
    <w:rsid w:val="0AB854A9"/>
    <w:rsid w:val="0AF64F0D"/>
    <w:rsid w:val="0D1F4CD0"/>
    <w:rsid w:val="0E3A112F"/>
    <w:rsid w:val="0F725866"/>
    <w:rsid w:val="0F7E6199"/>
    <w:rsid w:val="0F841A40"/>
    <w:rsid w:val="0FE74D1C"/>
    <w:rsid w:val="10452B67"/>
    <w:rsid w:val="11CE746F"/>
    <w:rsid w:val="11D735F7"/>
    <w:rsid w:val="121665CB"/>
    <w:rsid w:val="12360DB9"/>
    <w:rsid w:val="12EC03CE"/>
    <w:rsid w:val="131D171C"/>
    <w:rsid w:val="144B1F99"/>
    <w:rsid w:val="14BD74FC"/>
    <w:rsid w:val="168339D9"/>
    <w:rsid w:val="16C20474"/>
    <w:rsid w:val="16DE2CD1"/>
    <w:rsid w:val="171D34DF"/>
    <w:rsid w:val="171D6CDD"/>
    <w:rsid w:val="17461D47"/>
    <w:rsid w:val="17D2330C"/>
    <w:rsid w:val="188765A8"/>
    <w:rsid w:val="19062897"/>
    <w:rsid w:val="19925301"/>
    <w:rsid w:val="1AC53906"/>
    <w:rsid w:val="1AEA7BF8"/>
    <w:rsid w:val="1B2C19A8"/>
    <w:rsid w:val="1B640802"/>
    <w:rsid w:val="1B916013"/>
    <w:rsid w:val="1BA43122"/>
    <w:rsid w:val="1C4B19C4"/>
    <w:rsid w:val="1C56187B"/>
    <w:rsid w:val="1C7E5C21"/>
    <w:rsid w:val="1CC61F19"/>
    <w:rsid w:val="1D465475"/>
    <w:rsid w:val="1E412DF0"/>
    <w:rsid w:val="1E6134A3"/>
    <w:rsid w:val="1EAB7AA8"/>
    <w:rsid w:val="1F162724"/>
    <w:rsid w:val="1F3C6E6D"/>
    <w:rsid w:val="1F7F248F"/>
    <w:rsid w:val="20124FB2"/>
    <w:rsid w:val="201C7B31"/>
    <w:rsid w:val="2083631B"/>
    <w:rsid w:val="20AE39EC"/>
    <w:rsid w:val="20BB10E0"/>
    <w:rsid w:val="20ED3C16"/>
    <w:rsid w:val="224700DF"/>
    <w:rsid w:val="22EF1C5A"/>
    <w:rsid w:val="23844EFF"/>
    <w:rsid w:val="2403373B"/>
    <w:rsid w:val="253023E5"/>
    <w:rsid w:val="26FB5717"/>
    <w:rsid w:val="270A2AC8"/>
    <w:rsid w:val="27F77538"/>
    <w:rsid w:val="28E84863"/>
    <w:rsid w:val="2A1F6221"/>
    <w:rsid w:val="2B3A7BF8"/>
    <w:rsid w:val="2BB67139"/>
    <w:rsid w:val="2E3D5788"/>
    <w:rsid w:val="2ED660B3"/>
    <w:rsid w:val="2F7B1BB4"/>
    <w:rsid w:val="30EB3632"/>
    <w:rsid w:val="315C149E"/>
    <w:rsid w:val="3196326F"/>
    <w:rsid w:val="323740AF"/>
    <w:rsid w:val="33413EC8"/>
    <w:rsid w:val="34705E8B"/>
    <w:rsid w:val="34707F00"/>
    <w:rsid w:val="34772ADD"/>
    <w:rsid w:val="36D706BD"/>
    <w:rsid w:val="380A4D61"/>
    <w:rsid w:val="3A316D41"/>
    <w:rsid w:val="3A7A6F1E"/>
    <w:rsid w:val="3AC81E0A"/>
    <w:rsid w:val="3CDF26C4"/>
    <w:rsid w:val="3D5671AA"/>
    <w:rsid w:val="3D8E7EDB"/>
    <w:rsid w:val="3DE91758"/>
    <w:rsid w:val="3E41042A"/>
    <w:rsid w:val="3F95513E"/>
    <w:rsid w:val="40CF0629"/>
    <w:rsid w:val="41A46002"/>
    <w:rsid w:val="42A930FC"/>
    <w:rsid w:val="42C27D1A"/>
    <w:rsid w:val="45C33599"/>
    <w:rsid w:val="45CC46E3"/>
    <w:rsid w:val="47C11F07"/>
    <w:rsid w:val="4861728D"/>
    <w:rsid w:val="48CB0B60"/>
    <w:rsid w:val="49C51209"/>
    <w:rsid w:val="4A8852AD"/>
    <w:rsid w:val="4AB56AE2"/>
    <w:rsid w:val="4AC334D3"/>
    <w:rsid w:val="4B0D084E"/>
    <w:rsid w:val="4CF72E0A"/>
    <w:rsid w:val="4DB64249"/>
    <w:rsid w:val="4E1C3108"/>
    <w:rsid w:val="4E3623E0"/>
    <w:rsid w:val="4FBA34AB"/>
    <w:rsid w:val="5012408F"/>
    <w:rsid w:val="50687D01"/>
    <w:rsid w:val="50A57B55"/>
    <w:rsid w:val="512A5408"/>
    <w:rsid w:val="54CF56D2"/>
    <w:rsid w:val="54E104D3"/>
    <w:rsid w:val="57C34350"/>
    <w:rsid w:val="5801790F"/>
    <w:rsid w:val="58CA342F"/>
    <w:rsid w:val="59EF5B1B"/>
    <w:rsid w:val="5B7E5366"/>
    <w:rsid w:val="5BB871F6"/>
    <w:rsid w:val="5E710B1A"/>
    <w:rsid w:val="5E9B3B82"/>
    <w:rsid w:val="601D3785"/>
    <w:rsid w:val="60291BAA"/>
    <w:rsid w:val="619C70B9"/>
    <w:rsid w:val="629E11FD"/>
    <w:rsid w:val="6355134D"/>
    <w:rsid w:val="64331095"/>
    <w:rsid w:val="65EB7439"/>
    <w:rsid w:val="66950943"/>
    <w:rsid w:val="69887130"/>
    <w:rsid w:val="699224B1"/>
    <w:rsid w:val="6B0242A5"/>
    <w:rsid w:val="6D2E5F76"/>
    <w:rsid w:val="6D643BB1"/>
    <w:rsid w:val="6F3E7121"/>
    <w:rsid w:val="6F52577A"/>
    <w:rsid w:val="701B3906"/>
    <w:rsid w:val="710F4659"/>
    <w:rsid w:val="714C53F1"/>
    <w:rsid w:val="71C54DA2"/>
    <w:rsid w:val="71D53E1F"/>
    <w:rsid w:val="73100FFC"/>
    <w:rsid w:val="748266FC"/>
    <w:rsid w:val="74AD2B5E"/>
    <w:rsid w:val="75CE41B6"/>
    <w:rsid w:val="767D593D"/>
    <w:rsid w:val="770A7D21"/>
    <w:rsid w:val="77223893"/>
    <w:rsid w:val="78046B58"/>
    <w:rsid w:val="784D48F2"/>
    <w:rsid w:val="78E41C51"/>
    <w:rsid w:val="795A005C"/>
    <w:rsid w:val="7B0441C3"/>
    <w:rsid w:val="7B376CA9"/>
    <w:rsid w:val="7B840B76"/>
    <w:rsid w:val="7BEB0099"/>
    <w:rsid w:val="7D4B09D5"/>
    <w:rsid w:val="7E4E7602"/>
    <w:rsid w:val="7F823C4B"/>
    <w:rsid w:val="7FB27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8">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99"/>
    <w:pPr>
      <w:adjustRightInd w:val="0"/>
      <w:spacing w:line="420" w:lineRule="atLeast"/>
      <w:jc w:val="left"/>
      <w:textAlignment w:val="baseline"/>
    </w:pPr>
    <w:rPr>
      <w:kern w:val="0"/>
    </w:rPr>
  </w:style>
  <w:style w:type="paragraph" w:styleId="3">
    <w:name w:val="Body Text Indent"/>
    <w:basedOn w:val="1"/>
    <w:next w:val="1"/>
    <w:link w:val="32"/>
    <w:qFormat/>
    <w:uiPriority w:val="99"/>
    <w:pPr>
      <w:spacing w:after="120"/>
      <w:ind w:left="420" w:leftChars="200"/>
    </w:pPr>
  </w:style>
  <w:style w:type="paragraph" w:styleId="4">
    <w:name w:val="Body Text"/>
    <w:basedOn w:val="1"/>
    <w:next w:val="5"/>
    <w:link w:val="31"/>
    <w:semiHidden/>
    <w:unhideWhenUsed/>
    <w:qFormat/>
    <w:uiPriority w:val="99"/>
    <w:pPr>
      <w:spacing w:after="120"/>
    </w:pPr>
  </w:style>
  <w:style w:type="paragraph" w:styleId="5">
    <w:name w:val="Body Text First Indent"/>
    <w:basedOn w:val="4"/>
    <w:next w:val="6"/>
    <w:qFormat/>
    <w:uiPriority w:val="0"/>
    <w:pPr>
      <w:ind w:firstLine="420" w:firstLineChars="100"/>
    </w:pPr>
  </w:style>
  <w:style w:type="paragraph" w:styleId="6">
    <w:name w:val="toc 6"/>
    <w:basedOn w:val="1"/>
    <w:next w:val="1"/>
    <w:qFormat/>
    <w:uiPriority w:val="99"/>
    <w:pPr>
      <w:widowControl/>
      <w:ind w:left="1000"/>
      <w:jc w:val="left"/>
    </w:pPr>
    <w:rPr>
      <w:kern w:val="0"/>
      <w:sz w:val="18"/>
      <w:szCs w:val="20"/>
    </w:rPr>
  </w:style>
  <w:style w:type="paragraph" w:styleId="10">
    <w:name w:val="List Number"/>
    <w:basedOn w:val="1"/>
    <w:semiHidden/>
    <w:unhideWhenUsed/>
    <w:qFormat/>
    <w:uiPriority w:val="99"/>
    <w:pPr>
      <w:numPr>
        <w:ilvl w:val="0"/>
        <w:numId w:val="2"/>
      </w:numPr>
    </w:pPr>
  </w:style>
  <w:style w:type="paragraph" w:styleId="11">
    <w:name w:val="Normal Indent"/>
    <w:basedOn w:val="1"/>
    <w:qFormat/>
    <w:uiPriority w:val="0"/>
    <w:pPr>
      <w:ind w:firstLine="420"/>
    </w:pPr>
    <w:rPr>
      <w:szCs w:val="20"/>
    </w:rPr>
  </w:style>
  <w:style w:type="paragraph" w:styleId="12">
    <w:name w:val="Block Text"/>
    <w:basedOn w:val="1"/>
    <w:qFormat/>
    <w:uiPriority w:val="0"/>
    <w:pPr>
      <w:adjustRightInd w:val="0"/>
      <w:snapToGrid w:val="0"/>
      <w:spacing w:line="360" w:lineRule="auto"/>
      <w:ind w:left="567" w:leftChars="270" w:rightChars="-150" w:firstLine="480" w:firstLineChars="200"/>
    </w:pPr>
    <w:rPr>
      <w:rFonts w:ascii="宋体"/>
      <w:sz w:val="24"/>
    </w:rPr>
  </w:style>
  <w:style w:type="paragraph" w:styleId="13">
    <w:name w:val="Plain Text"/>
    <w:basedOn w:val="1"/>
    <w:next w:val="14"/>
    <w:qFormat/>
    <w:uiPriority w:val="0"/>
    <w:rPr>
      <w:rFonts w:ascii="宋体" w:hAnsi="Courier New" w:cstheme="minorBidi"/>
    </w:rPr>
  </w:style>
  <w:style w:type="paragraph" w:styleId="14">
    <w:name w:val="Date"/>
    <w:basedOn w:val="1"/>
    <w:next w:val="1"/>
    <w:qFormat/>
    <w:uiPriority w:val="99"/>
    <w:pPr>
      <w:ind w:left="2500" w:leftChars="2500"/>
    </w:pPr>
    <w:rPr>
      <w:rFonts w:ascii="Calibri" w:hAnsi="Calibri" w:eastAsia="楷体_GB2312"/>
      <w:sz w:val="32"/>
      <w:szCs w:val="22"/>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33"/>
    <w:semiHidden/>
    <w:unhideWhenUsed/>
    <w:qFormat/>
    <w:uiPriority w:val="99"/>
    <w:rPr>
      <w:sz w:val="18"/>
      <w:szCs w:val="18"/>
    </w:rPr>
  </w:style>
  <w:style w:type="paragraph" w:styleId="17">
    <w:name w:val="footer"/>
    <w:basedOn w:val="1"/>
    <w:link w:val="3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link w:val="2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rFonts w:ascii="Tahoma" w:hAnsi="Tahoma" w:cs="Tahoma"/>
      <w:b/>
      <w:sz w:val="24"/>
    </w:rPr>
  </w:style>
  <w:style w:type="character" w:styleId="27">
    <w:name w:val="page number"/>
    <w:basedOn w:val="25"/>
    <w:qFormat/>
    <w:uiPriority w:val="0"/>
  </w:style>
  <w:style w:type="character" w:styleId="28">
    <w:name w:val="Hyperlink"/>
    <w:unhideWhenUsed/>
    <w:qFormat/>
    <w:uiPriority w:val="0"/>
    <w:rPr>
      <w:color w:val="0000FF"/>
      <w:u w:val="single"/>
    </w:rPr>
  </w:style>
  <w:style w:type="character" w:customStyle="1" w:styleId="29">
    <w:name w:val="页眉 Char"/>
    <w:basedOn w:val="25"/>
    <w:link w:val="18"/>
    <w:semiHidden/>
    <w:qFormat/>
    <w:uiPriority w:val="99"/>
    <w:rPr>
      <w:sz w:val="18"/>
      <w:szCs w:val="18"/>
    </w:rPr>
  </w:style>
  <w:style w:type="character" w:customStyle="1" w:styleId="30">
    <w:name w:val="页脚 Char"/>
    <w:basedOn w:val="25"/>
    <w:link w:val="17"/>
    <w:semiHidden/>
    <w:qFormat/>
    <w:uiPriority w:val="99"/>
    <w:rPr>
      <w:sz w:val="18"/>
      <w:szCs w:val="18"/>
    </w:rPr>
  </w:style>
  <w:style w:type="character" w:customStyle="1" w:styleId="31">
    <w:name w:val="正文文本 Char"/>
    <w:basedOn w:val="25"/>
    <w:link w:val="4"/>
    <w:semiHidden/>
    <w:qFormat/>
    <w:uiPriority w:val="99"/>
    <w:rPr>
      <w:rFonts w:ascii="Times New Roman" w:hAnsi="Times New Roman" w:eastAsia="宋体" w:cs="Times New Roman"/>
      <w:szCs w:val="24"/>
    </w:rPr>
  </w:style>
  <w:style w:type="character" w:customStyle="1" w:styleId="32">
    <w:name w:val="正文文本缩进 Char"/>
    <w:basedOn w:val="25"/>
    <w:link w:val="3"/>
    <w:qFormat/>
    <w:uiPriority w:val="99"/>
    <w:rPr>
      <w:rFonts w:ascii="Times New Roman" w:hAnsi="Times New Roman" w:eastAsia="宋体" w:cs="Times New Roman"/>
      <w:szCs w:val="24"/>
    </w:rPr>
  </w:style>
  <w:style w:type="character" w:customStyle="1" w:styleId="33">
    <w:name w:val="批注框文本 Char"/>
    <w:basedOn w:val="25"/>
    <w:link w:val="16"/>
    <w:semiHidden/>
    <w:qFormat/>
    <w:uiPriority w:val="99"/>
    <w:rPr>
      <w:rFonts w:ascii="Times New Roman" w:hAnsi="Times New Roman" w:eastAsia="宋体" w:cs="Times New Roman"/>
      <w:sz w:val="18"/>
      <w:szCs w:val="18"/>
    </w:rPr>
  </w:style>
  <w:style w:type="character" w:customStyle="1" w:styleId="34">
    <w:name w:val="无"/>
    <w:qFormat/>
    <w:uiPriority w:val="99"/>
  </w:style>
  <w:style w:type="paragraph" w:customStyle="1" w:styleId="35">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99"/>
    <w:rPr>
      <w:rFonts w:ascii="Times New Roman" w:hAnsi="Times New Roman" w:eastAsia="宋体" w:cs="Times New Roman"/>
      <w:sz w:val="21"/>
      <w:szCs w:val="22"/>
      <w:lang w:val="en-US" w:eastAsia="zh-CN" w:bidi="ar-SA"/>
    </w:rPr>
  </w:style>
  <w:style w:type="paragraph" w:customStyle="1" w:styleId="40">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99"/>
    <w:pPr>
      <w:widowControl/>
      <w:jc w:val="left"/>
    </w:pPr>
    <w:rPr>
      <w:rFonts w:ascii="宋体" w:hAnsi="Courier New"/>
      <w:szCs w:val="21"/>
    </w:rPr>
  </w:style>
  <w:style w:type="paragraph" w:customStyle="1" w:styleId="44">
    <w:name w:val="纯文本_0_1"/>
    <w:basedOn w:val="1"/>
    <w:qFormat/>
    <w:uiPriority w:val="99"/>
    <w:pPr>
      <w:widowControl/>
      <w:jc w:val="left"/>
    </w:pPr>
    <w:rPr>
      <w:rFonts w:ascii="宋体" w:hAnsi="Courier New"/>
      <w:szCs w:val="21"/>
    </w:rPr>
  </w:style>
  <w:style w:type="paragraph" w:customStyle="1" w:styleId="45">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0">
    <w:name w:val="p0"/>
    <w:basedOn w:val="1"/>
    <w:qFormat/>
    <w:uiPriority w:val="0"/>
    <w:pPr>
      <w:widowControl/>
    </w:pPr>
    <w:rPr>
      <w:rFonts w:ascii="Calibri" w:hAnsi="Calibri" w:cs="宋体"/>
      <w:kern w:val="0"/>
      <w:szCs w:val="21"/>
    </w:rPr>
  </w:style>
  <w:style w:type="paragraph" w:styleId="51">
    <w:name w:val="List Paragraph"/>
    <w:basedOn w:val="1"/>
    <w:qFormat/>
    <w:uiPriority w:val="0"/>
    <w:pPr>
      <w:ind w:firstLine="420" w:firstLineChars="200"/>
    </w:pPr>
    <w:rPr>
      <w:szCs w:val="24"/>
    </w:rPr>
  </w:style>
  <w:style w:type="paragraph" w:customStyle="1" w:styleId="5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3">
    <w:name w:val="Body text|1"/>
    <w:basedOn w:val="1"/>
    <w:qFormat/>
    <w:uiPriority w:val="0"/>
    <w:pPr>
      <w:widowControl w:val="0"/>
      <w:shd w:val="clear" w:color="auto" w:fill="auto"/>
      <w:spacing w:line="403" w:lineRule="auto"/>
      <w:ind w:firstLine="20"/>
    </w:pPr>
    <w:rPr>
      <w:rFonts w:ascii="MingLiU" w:hAnsi="MingLiU" w:eastAsia="MingLiU" w:cs="MingLiU"/>
      <w:sz w:val="20"/>
      <w:szCs w:val="20"/>
      <w:u w:val="none"/>
      <w:shd w:val="clear" w:color="auto" w:fill="FFFFFF"/>
      <w:lang w:val="zh-TW" w:eastAsia="zh-TW" w:bidi="zh-TW"/>
    </w:rPr>
  </w:style>
  <w:style w:type="paragraph" w:customStyle="1" w:styleId="54">
    <w:name w:val="纯文本1"/>
    <w:basedOn w:val="49"/>
    <w:qFormat/>
    <w:uiPriority w:val="0"/>
    <w:pPr>
      <w:widowControl/>
      <w:jc w:val="left"/>
    </w:pPr>
    <w:rPr>
      <w:rFonts w:ascii="宋体" w:hAnsi="Courier New"/>
      <w:szCs w:val="20"/>
    </w:rPr>
  </w:style>
  <w:style w:type="paragraph" w:customStyle="1" w:styleId="55">
    <w:name w:val="BodyText"/>
    <w:basedOn w:val="1"/>
    <w:qFormat/>
    <w:uiPriority w:val="0"/>
    <w:pPr>
      <w:spacing w:after="120"/>
    </w:pPr>
    <w:rPr>
      <w:rFonts w:eastAsia="微软雅黑"/>
      <w:sz w:val="21"/>
      <w:szCs w:val="24"/>
    </w:rPr>
  </w:style>
  <w:style w:type="paragraph" w:customStyle="1" w:styleId="56">
    <w:name w:val="[Normal]"/>
    <w:qFormat/>
    <w:uiPriority w:val="0"/>
    <w:rPr>
      <w:rFonts w:ascii="宋体" w:hAnsi="宋体" w:eastAsia="宋体" w:cs="Times New Roman"/>
      <w:sz w:val="24"/>
      <w:szCs w:val="22"/>
      <w:lang w:val="zh-CN" w:eastAsia="zh-CN" w:bidi="ar-SA"/>
    </w:rPr>
  </w:style>
  <w:style w:type="paragraph" w:customStyle="1" w:styleId="57">
    <w:name w:val="正文首行缩进1"/>
    <w:basedOn w:val="4"/>
    <w:qFormat/>
    <w:uiPriority w:val="0"/>
    <w:pPr>
      <w:ind w:firstLine="420" w:firstLineChars="100"/>
    </w:p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_Style 3"/>
    <w:qFormat/>
    <w:uiPriority w:val="0"/>
    <w:rPr>
      <w:rFonts w:ascii="Times New Roman" w:hAnsi="Times New Roman" w:eastAsia="宋体" w:cs="Times New Roman"/>
      <w:sz w:val="22"/>
      <w:szCs w:val="22"/>
      <w:lang w:val="en-US" w:eastAsia="zh-CN" w:bidi="ar-SA"/>
    </w:rPr>
  </w:style>
  <w:style w:type="table" w:customStyle="1" w:styleId="6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31739</Words>
  <Characters>39210</Characters>
  <Lines>1</Lines>
  <Paragraphs>1</Paragraphs>
  <TotalTime>2</TotalTime>
  <ScaleCrop>false</ScaleCrop>
  <LinksUpToDate>false</LinksUpToDate>
  <CharactersWithSpaces>41736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小管</cp:lastModifiedBy>
  <dcterms:modified xsi:type="dcterms:W3CDTF">2022-08-26T02:56:59Z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F1038854569B425686D4CC1E84426DFB</vt:lpwstr>
  </property>
  <property fmtid="{D5CDD505-2E9C-101B-9397-08002B2CF9AE}" pid="4" name="commondata">
    <vt:lpwstr>eyJoZGlkIjoiNmNiNWQzMTIyZDkyNWQ5MzYxMmQ5MTE1ZmU3YjE0M2QifQ==</vt:lpwstr>
  </property>
</Properties>
</file>