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DA98FF">
      <w:pPr>
        <w:jc w:val="center"/>
        <w:rPr>
          <w:rFonts w:ascii="宋体" w:hAnsi="宋体" w:cs="宋体"/>
          <w:sz w:val="52"/>
          <w:szCs w:val="52"/>
        </w:rPr>
      </w:pPr>
    </w:p>
    <w:p w14:paraId="199D57B4">
      <w:pPr>
        <w:pStyle w:val="14"/>
        <w:rPr>
          <w:rFonts w:ascii="宋体" w:hAnsi="宋体" w:cs="宋体"/>
          <w:sz w:val="52"/>
          <w:szCs w:val="52"/>
        </w:rPr>
      </w:pPr>
    </w:p>
    <w:p w14:paraId="16FF2F1A">
      <w:pPr>
        <w:pStyle w:val="14"/>
        <w:rPr>
          <w:rFonts w:ascii="宋体" w:hAnsi="宋体" w:cs="宋体"/>
          <w:sz w:val="52"/>
          <w:szCs w:val="52"/>
        </w:rPr>
      </w:pPr>
    </w:p>
    <w:p w14:paraId="167B1710">
      <w:pPr>
        <w:jc w:val="center"/>
        <w:rPr>
          <w:rFonts w:ascii="宋体" w:hAnsi="宋体" w:cs="宋体"/>
          <w:b/>
          <w:sz w:val="72"/>
          <w:szCs w:val="72"/>
        </w:rPr>
      </w:pPr>
    </w:p>
    <w:p w14:paraId="554B34E2">
      <w:pPr>
        <w:shd w:val="clear" w:color="auto" w:fill="FFFFFF"/>
        <w:spacing w:line="360" w:lineRule="auto"/>
        <w:jc w:val="center"/>
        <w:textAlignment w:val="bottom"/>
        <w:rPr>
          <w:rFonts w:ascii="宋体"/>
          <w:b/>
          <w:kern w:val="0"/>
          <w:sz w:val="52"/>
          <w:szCs w:val="52"/>
        </w:rPr>
      </w:pPr>
      <w:r>
        <w:rPr>
          <w:rFonts w:hint="eastAsia" w:ascii="宋体"/>
          <w:b/>
          <w:kern w:val="0"/>
          <w:sz w:val="52"/>
          <w:szCs w:val="52"/>
        </w:rPr>
        <w:t>政府采购电子招标文件</w:t>
      </w:r>
    </w:p>
    <w:p w14:paraId="24C32CD9">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hAnsi="宋体" w:cs="宋体"/>
          <w:b/>
          <w:kern w:val="0"/>
          <w:sz w:val="52"/>
          <w:szCs w:val="52"/>
        </w:rPr>
      </w:pPr>
    </w:p>
    <w:p w14:paraId="37DED11E">
      <w:pPr>
        <w:pStyle w:val="14"/>
      </w:pPr>
    </w:p>
    <w:p w14:paraId="4260C655">
      <w:pPr>
        <w:pStyle w:val="14"/>
      </w:pPr>
    </w:p>
    <w:p w14:paraId="2B99FF5A">
      <w:pPr>
        <w:adjustRightInd w:val="0"/>
        <w:snapToGrid w:val="0"/>
        <w:spacing w:line="360" w:lineRule="auto"/>
        <w:ind w:left="1521" w:hanging="1521" w:hangingChars="541"/>
        <w:rPr>
          <w:rFonts w:ascii="宋体" w:hAnsi="宋体" w:cs="宋体"/>
          <w:b/>
          <w:bCs/>
          <w:sz w:val="28"/>
          <w:szCs w:val="28"/>
        </w:rPr>
      </w:pPr>
    </w:p>
    <w:p w14:paraId="5B82E91F">
      <w:pPr>
        <w:autoSpaceDE w:val="0"/>
        <w:autoSpaceDN w:val="0"/>
        <w:adjustRightInd w:val="0"/>
        <w:spacing w:line="360" w:lineRule="auto"/>
        <w:ind w:left="0" w:leftChars="0" w:firstLine="592" w:firstLineChars="228"/>
        <w:rPr>
          <w:rFonts w:hint="eastAsia" w:ascii="宋体" w:hAnsi="宋体" w:eastAsia="宋体" w:cs="宋体"/>
          <w:kern w:val="0"/>
          <w:sz w:val="26"/>
          <w:szCs w:val="26"/>
          <w:lang w:eastAsia="zh-CN"/>
        </w:rPr>
      </w:pPr>
      <w:r>
        <w:rPr>
          <w:rFonts w:hint="eastAsia" w:ascii="宋体" w:hAnsi="宋体" w:cs="宋体"/>
          <w:kern w:val="0"/>
          <w:sz w:val="26"/>
          <w:szCs w:val="26"/>
        </w:rPr>
        <w:t>项目编号：</w:t>
      </w:r>
      <w:r>
        <w:rPr>
          <w:rFonts w:hint="eastAsia" w:ascii="宋体" w:hAnsi="宋体" w:cs="宋体"/>
          <w:kern w:val="0"/>
          <w:sz w:val="26"/>
          <w:szCs w:val="26"/>
          <w:lang w:eastAsia="zh-CN"/>
        </w:rPr>
        <w:t>tzccclq-20250520</w:t>
      </w:r>
    </w:p>
    <w:p w14:paraId="27404EA1">
      <w:pPr>
        <w:tabs>
          <w:tab w:val="left" w:pos="8610"/>
        </w:tabs>
        <w:autoSpaceDE w:val="0"/>
        <w:autoSpaceDN w:val="0"/>
        <w:adjustRightInd w:val="0"/>
        <w:spacing w:line="360" w:lineRule="auto"/>
        <w:ind w:left="0" w:leftChars="0" w:right="-218" w:rightChars="-104" w:firstLine="592" w:firstLineChars="228"/>
        <w:jc w:val="left"/>
        <w:rPr>
          <w:rFonts w:hint="eastAsia" w:ascii="宋体" w:hAnsi="宋体" w:eastAsia="宋体" w:cs="宋体"/>
          <w:kern w:val="0"/>
          <w:sz w:val="26"/>
          <w:szCs w:val="26"/>
          <w:lang w:eastAsia="zh-CN"/>
        </w:rPr>
      </w:pPr>
      <w:r>
        <w:rPr>
          <w:rFonts w:hint="eastAsia" w:ascii="宋体" w:hAnsi="宋体" w:cs="宋体"/>
          <w:kern w:val="0"/>
          <w:sz w:val="26"/>
          <w:szCs w:val="26"/>
        </w:rPr>
        <w:t>采购项目：</w:t>
      </w:r>
      <w:r>
        <w:rPr>
          <w:rFonts w:hint="eastAsia" w:ascii="宋体" w:hAnsi="宋体" w:cs="宋体"/>
          <w:kern w:val="0"/>
          <w:sz w:val="26"/>
          <w:szCs w:val="26"/>
          <w:lang w:eastAsia="zh-CN"/>
        </w:rPr>
        <w:t>路桥街道办事处2025-2026年度宣传广告等制作安装工程</w:t>
      </w:r>
    </w:p>
    <w:p w14:paraId="16B94E83">
      <w:pPr>
        <w:autoSpaceDE w:val="0"/>
        <w:autoSpaceDN w:val="0"/>
        <w:adjustRightInd w:val="0"/>
        <w:spacing w:line="360" w:lineRule="auto"/>
        <w:ind w:left="0" w:leftChars="0" w:firstLine="592" w:firstLineChars="228"/>
        <w:rPr>
          <w:rFonts w:hint="eastAsia" w:ascii="宋体" w:hAnsi="宋体" w:eastAsia="宋体" w:cs="宋体"/>
          <w:kern w:val="0"/>
          <w:sz w:val="26"/>
          <w:szCs w:val="26"/>
          <w:lang w:eastAsia="zh-CN"/>
        </w:rPr>
      </w:pPr>
      <w:r>
        <w:rPr>
          <w:rFonts w:hint="eastAsia" w:ascii="宋体" w:hAnsi="宋体" w:cs="宋体"/>
          <w:kern w:val="0"/>
          <w:sz w:val="26"/>
          <w:szCs w:val="26"/>
        </w:rPr>
        <w:t>采购人：</w:t>
      </w:r>
      <w:r>
        <w:rPr>
          <w:rFonts w:hint="eastAsia" w:ascii="宋体" w:hAnsi="宋体" w:cs="宋体"/>
          <w:kern w:val="0"/>
          <w:sz w:val="26"/>
          <w:szCs w:val="26"/>
          <w:lang w:eastAsia="zh-CN"/>
        </w:rPr>
        <w:t>台州市路桥区人民政府路桥街道办事处</w:t>
      </w:r>
    </w:p>
    <w:p w14:paraId="2B5E102F">
      <w:pPr>
        <w:autoSpaceDE w:val="0"/>
        <w:autoSpaceDN w:val="0"/>
        <w:adjustRightInd w:val="0"/>
        <w:spacing w:line="360" w:lineRule="auto"/>
        <w:ind w:left="0" w:leftChars="0" w:firstLine="592" w:firstLineChars="228"/>
        <w:rPr>
          <w:rFonts w:hint="eastAsia" w:ascii="宋体" w:hAnsi="宋体" w:eastAsia="宋体" w:cs="宋体"/>
          <w:kern w:val="0"/>
          <w:sz w:val="26"/>
          <w:szCs w:val="26"/>
          <w:lang w:eastAsia="zh-CN"/>
        </w:rPr>
      </w:pPr>
      <w:r>
        <w:rPr>
          <w:rFonts w:hint="eastAsia" w:ascii="宋体" w:hAnsi="宋体" w:cs="宋体"/>
          <w:kern w:val="0"/>
          <w:sz w:val="26"/>
          <w:szCs w:val="26"/>
        </w:rPr>
        <w:t>采购代理机构：</w:t>
      </w:r>
      <w:r>
        <w:rPr>
          <w:rFonts w:hint="eastAsia" w:ascii="宋体" w:hAnsi="宋体" w:cs="宋体"/>
          <w:kern w:val="0"/>
          <w:sz w:val="26"/>
          <w:szCs w:val="26"/>
          <w:lang w:eastAsia="zh-CN"/>
        </w:rPr>
        <w:t>台州市建设咨询有限公司</w:t>
      </w:r>
    </w:p>
    <w:p w14:paraId="2D0AD6F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kern w:val="0"/>
          <w:sz w:val="32"/>
        </w:rPr>
      </w:pPr>
    </w:p>
    <w:p w14:paraId="2BD0368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kern w:val="0"/>
          <w:sz w:val="32"/>
        </w:rPr>
      </w:pPr>
    </w:p>
    <w:p w14:paraId="3252077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kern w:val="0"/>
          <w:sz w:val="32"/>
        </w:rPr>
      </w:pPr>
    </w:p>
    <w:p w14:paraId="52828924">
      <w:pPr>
        <w:pStyle w:val="5"/>
      </w:pPr>
    </w:p>
    <w:p w14:paraId="3B61C79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hAnsi="宋体" w:cs="宋体"/>
          <w:kern w:val="0"/>
          <w:sz w:val="32"/>
        </w:rPr>
      </w:pPr>
    </w:p>
    <w:p w14:paraId="498354CB">
      <w:pPr>
        <w:spacing w:line="360" w:lineRule="auto"/>
        <w:jc w:val="center"/>
        <w:rPr>
          <w:rFonts w:hint="eastAsia" w:ascii="宋体" w:hAnsi="宋体" w:eastAsia="宋体" w:cs="宋体"/>
          <w:sz w:val="28"/>
          <w:szCs w:val="28"/>
          <w:lang w:eastAsia="zh-CN"/>
        </w:rPr>
      </w:pPr>
      <w:r>
        <w:rPr>
          <w:rFonts w:hint="eastAsia" w:ascii="宋体" w:hAnsi="宋体" w:cs="宋体"/>
          <w:sz w:val="28"/>
          <w:szCs w:val="28"/>
          <w:lang w:eastAsia="zh-CN"/>
        </w:rPr>
        <w:t>202</w:t>
      </w:r>
      <w:r>
        <w:rPr>
          <w:rFonts w:hint="eastAsia" w:ascii="宋体" w:hAnsi="宋体" w:cs="宋体"/>
          <w:sz w:val="28"/>
          <w:szCs w:val="28"/>
          <w:lang w:val="en-US" w:eastAsia="zh-CN"/>
        </w:rPr>
        <w:t>5</w:t>
      </w:r>
      <w:r>
        <w:rPr>
          <w:rFonts w:hint="eastAsia" w:ascii="宋体" w:hAnsi="宋体" w:cs="宋体"/>
          <w:sz w:val="28"/>
          <w:szCs w:val="28"/>
          <w:lang w:eastAsia="zh-CN"/>
        </w:rPr>
        <w:t>年</w:t>
      </w:r>
      <w:r>
        <w:rPr>
          <w:rFonts w:hint="eastAsia" w:ascii="宋体" w:hAnsi="宋体" w:cs="宋体"/>
          <w:sz w:val="28"/>
          <w:szCs w:val="28"/>
          <w:lang w:val="en-US" w:eastAsia="zh-CN"/>
        </w:rPr>
        <w:t xml:space="preserve"> 6月</w:t>
      </w:r>
    </w:p>
    <w:p w14:paraId="3F55E75F">
      <w:pPr>
        <w:sectPr>
          <w:headerReference r:id="rId3" w:type="default"/>
          <w:footerReference r:id="rId4" w:type="even"/>
          <w:pgSz w:w="11906" w:h="16838"/>
          <w:pgMar w:top="1021" w:right="1498" w:bottom="851" w:left="1588" w:header="567" w:footer="454" w:gutter="0"/>
          <w:cols w:space="720" w:num="1"/>
          <w:docGrid w:linePitch="286" w:charSpace="0"/>
        </w:sectPr>
      </w:pPr>
    </w:p>
    <w:p w14:paraId="1F42E64D">
      <w:pPr>
        <w:spacing w:line="360" w:lineRule="auto"/>
        <w:ind w:firstLine="480" w:firstLineChars="200"/>
        <w:rPr>
          <w:rFonts w:ascii="宋体" w:hAnsi="宋体" w:cs="宋体"/>
          <w:sz w:val="24"/>
          <w:szCs w:val="32"/>
        </w:rPr>
      </w:pPr>
    </w:p>
    <w:p w14:paraId="1E084A57">
      <w:pPr>
        <w:spacing w:line="360" w:lineRule="auto"/>
        <w:ind w:firstLine="480" w:firstLineChars="200"/>
        <w:rPr>
          <w:rFonts w:ascii="宋体" w:hAnsi="宋体" w:cs="宋体"/>
          <w:sz w:val="24"/>
          <w:szCs w:val="32"/>
        </w:rPr>
      </w:pPr>
    </w:p>
    <w:p w14:paraId="497C78F1">
      <w:pPr>
        <w:spacing w:line="360" w:lineRule="auto"/>
        <w:ind w:firstLine="480" w:firstLineChars="200"/>
        <w:rPr>
          <w:rFonts w:ascii="宋体" w:hAnsi="宋体" w:cs="宋体"/>
          <w:sz w:val="24"/>
          <w:szCs w:val="32"/>
        </w:rPr>
      </w:pPr>
    </w:p>
    <w:p w14:paraId="4B35014A">
      <w:pPr>
        <w:jc w:val="center"/>
        <w:rPr>
          <w:rFonts w:ascii="宋体" w:hAnsi="宋体" w:cs="宋体"/>
          <w:b/>
          <w:bCs/>
          <w:sz w:val="36"/>
          <w:szCs w:val="36"/>
        </w:rPr>
      </w:pPr>
      <w:r>
        <w:rPr>
          <w:rFonts w:hint="eastAsia" w:ascii="宋体" w:hAnsi="宋体" w:cs="宋体"/>
          <w:b/>
          <w:bCs/>
          <w:sz w:val="36"/>
          <w:szCs w:val="36"/>
        </w:rPr>
        <w:t>目录</w:t>
      </w:r>
    </w:p>
    <w:p w14:paraId="0C1EA449">
      <w:pPr>
        <w:spacing w:line="360" w:lineRule="auto"/>
        <w:rPr>
          <w:rFonts w:ascii="宋体" w:hAnsi="宋体" w:cs="宋体"/>
          <w:sz w:val="28"/>
          <w:szCs w:val="28"/>
        </w:rPr>
      </w:pPr>
    </w:p>
    <w:p w14:paraId="511C13DD">
      <w:pPr>
        <w:spacing w:line="360" w:lineRule="auto"/>
        <w:ind w:firstLine="643" w:firstLineChars="200"/>
        <w:rPr>
          <w:rFonts w:ascii="宋体" w:hAnsi="宋体" w:cs="宋体"/>
          <w:b/>
          <w:bCs/>
          <w:sz w:val="32"/>
          <w:szCs w:val="32"/>
        </w:rPr>
      </w:pPr>
      <w:r>
        <w:rPr>
          <w:rFonts w:hint="eastAsia" w:ascii="宋体" w:hAnsi="宋体" w:cs="宋体"/>
          <w:b/>
          <w:bCs/>
          <w:sz w:val="32"/>
          <w:szCs w:val="32"/>
        </w:rPr>
        <w:t>第一章</w:t>
      </w:r>
      <w:r>
        <w:rPr>
          <w:rFonts w:hint="eastAsia" w:ascii="宋体" w:hAnsi="宋体" w:cs="宋体"/>
          <w:b/>
          <w:bCs/>
          <w:sz w:val="32"/>
          <w:szCs w:val="32"/>
          <w:lang w:val="en-US" w:eastAsia="zh-CN"/>
        </w:rPr>
        <w:t xml:space="preserve">  </w:t>
      </w:r>
      <w:r>
        <w:rPr>
          <w:rFonts w:hint="eastAsia" w:ascii="宋体" w:hAnsi="宋体" w:cs="宋体"/>
          <w:b/>
          <w:bCs/>
          <w:sz w:val="32"/>
          <w:szCs w:val="32"/>
        </w:rPr>
        <w:t>公开招标采购公告</w:t>
      </w:r>
    </w:p>
    <w:p w14:paraId="3F5A2F55">
      <w:pPr>
        <w:spacing w:line="360" w:lineRule="auto"/>
        <w:ind w:firstLine="643" w:firstLineChars="200"/>
        <w:rPr>
          <w:rFonts w:ascii="宋体" w:hAnsi="宋体" w:cs="宋体"/>
          <w:b/>
          <w:bCs/>
          <w:sz w:val="32"/>
          <w:szCs w:val="32"/>
        </w:rPr>
      </w:pPr>
      <w:r>
        <w:rPr>
          <w:rFonts w:hint="eastAsia" w:ascii="宋体" w:hAnsi="宋体" w:cs="宋体"/>
          <w:b/>
          <w:bCs/>
          <w:sz w:val="32"/>
          <w:szCs w:val="32"/>
        </w:rPr>
        <w:t>第二章</w:t>
      </w:r>
      <w:r>
        <w:rPr>
          <w:rFonts w:hint="eastAsia" w:ascii="宋体" w:hAnsi="宋体" w:cs="宋体"/>
          <w:b/>
          <w:bCs/>
          <w:sz w:val="32"/>
          <w:szCs w:val="32"/>
          <w:lang w:val="en-US" w:eastAsia="zh-CN"/>
        </w:rPr>
        <w:t xml:space="preserve">  </w:t>
      </w:r>
      <w:r>
        <w:rPr>
          <w:rFonts w:hint="eastAsia" w:ascii="宋体" w:hAnsi="宋体" w:cs="宋体"/>
          <w:b/>
          <w:bCs/>
          <w:sz w:val="32"/>
          <w:szCs w:val="32"/>
        </w:rPr>
        <w:t>投标人须知</w:t>
      </w:r>
    </w:p>
    <w:p w14:paraId="735338FA">
      <w:pPr>
        <w:spacing w:line="360" w:lineRule="auto"/>
        <w:ind w:firstLine="643" w:firstLineChars="200"/>
        <w:rPr>
          <w:rFonts w:ascii="宋体" w:hAnsi="宋体" w:cs="宋体"/>
          <w:b/>
          <w:bCs/>
          <w:sz w:val="32"/>
          <w:szCs w:val="32"/>
        </w:rPr>
      </w:pPr>
      <w:r>
        <w:rPr>
          <w:rFonts w:hint="eastAsia" w:ascii="宋体" w:hAnsi="宋体" w:cs="宋体"/>
          <w:b/>
          <w:bCs/>
          <w:sz w:val="32"/>
          <w:szCs w:val="32"/>
        </w:rPr>
        <w:t>第三章</w:t>
      </w:r>
      <w:r>
        <w:rPr>
          <w:rFonts w:hint="eastAsia" w:ascii="宋体" w:hAnsi="宋体" w:cs="宋体"/>
          <w:b/>
          <w:bCs/>
          <w:sz w:val="32"/>
          <w:szCs w:val="32"/>
          <w:lang w:val="en-US" w:eastAsia="zh-CN"/>
        </w:rPr>
        <w:t xml:space="preserve">  </w:t>
      </w:r>
      <w:r>
        <w:rPr>
          <w:rFonts w:hint="eastAsia" w:ascii="宋体" w:hAnsi="宋体" w:cs="宋体"/>
          <w:b/>
          <w:bCs/>
          <w:sz w:val="32"/>
          <w:szCs w:val="32"/>
        </w:rPr>
        <w:t>评标办法及评分标准</w:t>
      </w:r>
    </w:p>
    <w:p w14:paraId="7BF509DE">
      <w:pPr>
        <w:spacing w:line="360" w:lineRule="auto"/>
        <w:ind w:firstLine="643" w:firstLineChars="200"/>
        <w:rPr>
          <w:rFonts w:ascii="宋体" w:hAnsi="宋体" w:cs="宋体"/>
          <w:b/>
          <w:bCs/>
          <w:sz w:val="32"/>
          <w:szCs w:val="32"/>
        </w:rPr>
      </w:pPr>
      <w:r>
        <w:rPr>
          <w:rFonts w:hint="eastAsia" w:ascii="宋体" w:hAnsi="宋体" w:cs="宋体"/>
          <w:b/>
          <w:bCs/>
          <w:sz w:val="32"/>
          <w:szCs w:val="32"/>
        </w:rPr>
        <w:t>第四章</w:t>
      </w:r>
      <w:r>
        <w:rPr>
          <w:rFonts w:hint="eastAsia" w:ascii="宋体" w:hAnsi="宋体" w:cs="宋体"/>
          <w:b/>
          <w:bCs/>
          <w:sz w:val="32"/>
          <w:szCs w:val="32"/>
          <w:lang w:val="en-US" w:eastAsia="zh-CN"/>
        </w:rPr>
        <w:t xml:space="preserve">  </w:t>
      </w:r>
      <w:r>
        <w:rPr>
          <w:rFonts w:hint="eastAsia" w:ascii="宋体" w:hAnsi="宋体" w:cs="宋体"/>
          <w:b/>
          <w:bCs/>
          <w:sz w:val="32"/>
          <w:szCs w:val="32"/>
        </w:rPr>
        <w:t>公开招标需求</w:t>
      </w:r>
    </w:p>
    <w:p w14:paraId="4ADC8A79">
      <w:pPr>
        <w:spacing w:line="360" w:lineRule="auto"/>
        <w:ind w:firstLine="643" w:firstLineChars="200"/>
        <w:rPr>
          <w:rFonts w:ascii="宋体" w:hAnsi="宋体" w:cs="宋体"/>
          <w:b/>
          <w:bCs/>
          <w:sz w:val="32"/>
          <w:szCs w:val="32"/>
        </w:rPr>
      </w:pPr>
      <w:r>
        <w:rPr>
          <w:rFonts w:hint="eastAsia" w:ascii="宋体" w:hAnsi="宋体" w:cs="宋体"/>
          <w:b/>
          <w:bCs/>
          <w:sz w:val="32"/>
          <w:szCs w:val="32"/>
        </w:rPr>
        <w:t>第五章</w:t>
      </w:r>
      <w:r>
        <w:rPr>
          <w:rFonts w:hint="eastAsia" w:ascii="宋体" w:hAnsi="宋体" w:cs="宋体"/>
          <w:b/>
          <w:bCs/>
          <w:sz w:val="32"/>
          <w:szCs w:val="32"/>
          <w:lang w:val="en-US" w:eastAsia="zh-CN"/>
        </w:rPr>
        <w:t xml:space="preserve">  </w:t>
      </w:r>
      <w:r>
        <w:rPr>
          <w:rFonts w:hint="eastAsia" w:ascii="宋体" w:hAnsi="宋体" w:cs="宋体"/>
          <w:b/>
          <w:bCs/>
          <w:sz w:val="32"/>
          <w:szCs w:val="32"/>
        </w:rPr>
        <w:t>政府采购合同主要条款指引</w:t>
      </w:r>
    </w:p>
    <w:p w14:paraId="4AB941CA">
      <w:pPr>
        <w:spacing w:line="360" w:lineRule="auto"/>
        <w:ind w:firstLine="643" w:firstLineChars="200"/>
        <w:rPr>
          <w:rFonts w:ascii="宋体" w:hAnsi="宋体" w:cs="宋体"/>
          <w:b/>
          <w:bCs/>
          <w:sz w:val="32"/>
          <w:szCs w:val="32"/>
        </w:rPr>
      </w:pPr>
      <w:r>
        <w:rPr>
          <w:rFonts w:hint="eastAsia" w:ascii="宋体" w:hAnsi="宋体" w:cs="宋体"/>
          <w:b/>
          <w:bCs/>
          <w:sz w:val="32"/>
          <w:szCs w:val="32"/>
        </w:rPr>
        <w:t>第六章</w:t>
      </w:r>
      <w:r>
        <w:rPr>
          <w:rFonts w:hint="eastAsia" w:ascii="宋体" w:hAnsi="宋体" w:cs="宋体"/>
          <w:b/>
          <w:bCs/>
          <w:sz w:val="32"/>
          <w:szCs w:val="32"/>
          <w:lang w:val="en-US" w:eastAsia="zh-CN"/>
        </w:rPr>
        <w:t xml:space="preserve">  </w:t>
      </w:r>
      <w:r>
        <w:rPr>
          <w:rFonts w:hint="eastAsia" w:ascii="宋体" w:hAnsi="宋体" w:cs="宋体"/>
          <w:b/>
          <w:bCs/>
          <w:sz w:val="32"/>
          <w:szCs w:val="32"/>
        </w:rPr>
        <w:t>投标文件格式附件</w:t>
      </w:r>
    </w:p>
    <w:p w14:paraId="120C6932">
      <w:pPr>
        <w:spacing w:line="360" w:lineRule="auto"/>
        <w:rPr>
          <w:rFonts w:ascii="宋体" w:hAnsi="宋体" w:cs="宋体"/>
          <w:sz w:val="24"/>
          <w:szCs w:val="32"/>
        </w:rPr>
      </w:pPr>
    </w:p>
    <w:p w14:paraId="74C9D276">
      <w:pPr>
        <w:spacing w:line="360" w:lineRule="auto"/>
        <w:rPr>
          <w:rFonts w:ascii="宋体" w:hAnsi="宋体" w:cs="宋体"/>
          <w:sz w:val="24"/>
          <w:szCs w:val="32"/>
        </w:rPr>
      </w:pPr>
    </w:p>
    <w:p w14:paraId="2BF42D20">
      <w:pPr>
        <w:spacing w:line="360" w:lineRule="auto"/>
        <w:rPr>
          <w:rFonts w:ascii="宋体" w:hAnsi="宋体" w:cs="宋体"/>
          <w:sz w:val="24"/>
          <w:szCs w:val="32"/>
        </w:rPr>
      </w:pPr>
    </w:p>
    <w:p w14:paraId="1EB45A78">
      <w:pPr>
        <w:spacing w:line="360" w:lineRule="auto"/>
        <w:rPr>
          <w:rFonts w:ascii="宋体" w:hAnsi="宋体" w:cs="宋体"/>
          <w:sz w:val="24"/>
          <w:szCs w:val="32"/>
        </w:rPr>
      </w:pPr>
    </w:p>
    <w:p w14:paraId="75C27FEF">
      <w:pPr>
        <w:spacing w:line="360" w:lineRule="auto"/>
        <w:ind w:firstLine="480" w:firstLineChars="200"/>
        <w:rPr>
          <w:rFonts w:ascii="宋体" w:hAnsi="宋体" w:cs="宋体"/>
          <w:sz w:val="24"/>
          <w:szCs w:val="32"/>
        </w:rPr>
      </w:pPr>
    </w:p>
    <w:p w14:paraId="09344A0A">
      <w:pPr>
        <w:spacing w:line="360" w:lineRule="auto"/>
        <w:rPr>
          <w:rFonts w:ascii="宋体" w:hAnsi="宋体" w:cs="宋体"/>
          <w:sz w:val="24"/>
          <w:szCs w:val="32"/>
        </w:rPr>
      </w:pPr>
    </w:p>
    <w:p w14:paraId="1034DF02">
      <w:pPr>
        <w:spacing w:line="360" w:lineRule="auto"/>
        <w:rPr>
          <w:rFonts w:ascii="宋体" w:hAnsi="宋体" w:cs="宋体"/>
          <w:sz w:val="24"/>
          <w:szCs w:val="32"/>
        </w:rPr>
      </w:pPr>
    </w:p>
    <w:p w14:paraId="0063D459">
      <w:pPr>
        <w:spacing w:line="360" w:lineRule="auto"/>
        <w:rPr>
          <w:rFonts w:ascii="宋体" w:hAnsi="宋体" w:cs="宋体"/>
          <w:sz w:val="24"/>
          <w:szCs w:val="32"/>
        </w:rPr>
      </w:pPr>
    </w:p>
    <w:p w14:paraId="188188BF">
      <w:pPr>
        <w:spacing w:line="360" w:lineRule="auto"/>
        <w:rPr>
          <w:rFonts w:ascii="宋体" w:hAnsi="宋体" w:cs="宋体"/>
          <w:sz w:val="24"/>
          <w:szCs w:val="32"/>
        </w:rPr>
      </w:pPr>
    </w:p>
    <w:p w14:paraId="439C9FEA">
      <w:pPr>
        <w:spacing w:line="360" w:lineRule="auto"/>
        <w:rPr>
          <w:rFonts w:ascii="宋体" w:hAnsi="宋体" w:cs="宋体"/>
          <w:sz w:val="24"/>
          <w:szCs w:val="32"/>
        </w:rPr>
      </w:pPr>
    </w:p>
    <w:p w14:paraId="146B35A5">
      <w:pPr>
        <w:spacing w:line="360" w:lineRule="auto"/>
        <w:rPr>
          <w:rFonts w:ascii="宋体" w:hAnsi="宋体" w:cs="宋体"/>
          <w:sz w:val="24"/>
          <w:szCs w:val="32"/>
        </w:rPr>
      </w:pPr>
    </w:p>
    <w:p w14:paraId="2367EDE9">
      <w:pPr>
        <w:spacing w:line="360" w:lineRule="auto"/>
        <w:rPr>
          <w:rFonts w:ascii="宋体" w:hAnsi="宋体" w:cs="宋体"/>
          <w:sz w:val="24"/>
          <w:szCs w:val="32"/>
        </w:rPr>
      </w:pPr>
    </w:p>
    <w:p w14:paraId="2087A589">
      <w:pPr>
        <w:spacing w:line="360" w:lineRule="auto"/>
        <w:rPr>
          <w:rFonts w:ascii="宋体" w:hAnsi="宋体" w:cs="宋体"/>
          <w:sz w:val="24"/>
          <w:szCs w:val="32"/>
        </w:rPr>
      </w:pPr>
    </w:p>
    <w:p w14:paraId="022B73BD">
      <w:pPr>
        <w:spacing w:line="360" w:lineRule="auto"/>
        <w:rPr>
          <w:rFonts w:ascii="宋体" w:hAnsi="宋体" w:cs="宋体"/>
          <w:sz w:val="24"/>
          <w:szCs w:val="32"/>
        </w:rPr>
      </w:pPr>
    </w:p>
    <w:p w14:paraId="0AB6FC2B">
      <w:pPr>
        <w:spacing w:line="360" w:lineRule="auto"/>
        <w:rPr>
          <w:rFonts w:ascii="宋体" w:hAnsi="宋体" w:cs="宋体"/>
          <w:sz w:val="24"/>
          <w:szCs w:val="32"/>
        </w:rPr>
      </w:pPr>
    </w:p>
    <w:p w14:paraId="0F9C328F">
      <w:pPr>
        <w:spacing w:line="360" w:lineRule="auto"/>
        <w:rPr>
          <w:rFonts w:ascii="宋体" w:hAnsi="宋体" w:cs="宋体"/>
          <w:sz w:val="24"/>
          <w:szCs w:val="32"/>
        </w:rPr>
      </w:pPr>
    </w:p>
    <w:p w14:paraId="35F87B45">
      <w:pPr>
        <w:spacing w:line="360" w:lineRule="auto"/>
        <w:ind w:firstLine="723" w:firstLineChars="200"/>
        <w:jc w:val="center"/>
        <w:rPr>
          <w:rFonts w:ascii="宋体" w:hAnsi="宋体" w:cs="宋体"/>
          <w:b/>
          <w:bCs/>
          <w:sz w:val="36"/>
          <w:szCs w:val="44"/>
        </w:rPr>
        <w:sectPr>
          <w:headerReference r:id="rId5" w:type="default"/>
          <w:footerReference r:id="rId6" w:type="default"/>
          <w:pgSz w:w="11906" w:h="16838"/>
          <w:pgMar w:top="1440" w:right="1800" w:bottom="1440" w:left="1800" w:header="851" w:footer="992" w:gutter="0"/>
          <w:pgNumType w:fmt="decimal" w:start="1"/>
          <w:cols w:space="720" w:num="1"/>
          <w:docGrid w:type="lines" w:linePitch="312" w:charSpace="0"/>
        </w:sectPr>
      </w:pPr>
    </w:p>
    <w:p w14:paraId="4DB5CD15">
      <w:pPr>
        <w:spacing w:line="360" w:lineRule="auto"/>
        <w:ind w:firstLine="723" w:firstLineChars="200"/>
        <w:jc w:val="center"/>
        <w:rPr>
          <w:rFonts w:ascii="宋体" w:hAnsi="宋体" w:cs="宋体"/>
          <w:b/>
          <w:bCs/>
          <w:sz w:val="36"/>
          <w:szCs w:val="44"/>
        </w:rPr>
      </w:pPr>
      <w:r>
        <w:rPr>
          <w:rFonts w:hint="eastAsia" w:ascii="宋体" w:hAnsi="宋体" w:cs="宋体"/>
          <w:b/>
          <w:bCs/>
          <w:sz w:val="36"/>
          <w:szCs w:val="44"/>
        </w:rPr>
        <w:t>第一章</w:t>
      </w:r>
      <w:r>
        <w:rPr>
          <w:rFonts w:hint="eastAsia" w:ascii="宋体" w:hAnsi="宋体" w:cs="宋体"/>
          <w:b/>
          <w:bCs/>
          <w:sz w:val="36"/>
          <w:szCs w:val="44"/>
          <w:lang w:val="en-US" w:eastAsia="zh-CN"/>
        </w:rPr>
        <w:t xml:space="preserve"> </w:t>
      </w:r>
      <w:r>
        <w:rPr>
          <w:rFonts w:hint="eastAsia" w:ascii="宋体" w:hAnsi="宋体" w:cs="宋体"/>
          <w:b/>
          <w:bCs/>
          <w:sz w:val="36"/>
          <w:szCs w:val="44"/>
        </w:rPr>
        <w:t>公开招标采购公告</w:t>
      </w:r>
    </w:p>
    <w:p w14:paraId="62FAC4D0">
      <w:pPr>
        <w:spacing w:line="360" w:lineRule="auto"/>
        <w:ind w:firstLine="480" w:firstLineChars="200"/>
        <w:rPr>
          <w:rFonts w:ascii="宋体" w:hAnsi="宋体" w:cs="宋体"/>
          <w:sz w:val="24"/>
          <w:szCs w:val="32"/>
        </w:rPr>
      </w:pPr>
      <w:r>
        <w:rPr>
          <w:rFonts w:hint="eastAsia" w:ascii="宋体" w:hAnsi="宋体" w:cs="宋体"/>
          <w:sz w:val="24"/>
          <w:szCs w:val="32"/>
        </w:rPr>
        <w:t>根据《中华人民共和国政府采购法》、《中华人民共和国政府采购法实施条例》和财政部令第87号《政府采购货物和服务招标投标管理办法》等有关规定,</w:t>
      </w:r>
      <w:r>
        <w:rPr>
          <w:rFonts w:hint="eastAsia" w:ascii="宋体" w:hAnsi="宋体" w:cs="宋体"/>
          <w:b/>
          <w:bCs/>
          <w:sz w:val="24"/>
          <w:szCs w:val="32"/>
          <w:lang w:eastAsia="zh-CN"/>
        </w:rPr>
        <w:t>台州市建设咨询有限公司</w:t>
      </w:r>
      <w:r>
        <w:rPr>
          <w:rFonts w:hint="eastAsia" w:ascii="宋体" w:hAnsi="宋体" w:cs="宋体"/>
          <w:sz w:val="24"/>
          <w:szCs w:val="32"/>
        </w:rPr>
        <w:t>受</w:t>
      </w:r>
      <w:r>
        <w:rPr>
          <w:rFonts w:hint="eastAsia" w:ascii="宋体" w:hAnsi="宋体" w:cs="宋体"/>
          <w:b/>
          <w:bCs/>
          <w:sz w:val="24"/>
          <w:szCs w:val="32"/>
          <w:lang w:eastAsia="zh-CN"/>
        </w:rPr>
        <w:t>台州市路桥区人民政府路桥街道办事处</w:t>
      </w:r>
      <w:r>
        <w:rPr>
          <w:rFonts w:hint="eastAsia" w:ascii="宋体" w:hAnsi="宋体" w:cs="宋体"/>
          <w:sz w:val="24"/>
          <w:szCs w:val="32"/>
        </w:rPr>
        <w:t>委托，现就其</w:t>
      </w:r>
      <w:r>
        <w:rPr>
          <w:rFonts w:hint="eastAsia" w:ascii="宋体" w:hAnsi="宋体" w:cs="宋体"/>
          <w:sz w:val="24"/>
          <w:szCs w:val="32"/>
          <w:lang w:eastAsia="zh-CN"/>
        </w:rPr>
        <w:t>路桥街道办事处2025-2026年度宣传广告等制作安装工程</w:t>
      </w:r>
      <w:r>
        <w:rPr>
          <w:rFonts w:hint="eastAsia" w:ascii="宋体" w:hAnsi="宋体" w:cs="宋体"/>
          <w:sz w:val="24"/>
          <w:szCs w:val="32"/>
        </w:rPr>
        <w:t>进行公开招标采购，欢迎合格供应商前来投标。</w:t>
      </w:r>
    </w:p>
    <w:p w14:paraId="520DC6FF">
      <w:pPr>
        <w:numPr>
          <w:ilvl w:val="0"/>
          <w:numId w:val="3"/>
        </w:numPr>
        <w:spacing w:line="360" w:lineRule="auto"/>
        <w:ind w:firstLine="482" w:firstLineChars="200"/>
        <w:rPr>
          <w:rFonts w:hint="eastAsia"/>
          <w:lang w:eastAsia="zh-CN"/>
        </w:rPr>
      </w:pPr>
      <w:r>
        <w:rPr>
          <w:rFonts w:hint="eastAsia" w:ascii="宋体" w:hAnsi="宋体" w:cs="宋体"/>
          <w:b/>
          <w:bCs/>
          <w:sz w:val="24"/>
          <w:szCs w:val="32"/>
        </w:rPr>
        <w:t>项目编号：</w:t>
      </w:r>
      <w:r>
        <w:rPr>
          <w:rFonts w:hint="eastAsia" w:ascii="宋体" w:hAnsi="宋体" w:cs="宋体"/>
          <w:b/>
          <w:bCs/>
          <w:sz w:val="24"/>
          <w:szCs w:val="32"/>
          <w:lang w:eastAsia="zh-CN"/>
        </w:rPr>
        <w:t>tzccclq-20250520</w:t>
      </w:r>
    </w:p>
    <w:p w14:paraId="062025A9">
      <w:pPr>
        <w:numPr>
          <w:ilvl w:val="0"/>
          <w:numId w:val="3"/>
        </w:numPr>
        <w:spacing w:line="360" w:lineRule="auto"/>
        <w:ind w:firstLine="482" w:firstLineChars="200"/>
        <w:rPr>
          <w:rFonts w:ascii="宋体" w:hAnsi="宋体" w:cs="宋体"/>
          <w:b/>
          <w:bCs/>
          <w:sz w:val="24"/>
          <w:szCs w:val="32"/>
        </w:rPr>
      </w:pPr>
      <w:r>
        <w:rPr>
          <w:rFonts w:hint="eastAsia" w:ascii="宋体" w:hAnsi="宋体" w:cs="宋体"/>
          <w:b/>
          <w:bCs/>
          <w:sz w:val="24"/>
          <w:szCs w:val="32"/>
          <w:lang w:val="en-US" w:eastAsia="zh-CN"/>
        </w:rPr>
        <w:t>项目名称：</w:t>
      </w:r>
      <w:r>
        <w:rPr>
          <w:rFonts w:hint="eastAsia"/>
          <w:szCs w:val="24"/>
          <w:lang w:eastAsia="zh-CN"/>
        </w:rPr>
        <w:t>路桥街道办事处2025-2026年度宣传广告等制作安装工程</w:t>
      </w:r>
    </w:p>
    <w:p w14:paraId="2AA9ADAE">
      <w:pPr>
        <w:numPr>
          <w:ilvl w:val="0"/>
          <w:numId w:val="3"/>
        </w:numPr>
        <w:spacing w:line="360" w:lineRule="auto"/>
        <w:ind w:firstLine="422" w:firstLineChars="200"/>
        <w:rPr>
          <w:rFonts w:ascii="宋体" w:hAnsi="宋体" w:cs="宋体"/>
          <w:b/>
          <w:bCs/>
          <w:sz w:val="24"/>
          <w:szCs w:val="32"/>
        </w:rPr>
      </w:pPr>
      <w:r>
        <w:rPr>
          <w:rFonts w:hint="eastAsia" w:asciiTheme="minorEastAsia" w:hAnsiTheme="minorEastAsia" w:eastAsiaTheme="minorEastAsia" w:cstheme="minorEastAsia"/>
          <w:b/>
          <w:bCs/>
          <w:color w:val="auto"/>
          <w:sz w:val="21"/>
          <w:szCs w:val="21"/>
          <w:highlight w:val="none"/>
          <w:lang w:val="en-US" w:eastAsia="zh-CN"/>
        </w:rPr>
        <w:t>采购组织类型：公开招标</w:t>
      </w:r>
    </w:p>
    <w:p w14:paraId="380DF249">
      <w:pPr>
        <w:numPr>
          <w:ilvl w:val="0"/>
          <w:numId w:val="3"/>
        </w:numPr>
        <w:spacing w:line="360" w:lineRule="auto"/>
        <w:ind w:firstLine="482" w:firstLineChars="200"/>
        <w:rPr>
          <w:rFonts w:ascii="宋体" w:hAnsi="宋体" w:cs="宋体"/>
          <w:b/>
          <w:bCs/>
          <w:sz w:val="24"/>
          <w:szCs w:val="32"/>
        </w:rPr>
      </w:pPr>
      <w:r>
        <w:rPr>
          <w:rFonts w:hint="eastAsia" w:ascii="宋体" w:hAnsi="宋体" w:cs="宋体"/>
          <w:b/>
          <w:bCs/>
          <w:sz w:val="24"/>
          <w:szCs w:val="32"/>
        </w:rPr>
        <w:t>招标项目概况：</w:t>
      </w:r>
    </w:p>
    <w:tbl>
      <w:tblPr>
        <w:tblStyle w:val="31"/>
        <w:tblW w:w="10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887"/>
        <w:gridCol w:w="813"/>
        <w:gridCol w:w="812"/>
        <w:gridCol w:w="1526"/>
        <w:gridCol w:w="1526"/>
        <w:gridCol w:w="1510"/>
        <w:gridCol w:w="1724"/>
      </w:tblGrid>
      <w:tr w14:paraId="4C3D0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99" w:type="dxa"/>
            <w:vAlign w:val="center"/>
          </w:tcPr>
          <w:p w14:paraId="791FD8E7">
            <w:pPr>
              <w:pStyle w:val="93"/>
              <w:rPr>
                <w:szCs w:val="24"/>
              </w:rPr>
            </w:pPr>
            <w:r>
              <w:rPr>
                <w:rFonts w:hint="eastAsia"/>
                <w:szCs w:val="24"/>
              </w:rPr>
              <w:t>标项</w:t>
            </w:r>
          </w:p>
        </w:tc>
        <w:tc>
          <w:tcPr>
            <w:tcW w:w="1887" w:type="dxa"/>
            <w:vAlign w:val="center"/>
          </w:tcPr>
          <w:p w14:paraId="7E3C649C">
            <w:pPr>
              <w:pStyle w:val="93"/>
              <w:rPr>
                <w:szCs w:val="24"/>
              </w:rPr>
            </w:pPr>
            <w:r>
              <w:rPr>
                <w:rFonts w:hint="eastAsia"/>
                <w:szCs w:val="24"/>
              </w:rPr>
              <w:t>采购内容</w:t>
            </w:r>
          </w:p>
        </w:tc>
        <w:tc>
          <w:tcPr>
            <w:tcW w:w="813" w:type="dxa"/>
            <w:vAlign w:val="center"/>
          </w:tcPr>
          <w:p w14:paraId="3A891604">
            <w:pPr>
              <w:pStyle w:val="93"/>
              <w:rPr>
                <w:szCs w:val="24"/>
              </w:rPr>
            </w:pPr>
            <w:r>
              <w:rPr>
                <w:rFonts w:hint="eastAsia"/>
                <w:szCs w:val="24"/>
              </w:rPr>
              <w:t>单位</w:t>
            </w:r>
          </w:p>
        </w:tc>
        <w:tc>
          <w:tcPr>
            <w:tcW w:w="812" w:type="dxa"/>
            <w:vAlign w:val="center"/>
          </w:tcPr>
          <w:p w14:paraId="27512D15">
            <w:pPr>
              <w:pStyle w:val="93"/>
              <w:rPr>
                <w:szCs w:val="24"/>
              </w:rPr>
            </w:pPr>
            <w:r>
              <w:rPr>
                <w:rFonts w:hint="eastAsia"/>
                <w:szCs w:val="24"/>
              </w:rPr>
              <w:t>数量</w:t>
            </w:r>
          </w:p>
        </w:tc>
        <w:tc>
          <w:tcPr>
            <w:tcW w:w="1526" w:type="dxa"/>
            <w:vAlign w:val="center"/>
          </w:tcPr>
          <w:p w14:paraId="2CF5723B">
            <w:pPr>
              <w:pStyle w:val="93"/>
              <w:rPr>
                <w:rFonts w:hint="eastAsia"/>
                <w:szCs w:val="24"/>
              </w:rPr>
            </w:pPr>
            <w:r>
              <w:rPr>
                <w:rFonts w:hint="eastAsia"/>
                <w:szCs w:val="24"/>
              </w:rPr>
              <w:t>预算价</w:t>
            </w:r>
          </w:p>
        </w:tc>
        <w:tc>
          <w:tcPr>
            <w:tcW w:w="1526" w:type="dxa"/>
            <w:vAlign w:val="center"/>
          </w:tcPr>
          <w:p w14:paraId="6479EC40">
            <w:pPr>
              <w:pStyle w:val="93"/>
              <w:rPr>
                <w:szCs w:val="24"/>
              </w:rPr>
            </w:pPr>
            <w:r>
              <w:rPr>
                <w:rFonts w:hint="eastAsia"/>
                <w:szCs w:val="24"/>
              </w:rPr>
              <w:t>最高投标限价</w:t>
            </w:r>
          </w:p>
        </w:tc>
        <w:tc>
          <w:tcPr>
            <w:tcW w:w="1510" w:type="dxa"/>
            <w:vAlign w:val="center"/>
          </w:tcPr>
          <w:p w14:paraId="239853E3">
            <w:pPr>
              <w:pStyle w:val="93"/>
              <w:rPr>
                <w:rFonts w:hint="eastAsia" w:eastAsia="宋体"/>
                <w:szCs w:val="24"/>
                <w:lang w:eastAsia="zh-CN"/>
              </w:rPr>
            </w:pPr>
            <w:r>
              <w:rPr>
                <w:rFonts w:hint="eastAsia"/>
                <w:szCs w:val="24"/>
                <w:lang w:eastAsia="zh-CN"/>
              </w:rPr>
              <w:t>服务期</w:t>
            </w:r>
          </w:p>
        </w:tc>
        <w:tc>
          <w:tcPr>
            <w:tcW w:w="1724" w:type="dxa"/>
            <w:vAlign w:val="center"/>
          </w:tcPr>
          <w:p w14:paraId="4B77C254">
            <w:pPr>
              <w:pStyle w:val="93"/>
              <w:rPr>
                <w:szCs w:val="24"/>
              </w:rPr>
            </w:pPr>
            <w:r>
              <w:rPr>
                <w:rFonts w:hint="eastAsia"/>
                <w:szCs w:val="24"/>
              </w:rPr>
              <w:t>简要技术要求</w:t>
            </w:r>
          </w:p>
        </w:tc>
      </w:tr>
      <w:tr w14:paraId="5F103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99" w:type="dxa"/>
            <w:vAlign w:val="center"/>
          </w:tcPr>
          <w:p w14:paraId="1DD0FA40">
            <w:pPr>
              <w:pStyle w:val="93"/>
              <w:rPr>
                <w:szCs w:val="24"/>
              </w:rPr>
            </w:pPr>
            <w:r>
              <w:rPr>
                <w:rFonts w:hint="eastAsia"/>
                <w:szCs w:val="24"/>
              </w:rPr>
              <w:t>1</w:t>
            </w:r>
          </w:p>
        </w:tc>
        <w:tc>
          <w:tcPr>
            <w:tcW w:w="1887" w:type="dxa"/>
            <w:vAlign w:val="center"/>
          </w:tcPr>
          <w:p w14:paraId="4DA45C94">
            <w:pPr>
              <w:pStyle w:val="93"/>
              <w:rPr>
                <w:rFonts w:hint="eastAsia" w:eastAsia="宋体"/>
                <w:szCs w:val="24"/>
                <w:lang w:eastAsia="zh-CN"/>
              </w:rPr>
            </w:pPr>
            <w:r>
              <w:rPr>
                <w:rFonts w:hint="eastAsia"/>
                <w:szCs w:val="24"/>
                <w:lang w:eastAsia="zh-CN"/>
              </w:rPr>
              <w:t>路桥街道办事处2025-2026年度宣传广告等制作安装工程</w:t>
            </w:r>
          </w:p>
        </w:tc>
        <w:tc>
          <w:tcPr>
            <w:tcW w:w="813" w:type="dxa"/>
            <w:vAlign w:val="center"/>
          </w:tcPr>
          <w:p w14:paraId="507D322A">
            <w:pPr>
              <w:pStyle w:val="93"/>
              <w:rPr>
                <w:szCs w:val="24"/>
              </w:rPr>
            </w:pPr>
            <w:r>
              <w:rPr>
                <w:rFonts w:hint="eastAsia"/>
                <w:szCs w:val="24"/>
              </w:rPr>
              <w:t>项</w:t>
            </w:r>
          </w:p>
        </w:tc>
        <w:tc>
          <w:tcPr>
            <w:tcW w:w="812" w:type="dxa"/>
            <w:vAlign w:val="center"/>
          </w:tcPr>
          <w:p w14:paraId="35065F58">
            <w:pPr>
              <w:pStyle w:val="93"/>
              <w:rPr>
                <w:szCs w:val="24"/>
              </w:rPr>
            </w:pPr>
            <w:r>
              <w:rPr>
                <w:rFonts w:hint="eastAsia"/>
                <w:szCs w:val="24"/>
              </w:rPr>
              <w:t>1</w:t>
            </w:r>
          </w:p>
        </w:tc>
        <w:tc>
          <w:tcPr>
            <w:tcW w:w="1526" w:type="dxa"/>
            <w:vAlign w:val="center"/>
          </w:tcPr>
          <w:p w14:paraId="7CFA9035">
            <w:pPr>
              <w:pStyle w:val="93"/>
              <w:rPr>
                <w:rFonts w:hint="default" w:eastAsia="宋体"/>
                <w:szCs w:val="24"/>
                <w:lang w:val="en-US" w:eastAsia="zh-CN"/>
              </w:rPr>
            </w:pPr>
            <w:r>
              <w:rPr>
                <w:rFonts w:hint="eastAsia"/>
                <w:szCs w:val="24"/>
                <w:lang w:val="en-US" w:eastAsia="zh-CN"/>
              </w:rPr>
              <w:t>100万</w:t>
            </w:r>
          </w:p>
        </w:tc>
        <w:tc>
          <w:tcPr>
            <w:tcW w:w="1526" w:type="dxa"/>
            <w:vAlign w:val="center"/>
          </w:tcPr>
          <w:p w14:paraId="7215B7BC">
            <w:pPr>
              <w:pStyle w:val="93"/>
              <w:rPr>
                <w:szCs w:val="24"/>
              </w:rPr>
            </w:pPr>
            <w:r>
              <w:rPr>
                <w:rFonts w:hint="eastAsia"/>
                <w:szCs w:val="24"/>
                <w:lang w:eastAsia="zh-CN"/>
              </w:rPr>
              <w:t>1</w:t>
            </w:r>
            <w:r>
              <w:rPr>
                <w:rFonts w:hint="eastAsia"/>
                <w:szCs w:val="24"/>
                <w:lang w:val="en-US" w:eastAsia="zh-CN"/>
              </w:rPr>
              <w:t>0</w:t>
            </w:r>
            <w:r>
              <w:rPr>
                <w:rFonts w:hint="eastAsia"/>
                <w:szCs w:val="24"/>
                <w:lang w:eastAsia="zh-CN"/>
              </w:rPr>
              <w:t>0万</w:t>
            </w:r>
            <w:r>
              <w:rPr>
                <w:rFonts w:hint="eastAsia"/>
                <w:szCs w:val="24"/>
              </w:rPr>
              <w:t>元</w:t>
            </w:r>
          </w:p>
        </w:tc>
        <w:tc>
          <w:tcPr>
            <w:tcW w:w="1510" w:type="dxa"/>
            <w:vAlign w:val="center"/>
          </w:tcPr>
          <w:p w14:paraId="5430F9DC">
            <w:pPr>
              <w:pStyle w:val="93"/>
              <w:rPr>
                <w:rFonts w:hint="eastAsia" w:eastAsia="宋体"/>
                <w:szCs w:val="24"/>
                <w:lang w:eastAsia="zh-CN"/>
              </w:rPr>
            </w:pPr>
            <w:r>
              <w:rPr>
                <w:rFonts w:hint="eastAsia"/>
                <w:szCs w:val="24"/>
                <w:lang w:eastAsia="zh-CN"/>
              </w:rPr>
              <w:t>一年或累计合同额达1</w:t>
            </w:r>
            <w:r>
              <w:rPr>
                <w:rFonts w:hint="eastAsia"/>
                <w:szCs w:val="24"/>
                <w:lang w:val="en-US" w:eastAsia="zh-CN"/>
              </w:rPr>
              <w:t>0</w:t>
            </w:r>
            <w:r>
              <w:rPr>
                <w:rFonts w:hint="eastAsia"/>
                <w:szCs w:val="24"/>
                <w:lang w:eastAsia="zh-CN"/>
              </w:rPr>
              <w:t>0万合同终止</w:t>
            </w:r>
          </w:p>
        </w:tc>
        <w:tc>
          <w:tcPr>
            <w:tcW w:w="1724" w:type="dxa"/>
            <w:vAlign w:val="center"/>
          </w:tcPr>
          <w:p w14:paraId="3D7FAF19">
            <w:pPr>
              <w:pStyle w:val="93"/>
              <w:rPr>
                <w:szCs w:val="24"/>
              </w:rPr>
            </w:pPr>
            <w:r>
              <w:rPr>
                <w:rFonts w:hint="eastAsia"/>
                <w:szCs w:val="24"/>
              </w:rPr>
              <w:t>详见采购项目需求</w:t>
            </w:r>
          </w:p>
        </w:tc>
      </w:tr>
    </w:tbl>
    <w:p w14:paraId="1CAA8AC5">
      <w:pPr>
        <w:keepNext w:val="0"/>
        <w:keepLines w:val="0"/>
        <w:pageBreakBefore w:val="0"/>
        <w:numPr>
          <w:ilvl w:val="0"/>
          <w:numId w:val="0"/>
        </w:numPr>
        <w:shd w:val="clear"/>
        <w:kinsoku/>
        <w:wordWrap/>
        <w:topLinePunct w:val="0"/>
        <w:bidi w:val="0"/>
        <w:adjustRightInd w:val="0"/>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五、合格投标人的资格条件：</w:t>
      </w:r>
    </w:p>
    <w:p w14:paraId="0240BBA0">
      <w:pPr>
        <w:keepNext w:val="0"/>
        <w:keepLines w:val="0"/>
        <w:pageBreakBefore w:val="0"/>
        <w:kinsoku/>
        <w:wordWrap/>
        <w:overflowPunct/>
        <w:topLinePunct w:val="0"/>
        <w:autoSpaceDE/>
        <w:autoSpaceDN/>
        <w:bidi w:val="0"/>
        <w:spacing w:line="240" w:lineRule="auto"/>
        <w:ind w:firstLine="440" w:firstLineChars="200"/>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rPr>
        <w:t>1、符合《中华人民共和国政府采购法》第二十二条规定的投标人资格条件；</w:t>
      </w:r>
    </w:p>
    <w:p w14:paraId="1E4BE434">
      <w:pPr>
        <w:keepNext w:val="0"/>
        <w:keepLines w:val="0"/>
        <w:pageBreakBefore w:val="0"/>
        <w:kinsoku/>
        <w:wordWrap/>
        <w:overflowPunct/>
        <w:topLinePunct w:val="0"/>
        <w:autoSpaceDE/>
        <w:autoSpaceDN/>
        <w:bidi w:val="0"/>
        <w:spacing w:line="240" w:lineRule="auto"/>
        <w:ind w:firstLine="440" w:firstLineChars="200"/>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rPr>
        <w:t>2、未被“信用中国”（www.creditchina.gov.cn）、中国政府采购网（www.ccgp.gov.cn）列入失信被执行人、重大税收违法案件当事人名单、政府采购严重违法失信行为记录名单；</w:t>
      </w:r>
    </w:p>
    <w:p w14:paraId="0B969DB5">
      <w:pPr>
        <w:keepNext w:val="0"/>
        <w:keepLines w:val="0"/>
        <w:pageBreakBefore w:val="0"/>
        <w:kinsoku/>
        <w:wordWrap/>
        <w:overflowPunct/>
        <w:topLinePunct w:val="0"/>
        <w:autoSpaceDE/>
        <w:autoSpaceDN/>
        <w:bidi w:val="0"/>
        <w:spacing w:line="240" w:lineRule="auto"/>
        <w:ind w:firstLine="442" w:firstLineChars="200"/>
        <w:rPr>
          <w:rFonts w:hint="eastAsia" w:ascii="宋体" w:hAnsi="宋体" w:eastAsia="宋体" w:cs="Arial"/>
          <w:b/>
          <w:bCs/>
          <w:kern w:val="0"/>
          <w:sz w:val="22"/>
          <w:szCs w:val="22"/>
          <w:lang w:val="en-US" w:eastAsia="zh-CN"/>
        </w:rPr>
      </w:pPr>
      <w:r>
        <w:rPr>
          <w:rFonts w:hint="eastAsia" w:ascii="宋体" w:hAnsi="宋体" w:cs="Arial"/>
          <w:b/>
          <w:bCs/>
          <w:kern w:val="0"/>
          <w:sz w:val="22"/>
          <w:szCs w:val="22"/>
        </w:rPr>
        <w:t>3、本项目的特定资格要求：</w:t>
      </w:r>
      <w:r>
        <w:rPr>
          <w:rFonts w:hint="eastAsia" w:ascii="宋体" w:hAnsi="宋体" w:cs="Arial"/>
          <w:b/>
          <w:bCs/>
          <w:kern w:val="0"/>
          <w:sz w:val="22"/>
          <w:szCs w:val="22"/>
          <w:lang w:val="en-US" w:eastAsia="zh-CN"/>
        </w:rPr>
        <w:t>无</w:t>
      </w:r>
    </w:p>
    <w:p w14:paraId="2B6657DE">
      <w:pPr>
        <w:keepNext w:val="0"/>
        <w:keepLines w:val="0"/>
        <w:pageBreakBefore w:val="0"/>
        <w:kinsoku/>
        <w:wordWrap/>
        <w:overflowPunct/>
        <w:topLinePunct w:val="0"/>
        <w:autoSpaceDE/>
        <w:autoSpaceDN/>
        <w:bidi w:val="0"/>
        <w:spacing w:line="240" w:lineRule="auto"/>
        <w:ind w:firstLine="442" w:firstLineChars="200"/>
        <w:rPr>
          <w:rFonts w:ascii="宋体" w:hAnsi="宋体" w:cs="Arial"/>
          <w:color w:val="000000"/>
          <w:kern w:val="0"/>
          <w:sz w:val="22"/>
          <w:szCs w:val="22"/>
        </w:rPr>
      </w:pPr>
      <w:r>
        <w:rPr>
          <w:rFonts w:hint="eastAsia" w:ascii="宋体" w:hAnsi="宋体" w:cs="Arial"/>
          <w:b/>
          <w:bCs/>
          <w:color w:val="000000"/>
          <w:kern w:val="0"/>
          <w:sz w:val="22"/>
          <w:szCs w:val="22"/>
        </w:rPr>
        <w:t>4、落实政府采购政策需满足的资格要求：本项目按照《政府采购促进中小企业发展管理办法》【财库（2020）46号】第七条规定：专门面向中小企业采购。</w:t>
      </w:r>
    </w:p>
    <w:p w14:paraId="6CB630D7">
      <w:pPr>
        <w:keepNext w:val="0"/>
        <w:keepLines w:val="0"/>
        <w:pageBreakBefore w:val="0"/>
        <w:kinsoku/>
        <w:wordWrap/>
        <w:overflowPunct/>
        <w:topLinePunct w:val="0"/>
        <w:autoSpaceDE/>
        <w:autoSpaceDN/>
        <w:bidi w:val="0"/>
        <w:spacing w:line="240" w:lineRule="auto"/>
        <w:ind w:left="699" w:leftChars="228" w:hanging="220" w:hangingChars="100"/>
        <w:rPr>
          <w:rFonts w:ascii="宋体" w:hAnsi="宋体" w:cs="Arial"/>
          <w:color w:val="000000"/>
          <w:kern w:val="0"/>
          <w:sz w:val="22"/>
          <w:szCs w:val="22"/>
        </w:rPr>
      </w:pPr>
      <w:r>
        <w:rPr>
          <w:rFonts w:hint="eastAsia" w:ascii="宋体" w:hAnsi="宋体" w:cs="Arial"/>
          <w:color w:val="000000"/>
          <w:kern w:val="0"/>
          <w:sz w:val="22"/>
          <w:szCs w:val="22"/>
        </w:rPr>
        <w:t>5、本项目不接受联合体投标。</w:t>
      </w:r>
    </w:p>
    <w:p w14:paraId="323E9229">
      <w:pPr>
        <w:keepNext w:val="0"/>
        <w:keepLines w:val="0"/>
        <w:pageBreakBefore w:val="0"/>
        <w:numPr>
          <w:ilvl w:val="0"/>
          <w:numId w:val="0"/>
        </w:numPr>
        <w:shd w:val="clear"/>
        <w:kinsoku/>
        <w:wordWrap/>
        <w:topLinePunct w:val="0"/>
        <w:bidi w:val="0"/>
        <w:adjustRightInd w:val="0"/>
        <w:snapToGrid w:val="0"/>
        <w:spacing w:line="360" w:lineRule="auto"/>
        <w:ind w:firstLine="422"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七、招标文件的获取时间、地址、方式、售价:</w:t>
      </w:r>
    </w:p>
    <w:p w14:paraId="3CE11C19">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1、本项目招标文件实行“政府采购云平台”（http://zfcg.czt.zj.gov.cn）在线获取，不提供招标文件纸质版。供应商获取招标文件前应先完成“政府采购云平台”的账号注册。</w:t>
      </w:r>
    </w:p>
    <w:p w14:paraId="369A9908">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获取方式、售价：潜在供应商登入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r>
        <w:rPr>
          <w:rFonts w:hint="eastAsia" w:asciiTheme="minorEastAsia" w:hAnsiTheme="minorEastAsia" w:eastAsiaTheme="minorEastAsia" w:cstheme="minorEastAsia"/>
          <w:color w:val="auto"/>
          <w:sz w:val="21"/>
          <w:szCs w:val="21"/>
          <w:highlight w:val="none"/>
        </w:rPr>
        <w:t>没有通过</w:t>
      </w:r>
      <w:r>
        <w:rPr>
          <w:rFonts w:hint="eastAsia" w:asciiTheme="minorEastAsia" w:hAnsiTheme="minorEastAsia" w:eastAsiaTheme="minorEastAsia" w:cstheme="minorEastAsia"/>
          <w:color w:val="auto"/>
          <w:sz w:val="21"/>
          <w:szCs w:val="21"/>
          <w:highlight w:val="none"/>
          <w:lang w:val="en-US" w:eastAsia="zh-CN"/>
        </w:rPr>
        <w:t>在“政府采购云平台”招标文件申请后</w:t>
      </w:r>
      <w:r>
        <w:rPr>
          <w:rFonts w:hint="eastAsia" w:asciiTheme="minorEastAsia" w:hAnsiTheme="minorEastAsia" w:eastAsiaTheme="minorEastAsia" w:cstheme="minorEastAsia"/>
          <w:color w:val="auto"/>
          <w:sz w:val="21"/>
          <w:szCs w:val="21"/>
          <w:highlight w:val="none"/>
        </w:rPr>
        <w:t>获取</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的潜在供应商，对</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提起质疑</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投诉的，不予受理。采购代理机构将拒绝接受非通过以上方式获取</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供应商的投标文件。</w:t>
      </w:r>
    </w:p>
    <w:p w14:paraId="5CCC7A5E">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3、获取招标文件（公告）时间：</w:t>
      </w:r>
      <w:r>
        <w:rPr>
          <w:rFonts w:hint="eastAsia" w:asciiTheme="minorEastAsia" w:hAnsiTheme="minorEastAsia" w:eastAsiaTheme="minorEastAsia" w:cstheme="minorEastAsia"/>
          <w:color w:val="auto"/>
          <w:sz w:val="21"/>
          <w:szCs w:val="21"/>
          <w:highlight w:val="none"/>
          <w:u w:val="single"/>
        </w:rPr>
        <w:t xml:space="preserve">公告发布时间 </w:t>
      </w:r>
      <w:r>
        <w:rPr>
          <w:rFonts w:hint="eastAsia" w:asciiTheme="minorEastAsia" w:hAnsiTheme="minorEastAsia" w:eastAsiaTheme="minorEastAsia" w:cstheme="minorEastAsia"/>
          <w:color w:val="auto"/>
          <w:sz w:val="21"/>
          <w:szCs w:val="21"/>
          <w:highlight w:val="none"/>
        </w:rPr>
        <w:t xml:space="preserve">至 </w:t>
      </w:r>
      <w:r>
        <w:rPr>
          <w:rFonts w:hint="eastAsia" w:asciiTheme="minorEastAsia" w:hAnsiTheme="minorEastAsia" w:eastAsiaTheme="minorEastAsia" w:cstheme="minorEastAsia"/>
          <w:color w:val="auto"/>
          <w:sz w:val="21"/>
          <w:szCs w:val="21"/>
          <w:highlight w:val="none"/>
          <w:u w:val="single"/>
        </w:rPr>
        <w:t>投标截止时间</w:t>
      </w:r>
      <w:r>
        <w:rPr>
          <w:rFonts w:hint="eastAsia" w:asciiTheme="minorEastAsia" w:hAnsiTheme="minorEastAsia" w:eastAsiaTheme="minorEastAsia" w:cstheme="minorEastAsia"/>
          <w:color w:val="auto"/>
          <w:sz w:val="21"/>
          <w:szCs w:val="21"/>
          <w:highlight w:val="none"/>
          <w:lang w:val="en-US" w:eastAsia="zh-CN"/>
        </w:rPr>
        <w:t>。</w:t>
      </w:r>
    </w:p>
    <w:p w14:paraId="7D2CAAB3">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4、获取地址：浙江政府采购网本项目公告附件。</w:t>
      </w:r>
    </w:p>
    <w:p w14:paraId="09BB3915">
      <w:pPr>
        <w:keepNext w:val="0"/>
        <w:keepLines w:val="0"/>
        <w:pageBreakBefore w:val="0"/>
        <w:widowControl w:val="0"/>
        <w:numPr>
          <w:ilvl w:val="0"/>
          <w:numId w:val="4"/>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供应商获取招标文件时建议提交的文件资料：无，按政采云系统要求进行获取。</w:t>
      </w:r>
    </w:p>
    <w:p w14:paraId="4F4D1F08">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注：招标公告附件内的采购文件（或项目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仅需浏览采购文件的供应商可点击“游客，浏览采购文件”直接下载采购文件浏览。如需参加项目投标，请供应商按上述要求获取采购文件，如未在政采云系统内完成相关流程，采购组织机构将拒绝非报名供应商的投标文件，引起的投标无效责任自负。</w:t>
      </w:r>
    </w:p>
    <w:p w14:paraId="797A23D3">
      <w:pPr>
        <w:pStyle w:val="63"/>
        <w:spacing w:line="360" w:lineRule="auto"/>
        <w:ind w:firstLine="480"/>
        <w:rPr>
          <w:rStyle w:val="34"/>
          <w:rFonts w:ascii="宋体" w:hAnsi="宋体" w:cs="宋体"/>
          <w:sz w:val="21"/>
          <w:szCs w:val="21"/>
        </w:rPr>
      </w:pPr>
      <w:r>
        <w:rPr>
          <w:rStyle w:val="34"/>
          <w:rFonts w:hint="eastAsia" w:ascii="宋体" w:hAnsi="宋体" w:cs="宋体"/>
          <w:sz w:val="21"/>
          <w:szCs w:val="21"/>
          <w:lang w:eastAsia="zh-CN"/>
        </w:rPr>
        <w:t>八</w:t>
      </w:r>
      <w:r>
        <w:rPr>
          <w:rStyle w:val="34"/>
          <w:rFonts w:hint="eastAsia" w:ascii="宋体" w:hAnsi="宋体" w:cs="宋体"/>
          <w:sz w:val="21"/>
          <w:szCs w:val="21"/>
        </w:rPr>
        <w:t>、投标说明：</w:t>
      </w:r>
    </w:p>
    <w:p w14:paraId="0533A7CF">
      <w:pPr>
        <w:keepNext w:val="0"/>
        <w:keepLines w:val="0"/>
        <w:pageBreakBefore w:val="0"/>
        <w:shd w:val="clear"/>
        <w:kinsoku/>
        <w:wordWrap/>
        <w:topLinePunct w:val="0"/>
        <w:bidi w:val="0"/>
        <w:adjustRightInd w:val="0"/>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标前准备（CA驱动及政采云电子交易客户端的下载）：各潜在供应商应在投标截止时间前</w:t>
      </w:r>
      <w:r>
        <w:rPr>
          <w:rFonts w:hint="eastAsia" w:asciiTheme="minorEastAsia" w:hAnsiTheme="minorEastAsia" w:eastAsiaTheme="minorEastAsia" w:cstheme="minorEastAsia"/>
          <w:color w:val="auto"/>
          <w:sz w:val="21"/>
          <w:szCs w:val="21"/>
          <w:highlight w:val="none"/>
          <w:lang w:val="en-US" w:eastAsia="zh-CN"/>
        </w:rPr>
        <w:t>完成</w:t>
      </w:r>
      <w:r>
        <w:rPr>
          <w:rFonts w:hint="eastAsia" w:asciiTheme="minorEastAsia" w:hAnsiTheme="minorEastAsia" w:eastAsiaTheme="minorEastAsia" w:cstheme="minorEastAsia"/>
          <w:color w:val="auto"/>
          <w:sz w:val="21"/>
          <w:szCs w:val="21"/>
          <w:highlight w:val="none"/>
        </w:rPr>
        <w:t>浙江省政府采购网（政府采购云平台）供应商</w:t>
      </w:r>
      <w:r>
        <w:rPr>
          <w:rFonts w:hint="eastAsia" w:asciiTheme="minorEastAsia" w:hAnsiTheme="minorEastAsia" w:eastAsiaTheme="minorEastAsia" w:cstheme="minorEastAsia"/>
          <w:color w:val="auto"/>
          <w:sz w:val="21"/>
          <w:szCs w:val="21"/>
          <w:highlight w:val="none"/>
          <w:lang w:val="en-US" w:eastAsia="zh-CN"/>
        </w:rPr>
        <w:t>账号注册</w:t>
      </w:r>
      <w:r>
        <w:rPr>
          <w:rFonts w:hint="eastAsia" w:asciiTheme="minorEastAsia" w:hAnsiTheme="minorEastAsia" w:eastAsiaTheme="minorEastAsia" w:cstheme="minorEastAsia"/>
          <w:color w:val="auto"/>
          <w:sz w:val="21"/>
          <w:szCs w:val="21"/>
          <w:highlight w:val="none"/>
        </w:rPr>
        <w:t>，并完成CA数字证书办理及电子交易客户端的下载。因未</w:t>
      </w:r>
      <w:r>
        <w:rPr>
          <w:rFonts w:hint="eastAsia" w:asciiTheme="minorEastAsia" w:hAnsiTheme="minorEastAsia" w:eastAsiaTheme="minorEastAsia" w:cstheme="minorEastAsia"/>
          <w:color w:val="auto"/>
          <w:sz w:val="21"/>
          <w:szCs w:val="21"/>
          <w:highlight w:val="none"/>
          <w:lang w:val="en-US" w:eastAsia="zh-CN"/>
        </w:rPr>
        <w:t>注册账号</w:t>
      </w:r>
      <w:r>
        <w:rPr>
          <w:rFonts w:hint="eastAsia" w:asciiTheme="minorEastAsia" w:hAnsiTheme="minorEastAsia" w:eastAsiaTheme="minorEastAsia" w:cstheme="minorEastAsia"/>
          <w:color w:val="auto"/>
          <w:sz w:val="21"/>
          <w:szCs w:val="21"/>
          <w:highlight w:val="none"/>
        </w:rPr>
        <w:t>、未办理CA数字证书等原因造成无法投标或投标失败等后果由投标人自行承担。</w:t>
      </w:r>
    </w:p>
    <w:p w14:paraId="42B0D921">
      <w:pPr>
        <w:keepNext w:val="0"/>
        <w:keepLines w:val="0"/>
        <w:pageBreakBefore w:val="0"/>
        <w:shd w:val="clear"/>
        <w:kinsoku/>
        <w:wordWrap/>
        <w:topLinePunct w:val="0"/>
        <w:bidi w:val="0"/>
        <w:adjustRightInd w:val="0"/>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注：“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14:paraId="32436AEB">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rPr>
        <w:t>使用“政采云电子交易客户端”需要提前申领CA数字证书，申领流程请自行前往“浙江政府采购网-下载专区-电子交易客户端-</w:t>
      </w:r>
      <w:r>
        <w:rPr>
          <w:rFonts w:hint="eastAsia" w:asciiTheme="minorEastAsia" w:hAnsiTheme="minorEastAsia" w:eastAsiaTheme="minorEastAsia" w:cstheme="minorEastAsia"/>
          <w:b/>
          <w:bCs/>
          <w:color w:val="auto"/>
          <w:sz w:val="21"/>
          <w:szCs w:val="21"/>
          <w:highlight w:val="none"/>
        </w:rPr>
        <w:fldChar w:fldCharType="begin"/>
      </w:r>
      <w:r>
        <w:rPr>
          <w:rFonts w:hint="eastAsia" w:asciiTheme="minorEastAsia" w:hAnsiTheme="minorEastAsia" w:eastAsiaTheme="minorEastAsia" w:cstheme="minorEastAsia"/>
          <w:b/>
          <w:bCs/>
          <w:color w:val="auto"/>
          <w:sz w:val="21"/>
          <w:szCs w:val="21"/>
          <w:highlight w:val="none"/>
        </w:rPr>
        <w:instrText xml:space="preserve"> HYPERLINK "http://www.zjzfcg.gov.cn/bidClientTemplate/2019-05-27/12945.html" \o "CA驱动和申领流程" \t "_blank" </w:instrText>
      </w:r>
      <w:r>
        <w:rPr>
          <w:rFonts w:hint="eastAsia" w:asciiTheme="minorEastAsia" w:hAnsiTheme="minorEastAsia" w:eastAsiaTheme="minorEastAsia" w:cstheme="minorEastAsia"/>
          <w:b/>
          <w:bCs/>
          <w:color w:val="auto"/>
          <w:sz w:val="21"/>
          <w:szCs w:val="21"/>
          <w:highlight w:val="none"/>
        </w:rPr>
        <w:fldChar w:fldCharType="separate"/>
      </w:r>
      <w:r>
        <w:rPr>
          <w:rFonts w:hint="eastAsia" w:asciiTheme="minorEastAsia" w:hAnsiTheme="minorEastAsia" w:eastAsiaTheme="minorEastAsia" w:cstheme="minorEastAsia"/>
          <w:b/>
          <w:bCs/>
          <w:color w:val="auto"/>
          <w:sz w:val="21"/>
          <w:szCs w:val="21"/>
          <w:highlight w:val="none"/>
        </w:rPr>
        <w:t>CA驱动和申领流程</w:t>
      </w:r>
      <w:r>
        <w:rPr>
          <w:rFonts w:hint="eastAsia" w:asciiTheme="minorEastAsia" w:hAnsiTheme="minorEastAsia" w:eastAsiaTheme="minorEastAsia" w:cstheme="minorEastAsia"/>
          <w:b/>
          <w:bCs/>
          <w:color w:val="auto"/>
          <w:sz w:val="21"/>
          <w:szCs w:val="21"/>
          <w:highlight w:val="none"/>
        </w:rPr>
        <w:fldChar w:fldCharType="end"/>
      </w:r>
      <w:r>
        <w:rPr>
          <w:rFonts w:hint="eastAsia" w:asciiTheme="minorEastAsia" w:hAnsiTheme="minorEastAsia" w:eastAsiaTheme="minorEastAsia" w:cstheme="minorEastAsia"/>
          <w:b/>
          <w:bCs/>
          <w:color w:val="auto"/>
          <w:sz w:val="21"/>
          <w:szCs w:val="21"/>
          <w:highlight w:val="none"/>
        </w:rPr>
        <w:t>”进行查阅；完成CA数字证书办理预计需耗时7个工作日</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至少须3个工作日左右</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，建议各投标人</w:t>
      </w:r>
      <w:r>
        <w:rPr>
          <w:rFonts w:hint="eastAsia" w:asciiTheme="minorEastAsia" w:hAnsiTheme="minorEastAsia" w:eastAsiaTheme="minorEastAsia" w:cstheme="minorEastAsia"/>
          <w:b/>
          <w:bCs/>
          <w:color w:val="auto"/>
          <w:sz w:val="21"/>
          <w:szCs w:val="21"/>
          <w:highlight w:val="none"/>
          <w:lang w:eastAsia="zh-CN"/>
        </w:rPr>
        <w:t>合理安排</w:t>
      </w:r>
      <w:r>
        <w:rPr>
          <w:rFonts w:hint="eastAsia" w:asciiTheme="minorEastAsia" w:hAnsiTheme="minorEastAsia" w:eastAsiaTheme="minorEastAsia" w:cstheme="minorEastAsia"/>
          <w:b/>
          <w:bCs/>
          <w:color w:val="auto"/>
          <w:sz w:val="21"/>
          <w:szCs w:val="21"/>
          <w:highlight w:val="none"/>
        </w:rPr>
        <w:t>时间办理。</w:t>
      </w:r>
    </w:p>
    <w:p w14:paraId="298F6E68">
      <w:pPr>
        <w:keepNext w:val="0"/>
        <w:keepLines w:val="0"/>
        <w:pageBreakBefore w:val="0"/>
        <w:widowControl w:val="0"/>
        <w:numPr>
          <w:ilvl w:val="0"/>
          <w:numId w:val="5"/>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为确保网上操作合法、有效和安全，投标供应商应当在投标截止时间前完成在“政府采购云平台”的身份认证，确保在电子投标过程中能够对相关数据电文进行加密和使用电子签章。</w:t>
      </w:r>
    </w:p>
    <w:p w14:paraId="47DF8708">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14:paraId="621ED68F">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4、投标供应商应当在投标截止时间前，将生成的“电子加密投标文件”上传递交至“政府采购云平台”。投标截止时间以后上传递交的投标文件将被“政府采购云平台”拒收。投标截止时间前可以补充、修改或者撤回电子投标文件。补充或者修改电子投标文件的，应当先行撤回原文件，补充、修改后重新传输递交。投标截止时间前未完成传输的，视为撤回投标文件。</w:t>
      </w:r>
    </w:p>
    <w:p w14:paraId="32EE043E">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5、投标文件的组成、份数、密封、效力</w:t>
      </w:r>
    </w:p>
    <w:p w14:paraId="701DB43E">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本项目实行电子投标，</w:t>
      </w:r>
      <w:r>
        <w:rPr>
          <w:rFonts w:hint="eastAsia" w:asciiTheme="minorEastAsia" w:hAnsiTheme="minorEastAsia" w:eastAsiaTheme="minorEastAsia" w:cstheme="minorEastAsia"/>
          <w:b/>
          <w:bCs/>
          <w:color w:val="auto"/>
          <w:sz w:val="21"/>
          <w:szCs w:val="21"/>
          <w:highlight w:val="none"/>
          <w:lang w:val="en-US" w:eastAsia="zh-CN"/>
        </w:rPr>
        <w:t>建议供应商应准备电子投标文件、电子备份投标文件</w:t>
      </w:r>
      <w:r>
        <w:rPr>
          <w:rFonts w:hint="eastAsia" w:asciiTheme="minorEastAsia" w:hAnsiTheme="minorEastAsia" w:eastAsiaTheme="minorEastAsia" w:cstheme="minorEastAsia"/>
          <w:color w:val="auto"/>
          <w:sz w:val="21"/>
          <w:szCs w:val="21"/>
          <w:highlight w:val="none"/>
          <w:lang w:val="en-US" w:eastAsia="zh-CN"/>
        </w:rPr>
        <w:t>：</w:t>
      </w:r>
    </w:p>
    <w:p w14:paraId="63E3AB2B">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5.1电子投标文件：供应商须通过政采云平台的“政采云电子交易客户端”制作投标文件，“政采云电子交易客户端”请供应商自行前往浙江政府采购网下载并安装（客户端下载地址：“浙江政府采购网”的“下载专区-电子交易客户端-政采云电子交易客户端”，电子投标相关操作详见https://service.zcygov.cn/#/help/superior）。</w:t>
      </w:r>
    </w:p>
    <w:p w14:paraId="13E7A069">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5.2</w:t>
      </w:r>
      <w:r>
        <w:rPr>
          <w:rFonts w:hint="eastAsia" w:asciiTheme="minorEastAsia" w:hAnsiTheme="minorEastAsia" w:eastAsiaTheme="minorEastAsia" w:cstheme="minorEastAsia"/>
          <w:color w:val="auto"/>
          <w:sz w:val="21"/>
          <w:szCs w:val="21"/>
          <w:highlight w:val="none"/>
          <w:lang w:eastAsia="zh-CN"/>
        </w:rPr>
        <w:t>备份投标文件</w:t>
      </w:r>
      <w:bookmarkStart w:id="0" w:name="_Hlk34639647"/>
      <w:r>
        <w:rPr>
          <w:rFonts w:hint="eastAsia" w:asciiTheme="minorEastAsia" w:hAnsiTheme="minorEastAsia" w:eastAsiaTheme="minorEastAsia" w:cstheme="minorEastAsia"/>
          <w:b/>
          <w:bCs/>
          <w:color w:val="auto"/>
          <w:sz w:val="21"/>
          <w:szCs w:val="21"/>
          <w:highlight w:val="none"/>
          <w:lang w:eastAsia="zh-CN"/>
        </w:rPr>
        <w:t>（自愿提供，非实质性要求，因电子投标文件无法读取的后果由投标人自行承担）：</w:t>
      </w:r>
      <w:r>
        <w:rPr>
          <w:rFonts w:hint="eastAsia" w:asciiTheme="minorEastAsia" w:hAnsiTheme="minorEastAsia" w:eastAsiaTheme="minorEastAsia" w:cstheme="minorEastAsia"/>
          <w:b w:val="0"/>
          <w:bCs w:val="0"/>
          <w:color w:val="auto"/>
          <w:sz w:val="21"/>
          <w:szCs w:val="21"/>
          <w:highlight w:val="none"/>
          <w:lang w:eastAsia="zh-CN"/>
        </w:rPr>
        <w:t>备份投标文件包括电子备份投标文件</w:t>
      </w:r>
      <w:r>
        <w:rPr>
          <w:rFonts w:hint="eastAsia" w:asciiTheme="minorEastAsia" w:hAnsiTheme="minorEastAsia" w:eastAsiaTheme="minorEastAsia" w:cstheme="minorEastAsia"/>
          <w:b/>
          <w:bCs/>
          <w:color w:val="auto"/>
          <w:sz w:val="21"/>
          <w:szCs w:val="21"/>
          <w:highlight w:val="none"/>
          <w:lang w:eastAsia="zh-CN"/>
        </w:rPr>
        <w:t>。通过“政采云”平台电子投标工具制作电子投标文件产生的备份文件（后缀名为“.bfbs”），投标人自行确定是否提交；若提交请将备份投标文件以U盘、光盘或电子邮件（发送至</w:t>
      </w:r>
      <w:r>
        <w:rPr>
          <w:rFonts w:hint="eastAsia" w:asciiTheme="minorEastAsia" w:hAnsiTheme="minorEastAsia" w:eastAsiaTheme="minorEastAsia" w:cstheme="minorEastAsia"/>
          <w:b/>
          <w:bCs/>
          <w:color w:val="auto"/>
          <w:sz w:val="21"/>
          <w:szCs w:val="21"/>
          <w:highlight w:val="none"/>
          <w:lang w:val="en-US" w:eastAsia="zh-CN"/>
        </w:rPr>
        <w:t>61353540</w:t>
      </w:r>
      <w:r>
        <w:rPr>
          <w:rFonts w:hint="eastAsia" w:asciiTheme="minorEastAsia" w:hAnsiTheme="minorEastAsia" w:eastAsiaTheme="minorEastAsia" w:cstheme="minorEastAsia"/>
          <w:b/>
          <w:bCs/>
          <w:color w:val="auto"/>
          <w:sz w:val="21"/>
          <w:szCs w:val="21"/>
          <w:highlight w:val="none"/>
          <w:lang w:eastAsia="zh-CN"/>
        </w:rPr>
        <w:t>@qq.com）的形式递交，备份投标文件在“电子加密投标文件”在线解密异常或失败后启用，否则不予以启用；投标人确认“电子加密投标文件”在线解密异常或失败后，可以申请由采购代理机构使用电子备份标书上传处理，投标人将备份电子投标文件在解密规定的时间（投标截止时间后30分钟内）递交，未在规定时间内发送造成的投标无效或失败由投标人自行承担。提交备份电子投标文件时，应写明投标人名称和所投项目名称。</w:t>
      </w:r>
    </w:p>
    <w:p w14:paraId="24A5121A">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5.3投标文件启用顺序和效力：投标文件的启用，</w:t>
      </w:r>
      <w:r>
        <w:rPr>
          <w:rFonts w:hint="eastAsia" w:asciiTheme="minorEastAsia" w:hAnsiTheme="minorEastAsia" w:eastAsiaTheme="minorEastAsia" w:cstheme="minorEastAsia"/>
          <w:b/>
          <w:bCs/>
          <w:color w:val="auto"/>
          <w:sz w:val="21"/>
          <w:szCs w:val="21"/>
          <w:highlight w:val="none"/>
          <w:lang w:val="en-US" w:eastAsia="zh-CN"/>
        </w:rPr>
        <w:t>按先后顺位分别为电子投标文件、电子备份投标文件</w:t>
      </w:r>
      <w:r>
        <w:rPr>
          <w:rFonts w:hint="eastAsia" w:asciiTheme="minorEastAsia" w:hAnsiTheme="minorEastAsia" w:eastAsiaTheme="minorEastAsia" w:cstheme="minorEastAsia"/>
          <w:color w:val="auto"/>
          <w:sz w:val="21"/>
          <w:szCs w:val="21"/>
          <w:highlight w:val="none"/>
          <w:lang w:val="en-US" w:eastAsia="zh-CN"/>
        </w:rPr>
        <w:t>。</w:t>
      </w:r>
      <w:bookmarkStart w:id="1" w:name="_Hlk34637983"/>
      <w:r>
        <w:rPr>
          <w:rFonts w:hint="eastAsia" w:asciiTheme="minorEastAsia" w:hAnsiTheme="minorEastAsia" w:eastAsiaTheme="minorEastAsia" w:cstheme="minorEastAsia"/>
          <w:color w:val="auto"/>
          <w:sz w:val="21"/>
          <w:szCs w:val="21"/>
          <w:highlight w:val="none"/>
          <w:lang w:val="en-US" w:eastAsia="zh-CN"/>
        </w:rPr>
        <w:t>通过“政府采购云平台”上传递交的“电子加密投标文件”按时完成解密的投标人，其“备份投标文件”自动失效。通过“政府采购云平台”上传递交的“电子加密投标文件”无法按时完成解密的，以备份投标文件为依据。否则视为投标文件撤回，按无效标处理。</w:t>
      </w:r>
    </w:p>
    <w:bookmarkEnd w:id="0"/>
    <w:bookmarkEnd w:id="1"/>
    <w:p w14:paraId="7FC3B785">
      <w:pPr>
        <w:keepNext w:val="0"/>
        <w:keepLines w:val="0"/>
        <w:pageBreakBefore w:val="0"/>
        <w:widowControl w:val="0"/>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5.4投标人未通过“政府采购云平台”上传递交“电子加密投标文件”，</w:t>
      </w:r>
      <w:r>
        <w:rPr>
          <w:rFonts w:hint="eastAsia" w:asciiTheme="minorEastAsia" w:hAnsiTheme="minorEastAsia" w:eastAsiaTheme="minorEastAsia" w:cstheme="minorEastAsia"/>
          <w:color w:val="auto"/>
          <w:kern w:val="0"/>
          <w:sz w:val="21"/>
          <w:szCs w:val="21"/>
          <w:highlight w:val="none"/>
          <w:lang w:val="zh-CN"/>
        </w:rPr>
        <w:t>仅递交“备份投标文件”，视为无效投标</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lang w:val="zh-CN"/>
        </w:rPr>
        <w:t>通过“政府采购云平台”上传递交的“电子加密投标文件”无法按时解密，投标供应商递交了“备份投标文件”的，以“备份投标文件”为依据；未提交“备份投标文件”的，视为无效投标。</w:t>
      </w:r>
    </w:p>
    <w:p w14:paraId="6AA9957D">
      <w:pPr>
        <w:keepNext w:val="0"/>
        <w:keepLines w:val="0"/>
        <w:pageBreakBefore w:val="0"/>
        <w:widowControl w:val="0"/>
        <w:numPr>
          <w:ilvl w:val="0"/>
          <w:numId w:val="4"/>
        </w:numPr>
        <w:shd w:val="clear"/>
        <w:kinsoku/>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投标文件的解密：投标人须在开标时间前准备好电脑与本单位制作电子加密投标文件同一个的CA锁，打开“政采云电子交易客户端”软件，进行在线等候解密，解密时间为30分钟内。</w:t>
      </w:r>
    </w:p>
    <w:p w14:paraId="00BE406D">
      <w:pPr>
        <w:pStyle w:val="28"/>
        <w:keepNext w:val="0"/>
        <w:keepLines w:val="0"/>
        <w:pageBreakBefore w:val="0"/>
        <w:numPr>
          <w:ilvl w:val="0"/>
          <w:numId w:val="0"/>
        </w:numPr>
        <w:shd w:val="clear"/>
        <w:kinsoku/>
        <w:wordWrap/>
        <w:topLinePunct w:val="0"/>
        <w:bidi w:val="0"/>
        <w:adjustRightInd w:val="0"/>
        <w:snapToGrid w:val="0"/>
        <w:spacing w:line="360" w:lineRule="auto"/>
        <w:ind w:firstLine="422" w:firstLineChars="200"/>
        <w:jc w:val="both"/>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注意：</w:t>
      </w:r>
      <w:r>
        <w:rPr>
          <w:rFonts w:hint="eastAsia" w:asciiTheme="minorEastAsia" w:hAnsiTheme="minorEastAsia" w:eastAsiaTheme="minorEastAsia" w:cstheme="minorEastAsia"/>
          <w:b/>
          <w:bCs/>
          <w:color w:val="auto"/>
          <w:sz w:val="21"/>
          <w:szCs w:val="21"/>
          <w:highlight w:val="none"/>
          <w:lang w:eastAsia="zh-CN"/>
        </w:rPr>
        <w:t>在项目</w:t>
      </w:r>
      <w:r>
        <w:rPr>
          <w:rFonts w:hint="eastAsia" w:asciiTheme="minorEastAsia" w:hAnsiTheme="minorEastAsia" w:eastAsiaTheme="minorEastAsia" w:cstheme="minorEastAsia"/>
          <w:b/>
          <w:bCs/>
          <w:color w:val="auto"/>
          <w:sz w:val="21"/>
          <w:szCs w:val="21"/>
          <w:highlight w:val="none"/>
        </w:rPr>
        <w:t>开、评标活动过程中，投标人需保持联系渠道畅通。</w:t>
      </w:r>
    </w:p>
    <w:p w14:paraId="1EF412A3">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宋体" w:hAnsi="宋体" w:cs="宋体"/>
          <w:b/>
          <w:bCs/>
          <w:sz w:val="21"/>
          <w:szCs w:val="24"/>
          <w:lang w:eastAsia="zh-CN"/>
        </w:rPr>
        <w:t>九</w:t>
      </w:r>
      <w:r>
        <w:rPr>
          <w:rFonts w:hint="eastAsia" w:ascii="宋体" w:hAnsi="宋体" w:cs="宋体"/>
          <w:b/>
          <w:bCs/>
          <w:sz w:val="21"/>
          <w:szCs w:val="24"/>
        </w:rPr>
        <w:t>、</w:t>
      </w:r>
      <w:r>
        <w:rPr>
          <w:rFonts w:hint="eastAsia" w:asciiTheme="minorEastAsia" w:hAnsiTheme="minorEastAsia" w:eastAsiaTheme="minorEastAsia" w:cstheme="minorEastAsia"/>
          <w:b/>
          <w:color w:val="auto"/>
          <w:sz w:val="21"/>
          <w:szCs w:val="21"/>
          <w:highlight w:val="none"/>
        </w:rPr>
        <w:t>投标保证金：</w:t>
      </w:r>
      <w:r>
        <w:rPr>
          <w:rFonts w:hint="eastAsia" w:asciiTheme="minorEastAsia" w:hAnsiTheme="minorEastAsia" w:eastAsiaTheme="minorEastAsia" w:cstheme="minorEastAsia"/>
          <w:b/>
          <w:color w:val="auto"/>
          <w:sz w:val="21"/>
          <w:szCs w:val="21"/>
          <w:highlight w:val="none"/>
          <w:lang w:val="en-US" w:eastAsia="zh-CN"/>
        </w:rPr>
        <w:t>0元。</w:t>
      </w:r>
      <w:r>
        <w:rPr>
          <w:rFonts w:hint="eastAsia" w:asciiTheme="minorEastAsia" w:hAnsiTheme="minorEastAsia" w:eastAsiaTheme="minorEastAsia" w:cstheme="minorEastAsia"/>
          <w:color w:val="auto"/>
          <w:kern w:val="0"/>
          <w:sz w:val="21"/>
          <w:szCs w:val="21"/>
          <w:highlight w:val="none"/>
        </w:rPr>
        <w:t>但若投标人在投标过程中存在违规行为给采购人造成损失的，须赔偿全部损失</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并上报采购监管机构进行处理</w:t>
      </w:r>
      <w:r>
        <w:rPr>
          <w:rFonts w:hint="eastAsia" w:asciiTheme="minorEastAsia" w:hAnsiTheme="minorEastAsia" w:eastAsiaTheme="minorEastAsia" w:cstheme="minorEastAsia"/>
          <w:b/>
          <w:color w:val="auto"/>
          <w:sz w:val="21"/>
          <w:szCs w:val="21"/>
          <w:highlight w:val="none"/>
          <w:lang w:eastAsia="zh-CN"/>
        </w:rPr>
        <w:t>。</w:t>
      </w:r>
    </w:p>
    <w:p w14:paraId="5E37CBBB">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textAlignment w:val="auto"/>
        <w:outlineLvl w:val="9"/>
        <w:rPr>
          <w:rFonts w:hint="eastAsia" w:asciiTheme="minorEastAsia" w:hAnsiTheme="minorEastAsia" w:eastAsiaTheme="minorEastAsia" w:cstheme="minorEastAsia"/>
          <w:b/>
          <w:color w:val="auto"/>
          <w:sz w:val="21"/>
          <w:szCs w:val="21"/>
          <w:highlight w:val="none"/>
        </w:rPr>
      </w:pPr>
      <w:r>
        <w:rPr>
          <w:rFonts w:hint="eastAsia" w:ascii="宋体" w:hAnsi="宋体" w:cs="宋体"/>
          <w:b/>
          <w:bCs/>
          <w:sz w:val="21"/>
          <w:szCs w:val="24"/>
          <w:lang w:eastAsia="zh-CN"/>
        </w:rPr>
        <w:t>十</w:t>
      </w:r>
      <w:r>
        <w:rPr>
          <w:rFonts w:hint="eastAsia" w:ascii="宋体" w:hAnsi="宋体" w:cs="宋体"/>
          <w:b/>
          <w:bCs/>
          <w:sz w:val="21"/>
          <w:szCs w:val="24"/>
        </w:rPr>
        <w:t>、</w:t>
      </w:r>
      <w:r>
        <w:rPr>
          <w:rFonts w:hint="eastAsia" w:asciiTheme="minorEastAsia" w:hAnsiTheme="minorEastAsia" w:eastAsiaTheme="minorEastAsia" w:cstheme="minorEastAsia"/>
          <w:b/>
          <w:color w:val="auto"/>
          <w:sz w:val="21"/>
          <w:szCs w:val="21"/>
          <w:highlight w:val="none"/>
        </w:rPr>
        <w:t>投标人信用信息查询渠道及截止时点、信用信息查询记录和证据留存的具体方式、信用信息的使用规则：</w:t>
      </w:r>
    </w:p>
    <w:p w14:paraId="1F820B35">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1、查询渠道：中国政府采购网（网址：http://www.ccgp.gov.cn）、信用中国（网址：</w:t>
      </w:r>
      <w:r>
        <w:rPr>
          <w:rFonts w:hint="eastAsia" w:asciiTheme="minorEastAsia" w:hAnsiTheme="minorEastAsia" w:eastAsiaTheme="minorEastAsia" w:cstheme="minorEastAsia"/>
          <w:color w:val="auto"/>
          <w:sz w:val="21"/>
          <w:szCs w:val="21"/>
          <w:highlight w:val="none"/>
          <w:lang w:eastAsia="zh-CN"/>
        </w:rPr>
        <w:fldChar w:fldCharType="begin"/>
      </w:r>
      <w:r>
        <w:rPr>
          <w:rFonts w:hint="eastAsia" w:asciiTheme="minorEastAsia" w:hAnsiTheme="minorEastAsia" w:eastAsiaTheme="minorEastAsia" w:cstheme="minorEastAsia"/>
          <w:color w:val="auto"/>
          <w:sz w:val="21"/>
          <w:szCs w:val="21"/>
          <w:highlight w:val="none"/>
          <w:lang w:eastAsia="zh-CN"/>
        </w:rPr>
        <w:instrText xml:space="preserve"> HYPERLINK "http://www.creditchina.gov.cn" </w:instrText>
      </w:r>
      <w:r>
        <w:rPr>
          <w:rFonts w:hint="eastAsia" w:asciiTheme="minorEastAsia" w:hAnsiTheme="minorEastAsia" w:eastAsiaTheme="minorEastAsia" w:cstheme="minorEastAsia"/>
          <w:color w:val="auto"/>
          <w:sz w:val="21"/>
          <w:szCs w:val="21"/>
          <w:highlight w:val="none"/>
          <w:lang w:eastAsia="zh-CN"/>
        </w:rPr>
        <w:fldChar w:fldCharType="separate"/>
      </w:r>
      <w:r>
        <w:rPr>
          <w:rFonts w:hint="eastAsia" w:asciiTheme="minorEastAsia" w:hAnsiTheme="minorEastAsia" w:eastAsiaTheme="minorEastAsia" w:cstheme="minorEastAsia"/>
          <w:color w:val="auto"/>
          <w:sz w:val="21"/>
          <w:szCs w:val="21"/>
          <w:highlight w:val="none"/>
          <w:lang w:eastAsia="zh-CN"/>
        </w:rPr>
        <w:t>http://www.creditchina.gov.cn</w:t>
      </w:r>
      <w:r>
        <w:rPr>
          <w:rFonts w:hint="eastAsia" w:asciiTheme="minorEastAsia" w:hAnsiTheme="minorEastAsia" w:eastAsiaTheme="minorEastAsia" w:cstheme="minorEastAsia"/>
          <w:color w:val="auto"/>
          <w:sz w:val="21"/>
          <w:szCs w:val="21"/>
          <w:highlight w:val="none"/>
          <w:lang w:eastAsia="zh-CN"/>
        </w:rPr>
        <w:fldChar w:fldCharType="end"/>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信用浙江（credit.zj.gov.cn）</w:t>
      </w:r>
      <w:r>
        <w:rPr>
          <w:rFonts w:hint="eastAsia" w:asciiTheme="minorEastAsia" w:hAnsiTheme="minorEastAsia" w:eastAsiaTheme="minorEastAsia" w:cstheme="minorEastAsia"/>
          <w:color w:val="auto"/>
          <w:sz w:val="21"/>
          <w:szCs w:val="21"/>
          <w:highlight w:val="none"/>
          <w:lang w:eastAsia="zh-CN"/>
        </w:rPr>
        <w:t>。</w:t>
      </w:r>
    </w:p>
    <w:p w14:paraId="3F504B04">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2、截止时点：开标后评标前。</w:t>
      </w:r>
    </w:p>
    <w:p w14:paraId="1642ED68">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3、信用信息查询记录和证据留存的具体方式：由采购组织机构在规定查询时间内打印信用信息查询记录并归入项目档案。</w:t>
      </w:r>
    </w:p>
    <w:p w14:paraId="5CA50E21">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其投标将被作为无效投标被拒绝。</w:t>
      </w:r>
    </w:p>
    <w:p w14:paraId="547D10BD">
      <w:pPr>
        <w:keepNext w:val="0"/>
        <w:keepLines w:val="0"/>
        <w:pageBreakBefore w:val="0"/>
        <w:widowControl w:val="0"/>
        <w:numPr>
          <w:ilvl w:val="0"/>
          <w:numId w:val="0"/>
        </w:numPr>
        <w:shd w:val="clear"/>
        <w:kinsoku/>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不良信用记录指：被列入失信被执行人、重大税收违法案件当事人名单、政府采购严重违法失信行为记录名单或浙江政府采购网曝光台中尚在行政处罚期内的。</w:t>
      </w:r>
    </w:p>
    <w:p w14:paraId="11D7DE76">
      <w:pPr>
        <w:spacing w:line="360" w:lineRule="auto"/>
        <w:ind w:firstLine="422" w:firstLineChars="200"/>
        <w:rPr>
          <w:rFonts w:hint="eastAsia" w:ascii="宋体" w:hAnsi="宋体" w:eastAsia="宋体" w:cs="宋体"/>
          <w:sz w:val="24"/>
          <w:szCs w:val="32"/>
          <w:highlight w:val="yellow"/>
          <w:lang w:eastAsia="zh-CN"/>
        </w:rPr>
      </w:pPr>
      <w:r>
        <w:rPr>
          <w:rFonts w:hint="eastAsia" w:ascii="宋体" w:hAnsi="宋体" w:cs="宋体"/>
          <w:b/>
          <w:bCs/>
          <w:sz w:val="21"/>
          <w:szCs w:val="24"/>
          <w:lang w:eastAsia="zh-CN"/>
        </w:rPr>
        <w:t>十一</w:t>
      </w:r>
      <w:r>
        <w:rPr>
          <w:rFonts w:hint="eastAsia" w:ascii="宋体" w:hAnsi="宋体" w:cs="宋体"/>
          <w:b/>
          <w:bCs/>
          <w:sz w:val="21"/>
          <w:szCs w:val="24"/>
        </w:rPr>
        <w:t>、</w:t>
      </w:r>
      <w:r>
        <w:rPr>
          <w:rFonts w:hint="eastAsia" w:asciiTheme="minorEastAsia" w:hAnsiTheme="minorEastAsia" w:eastAsiaTheme="minorEastAsia" w:cstheme="minorEastAsia"/>
          <w:b/>
          <w:color w:val="auto"/>
          <w:sz w:val="21"/>
          <w:szCs w:val="21"/>
          <w:highlight w:val="none"/>
        </w:rPr>
        <w:t>投标文件递交截止时间及开标时间：</w:t>
      </w:r>
      <w:r>
        <w:rPr>
          <w:rFonts w:hint="eastAsia" w:asciiTheme="minorEastAsia" w:hAnsiTheme="minorEastAsia" w:eastAsiaTheme="minorEastAsia" w:cstheme="minorEastAsia"/>
          <w:color w:val="auto"/>
          <w:sz w:val="21"/>
          <w:szCs w:val="21"/>
          <w:highlight w:val="none"/>
          <w:lang w:val="en-US" w:eastAsia="zh-CN"/>
        </w:rPr>
        <w:t>详见浙江政府采购网本项目公告</w:t>
      </w:r>
      <w:r>
        <w:rPr>
          <w:rFonts w:hint="eastAsia" w:asciiTheme="minorEastAsia" w:hAnsiTheme="minorEastAsia" w:eastAsiaTheme="minorEastAsia" w:cstheme="minorEastAsia"/>
          <w:color w:val="auto"/>
          <w:sz w:val="21"/>
          <w:szCs w:val="21"/>
          <w:highlight w:val="none"/>
          <w:lang w:eastAsia="zh-CN"/>
        </w:rPr>
        <w:t>。</w:t>
      </w:r>
    </w:p>
    <w:p w14:paraId="653D5988">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w:t>
      </w:r>
      <w:r>
        <w:rPr>
          <w:rFonts w:hint="eastAsia" w:asciiTheme="minorEastAsia" w:hAnsiTheme="minorEastAsia" w:eastAsiaTheme="minorEastAsia" w:cstheme="minorEastAsia"/>
          <w:b/>
          <w:color w:val="auto"/>
          <w:sz w:val="21"/>
          <w:szCs w:val="21"/>
          <w:highlight w:val="none"/>
          <w:lang w:val="en-US" w:eastAsia="zh-CN"/>
        </w:rPr>
        <w:t>二</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color w:val="auto"/>
          <w:sz w:val="21"/>
          <w:szCs w:val="21"/>
          <w:highlight w:val="none"/>
        </w:rPr>
        <w:t>投标地点、开标地点：</w:t>
      </w:r>
    </w:p>
    <w:p w14:paraId="6B7EE55F">
      <w:pPr>
        <w:spacing w:line="360" w:lineRule="auto"/>
        <w:ind w:firstLine="422" w:firstLineChars="200"/>
        <w:outlineLvl w:val="0"/>
        <w:rPr>
          <w:rFonts w:hint="eastAsia" w:asciiTheme="minorEastAsia" w:hAnsiTheme="minorEastAsia" w:eastAsiaTheme="minorEastAsia" w:cstheme="minorEastAsia"/>
          <w:i w:val="0"/>
          <w:caps w:val="0"/>
          <w:color w:val="auto"/>
          <w:spacing w:val="0"/>
          <w:sz w:val="21"/>
          <w:szCs w:val="21"/>
          <w:highlight w:val="none"/>
          <w:u w:val="single"/>
        </w:rPr>
      </w:pPr>
      <w:r>
        <w:rPr>
          <w:rFonts w:hint="eastAsia" w:asciiTheme="minorEastAsia" w:hAnsiTheme="minorEastAsia" w:eastAsiaTheme="minorEastAsia" w:cstheme="minorEastAsia"/>
          <w:b/>
          <w:color w:val="auto"/>
          <w:sz w:val="21"/>
          <w:szCs w:val="21"/>
          <w:highlight w:val="none"/>
        </w:rPr>
        <w:t>投标地点</w:t>
      </w:r>
      <w:r>
        <w:rPr>
          <w:rStyle w:val="34"/>
          <w:rFonts w:hint="eastAsia" w:asciiTheme="minorEastAsia" w:hAnsiTheme="minorEastAsia" w:eastAsiaTheme="minorEastAsia" w:cstheme="minorEastAsia"/>
          <w:i w:val="0"/>
          <w:caps w:val="0"/>
          <w:color w:val="auto"/>
          <w:spacing w:val="0"/>
          <w:sz w:val="21"/>
          <w:szCs w:val="21"/>
          <w:highlight w:val="none"/>
        </w:rPr>
        <w:t>：</w:t>
      </w:r>
      <w:r>
        <w:rPr>
          <w:rFonts w:hint="eastAsia" w:asciiTheme="minorEastAsia" w:hAnsiTheme="minorEastAsia" w:eastAsiaTheme="minorEastAsia" w:cstheme="minorEastAsia"/>
          <w:i w:val="0"/>
          <w:caps w:val="0"/>
          <w:color w:val="auto"/>
          <w:spacing w:val="0"/>
          <w:sz w:val="21"/>
          <w:szCs w:val="21"/>
          <w:highlight w:val="none"/>
          <w:u w:val="single"/>
        </w:rPr>
        <w:t>通过“政府采购云平台（www.zcygov.cn）”实行在线投标响应，在投标截止时间前按要求提交备份投标文件。</w:t>
      </w:r>
    </w:p>
    <w:p w14:paraId="7D21DEF3">
      <w:pPr>
        <w:pStyle w:val="69"/>
        <w:rPr>
          <w:rFonts w:hint="eastAsia"/>
        </w:rPr>
      </w:pPr>
      <w:r>
        <w:rPr>
          <w:rFonts w:hint="eastAsia" w:asciiTheme="minorEastAsia" w:hAnsiTheme="minorEastAsia" w:eastAsiaTheme="minorEastAsia" w:cstheme="minorEastAsia"/>
          <w:b/>
          <w:color w:val="auto"/>
          <w:sz w:val="21"/>
          <w:szCs w:val="21"/>
          <w:highlight w:val="none"/>
        </w:rPr>
        <w:t>开标地点</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i w:val="0"/>
          <w:caps w:val="0"/>
          <w:color w:val="auto"/>
          <w:spacing w:val="0"/>
          <w:sz w:val="21"/>
          <w:szCs w:val="21"/>
          <w:highlight w:val="none"/>
          <w:u w:val="single"/>
        </w:rPr>
        <w:t>台州市路桥区政府采购中心（财富大道999号商城国际5楼）</w:t>
      </w:r>
      <w:r>
        <w:rPr>
          <w:rFonts w:hint="eastAsia" w:asciiTheme="minorEastAsia" w:hAnsiTheme="minorEastAsia" w:eastAsiaTheme="minorEastAsia" w:cstheme="minorEastAsia"/>
          <w:b/>
          <w:color w:val="auto"/>
          <w:sz w:val="21"/>
          <w:szCs w:val="21"/>
          <w:highlight w:val="none"/>
          <w:lang w:eastAsia="zh-CN"/>
        </w:rPr>
        <w:t>。</w:t>
      </w:r>
    </w:p>
    <w:p w14:paraId="2B194466">
      <w:pPr>
        <w:keepNext w:val="0"/>
        <w:keepLines w:val="0"/>
        <w:pageBreakBefore w:val="0"/>
        <w:widowControl w:val="0"/>
        <w:shd w:val="clear"/>
        <w:kinsoku/>
        <w:wordWrap/>
        <w:overflowPunct/>
        <w:topLinePunct w:val="0"/>
        <w:bidi w:val="0"/>
        <w:adjustRightInd w:val="0"/>
        <w:snapToGrid w:val="0"/>
        <w:spacing w:line="360" w:lineRule="auto"/>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十三、</w:t>
      </w:r>
      <w:r>
        <w:rPr>
          <w:rFonts w:hint="eastAsia" w:asciiTheme="minorEastAsia" w:hAnsiTheme="minorEastAsia" w:eastAsiaTheme="minorEastAsia" w:cstheme="minorEastAsia"/>
          <w:b/>
          <w:color w:val="auto"/>
          <w:sz w:val="21"/>
          <w:szCs w:val="21"/>
          <w:highlight w:val="none"/>
        </w:rPr>
        <w:t>其他事项：</w:t>
      </w:r>
    </w:p>
    <w:p w14:paraId="417C25D1">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公告时间到期之日之后，在投标截止时间之前，有潜在供应商提出获取采购文件的，采购代理机构将允许其获取，供应商对采购文件有异议的，应于获取采购文件或者采购公告期限届满之日起7个工作日内一次性以书面形式向采购代理机构提出（逾期提出的，采购组织机构可不予受理、答复）。质疑供应商对采购人、采购代理机构的答复不满意或者采购人、采购代理机构未在规定的时间内作出答复的，可以在答复期满后十五个工作日内向同级政府采购监督管理部门投诉。潜在供应商已依法获取其可质疑的采购文件的，可以对该文件提出质疑。供应商对采购过程有质疑的，应于知道或者应知其权益受到损害之日起7个工作日内以书面形式一次性提出。</w:t>
      </w:r>
    </w:p>
    <w:p w14:paraId="0E74F1B2">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注：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6A90B17D">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B2CB2E1">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3.中标公告发布后质疑期限：对中标结果提出质疑的，应当在中标结果公告期限届满之日起7个工作日内。</w:t>
      </w:r>
    </w:p>
    <w:p w14:paraId="639CD914">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4.本项目资格审查方式：资格后审。</w:t>
      </w:r>
    </w:p>
    <w:p w14:paraId="205A4B39">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十四、本公告发布地址：浙江省政府采购网(https://zfcg.czt.zj.gov.cn/)</w:t>
      </w:r>
    </w:p>
    <w:p w14:paraId="5B282B14">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十五、联系方式：</w:t>
      </w:r>
    </w:p>
    <w:p w14:paraId="475BA1D9">
      <w:pPr>
        <w:spacing w:line="360" w:lineRule="auto"/>
        <w:ind w:firstLine="482" w:firstLineChars="200"/>
        <w:rPr>
          <w:rStyle w:val="114"/>
          <w:rFonts w:ascii="宋体" w:hAnsi="宋体"/>
          <w:color w:val="000000" w:themeColor="text1"/>
          <w:sz w:val="24"/>
          <w:szCs w:val="32"/>
          <w:highlight w:val="none"/>
          <w14:textFill>
            <w14:solidFill>
              <w14:schemeClr w14:val="tx1"/>
            </w14:solidFill>
          </w14:textFill>
        </w:rPr>
      </w:pPr>
      <w:r>
        <w:rPr>
          <w:rStyle w:val="114"/>
          <w:rFonts w:ascii="宋体" w:hAnsi="宋体" w:cs="宋体"/>
          <w:b/>
          <w:bCs/>
          <w:color w:val="000000" w:themeColor="text1"/>
          <w:sz w:val="24"/>
          <w:szCs w:val="32"/>
          <w:highlight w:val="none"/>
          <w14:textFill>
            <w14:solidFill>
              <w14:schemeClr w14:val="tx1"/>
            </w14:solidFill>
          </w14:textFill>
        </w:rPr>
        <w:t>1、采购代理机构：</w:t>
      </w:r>
      <w:r>
        <w:rPr>
          <w:rStyle w:val="114"/>
          <w:rFonts w:hint="eastAsia" w:ascii="宋体" w:hAnsi="宋体"/>
          <w:color w:val="000000" w:themeColor="text1"/>
          <w:sz w:val="24"/>
          <w:szCs w:val="32"/>
          <w:highlight w:val="none"/>
          <w:lang w:eastAsia="zh-CN"/>
          <w14:textFill>
            <w14:solidFill>
              <w14:schemeClr w14:val="tx1"/>
            </w14:solidFill>
          </w14:textFill>
        </w:rPr>
        <w:t>台州市建设咨询有限公司</w:t>
      </w:r>
      <w:r>
        <w:rPr>
          <w:rStyle w:val="114"/>
          <w:rFonts w:ascii="宋体" w:hAnsi="宋体"/>
          <w:color w:val="000000" w:themeColor="text1"/>
          <w:sz w:val="24"/>
          <w:szCs w:val="32"/>
          <w:highlight w:val="none"/>
          <w14:textFill>
            <w14:solidFill>
              <w14:schemeClr w14:val="tx1"/>
            </w14:solidFill>
          </w14:textFill>
        </w:rPr>
        <w:t>；</w:t>
      </w:r>
    </w:p>
    <w:p w14:paraId="1A8B5449">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项目负责人：褚先生；联系电话：15867602395；</w:t>
      </w:r>
    </w:p>
    <w:p w14:paraId="24161C5F">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质疑接收人：黄先生；联系电话：18989631371；</w:t>
      </w:r>
    </w:p>
    <w:p w14:paraId="757A0898">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地址：台州市路桥区文化路2号房管大厦5楼；</w:t>
      </w:r>
    </w:p>
    <w:p w14:paraId="5C07676B">
      <w:pPr>
        <w:spacing w:line="360" w:lineRule="auto"/>
        <w:ind w:firstLine="482" w:firstLineChars="200"/>
        <w:rPr>
          <w:rFonts w:ascii="宋体" w:hAnsi="宋体" w:cs="宋体"/>
          <w:sz w:val="24"/>
          <w:szCs w:val="32"/>
        </w:rPr>
      </w:pPr>
      <w:r>
        <w:rPr>
          <w:rFonts w:hint="eastAsia" w:ascii="宋体" w:hAnsi="宋体" w:cs="宋体"/>
          <w:b/>
          <w:bCs/>
          <w:sz w:val="24"/>
          <w:szCs w:val="32"/>
        </w:rPr>
        <w:t>2、采购人：</w:t>
      </w:r>
    </w:p>
    <w:p w14:paraId="74A475FA">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采购人名称：台州市路桥区人民政府路桥街道办事处</w:t>
      </w:r>
    </w:p>
    <w:p w14:paraId="1A1A83ED">
      <w:pPr>
        <w:keepNext w:val="0"/>
        <w:keepLines w:val="0"/>
        <w:pageBreakBefore w:val="0"/>
        <w:widowControl w:val="0"/>
        <w:numPr>
          <w:ilvl w:val="0"/>
          <w:numId w:val="0"/>
        </w:numPr>
        <w:shd w:val="clear"/>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val="0"/>
        <w:spacing w:line="360" w:lineRule="auto"/>
        <w:ind w:right="23" w:rightChars="0"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联系人：金女士      联系电话：0576-82460385</w:t>
      </w:r>
    </w:p>
    <w:p w14:paraId="2E873BB6">
      <w:pPr>
        <w:spacing w:line="360" w:lineRule="auto"/>
        <w:ind w:firstLine="482" w:firstLineChars="200"/>
        <w:rPr>
          <w:rStyle w:val="114"/>
          <w:rFonts w:ascii="宋体" w:hAnsi="宋体"/>
          <w:color w:val="000000" w:themeColor="text1"/>
          <w:sz w:val="24"/>
          <w:szCs w:val="32"/>
          <w:highlight w:val="none"/>
          <w14:textFill>
            <w14:solidFill>
              <w14:schemeClr w14:val="tx1"/>
            </w14:solidFill>
          </w14:textFill>
        </w:rPr>
      </w:pPr>
      <w:r>
        <w:rPr>
          <w:rStyle w:val="114"/>
          <w:rFonts w:hint="eastAsia" w:ascii="宋体" w:hAnsi="宋体" w:cs="宋体"/>
          <w:b/>
          <w:bCs/>
          <w:color w:val="000000" w:themeColor="text1"/>
          <w:sz w:val="24"/>
          <w:szCs w:val="32"/>
          <w:highlight w:val="none"/>
          <w:lang w:val="en-US" w:eastAsia="zh-CN"/>
          <w14:textFill>
            <w14:solidFill>
              <w14:schemeClr w14:val="tx1"/>
            </w14:solidFill>
          </w14:textFill>
        </w:rPr>
        <w:t>3</w:t>
      </w:r>
      <w:r>
        <w:rPr>
          <w:rStyle w:val="114"/>
          <w:rFonts w:ascii="宋体" w:hAnsi="宋体" w:cs="宋体"/>
          <w:b/>
          <w:bCs/>
          <w:color w:val="000000" w:themeColor="text1"/>
          <w:sz w:val="24"/>
          <w:szCs w:val="32"/>
          <w:highlight w:val="none"/>
          <w14:textFill>
            <w14:solidFill>
              <w14:schemeClr w14:val="tx1"/>
            </w14:solidFill>
          </w14:textFill>
        </w:rPr>
        <w:t>、同级政府采购监管管理部门：</w:t>
      </w:r>
      <w:r>
        <w:rPr>
          <w:rStyle w:val="114"/>
          <w:rFonts w:hint="eastAsia" w:ascii="宋体" w:hAnsi="宋体"/>
          <w:color w:val="000000" w:themeColor="text1"/>
          <w:sz w:val="24"/>
          <w:szCs w:val="32"/>
          <w:highlight w:val="none"/>
          <w14:textFill>
            <w14:solidFill>
              <w14:schemeClr w14:val="tx1"/>
            </w14:solidFill>
          </w14:textFill>
        </w:rPr>
        <w:t>台州市路桥区财政局监督绩效管理与采购监管科</w:t>
      </w:r>
      <w:r>
        <w:rPr>
          <w:rStyle w:val="114"/>
          <w:rFonts w:ascii="宋体" w:hAnsi="宋体"/>
          <w:color w:val="000000" w:themeColor="text1"/>
          <w:sz w:val="24"/>
          <w:szCs w:val="32"/>
          <w:highlight w:val="none"/>
          <w14:textFill>
            <w14:solidFill>
              <w14:schemeClr w14:val="tx1"/>
            </w14:solidFill>
          </w14:textFill>
        </w:rPr>
        <w:t>；</w:t>
      </w:r>
    </w:p>
    <w:p w14:paraId="56E7373C">
      <w:pPr>
        <w:spacing w:line="360" w:lineRule="auto"/>
        <w:ind w:firstLine="480" w:firstLineChars="200"/>
        <w:rPr>
          <w:rStyle w:val="114"/>
          <w:rFonts w:ascii="宋体" w:hAnsi="宋体"/>
          <w:color w:val="000000" w:themeColor="text1"/>
          <w:sz w:val="24"/>
          <w:szCs w:val="32"/>
          <w:highlight w:val="none"/>
          <w14:textFill>
            <w14:solidFill>
              <w14:schemeClr w14:val="tx1"/>
            </w14:solidFill>
          </w14:textFill>
        </w:rPr>
      </w:pPr>
      <w:r>
        <w:rPr>
          <w:rStyle w:val="114"/>
          <w:rFonts w:ascii="宋体" w:hAnsi="宋体"/>
          <w:color w:val="000000" w:themeColor="text1"/>
          <w:sz w:val="24"/>
          <w:szCs w:val="32"/>
          <w:highlight w:val="none"/>
          <w14:textFill>
            <w14:solidFill>
              <w14:schemeClr w14:val="tx1"/>
            </w14:solidFill>
          </w14:textFill>
        </w:rPr>
        <w:t>联系人：</w:t>
      </w:r>
      <w:r>
        <w:rPr>
          <w:rStyle w:val="114"/>
          <w:rFonts w:hint="eastAsia" w:ascii="宋体" w:hAnsi="宋体"/>
          <w:color w:val="000000" w:themeColor="text1"/>
          <w:sz w:val="24"/>
          <w:szCs w:val="32"/>
          <w:highlight w:val="none"/>
          <w:lang w:eastAsia="zh-CN"/>
          <w14:textFill>
            <w14:solidFill>
              <w14:schemeClr w14:val="tx1"/>
            </w14:solidFill>
          </w14:textFill>
        </w:rPr>
        <w:t>王先生</w:t>
      </w:r>
      <w:r>
        <w:rPr>
          <w:rStyle w:val="114"/>
          <w:rFonts w:ascii="宋体" w:hAnsi="宋体"/>
          <w:color w:val="000000" w:themeColor="text1"/>
          <w:sz w:val="24"/>
          <w:szCs w:val="32"/>
          <w:highlight w:val="none"/>
          <w14:textFill>
            <w14:solidFill>
              <w14:schemeClr w14:val="tx1"/>
            </w14:solidFill>
          </w14:textFill>
        </w:rPr>
        <w:t>；监督投诉电话：0576-82517851；</w:t>
      </w:r>
    </w:p>
    <w:p w14:paraId="57D2B728">
      <w:pPr>
        <w:spacing w:line="360" w:lineRule="auto"/>
        <w:ind w:firstLine="480" w:firstLineChars="200"/>
        <w:rPr>
          <w:rStyle w:val="114"/>
          <w:rFonts w:ascii="宋体" w:hAnsi="宋体"/>
          <w:color w:val="000000" w:themeColor="text1"/>
          <w:sz w:val="24"/>
          <w:szCs w:val="32"/>
          <w:highlight w:val="none"/>
          <w14:textFill>
            <w14:solidFill>
              <w14:schemeClr w14:val="tx1"/>
            </w14:solidFill>
          </w14:textFill>
        </w:rPr>
      </w:pPr>
      <w:r>
        <w:rPr>
          <w:rStyle w:val="114"/>
          <w:rFonts w:ascii="宋体" w:hAnsi="宋体"/>
          <w:color w:val="000000" w:themeColor="text1"/>
          <w:sz w:val="24"/>
          <w:szCs w:val="32"/>
          <w:highlight w:val="none"/>
          <w14:textFill>
            <w14:solidFill>
              <w14:schemeClr w14:val="tx1"/>
            </w14:solidFill>
          </w14:textFill>
        </w:rPr>
        <w:t>地址：台州市路桥区西路桥大道58号。</w:t>
      </w:r>
    </w:p>
    <w:p w14:paraId="14B94E7B">
      <w:pPr>
        <w:pStyle w:val="14"/>
        <w:keepNext w:val="0"/>
        <w:keepLines w:val="0"/>
        <w:pageBreakBefore w:val="0"/>
        <w:numPr>
          <w:ilvl w:val="0"/>
          <w:numId w:val="6"/>
        </w:numPr>
        <w:kinsoku/>
        <w:wordWrap/>
        <w:overflowPunct/>
        <w:topLinePunct w:val="0"/>
        <w:autoSpaceDE/>
        <w:autoSpaceDN/>
        <w:bidi w:val="0"/>
        <w:spacing w:line="240" w:lineRule="auto"/>
        <w:ind w:firstLine="442" w:firstLineChars="200"/>
        <w:rPr>
          <w:rFonts w:ascii="宋体" w:hAnsi="宋体" w:cs="宋体"/>
          <w:b/>
          <w:bCs/>
          <w:sz w:val="22"/>
          <w:szCs w:val="28"/>
        </w:rPr>
      </w:pPr>
      <w:r>
        <w:rPr>
          <w:rFonts w:hint="eastAsia" w:ascii="宋体" w:hAnsi="宋体" w:cs="宋体"/>
          <w:b/>
          <w:bCs/>
          <w:sz w:val="22"/>
          <w:szCs w:val="28"/>
        </w:rPr>
        <w:t>其余事项：中标供应商如有融资需求，可使用以下银行的政采贷服务</w:t>
      </w:r>
    </w:p>
    <w:p w14:paraId="097DCDE2">
      <w:pPr>
        <w:pStyle w:val="88"/>
        <w:keepNext w:val="0"/>
        <w:keepLines w:val="0"/>
        <w:pageBreakBefore w:val="0"/>
        <w:kinsoku/>
        <w:wordWrap/>
        <w:overflowPunct/>
        <w:topLinePunct w:val="0"/>
        <w:autoSpaceDE/>
        <w:autoSpaceDN/>
        <w:bidi w:val="0"/>
        <w:spacing w:line="240" w:lineRule="auto"/>
        <w:ind w:firstLine="440" w:firstLineChars="200"/>
        <w:rPr>
          <w:sz w:val="22"/>
          <w:szCs w:val="21"/>
        </w:rPr>
      </w:pPr>
      <w:r>
        <w:rPr>
          <w:rFonts w:hint="eastAsia"/>
          <w:sz w:val="22"/>
          <w:szCs w:val="21"/>
        </w:rPr>
        <w:t>中标人可根据项目情况及自身需求向以下银行申请企业贷款，利率从优。</w:t>
      </w:r>
    </w:p>
    <w:tbl>
      <w:tblPr>
        <w:tblStyle w:val="31"/>
        <w:tblW w:w="9160" w:type="dxa"/>
        <w:tblInd w:w="0" w:type="dxa"/>
        <w:shd w:val="clear" w:color="auto" w:fill="auto"/>
        <w:tblLayout w:type="fixed"/>
        <w:tblCellMar>
          <w:top w:w="0" w:type="dxa"/>
          <w:left w:w="0" w:type="dxa"/>
          <w:bottom w:w="0" w:type="dxa"/>
          <w:right w:w="0" w:type="dxa"/>
        </w:tblCellMar>
      </w:tblPr>
      <w:tblGrid>
        <w:gridCol w:w="513"/>
        <w:gridCol w:w="4647"/>
        <w:gridCol w:w="1456"/>
        <w:gridCol w:w="1008"/>
        <w:gridCol w:w="1536"/>
      </w:tblGrid>
      <w:tr w14:paraId="224A5ECD">
        <w:tblPrEx>
          <w:shd w:val="clear" w:color="auto" w:fill="auto"/>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F0E88B">
            <w:pPr>
              <w:keepNext w:val="0"/>
              <w:keepLines w:val="0"/>
              <w:pageBreakBefore w:val="0"/>
              <w:kinsoku/>
              <w:wordWrap/>
              <w:overflowPunct/>
              <w:topLinePunct w:val="0"/>
              <w:autoSpaceDE/>
              <w:autoSpaceDN/>
              <w:bidi w:val="0"/>
              <w:spacing w:line="240" w:lineRule="auto"/>
              <w:rPr>
                <w:rFonts w:hint="eastAsia" w:ascii="宋体" w:hAnsi="宋体" w:eastAsia="宋体" w:cs="宋体"/>
                <w:i w:val="0"/>
                <w:color w:val="auto"/>
                <w:sz w:val="21"/>
                <w:szCs w:val="21"/>
                <w:highlight w:val="none"/>
                <w:u w:val="none"/>
              </w:rPr>
            </w:pPr>
            <w:r>
              <w:rPr>
                <w:rFonts w:hint="eastAsia" w:ascii="宋体" w:hAnsi="宋体" w:cs="宋体"/>
                <w:b/>
                <w:bCs/>
                <w:sz w:val="21"/>
                <w:szCs w:val="21"/>
              </w:rPr>
              <w:br w:type="page"/>
            </w:r>
            <w:r>
              <w:rPr>
                <w:rFonts w:hint="eastAsia" w:ascii="宋体" w:hAnsi="宋体" w:eastAsia="宋体" w:cs="宋体"/>
                <w:i w:val="0"/>
                <w:color w:val="auto"/>
                <w:kern w:val="0"/>
                <w:sz w:val="21"/>
                <w:szCs w:val="21"/>
                <w:highlight w:val="none"/>
                <w:u w:val="none"/>
                <w:lang w:val="en-US" w:eastAsia="zh-CN" w:bidi="ar"/>
              </w:rPr>
              <w:t>序号</w:t>
            </w:r>
          </w:p>
        </w:tc>
        <w:tc>
          <w:tcPr>
            <w:tcW w:w="4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45B98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银行名称</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B274E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政采贷年利率</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8CADD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联系人</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5C0B1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联系电话</w:t>
            </w:r>
          </w:p>
        </w:tc>
      </w:tr>
      <w:tr w14:paraId="7B84B29D">
        <w:tblPrEx>
          <w:shd w:val="clear" w:color="auto" w:fill="auto"/>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3EB46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4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731C8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中国建设银行股份有限公司台州路桥支行</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58679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4.80%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AFD31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徐剑鸿</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AAFA0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15167671223</w:t>
            </w:r>
          </w:p>
        </w:tc>
      </w:tr>
      <w:tr w14:paraId="0A15A940">
        <w:tblPrEx>
          <w:shd w:val="clear" w:color="auto" w:fill="auto"/>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6627F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4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3B031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中国工商银行股份有限公司台州路桥支行</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AD61C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3.8%起</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AAA15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倪昊</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D54CA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15968680259</w:t>
            </w:r>
          </w:p>
        </w:tc>
      </w:tr>
      <w:tr w14:paraId="35BB3ADF">
        <w:tblPrEx>
          <w:shd w:val="clear" w:color="auto" w:fill="auto"/>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FE695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4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61BF0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中国农业银行股份有限公司台州路桥支行</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BE98E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3.85%起</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CA771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丁道兵</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65F1E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13606668045</w:t>
            </w:r>
          </w:p>
        </w:tc>
      </w:tr>
      <w:tr w14:paraId="60E6DA97">
        <w:tblPrEx>
          <w:shd w:val="clear" w:color="auto" w:fill="auto"/>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BDA45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4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EA1B2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中国银行股份有限公司台州市路桥区支行</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CC59A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4%</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F1E3E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车斌</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44C39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13750661198</w:t>
            </w:r>
          </w:p>
        </w:tc>
      </w:tr>
      <w:tr w14:paraId="78EA060F">
        <w:tblPrEx>
          <w:shd w:val="clear" w:color="auto" w:fill="auto"/>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3E099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4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E92A8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台州银行股份有限公司</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61D3F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7.08%</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7A1D6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黄红芹</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05BF0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13968689000</w:t>
            </w:r>
          </w:p>
        </w:tc>
      </w:tr>
      <w:tr w14:paraId="46DD6137">
        <w:tblPrEx>
          <w:shd w:val="clear" w:color="auto" w:fill="auto"/>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AE2EF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4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DE38B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浙江泰隆商业银行股份有限公司</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DA288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7.08%</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6A6A2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冯观凤</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6F9E3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17858683988</w:t>
            </w:r>
          </w:p>
        </w:tc>
      </w:tr>
      <w:tr w14:paraId="75DEE833">
        <w:tblPrEx>
          <w:shd w:val="clear" w:color="auto" w:fill="auto"/>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AADF7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4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45EE5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中国邮政储蓄银行股份有限公司台州市路桥区支行</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185CC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4.35%起</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04FCD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沈丹华</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B2002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13306566969</w:t>
            </w:r>
          </w:p>
        </w:tc>
      </w:tr>
      <w:tr w14:paraId="4BF6653F">
        <w:tblPrEx>
          <w:shd w:val="clear" w:color="auto" w:fill="auto"/>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ADC7A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4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2FBAC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交通银行股份有限公司台州路桥支行</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5EF41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3.80%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2067D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刘鲁浙</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53AFF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15968662111</w:t>
            </w:r>
          </w:p>
        </w:tc>
      </w:tr>
      <w:tr w14:paraId="3D022DDF">
        <w:tblPrEx>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6F566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4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633FC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兴业银行股份有限公司台州路桥支行</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9A0AC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4%起</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EA710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蒋峰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22828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13586088395</w:t>
            </w:r>
          </w:p>
        </w:tc>
      </w:tr>
      <w:tr w14:paraId="44C520D9">
        <w:tblPrEx>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E29E1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w:t>
            </w:r>
          </w:p>
        </w:tc>
        <w:tc>
          <w:tcPr>
            <w:tcW w:w="4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4AC20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中信银行股份有限公司台州路桥支行</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EE912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4.15%起</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64F19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曹筱婕</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83C6D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18105768199</w:t>
            </w:r>
          </w:p>
        </w:tc>
      </w:tr>
      <w:tr w14:paraId="380BAB1B">
        <w:tblPrEx>
          <w:shd w:val="clear" w:color="auto" w:fill="auto"/>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85F83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w:t>
            </w:r>
          </w:p>
        </w:tc>
        <w:tc>
          <w:tcPr>
            <w:tcW w:w="4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2D4EA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浙商银行股份有限公司台州路桥小微企业专营支行</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6E13A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6.75%</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C4D06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庄道勇</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09D3A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13867611023</w:t>
            </w:r>
          </w:p>
        </w:tc>
      </w:tr>
      <w:tr w14:paraId="10D8ED99">
        <w:tblPrEx>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D7BBF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4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09A9E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广发银行股份有限公司台州路桥小微企业专营支行</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8F733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5.65%</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EFC72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林春</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3CDDB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13858687790</w:t>
            </w:r>
          </w:p>
        </w:tc>
      </w:tr>
      <w:tr w14:paraId="25483902">
        <w:tblPrEx>
          <w:shd w:val="clear" w:color="auto" w:fill="auto"/>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22321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13</w:t>
            </w:r>
          </w:p>
        </w:tc>
        <w:tc>
          <w:tcPr>
            <w:tcW w:w="4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0D85A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平安银行股份有限公司台州路桥小微企业专营支行</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1DA90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7%</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2AACE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李俊丽</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A3B99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15906861025</w:t>
            </w:r>
          </w:p>
        </w:tc>
      </w:tr>
      <w:tr w14:paraId="3C49BD9D">
        <w:tblPrEx>
          <w:shd w:val="clear" w:color="auto" w:fill="auto"/>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7ABE4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14</w:t>
            </w:r>
          </w:p>
        </w:tc>
        <w:tc>
          <w:tcPr>
            <w:tcW w:w="4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80026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宁波银行股份有限公司台州路桥小微企业专营支行</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20E0A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5%-6%</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6CCF7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李诚杰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BFDEC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13395745558</w:t>
            </w:r>
          </w:p>
        </w:tc>
      </w:tr>
      <w:tr w14:paraId="54E67E2F">
        <w:tblPrEx>
          <w:tblCellMar>
            <w:top w:w="0" w:type="dxa"/>
            <w:left w:w="0" w:type="dxa"/>
            <w:bottom w:w="0" w:type="dxa"/>
            <w:right w:w="0" w:type="dxa"/>
          </w:tblCellMar>
        </w:tblPrEx>
        <w:trPr>
          <w:trHeight w:val="52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A956B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w:t>
            </w:r>
          </w:p>
        </w:tc>
        <w:tc>
          <w:tcPr>
            <w:tcW w:w="46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26A98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浙江台州路桥富民村镇银行股份有限公司</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52DF2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7.80%</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CC085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金根灵</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F72C3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iCs w:val="0"/>
                <w:color w:val="000000"/>
                <w:kern w:val="0"/>
                <w:sz w:val="21"/>
                <w:szCs w:val="21"/>
                <w:u w:val="none"/>
                <w:lang w:val="en-US" w:eastAsia="zh-CN" w:bidi="ar"/>
              </w:rPr>
              <w:t>13157608788</w:t>
            </w:r>
          </w:p>
        </w:tc>
      </w:tr>
    </w:tbl>
    <w:p w14:paraId="34E56342">
      <w:pPr>
        <w:keepNext w:val="0"/>
        <w:keepLines w:val="0"/>
        <w:pageBreakBefore w:val="0"/>
        <w:kinsoku/>
        <w:wordWrap/>
        <w:overflowPunct/>
        <w:topLinePunct w:val="0"/>
        <w:autoSpaceDE/>
        <w:autoSpaceDN/>
        <w:bidi w:val="0"/>
        <w:spacing w:line="240" w:lineRule="auto"/>
        <w:jc w:val="right"/>
        <w:rPr>
          <w:rFonts w:hint="eastAsia" w:ascii="宋体" w:hAnsi="宋体" w:cs="宋体"/>
          <w:b w:val="0"/>
          <w:bCs w:val="0"/>
          <w:color w:val="auto"/>
          <w:lang w:eastAsia="zh-CN"/>
        </w:rPr>
      </w:pPr>
    </w:p>
    <w:p w14:paraId="5E6CE292">
      <w:pPr>
        <w:spacing w:line="360" w:lineRule="auto"/>
        <w:jc w:val="right"/>
        <w:rPr>
          <w:rFonts w:hint="eastAsia" w:ascii="宋体" w:hAnsi="宋体" w:eastAsia="宋体" w:cs="宋体"/>
          <w:b w:val="0"/>
          <w:bCs w:val="0"/>
          <w:color w:val="auto"/>
          <w:sz w:val="24"/>
          <w:szCs w:val="32"/>
          <w:lang w:eastAsia="zh-CN"/>
        </w:rPr>
      </w:pPr>
      <w:r>
        <w:rPr>
          <w:rFonts w:hint="eastAsia" w:ascii="宋体" w:hAnsi="宋体" w:cs="宋体"/>
          <w:b w:val="0"/>
          <w:bCs w:val="0"/>
          <w:color w:val="auto"/>
          <w:sz w:val="24"/>
          <w:szCs w:val="32"/>
          <w:lang w:eastAsia="zh-CN"/>
        </w:rPr>
        <w:t>台州市建设咨询有限公司</w:t>
      </w:r>
    </w:p>
    <w:p w14:paraId="09B32568">
      <w:pPr>
        <w:jc w:val="right"/>
        <w:rPr>
          <w:rFonts w:hint="eastAsia" w:ascii="宋体" w:hAnsi="宋体" w:cs="宋体"/>
          <w:b w:val="0"/>
          <w:bCs w:val="0"/>
          <w:color w:val="auto"/>
          <w:sz w:val="24"/>
          <w:lang w:eastAsia="zh-CN"/>
        </w:rPr>
      </w:pPr>
      <w:r>
        <w:rPr>
          <w:rFonts w:hint="eastAsia" w:ascii="宋体" w:hAnsi="宋体" w:cs="宋体"/>
          <w:b w:val="0"/>
          <w:bCs w:val="0"/>
          <w:color w:val="auto"/>
          <w:sz w:val="24"/>
          <w:lang w:eastAsia="zh-CN"/>
        </w:rPr>
        <w:t>202</w:t>
      </w:r>
      <w:r>
        <w:rPr>
          <w:rFonts w:hint="eastAsia" w:ascii="宋体" w:hAnsi="宋体" w:cs="宋体"/>
          <w:b w:val="0"/>
          <w:bCs w:val="0"/>
          <w:color w:val="auto"/>
          <w:sz w:val="24"/>
          <w:lang w:val="en-US" w:eastAsia="zh-CN"/>
        </w:rPr>
        <w:t>5</w:t>
      </w:r>
      <w:r>
        <w:rPr>
          <w:rFonts w:hint="eastAsia" w:ascii="宋体" w:hAnsi="宋体" w:cs="宋体"/>
          <w:b w:val="0"/>
          <w:bCs w:val="0"/>
          <w:color w:val="auto"/>
          <w:sz w:val="24"/>
          <w:lang w:eastAsia="zh-CN"/>
        </w:rPr>
        <w:t>年</w:t>
      </w:r>
      <w:r>
        <w:rPr>
          <w:rFonts w:hint="eastAsia" w:ascii="宋体" w:hAnsi="宋体" w:cs="宋体"/>
          <w:b w:val="0"/>
          <w:bCs w:val="0"/>
          <w:color w:val="auto"/>
          <w:sz w:val="24"/>
          <w:lang w:val="en-US" w:eastAsia="zh-CN"/>
        </w:rPr>
        <w:t>6</w:t>
      </w:r>
      <w:bookmarkStart w:id="3" w:name="_GoBack"/>
      <w:bookmarkEnd w:id="3"/>
      <w:r>
        <w:rPr>
          <w:rFonts w:hint="eastAsia" w:ascii="宋体" w:hAnsi="宋体" w:cs="宋体"/>
          <w:b w:val="0"/>
          <w:bCs w:val="0"/>
          <w:color w:val="auto"/>
          <w:sz w:val="24"/>
          <w:lang w:val="en-US" w:eastAsia="zh-CN"/>
        </w:rPr>
        <w:t>月</w:t>
      </w:r>
    </w:p>
    <w:p w14:paraId="44608C3E">
      <w:pPr>
        <w:rPr>
          <w:rFonts w:hint="eastAsia" w:ascii="宋体" w:hAnsi="宋体" w:cs="宋体"/>
          <w:b w:val="0"/>
          <w:bCs w:val="0"/>
          <w:color w:val="auto"/>
          <w:sz w:val="24"/>
          <w:lang w:eastAsia="zh-CN"/>
        </w:rPr>
      </w:pPr>
      <w:r>
        <w:rPr>
          <w:rFonts w:hint="eastAsia" w:ascii="宋体" w:hAnsi="宋体" w:cs="宋体"/>
          <w:b w:val="0"/>
          <w:bCs w:val="0"/>
          <w:color w:val="auto"/>
          <w:sz w:val="24"/>
          <w:lang w:eastAsia="zh-CN"/>
        </w:rPr>
        <w:br w:type="page"/>
      </w:r>
    </w:p>
    <w:p w14:paraId="7F16974B">
      <w:pPr>
        <w:spacing w:line="360" w:lineRule="auto"/>
        <w:ind w:firstLine="723" w:firstLineChars="200"/>
        <w:jc w:val="center"/>
        <w:rPr>
          <w:rFonts w:ascii="宋体" w:hAnsi="宋体" w:cs="宋体"/>
          <w:b/>
          <w:bCs/>
          <w:sz w:val="36"/>
          <w:szCs w:val="44"/>
        </w:rPr>
      </w:pPr>
      <w:r>
        <w:rPr>
          <w:rFonts w:hint="eastAsia" w:ascii="宋体" w:hAnsi="宋体" w:cs="宋体"/>
          <w:b/>
          <w:bCs/>
          <w:sz w:val="36"/>
          <w:szCs w:val="44"/>
        </w:rPr>
        <w:t>第二章投标人须知</w:t>
      </w:r>
    </w:p>
    <w:p w14:paraId="0B11636D">
      <w:pPr>
        <w:spacing w:line="360" w:lineRule="auto"/>
        <w:ind w:firstLine="482" w:firstLineChars="200"/>
        <w:jc w:val="center"/>
        <w:rPr>
          <w:rFonts w:ascii="宋体" w:hAnsi="宋体" w:cs="宋体"/>
          <w:b/>
          <w:bCs/>
          <w:sz w:val="24"/>
          <w:szCs w:val="32"/>
        </w:rPr>
      </w:pPr>
      <w:r>
        <w:rPr>
          <w:rFonts w:hint="eastAsia" w:ascii="宋体" w:hAnsi="宋体" w:cs="宋体"/>
          <w:b/>
          <w:bCs/>
          <w:sz w:val="24"/>
          <w:szCs w:val="32"/>
        </w:rPr>
        <w:t>前附表</w:t>
      </w:r>
    </w:p>
    <w:tbl>
      <w:tblPr>
        <w:tblStyle w:val="31"/>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415"/>
        <w:gridCol w:w="7050"/>
      </w:tblGrid>
      <w:tr w14:paraId="0928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14:paraId="0029B36C">
            <w:pPr>
              <w:spacing w:line="360" w:lineRule="auto"/>
              <w:jc w:val="center"/>
              <w:rPr>
                <w:rFonts w:ascii="宋体" w:hAnsi="宋体" w:cs="宋体"/>
                <w:sz w:val="24"/>
              </w:rPr>
            </w:pPr>
            <w:r>
              <w:rPr>
                <w:rFonts w:hint="eastAsia" w:ascii="宋体" w:hAnsi="宋体" w:cs="宋体"/>
                <w:sz w:val="24"/>
              </w:rPr>
              <w:t>序号</w:t>
            </w:r>
          </w:p>
        </w:tc>
        <w:tc>
          <w:tcPr>
            <w:tcW w:w="2415" w:type="dxa"/>
            <w:vAlign w:val="center"/>
          </w:tcPr>
          <w:p w14:paraId="31125164">
            <w:pPr>
              <w:spacing w:line="360" w:lineRule="auto"/>
              <w:jc w:val="center"/>
              <w:rPr>
                <w:rFonts w:ascii="宋体" w:hAnsi="宋体" w:cs="宋体"/>
                <w:sz w:val="24"/>
              </w:rPr>
            </w:pPr>
            <w:r>
              <w:rPr>
                <w:rFonts w:hint="eastAsia" w:ascii="宋体" w:hAnsi="宋体" w:cs="宋体"/>
                <w:sz w:val="24"/>
              </w:rPr>
              <w:t>项目</w:t>
            </w:r>
          </w:p>
        </w:tc>
        <w:tc>
          <w:tcPr>
            <w:tcW w:w="7050" w:type="dxa"/>
            <w:vAlign w:val="center"/>
          </w:tcPr>
          <w:p w14:paraId="24FEC6D0">
            <w:pPr>
              <w:spacing w:line="360" w:lineRule="auto"/>
              <w:jc w:val="center"/>
              <w:rPr>
                <w:rFonts w:ascii="宋体" w:hAnsi="宋体" w:cs="宋体"/>
                <w:sz w:val="24"/>
              </w:rPr>
            </w:pPr>
            <w:r>
              <w:rPr>
                <w:rFonts w:hint="eastAsia" w:ascii="宋体" w:hAnsi="宋体" w:cs="宋体"/>
                <w:sz w:val="24"/>
              </w:rPr>
              <w:t>内容</w:t>
            </w:r>
          </w:p>
        </w:tc>
      </w:tr>
      <w:tr w14:paraId="7A9C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14:paraId="7ECDE564">
            <w:pPr>
              <w:spacing w:line="360" w:lineRule="auto"/>
              <w:jc w:val="center"/>
              <w:rPr>
                <w:rFonts w:hint="eastAsia" w:ascii="宋体" w:hAnsi="宋体" w:eastAsia="宋体" w:cs="宋体"/>
                <w:sz w:val="24"/>
                <w:lang w:val="en-US" w:eastAsia="zh-CN"/>
              </w:rPr>
            </w:pPr>
            <w:r>
              <w:rPr>
                <w:rFonts w:hint="eastAsia" w:ascii="宋体" w:hAnsi="宋体" w:cs="宋体"/>
                <w:sz w:val="24"/>
              </w:rPr>
              <w:t>1</w:t>
            </w:r>
          </w:p>
        </w:tc>
        <w:tc>
          <w:tcPr>
            <w:tcW w:w="2415" w:type="dxa"/>
            <w:vAlign w:val="center"/>
          </w:tcPr>
          <w:p w14:paraId="7DD3B29D">
            <w:pPr>
              <w:spacing w:line="240" w:lineRule="auto"/>
              <w:jc w:val="center"/>
              <w:rPr>
                <w:rFonts w:hint="eastAsia" w:ascii="宋体" w:hAnsi="宋体" w:eastAsia="宋体" w:cs="宋体"/>
                <w:sz w:val="21"/>
                <w:szCs w:val="21"/>
              </w:rPr>
            </w:pPr>
            <w:r>
              <w:rPr>
                <w:rStyle w:val="114"/>
                <w:rFonts w:hint="eastAsia" w:ascii="宋体" w:hAnsi="宋体" w:eastAsia="宋体" w:cs="宋体"/>
                <w:color w:val="000000" w:themeColor="text1"/>
                <w:sz w:val="21"/>
                <w:szCs w:val="21"/>
                <w:highlight w:val="none"/>
                <w14:textFill>
                  <w14:solidFill>
                    <w14:schemeClr w14:val="tx1"/>
                  </w14:solidFill>
                </w14:textFill>
              </w:rPr>
              <w:t>项目说明</w:t>
            </w:r>
          </w:p>
        </w:tc>
        <w:tc>
          <w:tcPr>
            <w:tcW w:w="7050" w:type="dxa"/>
            <w:vAlign w:val="center"/>
          </w:tcPr>
          <w:p w14:paraId="5E760829">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sz w:val="24"/>
                <w:lang w:eastAsia="zh-CN"/>
              </w:rPr>
            </w:pPr>
            <w:r>
              <w:rPr>
                <w:rFonts w:hint="eastAsia" w:ascii="宋体" w:hAnsi="宋体" w:eastAsia="宋体" w:cs="宋体"/>
                <w:sz w:val="24"/>
                <w:lang w:eastAsia="zh-CN"/>
              </w:rPr>
              <w:t>项目类别：服务类</w:t>
            </w:r>
          </w:p>
          <w:p w14:paraId="7E8E9DBE">
            <w:pPr>
              <w:rPr>
                <w:rFonts w:hint="eastAsia" w:ascii="宋体" w:hAnsi="宋体" w:eastAsia="宋体" w:cs="宋体"/>
                <w:sz w:val="24"/>
              </w:rPr>
            </w:pPr>
            <w:r>
              <w:rPr>
                <w:rFonts w:hint="eastAsia" w:ascii="宋体" w:hAnsi="宋体" w:eastAsia="宋体" w:cs="宋体"/>
                <w:lang w:eastAsia="zh-CN"/>
              </w:rPr>
              <w:t>采购标的所属行业：根据《工业和信息化部、国家统计局、国家发展改革委员会、财政部关于印发中小企业划型标准规定的通知》（工信部联企业[2011]300号）规定，本项目采购标的的对应的中小企业划分标准所属行业为（十六）其他未列明行业</w:t>
            </w:r>
          </w:p>
        </w:tc>
      </w:tr>
      <w:tr w14:paraId="45DFF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14:paraId="0A9641A0">
            <w:pPr>
              <w:spacing w:line="360" w:lineRule="auto"/>
              <w:jc w:val="center"/>
              <w:rPr>
                <w:rFonts w:ascii="宋体" w:hAnsi="宋体" w:cs="宋体"/>
                <w:sz w:val="24"/>
              </w:rPr>
            </w:pPr>
            <w:r>
              <w:rPr>
                <w:rFonts w:hint="eastAsia" w:ascii="宋体" w:hAnsi="宋体" w:cs="宋体"/>
                <w:sz w:val="24"/>
              </w:rPr>
              <w:t>2</w:t>
            </w:r>
          </w:p>
        </w:tc>
        <w:tc>
          <w:tcPr>
            <w:tcW w:w="2415" w:type="dxa"/>
            <w:vAlign w:val="center"/>
          </w:tcPr>
          <w:p w14:paraId="464A7FDE">
            <w:pPr>
              <w:spacing w:line="360" w:lineRule="auto"/>
              <w:jc w:val="center"/>
              <w:rPr>
                <w:rFonts w:ascii="宋体" w:hAnsi="宋体" w:cs="宋体"/>
                <w:sz w:val="21"/>
                <w:szCs w:val="21"/>
              </w:rPr>
            </w:pPr>
            <w:r>
              <w:rPr>
                <w:rFonts w:hint="eastAsia" w:ascii="宋体" w:hAnsi="宋体" w:cs="宋体"/>
                <w:sz w:val="21"/>
                <w:szCs w:val="21"/>
              </w:rPr>
              <w:t>供应商特定资格要求</w:t>
            </w:r>
          </w:p>
        </w:tc>
        <w:tc>
          <w:tcPr>
            <w:tcW w:w="7050" w:type="dxa"/>
            <w:vAlign w:val="center"/>
          </w:tcPr>
          <w:p w14:paraId="29AE5462">
            <w:pPr>
              <w:spacing w:line="360" w:lineRule="auto"/>
              <w:rPr>
                <w:rFonts w:ascii="宋体" w:hAnsi="宋体" w:cs="宋体"/>
                <w:sz w:val="21"/>
                <w:szCs w:val="21"/>
              </w:rPr>
            </w:pPr>
            <w:r>
              <w:rPr>
                <w:rFonts w:hint="eastAsia" w:ascii="宋体" w:hAnsi="宋体" w:cs="宋体"/>
                <w:sz w:val="21"/>
                <w:szCs w:val="21"/>
              </w:rPr>
              <w:t>符合招标公告资格要求的供应商。</w:t>
            </w:r>
          </w:p>
        </w:tc>
      </w:tr>
      <w:tr w14:paraId="7D744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14:paraId="3C3B3966">
            <w:pPr>
              <w:spacing w:line="360" w:lineRule="auto"/>
              <w:jc w:val="center"/>
              <w:rPr>
                <w:rFonts w:ascii="宋体" w:hAnsi="宋体" w:cs="宋体"/>
                <w:sz w:val="24"/>
              </w:rPr>
            </w:pPr>
            <w:r>
              <w:rPr>
                <w:rFonts w:hint="eastAsia" w:ascii="宋体" w:hAnsi="宋体" w:cs="宋体"/>
                <w:sz w:val="24"/>
              </w:rPr>
              <w:t>3</w:t>
            </w:r>
          </w:p>
        </w:tc>
        <w:tc>
          <w:tcPr>
            <w:tcW w:w="2415" w:type="dxa"/>
            <w:vAlign w:val="center"/>
          </w:tcPr>
          <w:p w14:paraId="03658F7D">
            <w:pPr>
              <w:spacing w:line="360" w:lineRule="auto"/>
              <w:jc w:val="center"/>
              <w:rPr>
                <w:rFonts w:ascii="宋体" w:hAnsi="宋体" w:cs="宋体"/>
                <w:sz w:val="21"/>
                <w:szCs w:val="21"/>
              </w:rPr>
            </w:pPr>
            <w:r>
              <w:rPr>
                <w:rFonts w:hint="eastAsia" w:ascii="宋体" w:hAnsi="宋体" w:cs="宋体"/>
                <w:kern w:val="0"/>
                <w:sz w:val="21"/>
                <w:szCs w:val="21"/>
              </w:rPr>
              <w:t>答疑会或</w:t>
            </w:r>
            <w:r>
              <w:rPr>
                <w:rFonts w:hint="eastAsia" w:ascii="宋体" w:hAnsi="宋体" w:cs="宋体"/>
                <w:sz w:val="21"/>
                <w:szCs w:val="21"/>
              </w:rPr>
              <w:t>现场踏勘</w:t>
            </w:r>
          </w:p>
        </w:tc>
        <w:tc>
          <w:tcPr>
            <w:tcW w:w="7050" w:type="dxa"/>
            <w:vAlign w:val="center"/>
          </w:tcPr>
          <w:p w14:paraId="7C517874">
            <w:pPr>
              <w:spacing w:line="360" w:lineRule="auto"/>
              <w:rPr>
                <w:rFonts w:ascii="宋体" w:hAnsi="宋体" w:cs="宋体"/>
                <w:sz w:val="21"/>
                <w:szCs w:val="21"/>
              </w:rPr>
            </w:pPr>
            <w:r>
              <w:rPr>
                <w:rFonts w:hint="eastAsia" w:ascii="宋体" w:hAnsi="宋体" w:cs="宋体"/>
                <w:sz w:val="21"/>
                <w:szCs w:val="21"/>
              </w:rPr>
              <w:t>各投标单位自行前往勘察现场和周围环境，所产生的费用由投标单位自理。</w:t>
            </w:r>
          </w:p>
        </w:tc>
      </w:tr>
      <w:tr w14:paraId="61CF7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8" w:type="dxa"/>
            <w:vAlign w:val="center"/>
          </w:tcPr>
          <w:p w14:paraId="33DAA57C">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sz w:val="24"/>
              </w:rPr>
            </w:pPr>
            <w:r>
              <w:rPr>
                <w:rFonts w:hint="eastAsia" w:ascii="宋体" w:hAnsi="宋体" w:cs="宋体"/>
                <w:color w:val="auto"/>
                <w:sz w:val="24"/>
                <w:szCs w:val="24"/>
                <w:highlight w:val="none"/>
                <w:lang w:val="en-US" w:eastAsia="zh-CN"/>
              </w:rPr>
              <w:t>4</w:t>
            </w:r>
          </w:p>
        </w:tc>
        <w:tc>
          <w:tcPr>
            <w:tcW w:w="2415" w:type="dxa"/>
            <w:vAlign w:val="center"/>
          </w:tcPr>
          <w:p w14:paraId="15DADC9C">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sz w:val="21"/>
                <w:szCs w:val="21"/>
              </w:rPr>
            </w:pPr>
            <w:r>
              <w:rPr>
                <w:rFonts w:hint="eastAsia" w:ascii="宋体" w:hAnsi="宋体" w:eastAsia="宋体" w:cs="宋体"/>
                <w:color w:val="auto"/>
                <w:sz w:val="21"/>
                <w:szCs w:val="21"/>
                <w:highlight w:val="none"/>
              </w:rPr>
              <w:t>投标有效期</w:t>
            </w:r>
          </w:p>
        </w:tc>
        <w:tc>
          <w:tcPr>
            <w:tcW w:w="7050" w:type="dxa"/>
            <w:vAlign w:val="center"/>
          </w:tcPr>
          <w:p w14:paraId="65BFB5E1">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auto"/>
            </w:pPr>
            <w:r>
              <w:rPr>
                <w:rFonts w:hint="eastAsia" w:ascii="宋体" w:hAnsi="宋体" w:eastAsia="宋体" w:cs="宋体"/>
                <w:lang w:eastAsia="zh-CN"/>
              </w:rPr>
              <w:t>投标有效期为开标后90天，投标有效期从提交电子投标文件的截止之日起算。</w:t>
            </w:r>
          </w:p>
        </w:tc>
      </w:tr>
      <w:tr w14:paraId="17723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8" w:type="dxa"/>
            <w:vAlign w:val="center"/>
          </w:tcPr>
          <w:p w14:paraId="23E1CB45">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sz w:val="24"/>
              </w:rPr>
            </w:pPr>
            <w:r>
              <w:rPr>
                <w:rFonts w:hint="eastAsia" w:ascii="宋体" w:hAnsi="宋体" w:cs="宋体"/>
                <w:color w:val="auto"/>
                <w:sz w:val="24"/>
                <w:szCs w:val="24"/>
                <w:highlight w:val="none"/>
                <w:lang w:val="en-US" w:eastAsia="zh-CN"/>
              </w:rPr>
              <w:t>5</w:t>
            </w:r>
          </w:p>
        </w:tc>
        <w:tc>
          <w:tcPr>
            <w:tcW w:w="2415" w:type="dxa"/>
            <w:vAlign w:val="center"/>
          </w:tcPr>
          <w:p w14:paraId="4AC32EBF">
            <w:pPr>
              <w:pStyle w:val="18"/>
              <w:keepNext w:val="0"/>
              <w:keepLines w:val="0"/>
              <w:pageBreakBefore w:val="0"/>
              <w:widowControl/>
              <w:tabs>
                <w:tab w:val="right" w:leader="dot" w:pos="8494"/>
              </w:tabs>
              <w:kinsoku/>
              <w:wordWrap/>
              <w:overflowPunct/>
              <w:topLinePunct w:val="0"/>
              <w:autoSpaceDE/>
              <w:autoSpaceDN/>
              <w:bidi w:val="0"/>
              <w:adjustRightInd w:val="0"/>
              <w:snapToGrid w:val="0"/>
              <w:spacing w:line="240" w:lineRule="auto"/>
              <w:ind w:left="0" w:leftChars="0"/>
              <w:jc w:val="center"/>
              <w:textAlignment w:val="auto"/>
              <w:rPr>
                <w:rFonts w:ascii="宋体" w:hAnsi="宋体" w:cs="宋体"/>
                <w:sz w:val="21"/>
                <w:szCs w:val="21"/>
              </w:rPr>
            </w:pPr>
            <w:r>
              <w:rPr>
                <w:rFonts w:hint="eastAsia" w:ascii="宋体" w:hAnsi="宋体" w:eastAsia="宋体" w:cs="宋体"/>
                <w:color w:val="auto"/>
                <w:kern w:val="0"/>
                <w:sz w:val="21"/>
                <w:szCs w:val="21"/>
                <w:highlight w:val="none"/>
              </w:rPr>
              <w:t>投标保证金</w:t>
            </w:r>
          </w:p>
        </w:tc>
        <w:tc>
          <w:tcPr>
            <w:tcW w:w="7050" w:type="dxa"/>
            <w:vAlign w:val="center"/>
          </w:tcPr>
          <w:p w14:paraId="196CA3D2">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auto"/>
              <w:rPr>
                <w:rFonts w:ascii="宋体" w:hAnsi="宋体" w:cs="宋体"/>
                <w:sz w:val="24"/>
              </w:rPr>
            </w:pPr>
            <w:r>
              <w:rPr>
                <w:rFonts w:hint="eastAsia" w:ascii="宋体" w:hAnsi="宋体" w:eastAsia="宋体" w:cs="宋体"/>
                <w:lang w:val="en-US" w:eastAsia="zh-CN"/>
              </w:rPr>
              <w:t>无</w:t>
            </w:r>
          </w:p>
        </w:tc>
      </w:tr>
      <w:tr w14:paraId="0A80C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8" w:type="dxa"/>
            <w:vAlign w:val="center"/>
          </w:tcPr>
          <w:p w14:paraId="0301D0F8">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sz w:val="24"/>
              </w:rPr>
            </w:pPr>
            <w:r>
              <w:rPr>
                <w:rFonts w:hint="eastAsia" w:ascii="宋体" w:hAnsi="宋体" w:cs="宋体"/>
                <w:color w:val="auto"/>
                <w:sz w:val="24"/>
                <w:szCs w:val="24"/>
                <w:highlight w:val="none"/>
                <w:lang w:val="en-US" w:eastAsia="zh-CN"/>
              </w:rPr>
              <w:t>6</w:t>
            </w:r>
          </w:p>
        </w:tc>
        <w:tc>
          <w:tcPr>
            <w:tcW w:w="2415" w:type="dxa"/>
            <w:vAlign w:val="center"/>
          </w:tcPr>
          <w:p w14:paraId="3401266D">
            <w:pPr>
              <w:spacing w:line="360" w:lineRule="auto"/>
              <w:jc w:val="center"/>
              <w:rPr>
                <w:rFonts w:ascii="宋体" w:hAnsi="宋体" w:cs="宋体"/>
                <w:sz w:val="21"/>
                <w:szCs w:val="21"/>
              </w:rPr>
            </w:pPr>
            <w:r>
              <w:rPr>
                <w:rFonts w:hint="eastAsia" w:ascii="宋体" w:hAnsi="宋体" w:cs="宋体"/>
                <w:sz w:val="21"/>
                <w:szCs w:val="21"/>
              </w:rPr>
              <w:t>履约保证金</w:t>
            </w:r>
          </w:p>
        </w:tc>
        <w:tc>
          <w:tcPr>
            <w:tcW w:w="7050" w:type="dxa"/>
            <w:vAlign w:val="center"/>
          </w:tcPr>
          <w:p w14:paraId="5CB88D0A">
            <w:pPr>
              <w:keepNext w:val="0"/>
              <w:keepLines w:val="0"/>
              <w:pageBreakBefore w:val="0"/>
              <w:widowControl w:val="0"/>
              <w:kinsoku/>
              <w:wordWrap/>
              <w:overflowPunct/>
              <w:topLinePunct w:val="0"/>
              <w:bidi w:val="0"/>
              <w:snapToGrid/>
              <w:spacing w:line="240" w:lineRule="auto"/>
              <w:textAlignment w:val="auto"/>
              <w:rPr>
                <w:rFonts w:ascii="宋体" w:hAnsi="宋体" w:cs="宋体"/>
                <w:sz w:val="21"/>
                <w:szCs w:val="21"/>
              </w:rPr>
            </w:pPr>
            <w:r>
              <w:rPr>
                <w:rFonts w:hint="eastAsia" w:ascii="宋体" w:hAnsi="宋体" w:eastAsia="宋体" w:cs="宋体"/>
                <w:sz w:val="21"/>
                <w:szCs w:val="21"/>
              </w:rPr>
              <w:t>本项目履约保证金为合同金额的</w:t>
            </w:r>
            <w:r>
              <w:rPr>
                <w:rFonts w:hint="eastAsia" w:ascii="宋体" w:hAnsi="宋体" w:eastAsia="宋体" w:cs="宋体"/>
                <w:sz w:val="21"/>
                <w:szCs w:val="21"/>
                <w:u w:val="single"/>
              </w:rPr>
              <w:t>1</w:t>
            </w:r>
            <w:r>
              <w:rPr>
                <w:rFonts w:hint="eastAsia" w:ascii="宋体" w:hAnsi="宋体" w:eastAsia="宋体" w:cs="宋体"/>
                <w:sz w:val="21"/>
                <w:szCs w:val="21"/>
              </w:rPr>
              <w:t>%，</w:t>
            </w:r>
            <w:r>
              <w:rPr>
                <w:rFonts w:hint="eastAsia" w:ascii="宋体" w:hAnsi="宋体" w:eastAsia="宋体" w:cs="宋体"/>
                <w:kern w:val="0"/>
                <w:sz w:val="21"/>
                <w:szCs w:val="21"/>
                <w:lang w:val="zh-CN" w:bidi="ar"/>
              </w:rPr>
              <w:t>履约保证金可以采用现金、转账汇款、金融机构独立保函等形式。项目验收合格后无违约前提下在【一个月】内无息返还该笔款项（如有违约情形的，扣除剩余部分后返还）；采用保函保单等形式的，应保证其有效期超过合同履行期届满后【一个月】。</w:t>
            </w:r>
          </w:p>
        </w:tc>
      </w:tr>
      <w:tr w14:paraId="21AA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48" w:type="dxa"/>
            <w:vAlign w:val="center"/>
          </w:tcPr>
          <w:p w14:paraId="35B6379D">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sz w:val="24"/>
              </w:rPr>
            </w:pPr>
            <w:r>
              <w:rPr>
                <w:rFonts w:hint="eastAsia" w:ascii="宋体" w:hAnsi="宋体" w:cs="宋体"/>
                <w:color w:val="auto"/>
                <w:sz w:val="24"/>
                <w:szCs w:val="24"/>
                <w:highlight w:val="none"/>
                <w:lang w:val="en-US" w:eastAsia="zh-CN"/>
              </w:rPr>
              <w:t>7</w:t>
            </w:r>
          </w:p>
        </w:tc>
        <w:tc>
          <w:tcPr>
            <w:tcW w:w="2415" w:type="dxa"/>
            <w:vAlign w:val="center"/>
          </w:tcPr>
          <w:p w14:paraId="4A803DD5">
            <w:pPr>
              <w:spacing w:line="240" w:lineRule="auto"/>
              <w:jc w:val="center"/>
              <w:rPr>
                <w:rFonts w:ascii="宋体" w:hAnsi="宋体" w:cs="宋体"/>
                <w:sz w:val="21"/>
                <w:szCs w:val="21"/>
              </w:rPr>
            </w:pPr>
            <w:r>
              <w:rPr>
                <w:rFonts w:hint="eastAsia" w:ascii="宋体" w:hAnsi="宋体" w:eastAsia="宋体" w:cs="宋体"/>
                <w:color w:val="auto"/>
                <w:sz w:val="21"/>
                <w:szCs w:val="21"/>
                <w:highlight w:val="none"/>
              </w:rPr>
              <w:t>是否专门面向中小微企业采购</w:t>
            </w:r>
          </w:p>
        </w:tc>
        <w:tc>
          <w:tcPr>
            <w:tcW w:w="7050" w:type="dxa"/>
            <w:vAlign w:val="center"/>
          </w:tcPr>
          <w:p w14:paraId="69C16C92">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是</w:t>
            </w:r>
          </w:p>
          <w:p w14:paraId="6ABB5A4D">
            <w:pPr>
              <w:keepNext w:val="0"/>
              <w:keepLines w:val="0"/>
              <w:pageBreakBefore w:val="0"/>
              <w:widowControl w:val="0"/>
              <w:kinsoku/>
              <w:wordWrap/>
              <w:overflowPunct/>
              <w:topLinePunct w:val="0"/>
              <w:bidi w:val="0"/>
              <w:snapToGrid/>
              <w:spacing w:line="240" w:lineRule="auto"/>
              <w:jc w:val="left"/>
              <w:textAlignment w:val="auto"/>
              <w:rPr>
                <w:rFonts w:ascii="宋体" w:hAnsi="宋体" w:cs="宋体"/>
                <w:sz w:val="21"/>
                <w:szCs w:val="21"/>
              </w:rPr>
            </w:pPr>
            <w:r>
              <w:rPr>
                <w:rFonts w:hint="eastAsia" w:ascii="宋体" w:hAnsi="宋体" w:eastAsia="宋体" w:cs="宋体"/>
                <w:color w:val="auto"/>
                <w:sz w:val="21"/>
                <w:szCs w:val="21"/>
                <w:highlight w:val="none"/>
                <w:lang w:val="en-US" w:eastAsia="zh-CN"/>
              </w:rPr>
              <w:sym w:font="Wingdings 2" w:char="00A3"/>
            </w:r>
            <w:r>
              <w:rPr>
                <w:rFonts w:hint="eastAsia" w:ascii="宋体" w:hAnsi="宋体" w:eastAsia="宋体" w:cs="宋体"/>
                <w:color w:val="auto"/>
                <w:sz w:val="21"/>
                <w:szCs w:val="21"/>
                <w:highlight w:val="none"/>
              </w:rPr>
              <w:t>否</w:t>
            </w:r>
          </w:p>
        </w:tc>
      </w:tr>
      <w:tr w14:paraId="61660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14:paraId="75A2C5BE">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sz w:val="24"/>
              </w:rPr>
            </w:pPr>
            <w:r>
              <w:rPr>
                <w:rFonts w:hint="eastAsia" w:ascii="宋体" w:hAnsi="宋体" w:cs="宋体"/>
                <w:color w:val="auto"/>
                <w:sz w:val="24"/>
                <w:szCs w:val="24"/>
                <w:highlight w:val="none"/>
                <w:lang w:val="en-US" w:eastAsia="zh-CN"/>
              </w:rPr>
              <w:t>8</w:t>
            </w:r>
          </w:p>
        </w:tc>
        <w:tc>
          <w:tcPr>
            <w:tcW w:w="2415" w:type="dxa"/>
            <w:vAlign w:val="center"/>
          </w:tcPr>
          <w:p w14:paraId="4EACFF69">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sz w:val="21"/>
                <w:szCs w:val="21"/>
              </w:rPr>
            </w:pPr>
            <w:r>
              <w:rPr>
                <w:rFonts w:hint="eastAsia" w:ascii="宋体" w:hAnsi="宋体" w:eastAsia="宋体" w:cs="宋体"/>
                <w:color w:val="auto"/>
                <w:sz w:val="21"/>
                <w:szCs w:val="21"/>
                <w:highlight w:val="none"/>
              </w:rPr>
              <w:t>投标注意事项</w:t>
            </w:r>
          </w:p>
        </w:tc>
        <w:tc>
          <w:tcPr>
            <w:tcW w:w="7050" w:type="dxa"/>
            <w:vAlign w:val="center"/>
          </w:tcPr>
          <w:p w14:paraId="641819C1">
            <w:pPr>
              <w:pStyle w:val="18"/>
              <w:keepNext w:val="0"/>
              <w:keepLines w:val="0"/>
              <w:pageBreakBefore w:val="0"/>
              <w:widowControl/>
              <w:tabs>
                <w:tab w:val="right" w:leader="dot" w:pos="8494"/>
              </w:tabs>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kern w:val="0"/>
                <w:sz w:val="21"/>
                <w:lang w:val="en-US" w:eastAsia="zh-CN" w:bidi="ar-SA"/>
              </w:rPr>
            </w:pPr>
            <w:r>
              <w:rPr>
                <w:rFonts w:hint="eastAsia" w:ascii="宋体" w:hAnsi="宋体" w:eastAsia="宋体" w:cs="宋体"/>
                <w:kern w:val="0"/>
                <w:sz w:val="21"/>
                <w:lang w:val="en-US" w:eastAsia="zh-CN" w:bidi="ar-SA"/>
              </w:rPr>
              <w:t>1、本项目实行电子开评标。若供应商参与投标，自行承担投标一切费用。</w:t>
            </w:r>
          </w:p>
          <w:p w14:paraId="0C56CDBE">
            <w:pPr>
              <w:pStyle w:val="18"/>
              <w:keepNext w:val="0"/>
              <w:keepLines w:val="0"/>
              <w:pageBreakBefore w:val="0"/>
              <w:widowControl/>
              <w:tabs>
                <w:tab w:val="right" w:leader="dot" w:pos="8494"/>
              </w:tabs>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kern w:val="0"/>
                <w:sz w:val="21"/>
                <w:lang w:val="en-US" w:eastAsia="zh-CN" w:bidi="ar-SA"/>
              </w:rPr>
            </w:pPr>
            <w:r>
              <w:rPr>
                <w:rFonts w:hint="eastAsia" w:ascii="宋体" w:hAnsi="宋体" w:eastAsia="宋体" w:cs="宋体"/>
                <w:kern w:val="0"/>
                <w:sz w:val="21"/>
                <w:lang w:val="en-US" w:eastAsia="zh-CN" w:bidi="ar-SA"/>
              </w:rPr>
              <w:t>2、标前准备：各供应商在开标前确保成为浙江省政府采购网正式注册供应商，并完成CA数字证书办理。（办理流程详见本招标公告附件：“政采云CA签章申领操作流程.pdf”）。完成CA数字证书办理预计一周左右，请各投标人自行把握时间，因未注册入库、未办理CA数字证书等原因造成无法投标或投标失败等后果由供应商自行承担。</w:t>
            </w:r>
          </w:p>
          <w:p w14:paraId="6A575962">
            <w:pPr>
              <w:pStyle w:val="18"/>
              <w:keepNext w:val="0"/>
              <w:keepLines w:val="0"/>
              <w:pageBreakBefore w:val="0"/>
              <w:widowControl/>
              <w:tabs>
                <w:tab w:val="right" w:leader="dot" w:pos="8494"/>
              </w:tabs>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kern w:val="0"/>
                <w:sz w:val="21"/>
                <w:lang w:val="en-US" w:eastAsia="zh-CN" w:bidi="ar-SA"/>
              </w:rPr>
            </w:pPr>
            <w:r>
              <w:rPr>
                <w:rFonts w:hint="eastAsia" w:ascii="宋体" w:hAnsi="宋体" w:eastAsia="宋体" w:cs="宋体"/>
                <w:kern w:val="0"/>
                <w:sz w:val="21"/>
                <w:lang w:val="en-US" w:eastAsia="zh-CN" w:bidi="ar-SA"/>
              </w:rPr>
              <w:t>3、投标人在投标过程中遇到涉及平台使用的任何问题，可咨询政采云平台技术支持热线，联系方式：95763。</w:t>
            </w:r>
          </w:p>
          <w:p w14:paraId="15EF54DF">
            <w:pPr>
              <w:pStyle w:val="18"/>
              <w:keepNext w:val="0"/>
              <w:keepLines w:val="0"/>
              <w:pageBreakBefore w:val="0"/>
              <w:widowControl/>
              <w:tabs>
                <w:tab w:val="right" w:leader="dot" w:pos="8494"/>
              </w:tabs>
              <w:kinsoku/>
              <w:wordWrap/>
              <w:overflowPunct/>
              <w:topLinePunct w:val="0"/>
              <w:autoSpaceDE/>
              <w:autoSpaceDN/>
              <w:bidi w:val="0"/>
              <w:adjustRightInd w:val="0"/>
              <w:snapToGrid w:val="0"/>
              <w:spacing w:line="240" w:lineRule="auto"/>
              <w:ind w:left="0" w:leftChars="0" w:firstLine="0" w:firstLineChars="0"/>
              <w:textAlignment w:val="auto"/>
              <w:rPr>
                <w:rFonts w:ascii="宋体" w:hAnsi="宋体" w:cs="宋体" w:eastAsiaTheme="majorEastAsia"/>
                <w:sz w:val="21"/>
                <w:szCs w:val="21"/>
              </w:rPr>
            </w:pPr>
            <w:r>
              <w:rPr>
                <w:rFonts w:hint="eastAsia" w:ascii="宋体" w:hAnsi="宋体" w:eastAsia="宋体" w:cs="宋体"/>
                <w:kern w:val="0"/>
                <w:sz w:val="21"/>
                <w:lang w:val="en-US" w:eastAsia="zh-CN" w:bidi="ar-SA"/>
              </w:rPr>
              <w:t>4、投标人通过“政采云”平台电子投标工具制作电子投标文件，电子投标工具请供应商自行前往浙江省政府采购网下载并安装，电子投标文件制作具体流程详见本招标公告附件。</w:t>
            </w:r>
          </w:p>
        </w:tc>
      </w:tr>
      <w:tr w14:paraId="5B4ED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14:paraId="62281F9B">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ascii="宋体" w:hAnsi="宋体" w:cs="宋体"/>
                <w:sz w:val="24"/>
              </w:rPr>
            </w:pPr>
            <w:r>
              <w:rPr>
                <w:rFonts w:hint="eastAsia" w:ascii="宋体" w:hAnsi="宋体" w:cs="宋体"/>
                <w:color w:val="auto"/>
                <w:sz w:val="24"/>
                <w:szCs w:val="24"/>
                <w:highlight w:val="none"/>
                <w:lang w:val="en-US" w:eastAsia="zh-CN"/>
              </w:rPr>
              <w:t>9</w:t>
            </w:r>
          </w:p>
        </w:tc>
        <w:tc>
          <w:tcPr>
            <w:tcW w:w="2415" w:type="dxa"/>
            <w:vAlign w:val="center"/>
          </w:tcPr>
          <w:p w14:paraId="121788EA">
            <w:pPr>
              <w:pStyle w:val="11"/>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ascii="宋体" w:hAnsi="宋体" w:cs="宋体"/>
                <w:sz w:val="21"/>
                <w:szCs w:val="21"/>
              </w:rPr>
            </w:pPr>
            <w:r>
              <w:rPr>
                <w:rFonts w:hint="eastAsia" w:ascii="宋体" w:hAnsi="宋体" w:eastAsia="宋体" w:cs="宋体"/>
                <w:color w:val="auto"/>
                <w:sz w:val="21"/>
                <w:szCs w:val="21"/>
                <w:highlight w:val="none"/>
              </w:rPr>
              <w:t>不见面开标</w:t>
            </w:r>
          </w:p>
        </w:tc>
        <w:tc>
          <w:tcPr>
            <w:tcW w:w="7050" w:type="dxa"/>
            <w:vAlign w:val="center"/>
          </w:tcPr>
          <w:p w14:paraId="5B1F6AA9">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textAlignment w:val="auto"/>
              <w:rPr>
                <w:rFonts w:ascii="宋体" w:hAnsi="宋体" w:cs="宋体"/>
                <w:sz w:val="21"/>
                <w:szCs w:val="21"/>
              </w:rPr>
            </w:pPr>
            <w:r>
              <w:rPr>
                <w:rFonts w:hint="eastAsia" w:ascii="宋体" w:hAnsi="宋体" w:eastAsia="宋体" w:cs="宋体"/>
                <w:kern w:val="0"/>
                <w:sz w:val="21"/>
                <w:lang w:val="en-US" w:eastAsia="zh-CN" w:bidi="ar-SA"/>
              </w:rPr>
              <w:t>本项目开评标环节实行全流程电子化，采购组织机构按照采购文件规定的时间通过电子交易平台组织开标、开启响应文件，所有投标人均应当准时在线参加。如未参加，造成开评标过程中评委询标失败、电子签章失败或投标失败等后果由投标人自行承担。</w:t>
            </w:r>
          </w:p>
        </w:tc>
      </w:tr>
      <w:tr w14:paraId="7CFC4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14:paraId="119168B5">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kern w:val="2"/>
                <w:sz w:val="24"/>
                <w:szCs w:val="24"/>
                <w:lang w:val="en-US" w:eastAsia="zh-CN" w:bidi="ar-SA"/>
              </w:rPr>
            </w:pPr>
            <w:r>
              <w:rPr>
                <w:rFonts w:hint="eastAsia" w:ascii="宋体" w:hAnsi="宋体" w:cs="宋体"/>
                <w:color w:val="auto"/>
                <w:sz w:val="24"/>
                <w:szCs w:val="24"/>
                <w:highlight w:val="none"/>
                <w:lang w:val="en-US" w:eastAsia="zh-CN"/>
              </w:rPr>
              <w:t>10</w:t>
            </w:r>
          </w:p>
        </w:tc>
        <w:tc>
          <w:tcPr>
            <w:tcW w:w="2415" w:type="dxa"/>
            <w:vAlign w:val="center"/>
          </w:tcPr>
          <w:p w14:paraId="26A8F785">
            <w:pPr>
              <w:pStyle w:val="18"/>
              <w:keepNext w:val="0"/>
              <w:keepLines w:val="0"/>
              <w:pageBreakBefore w:val="0"/>
              <w:widowControl/>
              <w:tabs>
                <w:tab w:val="right" w:leader="dot" w:pos="8494"/>
              </w:tabs>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电子投标要求</w:t>
            </w:r>
          </w:p>
        </w:tc>
        <w:tc>
          <w:tcPr>
            <w:tcW w:w="7050" w:type="dxa"/>
            <w:vAlign w:val="center"/>
          </w:tcPr>
          <w:p w14:paraId="0C37A0F9">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kern w:val="0"/>
                <w:sz w:val="21"/>
                <w:lang w:val="en-US" w:eastAsia="zh-CN" w:bidi="ar-SA"/>
              </w:rPr>
            </w:pPr>
            <w:r>
              <w:rPr>
                <w:rFonts w:hint="eastAsia" w:ascii="宋体" w:hAnsi="宋体" w:eastAsia="宋体" w:cs="宋体"/>
                <w:kern w:val="0"/>
                <w:sz w:val="21"/>
                <w:lang w:val="en-US" w:eastAsia="zh-CN" w:bidi="ar-SA"/>
              </w:rPr>
              <w:t>投标人须按照采购文件和电子交易平台的要求编制并加密电子投标文件。</w:t>
            </w:r>
          </w:p>
          <w:p w14:paraId="268A377F">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kern w:val="0"/>
                <w:sz w:val="21"/>
                <w:lang w:val="en-US" w:eastAsia="zh-CN" w:bidi="ar-SA"/>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逾期上传的电子投标文件恕不接受。</w:t>
            </w:r>
          </w:p>
        </w:tc>
      </w:tr>
      <w:tr w14:paraId="4B514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14:paraId="7A1D0E8B">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kern w:val="2"/>
                <w:sz w:val="24"/>
                <w:szCs w:val="24"/>
                <w:lang w:val="en-US" w:eastAsia="zh-CN" w:bidi="ar-SA"/>
              </w:rPr>
            </w:pPr>
            <w:r>
              <w:rPr>
                <w:rFonts w:hint="eastAsia" w:ascii="宋体" w:hAnsi="宋体" w:cs="宋体"/>
                <w:color w:val="auto"/>
                <w:sz w:val="24"/>
                <w:szCs w:val="24"/>
                <w:highlight w:val="none"/>
                <w:lang w:val="en-US" w:eastAsia="zh-CN"/>
              </w:rPr>
              <w:t>11</w:t>
            </w:r>
          </w:p>
        </w:tc>
        <w:tc>
          <w:tcPr>
            <w:tcW w:w="2415" w:type="dxa"/>
            <w:vAlign w:val="center"/>
          </w:tcPr>
          <w:p w14:paraId="6ED2A15E">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投标文件的解密</w:t>
            </w:r>
          </w:p>
        </w:tc>
        <w:tc>
          <w:tcPr>
            <w:tcW w:w="7050" w:type="dxa"/>
            <w:vAlign w:val="center"/>
          </w:tcPr>
          <w:p w14:paraId="030F4162">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kern w:val="0"/>
                <w:sz w:val="21"/>
                <w:lang w:val="en-US" w:eastAsia="zh-CN" w:bidi="ar-SA"/>
              </w:rPr>
            </w:pPr>
            <w:r>
              <w:rPr>
                <w:rFonts w:hint="eastAsia" w:ascii="宋体" w:hAnsi="宋体" w:eastAsia="宋体" w:cs="宋体"/>
                <w:kern w:val="0"/>
                <w:sz w:val="21"/>
                <w:lang w:val="en-US" w:eastAsia="zh-CN" w:bidi="ar-SA"/>
              </w:rPr>
              <w:t>电子投标文件在线解密时间：30分钟。</w:t>
            </w:r>
          </w:p>
          <w:p w14:paraId="2AFCB225">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kern w:val="0"/>
                <w:sz w:val="21"/>
                <w:lang w:val="en-US" w:eastAsia="zh-CN" w:bidi="ar-SA"/>
              </w:rPr>
              <w:t>投标人应当按规定及时解密，若因技术原因导致电子投标文件未能及时解密的，应及时联系咨询政采云平台技术支持热线协助其完成解密。仍无法完成解密的，应按规定及时递交备份电子投标文件，否则，视同放弃投标。</w:t>
            </w:r>
          </w:p>
        </w:tc>
      </w:tr>
      <w:tr w14:paraId="2D1CC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14:paraId="259CD4D6">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default" w:ascii="宋体" w:hAnsi="宋体" w:eastAsia="宋体" w:cs="宋体"/>
                <w:sz w:val="24"/>
                <w:lang w:val="en-US" w:eastAsia="zh-CN"/>
              </w:rPr>
            </w:pPr>
            <w:r>
              <w:rPr>
                <w:rFonts w:hint="eastAsia" w:ascii="宋体" w:hAnsi="宋体" w:cs="宋体"/>
                <w:color w:val="auto"/>
                <w:sz w:val="24"/>
                <w:szCs w:val="24"/>
                <w:highlight w:val="none"/>
                <w:lang w:val="en-US" w:eastAsia="zh-CN"/>
              </w:rPr>
              <w:t>12</w:t>
            </w:r>
          </w:p>
        </w:tc>
        <w:tc>
          <w:tcPr>
            <w:tcW w:w="2415" w:type="dxa"/>
            <w:vAlign w:val="center"/>
          </w:tcPr>
          <w:p w14:paraId="2077B4CC">
            <w:pPr>
              <w:pStyle w:val="18"/>
              <w:keepNext w:val="0"/>
              <w:keepLines w:val="0"/>
              <w:pageBreakBefore w:val="0"/>
              <w:widowControl/>
              <w:tabs>
                <w:tab w:val="right" w:leader="dot" w:pos="8494"/>
              </w:tabs>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0"/>
                <w:sz w:val="21"/>
                <w:szCs w:val="21"/>
                <w:highlight w:val="none"/>
                <w:lang w:eastAsia="zh-CN"/>
              </w:rPr>
              <w:t>备份</w:t>
            </w:r>
            <w:r>
              <w:rPr>
                <w:rFonts w:hint="eastAsia" w:ascii="宋体" w:hAnsi="宋体" w:eastAsia="宋体" w:cs="宋体"/>
                <w:color w:val="auto"/>
                <w:kern w:val="0"/>
                <w:sz w:val="21"/>
                <w:szCs w:val="21"/>
                <w:highlight w:val="none"/>
              </w:rPr>
              <w:t>投标文件的</w:t>
            </w:r>
            <w:r>
              <w:rPr>
                <w:rFonts w:hint="eastAsia" w:ascii="宋体" w:hAnsi="宋体" w:eastAsia="宋体" w:cs="宋体"/>
                <w:color w:val="auto"/>
                <w:kern w:val="0"/>
                <w:sz w:val="21"/>
                <w:szCs w:val="21"/>
                <w:highlight w:val="none"/>
                <w:lang w:eastAsia="zh-CN"/>
              </w:rPr>
              <w:t>制作要求</w:t>
            </w:r>
          </w:p>
        </w:tc>
        <w:tc>
          <w:tcPr>
            <w:tcW w:w="7050" w:type="dxa"/>
            <w:vAlign w:val="center"/>
          </w:tcPr>
          <w:p w14:paraId="11CB16B6">
            <w:pPr>
              <w:pStyle w:val="11"/>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kern w:val="0"/>
                <w:sz w:val="21"/>
                <w:lang w:val="en-US" w:eastAsia="zh-CN" w:bidi="ar-SA"/>
              </w:rPr>
              <w:t>“备份电子投标文件”是指与“电子投标文件”同时生成的数据电文形式的电子文件（文件格式“.bfbs”），其他方式编制的备份投标文件视为无效备份投标文件，请投标人自行妥善保管。</w:t>
            </w:r>
          </w:p>
        </w:tc>
      </w:tr>
      <w:tr w14:paraId="0FF14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6DF28760">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default" w:ascii="宋体" w:hAnsi="宋体" w:eastAsia="宋体" w:cs="宋体"/>
                <w:sz w:val="24"/>
                <w:lang w:val="en-US" w:eastAsia="zh-CN"/>
              </w:rPr>
            </w:pPr>
            <w:r>
              <w:rPr>
                <w:rFonts w:hint="eastAsia" w:ascii="宋体" w:hAnsi="宋体" w:cs="宋体"/>
                <w:color w:val="auto"/>
                <w:sz w:val="24"/>
                <w:szCs w:val="24"/>
                <w:highlight w:val="none"/>
                <w:lang w:val="en-US" w:eastAsia="zh-CN"/>
              </w:rPr>
              <w:t>13</w:t>
            </w:r>
          </w:p>
        </w:tc>
        <w:tc>
          <w:tcPr>
            <w:tcW w:w="2415" w:type="dxa"/>
            <w:tcBorders>
              <w:top w:val="single" w:color="auto" w:sz="4" w:space="0"/>
              <w:left w:val="single" w:color="auto" w:sz="4" w:space="0"/>
              <w:bottom w:val="single" w:color="auto" w:sz="4" w:space="0"/>
              <w:right w:val="single" w:color="auto" w:sz="4" w:space="0"/>
            </w:tcBorders>
            <w:vAlign w:val="center"/>
          </w:tcPr>
          <w:p w14:paraId="1C475C3B">
            <w:pPr>
              <w:pStyle w:val="18"/>
              <w:keepNext w:val="0"/>
              <w:keepLines w:val="0"/>
              <w:pageBreakBefore w:val="0"/>
              <w:widowControl/>
              <w:tabs>
                <w:tab w:val="right" w:leader="dot" w:pos="8494"/>
              </w:tabs>
              <w:kinsoku/>
              <w:wordWrap/>
              <w:overflowPunct/>
              <w:topLinePunct w:val="0"/>
              <w:autoSpaceDE/>
              <w:autoSpaceDN/>
              <w:bidi w:val="0"/>
              <w:adjustRightInd w:val="0"/>
              <w:snapToGrid w:val="0"/>
              <w:spacing w:line="240" w:lineRule="auto"/>
              <w:ind w:left="0" w:leftChars="0"/>
              <w:jc w:val="center"/>
              <w:textAlignment w:val="auto"/>
              <w:rPr>
                <w:rFonts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rPr>
              <w:t>备份电子投标文件使用、递交有关规定</w:t>
            </w:r>
          </w:p>
        </w:tc>
        <w:tc>
          <w:tcPr>
            <w:tcW w:w="7050" w:type="dxa"/>
            <w:tcBorders>
              <w:top w:val="single" w:color="auto" w:sz="4" w:space="0"/>
              <w:left w:val="single" w:color="auto" w:sz="4" w:space="0"/>
              <w:bottom w:val="single" w:color="auto" w:sz="4" w:space="0"/>
              <w:right w:val="single" w:color="auto" w:sz="4" w:space="0"/>
            </w:tcBorders>
            <w:vAlign w:val="center"/>
          </w:tcPr>
          <w:p w14:paraId="0E92A117">
            <w:pPr>
              <w:pStyle w:val="18"/>
              <w:keepNext w:val="0"/>
              <w:keepLines w:val="0"/>
              <w:pageBreakBefore w:val="0"/>
              <w:widowControl/>
              <w:tabs>
                <w:tab w:val="right" w:leader="dot" w:pos="8494"/>
              </w:tabs>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kern w:val="0"/>
                <w:sz w:val="21"/>
                <w:lang w:val="en-US" w:eastAsia="zh-CN" w:bidi="ar-SA"/>
              </w:rPr>
            </w:pPr>
            <w:r>
              <w:rPr>
                <w:rFonts w:hint="eastAsia" w:ascii="宋体" w:hAnsi="宋体" w:eastAsia="宋体" w:cs="宋体"/>
                <w:kern w:val="0"/>
                <w:sz w:val="21"/>
                <w:lang w:val="en-US" w:eastAsia="zh-CN" w:bidi="ar-SA"/>
              </w:rPr>
              <w:t>1、使用前提：在解密截止时间前，投标人自行在线解密操作失败，或者投标人寻求技术人员帮助仍无法完成解密。</w:t>
            </w:r>
          </w:p>
          <w:p w14:paraId="0D032FA5">
            <w:pPr>
              <w:pStyle w:val="18"/>
              <w:keepNext w:val="0"/>
              <w:keepLines w:val="0"/>
              <w:pageBreakBefore w:val="0"/>
              <w:widowControl/>
              <w:tabs>
                <w:tab w:val="right" w:leader="dot" w:pos="8494"/>
              </w:tabs>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kern w:val="0"/>
                <w:sz w:val="21"/>
                <w:lang w:val="en-US" w:eastAsia="zh-CN" w:bidi="ar-SA"/>
              </w:rPr>
            </w:pPr>
            <w:r>
              <w:rPr>
                <w:rFonts w:hint="eastAsia" w:ascii="宋体" w:hAnsi="宋体" w:eastAsia="宋体" w:cs="宋体"/>
                <w:kern w:val="0"/>
                <w:sz w:val="21"/>
                <w:lang w:val="en-US" w:eastAsia="zh-CN" w:bidi="ar-SA"/>
              </w:rPr>
              <w:t>2、递交截止时间：</w:t>
            </w:r>
            <w:r>
              <w:rPr>
                <w:rFonts w:hint="eastAsia" w:hAnsi="宋体" w:cs="宋体"/>
                <w:kern w:val="0"/>
                <w:sz w:val="21"/>
                <w:lang w:val="en-US" w:eastAsia="zh-CN" w:bidi="ar-SA"/>
              </w:rPr>
              <w:t>投标截止时间30分钟后</w:t>
            </w:r>
            <w:r>
              <w:rPr>
                <w:rFonts w:hint="eastAsia" w:ascii="宋体" w:hAnsi="宋体" w:eastAsia="宋体" w:cs="宋体"/>
                <w:kern w:val="0"/>
                <w:sz w:val="21"/>
                <w:lang w:val="en-US" w:eastAsia="zh-CN" w:bidi="ar-SA"/>
              </w:rPr>
              <w:t>。</w:t>
            </w:r>
          </w:p>
          <w:p w14:paraId="4BB2BC1E">
            <w:pPr>
              <w:pStyle w:val="18"/>
              <w:keepNext w:val="0"/>
              <w:keepLines w:val="0"/>
              <w:pageBreakBefore w:val="0"/>
              <w:widowControl/>
              <w:tabs>
                <w:tab w:val="right" w:leader="dot" w:pos="8494"/>
              </w:tabs>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kern w:val="0"/>
                <w:sz w:val="21"/>
                <w:lang w:val="en-US" w:eastAsia="zh-CN" w:bidi="ar-SA"/>
              </w:rPr>
            </w:pPr>
            <w:r>
              <w:rPr>
                <w:rFonts w:hint="eastAsia" w:ascii="宋体" w:hAnsi="宋体" w:eastAsia="宋体" w:cs="宋体"/>
                <w:kern w:val="0"/>
                <w:sz w:val="21"/>
                <w:lang w:val="en-US" w:eastAsia="zh-CN" w:bidi="ar-SA"/>
              </w:rPr>
              <w:t>3、投递邮箱：61353540@qq.com。</w:t>
            </w:r>
          </w:p>
          <w:p w14:paraId="54C664F2">
            <w:pPr>
              <w:pStyle w:val="18"/>
              <w:keepNext w:val="0"/>
              <w:keepLines w:val="0"/>
              <w:pageBreakBefore w:val="0"/>
              <w:widowControl/>
              <w:tabs>
                <w:tab w:val="right" w:leader="dot" w:pos="8494"/>
              </w:tabs>
              <w:kinsoku/>
              <w:wordWrap/>
              <w:overflowPunct/>
              <w:topLinePunct w:val="0"/>
              <w:autoSpaceDE/>
              <w:autoSpaceDN/>
              <w:bidi w:val="0"/>
              <w:adjustRightInd w:val="0"/>
              <w:snapToGrid w:val="0"/>
              <w:spacing w:line="240" w:lineRule="auto"/>
              <w:ind w:left="0" w:leftChars="0" w:firstLine="0" w:firstLineChars="0"/>
              <w:textAlignment w:val="auto"/>
              <w:rPr>
                <w:rFonts w:ascii="宋体" w:hAnsi="宋体" w:eastAsia="宋体" w:cs="宋体"/>
                <w:kern w:val="2"/>
                <w:sz w:val="21"/>
                <w:szCs w:val="21"/>
                <w:lang w:val="en-US" w:eastAsia="zh-CN" w:bidi="ar-SA"/>
              </w:rPr>
            </w:pPr>
            <w:r>
              <w:rPr>
                <w:rFonts w:hint="eastAsia" w:ascii="宋体" w:hAnsi="宋体" w:eastAsia="宋体" w:cs="宋体"/>
                <w:kern w:val="0"/>
                <w:sz w:val="21"/>
                <w:lang w:val="en-US" w:eastAsia="zh-CN" w:bidi="ar-SA"/>
              </w:rPr>
              <w:t>4、未按上述要求递交备份电子投标文件或所提供的的备份电子投标文件不符合要求的视同放弃投标。</w:t>
            </w:r>
          </w:p>
        </w:tc>
      </w:tr>
      <w:tr w14:paraId="7733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6B062997">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z w:val="24"/>
                <w:lang w:eastAsia="zh-CN"/>
              </w:rPr>
            </w:pPr>
            <w:r>
              <w:rPr>
                <w:rFonts w:hint="eastAsia" w:ascii="宋体" w:hAnsi="宋体" w:cs="宋体"/>
                <w:color w:val="auto"/>
                <w:sz w:val="24"/>
                <w:szCs w:val="24"/>
                <w:highlight w:val="none"/>
                <w:lang w:val="en-US" w:eastAsia="zh-CN"/>
              </w:rPr>
              <w:t>14</w:t>
            </w:r>
          </w:p>
        </w:tc>
        <w:tc>
          <w:tcPr>
            <w:tcW w:w="2415" w:type="dxa"/>
            <w:tcBorders>
              <w:top w:val="single" w:color="auto" w:sz="4" w:space="0"/>
              <w:left w:val="single" w:color="auto" w:sz="4" w:space="0"/>
              <w:bottom w:val="single" w:color="auto" w:sz="4" w:space="0"/>
              <w:right w:val="single" w:color="auto" w:sz="4" w:space="0"/>
            </w:tcBorders>
            <w:vAlign w:val="center"/>
          </w:tcPr>
          <w:p w14:paraId="4858E5CB">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bCs/>
                <w:color w:val="auto"/>
                <w:sz w:val="21"/>
                <w:szCs w:val="21"/>
                <w:highlight w:val="none"/>
              </w:rPr>
              <w:t>投标人信用信息查询渠道及截止时点、信用信息查询记录和证据留存的具体方式、信用信息的使用规则</w:t>
            </w:r>
          </w:p>
        </w:tc>
        <w:tc>
          <w:tcPr>
            <w:tcW w:w="7050" w:type="dxa"/>
            <w:tcBorders>
              <w:top w:val="single" w:color="auto" w:sz="4" w:space="0"/>
              <w:left w:val="single" w:color="auto" w:sz="4" w:space="0"/>
              <w:bottom w:val="single" w:color="auto" w:sz="4" w:space="0"/>
              <w:right w:val="single" w:color="auto" w:sz="4" w:space="0"/>
            </w:tcBorders>
            <w:vAlign w:val="center"/>
          </w:tcPr>
          <w:p w14:paraId="7420F3C8">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kern w:val="0"/>
                <w:sz w:val="21"/>
                <w:lang w:val="en-US" w:eastAsia="zh-CN" w:bidi="ar-SA"/>
              </w:rPr>
            </w:pPr>
            <w:r>
              <w:rPr>
                <w:rFonts w:hint="eastAsia" w:ascii="宋体" w:hAnsi="宋体" w:eastAsia="宋体" w:cs="宋体"/>
                <w:kern w:val="0"/>
                <w:sz w:val="21"/>
                <w:lang w:val="en-US" w:eastAsia="zh-CN" w:bidi="ar-SA"/>
              </w:rPr>
              <w:t>1、查询渠道：信用中国（网址：</w:t>
            </w:r>
            <w:r>
              <w:rPr>
                <w:rFonts w:hint="eastAsia" w:ascii="宋体" w:hAnsi="宋体" w:eastAsia="宋体" w:cs="宋体"/>
                <w:kern w:val="0"/>
                <w:sz w:val="21"/>
                <w:lang w:val="en-US" w:eastAsia="zh-CN" w:bidi="ar-SA"/>
              </w:rPr>
              <w:fldChar w:fldCharType="begin"/>
            </w:r>
            <w:r>
              <w:rPr>
                <w:rFonts w:hint="eastAsia" w:ascii="宋体" w:hAnsi="宋体" w:eastAsia="宋体" w:cs="宋体"/>
                <w:kern w:val="0"/>
                <w:sz w:val="21"/>
                <w:lang w:val="en-US" w:eastAsia="zh-CN" w:bidi="ar-SA"/>
              </w:rPr>
              <w:instrText xml:space="preserve"> HYPERLINK "http://www.creditchina.gov.cn" </w:instrText>
            </w:r>
            <w:r>
              <w:rPr>
                <w:rFonts w:hint="eastAsia" w:ascii="宋体" w:hAnsi="宋体" w:eastAsia="宋体" w:cs="宋体"/>
                <w:kern w:val="0"/>
                <w:sz w:val="21"/>
                <w:lang w:val="en-US" w:eastAsia="zh-CN" w:bidi="ar-SA"/>
              </w:rPr>
              <w:fldChar w:fldCharType="separate"/>
            </w:r>
            <w:r>
              <w:rPr>
                <w:rFonts w:hint="eastAsia" w:ascii="宋体" w:hAnsi="宋体" w:eastAsia="宋体" w:cs="宋体"/>
                <w:kern w:val="0"/>
                <w:sz w:val="21"/>
                <w:lang w:val="en-US" w:eastAsia="zh-CN" w:bidi="ar-SA"/>
              </w:rPr>
              <w:t>http：//www.creditchina.gov.cn</w:t>
            </w:r>
            <w:r>
              <w:rPr>
                <w:rFonts w:hint="eastAsia" w:ascii="宋体" w:hAnsi="宋体" w:eastAsia="宋体" w:cs="宋体"/>
                <w:kern w:val="0"/>
                <w:sz w:val="21"/>
                <w:lang w:val="en-US" w:eastAsia="zh-CN" w:bidi="ar-SA"/>
              </w:rPr>
              <w:fldChar w:fldCharType="end"/>
            </w:r>
            <w:r>
              <w:rPr>
                <w:rFonts w:hint="eastAsia" w:ascii="宋体" w:hAnsi="宋体" w:eastAsia="宋体" w:cs="宋体"/>
                <w:kern w:val="0"/>
                <w:sz w:val="21"/>
                <w:lang w:val="en-US" w:eastAsia="zh-CN" w:bidi="ar-SA"/>
              </w:rPr>
              <w:t>）、中国政府采购网(网址：http：//www.ccgp.gov.cn）、信用浙江（http：//xyxx.zjzwfw.gov.cn/）等。</w:t>
            </w:r>
          </w:p>
          <w:p w14:paraId="37A150C1">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kern w:val="0"/>
                <w:sz w:val="21"/>
                <w:lang w:val="en-US" w:eastAsia="zh-CN" w:bidi="ar-SA"/>
              </w:rPr>
            </w:pPr>
            <w:r>
              <w:rPr>
                <w:rFonts w:hint="eastAsia" w:ascii="宋体" w:hAnsi="宋体" w:eastAsia="宋体" w:cs="宋体"/>
                <w:kern w:val="0"/>
                <w:sz w:val="21"/>
                <w:lang w:val="en-US" w:eastAsia="zh-CN" w:bidi="ar-SA"/>
              </w:rPr>
              <w:t>2、截止时点：评审结束前。</w:t>
            </w:r>
          </w:p>
          <w:p w14:paraId="7D3E9229">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kern w:val="0"/>
                <w:sz w:val="21"/>
                <w:lang w:val="en-US" w:eastAsia="zh-CN" w:bidi="ar-SA"/>
              </w:rPr>
            </w:pPr>
            <w:r>
              <w:rPr>
                <w:rFonts w:hint="eastAsia" w:ascii="宋体" w:hAnsi="宋体" w:eastAsia="宋体" w:cs="宋体"/>
                <w:kern w:val="0"/>
                <w:sz w:val="21"/>
                <w:lang w:val="en-US" w:eastAsia="zh-CN" w:bidi="ar-SA"/>
              </w:rPr>
              <w:t>3、信用信息查询记录和证据留存的具体方式：由采购组织机构在规定查询时间内查询并截图信用信息查询记录上传至政府采购云平台（电子交易平台）。</w:t>
            </w:r>
          </w:p>
          <w:p w14:paraId="7810811F">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auto"/>
              <w:rPr>
                <w:rFonts w:ascii="宋体" w:hAnsi="宋体" w:eastAsia="宋体" w:cs="宋体"/>
                <w:kern w:val="2"/>
                <w:sz w:val="21"/>
                <w:szCs w:val="21"/>
                <w:lang w:val="en-US" w:eastAsia="zh-CN" w:bidi="ar-SA"/>
              </w:rPr>
            </w:pPr>
            <w:r>
              <w:rPr>
                <w:rFonts w:hint="eastAsia" w:ascii="宋体" w:hAnsi="宋体" w:eastAsia="宋体" w:cs="宋体"/>
                <w:kern w:val="0"/>
                <w:sz w:val="21"/>
                <w:lang w:val="en-US" w:eastAsia="zh-CN" w:bidi="ar-SA"/>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22274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100C0725">
            <w:pPr>
              <w:spacing w:line="360" w:lineRule="auto"/>
              <w:jc w:val="center"/>
              <w:rPr>
                <w:rFonts w:hint="eastAsia" w:ascii="宋体" w:hAnsi="宋体" w:cs="宋体"/>
                <w:sz w:val="24"/>
              </w:rPr>
            </w:pPr>
            <w:r>
              <w:rPr>
                <w:rFonts w:hint="eastAsia" w:ascii="宋体" w:hAnsi="宋体" w:cs="宋体"/>
                <w:sz w:val="21"/>
                <w:szCs w:val="21"/>
                <w:lang w:val="en-US" w:eastAsia="zh-CN"/>
              </w:rPr>
              <w:t>15</w:t>
            </w:r>
          </w:p>
        </w:tc>
        <w:tc>
          <w:tcPr>
            <w:tcW w:w="2415" w:type="dxa"/>
            <w:tcBorders>
              <w:top w:val="single" w:color="auto" w:sz="4" w:space="0"/>
              <w:left w:val="single" w:color="auto" w:sz="4" w:space="0"/>
              <w:bottom w:val="single" w:color="auto" w:sz="4" w:space="0"/>
              <w:right w:val="single" w:color="auto" w:sz="4" w:space="0"/>
            </w:tcBorders>
            <w:vAlign w:val="center"/>
          </w:tcPr>
          <w:p w14:paraId="1EF0A42A">
            <w:pPr>
              <w:autoSpaceDE w:val="0"/>
              <w:autoSpaceDN w:val="0"/>
              <w:adjustRightInd w:val="0"/>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zh-CN"/>
              </w:rPr>
              <w:t>实质性条款</w:t>
            </w:r>
          </w:p>
        </w:tc>
        <w:tc>
          <w:tcPr>
            <w:tcW w:w="7050" w:type="dxa"/>
            <w:tcBorders>
              <w:top w:val="single" w:color="auto" w:sz="4" w:space="0"/>
              <w:left w:val="single" w:color="auto" w:sz="4" w:space="0"/>
              <w:bottom w:val="single" w:color="auto" w:sz="4" w:space="0"/>
              <w:right w:val="single" w:color="auto" w:sz="4" w:space="0"/>
            </w:tcBorders>
            <w:vAlign w:val="center"/>
          </w:tcPr>
          <w:p w14:paraId="210E5E26">
            <w:pPr>
              <w:keepNext w:val="0"/>
              <w:keepLines w:val="0"/>
              <w:pageBreakBefore w:val="0"/>
              <w:widowControl w:val="0"/>
              <w:kinsoku/>
              <w:wordWrap/>
              <w:overflowPunct/>
              <w:topLinePunct w:val="0"/>
              <w:bidi w:val="0"/>
              <w:snapToGrid/>
              <w:spacing w:line="240" w:lineRule="auto"/>
              <w:textAlignment w:val="auto"/>
              <w:rPr>
                <w:rFonts w:ascii="宋体" w:hAnsi="宋体" w:eastAsia="宋体" w:cs="宋体"/>
                <w:kern w:val="2"/>
                <w:sz w:val="21"/>
                <w:szCs w:val="21"/>
                <w:lang w:val="en-US" w:eastAsia="zh-CN" w:bidi="ar-SA"/>
              </w:rPr>
            </w:pPr>
            <w:r>
              <w:rPr>
                <w:rFonts w:hint="eastAsia" w:ascii="宋体" w:hAnsi="宋体" w:eastAsia="宋体" w:cs="宋体"/>
                <w:sz w:val="21"/>
                <w:szCs w:val="21"/>
                <w:lang w:val="zh-CN"/>
              </w:rPr>
              <w:t>带“</w:t>
            </w:r>
            <w:r>
              <w:rPr>
                <w:rFonts w:hint="eastAsia" w:ascii="宋体" w:hAnsi="宋体" w:eastAsia="宋体" w:cs="宋体"/>
                <w:sz w:val="21"/>
                <w:szCs w:val="21"/>
              </w:rPr>
              <w:t>▲”的条款是实质性条款，投标文件须作出实质性响应，否则作无效投标处理。</w:t>
            </w:r>
          </w:p>
        </w:tc>
      </w:tr>
      <w:tr w14:paraId="4F47A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27D2AB4B">
            <w:pPr>
              <w:spacing w:line="360" w:lineRule="auto"/>
              <w:jc w:val="center"/>
              <w:rPr>
                <w:rFonts w:hint="eastAsia" w:ascii="宋体" w:hAnsi="宋体" w:cs="宋体"/>
                <w:sz w:val="24"/>
              </w:rPr>
            </w:pPr>
            <w:r>
              <w:rPr>
                <w:rFonts w:hint="eastAsia" w:ascii="宋体" w:hAnsi="宋体" w:cs="宋体"/>
                <w:sz w:val="21"/>
                <w:szCs w:val="21"/>
                <w:lang w:val="en-US" w:eastAsia="zh-CN"/>
              </w:rPr>
              <w:t>16</w:t>
            </w:r>
          </w:p>
        </w:tc>
        <w:tc>
          <w:tcPr>
            <w:tcW w:w="2415" w:type="dxa"/>
            <w:tcBorders>
              <w:top w:val="single" w:color="auto" w:sz="4" w:space="0"/>
              <w:left w:val="single" w:color="auto" w:sz="4" w:space="0"/>
              <w:bottom w:val="single" w:color="auto" w:sz="4" w:space="0"/>
              <w:right w:val="single" w:color="auto" w:sz="4" w:space="0"/>
            </w:tcBorders>
            <w:vAlign w:val="center"/>
          </w:tcPr>
          <w:p w14:paraId="08CEAFEC">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lang w:val="zh-CN"/>
              </w:rPr>
              <w:t>节能</w:t>
            </w:r>
            <w:r>
              <w:rPr>
                <w:rFonts w:hint="eastAsia" w:ascii="宋体" w:hAnsi="宋体" w:cs="宋体"/>
                <w:color w:val="auto"/>
                <w:sz w:val="21"/>
                <w:szCs w:val="21"/>
                <w:highlight w:val="none"/>
              </w:rPr>
              <w:t>环保</w:t>
            </w:r>
          </w:p>
        </w:tc>
        <w:tc>
          <w:tcPr>
            <w:tcW w:w="7050" w:type="dxa"/>
            <w:tcBorders>
              <w:top w:val="single" w:color="auto" w:sz="4" w:space="0"/>
              <w:left w:val="single" w:color="auto" w:sz="4" w:space="0"/>
              <w:bottom w:val="single" w:color="auto" w:sz="4" w:space="0"/>
              <w:right w:val="single" w:color="auto" w:sz="4" w:space="0"/>
            </w:tcBorders>
            <w:vAlign w:val="center"/>
          </w:tcPr>
          <w:p w14:paraId="4075E32F">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auto"/>
              <w:rPr>
                <w:rFonts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rPr>
              <w:t>符合国家相关法律规定。</w:t>
            </w:r>
          </w:p>
        </w:tc>
      </w:tr>
      <w:tr w14:paraId="4F2A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65DEC67D">
            <w:pPr>
              <w:spacing w:line="360" w:lineRule="auto"/>
              <w:jc w:val="center"/>
              <w:rPr>
                <w:rFonts w:hint="eastAsia" w:ascii="宋体" w:hAnsi="宋体" w:cs="宋体"/>
                <w:sz w:val="24"/>
              </w:rPr>
            </w:pPr>
            <w:r>
              <w:rPr>
                <w:rFonts w:hint="eastAsia" w:ascii="宋体" w:hAnsi="宋体" w:cs="宋体"/>
                <w:sz w:val="21"/>
                <w:szCs w:val="21"/>
                <w:lang w:val="en-US" w:eastAsia="zh-CN"/>
              </w:rPr>
              <w:t>17</w:t>
            </w:r>
          </w:p>
        </w:tc>
        <w:tc>
          <w:tcPr>
            <w:tcW w:w="2415" w:type="dxa"/>
            <w:tcBorders>
              <w:top w:val="single" w:color="auto" w:sz="4" w:space="0"/>
              <w:left w:val="single" w:color="auto" w:sz="4" w:space="0"/>
              <w:bottom w:val="single" w:color="auto" w:sz="4" w:space="0"/>
              <w:right w:val="single" w:color="auto" w:sz="4" w:space="0"/>
            </w:tcBorders>
            <w:vAlign w:val="center"/>
          </w:tcPr>
          <w:p w14:paraId="15F8709F">
            <w:pPr>
              <w:shd w:val="clear" w:color="auto" w:fill="auto"/>
              <w:autoSpaceDE w:val="0"/>
              <w:autoSpaceDN w:val="0"/>
              <w:adjustRightInd w:val="0"/>
              <w:jc w:val="center"/>
              <w:rPr>
                <w:rFonts w:hint="eastAsia"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lang w:val="zh-CN"/>
              </w:rPr>
              <w:t>是否提供样品及演示</w:t>
            </w:r>
          </w:p>
        </w:tc>
        <w:tc>
          <w:tcPr>
            <w:tcW w:w="7050" w:type="dxa"/>
            <w:tcBorders>
              <w:top w:val="single" w:color="auto" w:sz="4" w:space="0"/>
              <w:left w:val="single" w:color="auto" w:sz="4" w:space="0"/>
              <w:bottom w:val="single" w:color="auto" w:sz="4" w:space="0"/>
              <w:right w:val="single" w:color="auto" w:sz="4" w:space="0"/>
            </w:tcBorders>
            <w:vAlign w:val="center"/>
          </w:tcPr>
          <w:p w14:paraId="167632BC">
            <w:pPr>
              <w:keepNext w:val="0"/>
              <w:keepLines w:val="0"/>
              <w:pageBreakBefore w:val="0"/>
              <w:widowControl w:val="0"/>
              <w:shd w:val="clear" w:color="auto" w:fill="auto"/>
              <w:kinsoku/>
              <w:wordWrap/>
              <w:overflowPunct/>
              <w:topLinePunct w:val="0"/>
              <w:autoSpaceDE w:val="0"/>
              <w:autoSpaceDN w:val="0"/>
              <w:bidi w:val="0"/>
              <w:adjustRightInd w:val="0"/>
              <w:snapToGrid/>
              <w:spacing w:line="240" w:lineRule="auto"/>
              <w:jc w:val="left"/>
              <w:textAlignment w:val="auto"/>
              <w:rPr>
                <w:rFonts w:ascii="宋体" w:hAnsi="宋体" w:eastAsia="宋体" w:cs="宋体"/>
                <w:kern w:val="2"/>
                <w:sz w:val="21"/>
                <w:szCs w:val="21"/>
                <w:lang w:val="en-US" w:eastAsia="zh-CN" w:bidi="ar-SA"/>
              </w:rPr>
            </w:pPr>
            <w:r>
              <w:rPr>
                <w:rFonts w:hint="eastAsia" w:ascii="宋体" w:hAnsi="宋体" w:eastAsia="宋体" w:cs="宋体"/>
                <w:color w:val="auto"/>
                <w:sz w:val="21"/>
                <w:szCs w:val="21"/>
                <w:highlight w:val="none"/>
                <w:lang w:val="en-US" w:eastAsia="zh-CN"/>
              </w:rPr>
              <w:t>否</w:t>
            </w:r>
            <w:r>
              <w:rPr>
                <w:rFonts w:hint="eastAsia" w:ascii="宋体" w:hAnsi="宋体" w:eastAsia="宋体" w:cs="宋体"/>
                <w:color w:val="auto"/>
                <w:sz w:val="21"/>
                <w:szCs w:val="21"/>
                <w:highlight w:val="none"/>
                <w:lang w:val="zh-CN"/>
              </w:rPr>
              <w:t>。</w:t>
            </w:r>
          </w:p>
        </w:tc>
      </w:tr>
      <w:tr w14:paraId="6A70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0CA0196D">
            <w:pPr>
              <w:spacing w:line="360" w:lineRule="auto"/>
              <w:jc w:val="center"/>
              <w:rPr>
                <w:rFonts w:hint="eastAsia" w:ascii="宋体" w:hAnsi="宋体" w:cs="宋体"/>
                <w:sz w:val="24"/>
              </w:rPr>
            </w:pPr>
            <w:r>
              <w:rPr>
                <w:rFonts w:hint="eastAsia" w:ascii="宋体" w:hAnsi="宋体" w:cs="宋体"/>
                <w:sz w:val="21"/>
                <w:szCs w:val="21"/>
                <w:lang w:val="en-US" w:eastAsia="zh-CN"/>
              </w:rPr>
              <w:t>18</w:t>
            </w:r>
          </w:p>
        </w:tc>
        <w:tc>
          <w:tcPr>
            <w:tcW w:w="2415" w:type="dxa"/>
            <w:tcBorders>
              <w:top w:val="single" w:color="auto" w:sz="4" w:space="0"/>
              <w:left w:val="single" w:color="auto" w:sz="4" w:space="0"/>
              <w:bottom w:val="single" w:color="auto" w:sz="4" w:space="0"/>
              <w:right w:val="single" w:color="auto" w:sz="4" w:space="0"/>
            </w:tcBorders>
            <w:vAlign w:val="center"/>
          </w:tcPr>
          <w:p w14:paraId="5519ADEF">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rPr>
              <w:t>解释权</w:t>
            </w:r>
          </w:p>
        </w:tc>
        <w:tc>
          <w:tcPr>
            <w:tcW w:w="7050" w:type="dxa"/>
            <w:tcBorders>
              <w:top w:val="single" w:color="auto" w:sz="4" w:space="0"/>
              <w:left w:val="single" w:color="auto" w:sz="4" w:space="0"/>
              <w:bottom w:val="single" w:color="auto" w:sz="4" w:space="0"/>
              <w:right w:val="single" w:color="auto" w:sz="4" w:space="0"/>
            </w:tcBorders>
            <w:vAlign w:val="center"/>
          </w:tcPr>
          <w:p w14:paraId="34AEBF87">
            <w:pPr>
              <w:keepNext w:val="0"/>
              <w:keepLines w:val="0"/>
              <w:pageBreakBefore w:val="0"/>
              <w:widowControl w:val="0"/>
              <w:kinsoku/>
              <w:wordWrap/>
              <w:overflowPunct/>
              <w:topLinePunct w:val="0"/>
              <w:bidi w:val="0"/>
              <w:snapToGrid/>
              <w:spacing w:line="240" w:lineRule="auto"/>
              <w:textAlignment w:val="auto"/>
              <w:rPr>
                <w:rFonts w:ascii="宋体" w:hAnsi="宋体" w:eastAsia="宋体" w:cs="宋体"/>
                <w:kern w:val="2"/>
                <w:sz w:val="21"/>
                <w:szCs w:val="21"/>
                <w:lang w:val="en-US" w:eastAsia="zh-CN" w:bidi="ar-SA"/>
              </w:rPr>
            </w:pPr>
            <w:r>
              <w:rPr>
                <w:rFonts w:hint="eastAsia" w:ascii="宋体" w:hAnsi="宋体" w:eastAsia="宋体" w:cs="宋体"/>
                <w:sz w:val="21"/>
                <w:szCs w:val="21"/>
              </w:rPr>
              <w:t>本招标文件解释权属于采购人和</w:t>
            </w:r>
            <w:r>
              <w:rPr>
                <w:rFonts w:hint="eastAsia" w:ascii="宋体" w:hAnsi="宋体" w:eastAsia="宋体" w:cs="宋体"/>
                <w:sz w:val="21"/>
                <w:szCs w:val="21"/>
                <w:lang w:eastAsia="zh-CN"/>
              </w:rPr>
              <w:t>台州市建设咨询有限公司</w:t>
            </w:r>
            <w:r>
              <w:rPr>
                <w:rFonts w:hint="eastAsia" w:ascii="宋体" w:hAnsi="宋体" w:eastAsia="宋体" w:cs="宋体"/>
                <w:sz w:val="21"/>
                <w:szCs w:val="21"/>
              </w:rPr>
              <w:t>。</w:t>
            </w:r>
          </w:p>
        </w:tc>
      </w:tr>
    </w:tbl>
    <w:p w14:paraId="26AF5A6A">
      <w:pPr>
        <w:snapToGrid w:val="0"/>
        <w:spacing w:line="360" w:lineRule="auto"/>
        <w:jc w:val="left"/>
        <w:rPr>
          <w:rFonts w:ascii="宋体" w:hAnsi="宋体"/>
          <w:b/>
          <w:color w:val="000000"/>
          <w:sz w:val="24"/>
        </w:rPr>
      </w:pPr>
      <w:r>
        <w:rPr>
          <w:rFonts w:hint="eastAsia" w:ascii="宋体" w:hAnsi="宋体"/>
          <w:b/>
          <w:color w:val="000000"/>
          <w:sz w:val="24"/>
        </w:rPr>
        <w:t>备注：前附表内容与正文内容不一致的，应以前附表的规定为准。</w:t>
      </w:r>
    </w:p>
    <w:p w14:paraId="4611E203">
      <w:pPr>
        <w:rPr>
          <w:rFonts w:ascii="宋体" w:hAnsi="宋体" w:cs="宋体"/>
          <w:sz w:val="24"/>
        </w:rPr>
      </w:pPr>
      <w:r>
        <w:rPr>
          <w:rFonts w:ascii="宋体" w:hAnsi="宋体" w:cs="宋体"/>
          <w:sz w:val="24"/>
        </w:rPr>
        <w:br w:type="page"/>
      </w:r>
    </w:p>
    <w:p w14:paraId="3B07C417">
      <w:pPr>
        <w:spacing w:line="360" w:lineRule="auto"/>
        <w:rPr>
          <w:rFonts w:ascii="宋体" w:hAnsi="宋体" w:cs="宋体"/>
          <w:b/>
          <w:bCs/>
          <w:sz w:val="24"/>
          <w:szCs w:val="32"/>
        </w:rPr>
      </w:pPr>
      <w:r>
        <w:rPr>
          <w:rFonts w:hint="eastAsia" w:ascii="宋体" w:hAnsi="宋体" w:cs="宋体"/>
          <w:b/>
          <w:bCs/>
          <w:sz w:val="24"/>
          <w:szCs w:val="32"/>
        </w:rPr>
        <w:t>一、总则</w:t>
      </w:r>
    </w:p>
    <w:p w14:paraId="4459F2FA">
      <w:pPr>
        <w:spacing w:line="360" w:lineRule="auto"/>
        <w:ind w:firstLine="482" w:firstLineChars="200"/>
        <w:rPr>
          <w:rFonts w:ascii="宋体" w:hAnsi="宋体" w:cs="宋体"/>
          <w:b/>
          <w:bCs/>
          <w:sz w:val="24"/>
          <w:szCs w:val="32"/>
        </w:rPr>
      </w:pPr>
      <w:r>
        <w:rPr>
          <w:rFonts w:hint="eastAsia" w:ascii="宋体" w:hAnsi="宋体" w:cs="宋体"/>
          <w:b/>
          <w:bCs/>
          <w:sz w:val="24"/>
          <w:szCs w:val="32"/>
        </w:rPr>
        <w:t>（一）适用范围</w:t>
      </w:r>
    </w:p>
    <w:p w14:paraId="3CA40032">
      <w:pPr>
        <w:spacing w:line="360" w:lineRule="auto"/>
        <w:ind w:firstLine="480" w:firstLineChars="200"/>
        <w:rPr>
          <w:rFonts w:ascii="宋体" w:hAnsi="宋体" w:cs="宋体"/>
          <w:sz w:val="24"/>
          <w:szCs w:val="32"/>
        </w:rPr>
      </w:pPr>
      <w:r>
        <w:rPr>
          <w:rFonts w:hint="eastAsia" w:ascii="宋体" w:hAnsi="宋体" w:cs="宋体"/>
          <w:sz w:val="24"/>
          <w:szCs w:val="32"/>
        </w:rPr>
        <w:t>本招标文件适用于本次项目的招标、投标、评标、定标、验收、合同履约、付款等行为（法律、法规另有规定的，从其规定）。</w:t>
      </w:r>
    </w:p>
    <w:p w14:paraId="3B965A10">
      <w:pPr>
        <w:spacing w:line="360" w:lineRule="auto"/>
        <w:ind w:firstLine="482" w:firstLineChars="200"/>
        <w:rPr>
          <w:rFonts w:ascii="宋体" w:hAnsi="宋体" w:cs="宋体"/>
          <w:b/>
          <w:bCs/>
          <w:sz w:val="24"/>
          <w:szCs w:val="32"/>
        </w:rPr>
      </w:pPr>
      <w:r>
        <w:rPr>
          <w:rFonts w:hint="eastAsia" w:ascii="宋体" w:hAnsi="宋体" w:cs="宋体"/>
          <w:b/>
          <w:bCs/>
          <w:sz w:val="24"/>
          <w:szCs w:val="32"/>
        </w:rPr>
        <w:t>（二）定义</w:t>
      </w:r>
    </w:p>
    <w:p w14:paraId="4988A7FD">
      <w:pPr>
        <w:spacing w:line="360" w:lineRule="auto"/>
        <w:ind w:firstLine="480" w:firstLineChars="200"/>
        <w:rPr>
          <w:rFonts w:ascii="宋体" w:hAnsi="宋体" w:cs="宋体"/>
          <w:sz w:val="24"/>
          <w:szCs w:val="32"/>
        </w:rPr>
      </w:pPr>
      <w:r>
        <w:rPr>
          <w:rFonts w:hint="eastAsia" w:ascii="宋体" w:hAnsi="宋体" w:cs="宋体"/>
          <w:sz w:val="24"/>
          <w:szCs w:val="32"/>
        </w:rPr>
        <w:t>1、</w:t>
      </w:r>
      <w:r>
        <w:rPr>
          <w:rFonts w:hint="eastAsia" w:ascii="宋体" w:hAnsi="宋体" w:cs="宋体"/>
          <w:sz w:val="24"/>
          <w:szCs w:val="32"/>
          <w:lang w:val="zh-CN"/>
        </w:rPr>
        <w:t>“采购组织机构”指采购人委托组织招标的采购代理机构。</w:t>
      </w:r>
    </w:p>
    <w:p w14:paraId="17013163">
      <w:pPr>
        <w:spacing w:line="360" w:lineRule="auto"/>
        <w:ind w:firstLine="480" w:firstLineChars="200"/>
        <w:rPr>
          <w:rFonts w:ascii="宋体" w:hAnsi="宋体" w:cs="宋体"/>
          <w:sz w:val="24"/>
          <w:szCs w:val="32"/>
        </w:rPr>
      </w:pPr>
      <w:r>
        <w:rPr>
          <w:rFonts w:hint="eastAsia" w:ascii="宋体" w:hAnsi="宋体" w:cs="宋体"/>
          <w:sz w:val="24"/>
          <w:szCs w:val="32"/>
        </w:rPr>
        <w:t>2、采购人：是指委托采购代理机构采购本次项目的国家机关、事业单位和团体组织。</w:t>
      </w:r>
    </w:p>
    <w:p w14:paraId="00F7FDC8">
      <w:pPr>
        <w:spacing w:line="360" w:lineRule="auto"/>
        <w:ind w:firstLine="480" w:firstLineChars="200"/>
        <w:rPr>
          <w:rFonts w:ascii="宋体" w:hAnsi="宋体" w:cs="宋体"/>
          <w:sz w:val="24"/>
          <w:szCs w:val="32"/>
        </w:rPr>
      </w:pPr>
      <w:r>
        <w:rPr>
          <w:rFonts w:hint="eastAsia" w:ascii="宋体" w:hAnsi="宋体" w:cs="宋体"/>
          <w:sz w:val="24"/>
          <w:szCs w:val="32"/>
        </w:rPr>
        <w:t>3、投标人：是指向采购</w:t>
      </w:r>
      <w:r>
        <w:rPr>
          <w:rFonts w:hint="eastAsia" w:ascii="宋体" w:hAnsi="宋体" w:cs="宋体"/>
          <w:sz w:val="24"/>
          <w:szCs w:val="32"/>
          <w:lang w:val="zh-CN"/>
        </w:rPr>
        <w:t>组织</w:t>
      </w:r>
      <w:r>
        <w:rPr>
          <w:rFonts w:hint="eastAsia" w:ascii="宋体" w:hAnsi="宋体" w:cs="宋体"/>
          <w:sz w:val="24"/>
          <w:szCs w:val="32"/>
        </w:rPr>
        <w:t>机构提交投标文件的单位或个人。</w:t>
      </w:r>
    </w:p>
    <w:p w14:paraId="1ADB7E0F">
      <w:pPr>
        <w:spacing w:line="360" w:lineRule="auto"/>
        <w:ind w:firstLine="480" w:firstLineChars="200"/>
        <w:rPr>
          <w:rFonts w:ascii="宋体" w:hAnsi="宋体" w:cs="宋体"/>
          <w:sz w:val="24"/>
          <w:szCs w:val="32"/>
        </w:rPr>
      </w:pPr>
      <w:r>
        <w:rPr>
          <w:rFonts w:hint="eastAsia" w:ascii="宋体" w:hAnsi="宋体" w:cs="宋体"/>
          <w:sz w:val="24"/>
          <w:szCs w:val="32"/>
        </w:rPr>
        <w:t>4、货物：是指各种形态和种类的物品，包括原材料、燃料、设备、产品等。</w:t>
      </w:r>
    </w:p>
    <w:p w14:paraId="0144673C">
      <w:pPr>
        <w:spacing w:line="360" w:lineRule="auto"/>
        <w:ind w:firstLine="480" w:firstLineChars="200"/>
        <w:rPr>
          <w:rFonts w:ascii="宋体" w:hAnsi="宋体" w:cs="宋体"/>
          <w:sz w:val="24"/>
          <w:szCs w:val="32"/>
        </w:rPr>
      </w:pPr>
      <w:r>
        <w:rPr>
          <w:rFonts w:hint="eastAsia" w:ascii="宋体" w:hAnsi="宋体" w:cs="宋体"/>
          <w:sz w:val="24"/>
          <w:szCs w:val="32"/>
        </w:rPr>
        <w:t>5、服务：是指除货物和工程以外的政府采购对象，包括各类专业服务、信息网络开发服务、金融保险服务、运输服务，以及维修与维护服务等。</w:t>
      </w:r>
    </w:p>
    <w:p w14:paraId="7087D6EB">
      <w:pPr>
        <w:spacing w:line="360" w:lineRule="auto"/>
        <w:ind w:firstLine="480" w:firstLineChars="200"/>
        <w:rPr>
          <w:rFonts w:ascii="宋体" w:hAnsi="宋体" w:cs="宋体"/>
          <w:sz w:val="24"/>
          <w:szCs w:val="32"/>
        </w:rPr>
      </w:pPr>
      <w:r>
        <w:rPr>
          <w:rFonts w:hint="eastAsia" w:ascii="宋体" w:hAnsi="宋体" w:cs="宋体"/>
          <w:sz w:val="24"/>
          <w:szCs w:val="32"/>
        </w:rPr>
        <w:t>6、“书面形式”包括信函、传真等。</w:t>
      </w:r>
    </w:p>
    <w:p w14:paraId="4541D28B">
      <w:pPr>
        <w:spacing w:line="360" w:lineRule="auto"/>
        <w:ind w:firstLine="480" w:firstLineChars="200"/>
        <w:rPr>
          <w:rFonts w:ascii="宋体" w:hAnsi="宋体" w:cs="宋体"/>
          <w:sz w:val="24"/>
          <w:szCs w:val="32"/>
        </w:rPr>
      </w:pPr>
      <w:r>
        <w:rPr>
          <w:rFonts w:hint="eastAsia" w:ascii="宋体" w:hAnsi="宋体" w:cs="宋体"/>
          <w:sz w:val="24"/>
          <w:szCs w:val="32"/>
        </w:rPr>
        <w:t>7、“▲”系指实质性要求条款。</w:t>
      </w:r>
    </w:p>
    <w:p w14:paraId="33453805">
      <w:pPr>
        <w:spacing w:line="360" w:lineRule="auto"/>
        <w:ind w:firstLine="482" w:firstLineChars="200"/>
        <w:rPr>
          <w:rFonts w:ascii="宋体" w:hAnsi="宋体" w:cs="宋体"/>
          <w:b/>
          <w:bCs/>
          <w:sz w:val="24"/>
          <w:szCs w:val="32"/>
        </w:rPr>
      </w:pPr>
      <w:r>
        <w:rPr>
          <w:rFonts w:hint="eastAsia" w:ascii="宋体" w:hAnsi="宋体" w:cs="宋体"/>
          <w:b/>
          <w:bCs/>
          <w:sz w:val="24"/>
          <w:szCs w:val="32"/>
        </w:rPr>
        <w:t>（三）投标费用</w:t>
      </w:r>
    </w:p>
    <w:p w14:paraId="02B21C39">
      <w:pPr>
        <w:spacing w:line="360" w:lineRule="auto"/>
        <w:ind w:firstLine="480" w:firstLineChars="200"/>
        <w:rPr>
          <w:rFonts w:ascii="宋体" w:hAnsi="宋体" w:cs="宋体"/>
          <w:sz w:val="24"/>
          <w:szCs w:val="32"/>
        </w:rPr>
      </w:pPr>
      <w:r>
        <w:rPr>
          <w:rFonts w:hint="eastAsia" w:ascii="宋体" w:hAnsi="宋体" w:cs="宋体"/>
          <w:sz w:val="24"/>
          <w:szCs w:val="32"/>
        </w:rPr>
        <w:t>不论投标结果如何，投标人均应自行承担所有与投标有关的全部费用（招标文件有相关规定除外）。</w:t>
      </w:r>
    </w:p>
    <w:p w14:paraId="79AAFBCF">
      <w:pPr>
        <w:spacing w:line="360" w:lineRule="auto"/>
        <w:ind w:firstLine="482" w:firstLineChars="200"/>
        <w:rPr>
          <w:rFonts w:ascii="宋体" w:hAnsi="宋体" w:cs="宋体"/>
          <w:b/>
          <w:bCs/>
          <w:sz w:val="24"/>
          <w:szCs w:val="32"/>
        </w:rPr>
      </w:pPr>
      <w:r>
        <w:rPr>
          <w:rFonts w:hint="eastAsia" w:ascii="宋体" w:hAnsi="宋体" w:cs="宋体"/>
          <w:b/>
          <w:bCs/>
          <w:sz w:val="24"/>
          <w:szCs w:val="32"/>
        </w:rPr>
        <w:t>（四）特别说明</w:t>
      </w:r>
    </w:p>
    <w:p w14:paraId="45DD4EDD">
      <w:pPr>
        <w:spacing w:line="360" w:lineRule="auto"/>
        <w:ind w:firstLine="480" w:firstLineChars="200"/>
        <w:rPr>
          <w:rFonts w:ascii="宋体" w:hAnsi="宋体" w:cs="宋体"/>
          <w:sz w:val="24"/>
          <w:szCs w:val="32"/>
        </w:rPr>
      </w:pPr>
      <w:r>
        <w:rPr>
          <w:rFonts w:hint="eastAsia" w:ascii="宋体" w:hAnsi="宋体" w:cs="宋体"/>
          <w:sz w:val="24"/>
          <w:szCs w:val="32"/>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sz w:val="24"/>
          <w:szCs w:val="32"/>
        </w:rPr>
        <w:tab/>
      </w:r>
    </w:p>
    <w:p w14:paraId="65D66C78">
      <w:pPr>
        <w:spacing w:line="360" w:lineRule="auto"/>
        <w:ind w:firstLine="480" w:firstLineChars="200"/>
        <w:rPr>
          <w:rFonts w:ascii="宋体" w:hAnsi="宋体" w:cs="宋体"/>
          <w:sz w:val="24"/>
          <w:szCs w:val="32"/>
        </w:rPr>
      </w:pPr>
      <w:r>
        <w:rPr>
          <w:rFonts w:hint="eastAsia" w:ascii="宋体" w:hAnsi="宋体" w:cs="宋体"/>
          <w:sz w:val="24"/>
          <w:szCs w:val="32"/>
        </w:rPr>
        <w:t>2、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BE86468">
      <w:pPr>
        <w:spacing w:line="360" w:lineRule="auto"/>
        <w:ind w:firstLine="480" w:firstLineChars="200"/>
        <w:rPr>
          <w:rFonts w:ascii="宋体" w:hAnsi="宋体" w:cs="宋体"/>
          <w:sz w:val="24"/>
          <w:szCs w:val="32"/>
        </w:rPr>
      </w:pPr>
      <w:r>
        <w:rPr>
          <w:rFonts w:hint="eastAsia" w:ascii="宋体" w:hAnsi="宋体" w:cs="宋体"/>
          <w:sz w:val="24"/>
          <w:szCs w:val="32"/>
        </w:rPr>
        <w:t>3、投标人不得相互串通投标报价，不得妨碍其他投标人的公平竞争，不得损害采购人或其他投标人的合法权益，投标人不得以向采购人、评标委员会成员行贿或者采取其他不正当手段谋取中标。</w:t>
      </w:r>
    </w:p>
    <w:p w14:paraId="5BFDE656">
      <w:pPr>
        <w:spacing w:line="360" w:lineRule="auto"/>
        <w:ind w:firstLine="480" w:firstLineChars="200"/>
        <w:rPr>
          <w:rFonts w:ascii="宋体" w:hAnsi="宋体"/>
          <w:sz w:val="24"/>
        </w:rPr>
      </w:pPr>
      <w:r>
        <w:rPr>
          <w:rFonts w:hint="eastAsia" w:ascii="宋体" w:hAnsi="宋体"/>
          <w:sz w:val="24"/>
        </w:rPr>
        <w:t>5、为采购项目提供整体设计、规范编制或者项目管理、监理、检测等服务的供应商，不得再参加该采购项目的其他采购活动。</w:t>
      </w:r>
    </w:p>
    <w:p w14:paraId="3E6F8EF0">
      <w:pPr>
        <w:spacing w:line="360" w:lineRule="auto"/>
        <w:ind w:firstLine="480" w:firstLineChars="200"/>
        <w:rPr>
          <w:rFonts w:ascii="宋体" w:hAnsi="宋体"/>
          <w:sz w:val="24"/>
        </w:rPr>
      </w:pPr>
      <w:r>
        <w:rPr>
          <w:rFonts w:hint="eastAsia" w:ascii="宋体" w:hAnsi="宋体"/>
          <w:sz w:val="24"/>
        </w:rPr>
        <w:t>6、投标文件格式中的表格式样可以根据项目差别做适当调整,但应当保持表格样式基本形态不变。</w:t>
      </w:r>
    </w:p>
    <w:p w14:paraId="06ADBF59">
      <w:pPr>
        <w:spacing w:line="360" w:lineRule="auto"/>
        <w:ind w:firstLine="480" w:firstLineChars="200"/>
        <w:rPr>
          <w:rFonts w:ascii="宋体" w:hAnsi="宋体"/>
          <w:sz w:val="24"/>
        </w:rPr>
      </w:pPr>
      <w:r>
        <w:rPr>
          <w:rFonts w:hint="eastAsia" w:ascii="宋体" w:hAnsi="宋体"/>
          <w:sz w:val="24"/>
        </w:rPr>
        <w:t>7、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14:paraId="32EE08CF">
      <w:pPr>
        <w:pStyle w:val="110"/>
        <w:widowControl/>
        <w:snapToGrid w:val="0"/>
        <w:spacing w:line="360" w:lineRule="auto"/>
        <w:ind w:firstLineChars="0"/>
        <w:rPr>
          <w:rFonts w:hint="eastAsia" w:ascii="宋体" w:hAnsi="宋体" w:eastAsia="宋体" w:cs="宋体"/>
          <w:sz w:val="24"/>
          <w:szCs w:val="24"/>
          <w:lang w:eastAsia="zh-CN"/>
        </w:rPr>
      </w:pPr>
      <w:r>
        <w:rPr>
          <w:rFonts w:hint="eastAsia" w:ascii="宋体" w:hAnsi="宋体"/>
          <w:sz w:val="24"/>
        </w:rPr>
        <w:t>8、</w:t>
      </w:r>
      <w:r>
        <w:rPr>
          <w:rFonts w:hint="eastAsia" w:ascii="宋体" w:hAnsi="宋体" w:eastAsia="宋体" w:cs="宋体"/>
          <w:sz w:val="24"/>
          <w:szCs w:val="24"/>
        </w:rPr>
        <w:t>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r>
        <w:rPr>
          <w:rFonts w:hint="eastAsia" w:ascii="宋体" w:hAnsi="宋体" w:eastAsia="宋体" w:cs="宋体"/>
          <w:sz w:val="24"/>
          <w:szCs w:val="24"/>
          <w:lang w:eastAsia="zh-CN"/>
        </w:rPr>
        <w:t>。</w:t>
      </w:r>
    </w:p>
    <w:p w14:paraId="2A275F37">
      <w:pPr>
        <w:spacing w:line="360" w:lineRule="auto"/>
        <w:ind w:firstLine="480" w:firstLineChars="200"/>
        <w:rPr>
          <w:rFonts w:ascii="宋体" w:hAnsi="宋体"/>
          <w:sz w:val="24"/>
        </w:rPr>
      </w:pPr>
      <w:r>
        <w:rPr>
          <w:rFonts w:ascii="宋体" w:hAnsi="宋体"/>
          <w:sz w:val="24"/>
        </w:rPr>
        <w:t>9</w:t>
      </w:r>
      <w:r>
        <w:rPr>
          <w:rFonts w:hint="eastAsia" w:ascii="宋体" w:hAnsi="宋体"/>
          <w:sz w:val="24"/>
        </w:rPr>
        <w:t>、本项目不允许转包。</w:t>
      </w:r>
    </w:p>
    <w:p w14:paraId="485F9466">
      <w:pPr>
        <w:spacing w:line="360" w:lineRule="auto"/>
        <w:rPr>
          <w:rFonts w:ascii="宋体" w:hAnsi="宋体" w:cs="宋体"/>
          <w:b/>
          <w:bCs/>
          <w:sz w:val="24"/>
          <w:szCs w:val="32"/>
        </w:rPr>
      </w:pPr>
      <w:r>
        <w:rPr>
          <w:rFonts w:hint="eastAsia" w:ascii="宋体" w:hAnsi="宋体" w:cs="宋体"/>
          <w:b/>
          <w:bCs/>
          <w:sz w:val="24"/>
          <w:szCs w:val="32"/>
        </w:rPr>
        <w:t>二、招标文件</w:t>
      </w:r>
    </w:p>
    <w:p w14:paraId="23019EB8">
      <w:pPr>
        <w:spacing w:line="360" w:lineRule="auto"/>
        <w:ind w:firstLine="480" w:firstLineChars="200"/>
        <w:rPr>
          <w:rFonts w:ascii="宋体" w:hAnsi="宋体" w:cs="宋体"/>
          <w:sz w:val="24"/>
          <w:szCs w:val="32"/>
        </w:rPr>
      </w:pPr>
      <w:r>
        <w:rPr>
          <w:rFonts w:hint="eastAsia" w:ascii="宋体" w:hAnsi="宋体" w:cs="宋体"/>
          <w:sz w:val="24"/>
          <w:szCs w:val="32"/>
        </w:rPr>
        <w:t>（一）招标文件由招标文件总目录所列内容组成。</w:t>
      </w:r>
    </w:p>
    <w:p w14:paraId="5F0BECBD">
      <w:pPr>
        <w:spacing w:line="360" w:lineRule="auto"/>
        <w:ind w:firstLine="480" w:firstLineChars="200"/>
        <w:rPr>
          <w:rFonts w:ascii="宋体" w:hAnsi="宋体" w:cs="宋体"/>
          <w:sz w:val="24"/>
          <w:szCs w:val="32"/>
        </w:rPr>
      </w:pPr>
      <w:r>
        <w:rPr>
          <w:rFonts w:hint="eastAsia" w:ascii="宋体" w:hAnsi="宋体" w:cs="宋体"/>
          <w:sz w:val="24"/>
          <w:szCs w:val="32"/>
        </w:rPr>
        <w:t>（二）招标文件的澄清或修改</w:t>
      </w:r>
    </w:p>
    <w:p w14:paraId="2C9B7CB1">
      <w:pPr>
        <w:spacing w:line="360" w:lineRule="auto"/>
        <w:ind w:firstLine="480" w:firstLineChars="200"/>
        <w:rPr>
          <w:rFonts w:hint="eastAsia" w:ascii="宋体" w:hAnsi="宋体" w:eastAsia="宋体" w:cs="宋体"/>
          <w:sz w:val="24"/>
          <w:szCs w:val="32"/>
          <w:lang w:eastAsia="zh-CN"/>
        </w:rPr>
      </w:pPr>
      <w:r>
        <w:rPr>
          <w:rFonts w:hint="eastAsia" w:ascii="宋体" w:hAnsi="宋体" w:cs="宋体"/>
          <w:sz w:val="24"/>
          <w:szCs w:val="32"/>
        </w:rPr>
        <w:t>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w:t>
      </w:r>
    </w:p>
    <w:p w14:paraId="47D0A623">
      <w:pPr>
        <w:spacing w:line="360" w:lineRule="auto"/>
        <w:ind w:firstLine="480" w:firstLineChars="200"/>
        <w:rPr>
          <w:rFonts w:ascii="宋体" w:hAnsi="宋体" w:cs="宋体"/>
          <w:sz w:val="24"/>
          <w:szCs w:val="32"/>
        </w:rPr>
      </w:pPr>
      <w:r>
        <w:rPr>
          <w:rFonts w:hint="eastAsia" w:ascii="宋体" w:hAnsi="宋体" w:cs="宋体"/>
          <w:sz w:val="24"/>
          <w:szCs w:val="32"/>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12D38DF0">
      <w:pPr>
        <w:spacing w:line="360" w:lineRule="auto"/>
        <w:rPr>
          <w:rFonts w:ascii="宋体" w:hAnsi="宋体" w:cs="宋体"/>
          <w:b/>
          <w:bCs/>
          <w:sz w:val="24"/>
          <w:szCs w:val="32"/>
        </w:rPr>
      </w:pPr>
      <w:r>
        <w:rPr>
          <w:rFonts w:hint="eastAsia" w:ascii="宋体" w:hAnsi="宋体" w:cs="宋体"/>
          <w:b/>
          <w:bCs/>
          <w:sz w:val="24"/>
          <w:szCs w:val="32"/>
        </w:rPr>
        <w:t>三、投标文件</w:t>
      </w:r>
    </w:p>
    <w:p w14:paraId="3419A133">
      <w:pPr>
        <w:spacing w:line="360" w:lineRule="auto"/>
        <w:ind w:firstLine="482" w:firstLineChars="200"/>
        <w:rPr>
          <w:rFonts w:ascii="宋体" w:hAnsi="宋体" w:cs="宋体"/>
          <w:b/>
          <w:bCs/>
          <w:sz w:val="24"/>
          <w:szCs w:val="32"/>
        </w:rPr>
      </w:pPr>
      <w:r>
        <w:rPr>
          <w:rFonts w:hint="eastAsia" w:ascii="宋体" w:hAnsi="宋体" w:cs="宋体"/>
          <w:b/>
          <w:bCs/>
          <w:sz w:val="24"/>
          <w:szCs w:val="32"/>
          <w:lang w:val="zh-CN"/>
        </w:rPr>
        <w:t>（一）</w:t>
      </w:r>
      <w:r>
        <w:rPr>
          <w:rFonts w:hint="eastAsia" w:ascii="宋体" w:hAnsi="宋体" w:cs="宋体"/>
          <w:b/>
          <w:bCs/>
          <w:sz w:val="24"/>
          <w:szCs w:val="32"/>
        </w:rPr>
        <w:t>投标文件的组成</w:t>
      </w:r>
    </w:p>
    <w:p w14:paraId="51608D64">
      <w:pPr>
        <w:spacing w:line="360" w:lineRule="auto"/>
        <w:ind w:firstLine="482" w:firstLineChars="200"/>
        <w:rPr>
          <w:rFonts w:ascii="宋体" w:hAnsi="宋体" w:cs="宋体"/>
          <w:sz w:val="24"/>
          <w:szCs w:val="32"/>
          <w:lang w:val="zh-CN"/>
        </w:rPr>
      </w:pPr>
      <w:r>
        <w:rPr>
          <w:rFonts w:hint="eastAsia" w:ascii="宋体" w:hAnsi="宋体" w:cs="宋体"/>
          <w:b/>
          <w:bCs/>
          <w:sz w:val="24"/>
        </w:rPr>
        <w:t>投标文件由资格及商务技术文件和报价文件组成。</w:t>
      </w:r>
      <w:r>
        <w:rPr>
          <w:rFonts w:hint="eastAsia" w:ascii="宋体" w:hAnsi="宋体" w:cs="宋体"/>
          <w:sz w:val="24"/>
          <w:szCs w:val="32"/>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14:paraId="4EB78FED">
      <w:pPr>
        <w:spacing w:line="360" w:lineRule="auto"/>
        <w:ind w:firstLine="482" w:firstLineChars="200"/>
        <w:rPr>
          <w:rFonts w:ascii="宋体" w:hAnsi="宋体" w:cs="宋体"/>
          <w:b/>
          <w:bCs/>
          <w:sz w:val="24"/>
          <w:szCs w:val="32"/>
        </w:rPr>
      </w:pPr>
      <w:r>
        <w:rPr>
          <w:rFonts w:hint="eastAsia" w:ascii="宋体" w:hAnsi="宋体" w:cs="宋体"/>
          <w:b/>
          <w:bCs/>
          <w:sz w:val="24"/>
          <w:szCs w:val="32"/>
        </w:rPr>
        <w:t>1、资格及商务技术文件的组成</w:t>
      </w:r>
    </w:p>
    <w:p w14:paraId="0C20056A">
      <w:pPr>
        <w:spacing w:line="360" w:lineRule="auto"/>
        <w:ind w:firstLine="480" w:firstLineChars="200"/>
        <w:rPr>
          <w:rFonts w:ascii="宋体" w:hAnsi="宋体" w:cs="宋体"/>
          <w:sz w:val="24"/>
        </w:rPr>
      </w:pPr>
      <w:r>
        <w:rPr>
          <w:rFonts w:hint="eastAsia" w:ascii="宋体" w:hAnsi="宋体" w:cs="宋体"/>
          <w:sz w:val="24"/>
        </w:rPr>
        <w:t>资格及商务技术文件由资格证明文件、商务与技术文件两部分内容组成。</w:t>
      </w:r>
    </w:p>
    <w:p w14:paraId="4DF27473">
      <w:pPr>
        <w:snapToGrid w:val="0"/>
        <w:spacing w:line="360" w:lineRule="auto"/>
        <w:ind w:firstLine="442" w:firstLineChars="200"/>
        <w:rPr>
          <w:rFonts w:ascii="宋体" w:hAnsi="宋体"/>
          <w:sz w:val="22"/>
          <w:szCs w:val="22"/>
        </w:rPr>
      </w:pPr>
      <w:r>
        <w:rPr>
          <w:rFonts w:hint="eastAsia" w:ascii="宋体" w:hAnsi="宋体"/>
          <w:b/>
          <w:sz w:val="22"/>
          <w:szCs w:val="22"/>
        </w:rPr>
        <w:t>第一部分资格证明</w:t>
      </w:r>
      <w:r>
        <w:rPr>
          <w:rFonts w:ascii="宋体" w:hAnsi="宋体"/>
          <w:b/>
          <w:sz w:val="22"/>
          <w:szCs w:val="22"/>
        </w:rPr>
        <w:t>文件</w:t>
      </w:r>
      <w:r>
        <w:rPr>
          <w:rFonts w:hint="eastAsia" w:ascii="宋体" w:hAnsi="宋体"/>
          <w:b/>
          <w:sz w:val="22"/>
          <w:szCs w:val="22"/>
        </w:rPr>
        <w:t>的组成：</w:t>
      </w:r>
    </w:p>
    <w:p w14:paraId="32739D6B">
      <w:pPr>
        <w:spacing w:line="360" w:lineRule="auto"/>
        <w:ind w:firstLine="480" w:firstLineChars="200"/>
        <w:rPr>
          <w:rFonts w:ascii="宋体" w:hAnsi="宋体" w:cs="宋体"/>
          <w:sz w:val="24"/>
        </w:rPr>
      </w:pPr>
      <w:r>
        <w:rPr>
          <w:rFonts w:hint="eastAsia" w:ascii="宋体" w:hAnsi="宋体" w:cs="宋体"/>
          <w:sz w:val="24"/>
        </w:rPr>
        <w:t>（1）投标声明书；</w:t>
      </w:r>
    </w:p>
    <w:p w14:paraId="28CB008F">
      <w:pPr>
        <w:spacing w:line="360" w:lineRule="auto"/>
        <w:ind w:firstLine="480" w:firstLineChars="200"/>
        <w:rPr>
          <w:rFonts w:ascii="宋体" w:hAnsi="宋体" w:cs="宋体"/>
          <w:sz w:val="24"/>
        </w:rPr>
      </w:pPr>
      <w:r>
        <w:rPr>
          <w:rFonts w:hint="eastAsia" w:ascii="宋体" w:hAnsi="宋体" w:cs="宋体"/>
          <w:sz w:val="24"/>
        </w:rPr>
        <w:t>（2）授权委托书（</w:t>
      </w:r>
      <w:r>
        <w:rPr>
          <w:rFonts w:hint="eastAsia" w:ascii="宋体" w:hAnsi="宋体" w:cs="宋体"/>
          <w:sz w:val="24"/>
          <w:szCs w:val="32"/>
        </w:rPr>
        <w:t>法定代表人亲自办理投标事宜的，则无需提交</w:t>
      </w:r>
      <w:r>
        <w:rPr>
          <w:rFonts w:hint="eastAsia" w:ascii="宋体" w:hAnsi="宋体" w:cs="宋体"/>
          <w:sz w:val="24"/>
        </w:rPr>
        <w:t>)；</w:t>
      </w:r>
    </w:p>
    <w:p w14:paraId="03F4A8C0">
      <w:pPr>
        <w:spacing w:line="360" w:lineRule="auto"/>
        <w:ind w:firstLine="480" w:firstLineChars="200"/>
        <w:rPr>
          <w:rFonts w:ascii="宋体" w:hAnsi="宋体" w:cs="宋体"/>
          <w:sz w:val="24"/>
        </w:rPr>
      </w:pPr>
      <w:r>
        <w:rPr>
          <w:rFonts w:hint="eastAsia" w:ascii="宋体" w:hAnsi="宋体" w:cs="宋体"/>
          <w:sz w:val="24"/>
        </w:rPr>
        <w:t>（3）法人或者其他组织、自然人的营业执照等证明文件；</w:t>
      </w:r>
    </w:p>
    <w:p w14:paraId="7364286F">
      <w:pPr>
        <w:spacing w:line="360" w:lineRule="auto"/>
        <w:ind w:firstLine="480" w:firstLineChars="200"/>
        <w:rPr>
          <w:rFonts w:ascii="宋体" w:hAnsi="宋体" w:cs="宋体"/>
          <w:sz w:val="24"/>
          <w:lang w:bidi="ar"/>
        </w:rPr>
      </w:pPr>
      <w:r>
        <w:rPr>
          <w:rFonts w:hint="eastAsia" w:ascii="宋体" w:hAnsi="宋体" w:cs="宋体"/>
          <w:sz w:val="24"/>
        </w:rPr>
        <w:t>（4）</w:t>
      </w:r>
      <w:r>
        <w:rPr>
          <w:rFonts w:hint="eastAsia" w:ascii="宋体" w:hAnsi="宋体" w:cs="Arial"/>
          <w:sz w:val="24"/>
        </w:rPr>
        <w:t>符合参与政府采购活动的资格条件、具备良好的商业信誉和健全的财务会计制度并且没有税收缴纳、社会保障等方面的失信记录的承诺函</w:t>
      </w:r>
      <w:r>
        <w:rPr>
          <w:rFonts w:hint="eastAsia" w:ascii="宋体" w:hAnsi="宋体" w:cs="Arial"/>
          <w:sz w:val="24"/>
          <w:lang w:val="en-US" w:eastAsia="zh-CN"/>
        </w:rPr>
        <w:t>、</w:t>
      </w:r>
      <w:r>
        <w:rPr>
          <w:rFonts w:hint="eastAsia" w:ascii="宋体" w:hAnsi="宋体" w:cs="宋体"/>
          <w:sz w:val="24"/>
          <w:lang w:bidi="ar"/>
        </w:rPr>
        <w:t>具备履行合同所必需的设备和专业技术能力的承诺函</w:t>
      </w:r>
      <w:r>
        <w:rPr>
          <w:rFonts w:hint="eastAsia" w:ascii="宋体" w:hAnsi="宋体" w:cs="Arial"/>
          <w:sz w:val="24"/>
        </w:rPr>
        <w:t>的承诺函</w:t>
      </w:r>
      <w:r>
        <w:rPr>
          <w:rFonts w:hint="eastAsia" w:ascii="宋体" w:hAnsi="宋体" w:cs="宋体"/>
          <w:sz w:val="24"/>
          <w:lang w:bidi="ar"/>
        </w:rPr>
        <w:t>；</w:t>
      </w:r>
    </w:p>
    <w:p w14:paraId="4513D13F">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）提供采购公告中符合供应商特定条件的有效资质证书复印件（投标供应商特定条件中有要求的必须提供），以及需要说明的其他资料；</w:t>
      </w:r>
    </w:p>
    <w:p w14:paraId="41424D1B">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）落实政府采购政策需满足资格要求声明函等[提供中小企业声明函（格式见附件）或残疾人福利性单位声明函（格式见附件）或监狱企业证明文件]</w:t>
      </w:r>
    </w:p>
    <w:p w14:paraId="28B4A849">
      <w:pPr>
        <w:snapToGrid w:val="0"/>
        <w:spacing w:line="360" w:lineRule="auto"/>
        <w:ind w:firstLine="442" w:firstLineChars="200"/>
        <w:rPr>
          <w:rFonts w:ascii="宋体" w:hAnsi="宋体" w:cs="宋体"/>
          <w:sz w:val="22"/>
          <w:szCs w:val="22"/>
          <w:u w:val="single"/>
        </w:rPr>
      </w:pPr>
      <w:r>
        <w:rPr>
          <w:rFonts w:hint="eastAsia" w:ascii="宋体" w:hAnsi="宋体"/>
          <w:b/>
          <w:sz w:val="22"/>
          <w:szCs w:val="22"/>
        </w:rPr>
        <w:t>第二部分商务与技术文件的组成：</w:t>
      </w:r>
    </w:p>
    <w:p w14:paraId="5F9C1C84">
      <w:pPr>
        <w:pStyle w:val="16"/>
        <w:rPr>
          <w:rFonts w:ascii="宋体" w:hAnsi="宋体" w:cs="宋体"/>
          <w:sz w:val="24"/>
        </w:rPr>
      </w:pPr>
      <w:r>
        <w:rPr>
          <w:rFonts w:hint="eastAsia" w:ascii="宋体" w:hAnsi="宋体" w:cs="宋体"/>
          <w:sz w:val="24"/>
        </w:rPr>
        <w:t>（1）评标索引（格式自拟）</w:t>
      </w:r>
    </w:p>
    <w:p w14:paraId="44DA6450">
      <w:pPr>
        <w:pStyle w:val="16"/>
        <w:rPr>
          <w:rFonts w:ascii="宋体" w:hAnsi="宋体" w:cs="宋体"/>
          <w:sz w:val="24"/>
        </w:rPr>
      </w:pPr>
      <w:r>
        <w:rPr>
          <w:rFonts w:hint="eastAsia" w:ascii="宋体" w:hAnsi="宋体" w:cs="宋体"/>
          <w:sz w:val="24"/>
        </w:rPr>
        <w:t>（2）投标人基本情况表</w:t>
      </w:r>
    </w:p>
    <w:p w14:paraId="66B40617">
      <w:pPr>
        <w:pStyle w:val="16"/>
        <w:rPr>
          <w:rFonts w:hint="eastAsia" w:ascii="宋体" w:hAnsi="宋体" w:eastAsia="宋体" w:cs="宋体"/>
          <w:sz w:val="24"/>
          <w:lang w:eastAsia="zh-CN"/>
        </w:rPr>
      </w:pPr>
      <w:r>
        <w:rPr>
          <w:rFonts w:hint="eastAsia" w:ascii="宋体" w:hAnsi="宋体" w:cs="宋体"/>
          <w:sz w:val="24"/>
        </w:rPr>
        <w:t>（3）项目实施人员一览表</w:t>
      </w:r>
    </w:p>
    <w:p w14:paraId="435A2801">
      <w:pPr>
        <w:pStyle w:val="16"/>
        <w:rPr>
          <w:rFonts w:hint="eastAsia" w:ascii="宋体" w:hAnsi="宋体" w:eastAsia="宋体" w:cs="宋体"/>
          <w:sz w:val="24"/>
          <w:lang w:eastAsia="zh-CN"/>
        </w:rPr>
      </w:pPr>
      <w:r>
        <w:rPr>
          <w:rFonts w:hint="eastAsia" w:ascii="宋体" w:hAnsi="宋体" w:cs="宋体"/>
          <w:sz w:val="24"/>
        </w:rPr>
        <w:t>（4）技术需求响应表</w:t>
      </w:r>
    </w:p>
    <w:p w14:paraId="461E4092">
      <w:pPr>
        <w:pStyle w:val="16"/>
        <w:rPr>
          <w:rFonts w:ascii="宋体" w:hAnsi="宋体" w:cs="宋体"/>
          <w:sz w:val="24"/>
        </w:rPr>
      </w:pPr>
      <w:r>
        <w:rPr>
          <w:rFonts w:hint="eastAsia" w:ascii="宋体" w:hAnsi="宋体" w:cs="宋体"/>
          <w:sz w:val="24"/>
        </w:rPr>
        <w:t>（5）商务需求响应表</w:t>
      </w:r>
    </w:p>
    <w:p w14:paraId="03A85093">
      <w:pPr>
        <w:pStyle w:val="16"/>
        <w:rPr>
          <w:rFonts w:ascii="宋体" w:hAnsi="宋体" w:cs="宋体"/>
          <w:sz w:val="24"/>
        </w:rPr>
      </w:pPr>
      <w:r>
        <w:rPr>
          <w:rFonts w:hint="eastAsia" w:ascii="宋体" w:hAnsi="宋体" w:cs="宋体"/>
          <w:sz w:val="24"/>
        </w:rPr>
        <w:t>（6）投标人类似项目业绩（以合同签订日期为准）</w:t>
      </w:r>
    </w:p>
    <w:p w14:paraId="7BA5991C">
      <w:pPr>
        <w:pStyle w:val="16"/>
        <w:rPr>
          <w:rFonts w:ascii="宋体" w:hAnsi="宋体" w:cs="宋体"/>
          <w:sz w:val="24"/>
        </w:rPr>
      </w:pPr>
      <w:r>
        <w:rPr>
          <w:rFonts w:hint="eastAsia" w:ascii="宋体" w:hAnsi="宋体" w:cs="宋体"/>
          <w:sz w:val="24"/>
        </w:rPr>
        <w:t>（7）项目负责人资格情况表</w:t>
      </w:r>
    </w:p>
    <w:p w14:paraId="1D0888D9">
      <w:pPr>
        <w:pStyle w:val="16"/>
        <w:rPr>
          <w:rFonts w:ascii="宋体" w:hAnsi="宋体" w:cs="宋体"/>
          <w:sz w:val="24"/>
        </w:rPr>
      </w:pPr>
      <w:r>
        <w:rPr>
          <w:rFonts w:hint="eastAsia" w:ascii="宋体" w:hAnsi="宋体" w:cs="宋体"/>
          <w:sz w:val="24"/>
        </w:rPr>
        <w:t>（8）投标人按照评标办法中的评分内容分章节描述</w:t>
      </w:r>
    </w:p>
    <w:p w14:paraId="616E8A04">
      <w:pPr>
        <w:pStyle w:val="16"/>
        <w:rPr>
          <w:rFonts w:ascii="宋体" w:hAnsi="宋体" w:cs="宋体"/>
          <w:sz w:val="24"/>
        </w:rPr>
      </w:pPr>
      <w:r>
        <w:rPr>
          <w:rFonts w:hint="eastAsia" w:ascii="宋体" w:hAnsi="宋体" w:cs="宋体"/>
          <w:sz w:val="24"/>
        </w:rPr>
        <w:t>（9）投标人自行提供的证明材料。</w:t>
      </w:r>
    </w:p>
    <w:p w14:paraId="559D5A30">
      <w:pPr>
        <w:spacing w:line="360" w:lineRule="auto"/>
        <w:ind w:firstLine="482" w:firstLineChars="200"/>
        <w:rPr>
          <w:rFonts w:ascii="宋体" w:hAnsi="宋体" w:cs="宋体"/>
          <w:b/>
          <w:bCs/>
          <w:sz w:val="24"/>
          <w:szCs w:val="32"/>
        </w:rPr>
      </w:pPr>
      <w:r>
        <w:rPr>
          <w:rFonts w:hint="eastAsia" w:ascii="宋体" w:hAnsi="宋体" w:cs="宋体"/>
          <w:b/>
          <w:bCs/>
          <w:sz w:val="24"/>
          <w:szCs w:val="32"/>
        </w:rPr>
        <w:t>2、报价文件的组成</w:t>
      </w:r>
    </w:p>
    <w:p w14:paraId="1E83815F">
      <w:pPr>
        <w:spacing w:line="360" w:lineRule="auto"/>
        <w:ind w:firstLine="480" w:firstLineChars="200"/>
        <w:rPr>
          <w:rFonts w:ascii="宋体" w:hAnsi="宋体" w:cs="宋体"/>
          <w:sz w:val="24"/>
          <w:szCs w:val="32"/>
        </w:rPr>
      </w:pPr>
      <w:r>
        <w:rPr>
          <w:rFonts w:hint="eastAsia" w:ascii="宋体" w:hAnsi="宋体" w:cs="宋体"/>
          <w:sz w:val="24"/>
          <w:szCs w:val="32"/>
        </w:rPr>
        <w:t>（1）报价文件由开标一览表、报价明细表</w:t>
      </w:r>
      <w:r>
        <w:rPr>
          <w:rFonts w:hint="eastAsia" w:ascii="宋体" w:hAnsi="宋体" w:cs="宋体"/>
          <w:sz w:val="24"/>
          <w:szCs w:val="32"/>
          <w:lang w:eastAsia="zh-CN"/>
        </w:rPr>
        <w:t>（</w:t>
      </w:r>
      <w:r>
        <w:rPr>
          <w:rFonts w:hint="eastAsia" w:ascii="宋体" w:hAnsi="宋体" w:cs="宋体"/>
          <w:sz w:val="24"/>
          <w:szCs w:val="32"/>
          <w:lang w:val="en-US" w:eastAsia="zh-CN"/>
        </w:rPr>
        <w:t>如有</w:t>
      </w:r>
      <w:r>
        <w:rPr>
          <w:rFonts w:hint="eastAsia" w:ascii="宋体" w:hAnsi="宋体" w:cs="宋体"/>
          <w:sz w:val="24"/>
          <w:szCs w:val="32"/>
          <w:lang w:eastAsia="zh-CN"/>
        </w:rPr>
        <w:t>）</w:t>
      </w:r>
      <w:r>
        <w:rPr>
          <w:rFonts w:hint="eastAsia" w:ascii="宋体" w:hAnsi="宋体" w:cs="宋体"/>
          <w:sz w:val="24"/>
          <w:szCs w:val="32"/>
        </w:rPr>
        <w:t>、以及投标人认为其他需要说明的内容组成。</w:t>
      </w:r>
    </w:p>
    <w:p w14:paraId="6519BC6B">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rPr>
        <w:t>（2）</w:t>
      </w:r>
      <w:r>
        <w:rPr>
          <w:rFonts w:hint="eastAsia" w:ascii="宋体" w:hAnsi="宋体" w:cs="宋体"/>
          <w:color w:val="auto"/>
          <w:sz w:val="24"/>
          <w:szCs w:val="32"/>
          <w:lang w:val="zh-CN"/>
        </w:rPr>
        <w:t>投标报价为完成本项目的所有费用。投标人应考虑企业自身实力、经验及项目实施过程中的各种因素，在投标报价中应充分考虑所有可能发生的费用，否则采购人将视投标总价中已包括所有费用。</w:t>
      </w:r>
    </w:p>
    <w:p w14:paraId="577E80ED">
      <w:pPr>
        <w:spacing w:line="360" w:lineRule="auto"/>
        <w:ind w:firstLine="480" w:firstLineChars="200"/>
        <w:rPr>
          <w:rFonts w:ascii="宋体" w:hAnsi="宋体" w:cs="宋体"/>
          <w:sz w:val="24"/>
          <w:szCs w:val="32"/>
        </w:rPr>
      </w:pPr>
      <w:r>
        <w:rPr>
          <w:rFonts w:hint="eastAsia" w:ascii="宋体" w:hAnsi="宋体" w:cs="宋体"/>
          <w:sz w:val="24"/>
          <w:szCs w:val="32"/>
          <w:lang w:val="zh-CN"/>
        </w:rPr>
        <w:t>（</w:t>
      </w:r>
      <w:r>
        <w:rPr>
          <w:rFonts w:hint="eastAsia" w:ascii="宋体" w:hAnsi="宋体" w:cs="宋体"/>
          <w:sz w:val="24"/>
          <w:szCs w:val="32"/>
        </w:rPr>
        <w:t>3</w:t>
      </w:r>
      <w:r>
        <w:rPr>
          <w:rFonts w:hint="eastAsia" w:ascii="宋体" w:hAnsi="宋体" w:cs="宋体"/>
          <w:sz w:val="24"/>
          <w:szCs w:val="32"/>
          <w:lang w:val="zh-CN"/>
        </w:rPr>
        <w:t>）</w:t>
      </w:r>
      <w:r>
        <w:rPr>
          <w:rFonts w:hint="eastAsia" w:ascii="宋体" w:hAnsi="宋体" w:cs="宋体"/>
          <w:sz w:val="24"/>
          <w:szCs w:val="32"/>
        </w:rPr>
        <w:t>此报价为投标人一次性报出唯一的最终价格，包含其它一切所要涉及到的费用，有选择的报价将被拒绝。</w:t>
      </w:r>
      <w:r>
        <w:rPr>
          <w:rFonts w:hint="eastAsia" w:ascii="宋体" w:hAnsi="宋体" w:cs="宋体"/>
          <w:sz w:val="24"/>
          <w:szCs w:val="32"/>
          <w:lang w:val="zh-CN"/>
        </w:rPr>
        <w:t>供应商应考虑企业自身实力、经验及项目实施过程中的各种因素，在投标报价中应充分考虑所有可能发生的费用，采购人将视投标总价中已包括所有费用。</w:t>
      </w:r>
    </w:p>
    <w:p w14:paraId="14C641F1">
      <w:pPr>
        <w:spacing w:line="360" w:lineRule="auto"/>
        <w:ind w:firstLine="480" w:firstLineChars="200"/>
        <w:rPr>
          <w:rFonts w:ascii="宋体" w:hAnsi="宋体" w:cs="宋体"/>
          <w:sz w:val="24"/>
          <w:szCs w:val="32"/>
        </w:rPr>
      </w:pPr>
      <w:r>
        <w:rPr>
          <w:rFonts w:hint="eastAsia" w:ascii="宋体" w:hAnsi="宋体" w:cs="宋体"/>
          <w:sz w:val="24"/>
          <w:szCs w:val="32"/>
          <w:lang w:val="zh-CN"/>
        </w:rPr>
        <w:t>（</w:t>
      </w:r>
      <w:r>
        <w:rPr>
          <w:rFonts w:hint="eastAsia" w:ascii="宋体" w:hAnsi="宋体" w:cs="宋体"/>
          <w:sz w:val="24"/>
          <w:szCs w:val="32"/>
        </w:rPr>
        <w:t>4</w:t>
      </w:r>
      <w:r>
        <w:rPr>
          <w:rFonts w:hint="eastAsia" w:ascii="宋体" w:hAnsi="宋体" w:cs="宋体"/>
          <w:sz w:val="24"/>
          <w:szCs w:val="32"/>
          <w:lang w:val="zh-CN"/>
        </w:rPr>
        <w:t>）</w:t>
      </w:r>
      <w:r>
        <w:rPr>
          <w:rFonts w:hint="eastAsia" w:ascii="宋体" w:hAnsi="宋体" w:cs="宋体"/>
          <w:sz w:val="24"/>
          <w:szCs w:val="32"/>
        </w:rPr>
        <w:t>相关报价单需打印或用不退色的墨水填写，投标报价单不得涂改和增删，如有错漏必须修改，修改处须由同一签署人签字或盖章。由于字迹模糊或表达不清引起的后果由投标人负责。</w:t>
      </w:r>
    </w:p>
    <w:p w14:paraId="20A0BD6B">
      <w:pPr>
        <w:spacing w:line="360" w:lineRule="auto"/>
        <w:ind w:firstLine="480" w:firstLineChars="200"/>
        <w:rPr>
          <w:rFonts w:ascii="宋体" w:hAnsi="宋体" w:cs="宋体"/>
          <w:sz w:val="24"/>
          <w:szCs w:val="32"/>
        </w:rPr>
      </w:pPr>
      <w:r>
        <w:rPr>
          <w:rFonts w:hint="eastAsia" w:ascii="宋体" w:hAnsi="宋体" w:cs="宋体"/>
          <w:sz w:val="24"/>
          <w:szCs w:val="32"/>
        </w:rPr>
        <w:t>（</w:t>
      </w:r>
      <w:r>
        <w:rPr>
          <w:rFonts w:hint="eastAsia" w:ascii="宋体" w:hAnsi="宋体" w:cs="宋体"/>
          <w:sz w:val="24"/>
          <w:szCs w:val="32"/>
          <w:lang w:val="en-US" w:eastAsia="zh-CN"/>
        </w:rPr>
        <w:t>5</w:t>
      </w:r>
      <w:r>
        <w:rPr>
          <w:rFonts w:hint="eastAsia" w:ascii="宋体" w:hAnsi="宋体" w:cs="宋体"/>
          <w:sz w:val="24"/>
          <w:szCs w:val="32"/>
        </w:rPr>
        <w:t>）投标报价应按招标文件中相关附表格式填写。</w:t>
      </w:r>
    </w:p>
    <w:p w14:paraId="3A310CC0">
      <w:pPr>
        <w:spacing w:line="360" w:lineRule="auto"/>
        <w:ind w:firstLine="482" w:firstLineChars="200"/>
        <w:rPr>
          <w:rFonts w:ascii="宋体" w:hAnsi="宋体" w:cs="宋体"/>
          <w:b/>
          <w:bCs/>
          <w:sz w:val="24"/>
          <w:szCs w:val="32"/>
        </w:rPr>
      </w:pPr>
      <w:r>
        <w:rPr>
          <w:rFonts w:hint="eastAsia" w:ascii="宋体" w:hAnsi="宋体" w:cs="宋体"/>
          <w:b/>
          <w:bCs/>
          <w:sz w:val="24"/>
          <w:szCs w:val="32"/>
        </w:rPr>
        <w:t>（二）投标文件的制作及递交要求</w:t>
      </w:r>
    </w:p>
    <w:p w14:paraId="439B4FA7">
      <w:pPr>
        <w:spacing w:line="360" w:lineRule="auto"/>
        <w:ind w:firstLine="482" w:firstLineChars="200"/>
        <w:rPr>
          <w:rFonts w:ascii="宋体" w:hAnsi="宋体" w:cs="宋体"/>
          <w:b/>
          <w:bCs/>
          <w:sz w:val="24"/>
          <w:szCs w:val="32"/>
        </w:rPr>
      </w:pPr>
      <w:r>
        <w:rPr>
          <w:rFonts w:hint="eastAsia" w:ascii="宋体" w:hAnsi="宋体" w:cs="宋体"/>
          <w:b/>
          <w:bCs/>
          <w:sz w:val="24"/>
          <w:szCs w:val="32"/>
        </w:rPr>
        <w:t>1、投标文件的制作要求</w:t>
      </w:r>
    </w:p>
    <w:p w14:paraId="2DB9C2B9">
      <w:pPr>
        <w:spacing w:line="360" w:lineRule="auto"/>
        <w:ind w:firstLine="480" w:firstLineChars="200"/>
        <w:rPr>
          <w:rFonts w:ascii="宋体" w:hAnsi="宋体" w:cs="宋体"/>
          <w:sz w:val="24"/>
          <w:szCs w:val="32"/>
        </w:rPr>
      </w:pPr>
      <w:r>
        <w:rPr>
          <w:rFonts w:hint="eastAsia" w:ascii="宋体" w:hAnsi="宋体" w:cs="宋体"/>
          <w:sz w:val="24"/>
          <w:szCs w:val="32"/>
        </w:rPr>
        <w:t>（1）投标人应按照投标文件组成内容及项目招标需求制作投标文件，不按招标文件要求制作投标文件的将视情处理（拒收、扣分等），由此产生的责任由投标人自行承担。</w:t>
      </w:r>
    </w:p>
    <w:p w14:paraId="15E6CDB3">
      <w:pPr>
        <w:spacing w:line="360" w:lineRule="auto"/>
        <w:ind w:firstLine="480" w:firstLineChars="200"/>
        <w:rPr>
          <w:rFonts w:ascii="宋体" w:hAnsi="宋体" w:cs="宋体"/>
          <w:sz w:val="24"/>
          <w:szCs w:val="32"/>
          <w:lang w:val="zh-CN"/>
        </w:rPr>
      </w:pPr>
      <w:r>
        <w:rPr>
          <w:rFonts w:hint="eastAsia" w:ascii="宋体" w:hAnsi="宋体" w:cs="宋体"/>
          <w:sz w:val="24"/>
          <w:szCs w:val="32"/>
        </w:rPr>
        <w:t>（2）投标人应对所提供的全部资料的真实性承担法律责任，</w:t>
      </w:r>
      <w:r>
        <w:rPr>
          <w:rFonts w:hint="eastAsia" w:ascii="宋体" w:hAnsi="宋体" w:cs="宋体"/>
          <w:sz w:val="24"/>
          <w:szCs w:val="32"/>
          <w:lang w:val="zh-CN"/>
        </w:rPr>
        <w:t>投标文件内容中有要求盖章或签字的地方，必须加盖投标人的公章以及法定代表人或授权委托代理人盖章或签字。</w:t>
      </w:r>
    </w:p>
    <w:p w14:paraId="236081EA">
      <w:pPr>
        <w:spacing w:line="360" w:lineRule="auto"/>
        <w:ind w:firstLine="480" w:firstLineChars="200"/>
        <w:rPr>
          <w:rFonts w:ascii="宋体" w:hAnsi="宋体" w:cs="宋体"/>
          <w:sz w:val="24"/>
          <w:szCs w:val="32"/>
        </w:rPr>
      </w:pPr>
      <w:r>
        <w:rPr>
          <w:rFonts w:hint="eastAsia" w:ascii="宋体" w:hAnsi="宋体" w:cs="宋体"/>
          <w:sz w:val="24"/>
          <w:szCs w:val="32"/>
          <w:lang w:val="zh-CN"/>
        </w:rPr>
        <w:t>（</w:t>
      </w:r>
      <w:r>
        <w:rPr>
          <w:rFonts w:hint="eastAsia" w:ascii="宋体" w:hAnsi="宋体" w:cs="宋体"/>
          <w:sz w:val="24"/>
          <w:szCs w:val="32"/>
        </w:rPr>
        <w:t>3</w:t>
      </w:r>
      <w:r>
        <w:rPr>
          <w:rFonts w:hint="eastAsia" w:ascii="宋体" w:hAnsi="宋体" w:cs="宋体"/>
          <w:sz w:val="24"/>
          <w:szCs w:val="32"/>
          <w:lang w:val="zh-CN"/>
        </w:rPr>
        <w:t>）</w:t>
      </w:r>
      <w:r>
        <w:rPr>
          <w:rFonts w:hint="eastAsia" w:ascii="宋体" w:hAnsi="宋体" w:cs="宋体"/>
          <w:sz w:val="24"/>
          <w:szCs w:val="32"/>
        </w:rPr>
        <w:t>投标文件以及投标人与采购组织机构就有关投标事宜的所有来往函电，均应以中文汉语书写。除签字、盖章、专用名称等特殊情形外，以中文汉语以外的文字表述的投标文件视同未提供。</w:t>
      </w:r>
    </w:p>
    <w:p w14:paraId="77A11F76">
      <w:pPr>
        <w:spacing w:line="360" w:lineRule="auto"/>
        <w:ind w:firstLine="480" w:firstLineChars="200"/>
        <w:rPr>
          <w:rFonts w:ascii="宋体" w:hAnsi="宋体" w:cs="宋体"/>
          <w:sz w:val="24"/>
          <w:szCs w:val="32"/>
        </w:rPr>
      </w:pPr>
      <w:r>
        <w:rPr>
          <w:rFonts w:hint="eastAsia" w:ascii="宋体" w:hAnsi="宋体" w:cs="宋体"/>
          <w:sz w:val="24"/>
          <w:szCs w:val="32"/>
        </w:rPr>
        <w:t>（4）投标计量单位，招标文件已有明确规定的，使用招标文件规定的计量单位；招标文件没有规定的，应采用中华人民共和国法定计量单位（货币单位：人民币元）。</w:t>
      </w:r>
    </w:p>
    <w:p w14:paraId="4C23EB4E">
      <w:pPr>
        <w:spacing w:line="360" w:lineRule="auto"/>
        <w:ind w:firstLine="480" w:firstLineChars="200"/>
        <w:rPr>
          <w:rFonts w:ascii="宋体" w:hAnsi="宋体" w:cs="宋体"/>
          <w:sz w:val="24"/>
          <w:szCs w:val="32"/>
        </w:rPr>
      </w:pPr>
      <w:r>
        <w:rPr>
          <w:rFonts w:hint="eastAsia" w:ascii="宋体" w:hAnsi="宋体" w:cs="宋体"/>
          <w:sz w:val="24"/>
          <w:szCs w:val="32"/>
        </w:rPr>
        <w:t>（5）若投标人不按招标文件的要求提供资格审查材料，其风险由投标人自行承担。</w:t>
      </w:r>
    </w:p>
    <w:p w14:paraId="39F6C2E4">
      <w:pPr>
        <w:spacing w:line="360" w:lineRule="auto"/>
        <w:ind w:firstLine="480" w:firstLineChars="200"/>
        <w:rPr>
          <w:rFonts w:ascii="宋体" w:hAnsi="宋体" w:cs="宋体"/>
          <w:sz w:val="24"/>
          <w:szCs w:val="32"/>
        </w:rPr>
      </w:pPr>
      <w:r>
        <w:rPr>
          <w:rFonts w:hint="eastAsia" w:ascii="宋体" w:hAnsi="宋体" w:cs="宋体"/>
          <w:sz w:val="24"/>
          <w:szCs w:val="32"/>
        </w:rPr>
        <w:t>（6）与本次投标无关的内容请不要制作在内，确保投标文件有针对性、简洁明了。</w:t>
      </w:r>
    </w:p>
    <w:p w14:paraId="05043246">
      <w:pPr>
        <w:spacing w:line="360" w:lineRule="auto"/>
        <w:ind w:firstLine="482" w:firstLineChars="200"/>
        <w:rPr>
          <w:rFonts w:ascii="宋体" w:hAnsi="宋体" w:cs="宋体"/>
          <w:b/>
          <w:bCs/>
          <w:sz w:val="24"/>
          <w:szCs w:val="32"/>
        </w:rPr>
      </w:pPr>
      <w:r>
        <w:rPr>
          <w:rFonts w:hint="eastAsia" w:ascii="宋体" w:hAnsi="宋体" w:cs="宋体"/>
          <w:b/>
          <w:bCs/>
          <w:sz w:val="24"/>
          <w:szCs w:val="32"/>
        </w:rPr>
        <w:t>①投标文件的编制</w:t>
      </w:r>
    </w:p>
    <w:p w14:paraId="2168ECC9">
      <w:pPr>
        <w:spacing w:line="360" w:lineRule="auto"/>
        <w:ind w:firstLine="480" w:firstLineChars="200"/>
        <w:rPr>
          <w:rFonts w:ascii="宋体" w:hAnsi="宋体" w:cs="宋体"/>
          <w:sz w:val="24"/>
          <w:szCs w:val="32"/>
        </w:rPr>
      </w:pPr>
      <w:r>
        <w:rPr>
          <w:rFonts w:hint="eastAsia" w:ascii="宋体" w:hAnsi="宋体" w:cs="宋体"/>
          <w:sz w:val="24"/>
          <w:szCs w:val="32"/>
        </w:rPr>
        <w:t>本项目实行电子投标，</w:t>
      </w:r>
      <w:r>
        <w:rPr>
          <w:rFonts w:hint="eastAsia" w:ascii="宋体" w:hAnsi="宋体" w:cs="宋体"/>
          <w:sz w:val="24"/>
        </w:rPr>
        <w:t>供应商应准备电子投标文件、还可以提交以介质存储的数据电文形式的备份投标文件</w:t>
      </w:r>
      <w:r>
        <w:rPr>
          <w:rFonts w:hint="eastAsia" w:ascii="宋体" w:hAnsi="宋体" w:cs="宋体"/>
          <w:sz w:val="24"/>
          <w:szCs w:val="32"/>
        </w:rPr>
        <w:t>：</w:t>
      </w:r>
    </w:p>
    <w:p w14:paraId="20678282">
      <w:pPr>
        <w:spacing w:line="360" w:lineRule="auto"/>
        <w:ind w:firstLine="480" w:firstLineChars="200"/>
        <w:rPr>
          <w:rFonts w:ascii="宋体" w:hAnsi="宋体" w:cs="宋体"/>
          <w:sz w:val="24"/>
          <w:szCs w:val="32"/>
          <w:lang w:val="en-GB"/>
        </w:rPr>
      </w:pPr>
      <w:r>
        <w:rPr>
          <w:rFonts w:hint="eastAsia" w:ascii="宋体" w:hAnsi="宋体" w:cs="宋体"/>
          <w:sz w:val="24"/>
          <w:szCs w:val="32"/>
        </w:rPr>
        <w:t>（1）按政采云平台项目采购--电子招投标操作指南及本招标文件要求编制。</w:t>
      </w:r>
      <w:r>
        <w:rPr>
          <w:rFonts w:hint="eastAsia" w:ascii="宋体" w:hAnsi="宋体" w:cs="宋体"/>
          <w:sz w:val="24"/>
          <w:szCs w:val="32"/>
          <w:lang w:val="en-GB"/>
        </w:rPr>
        <w:t>投标人应通过“政采云电子交易客户端”，并按照本招标文件和“政府采购云平台”的要求编制并加密投标文件。</w:t>
      </w:r>
    </w:p>
    <w:p w14:paraId="5B877C01">
      <w:pPr>
        <w:spacing w:line="360" w:lineRule="auto"/>
        <w:ind w:firstLine="480" w:firstLineChars="200"/>
        <w:rPr>
          <w:rFonts w:ascii="宋体" w:hAnsi="宋体" w:cs="宋体"/>
          <w:sz w:val="24"/>
          <w:szCs w:val="32"/>
          <w:lang w:val="en-GB"/>
        </w:rPr>
      </w:pPr>
      <w:r>
        <w:rPr>
          <w:rFonts w:hint="eastAsia" w:ascii="宋体" w:hAnsi="宋体" w:cs="宋体"/>
          <w:sz w:val="24"/>
          <w:szCs w:val="32"/>
          <w:lang w:val="en-GB"/>
        </w:rPr>
        <w:t>1.</w:t>
      </w:r>
      <w:r>
        <w:rPr>
          <w:rFonts w:hint="eastAsia" w:ascii="宋体" w:hAnsi="宋体" w:cs="宋体"/>
          <w:sz w:val="24"/>
          <w:szCs w:val="32"/>
        </w:rPr>
        <w:t>1</w:t>
      </w:r>
      <w:r>
        <w:rPr>
          <w:rFonts w:hint="eastAsia" w:ascii="宋体" w:hAnsi="宋体" w:cs="宋体"/>
          <w:sz w:val="24"/>
          <w:szCs w:val="32"/>
          <w:lang w:val="en-GB"/>
        </w:rPr>
        <w:t>投标人应当按照本章节“投标文件组成”规定的内容及顺序在“政采云电子交易客户端”编制投标文件。其中《资格及商务技术文件》中不得出现本项目投标报价，如因投标人原因提前泄露投标报价，是投标人的责任。</w:t>
      </w:r>
    </w:p>
    <w:p w14:paraId="2FD047BC">
      <w:pPr>
        <w:spacing w:line="360" w:lineRule="auto"/>
        <w:ind w:firstLine="480" w:firstLineChars="200"/>
        <w:rPr>
          <w:rFonts w:ascii="宋体" w:hAnsi="宋体" w:cs="宋体"/>
          <w:sz w:val="24"/>
          <w:szCs w:val="32"/>
          <w:lang w:val="en-GB"/>
        </w:rPr>
      </w:pPr>
      <w:r>
        <w:rPr>
          <w:rFonts w:hint="eastAsia" w:ascii="宋体" w:hAnsi="宋体" w:cs="宋体"/>
          <w:sz w:val="24"/>
          <w:szCs w:val="32"/>
          <w:lang w:val="zh-CN"/>
        </w:rPr>
        <w:t>1.</w:t>
      </w:r>
      <w:r>
        <w:rPr>
          <w:rFonts w:hint="eastAsia" w:ascii="宋体" w:hAnsi="宋体" w:cs="宋体"/>
          <w:sz w:val="24"/>
          <w:szCs w:val="32"/>
        </w:rPr>
        <w:t>2</w:t>
      </w:r>
      <w:r>
        <w:rPr>
          <w:rFonts w:hint="eastAsia" w:ascii="宋体" w:hAnsi="宋体" w:cs="宋体"/>
          <w:sz w:val="24"/>
          <w:szCs w:val="32"/>
          <w:lang w:val="zh-CN"/>
        </w:rPr>
        <w:t>投标文件分为资格及商务技术文件、报价文件。各投标人在编制投标文件时请按照采购文件第六部分规定的格式进行，</w:t>
      </w:r>
      <w:r>
        <w:rPr>
          <w:rFonts w:hint="eastAsia" w:ascii="宋体" w:hAnsi="宋体" w:cs="宋体"/>
          <w:sz w:val="24"/>
          <w:szCs w:val="32"/>
          <w:lang w:val="en-GB"/>
        </w:rPr>
        <w:t>并按格式要求在指定位置根据要求进行签章，否则视为未提供，未提供格式的，请各投标人自行拟定格式，并加盖单位公章并由法定代表人或其授权代表签署（签字或盖章），否则视为未提供。</w:t>
      </w:r>
    </w:p>
    <w:p w14:paraId="5DC465D4">
      <w:pPr>
        <w:spacing w:line="360" w:lineRule="auto"/>
        <w:ind w:firstLine="480" w:firstLineChars="200"/>
        <w:rPr>
          <w:rFonts w:ascii="宋体" w:hAnsi="宋体" w:cs="宋体"/>
          <w:sz w:val="24"/>
          <w:szCs w:val="32"/>
          <w:lang w:val="en-GB"/>
        </w:rPr>
      </w:pPr>
      <w:r>
        <w:rPr>
          <w:rFonts w:hint="eastAsia" w:ascii="宋体" w:hAnsi="宋体" w:cs="宋体"/>
          <w:sz w:val="24"/>
          <w:szCs w:val="32"/>
          <w:lang w:val="en-GB"/>
        </w:rPr>
        <w:t>1.</w:t>
      </w:r>
      <w:r>
        <w:rPr>
          <w:rFonts w:hint="eastAsia" w:ascii="宋体" w:hAnsi="宋体" w:cs="宋体"/>
          <w:sz w:val="24"/>
          <w:szCs w:val="32"/>
        </w:rPr>
        <w:t>3</w:t>
      </w:r>
      <w:r>
        <w:rPr>
          <w:rFonts w:hint="eastAsia" w:ascii="宋体" w:hAnsi="宋体" w:cs="宋体"/>
          <w:sz w:val="24"/>
          <w:szCs w:val="32"/>
          <w:lang w:val="en-GB"/>
        </w:rPr>
        <w:t>《投标文件》内容不完整、</w:t>
      </w:r>
      <w:r>
        <w:rPr>
          <w:rFonts w:hint="eastAsia" w:ascii="宋体" w:hAnsi="宋体" w:cs="宋体"/>
          <w:sz w:val="24"/>
          <w:szCs w:val="32"/>
          <w:lang w:val="zh-CN"/>
        </w:rPr>
        <w:t>混乱的编排导致投标文件被误读或评标委员会查找不到有效文件是投标人的责任。</w:t>
      </w:r>
      <w:r>
        <w:rPr>
          <w:rFonts w:hint="eastAsia" w:ascii="宋体" w:hAnsi="宋体" w:cs="宋体"/>
          <w:sz w:val="24"/>
          <w:szCs w:val="32"/>
          <w:lang w:val="en-GB"/>
        </w:rPr>
        <w:t>《投标文件》因字迹潦草或表达不清所引起的后果由投标人负责，投标文件未按规定的</w:t>
      </w:r>
      <w:r>
        <w:rPr>
          <w:rFonts w:hint="eastAsia" w:ascii="宋体" w:hAnsi="宋体" w:cs="宋体"/>
          <w:sz w:val="24"/>
          <w:szCs w:val="32"/>
        </w:rPr>
        <w:t>组成</w:t>
      </w:r>
      <w:r>
        <w:rPr>
          <w:rFonts w:hint="eastAsia" w:ascii="宋体" w:hAnsi="宋体" w:cs="宋体"/>
          <w:sz w:val="24"/>
          <w:szCs w:val="32"/>
          <w:lang w:val="en-GB"/>
        </w:rPr>
        <w:t>编制的，投标无效。</w:t>
      </w:r>
    </w:p>
    <w:p w14:paraId="72DD13BA">
      <w:pPr>
        <w:spacing w:line="360" w:lineRule="auto"/>
        <w:ind w:firstLine="480" w:firstLineChars="200"/>
        <w:rPr>
          <w:rFonts w:ascii="宋体" w:hAnsi="宋体" w:cs="宋体"/>
          <w:sz w:val="24"/>
          <w:szCs w:val="32"/>
        </w:rPr>
      </w:pPr>
      <w:r>
        <w:rPr>
          <w:rFonts w:hint="eastAsia" w:ascii="宋体" w:hAnsi="宋体" w:cs="宋体"/>
          <w:sz w:val="24"/>
          <w:szCs w:val="32"/>
        </w:rPr>
        <w:t>（2）以介质存储的数据电文形式的备份投标文件，按政采云平台项目采购-电子招投标操作指南中上传的电子投标文件格式，以U盘形式提供。数量为1份。</w:t>
      </w:r>
    </w:p>
    <w:p w14:paraId="147DEC10">
      <w:pPr>
        <w:spacing w:line="360" w:lineRule="auto"/>
        <w:ind w:firstLine="482" w:firstLineChars="200"/>
        <w:rPr>
          <w:rFonts w:ascii="宋体" w:hAnsi="宋体" w:cs="宋体"/>
          <w:b/>
          <w:bCs/>
          <w:sz w:val="24"/>
          <w:szCs w:val="32"/>
        </w:rPr>
      </w:pPr>
      <w:r>
        <w:rPr>
          <w:rFonts w:hint="default" w:ascii="Calibri" w:hAnsi="Calibri" w:cs="Calibri"/>
          <w:b/>
          <w:bCs/>
          <w:sz w:val="24"/>
          <w:szCs w:val="32"/>
        </w:rPr>
        <w:t>②</w:t>
      </w:r>
      <w:r>
        <w:rPr>
          <w:rFonts w:hint="eastAsia" w:ascii="宋体" w:hAnsi="宋体" w:cs="宋体"/>
          <w:b/>
          <w:bCs/>
          <w:sz w:val="24"/>
          <w:szCs w:val="32"/>
        </w:rPr>
        <w:t>电子投标文件</w:t>
      </w:r>
    </w:p>
    <w:p w14:paraId="104DFD58">
      <w:pPr>
        <w:spacing w:line="360" w:lineRule="auto"/>
        <w:ind w:firstLine="480" w:firstLineChars="200"/>
        <w:rPr>
          <w:rFonts w:ascii="宋体" w:hAnsi="宋体" w:cs="宋体"/>
          <w:sz w:val="24"/>
          <w:szCs w:val="32"/>
        </w:rPr>
      </w:pPr>
      <w:r>
        <w:rPr>
          <w:rFonts w:hint="eastAsia" w:ascii="宋体" w:hAnsi="宋体" w:cs="宋体"/>
          <w:sz w:val="24"/>
          <w:szCs w:val="32"/>
          <w:lang w:eastAsia="zh-CN"/>
        </w:rPr>
        <w:t>（</w:t>
      </w:r>
      <w:r>
        <w:rPr>
          <w:rFonts w:hint="eastAsia" w:ascii="宋体" w:hAnsi="宋体" w:cs="宋体"/>
          <w:sz w:val="24"/>
          <w:szCs w:val="32"/>
          <w:lang w:val="en-US" w:eastAsia="zh-CN"/>
        </w:rPr>
        <w:t>1</w:t>
      </w:r>
      <w:r>
        <w:rPr>
          <w:rFonts w:hint="eastAsia" w:ascii="宋体" w:hAnsi="宋体" w:cs="宋体"/>
          <w:sz w:val="24"/>
          <w:szCs w:val="32"/>
          <w:lang w:eastAsia="zh-CN"/>
        </w:rPr>
        <w:t>）</w:t>
      </w:r>
      <w:r>
        <w:rPr>
          <w:rFonts w:hint="eastAsia" w:ascii="宋体" w:hAnsi="宋体" w:cs="宋体"/>
          <w:sz w:val="24"/>
          <w:szCs w:val="32"/>
        </w:rPr>
        <w:t>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5AB22F61">
      <w:pPr>
        <w:spacing w:line="360" w:lineRule="auto"/>
        <w:ind w:firstLine="480" w:firstLineChars="200"/>
        <w:rPr>
          <w:rFonts w:ascii="宋体" w:hAnsi="宋体" w:cs="宋体"/>
          <w:sz w:val="24"/>
          <w:szCs w:val="32"/>
        </w:rPr>
      </w:pPr>
      <w:r>
        <w:rPr>
          <w:rFonts w:hint="eastAsia" w:ascii="宋体" w:hAnsi="宋体" w:cs="宋体"/>
          <w:sz w:val="24"/>
          <w:szCs w:val="32"/>
        </w:rPr>
        <w:t>电子投标文件如内容不完整、编排混乱导致投标文件被误读、漏读，或者在按采购文件规定的部位查找不到相关内容的，由投标人自行承担。</w:t>
      </w:r>
    </w:p>
    <w:p w14:paraId="64C43A21">
      <w:pPr>
        <w:spacing w:line="360" w:lineRule="auto"/>
        <w:ind w:firstLine="480" w:firstLineChars="200"/>
        <w:rPr>
          <w:rFonts w:ascii="宋体" w:hAnsi="宋体" w:cs="宋体"/>
          <w:sz w:val="24"/>
          <w:szCs w:val="32"/>
        </w:rPr>
      </w:pPr>
      <w:r>
        <w:rPr>
          <w:rFonts w:hint="eastAsia" w:ascii="宋体" w:hAnsi="宋体" w:cs="宋体"/>
          <w:sz w:val="24"/>
          <w:szCs w:val="32"/>
          <w:lang w:eastAsia="zh-CN"/>
        </w:rPr>
        <w:t>（</w:t>
      </w:r>
      <w:r>
        <w:rPr>
          <w:rFonts w:hint="eastAsia" w:ascii="宋体" w:hAnsi="宋体" w:cs="宋体"/>
          <w:sz w:val="24"/>
          <w:szCs w:val="32"/>
          <w:lang w:val="en-US" w:eastAsia="zh-CN"/>
        </w:rPr>
        <w:t>2</w:t>
      </w:r>
      <w:r>
        <w:rPr>
          <w:rFonts w:hint="eastAsia" w:ascii="宋体" w:hAnsi="宋体" w:cs="宋体"/>
          <w:sz w:val="24"/>
          <w:szCs w:val="32"/>
          <w:lang w:eastAsia="zh-CN"/>
        </w:rPr>
        <w:t>）</w:t>
      </w:r>
      <w:r>
        <w:rPr>
          <w:rFonts w:hint="eastAsia" w:ascii="宋体" w:hAnsi="宋体" w:cs="宋体"/>
          <w:sz w:val="24"/>
          <w:szCs w:val="32"/>
        </w:rPr>
        <w:t>温馨提醒：CA签章上目前没有法人或授权代表签字信息，需要投标人联系</w:t>
      </w:r>
      <w:r>
        <w:rPr>
          <w:rFonts w:hint="eastAsia" w:ascii="宋体" w:hAnsi="宋体" w:cs="宋体"/>
          <w:b/>
          <w:bCs/>
          <w:sz w:val="24"/>
          <w:szCs w:val="32"/>
        </w:rPr>
        <w:t>浙江杭州汇信科技有限公司（400-8884636）</w:t>
      </w:r>
      <w:r>
        <w:rPr>
          <w:rFonts w:hint="eastAsia" w:ascii="宋体" w:hAnsi="宋体" w:cs="宋体"/>
          <w:sz w:val="24"/>
          <w:szCs w:val="32"/>
        </w:rPr>
        <w:t>等相应公司进行办理，或在投标文件中涉及到签字的位置线下签好字然后扫描或者拍照做成PDF的格式亦可。</w:t>
      </w:r>
    </w:p>
    <w:p w14:paraId="3740568D">
      <w:pPr>
        <w:spacing w:line="360" w:lineRule="auto"/>
        <w:ind w:firstLine="480" w:firstLineChars="200"/>
        <w:rPr>
          <w:rFonts w:ascii="宋体" w:hAnsi="宋体" w:cs="宋体"/>
          <w:sz w:val="24"/>
          <w:szCs w:val="32"/>
        </w:rPr>
      </w:pPr>
      <w:r>
        <w:rPr>
          <w:rFonts w:hint="eastAsia" w:ascii="宋体" w:hAnsi="宋体" w:cs="宋体"/>
          <w:sz w:val="24"/>
          <w:szCs w:val="32"/>
          <w:lang w:eastAsia="zh-CN"/>
        </w:rPr>
        <w:t>（</w:t>
      </w:r>
      <w:r>
        <w:rPr>
          <w:rFonts w:hint="eastAsia" w:ascii="宋体" w:hAnsi="宋体" w:cs="宋体"/>
          <w:sz w:val="24"/>
          <w:szCs w:val="32"/>
          <w:lang w:val="en-US" w:eastAsia="zh-CN"/>
        </w:rPr>
        <w:t>3</w:t>
      </w:r>
      <w:r>
        <w:rPr>
          <w:rFonts w:hint="eastAsia" w:ascii="宋体" w:hAnsi="宋体" w:cs="宋体"/>
          <w:sz w:val="24"/>
          <w:szCs w:val="32"/>
          <w:lang w:eastAsia="zh-CN"/>
        </w:rPr>
        <w:t>）</w:t>
      </w:r>
      <w:r>
        <w:rPr>
          <w:rFonts w:hint="eastAsia" w:ascii="宋体" w:hAnsi="宋体" w:cs="宋体"/>
          <w:b/>
          <w:bCs/>
          <w:sz w:val="24"/>
          <w:szCs w:val="32"/>
        </w:rPr>
        <w:t>以介质存储的数据电文形式的备份投标文件</w:t>
      </w:r>
      <w:r>
        <w:rPr>
          <w:rFonts w:hint="eastAsia" w:ascii="宋体" w:hAnsi="宋体" w:cs="宋体"/>
          <w:sz w:val="24"/>
          <w:szCs w:val="32"/>
        </w:rPr>
        <w:t>，按政采云平台项目采购-电子招投标操作指南中上传的电子投标文件格式，以U盘形式提供。数量为1份。</w:t>
      </w:r>
    </w:p>
    <w:p w14:paraId="3C203187">
      <w:pPr>
        <w:spacing w:line="360" w:lineRule="auto"/>
        <w:ind w:firstLine="482" w:firstLineChars="200"/>
        <w:rPr>
          <w:rFonts w:ascii="宋体" w:hAnsi="宋体" w:cs="宋体"/>
          <w:b/>
          <w:bCs/>
          <w:sz w:val="24"/>
          <w:szCs w:val="32"/>
        </w:rPr>
      </w:pPr>
      <w:r>
        <w:rPr>
          <w:rFonts w:hint="eastAsia" w:ascii="宋体" w:hAnsi="宋体" w:cs="宋体"/>
          <w:b/>
          <w:bCs/>
          <w:sz w:val="24"/>
          <w:szCs w:val="32"/>
        </w:rPr>
        <w:t>2、投标文件的递交要求</w:t>
      </w:r>
    </w:p>
    <w:p w14:paraId="0272697D">
      <w:pPr>
        <w:spacing w:line="360" w:lineRule="auto"/>
        <w:ind w:firstLine="480" w:firstLineChars="200"/>
        <w:rPr>
          <w:rFonts w:ascii="宋体" w:hAnsi="宋体" w:cs="宋体"/>
          <w:sz w:val="24"/>
          <w:szCs w:val="32"/>
          <w:lang w:val="en-GB"/>
        </w:rPr>
      </w:pPr>
      <w:r>
        <w:rPr>
          <w:rFonts w:hint="eastAsia" w:ascii="宋体" w:hAnsi="宋体" w:cs="宋体"/>
          <w:sz w:val="24"/>
          <w:szCs w:val="32"/>
          <w:lang w:val="en-GB"/>
        </w:rPr>
        <w:t>（</w:t>
      </w:r>
      <w:r>
        <w:rPr>
          <w:rFonts w:hint="eastAsia" w:ascii="宋体" w:hAnsi="宋体" w:cs="宋体"/>
          <w:sz w:val="24"/>
          <w:szCs w:val="32"/>
        </w:rPr>
        <w:t>1</w:t>
      </w:r>
      <w:r>
        <w:rPr>
          <w:rFonts w:hint="eastAsia" w:ascii="宋体" w:hAnsi="宋体" w:cs="宋体"/>
          <w:sz w:val="24"/>
          <w:szCs w:val="32"/>
          <w:lang w:val="en-GB"/>
        </w:rPr>
        <w:t>）“投标文件”的上传、递交：见《前附表》。▲未传输递交电子投标文件的，投标无效。</w:t>
      </w:r>
    </w:p>
    <w:p w14:paraId="514D7C06">
      <w:pPr>
        <w:spacing w:line="360" w:lineRule="auto"/>
        <w:ind w:firstLine="480" w:firstLineChars="200"/>
        <w:rPr>
          <w:rFonts w:ascii="宋体" w:hAnsi="宋体" w:cs="宋体"/>
          <w:sz w:val="24"/>
          <w:szCs w:val="32"/>
        </w:rPr>
      </w:pPr>
      <w:r>
        <w:rPr>
          <w:rFonts w:hint="eastAsia" w:ascii="宋体" w:hAnsi="宋体" w:cs="宋体"/>
          <w:sz w:val="24"/>
          <w:szCs w:val="32"/>
        </w:rPr>
        <w:t>（2）以介质存储的数据电文形式的备份投标文件必须在规定时间前送达或邮寄至</w:t>
      </w:r>
      <w:r>
        <w:rPr>
          <w:rFonts w:hint="eastAsia" w:ascii="宋体" w:hAnsi="宋体" w:cs="宋体"/>
          <w:sz w:val="24"/>
          <w:lang w:val="en-GB"/>
        </w:rPr>
        <w:t>公告规定的</w:t>
      </w:r>
      <w:r>
        <w:rPr>
          <w:rFonts w:hint="eastAsia" w:ascii="宋体" w:hAnsi="宋体" w:cs="宋体"/>
          <w:sz w:val="24"/>
          <w:szCs w:val="32"/>
        </w:rPr>
        <w:t>地点。备份投标文件在截止时间后提交，采购组织机构将拒绝接收。</w:t>
      </w:r>
      <w:r>
        <w:rPr>
          <w:rFonts w:hint="eastAsia" w:ascii="宋体" w:hAnsi="宋体" w:cs="宋体"/>
          <w:sz w:val="24"/>
          <w:lang w:val="en-GB"/>
        </w:rPr>
        <w:t>▲电子投标文件无法使用的，造成项目开评标活动无法进行下去的，投标无效。▲</w:t>
      </w:r>
      <w:r>
        <w:rPr>
          <w:rFonts w:hint="eastAsia" w:ascii="宋体" w:hAnsi="宋体" w:cs="宋体"/>
          <w:sz w:val="24"/>
        </w:rPr>
        <w:t>仅提交备份投标文件的，投标无效。</w:t>
      </w:r>
    </w:p>
    <w:p w14:paraId="7E351D1A">
      <w:pPr>
        <w:spacing w:line="360" w:lineRule="auto"/>
        <w:ind w:firstLine="480" w:firstLineChars="200"/>
        <w:rPr>
          <w:rFonts w:ascii="宋体" w:hAnsi="宋体" w:cs="宋体"/>
          <w:sz w:val="24"/>
          <w:szCs w:val="32"/>
        </w:rPr>
      </w:pPr>
      <w:r>
        <w:rPr>
          <w:rFonts w:hint="eastAsia" w:ascii="宋体" w:hAnsi="宋体" w:cs="宋体"/>
          <w:sz w:val="24"/>
          <w:szCs w:val="32"/>
        </w:rPr>
        <w:t>（3）如有特殊情况，采购组织机构延长截止时间和开标时间，采购组织机构和投标人的权利和义务将受到新的截止时间和开标时间的约束。</w:t>
      </w:r>
    </w:p>
    <w:p w14:paraId="1A366957">
      <w:pPr>
        <w:spacing w:line="360" w:lineRule="auto"/>
        <w:ind w:firstLine="480" w:firstLineChars="200"/>
        <w:rPr>
          <w:rFonts w:ascii="宋体" w:hAnsi="宋体" w:cs="宋体"/>
          <w:sz w:val="24"/>
          <w:szCs w:val="32"/>
          <w:lang w:val="en-GB"/>
        </w:rPr>
      </w:pPr>
      <w:r>
        <w:rPr>
          <w:rFonts w:hint="eastAsia" w:ascii="宋体" w:hAnsi="宋体" w:cs="宋体"/>
          <w:sz w:val="24"/>
          <w:szCs w:val="32"/>
          <w:lang w:val="en-GB"/>
        </w:rPr>
        <w:t>（</w:t>
      </w:r>
      <w:r>
        <w:rPr>
          <w:rFonts w:hint="eastAsia" w:ascii="宋体" w:hAnsi="宋体" w:cs="宋体"/>
          <w:sz w:val="24"/>
          <w:szCs w:val="32"/>
        </w:rPr>
        <w:t>4</w:t>
      </w:r>
      <w:r>
        <w:rPr>
          <w:rFonts w:hint="eastAsia" w:ascii="宋体" w:hAnsi="宋体" w:cs="宋体"/>
          <w:sz w:val="24"/>
          <w:szCs w:val="32"/>
          <w:lang w:val="en-GB"/>
        </w:rPr>
        <w:t>）投标文件的备选方案</w:t>
      </w:r>
    </w:p>
    <w:p w14:paraId="60100BB6">
      <w:pPr>
        <w:spacing w:line="360" w:lineRule="auto"/>
        <w:ind w:firstLine="480" w:firstLineChars="200"/>
        <w:rPr>
          <w:rFonts w:ascii="宋体" w:hAnsi="宋体" w:cs="宋体"/>
          <w:sz w:val="24"/>
          <w:szCs w:val="32"/>
        </w:rPr>
      </w:pPr>
      <w:r>
        <w:rPr>
          <w:rFonts w:hint="eastAsia" w:ascii="宋体" w:hAnsi="宋体" w:cs="宋体"/>
          <w:sz w:val="24"/>
          <w:lang w:val="en-GB"/>
        </w:rPr>
        <w:t>▲</w:t>
      </w:r>
      <w:r>
        <w:rPr>
          <w:rFonts w:hint="eastAsia" w:ascii="宋体" w:hAnsi="宋体" w:cs="宋体"/>
          <w:sz w:val="24"/>
          <w:szCs w:val="32"/>
          <w:lang w:val="en-GB"/>
        </w:rPr>
        <w:t>投标人不得递交任何的投标备选（替代）方案，否则其投标文件将作无效标处理。与“电子加密投标文件”同时生成的“备份投标文件”不是投标备选（替代）方案。</w:t>
      </w:r>
    </w:p>
    <w:p w14:paraId="4D47CDC5">
      <w:pPr>
        <w:spacing w:line="360" w:lineRule="auto"/>
        <w:ind w:firstLine="482" w:firstLineChars="200"/>
        <w:rPr>
          <w:rFonts w:ascii="宋体" w:hAnsi="宋体" w:cs="宋体"/>
          <w:b/>
          <w:bCs/>
          <w:sz w:val="24"/>
          <w:szCs w:val="32"/>
        </w:rPr>
      </w:pPr>
      <w:r>
        <w:rPr>
          <w:rFonts w:hint="eastAsia" w:ascii="宋体" w:hAnsi="宋体" w:cs="宋体"/>
          <w:b/>
          <w:bCs/>
          <w:sz w:val="24"/>
          <w:szCs w:val="32"/>
        </w:rPr>
        <w:t>（三）投标文件的有效期</w:t>
      </w:r>
    </w:p>
    <w:p w14:paraId="679E081F">
      <w:pPr>
        <w:spacing w:line="360" w:lineRule="auto"/>
        <w:ind w:firstLine="480" w:firstLineChars="200"/>
        <w:rPr>
          <w:rFonts w:ascii="宋体" w:hAnsi="宋体" w:cs="宋体"/>
          <w:sz w:val="24"/>
          <w:szCs w:val="32"/>
          <w:lang w:val="en-GB"/>
        </w:rPr>
      </w:pPr>
      <w:r>
        <w:rPr>
          <w:rFonts w:hint="eastAsia" w:ascii="宋体" w:hAnsi="宋体" w:cs="宋体"/>
          <w:sz w:val="24"/>
          <w:szCs w:val="32"/>
        </w:rPr>
        <w:t>1.</w:t>
      </w:r>
      <w:r>
        <w:rPr>
          <w:rFonts w:hint="eastAsia" w:ascii="宋体" w:hAnsi="宋体" w:cs="宋体"/>
          <w:sz w:val="24"/>
          <w:szCs w:val="32"/>
          <w:lang w:val="en-GB"/>
        </w:rPr>
        <w:t>自投标截止日起90天投标文件应保持有效。有效期不足的投标文件将被拒绝。</w:t>
      </w:r>
    </w:p>
    <w:p w14:paraId="72B7B6C4">
      <w:pPr>
        <w:spacing w:line="360" w:lineRule="auto"/>
        <w:ind w:firstLine="480" w:firstLineChars="200"/>
        <w:rPr>
          <w:rFonts w:ascii="宋体" w:hAnsi="宋体" w:cs="宋体"/>
          <w:sz w:val="24"/>
          <w:szCs w:val="32"/>
          <w:lang w:val="en-GB"/>
        </w:rPr>
      </w:pPr>
      <w:r>
        <w:rPr>
          <w:rFonts w:hint="eastAsia" w:ascii="宋体" w:hAnsi="宋体" w:cs="宋体"/>
          <w:sz w:val="24"/>
          <w:szCs w:val="32"/>
        </w:rPr>
        <w:t>2.</w:t>
      </w:r>
      <w:r>
        <w:rPr>
          <w:rFonts w:hint="eastAsia" w:ascii="宋体" w:hAnsi="宋体" w:cs="宋体"/>
          <w:sz w:val="24"/>
          <w:szCs w:val="32"/>
          <w:lang w:val="en-GB"/>
        </w:rPr>
        <w:t>在特殊情况下，采购人可与投标人协商延长投标文件的有效期，这种要求和答复均以书面形式进行。</w:t>
      </w:r>
    </w:p>
    <w:p w14:paraId="7240AEB2">
      <w:pPr>
        <w:spacing w:line="360" w:lineRule="auto"/>
        <w:ind w:firstLine="480" w:firstLineChars="200"/>
        <w:rPr>
          <w:rFonts w:ascii="宋体" w:hAnsi="宋体" w:cs="宋体"/>
          <w:sz w:val="24"/>
          <w:szCs w:val="32"/>
        </w:rPr>
      </w:pPr>
      <w:r>
        <w:rPr>
          <w:rFonts w:hint="eastAsia" w:ascii="宋体" w:hAnsi="宋体" w:cs="宋体"/>
          <w:sz w:val="24"/>
          <w:szCs w:val="32"/>
        </w:rPr>
        <w:t>3.中标人的投标文件自开标之日起至合同履行完毕均应保持有效。</w:t>
      </w:r>
    </w:p>
    <w:p w14:paraId="43EF6D44">
      <w:pPr>
        <w:spacing w:line="360" w:lineRule="auto"/>
        <w:rPr>
          <w:rFonts w:ascii="宋体" w:hAnsi="宋体" w:cs="宋体"/>
          <w:sz w:val="24"/>
          <w:szCs w:val="32"/>
        </w:rPr>
      </w:pPr>
      <w:r>
        <w:rPr>
          <w:rFonts w:hint="eastAsia" w:ascii="宋体" w:hAnsi="宋体" w:cs="宋体"/>
          <w:b/>
          <w:kern w:val="0"/>
          <w:sz w:val="24"/>
        </w:rPr>
        <w:t>四、</w:t>
      </w:r>
      <w:r>
        <w:rPr>
          <w:rFonts w:hint="eastAsia" w:ascii="宋体" w:hAnsi="宋体" w:cs="宋体"/>
          <w:b/>
          <w:bCs/>
          <w:sz w:val="24"/>
          <w:szCs w:val="32"/>
        </w:rPr>
        <w:t>开标</w:t>
      </w:r>
    </w:p>
    <w:p w14:paraId="17FCE913">
      <w:pPr>
        <w:spacing w:line="360" w:lineRule="auto"/>
        <w:ind w:firstLine="480" w:firstLineChars="200"/>
        <w:rPr>
          <w:rFonts w:ascii="宋体" w:hAnsi="宋体" w:cs="宋体"/>
          <w:sz w:val="24"/>
          <w:szCs w:val="32"/>
        </w:rPr>
      </w:pPr>
      <w:r>
        <w:rPr>
          <w:rFonts w:hint="eastAsia" w:ascii="宋体" w:hAnsi="宋体" w:cs="宋体"/>
          <w:sz w:val="24"/>
          <w:szCs w:val="32"/>
        </w:rPr>
        <w:t>（一）开标事项</w:t>
      </w:r>
    </w:p>
    <w:p w14:paraId="44D4EBD5">
      <w:pPr>
        <w:spacing w:line="360" w:lineRule="auto"/>
        <w:ind w:firstLine="480" w:firstLineChars="200"/>
        <w:rPr>
          <w:rFonts w:ascii="宋体" w:hAnsi="宋体" w:cs="宋体"/>
          <w:sz w:val="24"/>
          <w:szCs w:val="32"/>
        </w:rPr>
      </w:pPr>
      <w:r>
        <w:rPr>
          <w:rFonts w:hint="eastAsia" w:ascii="宋体" w:hAnsi="宋体" w:cs="宋体"/>
          <w:sz w:val="24"/>
          <w:szCs w:val="32"/>
        </w:rPr>
        <w:t>采购组织机构将按照招标文件规定的时间通过“政府采购云平台”组织开标、开启投标文件，所有投标人均应当准时在线参加。投标人因未在线参加开标而导致投标文件无法按时解密等一切后果由投标人自己承担。</w:t>
      </w:r>
    </w:p>
    <w:p w14:paraId="13846659">
      <w:pPr>
        <w:spacing w:line="360" w:lineRule="auto"/>
        <w:ind w:firstLine="480" w:firstLineChars="200"/>
        <w:rPr>
          <w:rFonts w:ascii="宋体" w:hAnsi="宋体" w:cs="宋体"/>
          <w:sz w:val="24"/>
          <w:szCs w:val="32"/>
        </w:rPr>
      </w:pPr>
      <w:r>
        <w:rPr>
          <w:rFonts w:hint="eastAsia" w:ascii="宋体" w:hAnsi="宋体" w:cs="宋体"/>
          <w:sz w:val="24"/>
          <w:szCs w:val="32"/>
        </w:rPr>
        <w:t>采购过程中出现以下情形，导致电子交易平台无法正常运行，或者无法保证电子交易的公平、公正和安全时，采购组织机构可中止电子交易活动：</w:t>
      </w:r>
    </w:p>
    <w:p w14:paraId="3AA5DB40">
      <w:pPr>
        <w:spacing w:line="360" w:lineRule="auto"/>
        <w:ind w:firstLine="480" w:firstLineChars="200"/>
        <w:rPr>
          <w:rFonts w:hint="eastAsia" w:ascii="宋体" w:hAnsi="宋体" w:eastAsia="宋体" w:cs="宋体"/>
          <w:sz w:val="24"/>
          <w:szCs w:val="32"/>
          <w:lang w:eastAsia="zh-CN"/>
        </w:rPr>
      </w:pPr>
      <w:r>
        <w:rPr>
          <w:rFonts w:hint="eastAsia" w:ascii="宋体" w:hAnsi="宋体" w:cs="宋体"/>
          <w:sz w:val="24"/>
          <w:szCs w:val="32"/>
        </w:rPr>
        <w:t>（1）电子交易平台发生故障而无法登录访问的；</w:t>
      </w:r>
    </w:p>
    <w:p w14:paraId="548FEAD9">
      <w:pPr>
        <w:spacing w:line="360" w:lineRule="auto"/>
        <w:ind w:firstLine="480" w:firstLineChars="200"/>
        <w:rPr>
          <w:rFonts w:ascii="宋体" w:hAnsi="宋体" w:cs="宋体"/>
          <w:sz w:val="24"/>
          <w:szCs w:val="32"/>
        </w:rPr>
      </w:pPr>
      <w:r>
        <w:rPr>
          <w:rFonts w:hint="eastAsia" w:ascii="宋体" w:hAnsi="宋体" w:cs="宋体"/>
          <w:sz w:val="24"/>
          <w:szCs w:val="32"/>
        </w:rPr>
        <w:t>（2）电子交易平台应用或数据库出现错误，不能进行正常操作的；</w:t>
      </w:r>
    </w:p>
    <w:p w14:paraId="761C927B">
      <w:pPr>
        <w:spacing w:line="360" w:lineRule="auto"/>
        <w:ind w:firstLine="480" w:firstLineChars="200"/>
        <w:rPr>
          <w:rFonts w:ascii="宋体" w:hAnsi="宋体" w:cs="宋体"/>
          <w:sz w:val="24"/>
          <w:szCs w:val="32"/>
        </w:rPr>
      </w:pPr>
      <w:r>
        <w:rPr>
          <w:rFonts w:hint="eastAsia" w:ascii="宋体" w:hAnsi="宋体" w:cs="宋体"/>
          <w:sz w:val="24"/>
          <w:szCs w:val="32"/>
        </w:rPr>
        <w:t>（3）电子交易平台发现严重安全漏洞，有潜在泄密危险的；</w:t>
      </w:r>
    </w:p>
    <w:p w14:paraId="62B772C8">
      <w:pPr>
        <w:spacing w:line="360" w:lineRule="auto"/>
        <w:ind w:firstLine="480" w:firstLineChars="200"/>
        <w:rPr>
          <w:rFonts w:hint="eastAsia" w:ascii="宋体" w:hAnsi="宋体" w:eastAsia="宋体" w:cs="宋体"/>
          <w:sz w:val="24"/>
          <w:szCs w:val="32"/>
          <w:lang w:eastAsia="zh-CN"/>
        </w:rPr>
      </w:pPr>
      <w:r>
        <w:rPr>
          <w:rFonts w:hint="eastAsia" w:ascii="宋体" w:hAnsi="宋体" w:cs="宋体"/>
          <w:sz w:val="24"/>
          <w:szCs w:val="32"/>
        </w:rPr>
        <w:t>（4）病毒发作导致不能进行正常操作的；</w:t>
      </w:r>
    </w:p>
    <w:p w14:paraId="14B8285B">
      <w:pPr>
        <w:spacing w:line="360" w:lineRule="auto"/>
        <w:ind w:firstLine="480" w:firstLineChars="200"/>
        <w:rPr>
          <w:rFonts w:ascii="宋体" w:hAnsi="宋体" w:cs="宋体"/>
          <w:sz w:val="24"/>
          <w:szCs w:val="32"/>
        </w:rPr>
      </w:pPr>
      <w:r>
        <w:rPr>
          <w:rFonts w:hint="eastAsia" w:ascii="宋体" w:hAnsi="宋体" w:cs="宋体"/>
          <w:sz w:val="24"/>
          <w:szCs w:val="32"/>
        </w:rPr>
        <w:t>（5）其他无法保证电子交易的公平、公正和安全的情况。</w:t>
      </w:r>
    </w:p>
    <w:p w14:paraId="584DB43A">
      <w:pPr>
        <w:spacing w:line="360" w:lineRule="auto"/>
        <w:ind w:firstLine="480" w:firstLineChars="200"/>
        <w:rPr>
          <w:rFonts w:ascii="宋体" w:hAnsi="宋体" w:cs="宋体"/>
          <w:sz w:val="24"/>
          <w:szCs w:val="32"/>
        </w:rPr>
      </w:pPr>
      <w:r>
        <w:rPr>
          <w:rFonts w:hint="eastAsia" w:ascii="宋体" w:hAnsi="宋体" w:cs="宋体"/>
          <w:sz w:val="24"/>
          <w:szCs w:val="32"/>
        </w:rPr>
        <w:t>出现前款规定情形，不影响采购公平、公正性的，采购组织机构可以待上述情形消除后继续组织电子交易活动；影响或可能影响采购公平、公正性的，应当重新采购。</w:t>
      </w:r>
    </w:p>
    <w:p w14:paraId="2910314E">
      <w:pPr>
        <w:spacing w:line="360" w:lineRule="auto"/>
        <w:ind w:firstLine="480" w:firstLineChars="200"/>
        <w:rPr>
          <w:rFonts w:ascii="宋体" w:hAnsi="宋体" w:cs="宋体"/>
          <w:sz w:val="24"/>
          <w:szCs w:val="32"/>
        </w:rPr>
      </w:pPr>
      <w:r>
        <w:rPr>
          <w:rFonts w:hint="eastAsia" w:ascii="宋体" w:hAnsi="宋体" w:cs="宋体"/>
          <w:sz w:val="24"/>
          <w:szCs w:val="32"/>
        </w:rPr>
        <w:t>（二）开标程序：</w:t>
      </w:r>
    </w:p>
    <w:p w14:paraId="4CE94965">
      <w:pPr>
        <w:spacing w:line="360" w:lineRule="auto"/>
        <w:ind w:firstLine="480" w:firstLineChars="200"/>
        <w:rPr>
          <w:rFonts w:ascii="宋体" w:hAnsi="宋体" w:cs="宋体"/>
          <w:sz w:val="24"/>
          <w:szCs w:val="32"/>
        </w:rPr>
      </w:pPr>
      <w:r>
        <w:rPr>
          <w:rFonts w:hint="eastAsia" w:ascii="宋体" w:hAnsi="宋体" w:cs="宋体"/>
          <w:sz w:val="24"/>
          <w:szCs w:val="32"/>
        </w:rPr>
        <w:t>1、开标会由招标项目负责人主持，主持人宣布开标会议开始；</w:t>
      </w:r>
    </w:p>
    <w:p w14:paraId="1BAE64F6">
      <w:pPr>
        <w:spacing w:line="360" w:lineRule="auto"/>
        <w:ind w:firstLine="480" w:firstLineChars="200"/>
        <w:rPr>
          <w:rFonts w:hint="eastAsia" w:ascii="宋体" w:hAnsi="宋体" w:eastAsia="宋体" w:cs="宋体"/>
          <w:sz w:val="24"/>
          <w:szCs w:val="32"/>
          <w:lang w:eastAsia="zh-CN"/>
        </w:rPr>
      </w:pPr>
      <w:r>
        <w:rPr>
          <w:rFonts w:hint="eastAsia" w:ascii="宋体" w:hAnsi="宋体" w:cs="宋体"/>
          <w:sz w:val="24"/>
          <w:szCs w:val="32"/>
        </w:rPr>
        <w:t>2、主持人介绍参加开标会的人员名单；</w:t>
      </w:r>
    </w:p>
    <w:p w14:paraId="61EEB380">
      <w:pPr>
        <w:spacing w:line="360" w:lineRule="auto"/>
        <w:ind w:firstLine="480" w:firstLineChars="200"/>
        <w:rPr>
          <w:rFonts w:ascii="宋体" w:hAnsi="宋体" w:cs="宋体"/>
          <w:sz w:val="24"/>
          <w:szCs w:val="32"/>
        </w:rPr>
      </w:pPr>
      <w:r>
        <w:rPr>
          <w:rFonts w:hint="eastAsia" w:ascii="宋体" w:hAnsi="宋体" w:cs="宋体"/>
          <w:sz w:val="24"/>
          <w:szCs w:val="32"/>
        </w:rPr>
        <w:t>3、主持人宣布评标期间的有关事项，告知应当回避的情形,提请有关人员回避；对投标人进行签到验证。</w:t>
      </w:r>
    </w:p>
    <w:p w14:paraId="0D80821B">
      <w:pPr>
        <w:spacing w:line="360" w:lineRule="auto"/>
        <w:ind w:firstLine="480" w:firstLineChars="200"/>
        <w:rPr>
          <w:rFonts w:ascii="宋体" w:hAnsi="宋体" w:cs="宋体"/>
          <w:sz w:val="24"/>
          <w:szCs w:val="32"/>
        </w:rPr>
      </w:pPr>
      <w:r>
        <w:rPr>
          <w:rFonts w:hint="eastAsia" w:ascii="宋体" w:hAnsi="宋体" w:cs="宋体"/>
          <w:sz w:val="24"/>
          <w:szCs w:val="32"/>
        </w:rPr>
        <w:t>4、向各投标人发出电子加密投标文件【开始解密】通知，由投标人按招标文件规定的时间内自行进行投标文件解密。投标文件的制作和解密应使用同一个数字证书，否则将可能解密失败。</w:t>
      </w:r>
    </w:p>
    <w:p w14:paraId="70E812E0">
      <w:pPr>
        <w:spacing w:line="360" w:lineRule="auto"/>
        <w:ind w:firstLine="480" w:firstLineChars="200"/>
        <w:rPr>
          <w:rFonts w:ascii="宋体" w:hAnsi="宋体" w:cs="宋体"/>
          <w:sz w:val="24"/>
          <w:szCs w:val="32"/>
        </w:rPr>
      </w:pPr>
      <w:r>
        <w:rPr>
          <w:rFonts w:hint="eastAsia" w:ascii="宋体" w:hAnsi="宋体" w:cs="宋体"/>
          <w:sz w:val="24"/>
          <w:szCs w:val="32"/>
        </w:rPr>
        <w:t>5、采购组织机构点击【开启标书信息】，开启标书成功后进入开标流程。</w:t>
      </w:r>
    </w:p>
    <w:p w14:paraId="2AB7A809">
      <w:pPr>
        <w:spacing w:line="360" w:lineRule="auto"/>
        <w:ind w:firstLine="480" w:firstLineChars="200"/>
        <w:rPr>
          <w:rFonts w:ascii="宋体" w:hAnsi="宋体" w:cs="宋体"/>
          <w:sz w:val="24"/>
          <w:szCs w:val="32"/>
        </w:rPr>
      </w:pPr>
      <w:r>
        <w:rPr>
          <w:rFonts w:hint="eastAsia" w:ascii="宋体" w:hAnsi="宋体" w:cs="宋体"/>
          <w:sz w:val="24"/>
          <w:szCs w:val="32"/>
        </w:rPr>
        <w:t>6、</w:t>
      </w:r>
      <w:r>
        <w:rPr>
          <w:rFonts w:hint="eastAsia" w:ascii="宋体" w:hAnsi="宋体" w:cs="宋体"/>
          <w:sz w:val="24"/>
          <w:szCs w:val="32"/>
          <w:lang w:val="en-GB"/>
        </w:rPr>
        <w:t>资格及商务技术文件</w:t>
      </w:r>
      <w:r>
        <w:rPr>
          <w:rFonts w:hint="eastAsia" w:ascii="宋体" w:hAnsi="宋体" w:cs="宋体"/>
          <w:sz w:val="24"/>
          <w:szCs w:val="32"/>
        </w:rPr>
        <w:t>评审；</w:t>
      </w:r>
    </w:p>
    <w:p w14:paraId="298193C9">
      <w:pPr>
        <w:spacing w:line="360" w:lineRule="auto"/>
        <w:ind w:firstLine="480" w:firstLineChars="200"/>
        <w:rPr>
          <w:rFonts w:ascii="宋体" w:hAnsi="宋体" w:cs="宋体"/>
          <w:sz w:val="24"/>
          <w:szCs w:val="32"/>
        </w:rPr>
      </w:pPr>
      <w:r>
        <w:rPr>
          <w:rFonts w:hint="eastAsia" w:ascii="宋体" w:hAnsi="宋体" w:cs="宋体"/>
          <w:sz w:val="24"/>
          <w:szCs w:val="32"/>
        </w:rPr>
        <w:t>7、由主持人公布无效投标的投标人名单、投标无效的原因及其他有效投标的评分汇总分；</w:t>
      </w:r>
    </w:p>
    <w:p w14:paraId="79C04DB2">
      <w:pPr>
        <w:spacing w:line="360" w:lineRule="auto"/>
        <w:ind w:firstLine="480" w:firstLineChars="200"/>
        <w:rPr>
          <w:rFonts w:ascii="宋体" w:hAnsi="宋体" w:cs="宋体"/>
          <w:sz w:val="24"/>
          <w:szCs w:val="32"/>
        </w:rPr>
      </w:pPr>
      <w:r>
        <w:rPr>
          <w:rFonts w:hint="eastAsia" w:ascii="宋体" w:hAnsi="宋体" w:cs="宋体"/>
          <w:sz w:val="24"/>
          <w:szCs w:val="32"/>
        </w:rPr>
        <w:t>8、开启报价响应文件：采购代理机构成功开启报价响应文件后，方可查看各供应商报价情况。</w:t>
      </w:r>
    </w:p>
    <w:p w14:paraId="04D87844">
      <w:pPr>
        <w:spacing w:line="360" w:lineRule="auto"/>
        <w:ind w:firstLine="480" w:firstLineChars="200"/>
        <w:rPr>
          <w:rFonts w:ascii="宋体" w:hAnsi="宋体" w:cs="宋体"/>
          <w:sz w:val="24"/>
          <w:szCs w:val="32"/>
        </w:rPr>
      </w:pPr>
      <w:r>
        <w:rPr>
          <w:rFonts w:hint="eastAsia" w:ascii="宋体" w:hAnsi="宋体" w:cs="宋体"/>
          <w:sz w:val="24"/>
          <w:szCs w:val="32"/>
        </w:rPr>
        <w:t>9、报价文件评审；</w:t>
      </w:r>
    </w:p>
    <w:p w14:paraId="30924184">
      <w:pPr>
        <w:spacing w:line="360" w:lineRule="auto"/>
        <w:ind w:firstLine="480" w:firstLineChars="200"/>
        <w:rPr>
          <w:rFonts w:ascii="宋体" w:hAnsi="宋体" w:cs="宋体"/>
          <w:sz w:val="24"/>
          <w:szCs w:val="32"/>
        </w:rPr>
      </w:pPr>
      <w:r>
        <w:rPr>
          <w:rFonts w:hint="eastAsia" w:ascii="宋体" w:hAnsi="宋体" w:cs="宋体"/>
          <w:sz w:val="24"/>
          <w:szCs w:val="32"/>
        </w:rPr>
        <w:t>10、由主持人公布无效投标的投标人名单、投标无效的原因及其他有效投标的报价文件得分；</w:t>
      </w:r>
    </w:p>
    <w:p w14:paraId="61F3474B">
      <w:pPr>
        <w:spacing w:line="360" w:lineRule="auto"/>
        <w:ind w:firstLine="480" w:firstLineChars="200"/>
        <w:rPr>
          <w:rFonts w:ascii="宋体" w:hAnsi="宋体" w:cs="宋体"/>
          <w:sz w:val="24"/>
          <w:szCs w:val="32"/>
        </w:rPr>
      </w:pPr>
      <w:r>
        <w:rPr>
          <w:rFonts w:hint="eastAsia" w:ascii="宋体" w:hAnsi="宋体" w:cs="宋体"/>
          <w:sz w:val="24"/>
          <w:szCs w:val="32"/>
        </w:rPr>
        <w:t>11、宣布综合得分结果及中标候选人名单；</w:t>
      </w:r>
    </w:p>
    <w:p w14:paraId="17249271">
      <w:pPr>
        <w:spacing w:line="360" w:lineRule="auto"/>
        <w:ind w:firstLine="480" w:firstLineChars="200"/>
        <w:rPr>
          <w:rFonts w:ascii="宋体" w:hAnsi="宋体" w:cs="宋体"/>
          <w:sz w:val="24"/>
          <w:szCs w:val="32"/>
        </w:rPr>
      </w:pPr>
      <w:r>
        <w:rPr>
          <w:rFonts w:hint="eastAsia" w:ascii="宋体" w:hAnsi="宋体" w:cs="宋体"/>
          <w:sz w:val="24"/>
          <w:szCs w:val="32"/>
        </w:rPr>
        <w:t>12、开标会议结束。</w:t>
      </w:r>
    </w:p>
    <w:p w14:paraId="7B42B859">
      <w:pPr>
        <w:spacing w:line="360" w:lineRule="auto"/>
        <w:rPr>
          <w:rFonts w:ascii="宋体" w:hAnsi="宋体" w:cs="宋体"/>
          <w:b/>
          <w:bCs/>
          <w:sz w:val="24"/>
          <w:szCs w:val="32"/>
        </w:rPr>
      </w:pPr>
      <w:r>
        <w:rPr>
          <w:rFonts w:hint="eastAsia" w:ascii="宋体" w:hAnsi="宋体" w:cs="宋体"/>
          <w:b/>
          <w:bCs/>
          <w:sz w:val="24"/>
          <w:szCs w:val="32"/>
        </w:rPr>
        <w:t>五、评标</w:t>
      </w:r>
    </w:p>
    <w:p w14:paraId="4B86A4DA">
      <w:pPr>
        <w:spacing w:line="360" w:lineRule="auto"/>
        <w:ind w:firstLine="480" w:firstLineChars="200"/>
        <w:rPr>
          <w:rFonts w:ascii="宋体" w:hAnsi="宋体" w:cs="宋体"/>
          <w:sz w:val="24"/>
          <w:szCs w:val="32"/>
        </w:rPr>
      </w:pPr>
      <w:r>
        <w:rPr>
          <w:rFonts w:hint="eastAsia" w:ascii="宋体" w:hAnsi="宋体" w:cs="宋体"/>
          <w:sz w:val="24"/>
          <w:szCs w:val="32"/>
        </w:rPr>
        <w:t>本项目采用电子评审方法，评标的依据为招标文件和投标文件。</w:t>
      </w:r>
    </w:p>
    <w:p w14:paraId="280ED7A8">
      <w:pPr>
        <w:spacing w:line="360" w:lineRule="auto"/>
        <w:ind w:firstLine="482" w:firstLineChars="200"/>
        <w:rPr>
          <w:rFonts w:ascii="宋体" w:hAnsi="宋体" w:cs="宋体"/>
          <w:b/>
          <w:bCs/>
          <w:sz w:val="24"/>
          <w:szCs w:val="32"/>
        </w:rPr>
      </w:pPr>
      <w:r>
        <w:rPr>
          <w:rFonts w:hint="eastAsia" w:ascii="宋体" w:hAnsi="宋体" w:cs="宋体"/>
          <w:b/>
          <w:bCs/>
          <w:sz w:val="24"/>
          <w:szCs w:val="32"/>
        </w:rPr>
        <w:t>（一）组建评标委员会</w:t>
      </w:r>
    </w:p>
    <w:p w14:paraId="0FA890CB">
      <w:pPr>
        <w:spacing w:line="360" w:lineRule="auto"/>
        <w:ind w:firstLine="480" w:firstLineChars="200"/>
        <w:rPr>
          <w:rFonts w:ascii="宋体" w:hAnsi="宋体" w:cs="宋体"/>
          <w:sz w:val="24"/>
        </w:rPr>
      </w:pPr>
      <w:r>
        <w:rPr>
          <w:rFonts w:hint="eastAsia" w:ascii="宋体" w:hAnsi="宋体" w:cs="宋体"/>
          <w:sz w:val="24"/>
        </w:rPr>
        <w:t>评标委员会由采购人代表和评审专家组成，成员人数为5人以上单数，其中评审专家不得少于成员总数的三分之二。</w:t>
      </w:r>
    </w:p>
    <w:p w14:paraId="0738CD20">
      <w:pPr>
        <w:spacing w:line="360" w:lineRule="auto"/>
        <w:ind w:firstLine="482" w:firstLineChars="200"/>
        <w:rPr>
          <w:rFonts w:ascii="宋体" w:hAnsi="宋体" w:cs="宋体"/>
          <w:b/>
          <w:bCs/>
          <w:sz w:val="24"/>
          <w:szCs w:val="32"/>
        </w:rPr>
      </w:pPr>
      <w:r>
        <w:rPr>
          <w:rFonts w:hint="eastAsia" w:ascii="宋体" w:hAnsi="宋体" w:cs="宋体"/>
          <w:b/>
          <w:bCs/>
          <w:sz w:val="24"/>
          <w:szCs w:val="32"/>
        </w:rPr>
        <w:t>（二）评标程序</w:t>
      </w:r>
    </w:p>
    <w:p w14:paraId="34A7DE3E">
      <w:pPr>
        <w:spacing w:line="360" w:lineRule="auto"/>
        <w:ind w:firstLine="482" w:firstLineChars="200"/>
        <w:rPr>
          <w:rFonts w:ascii="宋体" w:hAnsi="宋体" w:cs="宋体"/>
          <w:b/>
          <w:bCs/>
          <w:sz w:val="24"/>
          <w:szCs w:val="32"/>
        </w:rPr>
      </w:pPr>
      <w:r>
        <w:rPr>
          <w:rFonts w:hint="eastAsia" w:ascii="宋体" w:hAnsi="宋体" w:cs="宋体"/>
          <w:b/>
          <w:bCs/>
          <w:sz w:val="24"/>
          <w:szCs w:val="32"/>
        </w:rPr>
        <w:t>1、资格审查</w:t>
      </w:r>
    </w:p>
    <w:p w14:paraId="66675D93">
      <w:pPr>
        <w:spacing w:line="360" w:lineRule="auto"/>
        <w:ind w:firstLine="480" w:firstLineChars="200"/>
        <w:rPr>
          <w:rFonts w:ascii="宋体" w:hAnsi="宋体" w:cs="宋体"/>
          <w:sz w:val="24"/>
          <w:szCs w:val="32"/>
        </w:rPr>
      </w:pPr>
      <w:r>
        <w:rPr>
          <w:rFonts w:hint="eastAsia" w:ascii="宋体" w:hAnsi="宋体" w:cs="宋体"/>
          <w:sz w:val="24"/>
          <w:szCs w:val="32"/>
        </w:rPr>
        <w:t>公开招标采购项目开标结束后，采购人或者采购组织机构应当依法对投标人的资格进行审查，对审查发现无效的进行必要的询标，结束后公布无效投标的投标人名单、投标无效的原因。</w:t>
      </w:r>
    </w:p>
    <w:p w14:paraId="17F438FD">
      <w:pPr>
        <w:spacing w:line="360" w:lineRule="auto"/>
        <w:ind w:firstLine="482" w:firstLineChars="200"/>
        <w:rPr>
          <w:rFonts w:ascii="宋体" w:hAnsi="宋体" w:cs="宋体"/>
          <w:b/>
          <w:bCs/>
          <w:sz w:val="24"/>
          <w:szCs w:val="32"/>
        </w:rPr>
      </w:pPr>
      <w:r>
        <w:rPr>
          <w:rFonts w:hint="eastAsia" w:ascii="宋体" w:hAnsi="宋体" w:cs="宋体"/>
          <w:b/>
          <w:bCs/>
          <w:sz w:val="24"/>
          <w:szCs w:val="32"/>
        </w:rPr>
        <w:t>2、符合性审查</w:t>
      </w:r>
    </w:p>
    <w:p w14:paraId="485FFAEF">
      <w:pPr>
        <w:spacing w:line="360" w:lineRule="auto"/>
        <w:ind w:firstLine="480" w:firstLineChars="200"/>
        <w:rPr>
          <w:rFonts w:ascii="宋体" w:hAnsi="宋体" w:cs="宋体"/>
          <w:sz w:val="24"/>
          <w:szCs w:val="32"/>
        </w:rPr>
      </w:pPr>
      <w:r>
        <w:rPr>
          <w:rFonts w:hint="eastAsia" w:ascii="宋体" w:hAnsi="宋体" w:cs="宋体"/>
          <w:sz w:val="24"/>
          <w:szCs w:val="32"/>
        </w:rPr>
        <w:t>评标委员会应当对符合资格的投标人的投标文件进行符合性审查，以确定其是否满足招标文件的实质性要求，对审查发现无效的进行必要的询标，结束后公布无效投标的投标人名单、投标无效的原因。</w:t>
      </w:r>
    </w:p>
    <w:p w14:paraId="328B6A63">
      <w:pPr>
        <w:spacing w:line="360" w:lineRule="auto"/>
        <w:ind w:firstLine="482" w:firstLineChars="200"/>
        <w:rPr>
          <w:rFonts w:ascii="宋体" w:hAnsi="宋体" w:cs="宋体"/>
          <w:b/>
          <w:bCs/>
          <w:sz w:val="24"/>
          <w:szCs w:val="32"/>
        </w:rPr>
      </w:pPr>
      <w:r>
        <w:rPr>
          <w:rFonts w:hint="eastAsia" w:ascii="宋体" w:hAnsi="宋体" w:cs="宋体"/>
          <w:b/>
          <w:bCs/>
          <w:sz w:val="24"/>
          <w:szCs w:val="32"/>
        </w:rPr>
        <w:t>3、综合比较与评价</w:t>
      </w:r>
    </w:p>
    <w:p w14:paraId="03035979">
      <w:pPr>
        <w:spacing w:line="360" w:lineRule="auto"/>
        <w:ind w:firstLine="480" w:firstLineChars="200"/>
        <w:rPr>
          <w:rFonts w:ascii="宋体" w:hAnsi="宋体" w:cs="宋体"/>
          <w:sz w:val="24"/>
          <w:szCs w:val="32"/>
        </w:rPr>
      </w:pPr>
      <w:r>
        <w:rPr>
          <w:rFonts w:hint="eastAsia" w:ascii="宋体" w:hAnsi="宋体" w:cs="宋体"/>
          <w:sz w:val="24"/>
          <w:szCs w:val="32"/>
        </w:rPr>
        <w:t>（1）对于投标文件中含义不明确、同类问题表述不一致或者有明显文字和计算错误的内容，评标委员会应当以书面形式要求投标人作出必要的澄清、说明或者补正。</w:t>
      </w:r>
    </w:p>
    <w:p w14:paraId="5BC1B786">
      <w:pPr>
        <w:spacing w:line="360" w:lineRule="auto"/>
        <w:ind w:firstLine="480" w:firstLineChars="200"/>
        <w:rPr>
          <w:rFonts w:ascii="宋体" w:hAnsi="宋体" w:cs="宋体"/>
          <w:sz w:val="24"/>
          <w:szCs w:val="32"/>
        </w:rPr>
      </w:pPr>
      <w:r>
        <w:rPr>
          <w:rFonts w:hint="eastAsia" w:ascii="宋体" w:hAnsi="宋体" w:cs="宋体"/>
          <w:sz w:val="24"/>
          <w:szCs w:val="32"/>
        </w:rPr>
        <w:t>（2）评标委员会应当按照招标文件中规定的评标方法和标准，对符合性审查合格的投标文件进行商务和技术评估，综合比较与评价。</w:t>
      </w:r>
    </w:p>
    <w:p w14:paraId="41105E17">
      <w:pPr>
        <w:spacing w:line="360" w:lineRule="auto"/>
        <w:ind w:firstLine="480" w:firstLineChars="200"/>
        <w:rPr>
          <w:rFonts w:ascii="宋体" w:hAnsi="宋体" w:cs="宋体"/>
          <w:sz w:val="24"/>
          <w:szCs w:val="32"/>
        </w:rPr>
      </w:pPr>
      <w:r>
        <w:rPr>
          <w:rFonts w:hint="eastAsia" w:ascii="宋体" w:hAnsi="宋体" w:cs="宋体"/>
          <w:sz w:val="24"/>
          <w:szCs w:val="32"/>
        </w:rPr>
        <w:t>（3）评标时，评标委员会各成员应当独立对每个投标人的投标文件进行评价，并汇总每个投标人的得分。</w:t>
      </w:r>
    </w:p>
    <w:p w14:paraId="1607BD37">
      <w:pPr>
        <w:spacing w:line="360" w:lineRule="auto"/>
        <w:ind w:firstLine="482" w:firstLineChars="200"/>
        <w:rPr>
          <w:rFonts w:ascii="宋体" w:hAnsi="宋体" w:cs="宋体"/>
          <w:b/>
          <w:bCs/>
          <w:sz w:val="24"/>
          <w:szCs w:val="32"/>
        </w:rPr>
      </w:pPr>
      <w:r>
        <w:rPr>
          <w:rFonts w:hint="eastAsia" w:ascii="宋体" w:hAnsi="宋体" w:cs="宋体"/>
          <w:b/>
          <w:bCs/>
          <w:sz w:val="24"/>
          <w:szCs w:val="32"/>
        </w:rPr>
        <w:t>4、得分确认及评审报告编写</w:t>
      </w:r>
    </w:p>
    <w:p w14:paraId="53648360">
      <w:pPr>
        <w:spacing w:line="360" w:lineRule="auto"/>
        <w:ind w:firstLine="480" w:firstLineChars="200"/>
        <w:rPr>
          <w:rFonts w:ascii="宋体" w:hAnsi="宋体" w:cs="宋体"/>
          <w:sz w:val="24"/>
          <w:szCs w:val="32"/>
        </w:rPr>
      </w:pPr>
      <w:r>
        <w:rPr>
          <w:rFonts w:hint="eastAsia" w:ascii="宋体" w:hAnsi="宋体" w:cs="宋体"/>
          <w:sz w:val="24"/>
          <w:szCs w:val="32"/>
        </w:rPr>
        <w:t>（1）评标委员会对报价文件进行复核，对于系统计算出的价格分及总得分进行确认；</w:t>
      </w:r>
    </w:p>
    <w:p w14:paraId="29FDEC12">
      <w:pPr>
        <w:spacing w:line="360" w:lineRule="auto"/>
        <w:ind w:firstLine="480" w:firstLineChars="200"/>
        <w:rPr>
          <w:rFonts w:ascii="宋体" w:hAnsi="宋体" w:cs="宋体"/>
          <w:sz w:val="24"/>
          <w:szCs w:val="32"/>
        </w:rPr>
      </w:pPr>
      <w:r>
        <w:rPr>
          <w:rFonts w:hint="eastAsia" w:ascii="宋体" w:hAnsi="宋体" w:cs="宋体"/>
          <w:sz w:val="24"/>
          <w:szCs w:val="32"/>
        </w:rPr>
        <w:t>（2）评标委员会应当按照招标文件中规定的评标方法和标准，对符合性审查合格的投标文件进行商务和技术评估，综合比较与评价。</w:t>
      </w:r>
    </w:p>
    <w:p w14:paraId="2C510500">
      <w:pPr>
        <w:spacing w:line="360" w:lineRule="auto"/>
        <w:ind w:firstLine="480" w:firstLineChars="200"/>
        <w:rPr>
          <w:rFonts w:ascii="宋体" w:hAnsi="宋体" w:cs="宋体"/>
          <w:sz w:val="24"/>
          <w:szCs w:val="32"/>
        </w:rPr>
      </w:pPr>
      <w:r>
        <w:rPr>
          <w:rFonts w:hint="eastAsia" w:ascii="宋体" w:hAnsi="宋体" w:cs="宋体"/>
          <w:sz w:val="24"/>
          <w:szCs w:val="32"/>
        </w:rPr>
        <w:t>（3）评标委员会按评标原则及得分情况编写评审报告。</w:t>
      </w:r>
    </w:p>
    <w:p w14:paraId="0C16FE2A">
      <w:pPr>
        <w:spacing w:line="360" w:lineRule="auto"/>
        <w:ind w:firstLine="482" w:firstLineChars="200"/>
        <w:rPr>
          <w:rFonts w:ascii="宋体" w:hAnsi="宋体" w:cs="宋体"/>
          <w:b/>
          <w:bCs/>
          <w:sz w:val="24"/>
          <w:szCs w:val="32"/>
        </w:rPr>
      </w:pPr>
      <w:r>
        <w:rPr>
          <w:rFonts w:hint="eastAsia" w:ascii="宋体" w:hAnsi="宋体" w:cs="宋体"/>
          <w:b/>
          <w:bCs/>
          <w:sz w:val="24"/>
          <w:szCs w:val="32"/>
        </w:rPr>
        <w:t>5、评价</w:t>
      </w:r>
    </w:p>
    <w:p w14:paraId="0DADA188">
      <w:pPr>
        <w:spacing w:line="360" w:lineRule="auto"/>
        <w:ind w:firstLine="480" w:firstLineChars="200"/>
        <w:rPr>
          <w:rFonts w:ascii="宋体" w:hAnsi="宋体" w:cs="宋体"/>
          <w:sz w:val="24"/>
          <w:szCs w:val="32"/>
        </w:rPr>
      </w:pPr>
      <w:r>
        <w:rPr>
          <w:rFonts w:hint="eastAsia" w:ascii="宋体" w:hAnsi="宋体" w:cs="宋体"/>
          <w:sz w:val="24"/>
          <w:szCs w:val="32"/>
        </w:rPr>
        <w:t>采购组织机构对评标委员会评审专家进行评价。</w:t>
      </w:r>
    </w:p>
    <w:p w14:paraId="64FD2E57">
      <w:pPr>
        <w:spacing w:line="360" w:lineRule="auto"/>
        <w:ind w:firstLine="482" w:firstLineChars="200"/>
        <w:rPr>
          <w:rFonts w:ascii="宋体" w:hAnsi="宋体" w:cs="宋体"/>
          <w:b/>
          <w:bCs/>
          <w:sz w:val="24"/>
          <w:szCs w:val="32"/>
        </w:rPr>
      </w:pPr>
      <w:r>
        <w:rPr>
          <w:rFonts w:hint="eastAsia" w:ascii="宋体" w:hAnsi="宋体" w:cs="宋体"/>
          <w:b/>
          <w:bCs/>
          <w:sz w:val="24"/>
          <w:szCs w:val="32"/>
        </w:rPr>
        <w:t>（三）澄清问题的形式</w:t>
      </w:r>
    </w:p>
    <w:p w14:paraId="653C74C2">
      <w:pPr>
        <w:spacing w:line="360" w:lineRule="auto"/>
        <w:ind w:firstLine="480" w:firstLineChars="200"/>
        <w:rPr>
          <w:rFonts w:ascii="宋体" w:hAnsi="宋体" w:cs="宋体"/>
          <w:sz w:val="24"/>
          <w:szCs w:val="32"/>
        </w:rPr>
      </w:pPr>
      <w:r>
        <w:rPr>
          <w:rFonts w:hint="eastAsia" w:ascii="宋体" w:hAnsi="宋体" w:cs="宋体"/>
          <w:sz w:val="24"/>
          <w:szCs w:val="32"/>
        </w:rPr>
        <w:t>投标人的澄清、说明或者补正应当采用书面形式，并加盖公章，或者由法定代理人或其授权委托代理人签字，并不得超出投标文件的范围或者改变投标文件的实质性内容。</w:t>
      </w:r>
    </w:p>
    <w:p w14:paraId="379BC031">
      <w:pPr>
        <w:spacing w:line="360" w:lineRule="auto"/>
        <w:ind w:firstLine="482" w:firstLineChars="200"/>
        <w:rPr>
          <w:rFonts w:ascii="宋体" w:hAnsi="宋体" w:cs="宋体"/>
          <w:b/>
          <w:bCs/>
          <w:sz w:val="24"/>
          <w:szCs w:val="32"/>
        </w:rPr>
      </w:pPr>
      <w:r>
        <w:rPr>
          <w:rFonts w:hint="eastAsia" w:ascii="宋体" w:hAnsi="宋体" w:cs="宋体"/>
          <w:b/>
          <w:bCs/>
          <w:sz w:val="24"/>
          <w:szCs w:val="32"/>
        </w:rPr>
        <w:t>（四）错误修正</w:t>
      </w:r>
    </w:p>
    <w:p w14:paraId="3CA4C36D">
      <w:pPr>
        <w:spacing w:line="360" w:lineRule="auto"/>
        <w:ind w:firstLine="480" w:firstLineChars="200"/>
        <w:rPr>
          <w:rFonts w:ascii="宋体" w:hAnsi="宋体" w:cs="宋体"/>
          <w:sz w:val="24"/>
          <w:szCs w:val="32"/>
        </w:rPr>
      </w:pPr>
      <w:r>
        <w:rPr>
          <w:rFonts w:hint="eastAsia" w:ascii="宋体" w:hAnsi="宋体" w:cs="宋体"/>
          <w:sz w:val="24"/>
          <w:szCs w:val="32"/>
        </w:rPr>
        <w:t>投标文件报价出现前后不一致的，除招标文件另有规定外，按照下列规定修正：</w:t>
      </w:r>
    </w:p>
    <w:p w14:paraId="58CCE70C">
      <w:pPr>
        <w:spacing w:line="360" w:lineRule="auto"/>
        <w:ind w:firstLine="480" w:firstLineChars="200"/>
        <w:rPr>
          <w:rFonts w:ascii="宋体" w:hAnsi="宋体" w:cs="宋体"/>
          <w:sz w:val="24"/>
          <w:szCs w:val="32"/>
        </w:rPr>
      </w:pPr>
      <w:r>
        <w:rPr>
          <w:rFonts w:hint="eastAsia" w:ascii="宋体" w:hAnsi="宋体" w:cs="宋体"/>
          <w:sz w:val="24"/>
          <w:szCs w:val="32"/>
        </w:rPr>
        <w:t>1、投标文件中开标一览表（报价表）内容与投标文件中相应内容不一致的，以开标一览表（报价表）为准；</w:t>
      </w:r>
    </w:p>
    <w:p w14:paraId="0B42BA56">
      <w:pPr>
        <w:spacing w:line="360" w:lineRule="auto"/>
        <w:ind w:firstLine="480" w:firstLineChars="200"/>
        <w:rPr>
          <w:rFonts w:ascii="宋体" w:hAnsi="宋体" w:cs="宋体"/>
          <w:sz w:val="24"/>
          <w:szCs w:val="32"/>
        </w:rPr>
      </w:pPr>
      <w:r>
        <w:rPr>
          <w:rFonts w:hint="eastAsia" w:ascii="宋体" w:hAnsi="宋体" w:cs="宋体"/>
          <w:sz w:val="24"/>
          <w:szCs w:val="32"/>
        </w:rPr>
        <w:t>2、大写金额和小写金额不一致的，以大写金额为准；</w:t>
      </w:r>
    </w:p>
    <w:p w14:paraId="7454C177">
      <w:pPr>
        <w:spacing w:line="360" w:lineRule="auto"/>
        <w:ind w:firstLine="480" w:firstLineChars="200"/>
        <w:rPr>
          <w:rFonts w:ascii="宋体" w:hAnsi="宋体" w:cs="宋体"/>
          <w:sz w:val="24"/>
          <w:szCs w:val="32"/>
        </w:rPr>
      </w:pPr>
      <w:r>
        <w:rPr>
          <w:rFonts w:hint="eastAsia" w:ascii="宋体" w:hAnsi="宋体" w:cs="宋体"/>
          <w:sz w:val="24"/>
          <w:szCs w:val="32"/>
        </w:rPr>
        <w:t>3、单价金额小数点或者百分比有明显错位的，以开标一览表的总价为准，并修改单价；</w:t>
      </w:r>
    </w:p>
    <w:p w14:paraId="03CF4C9A">
      <w:pPr>
        <w:spacing w:line="360" w:lineRule="auto"/>
        <w:ind w:firstLine="480" w:firstLineChars="200"/>
        <w:rPr>
          <w:rFonts w:ascii="宋体" w:hAnsi="宋体" w:cs="宋体"/>
          <w:sz w:val="24"/>
          <w:szCs w:val="32"/>
        </w:rPr>
      </w:pPr>
      <w:r>
        <w:rPr>
          <w:rFonts w:hint="eastAsia" w:ascii="宋体" w:hAnsi="宋体" w:cs="宋体"/>
          <w:sz w:val="24"/>
          <w:szCs w:val="32"/>
        </w:rPr>
        <w:t>4、总价金额与按单价汇总金额不一致的，以单价金额计算结果为准。</w:t>
      </w:r>
    </w:p>
    <w:p w14:paraId="020AA369">
      <w:pPr>
        <w:spacing w:line="360" w:lineRule="auto"/>
        <w:ind w:firstLine="480" w:firstLineChars="200"/>
        <w:rPr>
          <w:rFonts w:ascii="宋体" w:hAnsi="宋体" w:cs="宋体"/>
          <w:sz w:val="24"/>
          <w:szCs w:val="32"/>
        </w:rPr>
      </w:pPr>
      <w:r>
        <w:rPr>
          <w:rFonts w:hint="eastAsia" w:ascii="宋体" w:hAnsi="宋体" w:cs="宋体"/>
          <w:sz w:val="24"/>
          <w:szCs w:val="32"/>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14:paraId="6634694E">
      <w:pPr>
        <w:spacing w:line="360" w:lineRule="auto"/>
        <w:ind w:firstLine="482" w:firstLineChars="200"/>
        <w:rPr>
          <w:rFonts w:ascii="宋体" w:hAnsi="宋体" w:cs="宋体"/>
          <w:b/>
          <w:bCs/>
          <w:sz w:val="24"/>
          <w:szCs w:val="32"/>
        </w:rPr>
      </w:pPr>
      <w:r>
        <w:rPr>
          <w:rFonts w:hint="eastAsia" w:ascii="宋体" w:hAnsi="宋体" w:cs="宋体"/>
          <w:b/>
          <w:bCs/>
          <w:sz w:val="24"/>
          <w:szCs w:val="32"/>
        </w:rPr>
        <w:t>（五）投标人存在下列情况之一的，投标无效：</w:t>
      </w:r>
    </w:p>
    <w:p w14:paraId="32CB6B4E">
      <w:pPr>
        <w:spacing w:line="360" w:lineRule="auto"/>
        <w:ind w:firstLine="480" w:firstLineChars="200"/>
        <w:rPr>
          <w:rFonts w:ascii="宋体" w:hAnsi="宋体" w:cs="宋体"/>
          <w:sz w:val="24"/>
          <w:szCs w:val="32"/>
        </w:rPr>
      </w:pPr>
      <w:r>
        <w:rPr>
          <w:rFonts w:hint="eastAsia" w:ascii="宋体" w:hAnsi="宋体" w:cs="宋体"/>
          <w:sz w:val="24"/>
          <w:szCs w:val="32"/>
        </w:rPr>
        <w:t>1、电子投标文件在指定页面无法定代表人盖章或签字、未在指定页面盖公章、在指定页面无被授权人签字、投标文件份数少于招标文件要求、未提供法定代表人授权委托书、未提供投标函或者投标函格式不符合招标文件要求或填写项目不齐全的；</w:t>
      </w:r>
    </w:p>
    <w:p w14:paraId="19DD57AA">
      <w:pPr>
        <w:spacing w:line="360" w:lineRule="auto"/>
        <w:ind w:firstLine="480" w:firstLineChars="200"/>
        <w:rPr>
          <w:rFonts w:ascii="宋体" w:hAnsi="宋体" w:cs="宋体"/>
          <w:sz w:val="24"/>
          <w:szCs w:val="32"/>
        </w:rPr>
      </w:pPr>
      <w:r>
        <w:rPr>
          <w:rFonts w:hint="eastAsia" w:ascii="宋体" w:hAnsi="宋体" w:cs="宋体"/>
          <w:sz w:val="24"/>
          <w:szCs w:val="32"/>
        </w:rPr>
        <w:t>2、</w:t>
      </w:r>
      <w:r>
        <w:rPr>
          <w:rFonts w:hint="eastAsia" w:ascii="宋体" w:hAnsi="宋体" w:cs="宋体"/>
          <w:sz w:val="24"/>
          <w:szCs w:val="32"/>
          <w:lang w:val="en-GB"/>
        </w:rPr>
        <w:t>资格及商务技术文件</w:t>
      </w:r>
      <w:r>
        <w:rPr>
          <w:rFonts w:hint="eastAsia" w:ascii="宋体" w:hAnsi="宋体" w:cs="宋体"/>
          <w:sz w:val="24"/>
          <w:szCs w:val="32"/>
        </w:rPr>
        <w:t>跟报价文件出现混装或在</w:t>
      </w:r>
      <w:r>
        <w:rPr>
          <w:rFonts w:hint="eastAsia" w:ascii="宋体" w:hAnsi="宋体" w:cs="宋体"/>
          <w:sz w:val="24"/>
          <w:szCs w:val="32"/>
          <w:lang w:val="en-GB"/>
        </w:rPr>
        <w:t>资格及商务技术文件</w:t>
      </w:r>
      <w:r>
        <w:rPr>
          <w:rFonts w:hint="eastAsia" w:ascii="宋体" w:hAnsi="宋体" w:cs="宋体"/>
          <w:sz w:val="24"/>
          <w:szCs w:val="32"/>
        </w:rPr>
        <w:t>中出现投标报价的，或者报价文件中报价的货物跟</w:t>
      </w:r>
      <w:r>
        <w:rPr>
          <w:rFonts w:hint="eastAsia" w:ascii="宋体" w:hAnsi="宋体" w:cs="宋体"/>
          <w:sz w:val="24"/>
          <w:szCs w:val="32"/>
          <w:lang w:val="en-GB"/>
        </w:rPr>
        <w:t>资格及商务技术文件</w:t>
      </w:r>
      <w:r>
        <w:rPr>
          <w:rFonts w:hint="eastAsia" w:ascii="宋体" w:hAnsi="宋体" w:cs="宋体"/>
          <w:sz w:val="24"/>
          <w:szCs w:val="32"/>
        </w:rPr>
        <w:t>中的投标货物出现重大偏差的；</w:t>
      </w:r>
    </w:p>
    <w:p w14:paraId="1414A12F">
      <w:pPr>
        <w:spacing w:line="360" w:lineRule="auto"/>
        <w:ind w:firstLine="480" w:firstLineChars="200"/>
        <w:rPr>
          <w:rFonts w:ascii="宋体" w:hAnsi="宋体" w:cs="宋体"/>
          <w:sz w:val="24"/>
          <w:szCs w:val="32"/>
        </w:rPr>
      </w:pPr>
      <w:r>
        <w:rPr>
          <w:rFonts w:hint="eastAsia" w:ascii="宋体" w:hAnsi="宋体" w:cs="宋体"/>
          <w:sz w:val="24"/>
          <w:szCs w:val="32"/>
        </w:rPr>
        <w:t>3、不具备招标文件中规定的资格要求的。</w:t>
      </w:r>
      <w:r>
        <w:rPr>
          <w:rFonts w:hint="eastAsia" w:ascii="宋体" w:hAnsi="宋体" w:cs="宋体"/>
          <w:sz w:val="24"/>
          <w:szCs w:val="32"/>
        </w:rPr>
        <w:tab/>
      </w:r>
    </w:p>
    <w:p w14:paraId="74A12116">
      <w:pPr>
        <w:spacing w:line="360" w:lineRule="auto"/>
        <w:ind w:firstLine="480" w:firstLineChars="200"/>
        <w:rPr>
          <w:rFonts w:ascii="宋体" w:hAnsi="宋体" w:cs="宋体"/>
          <w:sz w:val="24"/>
          <w:szCs w:val="32"/>
        </w:rPr>
      </w:pPr>
      <w:r>
        <w:rPr>
          <w:rFonts w:hint="eastAsia" w:ascii="宋体" w:hAnsi="宋体" w:cs="宋体"/>
          <w:sz w:val="24"/>
          <w:szCs w:val="32"/>
        </w:rPr>
        <w:t>4、投标文件含有采购人不能接受的附加条件的。</w:t>
      </w:r>
    </w:p>
    <w:p w14:paraId="62EA83D3">
      <w:pPr>
        <w:spacing w:line="360" w:lineRule="auto"/>
        <w:ind w:firstLine="480" w:firstLineChars="200"/>
        <w:rPr>
          <w:rFonts w:ascii="宋体" w:hAnsi="宋体" w:cs="宋体"/>
          <w:sz w:val="24"/>
          <w:szCs w:val="32"/>
        </w:rPr>
      </w:pPr>
      <w:r>
        <w:rPr>
          <w:rFonts w:hint="eastAsia" w:ascii="宋体" w:hAnsi="宋体" w:cs="宋体"/>
          <w:sz w:val="24"/>
          <w:szCs w:val="32"/>
        </w:rPr>
        <w:t>5、授权委托代理人未能出具身份证明或与法定代表人授权委托人身份不符的；</w:t>
      </w:r>
    </w:p>
    <w:p w14:paraId="011F9ED6">
      <w:pPr>
        <w:spacing w:line="360" w:lineRule="auto"/>
        <w:ind w:firstLine="480" w:firstLineChars="200"/>
        <w:rPr>
          <w:rFonts w:ascii="宋体" w:hAnsi="宋体" w:cs="宋体"/>
          <w:sz w:val="24"/>
          <w:szCs w:val="32"/>
        </w:rPr>
      </w:pPr>
      <w:r>
        <w:rPr>
          <w:rFonts w:hint="eastAsia" w:ascii="宋体" w:hAnsi="宋体" w:cs="宋体"/>
          <w:sz w:val="24"/>
          <w:szCs w:val="32"/>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BA29C46">
      <w:pPr>
        <w:spacing w:line="360" w:lineRule="auto"/>
        <w:ind w:firstLine="480" w:firstLineChars="200"/>
        <w:rPr>
          <w:rFonts w:ascii="宋体" w:hAnsi="宋体" w:cs="宋体"/>
          <w:sz w:val="24"/>
          <w:szCs w:val="32"/>
        </w:rPr>
      </w:pPr>
      <w:r>
        <w:rPr>
          <w:rFonts w:hint="eastAsia" w:ascii="宋体" w:hAnsi="宋体" w:cs="宋体"/>
          <w:sz w:val="24"/>
          <w:szCs w:val="32"/>
        </w:rPr>
        <w:t>7、报价超过招标文件中规定的预算金额/最高限价，或报价的投标单价超过规定上限。</w:t>
      </w:r>
    </w:p>
    <w:p w14:paraId="50358F02">
      <w:pPr>
        <w:spacing w:line="360" w:lineRule="auto"/>
        <w:ind w:firstLine="480" w:firstLineChars="200"/>
        <w:rPr>
          <w:rFonts w:ascii="宋体" w:hAnsi="宋体" w:cs="宋体"/>
          <w:sz w:val="24"/>
          <w:szCs w:val="32"/>
        </w:rPr>
      </w:pPr>
      <w:r>
        <w:rPr>
          <w:rFonts w:hint="eastAsia" w:ascii="宋体" w:hAnsi="宋体" w:cs="宋体"/>
          <w:sz w:val="24"/>
          <w:szCs w:val="32"/>
        </w:rPr>
        <w:t>8、投标参数未如实填写，完全复制粘贴招标参数的。</w:t>
      </w:r>
    </w:p>
    <w:p w14:paraId="3114367C">
      <w:pPr>
        <w:spacing w:line="360" w:lineRule="auto"/>
        <w:ind w:firstLine="480" w:firstLineChars="200"/>
        <w:rPr>
          <w:rFonts w:ascii="宋体" w:hAnsi="宋体" w:cs="宋体"/>
          <w:sz w:val="24"/>
          <w:szCs w:val="32"/>
        </w:rPr>
      </w:pPr>
      <w:r>
        <w:rPr>
          <w:rFonts w:hint="eastAsia" w:ascii="宋体" w:hAnsi="宋体" w:cs="宋体"/>
          <w:sz w:val="24"/>
          <w:szCs w:val="32"/>
        </w:rPr>
        <w:t>9、投标文件提供虚假材料的。</w:t>
      </w:r>
    </w:p>
    <w:p w14:paraId="1999994C">
      <w:pPr>
        <w:spacing w:line="360" w:lineRule="auto"/>
        <w:ind w:firstLine="480" w:firstLineChars="200"/>
        <w:rPr>
          <w:rFonts w:ascii="宋体" w:hAnsi="宋体" w:cs="宋体"/>
          <w:sz w:val="24"/>
          <w:szCs w:val="32"/>
        </w:rPr>
      </w:pPr>
      <w:r>
        <w:rPr>
          <w:rFonts w:hint="eastAsia" w:ascii="宋体" w:hAnsi="宋体" w:cs="宋体"/>
          <w:sz w:val="24"/>
          <w:szCs w:val="32"/>
        </w:rPr>
        <w:t>10、投标人的电子投标文件无法按时解密的，且未达到备份投标文件启用条件或未提交备份投标文件的。</w:t>
      </w:r>
    </w:p>
    <w:p w14:paraId="7FB3D7D9">
      <w:pPr>
        <w:spacing w:line="360" w:lineRule="auto"/>
        <w:ind w:firstLine="480" w:firstLineChars="200"/>
        <w:rPr>
          <w:rFonts w:ascii="宋体" w:hAnsi="宋体" w:cs="宋体"/>
          <w:sz w:val="24"/>
          <w:szCs w:val="32"/>
        </w:rPr>
      </w:pPr>
      <w:r>
        <w:rPr>
          <w:rFonts w:hint="eastAsia" w:ascii="宋体" w:hAnsi="宋体" w:cs="宋体"/>
          <w:sz w:val="24"/>
          <w:szCs w:val="32"/>
        </w:rPr>
        <w:t>11、不符合中华人民共和国财政部令第87号《政府采购货物和服务招标投标管理办法》第三十七条情形之一的，视为投标人串通投标，其投标无效，并移送采购监管部门：</w:t>
      </w:r>
    </w:p>
    <w:p w14:paraId="6A3C99C5">
      <w:pPr>
        <w:spacing w:line="360" w:lineRule="auto"/>
        <w:ind w:firstLine="480" w:firstLineChars="200"/>
        <w:rPr>
          <w:rFonts w:ascii="宋体" w:hAnsi="宋体" w:cs="宋体"/>
          <w:sz w:val="24"/>
          <w:szCs w:val="32"/>
        </w:rPr>
      </w:pPr>
      <w:r>
        <w:rPr>
          <w:rFonts w:hint="eastAsia" w:ascii="宋体" w:hAnsi="宋体" w:cs="宋体"/>
          <w:sz w:val="24"/>
          <w:szCs w:val="32"/>
        </w:rPr>
        <w:t>（1）不同投标人的投标文件由同一单位或者个人编制；不同投标人的投标文件,由同一台电脑编制；</w:t>
      </w:r>
    </w:p>
    <w:p w14:paraId="4DB803B0">
      <w:pPr>
        <w:spacing w:line="360" w:lineRule="auto"/>
        <w:ind w:firstLine="480" w:firstLineChars="200"/>
        <w:rPr>
          <w:rFonts w:ascii="宋体" w:hAnsi="宋体" w:cs="宋体"/>
          <w:sz w:val="24"/>
          <w:szCs w:val="32"/>
        </w:rPr>
      </w:pPr>
      <w:r>
        <w:rPr>
          <w:rFonts w:hint="eastAsia" w:ascii="宋体" w:hAnsi="宋体" w:cs="宋体"/>
          <w:sz w:val="24"/>
          <w:szCs w:val="32"/>
        </w:rPr>
        <w:t>（2）不同投标人委托同一单位或者个人办理投标事宜；</w:t>
      </w:r>
    </w:p>
    <w:p w14:paraId="4B12A163">
      <w:pPr>
        <w:spacing w:line="360" w:lineRule="auto"/>
        <w:ind w:firstLine="480" w:firstLineChars="200"/>
        <w:rPr>
          <w:rFonts w:ascii="宋体" w:hAnsi="宋体" w:cs="宋体"/>
          <w:sz w:val="24"/>
          <w:szCs w:val="32"/>
        </w:rPr>
      </w:pPr>
      <w:r>
        <w:rPr>
          <w:rFonts w:hint="eastAsia" w:ascii="宋体" w:hAnsi="宋体" w:cs="宋体"/>
          <w:sz w:val="24"/>
          <w:szCs w:val="32"/>
        </w:rPr>
        <w:t>（3）不同投标人的投标文件载明的项目管理成员或者联系人员为同一人；</w:t>
      </w:r>
    </w:p>
    <w:p w14:paraId="7758C274">
      <w:pPr>
        <w:spacing w:line="360" w:lineRule="auto"/>
        <w:ind w:firstLine="480" w:firstLineChars="200"/>
        <w:rPr>
          <w:rFonts w:ascii="宋体" w:hAnsi="宋体" w:cs="宋体"/>
          <w:sz w:val="24"/>
          <w:szCs w:val="32"/>
        </w:rPr>
      </w:pPr>
      <w:r>
        <w:rPr>
          <w:rFonts w:hint="eastAsia" w:ascii="宋体" w:hAnsi="宋体" w:cs="宋体"/>
          <w:sz w:val="24"/>
          <w:szCs w:val="32"/>
        </w:rPr>
        <w:t>（4）不同投标人的投标文件异常一致或者投标报价呈规律性差异；</w:t>
      </w:r>
    </w:p>
    <w:p w14:paraId="329A4C3F">
      <w:pPr>
        <w:spacing w:line="360" w:lineRule="auto"/>
        <w:ind w:firstLine="480" w:firstLineChars="200"/>
        <w:rPr>
          <w:rFonts w:ascii="宋体" w:hAnsi="宋体" w:cs="宋体"/>
          <w:sz w:val="24"/>
          <w:szCs w:val="32"/>
        </w:rPr>
      </w:pPr>
      <w:r>
        <w:rPr>
          <w:rFonts w:hint="eastAsia" w:ascii="宋体" w:hAnsi="宋体" w:cs="宋体"/>
          <w:sz w:val="24"/>
          <w:szCs w:val="32"/>
        </w:rPr>
        <w:t>（5）不同投标人的投标文件相互混装。</w:t>
      </w:r>
    </w:p>
    <w:p w14:paraId="2FA0CE90">
      <w:pPr>
        <w:spacing w:line="360" w:lineRule="auto"/>
        <w:ind w:firstLine="480" w:firstLineChars="200"/>
        <w:rPr>
          <w:rFonts w:ascii="宋体" w:hAnsi="宋体" w:cs="宋体"/>
          <w:sz w:val="24"/>
          <w:szCs w:val="32"/>
        </w:rPr>
      </w:pPr>
      <w:r>
        <w:rPr>
          <w:rFonts w:hint="eastAsia" w:ascii="宋体" w:hAnsi="宋体" w:cs="宋体"/>
          <w:sz w:val="24"/>
          <w:szCs w:val="32"/>
        </w:rPr>
        <w:t>12、不符合法律、法规和招标文件中规定的其他实质性要求的（招标文件中打“▲”内容及被拒绝的条款）。</w:t>
      </w:r>
    </w:p>
    <w:p w14:paraId="1CBC2FE5">
      <w:pPr>
        <w:numPr>
          <w:ilvl w:val="0"/>
          <w:numId w:val="7"/>
        </w:numPr>
        <w:spacing w:line="360" w:lineRule="auto"/>
        <w:ind w:firstLine="480" w:firstLineChars="200"/>
        <w:rPr>
          <w:rFonts w:ascii="宋体" w:hAnsi="宋体" w:cs="宋体"/>
          <w:sz w:val="24"/>
          <w:szCs w:val="32"/>
        </w:rPr>
      </w:pPr>
      <w:r>
        <w:rPr>
          <w:rFonts w:hint="eastAsia" w:ascii="宋体" w:hAnsi="宋体" w:cs="宋体"/>
          <w:sz w:val="24"/>
          <w:szCs w:val="32"/>
        </w:rPr>
        <w:t>未传输递交电子投标文件的或者未按规定提供相应的备份投标文件，造成项目开评标活动无法进行下去的。</w:t>
      </w:r>
    </w:p>
    <w:p w14:paraId="49CC0018">
      <w:pPr>
        <w:numPr>
          <w:ilvl w:val="0"/>
          <w:numId w:val="7"/>
        </w:numPr>
        <w:spacing w:line="360" w:lineRule="auto"/>
        <w:ind w:firstLine="480" w:firstLineChars="200"/>
        <w:rPr>
          <w:rFonts w:ascii="宋体" w:hAnsi="宋体" w:cs="宋体"/>
          <w:sz w:val="24"/>
          <w:szCs w:val="32"/>
        </w:rPr>
      </w:pPr>
      <w:r>
        <w:rPr>
          <w:rFonts w:hint="eastAsia" w:ascii="宋体" w:hAnsi="宋体" w:cs="宋体"/>
          <w:sz w:val="24"/>
          <w:szCs w:val="32"/>
        </w:rPr>
        <w:t>投标文件未按照投标文件组成要求编制的，造成项目开评标活动无法进行下去的。</w:t>
      </w:r>
    </w:p>
    <w:p w14:paraId="3B65841E">
      <w:pPr>
        <w:spacing w:line="360" w:lineRule="auto"/>
        <w:ind w:firstLine="482" w:firstLineChars="200"/>
        <w:rPr>
          <w:rFonts w:ascii="宋体" w:hAnsi="宋体" w:cs="宋体"/>
          <w:b/>
          <w:bCs/>
          <w:sz w:val="24"/>
          <w:szCs w:val="32"/>
        </w:rPr>
      </w:pPr>
      <w:r>
        <w:rPr>
          <w:rFonts w:hint="eastAsia" w:ascii="宋体" w:hAnsi="宋体" w:cs="宋体"/>
          <w:b/>
          <w:bCs/>
          <w:sz w:val="24"/>
          <w:szCs w:val="32"/>
        </w:rPr>
        <w:t>（六）有下列情况之一的，本次招标作为废标处理</w:t>
      </w:r>
    </w:p>
    <w:p w14:paraId="54E2B456">
      <w:pPr>
        <w:spacing w:line="360" w:lineRule="auto"/>
        <w:ind w:firstLine="480" w:firstLineChars="200"/>
        <w:rPr>
          <w:rFonts w:ascii="宋体" w:hAnsi="宋体" w:cs="宋体"/>
          <w:sz w:val="24"/>
          <w:szCs w:val="32"/>
        </w:rPr>
      </w:pPr>
      <w:r>
        <w:rPr>
          <w:rFonts w:hint="eastAsia" w:ascii="宋体" w:hAnsi="宋体" w:cs="宋体"/>
          <w:sz w:val="24"/>
          <w:szCs w:val="32"/>
        </w:rPr>
        <w:t>1、出现影响采购公正的违法、违规行为的；</w:t>
      </w:r>
    </w:p>
    <w:p w14:paraId="4A1EF7A3">
      <w:pPr>
        <w:spacing w:line="360" w:lineRule="auto"/>
        <w:ind w:firstLine="480" w:firstLineChars="200"/>
        <w:rPr>
          <w:rFonts w:hint="eastAsia" w:ascii="宋体" w:hAnsi="宋体" w:eastAsia="宋体" w:cs="宋体"/>
          <w:sz w:val="24"/>
          <w:szCs w:val="32"/>
          <w:lang w:eastAsia="zh-CN"/>
        </w:rPr>
      </w:pPr>
      <w:r>
        <w:rPr>
          <w:rFonts w:hint="eastAsia" w:ascii="宋体" w:hAnsi="宋体" w:cs="宋体"/>
          <w:sz w:val="24"/>
          <w:szCs w:val="32"/>
        </w:rPr>
        <w:t>2、评标委员会发现招标文件存在歧义、重大缺陷导致评标工作无法进行，或者招标文件内容违反国家有关强制性规定的；</w:t>
      </w:r>
    </w:p>
    <w:p w14:paraId="55A257FB">
      <w:pPr>
        <w:spacing w:line="360" w:lineRule="auto"/>
        <w:ind w:firstLine="480" w:firstLineChars="200"/>
        <w:rPr>
          <w:rFonts w:ascii="宋体" w:hAnsi="宋体" w:cs="宋体"/>
          <w:sz w:val="24"/>
          <w:szCs w:val="32"/>
        </w:rPr>
      </w:pPr>
      <w:r>
        <w:rPr>
          <w:rFonts w:hint="eastAsia" w:ascii="宋体" w:hAnsi="宋体" w:cs="宋体"/>
          <w:sz w:val="24"/>
          <w:szCs w:val="32"/>
        </w:rPr>
        <w:t>3、因重大变故，采购任务取消的；</w:t>
      </w:r>
    </w:p>
    <w:p w14:paraId="47D68CC1">
      <w:pPr>
        <w:spacing w:line="360" w:lineRule="auto"/>
        <w:ind w:firstLine="480" w:firstLineChars="200"/>
        <w:rPr>
          <w:rFonts w:ascii="宋体" w:hAnsi="宋体" w:cs="宋体"/>
          <w:sz w:val="24"/>
          <w:szCs w:val="32"/>
        </w:rPr>
      </w:pPr>
      <w:r>
        <w:rPr>
          <w:rFonts w:hint="eastAsia" w:ascii="宋体" w:hAnsi="宋体" w:cs="宋体"/>
          <w:sz w:val="24"/>
          <w:szCs w:val="32"/>
        </w:rPr>
        <w:t>4、法律、法规和招标文件规定的其他导致评标结果无效的。</w:t>
      </w:r>
    </w:p>
    <w:p w14:paraId="1031A7CC">
      <w:pPr>
        <w:spacing w:line="360" w:lineRule="auto"/>
        <w:ind w:firstLine="482" w:firstLineChars="200"/>
        <w:rPr>
          <w:rFonts w:ascii="宋体" w:hAnsi="宋体" w:cs="宋体"/>
          <w:b/>
          <w:bCs/>
          <w:sz w:val="24"/>
          <w:szCs w:val="32"/>
        </w:rPr>
      </w:pPr>
      <w:r>
        <w:rPr>
          <w:rFonts w:hint="eastAsia" w:ascii="宋体" w:hAnsi="宋体" w:cs="宋体"/>
          <w:b/>
          <w:bCs/>
          <w:sz w:val="24"/>
          <w:szCs w:val="32"/>
        </w:rPr>
        <w:t>（七）评标原则和评标办法</w:t>
      </w:r>
    </w:p>
    <w:p w14:paraId="476B0EE5">
      <w:pPr>
        <w:spacing w:line="360" w:lineRule="auto"/>
        <w:ind w:firstLine="480" w:firstLineChars="200"/>
        <w:rPr>
          <w:rFonts w:ascii="宋体" w:hAnsi="宋体" w:cs="宋体"/>
          <w:sz w:val="24"/>
          <w:szCs w:val="32"/>
        </w:rPr>
      </w:pPr>
      <w:r>
        <w:rPr>
          <w:rFonts w:hint="eastAsia" w:ascii="宋体" w:hAnsi="宋体" w:cs="宋体"/>
          <w:sz w:val="24"/>
          <w:szCs w:val="32"/>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3422ECC">
      <w:pPr>
        <w:spacing w:line="360" w:lineRule="auto"/>
        <w:ind w:firstLine="480" w:firstLineChars="200"/>
        <w:rPr>
          <w:rFonts w:ascii="宋体" w:hAnsi="宋体" w:cs="宋体"/>
          <w:sz w:val="24"/>
          <w:szCs w:val="32"/>
        </w:rPr>
      </w:pPr>
      <w:r>
        <w:rPr>
          <w:rFonts w:hint="eastAsia" w:ascii="宋体" w:hAnsi="宋体" w:cs="宋体"/>
          <w:sz w:val="24"/>
          <w:szCs w:val="32"/>
        </w:rPr>
        <w:t>2、评标办法。具体评标内容及评分标准等详见《第三章：评标方法及评分标准》。</w:t>
      </w:r>
    </w:p>
    <w:p w14:paraId="72169C0B">
      <w:pPr>
        <w:spacing w:line="360" w:lineRule="auto"/>
        <w:ind w:firstLine="482" w:firstLineChars="200"/>
        <w:rPr>
          <w:rFonts w:ascii="宋体" w:hAnsi="宋体" w:cs="宋体"/>
          <w:b/>
          <w:bCs/>
          <w:sz w:val="24"/>
          <w:szCs w:val="32"/>
        </w:rPr>
      </w:pPr>
      <w:r>
        <w:rPr>
          <w:rFonts w:hint="eastAsia" w:ascii="宋体" w:hAnsi="宋体" w:cs="宋体"/>
          <w:b/>
          <w:bCs/>
          <w:sz w:val="24"/>
          <w:szCs w:val="32"/>
        </w:rPr>
        <w:t>（八）评标过程的监控</w:t>
      </w:r>
    </w:p>
    <w:p w14:paraId="307274E3">
      <w:pPr>
        <w:spacing w:line="360" w:lineRule="auto"/>
        <w:ind w:firstLine="480" w:firstLineChars="200"/>
        <w:rPr>
          <w:rFonts w:ascii="宋体" w:hAnsi="宋体" w:cs="宋体"/>
          <w:sz w:val="24"/>
          <w:szCs w:val="32"/>
        </w:rPr>
      </w:pPr>
      <w:r>
        <w:rPr>
          <w:rFonts w:hint="eastAsia" w:ascii="宋体" w:hAnsi="宋体" w:cs="宋体"/>
          <w:sz w:val="24"/>
          <w:szCs w:val="32"/>
        </w:rPr>
        <w:t>本项目评标过程实行全程录音、录像监控，政府采购监管部门视情进行现场监督，投标人在评标过程中所进行的试图影响评标结果的不公正活动，可能导致其投标被拒绝。</w:t>
      </w:r>
    </w:p>
    <w:p w14:paraId="65EABC8A">
      <w:pPr>
        <w:spacing w:line="360" w:lineRule="auto"/>
        <w:rPr>
          <w:rFonts w:ascii="宋体" w:hAnsi="宋体" w:cs="宋体"/>
          <w:b/>
          <w:bCs/>
          <w:sz w:val="24"/>
          <w:szCs w:val="32"/>
        </w:rPr>
      </w:pPr>
      <w:r>
        <w:rPr>
          <w:rFonts w:hint="eastAsia" w:ascii="宋体" w:hAnsi="宋体" w:cs="宋体"/>
          <w:b/>
          <w:bCs/>
          <w:sz w:val="24"/>
          <w:szCs w:val="32"/>
        </w:rPr>
        <w:t>六、定标</w:t>
      </w:r>
    </w:p>
    <w:p w14:paraId="72C6DECB">
      <w:pPr>
        <w:spacing w:line="360" w:lineRule="auto"/>
        <w:ind w:firstLine="480" w:firstLineChars="200"/>
        <w:rPr>
          <w:rFonts w:ascii="宋体" w:hAnsi="宋体" w:cs="宋体"/>
          <w:sz w:val="24"/>
          <w:szCs w:val="32"/>
        </w:rPr>
      </w:pPr>
      <w:r>
        <w:rPr>
          <w:rFonts w:hint="eastAsia" w:ascii="宋体" w:hAnsi="宋体" w:cs="宋体"/>
          <w:sz w:val="24"/>
          <w:szCs w:val="32"/>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1096FC9E">
      <w:pPr>
        <w:spacing w:line="360" w:lineRule="auto"/>
        <w:ind w:firstLine="480" w:firstLineChars="200"/>
        <w:rPr>
          <w:rFonts w:ascii="宋体" w:hAnsi="宋体" w:cs="宋体"/>
          <w:sz w:val="24"/>
          <w:szCs w:val="32"/>
        </w:rPr>
      </w:pPr>
      <w:r>
        <w:rPr>
          <w:rFonts w:hint="eastAsia" w:ascii="宋体" w:hAnsi="宋体" w:cs="宋体"/>
          <w:sz w:val="24"/>
          <w:szCs w:val="32"/>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14:paraId="44AA490A">
      <w:pPr>
        <w:spacing w:line="360" w:lineRule="auto"/>
        <w:ind w:firstLine="480" w:firstLineChars="200"/>
        <w:rPr>
          <w:rFonts w:ascii="宋体" w:hAnsi="宋体" w:cs="宋体"/>
          <w:sz w:val="24"/>
          <w:szCs w:val="32"/>
        </w:rPr>
      </w:pPr>
      <w:r>
        <w:rPr>
          <w:rFonts w:hint="eastAsia" w:ascii="宋体" w:hAnsi="宋体" w:cs="宋体"/>
          <w:sz w:val="24"/>
          <w:szCs w:val="32"/>
        </w:rPr>
        <w:t>3、发出中标通知书。采购组织机构在发布中标结果的同时，向中标人发出中标通知书。</w:t>
      </w:r>
    </w:p>
    <w:p w14:paraId="427D6759">
      <w:pPr>
        <w:pStyle w:val="27"/>
        <w:spacing w:before="0" w:beforeAutospacing="0" w:after="0" w:afterAutospacing="0" w:line="360" w:lineRule="auto"/>
        <w:ind w:firstLine="480" w:firstLineChars="200"/>
        <w:jc w:val="both"/>
        <w:rPr>
          <w:rFonts w:hint="eastAsia" w:cs="宋体"/>
        </w:rPr>
      </w:pPr>
      <w:r>
        <w:rPr>
          <w:rFonts w:hint="eastAsia" w:cs="宋体"/>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008BB455">
      <w:pP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5、招标代理费用：</w:t>
      </w:r>
      <w:r>
        <w:rPr>
          <w:rFonts w:hint="eastAsia" w:ascii="宋体" w:hAnsi="宋体" w:cs="宋体"/>
          <w:color w:val="auto"/>
          <w:sz w:val="24"/>
          <w:szCs w:val="32"/>
          <w:highlight w:val="none"/>
          <w:lang w:val="en-US" w:eastAsia="zh-CN"/>
        </w:rPr>
        <w:t>按照中标通知书确定的中标金额，按下附表服务招标收费标准，采用差额累进算法计取，以标准收费的85折向中标单位收取代理服务费。代理服务费结算不足捌仟元的，按定额捌仟元收取。该费用中标方须在领取中标通知书时一次性付清。</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5"/>
        <w:gridCol w:w="1777"/>
        <w:gridCol w:w="1640"/>
        <w:gridCol w:w="2119"/>
      </w:tblGrid>
      <w:tr w14:paraId="493C1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3179A5FB">
            <w:pPr>
              <w:jc w:val="center"/>
              <w:rPr>
                <w:rFonts w:hint="eastAsia"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777" w:type="dxa"/>
            <w:noWrap w:val="0"/>
            <w:vAlign w:val="center"/>
          </w:tcPr>
          <w:p w14:paraId="59E20D0B">
            <w:pPr>
              <w:jc w:val="center"/>
              <w:rPr>
                <w:rFonts w:hint="eastAsia" w:ascii="宋体" w:hAnsi="宋体" w:cs="宋体"/>
                <w:color w:val="auto"/>
                <w:sz w:val="24"/>
                <w:highlight w:val="none"/>
              </w:rPr>
            </w:pPr>
            <w:r>
              <w:rPr>
                <w:rFonts w:hint="eastAsia" w:ascii="宋体" w:hAnsi="宋体" w:cs="宋体"/>
                <w:color w:val="auto"/>
                <w:sz w:val="24"/>
                <w:highlight w:val="none"/>
              </w:rPr>
              <w:t>货物招标</w:t>
            </w:r>
          </w:p>
        </w:tc>
        <w:tc>
          <w:tcPr>
            <w:tcW w:w="1640" w:type="dxa"/>
            <w:noWrap w:val="0"/>
            <w:vAlign w:val="center"/>
          </w:tcPr>
          <w:p w14:paraId="308721C8">
            <w:pPr>
              <w:jc w:val="center"/>
              <w:rPr>
                <w:rFonts w:hint="eastAsia" w:ascii="宋体" w:hAnsi="宋体" w:cs="宋体"/>
                <w:color w:val="auto"/>
                <w:sz w:val="24"/>
                <w:highlight w:val="none"/>
              </w:rPr>
            </w:pPr>
            <w:r>
              <w:rPr>
                <w:rFonts w:hint="eastAsia" w:ascii="宋体" w:hAnsi="宋体" w:cs="宋体"/>
                <w:color w:val="auto"/>
                <w:sz w:val="24"/>
                <w:highlight w:val="none"/>
              </w:rPr>
              <w:t>服务招标</w:t>
            </w:r>
          </w:p>
        </w:tc>
        <w:tc>
          <w:tcPr>
            <w:tcW w:w="2119" w:type="dxa"/>
            <w:noWrap w:val="0"/>
            <w:vAlign w:val="center"/>
          </w:tcPr>
          <w:p w14:paraId="4FB35311">
            <w:pPr>
              <w:jc w:val="center"/>
              <w:rPr>
                <w:rFonts w:hint="eastAsia" w:ascii="宋体" w:hAnsi="宋体" w:cs="宋体"/>
                <w:color w:val="auto"/>
                <w:sz w:val="24"/>
                <w:highlight w:val="none"/>
              </w:rPr>
            </w:pPr>
            <w:r>
              <w:rPr>
                <w:rFonts w:hint="eastAsia" w:ascii="宋体" w:hAnsi="宋体" w:cs="宋体"/>
                <w:color w:val="auto"/>
                <w:sz w:val="24"/>
                <w:highlight w:val="none"/>
              </w:rPr>
              <w:t>工程招标</w:t>
            </w:r>
          </w:p>
        </w:tc>
      </w:tr>
      <w:tr w14:paraId="6759B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2E3F38D0">
            <w:pPr>
              <w:jc w:val="center"/>
              <w:rPr>
                <w:rFonts w:hint="eastAsia" w:ascii="宋体" w:hAnsi="宋体" w:cs="宋体"/>
                <w:color w:val="auto"/>
                <w:sz w:val="24"/>
                <w:highlight w:val="none"/>
              </w:rPr>
            </w:pPr>
            <w:r>
              <w:rPr>
                <w:rFonts w:hint="eastAsia" w:ascii="宋体" w:hAnsi="宋体" w:cs="宋体"/>
                <w:color w:val="auto"/>
                <w:sz w:val="24"/>
                <w:highlight w:val="none"/>
              </w:rPr>
              <w:t>100以下</w:t>
            </w:r>
          </w:p>
        </w:tc>
        <w:tc>
          <w:tcPr>
            <w:tcW w:w="1777" w:type="dxa"/>
            <w:noWrap w:val="0"/>
            <w:vAlign w:val="center"/>
          </w:tcPr>
          <w:p w14:paraId="3B7BDA84">
            <w:pPr>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1640" w:type="dxa"/>
            <w:noWrap w:val="0"/>
            <w:vAlign w:val="center"/>
          </w:tcPr>
          <w:p w14:paraId="1D0A8092">
            <w:pPr>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2119" w:type="dxa"/>
            <w:noWrap w:val="0"/>
            <w:vAlign w:val="center"/>
          </w:tcPr>
          <w:p w14:paraId="1D8FE18B">
            <w:pPr>
              <w:jc w:val="center"/>
              <w:rPr>
                <w:rFonts w:hint="eastAsia" w:ascii="宋体" w:hAnsi="宋体" w:cs="宋体"/>
                <w:color w:val="auto"/>
                <w:sz w:val="24"/>
                <w:highlight w:val="none"/>
              </w:rPr>
            </w:pPr>
            <w:r>
              <w:rPr>
                <w:rFonts w:hint="eastAsia" w:ascii="宋体" w:hAnsi="宋体" w:cs="宋体"/>
                <w:color w:val="auto"/>
                <w:sz w:val="24"/>
                <w:highlight w:val="none"/>
              </w:rPr>
              <w:t>1.00%</w:t>
            </w:r>
          </w:p>
        </w:tc>
      </w:tr>
      <w:tr w14:paraId="73EC3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3E7FFD09">
            <w:pPr>
              <w:jc w:val="center"/>
              <w:rPr>
                <w:rFonts w:hint="eastAsia" w:ascii="宋体" w:hAnsi="宋体" w:cs="宋体"/>
                <w:color w:val="auto"/>
                <w:sz w:val="24"/>
                <w:highlight w:val="none"/>
              </w:rPr>
            </w:pPr>
            <w:r>
              <w:rPr>
                <w:rFonts w:hint="eastAsia" w:ascii="宋体" w:hAnsi="宋体" w:cs="宋体"/>
                <w:color w:val="auto"/>
                <w:sz w:val="24"/>
                <w:highlight w:val="none"/>
              </w:rPr>
              <w:t>100-500</w:t>
            </w:r>
          </w:p>
        </w:tc>
        <w:tc>
          <w:tcPr>
            <w:tcW w:w="1777" w:type="dxa"/>
            <w:noWrap w:val="0"/>
            <w:vAlign w:val="center"/>
          </w:tcPr>
          <w:p w14:paraId="063F7243">
            <w:pPr>
              <w:jc w:val="center"/>
              <w:rPr>
                <w:rFonts w:hint="eastAsia" w:ascii="宋体" w:hAnsi="宋体" w:cs="宋体"/>
                <w:color w:val="auto"/>
                <w:sz w:val="24"/>
                <w:highlight w:val="none"/>
              </w:rPr>
            </w:pPr>
            <w:r>
              <w:rPr>
                <w:rFonts w:hint="eastAsia" w:ascii="宋体" w:hAnsi="宋体" w:cs="宋体"/>
                <w:color w:val="auto"/>
                <w:sz w:val="24"/>
                <w:highlight w:val="none"/>
              </w:rPr>
              <w:t>1.10%</w:t>
            </w:r>
          </w:p>
        </w:tc>
        <w:tc>
          <w:tcPr>
            <w:tcW w:w="1640" w:type="dxa"/>
            <w:noWrap w:val="0"/>
            <w:vAlign w:val="center"/>
          </w:tcPr>
          <w:p w14:paraId="4A8D824F">
            <w:pPr>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2119" w:type="dxa"/>
            <w:noWrap w:val="0"/>
            <w:vAlign w:val="center"/>
          </w:tcPr>
          <w:p w14:paraId="711A8BBA">
            <w:pPr>
              <w:jc w:val="center"/>
              <w:rPr>
                <w:rFonts w:hint="eastAsia" w:ascii="宋体" w:hAnsi="宋体" w:cs="宋体"/>
                <w:color w:val="auto"/>
                <w:sz w:val="24"/>
                <w:highlight w:val="none"/>
              </w:rPr>
            </w:pPr>
            <w:r>
              <w:rPr>
                <w:rFonts w:hint="eastAsia" w:ascii="宋体" w:hAnsi="宋体" w:cs="宋体"/>
                <w:color w:val="auto"/>
                <w:sz w:val="24"/>
                <w:highlight w:val="none"/>
              </w:rPr>
              <w:t>0.70%</w:t>
            </w:r>
          </w:p>
        </w:tc>
      </w:tr>
      <w:tr w14:paraId="3CD0D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noWrap w:val="0"/>
            <w:vAlign w:val="center"/>
          </w:tcPr>
          <w:p w14:paraId="34EADEE1">
            <w:pPr>
              <w:jc w:val="center"/>
              <w:rPr>
                <w:rFonts w:hint="eastAsia" w:ascii="宋体" w:hAnsi="宋体" w:cs="宋体"/>
                <w:color w:val="auto"/>
                <w:sz w:val="24"/>
                <w:highlight w:val="none"/>
              </w:rPr>
            </w:pPr>
            <w:r>
              <w:rPr>
                <w:rFonts w:hint="eastAsia" w:ascii="宋体" w:hAnsi="宋体" w:cs="宋体"/>
                <w:color w:val="auto"/>
                <w:sz w:val="24"/>
                <w:highlight w:val="none"/>
              </w:rPr>
              <w:t>500-1000</w:t>
            </w:r>
          </w:p>
        </w:tc>
        <w:tc>
          <w:tcPr>
            <w:tcW w:w="1777" w:type="dxa"/>
            <w:noWrap w:val="0"/>
            <w:vAlign w:val="center"/>
          </w:tcPr>
          <w:p w14:paraId="06838F1C">
            <w:pPr>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1640" w:type="dxa"/>
            <w:noWrap w:val="0"/>
            <w:vAlign w:val="center"/>
          </w:tcPr>
          <w:p w14:paraId="560F0333">
            <w:pPr>
              <w:jc w:val="center"/>
              <w:rPr>
                <w:rFonts w:hint="eastAsia" w:ascii="宋体" w:hAnsi="宋体" w:cs="宋体"/>
                <w:color w:val="auto"/>
                <w:sz w:val="24"/>
                <w:highlight w:val="none"/>
              </w:rPr>
            </w:pPr>
            <w:r>
              <w:rPr>
                <w:rFonts w:hint="eastAsia" w:ascii="宋体" w:hAnsi="宋体" w:cs="宋体"/>
                <w:color w:val="auto"/>
                <w:sz w:val="24"/>
                <w:highlight w:val="none"/>
              </w:rPr>
              <w:t>0.45%</w:t>
            </w:r>
          </w:p>
        </w:tc>
        <w:tc>
          <w:tcPr>
            <w:tcW w:w="2119" w:type="dxa"/>
            <w:noWrap w:val="0"/>
            <w:vAlign w:val="center"/>
          </w:tcPr>
          <w:p w14:paraId="64EEB015">
            <w:pPr>
              <w:jc w:val="center"/>
              <w:rPr>
                <w:rFonts w:hint="eastAsia" w:ascii="宋体" w:hAnsi="宋体" w:cs="宋体"/>
                <w:color w:val="auto"/>
                <w:sz w:val="24"/>
                <w:highlight w:val="none"/>
              </w:rPr>
            </w:pPr>
            <w:r>
              <w:rPr>
                <w:rFonts w:hint="eastAsia" w:ascii="宋体" w:hAnsi="宋体" w:cs="宋体"/>
                <w:color w:val="auto"/>
                <w:sz w:val="24"/>
                <w:highlight w:val="none"/>
              </w:rPr>
              <w:t>0.55%</w:t>
            </w:r>
          </w:p>
        </w:tc>
      </w:tr>
      <w:tr w14:paraId="2931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11227C25">
            <w:pPr>
              <w:jc w:val="center"/>
              <w:rPr>
                <w:rFonts w:hint="eastAsia" w:ascii="宋体" w:hAnsi="宋体" w:cs="宋体"/>
                <w:color w:val="auto"/>
                <w:sz w:val="24"/>
                <w:highlight w:val="none"/>
              </w:rPr>
            </w:pPr>
            <w:r>
              <w:rPr>
                <w:rFonts w:hint="eastAsia" w:ascii="宋体" w:hAnsi="宋体" w:cs="宋体"/>
                <w:color w:val="auto"/>
                <w:sz w:val="24"/>
                <w:highlight w:val="none"/>
              </w:rPr>
              <w:t>1000-5000</w:t>
            </w:r>
          </w:p>
        </w:tc>
        <w:tc>
          <w:tcPr>
            <w:tcW w:w="1777" w:type="dxa"/>
            <w:noWrap w:val="0"/>
            <w:vAlign w:val="center"/>
          </w:tcPr>
          <w:p w14:paraId="4A4BE5D7">
            <w:pPr>
              <w:jc w:val="center"/>
              <w:rPr>
                <w:rFonts w:hint="eastAsia" w:ascii="宋体" w:hAnsi="宋体" w:cs="宋体"/>
                <w:color w:val="auto"/>
                <w:sz w:val="24"/>
                <w:highlight w:val="none"/>
              </w:rPr>
            </w:pPr>
            <w:r>
              <w:rPr>
                <w:rFonts w:hint="eastAsia" w:ascii="宋体" w:hAnsi="宋体" w:cs="宋体"/>
                <w:color w:val="auto"/>
                <w:sz w:val="24"/>
                <w:highlight w:val="none"/>
              </w:rPr>
              <w:t>0.50%</w:t>
            </w:r>
          </w:p>
        </w:tc>
        <w:tc>
          <w:tcPr>
            <w:tcW w:w="1640" w:type="dxa"/>
            <w:noWrap w:val="0"/>
            <w:vAlign w:val="center"/>
          </w:tcPr>
          <w:p w14:paraId="6C801D22">
            <w:pPr>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2119" w:type="dxa"/>
            <w:noWrap w:val="0"/>
            <w:vAlign w:val="center"/>
          </w:tcPr>
          <w:p w14:paraId="2B52C8BD">
            <w:pPr>
              <w:jc w:val="center"/>
              <w:rPr>
                <w:rFonts w:hint="eastAsia" w:ascii="宋体" w:hAnsi="宋体" w:cs="宋体"/>
                <w:color w:val="auto"/>
                <w:sz w:val="24"/>
                <w:highlight w:val="none"/>
              </w:rPr>
            </w:pPr>
            <w:r>
              <w:rPr>
                <w:rFonts w:hint="eastAsia" w:ascii="宋体" w:hAnsi="宋体" w:cs="宋体"/>
                <w:color w:val="auto"/>
                <w:sz w:val="24"/>
                <w:highlight w:val="none"/>
              </w:rPr>
              <w:t>0.35%</w:t>
            </w:r>
          </w:p>
        </w:tc>
      </w:tr>
      <w:tr w14:paraId="30D6B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10EE414E">
            <w:pPr>
              <w:jc w:val="center"/>
              <w:rPr>
                <w:rFonts w:hint="eastAsia" w:ascii="宋体" w:hAnsi="宋体" w:cs="宋体"/>
                <w:color w:val="auto"/>
                <w:sz w:val="24"/>
                <w:highlight w:val="none"/>
              </w:rPr>
            </w:pPr>
            <w:r>
              <w:rPr>
                <w:rFonts w:hint="eastAsia" w:ascii="宋体" w:hAnsi="宋体" w:cs="宋体"/>
                <w:color w:val="auto"/>
                <w:sz w:val="24"/>
                <w:highlight w:val="none"/>
              </w:rPr>
              <w:t>5000-10000</w:t>
            </w:r>
          </w:p>
        </w:tc>
        <w:tc>
          <w:tcPr>
            <w:tcW w:w="1777" w:type="dxa"/>
            <w:noWrap w:val="0"/>
            <w:vAlign w:val="center"/>
          </w:tcPr>
          <w:p w14:paraId="3CEEA4BB">
            <w:pPr>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1640" w:type="dxa"/>
            <w:noWrap w:val="0"/>
            <w:vAlign w:val="center"/>
          </w:tcPr>
          <w:p w14:paraId="09B10472">
            <w:pPr>
              <w:jc w:val="center"/>
              <w:rPr>
                <w:rFonts w:hint="eastAsia" w:ascii="宋体" w:hAnsi="宋体" w:cs="宋体"/>
                <w:color w:val="auto"/>
                <w:sz w:val="24"/>
                <w:highlight w:val="none"/>
              </w:rPr>
            </w:pPr>
            <w:r>
              <w:rPr>
                <w:rFonts w:hint="eastAsia" w:ascii="宋体" w:hAnsi="宋体" w:cs="宋体"/>
                <w:color w:val="auto"/>
                <w:sz w:val="24"/>
                <w:highlight w:val="none"/>
              </w:rPr>
              <w:t>0.10%</w:t>
            </w:r>
          </w:p>
        </w:tc>
        <w:tc>
          <w:tcPr>
            <w:tcW w:w="2119" w:type="dxa"/>
            <w:noWrap w:val="0"/>
            <w:vAlign w:val="center"/>
          </w:tcPr>
          <w:p w14:paraId="56F0F283">
            <w:pPr>
              <w:jc w:val="center"/>
              <w:rPr>
                <w:rFonts w:hint="eastAsia" w:ascii="宋体" w:hAnsi="宋体" w:cs="宋体"/>
                <w:color w:val="auto"/>
                <w:sz w:val="24"/>
                <w:highlight w:val="none"/>
              </w:rPr>
            </w:pPr>
            <w:r>
              <w:rPr>
                <w:rFonts w:hint="eastAsia" w:ascii="宋体" w:hAnsi="宋体" w:cs="宋体"/>
                <w:color w:val="auto"/>
                <w:sz w:val="24"/>
                <w:highlight w:val="none"/>
              </w:rPr>
              <w:t>0.20%</w:t>
            </w:r>
          </w:p>
        </w:tc>
      </w:tr>
      <w:tr w14:paraId="0449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3857578B">
            <w:pPr>
              <w:jc w:val="center"/>
              <w:rPr>
                <w:rFonts w:hint="eastAsia" w:ascii="宋体" w:hAnsi="宋体" w:cs="宋体"/>
                <w:color w:val="auto"/>
                <w:sz w:val="24"/>
                <w:highlight w:val="none"/>
              </w:rPr>
            </w:pPr>
            <w:r>
              <w:rPr>
                <w:rFonts w:hint="eastAsia" w:ascii="宋体" w:hAnsi="宋体" w:cs="宋体"/>
                <w:color w:val="auto"/>
                <w:sz w:val="24"/>
                <w:highlight w:val="none"/>
              </w:rPr>
              <w:t>10000-100000</w:t>
            </w:r>
          </w:p>
        </w:tc>
        <w:tc>
          <w:tcPr>
            <w:tcW w:w="1777" w:type="dxa"/>
            <w:noWrap w:val="0"/>
            <w:vAlign w:val="center"/>
          </w:tcPr>
          <w:p w14:paraId="2EF4BD8B">
            <w:pPr>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1640" w:type="dxa"/>
            <w:noWrap w:val="0"/>
            <w:vAlign w:val="center"/>
          </w:tcPr>
          <w:p w14:paraId="702827EB">
            <w:pPr>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2119" w:type="dxa"/>
            <w:noWrap w:val="0"/>
            <w:vAlign w:val="center"/>
          </w:tcPr>
          <w:p w14:paraId="094D5818">
            <w:pPr>
              <w:jc w:val="center"/>
              <w:rPr>
                <w:rFonts w:hint="eastAsia" w:ascii="宋体" w:hAnsi="宋体" w:cs="宋体"/>
                <w:color w:val="auto"/>
                <w:sz w:val="24"/>
                <w:highlight w:val="none"/>
              </w:rPr>
            </w:pPr>
            <w:r>
              <w:rPr>
                <w:rFonts w:hint="eastAsia" w:ascii="宋体" w:hAnsi="宋体" w:cs="宋体"/>
                <w:color w:val="auto"/>
                <w:sz w:val="24"/>
                <w:highlight w:val="none"/>
              </w:rPr>
              <w:t>0.05%</w:t>
            </w:r>
          </w:p>
        </w:tc>
      </w:tr>
      <w:tr w14:paraId="62379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noWrap w:val="0"/>
            <w:vAlign w:val="center"/>
          </w:tcPr>
          <w:p w14:paraId="6A29D49D">
            <w:pPr>
              <w:jc w:val="center"/>
              <w:rPr>
                <w:rFonts w:hint="eastAsia" w:ascii="宋体" w:hAnsi="宋体" w:cs="宋体"/>
                <w:color w:val="auto"/>
                <w:sz w:val="24"/>
                <w:highlight w:val="none"/>
              </w:rPr>
            </w:pPr>
            <w:r>
              <w:rPr>
                <w:rFonts w:hint="eastAsia" w:ascii="宋体" w:hAnsi="宋体" w:cs="宋体"/>
                <w:color w:val="auto"/>
                <w:sz w:val="24"/>
                <w:highlight w:val="none"/>
              </w:rPr>
              <w:t>100000以上</w:t>
            </w:r>
          </w:p>
        </w:tc>
        <w:tc>
          <w:tcPr>
            <w:tcW w:w="1777" w:type="dxa"/>
            <w:noWrap w:val="0"/>
            <w:vAlign w:val="center"/>
          </w:tcPr>
          <w:p w14:paraId="0F813337">
            <w:pPr>
              <w:jc w:val="center"/>
              <w:rPr>
                <w:rFonts w:hint="eastAsia" w:ascii="宋体" w:hAnsi="宋体" w:cs="宋体"/>
                <w:color w:val="auto"/>
                <w:sz w:val="24"/>
                <w:highlight w:val="none"/>
              </w:rPr>
            </w:pPr>
            <w:r>
              <w:rPr>
                <w:rFonts w:hint="eastAsia" w:ascii="宋体" w:hAnsi="宋体" w:cs="宋体"/>
                <w:color w:val="auto"/>
                <w:sz w:val="24"/>
                <w:highlight w:val="none"/>
              </w:rPr>
              <w:t>0.01%</w:t>
            </w:r>
          </w:p>
        </w:tc>
        <w:tc>
          <w:tcPr>
            <w:tcW w:w="1640" w:type="dxa"/>
            <w:noWrap w:val="0"/>
            <w:vAlign w:val="center"/>
          </w:tcPr>
          <w:p w14:paraId="1659352D">
            <w:pPr>
              <w:jc w:val="center"/>
              <w:rPr>
                <w:rFonts w:hint="eastAsia" w:ascii="宋体" w:hAnsi="宋体" w:cs="宋体"/>
                <w:color w:val="auto"/>
                <w:sz w:val="24"/>
                <w:highlight w:val="none"/>
              </w:rPr>
            </w:pPr>
            <w:r>
              <w:rPr>
                <w:rFonts w:hint="eastAsia" w:ascii="宋体" w:hAnsi="宋体" w:cs="宋体"/>
                <w:color w:val="auto"/>
                <w:sz w:val="24"/>
                <w:highlight w:val="none"/>
              </w:rPr>
              <w:t>0.01%</w:t>
            </w:r>
          </w:p>
        </w:tc>
        <w:tc>
          <w:tcPr>
            <w:tcW w:w="2119" w:type="dxa"/>
            <w:noWrap w:val="0"/>
            <w:vAlign w:val="center"/>
          </w:tcPr>
          <w:p w14:paraId="72B9B231">
            <w:pPr>
              <w:jc w:val="center"/>
              <w:rPr>
                <w:rFonts w:hint="eastAsia" w:ascii="宋体" w:hAnsi="宋体" w:cs="宋体"/>
                <w:color w:val="auto"/>
                <w:sz w:val="24"/>
                <w:highlight w:val="none"/>
              </w:rPr>
            </w:pPr>
            <w:r>
              <w:rPr>
                <w:rFonts w:hint="eastAsia" w:ascii="宋体" w:hAnsi="宋体" w:cs="宋体"/>
                <w:color w:val="auto"/>
                <w:sz w:val="24"/>
                <w:highlight w:val="none"/>
              </w:rPr>
              <w:t>0.01%</w:t>
            </w:r>
          </w:p>
        </w:tc>
      </w:tr>
    </w:tbl>
    <w:p w14:paraId="1C5791C8">
      <w:pPr>
        <w:spacing w:line="360" w:lineRule="auto"/>
        <w:rPr>
          <w:rFonts w:ascii="宋体" w:hAnsi="宋体" w:cs="宋体"/>
          <w:b/>
          <w:bCs/>
          <w:sz w:val="24"/>
          <w:szCs w:val="32"/>
        </w:rPr>
      </w:pPr>
      <w:r>
        <w:rPr>
          <w:rFonts w:hint="eastAsia" w:ascii="宋体" w:hAnsi="宋体" w:cs="宋体"/>
          <w:b/>
          <w:bCs/>
          <w:sz w:val="24"/>
          <w:szCs w:val="32"/>
        </w:rPr>
        <w:t>七、合同签订及公告</w:t>
      </w:r>
    </w:p>
    <w:p w14:paraId="18BB0539">
      <w:pPr>
        <w:spacing w:line="360" w:lineRule="auto"/>
        <w:ind w:firstLine="482" w:firstLineChars="200"/>
        <w:rPr>
          <w:rFonts w:ascii="宋体" w:hAnsi="宋体" w:cs="宋体"/>
          <w:b/>
          <w:bCs/>
          <w:sz w:val="24"/>
          <w:szCs w:val="32"/>
        </w:rPr>
      </w:pPr>
      <w:r>
        <w:rPr>
          <w:rFonts w:hint="eastAsia" w:ascii="宋体" w:hAnsi="宋体" w:cs="宋体"/>
          <w:b/>
          <w:bCs/>
          <w:sz w:val="24"/>
          <w:szCs w:val="32"/>
        </w:rPr>
        <w:t>（一）签订合同</w:t>
      </w:r>
    </w:p>
    <w:p w14:paraId="70019DD3">
      <w:pPr>
        <w:spacing w:line="360" w:lineRule="auto"/>
        <w:ind w:firstLine="480" w:firstLineChars="200"/>
        <w:rPr>
          <w:rFonts w:ascii="宋体" w:hAnsi="宋体" w:cs="宋体"/>
          <w:sz w:val="24"/>
          <w:szCs w:val="32"/>
        </w:rPr>
      </w:pPr>
      <w:r>
        <w:rPr>
          <w:rFonts w:hint="eastAsia" w:ascii="宋体" w:hAnsi="宋体" w:cs="宋体"/>
          <w:sz w:val="24"/>
          <w:szCs w:val="32"/>
        </w:rPr>
        <w:t>1、采购人应当自中标通知书发出之日起30天内，按照招标文件和中标人投标文件的规定，与中标人签订书面合同。所签订的合同不得对招标文件确定的事项和中标人投标文件作实质性修改。</w:t>
      </w:r>
    </w:p>
    <w:p w14:paraId="11440D32">
      <w:pPr>
        <w:spacing w:line="360" w:lineRule="auto"/>
        <w:ind w:firstLine="480" w:firstLineChars="200"/>
        <w:rPr>
          <w:rFonts w:ascii="宋体" w:hAnsi="宋体" w:cs="宋体"/>
          <w:sz w:val="24"/>
          <w:szCs w:val="32"/>
        </w:rPr>
      </w:pPr>
      <w:r>
        <w:rPr>
          <w:rFonts w:hint="eastAsia" w:ascii="宋体" w:hAnsi="宋体" w:cs="宋体"/>
          <w:sz w:val="24"/>
          <w:szCs w:val="32"/>
        </w:rPr>
        <w:t>2、采购人不得向中标人提出任何不合理的要求作为签订合同的条件。</w:t>
      </w:r>
    </w:p>
    <w:p w14:paraId="714A3254">
      <w:pPr>
        <w:spacing w:line="360" w:lineRule="auto"/>
        <w:ind w:firstLine="480" w:firstLineChars="200"/>
        <w:rPr>
          <w:rFonts w:ascii="宋体" w:hAnsi="宋体" w:cs="宋体"/>
          <w:sz w:val="24"/>
        </w:rPr>
      </w:pPr>
      <w:r>
        <w:rPr>
          <w:rFonts w:hint="eastAsia" w:ascii="宋体" w:hAnsi="宋体" w:cs="宋体"/>
          <w:sz w:val="24"/>
        </w:rPr>
        <w:t>3、中标供应商无故拖延、拒签合同的,取消中标资格。</w:t>
      </w:r>
    </w:p>
    <w:p w14:paraId="6AE6F40E">
      <w:pPr>
        <w:spacing w:line="360" w:lineRule="auto"/>
        <w:ind w:firstLine="480" w:firstLineChars="200"/>
        <w:rPr>
          <w:rFonts w:ascii="宋体" w:hAnsi="宋体" w:cs="宋体"/>
          <w:sz w:val="24"/>
          <w:szCs w:val="32"/>
        </w:rPr>
      </w:pPr>
      <w:r>
        <w:rPr>
          <w:rFonts w:hint="eastAsia" w:ascii="宋体" w:hAnsi="宋体" w:cs="宋体"/>
          <w:sz w:val="24"/>
          <w:szCs w:val="32"/>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3C141EAE">
      <w:pPr>
        <w:spacing w:line="360" w:lineRule="auto"/>
        <w:ind w:firstLine="480" w:firstLineChars="200"/>
        <w:rPr>
          <w:rFonts w:ascii="宋体" w:hAnsi="宋体" w:cs="宋体"/>
          <w:sz w:val="24"/>
          <w:szCs w:val="32"/>
        </w:rPr>
      </w:pPr>
      <w:r>
        <w:rPr>
          <w:rFonts w:hint="eastAsia" w:ascii="宋体" w:hAnsi="宋体" w:cs="宋体"/>
          <w:sz w:val="24"/>
          <w:szCs w:val="32"/>
        </w:rPr>
        <w:t>5、询问或者质疑事项可能影响中标结果的，采购人应当暂停签订合同，已经签订合同的，应当中止履行合同（中标结果的质疑期为中标结果公告期限届满之日起七个工作日）。</w:t>
      </w:r>
    </w:p>
    <w:p w14:paraId="7579352B">
      <w:pPr>
        <w:spacing w:line="360" w:lineRule="auto"/>
        <w:ind w:firstLine="482" w:firstLineChars="200"/>
        <w:rPr>
          <w:rFonts w:ascii="宋体" w:hAnsi="宋体" w:cs="宋体"/>
          <w:b/>
          <w:bCs/>
          <w:sz w:val="24"/>
          <w:szCs w:val="32"/>
        </w:rPr>
      </w:pPr>
      <w:r>
        <w:rPr>
          <w:rFonts w:hint="eastAsia" w:ascii="宋体" w:hAnsi="宋体" w:cs="宋体"/>
          <w:b/>
          <w:bCs/>
          <w:sz w:val="24"/>
          <w:szCs w:val="32"/>
        </w:rPr>
        <w:t>（二）合同公告及备案</w:t>
      </w:r>
    </w:p>
    <w:p w14:paraId="5BD2AD07">
      <w:pPr>
        <w:spacing w:line="360" w:lineRule="auto"/>
        <w:ind w:firstLine="480" w:firstLineChars="200"/>
        <w:rPr>
          <w:rFonts w:ascii="宋体" w:hAnsi="宋体" w:cs="宋体"/>
          <w:sz w:val="24"/>
          <w:szCs w:val="32"/>
        </w:rPr>
      </w:pPr>
      <w:r>
        <w:rPr>
          <w:rFonts w:hint="eastAsia" w:ascii="宋体" w:hAnsi="宋体" w:cs="宋体"/>
          <w:sz w:val="24"/>
          <w:szCs w:val="32"/>
        </w:rPr>
        <w:t>1、采购人应当自政府采购合同签订之日起2个工作日内，在省级以上财政部门指定的政府采购信息发布媒体及相关网站上公告。</w:t>
      </w:r>
    </w:p>
    <w:p w14:paraId="7430471B">
      <w:pPr>
        <w:spacing w:line="360" w:lineRule="auto"/>
        <w:ind w:firstLine="480" w:firstLineChars="200"/>
        <w:rPr>
          <w:rFonts w:ascii="宋体" w:hAnsi="宋体" w:cs="宋体"/>
          <w:sz w:val="24"/>
          <w:szCs w:val="32"/>
        </w:rPr>
      </w:pPr>
      <w:r>
        <w:rPr>
          <w:rFonts w:hint="eastAsia" w:ascii="宋体" w:hAnsi="宋体" w:cs="宋体"/>
          <w:sz w:val="24"/>
          <w:szCs w:val="32"/>
        </w:rPr>
        <w:t>2、采购人应当自政府采购合同签订之日起7个工作日内，将政府采购合同副本报同级人民政府财政部门备案以及采购组织机构存档。</w:t>
      </w:r>
    </w:p>
    <w:p w14:paraId="7A50A16A">
      <w:pPr>
        <w:spacing w:line="360" w:lineRule="auto"/>
        <w:ind w:firstLine="480" w:firstLineChars="200"/>
        <w:rPr>
          <w:rFonts w:ascii="宋体" w:hAnsi="宋体" w:cs="宋体"/>
          <w:sz w:val="24"/>
          <w:szCs w:val="32"/>
        </w:rPr>
      </w:pPr>
    </w:p>
    <w:p w14:paraId="0FD42C7F">
      <w:pPr>
        <w:rPr>
          <w:rFonts w:ascii="宋体" w:hAnsi="宋体" w:cs="宋体"/>
          <w:sz w:val="24"/>
          <w:szCs w:val="32"/>
        </w:rPr>
      </w:pPr>
      <w:r>
        <w:rPr>
          <w:rFonts w:ascii="宋体" w:hAnsi="宋体" w:cs="宋体"/>
          <w:sz w:val="24"/>
          <w:szCs w:val="32"/>
        </w:rPr>
        <w:br w:type="page"/>
      </w:r>
    </w:p>
    <w:p w14:paraId="2D79E0C3">
      <w:pPr>
        <w:pStyle w:val="30"/>
      </w:pPr>
    </w:p>
    <w:p w14:paraId="0995B330">
      <w:pPr>
        <w:spacing w:line="360" w:lineRule="auto"/>
        <w:ind w:firstLine="723" w:firstLineChars="200"/>
        <w:jc w:val="center"/>
        <w:rPr>
          <w:rFonts w:ascii="宋体" w:hAnsi="宋体" w:cs="宋体"/>
          <w:b/>
          <w:bCs/>
          <w:sz w:val="36"/>
          <w:szCs w:val="44"/>
        </w:rPr>
      </w:pPr>
      <w:r>
        <w:rPr>
          <w:rFonts w:hint="eastAsia" w:ascii="宋体" w:hAnsi="宋体" w:cs="宋体"/>
          <w:b/>
          <w:bCs/>
          <w:sz w:val="36"/>
          <w:szCs w:val="44"/>
        </w:rPr>
        <w:t>第三章评标办法及评分标准</w:t>
      </w:r>
    </w:p>
    <w:p w14:paraId="4142F05E">
      <w:pPr>
        <w:spacing w:line="360" w:lineRule="auto"/>
        <w:ind w:firstLine="480" w:firstLineChars="200"/>
        <w:rPr>
          <w:rFonts w:ascii="宋体" w:hAnsi="宋体" w:cs="宋体"/>
          <w:sz w:val="24"/>
        </w:rPr>
      </w:pPr>
      <w:r>
        <w:rPr>
          <w:rFonts w:hint="eastAsia" w:ascii="宋体" w:hAnsi="宋体" w:cs="宋体"/>
          <w:sz w:val="24"/>
        </w:rPr>
        <w:t>一、采购组织机构将组织评标委员会，对投标人提供的投标文件进行综合评审。本项目原则上采用电子评审方法。</w:t>
      </w:r>
    </w:p>
    <w:p w14:paraId="23AA48A0">
      <w:pPr>
        <w:spacing w:line="360" w:lineRule="auto"/>
        <w:ind w:firstLine="480" w:firstLineChars="200"/>
        <w:rPr>
          <w:rFonts w:ascii="宋体" w:hAnsi="宋体" w:cs="宋体"/>
          <w:sz w:val="24"/>
          <w:szCs w:val="32"/>
        </w:rPr>
      </w:pPr>
      <w:r>
        <w:rPr>
          <w:rFonts w:hint="eastAsia" w:ascii="宋体" w:hAnsi="宋体" w:cs="宋体"/>
          <w:sz w:val="24"/>
          <w:szCs w:val="32"/>
        </w:rPr>
        <w:t>二、本次招标项目的评标方法为综合评分法，总计100分。</w:t>
      </w:r>
    </w:p>
    <w:p w14:paraId="034F146D">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（一）资格及商务技术文件中的客观分打分应一致，客观分打分不一致时，采购人及采购代理机构可以提示评审委员会复核或书面说明理由；其余在规定的分值内单独评定打分。</w:t>
      </w:r>
    </w:p>
    <w:p w14:paraId="69CFCC2D">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（二）各投标人资格及商务技术文件得分按照评标委员会成员的独立评分结果汇总后的算术平均分计算，计算公式为：</w:t>
      </w:r>
    </w:p>
    <w:p w14:paraId="14C93718">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资格及商务技术文件</w:t>
      </w:r>
      <w:r>
        <w:rPr>
          <w:rFonts w:hint="eastAsia" w:ascii="宋体" w:hAnsi="宋体" w:cs="宋体"/>
          <w:sz w:val="24"/>
          <w:szCs w:val="32"/>
        </w:rPr>
        <w:t>得分</w:t>
      </w:r>
      <w:r>
        <w:rPr>
          <w:rFonts w:hint="eastAsia" w:ascii="宋体" w:hAnsi="宋体" w:cs="宋体"/>
          <w:sz w:val="24"/>
          <w:szCs w:val="32"/>
          <w:lang w:val="zh-CN"/>
        </w:rPr>
        <w:t>=评标委员会所有成员评分合计数/评标委员会组成人员数。</w:t>
      </w:r>
    </w:p>
    <w:p w14:paraId="4DCDB408">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（三）投标报价得分采用低价优先法计算，即满足招标文件要求且投标价格最低的投标报价为评标基准价，其报价得满分。其他投标人的投标报价得分按下列公式计算：</w:t>
      </w:r>
    </w:p>
    <w:p w14:paraId="36518854">
      <w:pPr>
        <w:spacing w:line="360" w:lineRule="auto"/>
        <w:ind w:firstLine="480" w:firstLineChars="200"/>
        <w:rPr>
          <w:rFonts w:ascii="宋体" w:hAnsi="宋体" w:cs="宋体"/>
          <w:sz w:val="24"/>
          <w:szCs w:val="32"/>
          <w:u w:val="single"/>
        </w:rPr>
      </w:pPr>
      <w:r>
        <w:rPr>
          <w:rFonts w:hint="eastAsia" w:ascii="宋体" w:hAnsi="宋体" w:cs="宋体"/>
          <w:sz w:val="24"/>
          <w:szCs w:val="32"/>
          <w:u w:val="single"/>
        </w:rPr>
        <w:t>投标报价得分=(评标基准价／投标报价)×</w:t>
      </w:r>
      <w:r>
        <w:rPr>
          <w:rFonts w:hint="eastAsia" w:ascii="宋体" w:hAnsi="宋体" w:cs="宋体"/>
          <w:sz w:val="24"/>
          <w:szCs w:val="32"/>
          <w:u w:val="single"/>
          <w:lang w:val="en-US" w:eastAsia="zh-CN"/>
        </w:rPr>
        <w:t>2</w:t>
      </w:r>
      <w:r>
        <w:rPr>
          <w:rFonts w:hint="eastAsia" w:ascii="宋体" w:hAnsi="宋体" w:cs="宋体"/>
          <w:sz w:val="24"/>
          <w:szCs w:val="32"/>
          <w:u w:val="single"/>
        </w:rPr>
        <w:t>0%×100。</w:t>
      </w:r>
    </w:p>
    <w:p w14:paraId="66A4AEA6">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（四）投标人综合得分＝资格及商务技术文件得分＋投标报价得分。</w:t>
      </w:r>
    </w:p>
    <w:p w14:paraId="45B1C637">
      <w:pPr>
        <w:shd w:val="clear" w:color="auto" w:fill="FFFFFF"/>
        <w:spacing w:line="360" w:lineRule="auto"/>
        <w:ind w:firstLine="480" w:firstLineChars="200"/>
        <w:jc w:val="left"/>
        <w:textAlignment w:val="bottom"/>
        <w:rPr>
          <w:lang w:val="zh-CN"/>
        </w:rPr>
      </w:pPr>
      <w:r>
        <w:rPr>
          <w:rFonts w:hint="eastAsia" w:ascii="宋体" w:hAnsi="宋体" w:cs="宋体"/>
          <w:bCs/>
          <w:kern w:val="0"/>
          <w:sz w:val="24"/>
          <w:lang w:val="zh-CN"/>
        </w:rPr>
        <w:t>注：得分以</w:t>
      </w:r>
      <w:r>
        <w:rPr>
          <w:rFonts w:hint="eastAsia" w:ascii="宋体" w:hAnsi="宋体" w:cs="宋体"/>
          <w:bCs/>
          <w:kern w:val="0"/>
          <w:sz w:val="24"/>
        </w:rPr>
        <w:t>政采云</w:t>
      </w:r>
      <w:r>
        <w:rPr>
          <w:rFonts w:hint="eastAsia" w:ascii="宋体" w:hAnsi="宋体" w:cs="宋体"/>
          <w:bCs/>
          <w:kern w:val="0"/>
          <w:sz w:val="24"/>
          <w:lang w:val="zh-CN"/>
        </w:rPr>
        <w:t>系统计算为准，保留2位小数。</w:t>
      </w:r>
    </w:p>
    <w:p w14:paraId="106F287F">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三、在最大限度地满足招标文件实质性要求前提下，评标委员会按照招标文件中规定的各项因素进行综合评审后，以评标总得分最高的投标人为第一中标候选人。</w:t>
      </w:r>
    </w:p>
    <w:p w14:paraId="1E97FECB">
      <w:pPr>
        <w:spacing w:line="360" w:lineRule="auto"/>
        <w:ind w:firstLine="480" w:firstLineChars="200"/>
        <w:rPr>
          <w:rFonts w:hint="default" w:ascii="宋体" w:hAnsi="宋体" w:eastAsia="宋体" w:cs="宋体"/>
          <w:sz w:val="24"/>
          <w:szCs w:val="32"/>
          <w:lang w:val="en-US" w:eastAsia="zh-CN"/>
        </w:rPr>
      </w:pPr>
      <w:r>
        <w:rPr>
          <w:rFonts w:hint="eastAsia" w:ascii="宋体" w:hAnsi="宋体" w:cs="宋体"/>
          <w:sz w:val="24"/>
          <w:szCs w:val="32"/>
          <w:lang w:val="zh-CN"/>
        </w:rPr>
        <w:t>四、如综合得分相同，投标报价低者为先；如综合得分且投标报价相同的，以商务技术文件得分技术性能得分较高者为先。</w:t>
      </w:r>
    </w:p>
    <w:p w14:paraId="5D866605">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五、提供相同品牌产品的不同投标人参加同一合同项下投标的，按一家供应商认定：</w:t>
      </w:r>
    </w:p>
    <w:p w14:paraId="60E185BA">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（1）采用最低评标价法的采购项目，以其中通过资格审查、符合性审查且报价最低的参加评标；报价相同的，由评标委员会集体确定一个投标人参加评标，其他投标无效。</w:t>
      </w:r>
    </w:p>
    <w:p w14:paraId="4B10DE08">
      <w:pPr>
        <w:spacing w:line="360" w:lineRule="auto"/>
        <w:ind w:firstLine="480" w:firstLineChars="200"/>
        <w:rPr>
          <w:rFonts w:ascii="宋体" w:hAnsi="宋体" w:cs="宋体"/>
          <w:sz w:val="24"/>
          <w:szCs w:val="32"/>
          <w:lang w:val="zh-CN"/>
        </w:rPr>
      </w:pPr>
      <w:r>
        <w:rPr>
          <w:rFonts w:hint="eastAsia" w:ascii="宋体" w:hAnsi="宋体" w:cs="宋体"/>
          <w:sz w:val="24"/>
          <w:szCs w:val="32"/>
          <w:lang w:val="zh-CN"/>
        </w:rPr>
        <w:t>（2）使用综合评分法的采购项目，评审后得分最高的同品牌投标人获得中标人推荐资格；评审得分相同的，由评标委员会集体推荐一个投标人作为中标候选人，其他同品牌投标人不作为中标候选人。</w:t>
      </w:r>
    </w:p>
    <w:p w14:paraId="40C031E9">
      <w:pPr>
        <w:spacing w:line="360" w:lineRule="auto"/>
        <w:ind w:firstLine="480" w:firstLineChars="200"/>
        <w:rPr>
          <w:rFonts w:ascii="宋体" w:hAnsi="宋体" w:cs="宋体"/>
          <w:sz w:val="24"/>
          <w:szCs w:val="32"/>
        </w:rPr>
      </w:pPr>
      <w:r>
        <w:rPr>
          <w:rFonts w:hint="eastAsia" w:ascii="宋体" w:hAnsi="宋体" w:cs="宋体"/>
          <w:sz w:val="24"/>
          <w:szCs w:val="32"/>
          <w:lang w:val="zh-CN"/>
        </w:rPr>
        <w:t>六、本次评分具体分值细化条款如下表：</w:t>
      </w:r>
    </w:p>
    <w:p w14:paraId="0289C4AC">
      <w:pPr>
        <w:numPr>
          <w:ilvl w:val="0"/>
          <w:numId w:val="8"/>
        </w:numPr>
        <w:snapToGrid w:val="0"/>
        <w:spacing w:line="360" w:lineRule="auto"/>
        <w:rPr>
          <w:rFonts w:ascii="宋体" w:hAnsi="宋体" w:cs="宋体"/>
          <w:sz w:val="24"/>
          <w:lang w:val="zh-CN"/>
        </w:rPr>
      </w:pPr>
      <w:r>
        <w:rPr>
          <w:rFonts w:hint="eastAsia" w:ascii="宋体" w:hAnsi="宋体" w:cs="宋体"/>
          <w:sz w:val="24"/>
          <w:lang w:val="zh-CN"/>
        </w:rPr>
        <w:t>商务技术文件打分标准（</w:t>
      </w:r>
      <w:r>
        <w:rPr>
          <w:rFonts w:hint="eastAsia" w:ascii="宋体" w:hAnsi="宋体" w:cs="宋体"/>
          <w:sz w:val="24"/>
          <w:lang w:val="en-US" w:eastAsia="zh-CN"/>
        </w:rPr>
        <w:t>80</w:t>
      </w:r>
      <w:r>
        <w:rPr>
          <w:rFonts w:hint="eastAsia" w:ascii="宋体" w:hAnsi="宋体" w:cs="宋体"/>
          <w:sz w:val="24"/>
          <w:lang w:val="zh-CN"/>
        </w:rPr>
        <w:t>分）</w:t>
      </w:r>
      <w:bookmarkStart w:id="2" w:name="_Hlk88833272"/>
    </w:p>
    <w:bookmarkEnd w:id="2"/>
    <w:tbl>
      <w:tblPr>
        <w:tblStyle w:val="31"/>
        <w:tblpPr w:leftFromText="180" w:rightFromText="180" w:vertAnchor="text" w:horzAnchor="page" w:tblpX="987" w:tblpY="306"/>
        <w:tblOverlap w:val="never"/>
        <w:tblW w:w="10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1892"/>
        <w:gridCol w:w="6314"/>
        <w:gridCol w:w="765"/>
      </w:tblGrid>
      <w:tr w14:paraId="4106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248" w:type="dxa"/>
            <w:shd w:val="pct20" w:color="auto" w:fill="auto"/>
            <w:noWrap w:val="0"/>
            <w:vAlign w:val="center"/>
          </w:tcPr>
          <w:p w14:paraId="6C8EE5B1">
            <w:pPr>
              <w:widowControl/>
              <w:spacing w:line="360" w:lineRule="exact"/>
              <w:jc w:val="center"/>
              <w:rPr>
                <w:rFonts w:hint="eastAsia" w:ascii="Calibri" w:hAnsi="Calibri" w:eastAsia="宋体"/>
                <w:b/>
                <w:color w:val="000000"/>
                <w:szCs w:val="21"/>
                <w:highlight w:val="none"/>
                <w:lang w:val="en-US" w:eastAsia="zh-CN"/>
              </w:rPr>
            </w:pPr>
            <w:r>
              <w:rPr>
                <w:rFonts w:hint="eastAsia" w:ascii="Calibri" w:hAnsi="Calibri"/>
                <w:b/>
                <w:color w:val="000000"/>
                <w:szCs w:val="21"/>
                <w:highlight w:val="none"/>
                <w:lang w:val="en-US" w:eastAsia="zh-CN"/>
              </w:rPr>
              <w:t>序号</w:t>
            </w:r>
          </w:p>
        </w:tc>
        <w:tc>
          <w:tcPr>
            <w:tcW w:w="1892" w:type="dxa"/>
            <w:shd w:val="pct20" w:color="auto" w:fill="auto"/>
            <w:noWrap w:val="0"/>
            <w:vAlign w:val="center"/>
          </w:tcPr>
          <w:p w14:paraId="529A19B8">
            <w:pPr>
              <w:widowControl/>
              <w:spacing w:line="360" w:lineRule="exact"/>
              <w:jc w:val="center"/>
              <w:rPr>
                <w:rFonts w:ascii="Calibri" w:hAnsi="Calibri" w:eastAsia="宋体"/>
                <w:b/>
                <w:color w:val="000000"/>
                <w:szCs w:val="21"/>
                <w:highlight w:val="none"/>
              </w:rPr>
            </w:pPr>
            <w:r>
              <w:rPr>
                <w:rFonts w:hint="eastAsia" w:ascii="Calibri" w:hAnsi="Calibri" w:eastAsia="宋体"/>
                <w:b/>
                <w:color w:val="000000"/>
                <w:szCs w:val="21"/>
                <w:highlight w:val="none"/>
              </w:rPr>
              <w:t>评分</w:t>
            </w:r>
          </w:p>
          <w:p w14:paraId="5CD766A1">
            <w:pPr>
              <w:widowControl/>
              <w:spacing w:line="360" w:lineRule="exact"/>
              <w:jc w:val="center"/>
              <w:rPr>
                <w:rFonts w:ascii="Arial" w:hAnsi="Arial" w:eastAsia="宋体" w:cs="Arial"/>
                <w:b/>
                <w:bCs/>
                <w:szCs w:val="21"/>
                <w:highlight w:val="none"/>
              </w:rPr>
            </w:pPr>
            <w:r>
              <w:rPr>
                <w:rFonts w:hint="eastAsia" w:ascii="Calibri" w:hAnsi="Calibri" w:eastAsia="宋体"/>
                <w:b/>
                <w:color w:val="000000"/>
                <w:szCs w:val="21"/>
                <w:highlight w:val="none"/>
              </w:rPr>
              <w:t>项目</w:t>
            </w:r>
          </w:p>
        </w:tc>
        <w:tc>
          <w:tcPr>
            <w:tcW w:w="6314" w:type="dxa"/>
            <w:shd w:val="pct20" w:color="auto" w:fill="auto"/>
            <w:noWrap w:val="0"/>
            <w:vAlign w:val="center"/>
          </w:tcPr>
          <w:p w14:paraId="71ABCFE7">
            <w:pPr>
              <w:widowControl/>
              <w:jc w:val="center"/>
              <w:rPr>
                <w:rFonts w:ascii="宋体" w:hAnsi="Calibri"/>
                <w:color w:val="000000"/>
                <w:szCs w:val="21"/>
                <w:highlight w:val="none"/>
              </w:rPr>
            </w:pPr>
            <w:r>
              <w:rPr>
                <w:rFonts w:hint="eastAsia" w:ascii="Calibri" w:hAnsi="Calibri" w:eastAsia="宋体"/>
                <w:b/>
                <w:color w:val="000000"/>
                <w:szCs w:val="21"/>
                <w:highlight w:val="none"/>
              </w:rPr>
              <w:t>评分细则</w:t>
            </w:r>
          </w:p>
        </w:tc>
        <w:tc>
          <w:tcPr>
            <w:tcW w:w="765" w:type="dxa"/>
            <w:shd w:val="pct20" w:color="auto" w:fill="auto"/>
            <w:noWrap w:val="0"/>
            <w:vAlign w:val="center"/>
          </w:tcPr>
          <w:p w14:paraId="4EEDE6EE">
            <w:pPr>
              <w:widowControl/>
              <w:jc w:val="center"/>
              <w:rPr>
                <w:rFonts w:ascii="Arial" w:hAnsi="Arial" w:eastAsia="宋体" w:cs="Arial"/>
                <w:bCs/>
                <w:szCs w:val="21"/>
                <w:highlight w:val="none"/>
              </w:rPr>
            </w:pPr>
            <w:r>
              <w:rPr>
                <w:rFonts w:hint="eastAsia" w:ascii="Arial" w:hAnsi="Arial" w:eastAsia="宋体" w:cs="Arial"/>
                <w:bCs/>
                <w:szCs w:val="21"/>
                <w:highlight w:val="none"/>
              </w:rPr>
              <w:t>分值</w:t>
            </w:r>
          </w:p>
        </w:tc>
      </w:tr>
      <w:tr w14:paraId="39C19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1248" w:type="dxa"/>
            <w:noWrap w:val="0"/>
            <w:vAlign w:val="center"/>
          </w:tcPr>
          <w:p w14:paraId="61A57A8B">
            <w:pPr>
              <w:numPr>
                <w:ilvl w:val="0"/>
                <w:numId w:val="9"/>
              </w:numPr>
              <w:spacing w:line="360" w:lineRule="exact"/>
              <w:ind w:left="425" w:leftChars="0" w:hanging="425" w:firstLineChars="0"/>
              <w:jc w:val="center"/>
              <w:rPr>
                <w:rFonts w:hint="eastAsia" w:ascii="宋体" w:hAnsi="宋体" w:eastAsia="宋体" w:cs="宋体"/>
                <w:b/>
                <w:bCs/>
                <w:szCs w:val="21"/>
                <w:highlight w:val="none"/>
                <w:lang w:val="en-US" w:eastAsia="zh-CN"/>
              </w:rPr>
            </w:pPr>
          </w:p>
        </w:tc>
        <w:tc>
          <w:tcPr>
            <w:tcW w:w="1892" w:type="dxa"/>
            <w:noWrap w:val="0"/>
            <w:vAlign w:val="center"/>
          </w:tcPr>
          <w:p w14:paraId="306092D9">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服务方案措施、内部管理</w:t>
            </w:r>
          </w:p>
        </w:tc>
        <w:tc>
          <w:tcPr>
            <w:tcW w:w="6314" w:type="dxa"/>
            <w:noWrap w:val="0"/>
            <w:vAlign w:val="top"/>
          </w:tcPr>
          <w:p w14:paraId="0328C0E8">
            <w:pPr>
              <w:widowControl/>
              <w:jc w:val="left"/>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highlight w:val="none"/>
                <w:lang w:val="en-US" w:eastAsia="zh-CN"/>
              </w:rPr>
              <w:t>根据投标人的保证质量服务方案和措施、内部管理制度，针对本项目制定的质量管理细则，项目管理事项，严格执行企业管理规范等方面进行综合评分：服务方案、措施、内部管理制度等能体现本项目特性并优于满足</w:t>
            </w:r>
            <w:r>
              <w:rPr>
                <w:rFonts w:hint="eastAsia" w:ascii="宋体" w:hAnsi="宋体" w:cs="宋体"/>
                <w:color w:val="auto"/>
                <w:kern w:val="0"/>
                <w:szCs w:val="21"/>
                <w:highlight w:val="none"/>
                <w:lang w:val="en-US" w:eastAsia="zh-CN"/>
              </w:rPr>
              <w:t>项目</w:t>
            </w:r>
            <w:r>
              <w:rPr>
                <w:rFonts w:hint="eastAsia" w:ascii="宋体" w:hAnsi="宋体" w:eastAsia="宋体" w:cs="宋体"/>
                <w:color w:val="auto"/>
                <w:kern w:val="0"/>
                <w:szCs w:val="21"/>
                <w:highlight w:val="none"/>
                <w:lang w:val="en-US" w:eastAsia="zh-CN"/>
              </w:rPr>
              <w:t>要求的，得7.0-10.0分；服务方案、措施、内部管理制度等满足</w:t>
            </w:r>
            <w:r>
              <w:rPr>
                <w:rFonts w:hint="eastAsia" w:ascii="宋体" w:hAnsi="宋体" w:cs="宋体"/>
                <w:color w:val="auto"/>
                <w:kern w:val="0"/>
                <w:szCs w:val="21"/>
                <w:highlight w:val="none"/>
                <w:lang w:val="en-US" w:eastAsia="zh-CN"/>
              </w:rPr>
              <w:t>项目</w:t>
            </w:r>
            <w:r>
              <w:rPr>
                <w:rFonts w:hint="eastAsia" w:ascii="宋体" w:hAnsi="宋体" w:eastAsia="宋体" w:cs="宋体"/>
                <w:color w:val="auto"/>
                <w:kern w:val="0"/>
                <w:szCs w:val="21"/>
                <w:highlight w:val="none"/>
                <w:lang w:val="en-US" w:eastAsia="zh-CN"/>
              </w:rPr>
              <w:t>要求的，得4.0-6.9分；服务方案、措施、内部管理制度等存在一定缺陷，不满足或部分满足</w:t>
            </w:r>
            <w:r>
              <w:rPr>
                <w:rFonts w:hint="eastAsia" w:ascii="宋体" w:hAnsi="宋体" w:cs="宋体"/>
                <w:color w:val="auto"/>
                <w:kern w:val="0"/>
                <w:szCs w:val="21"/>
                <w:highlight w:val="none"/>
                <w:lang w:val="en-US" w:eastAsia="zh-CN"/>
              </w:rPr>
              <w:t>项目</w:t>
            </w:r>
            <w:r>
              <w:rPr>
                <w:rFonts w:hint="eastAsia" w:ascii="宋体" w:hAnsi="宋体" w:eastAsia="宋体" w:cs="宋体"/>
                <w:color w:val="auto"/>
                <w:kern w:val="0"/>
                <w:szCs w:val="21"/>
                <w:highlight w:val="none"/>
                <w:lang w:val="en-US" w:eastAsia="zh-CN"/>
              </w:rPr>
              <w:t>要求的，得0-3.9分；</w:t>
            </w:r>
          </w:p>
        </w:tc>
        <w:tc>
          <w:tcPr>
            <w:tcW w:w="765" w:type="dxa"/>
            <w:noWrap w:val="0"/>
            <w:vAlign w:val="center"/>
          </w:tcPr>
          <w:p w14:paraId="71F71458">
            <w:pPr>
              <w:widowControl/>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10</w:t>
            </w:r>
          </w:p>
        </w:tc>
      </w:tr>
      <w:tr w14:paraId="26D9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248" w:type="dxa"/>
            <w:noWrap w:val="0"/>
            <w:vAlign w:val="center"/>
          </w:tcPr>
          <w:p w14:paraId="75793BCA">
            <w:pPr>
              <w:numPr>
                <w:ilvl w:val="0"/>
                <w:numId w:val="9"/>
              </w:numPr>
              <w:spacing w:line="360" w:lineRule="exact"/>
              <w:ind w:left="425" w:leftChars="0" w:hanging="425" w:firstLineChars="0"/>
              <w:jc w:val="center"/>
              <w:rPr>
                <w:rFonts w:hint="eastAsia" w:ascii="宋体" w:hAnsi="宋体" w:eastAsia="宋体" w:cs="宋体"/>
                <w:b/>
                <w:bCs/>
                <w:szCs w:val="21"/>
                <w:highlight w:val="none"/>
                <w:lang w:val="en-US" w:eastAsia="zh-CN"/>
              </w:rPr>
            </w:pPr>
          </w:p>
        </w:tc>
        <w:tc>
          <w:tcPr>
            <w:tcW w:w="1892" w:type="dxa"/>
            <w:noWrap w:val="0"/>
            <w:vAlign w:val="center"/>
          </w:tcPr>
          <w:p w14:paraId="67AA04A4">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设备配备情况</w:t>
            </w:r>
          </w:p>
        </w:tc>
        <w:tc>
          <w:tcPr>
            <w:tcW w:w="6314" w:type="dxa"/>
            <w:noWrap w:val="0"/>
            <w:vAlign w:val="top"/>
          </w:tcPr>
          <w:p w14:paraId="3752EE53">
            <w:pPr>
              <w:widowControl/>
              <w:jc w:val="left"/>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根据投标人投入本项目使用设备的配备情况得分，每个有效设备得 2 分，最高得 10 分。自有或租赁都可，自有须提供购买发票影印件，租赁须提供发票影印件和合同影印件，提供资料不全者不得分。</w:t>
            </w:r>
          </w:p>
        </w:tc>
        <w:tc>
          <w:tcPr>
            <w:tcW w:w="765" w:type="dxa"/>
            <w:noWrap w:val="0"/>
            <w:vAlign w:val="center"/>
          </w:tcPr>
          <w:p w14:paraId="6761D2CA">
            <w:pPr>
              <w:widowControl/>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10</w:t>
            </w:r>
          </w:p>
        </w:tc>
      </w:tr>
      <w:tr w14:paraId="6D72C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248" w:type="dxa"/>
            <w:noWrap w:val="0"/>
            <w:vAlign w:val="center"/>
          </w:tcPr>
          <w:p w14:paraId="7C67F7E8">
            <w:pPr>
              <w:numPr>
                <w:ilvl w:val="0"/>
                <w:numId w:val="9"/>
              </w:numPr>
              <w:spacing w:line="360" w:lineRule="exact"/>
              <w:ind w:left="425" w:leftChars="0" w:hanging="425" w:firstLineChars="0"/>
              <w:jc w:val="center"/>
              <w:rPr>
                <w:rFonts w:hint="eastAsia" w:ascii="宋体" w:hAnsi="宋体" w:eastAsia="宋体" w:cs="宋体"/>
                <w:b/>
                <w:bCs/>
                <w:szCs w:val="21"/>
                <w:highlight w:val="none"/>
                <w:lang w:val="en-US" w:eastAsia="zh-CN"/>
              </w:rPr>
            </w:pPr>
          </w:p>
        </w:tc>
        <w:tc>
          <w:tcPr>
            <w:tcW w:w="1892" w:type="dxa"/>
            <w:noWrap w:val="0"/>
            <w:vAlign w:val="center"/>
          </w:tcPr>
          <w:p w14:paraId="02E94CC0">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人员配置</w:t>
            </w:r>
          </w:p>
        </w:tc>
        <w:tc>
          <w:tcPr>
            <w:tcW w:w="6314" w:type="dxa"/>
            <w:noWrap w:val="0"/>
            <w:vAlign w:val="top"/>
          </w:tcPr>
          <w:p w14:paraId="08E07F21">
            <w:pPr>
              <w:widowControl/>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根据投标人拟投入本项目工作人员的综合实力(主要包括工作经验、学历、人员数量、岗位设置等)进行综合评分：拟投入本项目配备人员的工作经验丰富、岗位设置合理的，得8.0-12.0分；拟投入本项目配备人员的工作经验丰富、岗位设置不够合理的，得4.0-7.9分；拟投入本项目配备人员的工作经验少、岗位设置不够合理，得0-3.9分；(投标文件中提供相关人员的劳动合同、缴纳社保依据等材料)。</w:t>
            </w:r>
          </w:p>
        </w:tc>
        <w:tc>
          <w:tcPr>
            <w:tcW w:w="765" w:type="dxa"/>
            <w:noWrap w:val="0"/>
            <w:vAlign w:val="center"/>
          </w:tcPr>
          <w:p w14:paraId="6ACEFC68">
            <w:pPr>
              <w:widowControl/>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12</w:t>
            </w:r>
          </w:p>
        </w:tc>
      </w:tr>
      <w:tr w14:paraId="7D6B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248" w:type="dxa"/>
            <w:noWrap w:val="0"/>
            <w:vAlign w:val="center"/>
          </w:tcPr>
          <w:p w14:paraId="23B9798D">
            <w:pPr>
              <w:numPr>
                <w:ilvl w:val="0"/>
                <w:numId w:val="9"/>
              </w:numPr>
              <w:spacing w:line="360" w:lineRule="exact"/>
              <w:ind w:left="425" w:leftChars="0" w:hanging="425" w:firstLineChars="0"/>
              <w:jc w:val="center"/>
              <w:rPr>
                <w:rFonts w:hint="eastAsia" w:ascii="宋体" w:hAnsi="宋体" w:eastAsia="宋体" w:cs="宋体"/>
                <w:b/>
                <w:bCs/>
                <w:szCs w:val="21"/>
                <w:highlight w:val="none"/>
                <w:lang w:val="en-US" w:eastAsia="zh-CN"/>
              </w:rPr>
            </w:pPr>
          </w:p>
        </w:tc>
        <w:tc>
          <w:tcPr>
            <w:tcW w:w="1892" w:type="dxa"/>
            <w:noWrap w:val="0"/>
            <w:vAlign w:val="center"/>
          </w:tcPr>
          <w:p w14:paraId="2AC41124">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材料质量</w:t>
            </w:r>
          </w:p>
        </w:tc>
        <w:tc>
          <w:tcPr>
            <w:tcW w:w="6314" w:type="dxa"/>
            <w:noWrap w:val="0"/>
            <w:vAlign w:val="top"/>
          </w:tcPr>
          <w:p w14:paraId="55875479">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根据投标人拟投入本项目承诺投入使用的纸张、布料、耗材等原材料的规格、参数等方面进行综合评分：</w:t>
            </w:r>
          </w:p>
          <w:p w14:paraId="3F262B66">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提供的材料清单全面，符合招标文件要求且材料质量综合体现较优异的，得7.0-10.0分；提供的材料清单全面，仅小部分材料不符合招标文件要求，基本能体现材料质量的，得4.0-6.9分；</w:t>
            </w:r>
          </w:p>
          <w:p w14:paraId="26724CB2">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提供的材料清单不全，不能完全符合招标文件要求的，且无法体现材料质量的，得0-3.9分。</w:t>
            </w:r>
          </w:p>
        </w:tc>
        <w:tc>
          <w:tcPr>
            <w:tcW w:w="765" w:type="dxa"/>
            <w:noWrap w:val="0"/>
            <w:vAlign w:val="center"/>
          </w:tcPr>
          <w:p w14:paraId="2E0D3D9A">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w:t>
            </w:r>
          </w:p>
        </w:tc>
      </w:tr>
      <w:tr w14:paraId="514A5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48" w:type="dxa"/>
            <w:noWrap w:val="0"/>
            <w:vAlign w:val="center"/>
          </w:tcPr>
          <w:p w14:paraId="40DB906D">
            <w:pPr>
              <w:numPr>
                <w:ilvl w:val="0"/>
                <w:numId w:val="9"/>
              </w:numPr>
              <w:ind w:left="425" w:leftChars="0" w:hanging="425" w:firstLineChars="0"/>
              <w:jc w:val="center"/>
              <w:rPr>
                <w:rFonts w:hint="eastAsia" w:ascii="宋体" w:hAnsi="宋体" w:eastAsia="宋体" w:cs="宋体"/>
                <w:b/>
                <w:bCs/>
                <w:szCs w:val="21"/>
                <w:highlight w:val="none"/>
                <w:lang w:val="en-US" w:eastAsia="zh-CN"/>
              </w:rPr>
            </w:pPr>
          </w:p>
        </w:tc>
        <w:tc>
          <w:tcPr>
            <w:tcW w:w="1892" w:type="dxa"/>
            <w:noWrap w:val="0"/>
            <w:vAlign w:val="center"/>
          </w:tcPr>
          <w:p w14:paraId="1B5A31B3">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设计能力</w:t>
            </w:r>
          </w:p>
        </w:tc>
        <w:tc>
          <w:tcPr>
            <w:tcW w:w="6314" w:type="dxa"/>
            <w:noWrap w:val="0"/>
            <w:vAlign w:val="top"/>
          </w:tcPr>
          <w:p w14:paraId="34C108E2">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提供自202</w:t>
            </w: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lang w:val="en-US" w:eastAsia="zh-CN"/>
              </w:rPr>
              <w:t>年1月1日以来，由投标人设计并安装使用后的5-10个作品，进行综合评分：</w:t>
            </w:r>
          </w:p>
          <w:p w14:paraId="118122B7">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作品设计有创意、主题多样鲜明、赏心悦目、构思巧妙的，得8.0-10.0分；作品设计有创意、能突出主题、赏心悦目的，得6.0-7.9分；</w:t>
            </w:r>
          </w:p>
          <w:p w14:paraId="53055C00">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作品设计没有创意，但能突出主题的，得3.0-5.9分；</w:t>
            </w:r>
          </w:p>
          <w:p w14:paraId="136B7DC9">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作品设计没有创意，不能突出主题的，得0-2.9分。</w:t>
            </w:r>
          </w:p>
          <w:p w14:paraId="33500140">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(投标文件中须提供实际成果照片及设计图纸扫描件，以及与使用方的结算证明)</w:t>
            </w:r>
          </w:p>
        </w:tc>
        <w:tc>
          <w:tcPr>
            <w:tcW w:w="765" w:type="dxa"/>
            <w:noWrap w:val="0"/>
            <w:vAlign w:val="center"/>
          </w:tcPr>
          <w:p w14:paraId="2ABDE487">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w:t>
            </w:r>
          </w:p>
        </w:tc>
      </w:tr>
      <w:tr w14:paraId="7432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8" w:type="dxa"/>
            <w:noWrap w:val="0"/>
            <w:vAlign w:val="center"/>
          </w:tcPr>
          <w:p w14:paraId="10795925">
            <w:pPr>
              <w:numPr>
                <w:ilvl w:val="0"/>
                <w:numId w:val="9"/>
              </w:numPr>
              <w:ind w:left="425" w:leftChars="0" w:right="-107" w:rightChars="-51" w:hanging="425" w:firstLineChars="0"/>
              <w:jc w:val="center"/>
              <w:rPr>
                <w:rFonts w:hint="eastAsia" w:ascii="宋体" w:hAnsi="宋体" w:eastAsia="宋体" w:cs="宋体"/>
                <w:b/>
                <w:bCs/>
                <w:kern w:val="2"/>
                <w:sz w:val="21"/>
                <w:szCs w:val="21"/>
                <w:highlight w:val="none"/>
                <w:lang w:val="en-US" w:eastAsia="zh-CN" w:bidi="ar-SA"/>
              </w:rPr>
            </w:pPr>
          </w:p>
        </w:tc>
        <w:tc>
          <w:tcPr>
            <w:tcW w:w="1892" w:type="dxa"/>
            <w:noWrap w:val="0"/>
            <w:vAlign w:val="center"/>
          </w:tcPr>
          <w:p w14:paraId="5C8B3380">
            <w:pPr>
              <w:spacing w:before="85" w:line="190" w:lineRule="auto"/>
              <w:jc w:val="center"/>
              <w:rPr>
                <w:rFonts w:hint="eastAsia" w:ascii="宋体" w:hAnsi="宋体" w:eastAsia="宋体" w:cs="宋体"/>
                <w:kern w:val="2"/>
                <w:sz w:val="21"/>
                <w:szCs w:val="21"/>
                <w:lang w:val="en-US" w:eastAsia="zh-CN" w:bidi="ar-SA"/>
              </w:rPr>
            </w:pPr>
            <w:r>
              <w:rPr>
                <w:rFonts w:hint="eastAsia" w:ascii="宋体" w:hAnsi="宋体" w:eastAsia="宋体" w:cs="宋体"/>
                <w:spacing w:val="8"/>
                <w:sz w:val="21"/>
                <w:szCs w:val="21"/>
              </w:rPr>
              <w:t>实</w:t>
            </w:r>
            <w:r>
              <w:rPr>
                <w:rFonts w:hint="eastAsia" w:ascii="宋体" w:hAnsi="宋体" w:eastAsia="宋体" w:cs="宋体"/>
                <w:spacing w:val="7"/>
                <w:sz w:val="21"/>
                <w:szCs w:val="21"/>
              </w:rPr>
              <w:t>施方案</w:t>
            </w:r>
          </w:p>
        </w:tc>
        <w:tc>
          <w:tcPr>
            <w:tcW w:w="6314" w:type="dxa"/>
            <w:noWrap w:val="0"/>
            <w:vAlign w:val="top"/>
          </w:tcPr>
          <w:p w14:paraId="0E7DE34D">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根据各投标人对本项目总体实施方案是否有效、严谨及是否存在欠缺等方面进行综合评分：实施方案完善、有效、严谨，符合招标文件要求的，得7.0-10.0分；实施方案不够完善，基本满足招标文件要求的，得4.0.-6.9分；实施方案存在欠缺与招标文件要求不符的，或未提供实施方案的得0-3.9分。</w:t>
            </w:r>
          </w:p>
        </w:tc>
        <w:tc>
          <w:tcPr>
            <w:tcW w:w="765" w:type="dxa"/>
            <w:noWrap w:val="0"/>
            <w:vAlign w:val="center"/>
          </w:tcPr>
          <w:p w14:paraId="68ADDAD8">
            <w:pPr>
              <w:spacing w:before="86" w:line="179" w:lineRule="auto"/>
              <w:ind w:firstLine="186" w:firstLineChars="100"/>
              <w:jc w:val="center"/>
              <w:rPr>
                <w:rFonts w:hint="default" w:ascii="微软雅黑" w:hAnsi="微软雅黑" w:eastAsia="微软雅黑" w:cs="微软雅黑"/>
                <w:kern w:val="2"/>
                <w:sz w:val="20"/>
                <w:szCs w:val="20"/>
                <w:lang w:val="en-US" w:eastAsia="zh-CN" w:bidi="ar-SA"/>
              </w:rPr>
            </w:pPr>
            <w:r>
              <w:rPr>
                <w:rFonts w:hint="eastAsia" w:ascii="微软雅黑" w:hAnsi="微软雅黑" w:eastAsia="微软雅黑" w:cs="微软雅黑"/>
                <w:spacing w:val="-7"/>
                <w:sz w:val="20"/>
                <w:szCs w:val="20"/>
                <w:lang w:val="en-US" w:eastAsia="zh-CN"/>
              </w:rPr>
              <w:t>10</w:t>
            </w:r>
          </w:p>
        </w:tc>
      </w:tr>
      <w:tr w14:paraId="01547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248" w:type="dxa"/>
            <w:noWrap w:val="0"/>
            <w:vAlign w:val="center"/>
          </w:tcPr>
          <w:p w14:paraId="60BFF1F4">
            <w:pPr>
              <w:numPr>
                <w:ilvl w:val="0"/>
                <w:numId w:val="9"/>
              </w:numPr>
              <w:ind w:left="425" w:leftChars="0" w:right="-107" w:rightChars="-51" w:hanging="425" w:firstLineChars="0"/>
              <w:jc w:val="center"/>
              <w:rPr>
                <w:rFonts w:hint="eastAsia" w:ascii="宋体" w:hAnsi="宋体" w:eastAsia="宋体" w:cs="宋体"/>
                <w:b/>
                <w:bCs/>
                <w:kern w:val="2"/>
                <w:sz w:val="21"/>
                <w:szCs w:val="21"/>
                <w:highlight w:val="none"/>
                <w:lang w:val="en-US" w:eastAsia="zh-CN" w:bidi="ar-SA"/>
              </w:rPr>
            </w:pPr>
          </w:p>
        </w:tc>
        <w:tc>
          <w:tcPr>
            <w:tcW w:w="1892" w:type="dxa"/>
            <w:noWrap w:val="0"/>
            <w:vAlign w:val="center"/>
          </w:tcPr>
          <w:p w14:paraId="1841A07A">
            <w:pPr>
              <w:spacing w:before="85" w:line="188" w:lineRule="auto"/>
              <w:jc w:val="center"/>
              <w:rPr>
                <w:rFonts w:hint="eastAsia" w:ascii="宋体" w:hAnsi="宋体" w:eastAsia="宋体" w:cs="宋体"/>
                <w:kern w:val="2"/>
                <w:sz w:val="21"/>
                <w:szCs w:val="21"/>
                <w:lang w:val="en-US" w:eastAsia="zh-CN" w:bidi="ar-SA"/>
              </w:rPr>
            </w:pPr>
            <w:r>
              <w:rPr>
                <w:rFonts w:hint="eastAsia" w:ascii="宋体" w:hAnsi="宋体" w:eastAsia="宋体" w:cs="宋体"/>
                <w:spacing w:val="3"/>
                <w:sz w:val="21"/>
                <w:szCs w:val="21"/>
                <w:lang w:val="en-US" w:eastAsia="zh-CN"/>
              </w:rPr>
              <w:t>类似业绩</w:t>
            </w:r>
          </w:p>
        </w:tc>
        <w:tc>
          <w:tcPr>
            <w:tcW w:w="6314" w:type="dxa"/>
            <w:noWrap w:val="0"/>
            <w:vAlign w:val="top"/>
          </w:tcPr>
          <w:p w14:paraId="229236DA">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投标人自202</w:t>
            </w: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lang w:val="en-US" w:eastAsia="zh-CN"/>
              </w:rPr>
              <w:t>年1月1日以来签订类似本项目业绩的，每有1个业绩得1分，最多得2分（投标文件中提供相应合同业绩扫描件，未提供的不得分）</w:t>
            </w:r>
          </w:p>
        </w:tc>
        <w:tc>
          <w:tcPr>
            <w:tcW w:w="765" w:type="dxa"/>
            <w:noWrap w:val="0"/>
            <w:vAlign w:val="center"/>
          </w:tcPr>
          <w:p w14:paraId="614170C3">
            <w:pPr>
              <w:spacing w:before="86" w:line="178" w:lineRule="auto"/>
              <w:jc w:val="center"/>
              <w:rPr>
                <w:rFonts w:hint="default" w:ascii="微软雅黑" w:hAnsi="微软雅黑" w:eastAsia="微软雅黑" w:cs="微软雅黑"/>
                <w:kern w:val="2"/>
                <w:sz w:val="20"/>
                <w:szCs w:val="20"/>
                <w:lang w:val="en-US" w:eastAsia="zh-CN" w:bidi="ar-SA"/>
              </w:rPr>
            </w:pPr>
            <w:r>
              <w:rPr>
                <w:rFonts w:hint="eastAsia" w:ascii="微软雅黑" w:hAnsi="微软雅黑" w:eastAsia="微软雅黑" w:cs="微软雅黑"/>
                <w:sz w:val="20"/>
                <w:szCs w:val="20"/>
                <w:lang w:val="en-US" w:eastAsia="zh-CN"/>
              </w:rPr>
              <w:t>2</w:t>
            </w:r>
          </w:p>
        </w:tc>
      </w:tr>
      <w:tr w14:paraId="754D0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48" w:type="dxa"/>
            <w:noWrap w:val="0"/>
            <w:vAlign w:val="center"/>
          </w:tcPr>
          <w:p w14:paraId="5C0018B7">
            <w:pPr>
              <w:numPr>
                <w:ilvl w:val="0"/>
                <w:numId w:val="9"/>
              </w:numPr>
              <w:ind w:left="425" w:leftChars="0" w:right="-107" w:rightChars="-51" w:hanging="425" w:firstLineChars="0"/>
              <w:jc w:val="center"/>
              <w:rPr>
                <w:rFonts w:hint="eastAsia" w:ascii="宋体" w:hAnsi="宋体" w:eastAsia="宋体" w:cs="宋体"/>
                <w:b/>
                <w:bCs/>
                <w:kern w:val="2"/>
                <w:sz w:val="21"/>
                <w:szCs w:val="21"/>
                <w:highlight w:val="none"/>
                <w:lang w:val="en-US" w:eastAsia="zh-CN" w:bidi="ar-SA"/>
              </w:rPr>
            </w:pPr>
          </w:p>
        </w:tc>
        <w:tc>
          <w:tcPr>
            <w:tcW w:w="1892" w:type="dxa"/>
            <w:noWrap w:val="0"/>
            <w:vAlign w:val="center"/>
          </w:tcPr>
          <w:p w14:paraId="6DAE2DAF">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服务响应承诺</w:t>
            </w:r>
          </w:p>
        </w:tc>
        <w:tc>
          <w:tcPr>
            <w:tcW w:w="6314" w:type="dxa"/>
            <w:noWrap w:val="0"/>
            <w:vAlign w:val="center"/>
          </w:tcPr>
          <w:p w14:paraId="2B747209">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考虑到本项目有时需加急服务的特殊性，根据投标人已设立的项目本地服务网点或承诺中标后30日内设立服务网点。</w:t>
            </w:r>
          </w:p>
          <w:p w14:paraId="7462B691">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1、工期承诺：考虑到加急服务的特殊性，单个零星项目工期按要求完成得3.0分。</w:t>
            </w:r>
          </w:p>
          <w:p w14:paraId="18654F4D">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2、服务响应时间承诺：6小时＜响应时间≤12小时，得2.0分；响应时间≤6小时，得4.0分，其余的不得分。</w:t>
            </w:r>
          </w:p>
        </w:tc>
        <w:tc>
          <w:tcPr>
            <w:tcW w:w="765" w:type="dxa"/>
            <w:noWrap w:val="0"/>
            <w:vAlign w:val="center"/>
          </w:tcPr>
          <w:p w14:paraId="042AB063">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7</w:t>
            </w:r>
          </w:p>
        </w:tc>
      </w:tr>
      <w:tr w14:paraId="35CAF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248" w:type="dxa"/>
            <w:noWrap w:val="0"/>
            <w:vAlign w:val="center"/>
          </w:tcPr>
          <w:p w14:paraId="2BBA9F14">
            <w:pPr>
              <w:numPr>
                <w:ilvl w:val="0"/>
                <w:numId w:val="9"/>
              </w:numPr>
              <w:ind w:left="425" w:leftChars="0" w:right="-107" w:rightChars="-51" w:hanging="425" w:firstLineChars="0"/>
              <w:jc w:val="center"/>
              <w:rPr>
                <w:rFonts w:hint="eastAsia" w:ascii="宋体" w:hAnsi="宋体" w:eastAsia="宋体" w:cs="宋体"/>
                <w:b/>
                <w:bCs/>
                <w:kern w:val="2"/>
                <w:sz w:val="21"/>
                <w:szCs w:val="21"/>
                <w:highlight w:val="none"/>
                <w:lang w:val="en-US" w:eastAsia="zh-CN" w:bidi="ar-SA"/>
              </w:rPr>
            </w:pPr>
          </w:p>
        </w:tc>
        <w:tc>
          <w:tcPr>
            <w:tcW w:w="1892" w:type="dxa"/>
            <w:noWrap w:val="0"/>
            <w:vAlign w:val="center"/>
          </w:tcPr>
          <w:p w14:paraId="5B0193ED">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服务网点</w:t>
            </w:r>
          </w:p>
        </w:tc>
        <w:tc>
          <w:tcPr>
            <w:tcW w:w="6314" w:type="dxa"/>
            <w:noWrap w:val="0"/>
            <w:vAlign w:val="center"/>
          </w:tcPr>
          <w:p w14:paraId="0D4F94A1">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投标人在路桥区范围内设有服务网点或承诺中选后30日内在当地设立服务网点的得3分；无服务网点且无相应承诺的不得分。</w:t>
            </w:r>
          </w:p>
          <w:p w14:paraId="24869608">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（提供服务网点的租房合同或房产证复印件加盖投标人公章或承诺函原件加盖投标人公章编入投标文件中，不提供的不得分；若未按承诺时间设立服务网点，取消中选资格）</w:t>
            </w:r>
          </w:p>
        </w:tc>
        <w:tc>
          <w:tcPr>
            <w:tcW w:w="765" w:type="dxa"/>
            <w:noWrap w:val="0"/>
            <w:vAlign w:val="center"/>
          </w:tcPr>
          <w:p w14:paraId="3B83455F">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w:t>
            </w:r>
          </w:p>
        </w:tc>
      </w:tr>
      <w:tr w14:paraId="7F121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1248" w:type="dxa"/>
            <w:vAlign w:val="center"/>
          </w:tcPr>
          <w:p w14:paraId="471585CE">
            <w:pPr>
              <w:numPr>
                <w:ilvl w:val="0"/>
                <w:numId w:val="9"/>
              </w:numPr>
              <w:ind w:left="425" w:leftChars="0" w:right="-107" w:rightChars="-51" w:hanging="425" w:firstLineChars="0"/>
              <w:jc w:val="center"/>
              <w:rPr>
                <w:rFonts w:hint="eastAsia" w:ascii="宋体" w:hAnsi="宋体" w:eastAsia="宋体" w:cs="宋体"/>
                <w:b/>
                <w:bCs/>
                <w:kern w:val="2"/>
                <w:sz w:val="21"/>
                <w:szCs w:val="21"/>
                <w:highlight w:val="none"/>
                <w:lang w:val="en-US" w:eastAsia="zh-CN" w:bidi="ar-SA"/>
              </w:rPr>
            </w:pPr>
          </w:p>
        </w:tc>
        <w:tc>
          <w:tcPr>
            <w:tcW w:w="1892" w:type="dxa"/>
            <w:vAlign w:val="center"/>
          </w:tcPr>
          <w:p w14:paraId="4703D9BF">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售后服务方案</w:t>
            </w:r>
          </w:p>
        </w:tc>
        <w:tc>
          <w:tcPr>
            <w:tcW w:w="6314" w:type="dxa"/>
            <w:vAlign w:val="center"/>
          </w:tcPr>
          <w:p w14:paraId="11B5AA86">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根据投标人承诺提供的售后服务方案（服务能力、服务措施、服务承诺等方面）情况，包括服务承诺的可行性、完整性以及后续的技术实施保障措施等进行打分。</w:t>
            </w:r>
          </w:p>
          <w:p w14:paraId="6639BB77">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服务方案全面、后续技术保障措施合理有效的得4.0-6.0分；</w:t>
            </w:r>
          </w:p>
          <w:p w14:paraId="6FEE3108">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服务方案阐述较详尽，后续技术保障措施有欠缺的得2.0-3.9分；</w:t>
            </w:r>
          </w:p>
          <w:p w14:paraId="02D743BC">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服务方案阐述简单，不能保障服务质量的得0-1.9分；</w:t>
            </w:r>
          </w:p>
          <w:p w14:paraId="284AE0C6">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未提及此项不得分。</w:t>
            </w:r>
          </w:p>
        </w:tc>
        <w:tc>
          <w:tcPr>
            <w:tcW w:w="765" w:type="dxa"/>
            <w:vAlign w:val="center"/>
          </w:tcPr>
          <w:p w14:paraId="28B7F5B3">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w:t>
            </w:r>
          </w:p>
        </w:tc>
      </w:tr>
    </w:tbl>
    <w:p w14:paraId="283A3169">
      <w:pPr>
        <w:rPr>
          <w:rFonts w:cs="宋体"/>
          <w:b/>
          <w:bCs/>
          <w:sz w:val="36"/>
          <w:szCs w:val="44"/>
        </w:rPr>
      </w:pPr>
    </w:p>
    <w:p w14:paraId="0B836DAE">
      <w:pPr>
        <w:snapToGrid w:val="0"/>
        <w:spacing w:line="360" w:lineRule="auto"/>
        <w:rPr>
          <w:rFonts w:ascii="宋体" w:hAnsi="宋体" w:cs="宋体"/>
          <w:sz w:val="24"/>
          <w:lang w:val="zh-CN"/>
        </w:rPr>
      </w:pPr>
      <w:r>
        <w:rPr>
          <w:rFonts w:hint="eastAsia" w:ascii="宋体" w:hAnsi="宋体" w:cs="宋体"/>
          <w:sz w:val="24"/>
          <w:lang w:val="zh-CN"/>
        </w:rPr>
        <w:t>（二）价格分（</w:t>
      </w:r>
      <w:r>
        <w:rPr>
          <w:rFonts w:hint="eastAsia" w:ascii="宋体" w:hAnsi="宋体" w:cs="宋体"/>
          <w:sz w:val="24"/>
          <w:lang w:val="en-US" w:eastAsia="zh-CN"/>
        </w:rPr>
        <w:t>2</w:t>
      </w:r>
      <w:r>
        <w:rPr>
          <w:rFonts w:hint="eastAsia" w:ascii="宋体" w:hAnsi="宋体" w:cs="宋体"/>
          <w:sz w:val="24"/>
        </w:rPr>
        <w:t>0</w:t>
      </w:r>
      <w:r>
        <w:rPr>
          <w:rFonts w:hint="eastAsia" w:ascii="宋体" w:hAnsi="宋体" w:cs="宋体"/>
          <w:sz w:val="24"/>
          <w:lang w:val="zh-CN"/>
        </w:rPr>
        <w:t>分）</w:t>
      </w:r>
    </w:p>
    <w:p w14:paraId="3CB22DD0">
      <w:pPr>
        <w:spacing w:line="360" w:lineRule="auto"/>
        <w:ind w:firstLine="480" w:firstLineChars="200"/>
        <w:rPr>
          <w:rFonts w:ascii="宋体" w:hAnsi="宋体" w:cs="宋体"/>
          <w:sz w:val="24"/>
          <w:szCs w:val="32"/>
          <w:lang w:val="zh-CN"/>
        </w:rPr>
      </w:pPr>
      <w:r>
        <w:rPr>
          <w:rFonts w:hint="eastAsia" w:ascii="宋体" w:hAnsi="宋体" w:cs="宋体"/>
          <w:sz w:val="24"/>
        </w:rPr>
        <w:t>以投标合格供应商有效报价中的最低价为基准价，其价格分为满分。其他投标人的价格分按照下列公式计算：投标报价得分=（评标基准价/投标报价）*</w:t>
      </w:r>
      <w:r>
        <w:rPr>
          <w:rFonts w:hint="eastAsia" w:ascii="宋体" w:hAnsi="宋体" w:cs="宋体"/>
          <w:sz w:val="24"/>
          <w:lang w:val="en-US" w:eastAsia="zh-CN"/>
        </w:rPr>
        <w:t>2</w:t>
      </w:r>
      <w:r>
        <w:rPr>
          <w:rFonts w:hint="eastAsia" w:ascii="宋体" w:hAnsi="宋体" w:cs="宋体"/>
          <w:sz w:val="24"/>
        </w:rPr>
        <w:t>0%*100。</w:t>
      </w:r>
      <w:r>
        <w:rPr>
          <w:rFonts w:hint="eastAsia" w:ascii="宋体" w:hAnsi="宋体" w:cs="宋体"/>
          <w:sz w:val="24"/>
          <w:lang w:val="zh-CN"/>
        </w:rPr>
        <w:t>（小数点后保留2位小数）。</w:t>
      </w:r>
      <w:r>
        <w:rPr>
          <w:rFonts w:hint="eastAsia" w:ascii="宋体" w:hAnsi="宋体" w:cs="宋体"/>
          <w:sz w:val="24"/>
        </w:rPr>
        <w:t>（注：本项目为专门面向中小企业采购项目，不进行价格扣除）</w:t>
      </w:r>
    </w:p>
    <w:p w14:paraId="312EC898">
      <w:pPr>
        <w:rPr>
          <w:sz w:val="24"/>
        </w:rPr>
      </w:pPr>
      <w:r>
        <w:rPr>
          <w:rFonts w:hint="eastAsia"/>
          <w:sz w:val="24"/>
        </w:rPr>
        <w:br w:type="page"/>
      </w:r>
    </w:p>
    <w:p w14:paraId="035DDAED">
      <w:pPr>
        <w:pStyle w:val="24"/>
        <w:rPr>
          <w:lang w:val="zh-CN"/>
        </w:rPr>
      </w:pPr>
    </w:p>
    <w:p w14:paraId="3FEDD3C0">
      <w:pPr>
        <w:spacing w:line="360" w:lineRule="auto"/>
        <w:jc w:val="center"/>
        <w:rPr>
          <w:rFonts w:ascii="宋体" w:hAnsi="宋体" w:cs="宋体"/>
          <w:b/>
          <w:bCs/>
          <w:sz w:val="36"/>
          <w:szCs w:val="44"/>
        </w:rPr>
      </w:pPr>
      <w:r>
        <w:rPr>
          <w:rFonts w:hint="eastAsia" w:ascii="宋体" w:hAnsi="宋体" w:cs="宋体"/>
          <w:b/>
          <w:bCs/>
          <w:sz w:val="36"/>
          <w:szCs w:val="44"/>
        </w:rPr>
        <w:t>第四章</w:t>
      </w:r>
      <w:r>
        <w:rPr>
          <w:rFonts w:hint="eastAsia" w:ascii="宋体" w:hAnsi="宋体" w:cs="宋体"/>
          <w:b/>
          <w:bCs/>
          <w:sz w:val="36"/>
          <w:szCs w:val="44"/>
          <w:lang w:val="en-US" w:eastAsia="zh-CN"/>
        </w:rPr>
        <w:t xml:space="preserve">  </w:t>
      </w:r>
      <w:r>
        <w:rPr>
          <w:rFonts w:hint="eastAsia" w:ascii="宋体" w:hAnsi="宋体" w:cs="宋体"/>
          <w:b/>
          <w:bCs/>
          <w:sz w:val="36"/>
          <w:szCs w:val="44"/>
        </w:rPr>
        <w:t>公开招标需求</w:t>
      </w:r>
    </w:p>
    <w:p w14:paraId="7171BE7E">
      <w:pPr>
        <w:snapToGrid w:val="0"/>
        <w:spacing w:line="360" w:lineRule="auto"/>
        <w:ind w:firstLine="482" w:firstLineChars="200"/>
        <w:jc w:val="left"/>
        <w:rPr>
          <w:rFonts w:ascii="宋体" w:hAnsi="宋体"/>
          <w:b/>
          <w:bCs/>
          <w:color w:val="000000"/>
          <w:sz w:val="24"/>
        </w:rPr>
      </w:pPr>
      <w:r>
        <w:rPr>
          <w:rFonts w:hint="eastAsia" w:ascii="宋体" w:hAnsi="宋体"/>
          <w:b/>
          <w:bCs/>
          <w:color w:val="000000"/>
          <w:sz w:val="24"/>
        </w:rPr>
        <w:t>一、采购概况、范围及要求：</w:t>
      </w:r>
    </w:p>
    <w:tbl>
      <w:tblPr>
        <w:tblStyle w:val="111"/>
        <w:tblW w:w="8697" w:type="dxa"/>
        <w:tblInd w:w="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6"/>
        <w:gridCol w:w="3713"/>
        <w:gridCol w:w="2053"/>
        <w:gridCol w:w="1845"/>
      </w:tblGrid>
      <w:tr w14:paraId="3F711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086" w:type="dxa"/>
            <w:noWrap w:val="0"/>
            <w:vAlign w:val="top"/>
          </w:tcPr>
          <w:p w14:paraId="717D14A5">
            <w:pPr>
              <w:jc w:val="center"/>
              <w:rPr>
                <w:sz w:val="24"/>
                <w:szCs w:val="24"/>
              </w:rPr>
            </w:pPr>
            <w:r>
              <w:rPr>
                <w:sz w:val="24"/>
                <w:szCs w:val="24"/>
              </w:rPr>
              <w:t>标段</w:t>
            </w:r>
          </w:p>
        </w:tc>
        <w:tc>
          <w:tcPr>
            <w:tcW w:w="3713" w:type="dxa"/>
            <w:tcBorders>
              <w:bottom w:val="single" w:color="auto" w:sz="4" w:space="0"/>
            </w:tcBorders>
            <w:noWrap w:val="0"/>
            <w:vAlign w:val="top"/>
          </w:tcPr>
          <w:p w14:paraId="355A6A40">
            <w:pPr>
              <w:jc w:val="center"/>
              <w:rPr>
                <w:sz w:val="24"/>
                <w:szCs w:val="24"/>
              </w:rPr>
            </w:pPr>
            <w:r>
              <w:rPr>
                <w:sz w:val="24"/>
                <w:szCs w:val="24"/>
              </w:rPr>
              <w:t>采购内容</w:t>
            </w:r>
          </w:p>
        </w:tc>
        <w:tc>
          <w:tcPr>
            <w:tcW w:w="2053" w:type="dxa"/>
            <w:tcBorders>
              <w:bottom w:val="single" w:color="auto" w:sz="4" w:space="0"/>
            </w:tcBorders>
            <w:noWrap w:val="0"/>
            <w:vAlign w:val="top"/>
          </w:tcPr>
          <w:p w14:paraId="60562073">
            <w:pPr>
              <w:jc w:val="center"/>
              <w:rPr>
                <w:sz w:val="24"/>
                <w:szCs w:val="24"/>
              </w:rPr>
            </w:pPr>
            <w:r>
              <w:rPr>
                <w:sz w:val="24"/>
                <w:szCs w:val="24"/>
              </w:rPr>
              <w:t>服务期限</w:t>
            </w:r>
          </w:p>
        </w:tc>
        <w:tc>
          <w:tcPr>
            <w:tcW w:w="1845" w:type="dxa"/>
            <w:noWrap w:val="0"/>
            <w:vAlign w:val="top"/>
          </w:tcPr>
          <w:p w14:paraId="4B7EDB89">
            <w:pPr>
              <w:jc w:val="center"/>
              <w:rPr>
                <w:sz w:val="24"/>
                <w:szCs w:val="24"/>
              </w:rPr>
            </w:pPr>
            <w:r>
              <w:rPr>
                <w:sz w:val="24"/>
                <w:szCs w:val="24"/>
              </w:rPr>
              <w:t>预算金额</w:t>
            </w:r>
          </w:p>
        </w:tc>
      </w:tr>
      <w:tr w14:paraId="5025C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4" w:hRule="atLeast"/>
        </w:trPr>
        <w:tc>
          <w:tcPr>
            <w:tcW w:w="1086" w:type="dxa"/>
            <w:tcBorders>
              <w:right w:val="single" w:color="auto" w:sz="4" w:space="0"/>
            </w:tcBorders>
            <w:noWrap w:val="0"/>
            <w:vAlign w:val="center"/>
          </w:tcPr>
          <w:p w14:paraId="54E7DC73">
            <w:pPr>
              <w:jc w:val="center"/>
              <w:rPr>
                <w:sz w:val="24"/>
                <w:szCs w:val="24"/>
              </w:rPr>
            </w:pPr>
            <w:r>
              <w:rPr>
                <w:sz w:val="24"/>
                <w:szCs w:val="24"/>
              </w:rPr>
              <w:t>1</w:t>
            </w:r>
          </w:p>
        </w:tc>
        <w:tc>
          <w:tcPr>
            <w:tcW w:w="3713" w:type="dxa"/>
            <w:tcBorders>
              <w:top w:val="single" w:color="auto" w:sz="4" w:space="0"/>
              <w:left w:val="single" w:color="auto" w:sz="4" w:space="0"/>
              <w:bottom w:val="single" w:color="auto" w:sz="4" w:space="0"/>
              <w:right w:val="single" w:color="auto" w:sz="4" w:space="0"/>
            </w:tcBorders>
            <w:noWrap w:val="0"/>
            <w:vAlign w:val="center"/>
          </w:tcPr>
          <w:p w14:paraId="35CF4461">
            <w:pPr>
              <w:jc w:val="center"/>
              <w:rPr>
                <w:rFonts w:cs="Times New Roman"/>
                <w:sz w:val="21"/>
                <w:szCs w:val="21"/>
              </w:rPr>
            </w:pPr>
            <w:r>
              <w:rPr>
                <w:rFonts w:hint="eastAsia" w:ascii="宋体" w:hAnsi="宋体"/>
                <w:bCs/>
                <w:sz w:val="21"/>
                <w:szCs w:val="21"/>
                <w:u w:val="single"/>
              </w:rPr>
              <w:t>包括招标人指定范围内的户内、外零星广告设计、制作、安装及其他服务，党建工作宣传（包含党建、廉政教育、清廉村居，统战、禁毒、城市建设、文旅宣传等</w:t>
            </w:r>
          </w:p>
        </w:tc>
        <w:tc>
          <w:tcPr>
            <w:tcW w:w="2053" w:type="dxa"/>
            <w:tcBorders>
              <w:top w:val="single" w:color="auto" w:sz="4" w:space="0"/>
              <w:left w:val="single" w:color="auto" w:sz="4" w:space="0"/>
              <w:bottom w:val="single" w:color="auto" w:sz="4" w:space="0"/>
              <w:right w:val="single" w:color="auto" w:sz="4" w:space="0"/>
            </w:tcBorders>
            <w:noWrap w:val="0"/>
            <w:vAlign w:val="top"/>
          </w:tcPr>
          <w:p w14:paraId="78E4982A">
            <w:pPr>
              <w:jc w:val="both"/>
              <w:rPr>
                <w:rFonts w:cs="Times New Roman"/>
                <w:sz w:val="21"/>
                <w:szCs w:val="21"/>
              </w:rPr>
            </w:pPr>
          </w:p>
          <w:p w14:paraId="204F1B45">
            <w:pPr>
              <w:jc w:val="center"/>
              <w:rPr>
                <w:rFonts w:cs="Times New Roman"/>
                <w:sz w:val="21"/>
                <w:szCs w:val="21"/>
              </w:rPr>
            </w:pPr>
            <w:r>
              <w:rPr>
                <w:rFonts w:cs="Times New Roman"/>
                <w:sz w:val="21"/>
                <w:szCs w:val="21"/>
              </w:rPr>
              <w:t>一年</w:t>
            </w:r>
            <w:r>
              <w:rPr>
                <w:rFonts w:hint="eastAsia" w:cs="Times New Roman"/>
                <w:sz w:val="21"/>
                <w:szCs w:val="21"/>
                <w:lang w:val="en-US" w:eastAsia="zh-CN"/>
              </w:rPr>
              <w:t>或累计合同额达100万合同终止</w:t>
            </w:r>
          </w:p>
        </w:tc>
        <w:tc>
          <w:tcPr>
            <w:tcW w:w="1845" w:type="dxa"/>
            <w:tcBorders>
              <w:left w:val="single" w:color="auto" w:sz="4" w:space="0"/>
            </w:tcBorders>
            <w:noWrap w:val="0"/>
            <w:vAlign w:val="center"/>
          </w:tcPr>
          <w:p w14:paraId="37E29487">
            <w:pPr>
              <w:jc w:val="center"/>
              <w:rPr>
                <w:rFonts w:cs="Times New Roman"/>
                <w:sz w:val="21"/>
                <w:szCs w:val="21"/>
              </w:rPr>
            </w:pPr>
            <w:r>
              <w:rPr>
                <w:rFonts w:hint="eastAsia" w:cs="Times New Roman"/>
                <w:sz w:val="21"/>
                <w:szCs w:val="21"/>
                <w:lang w:val="en-US" w:eastAsia="zh-CN"/>
              </w:rPr>
              <w:t>100万</w:t>
            </w:r>
            <w:r>
              <w:rPr>
                <w:rFonts w:cs="Times New Roman"/>
                <w:sz w:val="21"/>
                <w:szCs w:val="21"/>
              </w:rPr>
              <w:t>元</w:t>
            </w:r>
          </w:p>
        </w:tc>
      </w:tr>
    </w:tbl>
    <w:p w14:paraId="7949ECC1">
      <w:pPr>
        <w:jc w:val="center"/>
        <w:rPr>
          <w:sz w:val="21"/>
          <w:szCs w:val="21"/>
        </w:rPr>
      </w:pPr>
    </w:p>
    <w:p w14:paraId="1B680183">
      <w:pPr>
        <w:rPr>
          <w:sz w:val="21"/>
          <w:szCs w:val="21"/>
        </w:rPr>
      </w:pPr>
      <w:r>
        <w:rPr>
          <w:sz w:val="21"/>
          <w:szCs w:val="21"/>
        </w:rPr>
        <w:t>采购内容及要求：</w:t>
      </w:r>
    </w:p>
    <w:tbl>
      <w:tblPr>
        <w:tblStyle w:val="31"/>
        <w:tblW w:w="87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3"/>
        <w:gridCol w:w="4490"/>
        <w:gridCol w:w="3587"/>
      </w:tblGrid>
      <w:tr w14:paraId="02EFC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8760" w:type="dxa"/>
            <w:gridSpan w:val="3"/>
            <w:tcBorders>
              <w:top w:val="single" w:color="000000" w:sz="8" w:space="0"/>
              <w:left w:val="single" w:color="000000" w:sz="8" w:space="0"/>
              <w:bottom w:val="single" w:color="000000" w:sz="8" w:space="0"/>
              <w:right w:val="single" w:color="auto" w:sz="4" w:space="0"/>
            </w:tcBorders>
            <w:noWrap w:val="0"/>
            <w:vAlign w:val="center"/>
          </w:tcPr>
          <w:p w14:paraId="3C6F105A">
            <w:pPr>
              <w:rPr>
                <w:rFonts w:hint="default"/>
                <w:sz w:val="21"/>
                <w:szCs w:val="21"/>
                <w:lang w:val="en-US" w:eastAsia="zh-CN"/>
              </w:rPr>
            </w:pPr>
            <w:r>
              <w:rPr>
                <w:rFonts w:hint="eastAsia"/>
                <w:sz w:val="21"/>
                <w:szCs w:val="21"/>
                <w:lang w:val="en-US" w:eastAsia="zh-CN"/>
              </w:rPr>
              <w:t>采购预算清单</w:t>
            </w:r>
          </w:p>
        </w:tc>
      </w:tr>
      <w:tr w14:paraId="21DAA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single" w:color="000000" w:sz="8" w:space="0"/>
              <w:left w:val="single" w:color="000000" w:sz="8" w:space="0"/>
              <w:bottom w:val="single" w:color="000000" w:sz="8" w:space="0"/>
              <w:right w:val="single" w:color="auto" w:sz="4" w:space="0"/>
            </w:tcBorders>
            <w:noWrap w:val="0"/>
            <w:vAlign w:val="center"/>
          </w:tcPr>
          <w:p w14:paraId="7066E917">
            <w:pPr>
              <w:rPr>
                <w:rFonts w:hint="eastAsia"/>
                <w:sz w:val="21"/>
                <w:szCs w:val="21"/>
                <w:lang w:val="en-US" w:eastAsia="zh-CN"/>
              </w:rPr>
            </w:pPr>
            <w:r>
              <w:rPr>
                <w:rFonts w:hint="eastAsia"/>
                <w:sz w:val="21"/>
                <w:szCs w:val="21"/>
                <w:lang w:val="en-US" w:eastAsia="zh-CN"/>
              </w:rPr>
              <w:t>序号</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1B455858">
            <w:pPr>
              <w:rPr>
                <w:rFonts w:hint="eastAsia"/>
                <w:sz w:val="21"/>
                <w:szCs w:val="21"/>
                <w:lang w:val="en-US" w:eastAsia="zh-CN"/>
              </w:rPr>
            </w:pPr>
            <w:r>
              <w:rPr>
                <w:rFonts w:hint="eastAsia"/>
                <w:sz w:val="21"/>
                <w:szCs w:val="21"/>
                <w:lang w:val="en-US" w:eastAsia="zh-CN"/>
              </w:rPr>
              <w:t>名称</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299C1D2C">
            <w:pPr>
              <w:rPr>
                <w:rFonts w:hint="eastAsia"/>
                <w:sz w:val="21"/>
                <w:szCs w:val="21"/>
                <w:lang w:val="en-US" w:eastAsia="zh-CN"/>
              </w:rPr>
            </w:pPr>
            <w:r>
              <w:rPr>
                <w:rFonts w:hint="eastAsia"/>
                <w:sz w:val="21"/>
                <w:szCs w:val="21"/>
                <w:lang w:val="en-US" w:eastAsia="zh-CN"/>
              </w:rPr>
              <w:t>综合单价</w:t>
            </w:r>
          </w:p>
        </w:tc>
      </w:tr>
      <w:tr w14:paraId="2DBCB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000000" w:sz="8" w:space="0"/>
              <w:right w:val="single" w:color="000000" w:sz="8" w:space="0"/>
            </w:tcBorders>
            <w:noWrap w:val="0"/>
            <w:vAlign w:val="center"/>
          </w:tcPr>
          <w:p w14:paraId="1E32398B">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1</w:t>
            </w:r>
          </w:p>
        </w:tc>
        <w:tc>
          <w:tcPr>
            <w:tcW w:w="4490" w:type="dxa"/>
            <w:tcBorders>
              <w:top w:val="single" w:color="auto" w:sz="4" w:space="0"/>
              <w:left w:val="nil"/>
              <w:bottom w:val="single" w:color="000000" w:sz="8" w:space="0"/>
              <w:right w:val="single" w:color="000000" w:sz="8" w:space="0"/>
            </w:tcBorders>
            <w:noWrap w:val="0"/>
            <w:vAlign w:val="center"/>
          </w:tcPr>
          <w:p w14:paraId="3DF2E672">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520白色喷绘布设计</w:t>
            </w:r>
          </w:p>
        </w:tc>
        <w:tc>
          <w:tcPr>
            <w:tcW w:w="3587" w:type="dxa"/>
            <w:tcBorders>
              <w:top w:val="single" w:color="auto" w:sz="4" w:space="0"/>
              <w:left w:val="nil"/>
              <w:bottom w:val="single" w:color="000000" w:sz="8" w:space="0"/>
              <w:right w:val="single" w:color="000000" w:sz="8" w:space="0"/>
            </w:tcBorders>
            <w:noWrap w:val="0"/>
            <w:vAlign w:val="center"/>
          </w:tcPr>
          <w:p w14:paraId="01123FEA">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18元/平方米</w:t>
            </w:r>
          </w:p>
        </w:tc>
      </w:tr>
      <w:tr w14:paraId="4C0C2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000000" w:sz="8" w:space="0"/>
              <w:right w:val="single" w:color="000000" w:sz="8" w:space="0"/>
            </w:tcBorders>
            <w:noWrap w:val="0"/>
            <w:vAlign w:val="center"/>
          </w:tcPr>
          <w:p w14:paraId="25BADDC4">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2</w:t>
            </w:r>
          </w:p>
        </w:tc>
        <w:tc>
          <w:tcPr>
            <w:tcW w:w="4490" w:type="dxa"/>
            <w:tcBorders>
              <w:top w:val="nil"/>
              <w:left w:val="nil"/>
              <w:bottom w:val="single" w:color="000000" w:sz="8" w:space="0"/>
              <w:right w:val="single" w:color="000000" w:sz="8" w:space="0"/>
            </w:tcBorders>
            <w:noWrap w:val="0"/>
            <w:vAlign w:val="center"/>
          </w:tcPr>
          <w:p w14:paraId="6F80A8FF">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520白色喷绘布加安装含设计</w:t>
            </w:r>
          </w:p>
        </w:tc>
        <w:tc>
          <w:tcPr>
            <w:tcW w:w="3587" w:type="dxa"/>
            <w:tcBorders>
              <w:top w:val="nil"/>
              <w:left w:val="nil"/>
              <w:bottom w:val="single" w:color="000000" w:sz="8" w:space="0"/>
              <w:right w:val="single" w:color="000000" w:sz="8" w:space="0"/>
            </w:tcBorders>
            <w:noWrap w:val="0"/>
            <w:vAlign w:val="center"/>
          </w:tcPr>
          <w:p w14:paraId="5120768A">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22元/平方米</w:t>
            </w:r>
          </w:p>
        </w:tc>
      </w:tr>
      <w:tr w14:paraId="677CC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000000" w:sz="8" w:space="0"/>
              <w:right w:val="single" w:color="000000" w:sz="8" w:space="0"/>
            </w:tcBorders>
            <w:noWrap w:val="0"/>
            <w:vAlign w:val="center"/>
          </w:tcPr>
          <w:p w14:paraId="62C6082B">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3</w:t>
            </w:r>
          </w:p>
        </w:tc>
        <w:tc>
          <w:tcPr>
            <w:tcW w:w="4490" w:type="dxa"/>
            <w:tcBorders>
              <w:top w:val="nil"/>
              <w:left w:val="nil"/>
              <w:bottom w:val="single" w:color="000000" w:sz="8" w:space="0"/>
              <w:right w:val="single" w:color="000000" w:sz="8" w:space="0"/>
            </w:tcBorders>
            <w:noWrap w:val="0"/>
            <w:vAlign w:val="center"/>
          </w:tcPr>
          <w:p w14:paraId="329EAE27">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Style w:val="116"/>
                <w:rFonts w:eastAsia="宋体"/>
                <w:lang w:val="en-US" w:eastAsia="zh-CN" w:bidi="ar"/>
              </w:rPr>
              <w:t>550</w:t>
            </w:r>
            <w:r>
              <w:rPr>
                <w:rStyle w:val="117"/>
                <w:lang w:val="en-US" w:eastAsia="zh-CN" w:bidi="ar"/>
              </w:rPr>
              <w:t>黑色喷绘布加安装含设计</w:t>
            </w:r>
          </w:p>
        </w:tc>
        <w:tc>
          <w:tcPr>
            <w:tcW w:w="3587" w:type="dxa"/>
            <w:tcBorders>
              <w:top w:val="nil"/>
              <w:left w:val="nil"/>
              <w:bottom w:val="single" w:color="000000" w:sz="8" w:space="0"/>
              <w:right w:val="single" w:color="000000" w:sz="8" w:space="0"/>
            </w:tcBorders>
            <w:noWrap w:val="0"/>
            <w:vAlign w:val="center"/>
          </w:tcPr>
          <w:p w14:paraId="0B685763">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31元/平方米</w:t>
            </w:r>
          </w:p>
        </w:tc>
      </w:tr>
      <w:tr w14:paraId="23C7E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000000" w:sz="8" w:space="0"/>
              <w:right w:val="single" w:color="000000" w:sz="8" w:space="0"/>
            </w:tcBorders>
            <w:noWrap w:val="0"/>
            <w:vAlign w:val="center"/>
          </w:tcPr>
          <w:p w14:paraId="094F7E3B">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4</w:t>
            </w:r>
          </w:p>
        </w:tc>
        <w:tc>
          <w:tcPr>
            <w:tcW w:w="4490" w:type="dxa"/>
            <w:tcBorders>
              <w:top w:val="nil"/>
              <w:left w:val="nil"/>
              <w:bottom w:val="single" w:color="000000" w:sz="8" w:space="0"/>
              <w:right w:val="single" w:color="000000" w:sz="8" w:space="0"/>
            </w:tcBorders>
            <w:noWrap w:val="0"/>
            <w:vAlign w:val="center"/>
          </w:tcPr>
          <w:p w14:paraId="2239D8F9">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喷绘布铁架加安装含设计</w:t>
            </w:r>
          </w:p>
        </w:tc>
        <w:tc>
          <w:tcPr>
            <w:tcW w:w="3587" w:type="dxa"/>
            <w:tcBorders>
              <w:top w:val="nil"/>
              <w:left w:val="nil"/>
              <w:bottom w:val="single" w:color="000000" w:sz="8" w:space="0"/>
              <w:right w:val="single" w:color="000000" w:sz="8" w:space="0"/>
            </w:tcBorders>
            <w:noWrap w:val="0"/>
            <w:vAlign w:val="center"/>
          </w:tcPr>
          <w:p w14:paraId="1D848EF8">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101元/平方米</w:t>
            </w:r>
          </w:p>
        </w:tc>
      </w:tr>
      <w:tr w14:paraId="629DF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000000" w:sz="8" w:space="0"/>
              <w:right w:val="single" w:color="000000" w:sz="8" w:space="0"/>
            </w:tcBorders>
            <w:noWrap w:val="0"/>
            <w:vAlign w:val="center"/>
          </w:tcPr>
          <w:p w14:paraId="67739812">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5</w:t>
            </w:r>
          </w:p>
        </w:tc>
        <w:tc>
          <w:tcPr>
            <w:tcW w:w="4490" w:type="dxa"/>
            <w:tcBorders>
              <w:top w:val="nil"/>
              <w:left w:val="nil"/>
              <w:bottom w:val="single" w:color="000000" w:sz="8" w:space="0"/>
              <w:right w:val="single" w:color="000000" w:sz="8" w:space="0"/>
            </w:tcBorders>
            <w:noWrap w:val="0"/>
            <w:vAlign w:val="center"/>
          </w:tcPr>
          <w:p w14:paraId="4B5F99DE">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户外刀刮布</w:t>
            </w:r>
          </w:p>
        </w:tc>
        <w:tc>
          <w:tcPr>
            <w:tcW w:w="3587" w:type="dxa"/>
            <w:tcBorders>
              <w:top w:val="nil"/>
              <w:left w:val="nil"/>
              <w:bottom w:val="single" w:color="000000" w:sz="8" w:space="0"/>
              <w:right w:val="single" w:color="000000" w:sz="8" w:space="0"/>
            </w:tcBorders>
            <w:noWrap w:val="0"/>
            <w:vAlign w:val="center"/>
          </w:tcPr>
          <w:p w14:paraId="1FCCB464">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89元/平方米</w:t>
            </w:r>
          </w:p>
        </w:tc>
      </w:tr>
      <w:tr w14:paraId="08E65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000000" w:sz="8" w:space="0"/>
              <w:right w:val="single" w:color="000000" w:sz="8" w:space="0"/>
            </w:tcBorders>
            <w:noWrap w:val="0"/>
            <w:vAlign w:val="center"/>
          </w:tcPr>
          <w:p w14:paraId="271E8EA6">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6</w:t>
            </w:r>
          </w:p>
        </w:tc>
        <w:tc>
          <w:tcPr>
            <w:tcW w:w="4490" w:type="dxa"/>
            <w:tcBorders>
              <w:top w:val="nil"/>
              <w:left w:val="nil"/>
              <w:bottom w:val="single" w:color="000000" w:sz="8" w:space="0"/>
              <w:right w:val="single" w:color="000000" w:sz="8" w:space="0"/>
            </w:tcBorders>
            <w:noWrap w:val="0"/>
            <w:vAlign w:val="center"/>
          </w:tcPr>
          <w:p w14:paraId="3230FFC5">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红袖章</w:t>
            </w:r>
          </w:p>
        </w:tc>
        <w:tc>
          <w:tcPr>
            <w:tcW w:w="3587" w:type="dxa"/>
            <w:tcBorders>
              <w:top w:val="nil"/>
              <w:left w:val="nil"/>
              <w:bottom w:val="single" w:color="000000" w:sz="8" w:space="0"/>
              <w:right w:val="single" w:color="000000" w:sz="8" w:space="0"/>
            </w:tcBorders>
            <w:noWrap w:val="0"/>
            <w:vAlign w:val="center"/>
          </w:tcPr>
          <w:p w14:paraId="62564188">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4元/只</w:t>
            </w:r>
          </w:p>
        </w:tc>
      </w:tr>
      <w:tr w14:paraId="57C8B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000000" w:sz="8" w:space="0"/>
              <w:right w:val="single" w:color="000000" w:sz="8" w:space="0"/>
            </w:tcBorders>
            <w:noWrap w:val="0"/>
            <w:vAlign w:val="center"/>
          </w:tcPr>
          <w:p w14:paraId="6ACE8A39">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7</w:t>
            </w:r>
          </w:p>
        </w:tc>
        <w:tc>
          <w:tcPr>
            <w:tcW w:w="4490" w:type="dxa"/>
            <w:tcBorders>
              <w:top w:val="nil"/>
              <w:left w:val="nil"/>
              <w:bottom w:val="single" w:color="000000" w:sz="8" w:space="0"/>
              <w:right w:val="single" w:color="000000" w:sz="8" w:space="0"/>
            </w:tcBorders>
            <w:noWrap w:val="0"/>
            <w:vAlign w:val="center"/>
          </w:tcPr>
          <w:p w14:paraId="4FE048D3">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好易拉宝含设计</w:t>
            </w:r>
          </w:p>
        </w:tc>
        <w:tc>
          <w:tcPr>
            <w:tcW w:w="3587" w:type="dxa"/>
            <w:tcBorders>
              <w:top w:val="nil"/>
              <w:left w:val="nil"/>
              <w:bottom w:val="single" w:color="000000" w:sz="8" w:space="0"/>
              <w:right w:val="single" w:color="000000" w:sz="8" w:space="0"/>
            </w:tcBorders>
            <w:noWrap w:val="0"/>
            <w:vAlign w:val="center"/>
          </w:tcPr>
          <w:p w14:paraId="1433BFE7">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82元/只</w:t>
            </w:r>
          </w:p>
        </w:tc>
      </w:tr>
      <w:tr w14:paraId="4B565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000000" w:sz="8" w:space="0"/>
              <w:right w:val="single" w:color="000000" w:sz="8" w:space="0"/>
            </w:tcBorders>
            <w:noWrap w:val="0"/>
            <w:vAlign w:val="center"/>
          </w:tcPr>
          <w:p w14:paraId="3311A2EC">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8</w:t>
            </w:r>
          </w:p>
        </w:tc>
        <w:tc>
          <w:tcPr>
            <w:tcW w:w="4490" w:type="dxa"/>
            <w:tcBorders>
              <w:top w:val="nil"/>
              <w:left w:val="nil"/>
              <w:bottom w:val="single" w:color="000000" w:sz="8" w:space="0"/>
              <w:right w:val="single" w:color="000000" w:sz="8" w:space="0"/>
            </w:tcBorders>
            <w:noWrap w:val="0"/>
            <w:vAlign w:val="center"/>
          </w:tcPr>
          <w:p w14:paraId="08196084">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1.8X展架含设计</w:t>
            </w:r>
          </w:p>
        </w:tc>
        <w:tc>
          <w:tcPr>
            <w:tcW w:w="3587" w:type="dxa"/>
            <w:tcBorders>
              <w:top w:val="nil"/>
              <w:left w:val="nil"/>
              <w:bottom w:val="single" w:color="000000" w:sz="8" w:space="0"/>
              <w:right w:val="single" w:color="000000" w:sz="8" w:space="0"/>
            </w:tcBorders>
            <w:noWrap w:val="0"/>
            <w:vAlign w:val="center"/>
          </w:tcPr>
          <w:p w14:paraId="3BDAF477">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74元/只</w:t>
            </w:r>
          </w:p>
        </w:tc>
      </w:tr>
      <w:tr w14:paraId="5A104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000000" w:sz="8" w:space="0"/>
              <w:right w:val="single" w:color="000000" w:sz="8" w:space="0"/>
            </w:tcBorders>
            <w:noWrap w:val="0"/>
            <w:vAlign w:val="center"/>
          </w:tcPr>
          <w:p w14:paraId="7AE83442">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9</w:t>
            </w:r>
          </w:p>
        </w:tc>
        <w:tc>
          <w:tcPr>
            <w:tcW w:w="4490" w:type="dxa"/>
            <w:tcBorders>
              <w:top w:val="nil"/>
              <w:left w:val="nil"/>
              <w:bottom w:val="single" w:color="000000" w:sz="8" w:space="0"/>
              <w:right w:val="single" w:color="000000" w:sz="8" w:space="0"/>
            </w:tcBorders>
            <w:noWrap w:val="0"/>
            <w:vAlign w:val="center"/>
          </w:tcPr>
          <w:p w14:paraId="04140C9B">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铁皮字加安装</w:t>
            </w:r>
          </w:p>
        </w:tc>
        <w:tc>
          <w:tcPr>
            <w:tcW w:w="3587" w:type="dxa"/>
            <w:tcBorders>
              <w:top w:val="nil"/>
              <w:left w:val="nil"/>
              <w:bottom w:val="single" w:color="000000" w:sz="8" w:space="0"/>
              <w:right w:val="single" w:color="000000" w:sz="8" w:space="0"/>
            </w:tcBorders>
            <w:noWrap w:val="0"/>
            <w:vAlign w:val="center"/>
          </w:tcPr>
          <w:p w14:paraId="00A9C408">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239元/平方米</w:t>
            </w:r>
          </w:p>
        </w:tc>
      </w:tr>
      <w:tr w14:paraId="57997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000000" w:sz="8" w:space="0"/>
              <w:right w:val="single" w:color="000000" w:sz="8" w:space="0"/>
            </w:tcBorders>
            <w:noWrap w:val="0"/>
            <w:vAlign w:val="center"/>
          </w:tcPr>
          <w:p w14:paraId="16E1244F">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10</w:t>
            </w:r>
          </w:p>
        </w:tc>
        <w:tc>
          <w:tcPr>
            <w:tcW w:w="4490" w:type="dxa"/>
            <w:tcBorders>
              <w:top w:val="nil"/>
              <w:left w:val="nil"/>
              <w:bottom w:val="single" w:color="000000" w:sz="8" w:space="0"/>
              <w:right w:val="single" w:color="000000" w:sz="8" w:space="0"/>
            </w:tcBorders>
            <w:noWrap w:val="0"/>
            <w:vAlign w:val="center"/>
          </w:tcPr>
          <w:p w14:paraId="1C9C2C53">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不锈钢字加安装</w:t>
            </w:r>
          </w:p>
        </w:tc>
        <w:tc>
          <w:tcPr>
            <w:tcW w:w="3587" w:type="dxa"/>
            <w:tcBorders>
              <w:top w:val="nil"/>
              <w:left w:val="nil"/>
              <w:bottom w:val="single" w:color="000000" w:sz="8" w:space="0"/>
              <w:right w:val="single" w:color="000000" w:sz="8" w:space="0"/>
            </w:tcBorders>
            <w:noWrap w:val="0"/>
            <w:vAlign w:val="center"/>
          </w:tcPr>
          <w:p w14:paraId="3F36F475">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432元/平方米</w:t>
            </w:r>
          </w:p>
        </w:tc>
      </w:tr>
      <w:tr w14:paraId="11A8A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000000" w:sz="8" w:space="0"/>
              <w:right w:val="single" w:color="000000" w:sz="8" w:space="0"/>
            </w:tcBorders>
            <w:noWrap w:val="0"/>
            <w:vAlign w:val="center"/>
          </w:tcPr>
          <w:p w14:paraId="7178787A">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11</w:t>
            </w:r>
          </w:p>
        </w:tc>
        <w:tc>
          <w:tcPr>
            <w:tcW w:w="4490" w:type="dxa"/>
            <w:tcBorders>
              <w:top w:val="nil"/>
              <w:left w:val="nil"/>
              <w:bottom w:val="single" w:color="000000" w:sz="8" w:space="0"/>
              <w:right w:val="single" w:color="000000" w:sz="8" w:space="0"/>
            </w:tcBorders>
            <w:noWrap w:val="0"/>
            <w:vAlign w:val="center"/>
          </w:tcPr>
          <w:p w14:paraId="785F1AFD">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钛金字加安装</w:t>
            </w:r>
          </w:p>
        </w:tc>
        <w:tc>
          <w:tcPr>
            <w:tcW w:w="3587" w:type="dxa"/>
            <w:tcBorders>
              <w:top w:val="nil"/>
              <w:left w:val="nil"/>
              <w:bottom w:val="single" w:color="000000" w:sz="8" w:space="0"/>
              <w:right w:val="single" w:color="000000" w:sz="8" w:space="0"/>
            </w:tcBorders>
            <w:noWrap w:val="0"/>
            <w:vAlign w:val="center"/>
          </w:tcPr>
          <w:p w14:paraId="64C90F8E">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317元/平方米</w:t>
            </w:r>
          </w:p>
        </w:tc>
      </w:tr>
      <w:tr w14:paraId="0405E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000000" w:sz="8" w:space="0"/>
              <w:right w:val="single" w:color="000000" w:sz="8" w:space="0"/>
            </w:tcBorders>
            <w:noWrap w:val="0"/>
            <w:vAlign w:val="center"/>
          </w:tcPr>
          <w:p w14:paraId="301F38BB">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12</w:t>
            </w:r>
          </w:p>
        </w:tc>
        <w:tc>
          <w:tcPr>
            <w:tcW w:w="4490" w:type="dxa"/>
            <w:tcBorders>
              <w:top w:val="nil"/>
              <w:left w:val="nil"/>
              <w:bottom w:val="single" w:color="000000" w:sz="8" w:space="0"/>
              <w:right w:val="single" w:color="000000" w:sz="8" w:space="0"/>
            </w:tcBorders>
            <w:noWrap w:val="0"/>
            <w:vAlign w:val="center"/>
          </w:tcPr>
          <w:p w14:paraId="1D1F02C4">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普通发光字加安装</w:t>
            </w:r>
          </w:p>
        </w:tc>
        <w:tc>
          <w:tcPr>
            <w:tcW w:w="3587" w:type="dxa"/>
            <w:tcBorders>
              <w:top w:val="nil"/>
              <w:left w:val="nil"/>
              <w:bottom w:val="single" w:color="000000" w:sz="8" w:space="0"/>
              <w:right w:val="single" w:color="000000" w:sz="8" w:space="0"/>
            </w:tcBorders>
            <w:noWrap w:val="0"/>
            <w:vAlign w:val="center"/>
          </w:tcPr>
          <w:p w14:paraId="46354875">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452元/平方米</w:t>
            </w:r>
          </w:p>
        </w:tc>
      </w:tr>
      <w:tr w14:paraId="6B393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000000" w:sz="8" w:space="0"/>
              <w:right w:val="single" w:color="000000" w:sz="8" w:space="0"/>
            </w:tcBorders>
            <w:noWrap w:val="0"/>
            <w:vAlign w:val="center"/>
          </w:tcPr>
          <w:p w14:paraId="16C00E31">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13</w:t>
            </w:r>
          </w:p>
        </w:tc>
        <w:tc>
          <w:tcPr>
            <w:tcW w:w="4490" w:type="dxa"/>
            <w:tcBorders>
              <w:top w:val="nil"/>
              <w:left w:val="nil"/>
              <w:bottom w:val="single" w:color="000000" w:sz="8" w:space="0"/>
              <w:right w:val="single" w:color="000000" w:sz="8" w:space="0"/>
            </w:tcBorders>
            <w:noWrap w:val="0"/>
            <w:vAlign w:val="center"/>
          </w:tcPr>
          <w:p w14:paraId="082635AE">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精品发光字加安装</w:t>
            </w:r>
          </w:p>
        </w:tc>
        <w:tc>
          <w:tcPr>
            <w:tcW w:w="3587" w:type="dxa"/>
            <w:tcBorders>
              <w:top w:val="nil"/>
              <w:left w:val="nil"/>
              <w:bottom w:val="single" w:color="000000" w:sz="8" w:space="0"/>
              <w:right w:val="single" w:color="000000" w:sz="8" w:space="0"/>
            </w:tcBorders>
            <w:noWrap w:val="0"/>
            <w:vAlign w:val="center"/>
          </w:tcPr>
          <w:p w14:paraId="5A55C108">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685元/平方米</w:t>
            </w:r>
          </w:p>
        </w:tc>
      </w:tr>
      <w:tr w14:paraId="45B7E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000000" w:sz="8" w:space="0"/>
              <w:right w:val="single" w:color="000000" w:sz="8" w:space="0"/>
            </w:tcBorders>
            <w:noWrap w:val="0"/>
            <w:vAlign w:val="center"/>
          </w:tcPr>
          <w:p w14:paraId="541D1C50">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14</w:t>
            </w:r>
          </w:p>
        </w:tc>
        <w:tc>
          <w:tcPr>
            <w:tcW w:w="4490" w:type="dxa"/>
            <w:tcBorders>
              <w:top w:val="nil"/>
              <w:left w:val="nil"/>
              <w:bottom w:val="single" w:color="000000" w:sz="8" w:space="0"/>
              <w:right w:val="single" w:color="000000" w:sz="8" w:space="0"/>
            </w:tcBorders>
            <w:noWrap w:val="0"/>
            <w:vAlign w:val="center"/>
          </w:tcPr>
          <w:p w14:paraId="69632EB8">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迷你发光字加安装</w:t>
            </w:r>
          </w:p>
        </w:tc>
        <w:tc>
          <w:tcPr>
            <w:tcW w:w="3587" w:type="dxa"/>
            <w:tcBorders>
              <w:top w:val="nil"/>
              <w:left w:val="nil"/>
              <w:bottom w:val="single" w:color="000000" w:sz="8" w:space="0"/>
              <w:right w:val="single" w:color="000000" w:sz="8" w:space="0"/>
            </w:tcBorders>
            <w:noWrap w:val="0"/>
            <w:vAlign w:val="center"/>
          </w:tcPr>
          <w:p w14:paraId="1362263F">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1208元/平方米</w:t>
            </w:r>
          </w:p>
        </w:tc>
      </w:tr>
      <w:tr w14:paraId="3FE8C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000000" w:sz="8" w:space="0"/>
              <w:right w:val="single" w:color="000000" w:sz="8" w:space="0"/>
            </w:tcBorders>
            <w:noWrap w:val="0"/>
            <w:vAlign w:val="center"/>
          </w:tcPr>
          <w:p w14:paraId="314D0C6C">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15</w:t>
            </w:r>
          </w:p>
        </w:tc>
        <w:tc>
          <w:tcPr>
            <w:tcW w:w="4490" w:type="dxa"/>
            <w:tcBorders>
              <w:top w:val="nil"/>
              <w:left w:val="nil"/>
              <w:bottom w:val="single" w:color="000000" w:sz="8" w:space="0"/>
              <w:right w:val="single" w:color="000000" w:sz="8" w:space="0"/>
            </w:tcBorders>
            <w:noWrap w:val="0"/>
            <w:vAlign w:val="center"/>
          </w:tcPr>
          <w:p w14:paraId="7CB9DA0A">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水晶字加安装</w:t>
            </w:r>
          </w:p>
        </w:tc>
        <w:tc>
          <w:tcPr>
            <w:tcW w:w="3587" w:type="dxa"/>
            <w:tcBorders>
              <w:top w:val="nil"/>
              <w:left w:val="nil"/>
              <w:bottom w:val="single" w:color="000000" w:sz="8" w:space="0"/>
              <w:right w:val="single" w:color="000000" w:sz="8" w:space="0"/>
            </w:tcBorders>
            <w:noWrap w:val="0"/>
            <w:vAlign w:val="center"/>
          </w:tcPr>
          <w:p w14:paraId="174FD7BF">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387元/平方米</w:t>
            </w:r>
          </w:p>
        </w:tc>
      </w:tr>
      <w:tr w14:paraId="0CA1D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000000" w:sz="8" w:space="0"/>
              <w:right w:val="single" w:color="000000" w:sz="8" w:space="0"/>
            </w:tcBorders>
            <w:noWrap w:val="0"/>
            <w:vAlign w:val="center"/>
          </w:tcPr>
          <w:p w14:paraId="28516A0D">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16</w:t>
            </w:r>
          </w:p>
        </w:tc>
        <w:tc>
          <w:tcPr>
            <w:tcW w:w="4490" w:type="dxa"/>
            <w:tcBorders>
              <w:top w:val="nil"/>
              <w:left w:val="nil"/>
              <w:bottom w:val="single" w:color="000000" w:sz="8" w:space="0"/>
              <w:right w:val="single" w:color="000000" w:sz="8" w:space="0"/>
            </w:tcBorders>
            <w:noWrap w:val="0"/>
            <w:vAlign w:val="center"/>
          </w:tcPr>
          <w:p w14:paraId="15112097">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1cmPVC字加安装</w:t>
            </w:r>
          </w:p>
        </w:tc>
        <w:tc>
          <w:tcPr>
            <w:tcW w:w="3587" w:type="dxa"/>
            <w:tcBorders>
              <w:top w:val="nil"/>
              <w:left w:val="nil"/>
              <w:bottom w:val="single" w:color="000000" w:sz="8" w:space="0"/>
              <w:right w:val="single" w:color="000000" w:sz="8" w:space="0"/>
            </w:tcBorders>
            <w:noWrap w:val="0"/>
            <w:vAlign w:val="center"/>
          </w:tcPr>
          <w:p w14:paraId="00C9510B">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176元/平方米</w:t>
            </w:r>
          </w:p>
        </w:tc>
      </w:tr>
      <w:tr w14:paraId="118A6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000000" w:sz="8" w:space="0"/>
              <w:right w:val="single" w:color="000000" w:sz="8" w:space="0"/>
            </w:tcBorders>
            <w:noWrap w:val="0"/>
            <w:vAlign w:val="center"/>
          </w:tcPr>
          <w:p w14:paraId="087C61DD">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17</w:t>
            </w:r>
          </w:p>
        </w:tc>
        <w:tc>
          <w:tcPr>
            <w:tcW w:w="4490" w:type="dxa"/>
            <w:tcBorders>
              <w:top w:val="nil"/>
              <w:left w:val="nil"/>
              <w:bottom w:val="single" w:color="000000" w:sz="8" w:space="0"/>
              <w:right w:val="single" w:color="000000" w:sz="8" w:space="0"/>
            </w:tcBorders>
            <w:noWrap w:val="0"/>
            <w:vAlign w:val="center"/>
          </w:tcPr>
          <w:p w14:paraId="3DCDFE1F">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大型广告牌+基础水泥墩</w:t>
            </w:r>
          </w:p>
        </w:tc>
        <w:tc>
          <w:tcPr>
            <w:tcW w:w="3587" w:type="dxa"/>
            <w:tcBorders>
              <w:top w:val="nil"/>
              <w:left w:val="nil"/>
              <w:bottom w:val="single" w:color="000000" w:sz="8" w:space="0"/>
              <w:right w:val="single" w:color="000000" w:sz="8" w:space="0"/>
            </w:tcBorders>
            <w:noWrap w:val="0"/>
            <w:vAlign w:val="center"/>
          </w:tcPr>
          <w:p w14:paraId="2E116267">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324元/平方米</w:t>
            </w:r>
          </w:p>
        </w:tc>
      </w:tr>
      <w:tr w14:paraId="7C185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3" w:type="dxa"/>
            <w:tcBorders>
              <w:top w:val="nil"/>
              <w:left w:val="single" w:color="000000" w:sz="8" w:space="0"/>
              <w:bottom w:val="single" w:color="000000" w:sz="8" w:space="0"/>
              <w:right w:val="single" w:color="000000" w:sz="8" w:space="0"/>
            </w:tcBorders>
            <w:noWrap w:val="0"/>
            <w:vAlign w:val="center"/>
          </w:tcPr>
          <w:p w14:paraId="530FCB67">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18</w:t>
            </w:r>
          </w:p>
        </w:tc>
        <w:tc>
          <w:tcPr>
            <w:tcW w:w="4490" w:type="dxa"/>
            <w:tcBorders>
              <w:top w:val="nil"/>
              <w:left w:val="nil"/>
              <w:bottom w:val="single" w:color="000000" w:sz="8" w:space="0"/>
              <w:right w:val="single" w:color="000000" w:sz="8" w:space="0"/>
            </w:tcBorders>
            <w:noWrap w:val="0"/>
            <w:vAlign w:val="center"/>
          </w:tcPr>
          <w:p w14:paraId="40685A9B">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大型广告牌</w:t>
            </w:r>
          </w:p>
        </w:tc>
        <w:tc>
          <w:tcPr>
            <w:tcW w:w="3587" w:type="dxa"/>
            <w:tcBorders>
              <w:top w:val="nil"/>
              <w:left w:val="nil"/>
              <w:bottom w:val="single" w:color="000000" w:sz="8" w:space="0"/>
              <w:right w:val="single" w:color="000000" w:sz="8" w:space="0"/>
            </w:tcBorders>
            <w:noWrap w:val="0"/>
            <w:vAlign w:val="center"/>
          </w:tcPr>
          <w:p w14:paraId="0B4D5887">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161元/平方米</w:t>
            </w:r>
          </w:p>
        </w:tc>
      </w:tr>
      <w:tr w14:paraId="055FA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000000" w:sz="8" w:space="0"/>
              <w:right w:val="single" w:color="000000" w:sz="8" w:space="0"/>
            </w:tcBorders>
            <w:noWrap w:val="0"/>
            <w:vAlign w:val="center"/>
          </w:tcPr>
          <w:p w14:paraId="49905407">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19</w:t>
            </w:r>
          </w:p>
        </w:tc>
        <w:tc>
          <w:tcPr>
            <w:tcW w:w="4490" w:type="dxa"/>
            <w:tcBorders>
              <w:top w:val="nil"/>
              <w:left w:val="nil"/>
              <w:bottom w:val="single" w:color="000000" w:sz="8" w:space="0"/>
              <w:right w:val="single" w:color="000000" w:sz="8" w:space="0"/>
            </w:tcBorders>
            <w:noWrap w:val="0"/>
            <w:vAlign w:val="center"/>
          </w:tcPr>
          <w:p w14:paraId="20E870C5">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道旗大（不带杆）高度大于1.2米</w:t>
            </w:r>
          </w:p>
        </w:tc>
        <w:tc>
          <w:tcPr>
            <w:tcW w:w="3587" w:type="dxa"/>
            <w:tcBorders>
              <w:top w:val="nil"/>
              <w:left w:val="nil"/>
              <w:bottom w:val="single" w:color="000000" w:sz="8" w:space="0"/>
              <w:right w:val="single" w:color="000000" w:sz="8" w:space="0"/>
            </w:tcBorders>
            <w:noWrap w:val="0"/>
            <w:vAlign w:val="center"/>
          </w:tcPr>
          <w:p w14:paraId="7394781C">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102元/杆</w:t>
            </w:r>
          </w:p>
        </w:tc>
      </w:tr>
      <w:tr w14:paraId="6C459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000000" w:sz="8" w:space="0"/>
              <w:right w:val="single" w:color="000000" w:sz="8" w:space="0"/>
            </w:tcBorders>
            <w:noWrap w:val="0"/>
            <w:vAlign w:val="center"/>
          </w:tcPr>
          <w:p w14:paraId="1689D0BC">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20</w:t>
            </w:r>
          </w:p>
        </w:tc>
        <w:tc>
          <w:tcPr>
            <w:tcW w:w="4490" w:type="dxa"/>
            <w:tcBorders>
              <w:top w:val="nil"/>
              <w:left w:val="nil"/>
              <w:bottom w:val="single" w:color="000000" w:sz="8" w:space="0"/>
              <w:right w:val="single" w:color="000000" w:sz="8" w:space="0"/>
            </w:tcBorders>
            <w:noWrap w:val="0"/>
            <w:vAlign w:val="center"/>
          </w:tcPr>
          <w:p w14:paraId="0A5261F8">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道旗大（带杆）高度大于1.2米</w:t>
            </w:r>
          </w:p>
        </w:tc>
        <w:tc>
          <w:tcPr>
            <w:tcW w:w="3587" w:type="dxa"/>
            <w:tcBorders>
              <w:top w:val="nil"/>
              <w:left w:val="nil"/>
              <w:bottom w:val="single" w:color="000000" w:sz="8" w:space="0"/>
              <w:right w:val="single" w:color="000000" w:sz="8" w:space="0"/>
            </w:tcBorders>
            <w:noWrap w:val="0"/>
            <w:vAlign w:val="center"/>
          </w:tcPr>
          <w:p w14:paraId="071012C7">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121元/杆</w:t>
            </w:r>
          </w:p>
        </w:tc>
      </w:tr>
      <w:tr w14:paraId="5ADC2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000000" w:sz="8" w:space="0"/>
              <w:right w:val="single" w:color="000000" w:sz="8" w:space="0"/>
            </w:tcBorders>
            <w:noWrap w:val="0"/>
            <w:vAlign w:val="center"/>
          </w:tcPr>
          <w:p w14:paraId="7124A462">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21</w:t>
            </w:r>
          </w:p>
        </w:tc>
        <w:tc>
          <w:tcPr>
            <w:tcW w:w="4490" w:type="dxa"/>
            <w:tcBorders>
              <w:top w:val="nil"/>
              <w:left w:val="nil"/>
              <w:bottom w:val="single" w:color="000000" w:sz="8" w:space="0"/>
              <w:right w:val="single" w:color="000000" w:sz="8" w:space="0"/>
            </w:tcBorders>
            <w:noWrap w:val="0"/>
            <w:vAlign w:val="center"/>
          </w:tcPr>
          <w:p w14:paraId="3D0684EB">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道旗小（不带杆）高度小于1.2米</w:t>
            </w:r>
          </w:p>
        </w:tc>
        <w:tc>
          <w:tcPr>
            <w:tcW w:w="3587" w:type="dxa"/>
            <w:tcBorders>
              <w:top w:val="nil"/>
              <w:left w:val="nil"/>
              <w:bottom w:val="single" w:color="000000" w:sz="8" w:space="0"/>
              <w:right w:val="single" w:color="000000" w:sz="8" w:space="0"/>
            </w:tcBorders>
            <w:noWrap w:val="0"/>
            <w:vAlign w:val="center"/>
          </w:tcPr>
          <w:p w14:paraId="2F1DC833">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93元/杆</w:t>
            </w:r>
          </w:p>
        </w:tc>
      </w:tr>
      <w:tr w14:paraId="4E519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000000" w:sz="8" w:space="0"/>
              <w:right w:val="single" w:color="000000" w:sz="8" w:space="0"/>
            </w:tcBorders>
            <w:noWrap w:val="0"/>
            <w:vAlign w:val="center"/>
          </w:tcPr>
          <w:p w14:paraId="1557C85E">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22</w:t>
            </w:r>
          </w:p>
        </w:tc>
        <w:tc>
          <w:tcPr>
            <w:tcW w:w="4490" w:type="dxa"/>
            <w:tcBorders>
              <w:top w:val="nil"/>
              <w:left w:val="nil"/>
              <w:bottom w:val="single" w:color="000000" w:sz="8" w:space="0"/>
              <w:right w:val="single" w:color="000000" w:sz="8" w:space="0"/>
            </w:tcBorders>
            <w:noWrap w:val="0"/>
            <w:vAlign w:val="center"/>
          </w:tcPr>
          <w:p w14:paraId="1744690A">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道旗小（带杆）高度小于1.2米</w:t>
            </w:r>
          </w:p>
        </w:tc>
        <w:tc>
          <w:tcPr>
            <w:tcW w:w="3587" w:type="dxa"/>
            <w:tcBorders>
              <w:top w:val="nil"/>
              <w:left w:val="nil"/>
              <w:bottom w:val="single" w:color="000000" w:sz="8" w:space="0"/>
              <w:right w:val="single" w:color="000000" w:sz="8" w:space="0"/>
            </w:tcBorders>
            <w:noWrap w:val="0"/>
            <w:vAlign w:val="center"/>
          </w:tcPr>
          <w:p w14:paraId="0BBA240D">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106元/杆</w:t>
            </w:r>
          </w:p>
        </w:tc>
      </w:tr>
      <w:tr w14:paraId="5207F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000000" w:sz="8" w:space="0"/>
              <w:right w:val="single" w:color="000000" w:sz="8" w:space="0"/>
            </w:tcBorders>
            <w:noWrap w:val="0"/>
            <w:vAlign w:val="center"/>
          </w:tcPr>
          <w:p w14:paraId="769C10FB">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23</w:t>
            </w:r>
          </w:p>
        </w:tc>
        <w:tc>
          <w:tcPr>
            <w:tcW w:w="4490" w:type="dxa"/>
            <w:tcBorders>
              <w:top w:val="nil"/>
              <w:left w:val="nil"/>
              <w:bottom w:val="single" w:color="000000" w:sz="8" w:space="0"/>
              <w:right w:val="single" w:color="000000" w:sz="8" w:space="0"/>
            </w:tcBorders>
            <w:noWrap w:val="0"/>
            <w:vAlign w:val="center"/>
          </w:tcPr>
          <w:p w14:paraId="2F842CF9">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宣传窗含玻璃（不带支架）</w:t>
            </w:r>
          </w:p>
        </w:tc>
        <w:tc>
          <w:tcPr>
            <w:tcW w:w="3587" w:type="dxa"/>
            <w:tcBorders>
              <w:top w:val="nil"/>
              <w:left w:val="nil"/>
              <w:bottom w:val="single" w:color="000000" w:sz="8" w:space="0"/>
              <w:right w:val="single" w:color="000000" w:sz="8" w:space="0"/>
            </w:tcBorders>
            <w:noWrap w:val="0"/>
            <w:vAlign w:val="center"/>
          </w:tcPr>
          <w:p w14:paraId="43533171">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557元/平方米</w:t>
            </w:r>
          </w:p>
        </w:tc>
      </w:tr>
      <w:tr w14:paraId="07004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000000" w:sz="8" w:space="0"/>
              <w:right w:val="single" w:color="000000" w:sz="8" w:space="0"/>
            </w:tcBorders>
            <w:noWrap w:val="0"/>
            <w:vAlign w:val="center"/>
          </w:tcPr>
          <w:p w14:paraId="77409943">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24</w:t>
            </w:r>
          </w:p>
        </w:tc>
        <w:tc>
          <w:tcPr>
            <w:tcW w:w="4490" w:type="dxa"/>
            <w:tcBorders>
              <w:top w:val="nil"/>
              <w:left w:val="nil"/>
              <w:bottom w:val="single" w:color="000000" w:sz="8" w:space="0"/>
              <w:right w:val="single" w:color="000000" w:sz="8" w:space="0"/>
            </w:tcBorders>
            <w:noWrap w:val="0"/>
            <w:vAlign w:val="center"/>
          </w:tcPr>
          <w:p w14:paraId="5BCD8F70">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宣传窗含玻璃（带支架）</w:t>
            </w:r>
          </w:p>
        </w:tc>
        <w:tc>
          <w:tcPr>
            <w:tcW w:w="3587" w:type="dxa"/>
            <w:tcBorders>
              <w:top w:val="nil"/>
              <w:left w:val="nil"/>
              <w:bottom w:val="single" w:color="000000" w:sz="8" w:space="0"/>
              <w:right w:val="single" w:color="000000" w:sz="8" w:space="0"/>
            </w:tcBorders>
            <w:noWrap w:val="0"/>
            <w:vAlign w:val="center"/>
          </w:tcPr>
          <w:p w14:paraId="217EC6DB">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1255元/平方米</w:t>
            </w:r>
          </w:p>
        </w:tc>
      </w:tr>
      <w:tr w14:paraId="110FE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683" w:type="dxa"/>
            <w:tcBorders>
              <w:top w:val="nil"/>
              <w:left w:val="single" w:color="000000" w:sz="8" w:space="0"/>
              <w:bottom w:val="single" w:color="000000" w:sz="8" w:space="0"/>
              <w:right w:val="single" w:color="000000" w:sz="8" w:space="0"/>
            </w:tcBorders>
            <w:noWrap w:val="0"/>
            <w:vAlign w:val="center"/>
          </w:tcPr>
          <w:p w14:paraId="1BA322DF">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25</w:t>
            </w:r>
          </w:p>
        </w:tc>
        <w:tc>
          <w:tcPr>
            <w:tcW w:w="4490" w:type="dxa"/>
            <w:tcBorders>
              <w:top w:val="nil"/>
              <w:left w:val="nil"/>
              <w:bottom w:val="single" w:color="000000" w:sz="8" w:space="0"/>
              <w:right w:val="single" w:color="000000" w:sz="8" w:space="0"/>
            </w:tcBorders>
            <w:noWrap w:val="0"/>
            <w:vAlign w:val="center"/>
          </w:tcPr>
          <w:p w14:paraId="511ADA6A">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户内写真含设计</w:t>
            </w:r>
          </w:p>
        </w:tc>
        <w:tc>
          <w:tcPr>
            <w:tcW w:w="3587" w:type="dxa"/>
            <w:tcBorders>
              <w:top w:val="nil"/>
              <w:left w:val="nil"/>
              <w:bottom w:val="single" w:color="000000" w:sz="8" w:space="0"/>
              <w:right w:val="single" w:color="000000" w:sz="8" w:space="0"/>
            </w:tcBorders>
            <w:noWrap w:val="0"/>
            <w:vAlign w:val="center"/>
          </w:tcPr>
          <w:p w14:paraId="03B2A503">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30元/平方米</w:t>
            </w:r>
          </w:p>
        </w:tc>
      </w:tr>
      <w:tr w14:paraId="338A6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000000" w:sz="8" w:space="0"/>
              <w:right w:val="single" w:color="000000" w:sz="8" w:space="0"/>
            </w:tcBorders>
            <w:noWrap w:val="0"/>
            <w:vAlign w:val="center"/>
          </w:tcPr>
          <w:p w14:paraId="68DF9AC4">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26</w:t>
            </w:r>
          </w:p>
        </w:tc>
        <w:tc>
          <w:tcPr>
            <w:tcW w:w="4490" w:type="dxa"/>
            <w:tcBorders>
              <w:top w:val="nil"/>
              <w:left w:val="nil"/>
              <w:bottom w:val="single" w:color="000000" w:sz="8" w:space="0"/>
              <w:right w:val="single" w:color="000000" w:sz="8" w:space="0"/>
            </w:tcBorders>
            <w:noWrap w:val="0"/>
            <w:vAlign w:val="center"/>
          </w:tcPr>
          <w:p w14:paraId="52A9CDBB">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户内写真含设计加安装</w:t>
            </w:r>
          </w:p>
        </w:tc>
        <w:tc>
          <w:tcPr>
            <w:tcW w:w="3587" w:type="dxa"/>
            <w:tcBorders>
              <w:top w:val="nil"/>
              <w:left w:val="nil"/>
              <w:bottom w:val="single" w:color="000000" w:sz="8" w:space="0"/>
              <w:right w:val="single" w:color="000000" w:sz="8" w:space="0"/>
            </w:tcBorders>
            <w:noWrap w:val="0"/>
            <w:vAlign w:val="center"/>
          </w:tcPr>
          <w:p w14:paraId="48998FE2">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45元/平方米</w:t>
            </w:r>
          </w:p>
        </w:tc>
      </w:tr>
      <w:tr w14:paraId="78654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000000" w:sz="8" w:space="0"/>
              <w:right w:val="single" w:color="000000" w:sz="8" w:space="0"/>
            </w:tcBorders>
            <w:noWrap w:val="0"/>
            <w:vAlign w:val="center"/>
          </w:tcPr>
          <w:p w14:paraId="129B5EE4">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27</w:t>
            </w:r>
          </w:p>
        </w:tc>
        <w:tc>
          <w:tcPr>
            <w:tcW w:w="4490" w:type="dxa"/>
            <w:tcBorders>
              <w:top w:val="nil"/>
              <w:left w:val="nil"/>
              <w:bottom w:val="single" w:color="000000" w:sz="8" w:space="0"/>
              <w:right w:val="single" w:color="000000" w:sz="8" w:space="0"/>
            </w:tcBorders>
            <w:noWrap w:val="0"/>
            <w:vAlign w:val="center"/>
          </w:tcPr>
          <w:p w14:paraId="6A801B36">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KT板户内写真贴KT板含设计</w:t>
            </w:r>
          </w:p>
        </w:tc>
        <w:tc>
          <w:tcPr>
            <w:tcW w:w="3587" w:type="dxa"/>
            <w:tcBorders>
              <w:top w:val="nil"/>
              <w:left w:val="nil"/>
              <w:bottom w:val="single" w:color="000000" w:sz="8" w:space="0"/>
              <w:right w:val="single" w:color="000000" w:sz="8" w:space="0"/>
            </w:tcBorders>
            <w:noWrap w:val="0"/>
            <w:vAlign w:val="center"/>
          </w:tcPr>
          <w:p w14:paraId="081146AC">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 xml:space="preserve"> 58元/平方米</w:t>
            </w:r>
          </w:p>
        </w:tc>
      </w:tr>
      <w:tr w14:paraId="5D599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auto" w:sz="4" w:space="0"/>
              <w:right w:val="single" w:color="000000" w:sz="8" w:space="0"/>
            </w:tcBorders>
            <w:noWrap w:val="0"/>
            <w:vAlign w:val="center"/>
          </w:tcPr>
          <w:p w14:paraId="1BF9B7E8">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28</w:t>
            </w:r>
          </w:p>
        </w:tc>
        <w:tc>
          <w:tcPr>
            <w:tcW w:w="4490" w:type="dxa"/>
            <w:tcBorders>
              <w:top w:val="nil"/>
              <w:left w:val="nil"/>
              <w:bottom w:val="single" w:color="auto" w:sz="4" w:space="0"/>
              <w:right w:val="single" w:color="000000" w:sz="8" w:space="0"/>
            </w:tcBorders>
            <w:noWrap w:val="0"/>
            <w:vAlign w:val="center"/>
          </w:tcPr>
          <w:p w14:paraId="1FD2EBDA">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户内写真贴KT板含设计加安装</w:t>
            </w:r>
          </w:p>
        </w:tc>
        <w:tc>
          <w:tcPr>
            <w:tcW w:w="3587" w:type="dxa"/>
            <w:tcBorders>
              <w:top w:val="nil"/>
              <w:left w:val="nil"/>
              <w:bottom w:val="single" w:color="auto" w:sz="4" w:space="0"/>
              <w:right w:val="single" w:color="000000" w:sz="8" w:space="0"/>
            </w:tcBorders>
            <w:noWrap w:val="0"/>
            <w:vAlign w:val="center"/>
          </w:tcPr>
          <w:p w14:paraId="64F51B2B">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73元/平方米</w:t>
            </w:r>
          </w:p>
        </w:tc>
      </w:tr>
      <w:tr w14:paraId="31FAA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000000" w:sz="8" w:space="0"/>
            </w:tcBorders>
            <w:noWrap w:val="0"/>
            <w:vAlign w:val="center"/>
          </w:tcPr>
          <w:p w14:paraId="2BFDEAE1">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29</w:t>
            </w:r>
          </w:p>
        </w:tc>
        <w:tc>
          <w:tcPr>
            <w:tcW w:w="4490" w:type="dxa"/>
            <w:tcBorders>
              <w:top w:val="single" w:color="auto" w:sz="4" w:space="0"/>
              <w:left w:val="nil"/>
              <w:bottom w:val="single" w:color="auto" w:sz="4" w:space="0"/>
              <w:right w:val="single" w:color="000000" w:sz="8" w:space="0"/>
            </w:tcBorders>
            <w:noWrap w:val="0"/>
            <w:vAlign w:val="center"/>
          </w:tcPr>
          <w:p w14:paraId="5E4241E4">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户外写真含设计</w:t>
            </w:r>
          </w:p>
        </w:tc>
        <w:tc>
          <w:tcPr>
            <w:tcW w:w="3587" w:type="dxa"/>
            <w:tcBorders>
              <w:top w:val="single" w:color="auto" w:sz="4" w:space="0"/>
              <w:left w:val="nil"/>
              <w:bottom w:val="single" w:color="auto" w:sz="4" w:space="0"/>
              <w:right w:val="single" w:color="auto" w:sz="4" w:space="0"/>
            </w:tcBorders>
            <w:noWrap w:val="0"/>
            <w:vAlign w:val="center"/>
          </w:tcPr>
          <w:p w14:paraId="62E8E975">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46元/平方米</w:t>
            </w:r>
          </w:p>
        </w:tc>
      </w:tr>
      <w:tr w14:paraId="6F612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5EA68D1A">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30</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5B34C613">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户外写真含设计加安装</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3DF98D0F">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55元/平方米</w:t>
            </w:r>
          </w:p>
        </w:tc>
      </w:tr>
      <w:tr w14:paraId="70F2C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000000" w:sz="8" w:space="0"/>
              <w:right w:val="single" w:color="000000" w:sz="8" w:space="0"/>
            </w:tcBorders>
            <w:noWrap w:val="0"/>
            <w:vAlign w:val="center"/>
          </w:tcPr>
          <w:p w14:paraId="160F0F7C">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31</w:t>
            </w:r>
          </w:p>
        </w:tc>
        <w:tc>
          <w:tcPr>
            <w:tcW w:w="4490" w:type="dxa"/>
            <w:tcBorders>
              <w:top w:val="single" w:color="auto" w:sz="4" w:space="0"/>
              <w:left w:val="nil"/>
              <w:bottom w:val="single" w:color="000000" w:sz="8" w:space="0"/>
              <w:right w:val="single" w:color="000000" w:sz="8" w:space="0"/>
            </w:tcBorders>
            <w:noWrap w:val="0"/>
            <w:vAlign w:val="center"/>
          </w:tcPr>
          <w:p w14:paraId="36D1DE67">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户外写真贴KT板含设计</w:t>
            </w:r>
          </w:p>
        </w:tc>
        <w:tc>
          <w:tcPr>
            <w:tcW w:w="3587" w:type="dxa"/>
            <w:tcBorders>
              <w:top w:val="single" w:color="auto" w:sz="4" w:space="0"/>
              <w:left w:val="nil"/>
              <w:bottom w:val="single" w:color="000000" w:sz="8" w:space="0"/>
              <w:right w:val="single" w:color="auto" w:sz="4" w:space="0"/>
            </w:tcBorders>
            <w:noWrap w:val="0"/>
            <w:vAlign w:val="center"/>
          </w:tcPr>
          <w:p w14:paraId="0F3950C4">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65元/平方米</w:t>
            </w:r>
          </w:p>
        </w:tc>
      </w:tr>
      <w:tr w14:paraId="7CA22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auto" w:sz="4" w:space="0"/>
              <w:bottom w:val="single" w:color="auto" w:sz="4" w:space="0"/>
              <w:right w:val="single" w:color="000000" w:sz="8" w:space="0"/>
            </w:tcBorders>
            <w:noWrap w:val="0"/>
            <w:vAlign w:val="center"/>
          </w:tcPr>
          <w:p w14:paraId="770E7072">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32</w:t>
            </w:r>
          </w:p>
        </w:tc>
        <w:tc>
          <w:tcPr>
            <w:tcW w:w="4490" w:type="dxa"/>
            <w:tcBorders>
              <w:top w:val="nil"/>
              <w:left w:val="nil"/>
              <w:bottom w:val="single" w:color="auto" w:sz="4" w:space="0"/>
              <w:right w:val="single" w:color="000000" w:sz="8" w:space="0"/>
            </w:tcBorders>
            <w:noWrap w:val="0"/>
            <w:vAlign w:val="center"/>
          </w:tcPr>
          <w:p w14:paraId="2FB9BBC6">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户外写真贴KT板含设计加安装</w:t>
            </w:r>
          </w:p>
        </w:tc>
        <w:tc>
          <w:tcPr>
            <w:tcW w:w="3587" w:type="dxa"/>
            <w:tcBorders>
              <w:top w:val="nil"/>
              <w:left w:val="nil"/>
              <w:bottom w:val="single" w:color="auto" w:sz="4" w:space="0"/>
              <w:right w:val="single" w:color="auto" w:sz="4" w:space="0"/>
            </w:tcBorders>
            <w:noWrap w:val="0"/>
            <w:vAlign w:val="center"/>
          </w:tcPr>
          <w:p w14:paraId="79EC8650">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74元/平方米</w:t>
            </w:r>
          </w:p>
        </w:tc>
      </w:tr>
      <w:tr w14:paraId="6CB8A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000000" w:sz="8" w:space="0"/>
              <w:bottom w:val="single" w:color="000000" w:sz="8" w:space="0"/>
              <w:right w:val="single" w:color="000000" w:sz="8" w:space="0"/>
            </w:tcBorders>
            <w:noWrap w:val="0"/>
            <w:vAlign w:val="center"/>
          </w:tcPr>
          <w:p w14:paraId="43BF52ED">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33</w:t>
            </w:r>
          </w:p>
        </w:tc>
        <w:tc>
          <w:tcPr>
            <w:tcW w:w="4490" w:type="dxa"/>
            <w:tcBorders>
              <w:top w:val="single" w:color="auto" w:sz="4" w:space="0"/>
              <w:left w:val="nil"/>
              <w:bottom w:val="single" w:color="000000" w:sz="8" w:space="0"/>
              <w:right w:val="single" w:color="000000" w:sz="8" w:space="0"/>
            </w:tcBorders>
            <w:noWrap w:val="0"/>
            <w:vAlign w:val="center"/>
          </w:tcPr>
          <w:p w14:paraId="07DCD60D">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户外写真含设计贴5MMPVC</w:t>
            </w:r>
          </w:p>
        </w:tc>
        <w:tc>
          <w:tcPr>
            <w:tcW w:w="3587" w:type="dxa"/>
            <w:tcBorders>
              <w:top w:val="single" w:color="auto" w:sz="4" w:space="0"/>
              <w:left w:val="nil"/>
              <w:bottom w:val="single" w:color="000000" w:sz="8" w:space="0"/>
              <w:right w:val="single" w:color="000000" w:sz="8" w:space="0"/>
            </w:tcBorders>
            <w:noWrap w:val="0"/>
            <w:vAlign w:val="center"/>
          </w:tcPr>
          <w:p w14:paraId="1AB203C8">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75元/平方米</w:t>
            </w:r>
          </w:p>
        </w:tc>
      </w:tr>
      <w:tr w14:paraId="70266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83" w:type="dxa"/>
            <w:tcBorders>
              <w:top w:val="nil"/>
              <w:left w:val="single" w:color="000000" w:sz="8" w:space="0"/>
              <w:bottom w:val="single" w:color="auto" w:sz="4" w:space="0"/>
              <w:right w:val="single" w:color="000000" w:sz="8" w:space="0"/>
            </w:tcBorders>
            <w:noWrap w:val="0"/>
            <w:vAlign w:val="center"/>
          </w:tcPr>
          <w:p w14:paraId="71077DF9">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34</w:t>
            </w:r>
          </w:p>
        </w:tc>
        <w:tc>
          <w:tcPr>
            <w:tcW w:w="4490" w:type="dxa"/>
            <w:tcBorders>
              <w:top w:val="nil"/>
              <w:left w:val="nil"/>
              <w:bottom w:val="single" w:color="auto" w:sz="4" w:space="0"/>
              <w:right w:val="single" w:color="000000" w:sz="8" w:space="0"/>
            </w:tcBorders>
            <w:noWrap w:val="0"/>
            <w:vAlign w:val="center"/>
          </w:tcPr>
          <w:p w14:paraId="3D141352">
            <w:pPr>
              <w:keepNext w:val="0"/>
              <w:keepLines w:val="0"/>
              <w:widowControl/>
              <w:suppressLineNumbers w:val="0"/>
              <w:jc w:val="left"/>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条幅连安装</w:t>
            </w:r>
          </w:p>
        </w:tc>
        <w:tc>
          <w:tcPr>
            <w:tcW w:w="3587" w:type="dxa"/>
            <w:tcBorders>
              <w:top w:val="nil"/>
              <w:left w:val="nil"/>
              <w:bottom w:val="single" w:color="auto" w:sz="4" w:space="0"/>
              <w:right w:val="single" w:color="000000" w:sz="8" w:space="0"/>
            </w:tcBorders>
            <w:noWrap w:val="0"/>
            <w:vAlign w:val="center"/>
          </w:tcPr>
          <w:p w14:paraId="1209D327">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11元/米</w:t>
            </w:r>
          </w:p>
        </w:tc>
      </w:tr>
      <w:tr w14:paraId="02920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3AF48D2F">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35</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06346427">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简单墙绘含设计</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7061A466">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55元/平方米</w:t>
            </w:r>
          </w:p>
        </w:tc>
      </w:tr>
      <w:tr w14:paraId="7709A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3E240803">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36</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03BA9EBE">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复杂墙绘含设计</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5EF9E152">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88元/平方米</w:t>
            </w:r>
          </w:p>
        </w:tc>
      </w:tr>
      <w:tr w14:paraId="2CF3A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3B552D64">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37</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68E413C5">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墙面批灰</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1923B64E">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28元/平方米</w:t>
            </w:r>
          </w:p>
        </w:tc>
      </w:tr>
      <w:tr w14:paraId="75F56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01FC2A13">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38</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6365F531">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墙面刷白</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1A9BDE00">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10元/平方米</w:t>
            </w:r>
          </w:p>
        </w:tc>
      </w:tr>
      <w:tr w14:paraId="3D60C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5525A1CF">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39</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4F8E176D">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写真加门型架</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45B48F79">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107元/套</w:t>
            </w:r>
          </w:p>
        </w:tc>
      </w:tr>
      <w:tr w14:paraId="0B914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77EEF55F">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40</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1ACE6ED1">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铜牌40*60</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4914C4F5">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120元/块</w:t>
            </w:r>
          </w:p>
        </w:tc>
      </w:tr>
      <w:tr w14:paraId="5D32A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599A35F6">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41</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431BC194">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木牌40*60</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4CBFD3D1">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167元/块</w:t>
            </w:r>
          </w:p>
        </w:tc>
      </w:tr>
      <w:tr w14:paraId="31365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7EDD48B3">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42</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1262B59F">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60cm单面花草牌（普通）</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42FF5CA4">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83元/块</w:t>
            </w:r>
          </w:p>
        </w:tc>
      </w:tr>
      <w:tr w14:paraId="5BBF0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21B5711D">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43</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0F8B1611">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60cm单面花草牌（精致）</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3BAABD28">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133元/块</w:t>
            </w:r>
          </w:p>
        </w:tc>
      </w:tr>
      <w:tr w14:paraId="4F95D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3C2DF70F">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44</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1EABA844">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长型铝塑板木牌</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75E74D82">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368元/平方米</w:t>
            </w:r>
          </w:p>
        </w:tc>
      </w:tr>
      <w:tr w14:paraId="3590C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48C33931">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45</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019CBA2F">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长型不锈钢牌</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333C8CE1">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521元/平方米</w:t>
            </w:r>
          </w:p>
        </w:tc>
      </w:tr>
      <w:tr w14:paraId="2301E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5E681037">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46</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2F42527C">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宣传车（含油费、司机）</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507098C8">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411元/天</w:t>
            </w:r>
          </w:p>
        </w:tc>
      </w:tr>
      <w:tr w14:paraId="7BFA8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0435AE15">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47</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0799457E">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门条</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49279319">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17元/米</w:t>
            </w:r>
          </w:p>
        </w:tc>
      </w:tr>
      <w:tr w14:paraId="227EA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6566415F">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48</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53F237A1">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木质相框（含底板）</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1E3DEE28">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32元/米</w:t>
            </w:r>
          </w:p>
        </w:tc>
      </w:tr>
      <w:tr w14:paraId="77A9E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11D34F0F">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49</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05462DD3">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相框玻璃</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7C14697F">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49元/米</w:t>
            </w:r>
          </w:p>
        </w:tc>
      </w:tr>
      <w:tr w14:paraId="69154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701C8E12">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50</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178AF66A">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开启式超薄铝合金框</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3A247EFB">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40元/米</w:t>
            </w:r>
          </w:p>
        </w:tc>
      </w:tr>
      <w:tr w14:paraId="005C3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66AC0B8A">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51</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5CEFB008">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铝合金框（定制）</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27E88193">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54元/米</w:t>
            </w:r>
          </w:p>
        </w:tc>
      </w:tr>
      <w:tr w14:paraId="51B65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1C904249">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52</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3582DDA4">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软膜LED灯箱</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244E0F53">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437元/平方米</w:t>
            </w:r>
          </w:p>
        </w:tc>
      </w:tr>
      <w:tr w14:paraId="10192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5B18884D">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53</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172137DF">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超薄型LED灯箱</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2E5E2218">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545元/平方米</w:t>
            </w:r>
          </w:p>
        </w:tc>
      </w:tr>
      <w:tr w14:paraId="6780D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62F56A3B">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54</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105E5E5F">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2cmPVC板UV（批量）</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2A1469D2">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299元/平方米</w:t>
            </w:r>
          </w:p>
        </w:tc>
      </w:tr>
      <w:tr w14:paraId="79B09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2BAD9D19">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55</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3E4F0920">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1cmPVC板UV（批量）</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6E611EF1">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218元/平方米</w:t>
            </w:r>
          </w:p>
        </w:tc>
      </w:tr>
      <w:tr w14:paraId="099D7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417F0D2B">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56</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3AA568C4">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2cmPVC板UV覆膜晶片</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0F4DD12E">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431元/平方米</w:t>
            </w:r>
          </w:p>
        </w:tc>
      </w:tr>
      <w:tr w14:paraId="68ADF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72F4B2DA">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57</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2640740E">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1cmPVC板UV覆膜晶片</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6535C4E0">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316元/平方米</w:t>
            </w:r>
          </w:p>
        </w:tc>
      </w:tr>
      <w:tr w14:paraId="671EA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599B46D1">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58</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1CB5C566">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0.5cmPVC板UV（批量）</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7A386490">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157元/平方米</w:t>
            </w:r>
          </w:p>
        </w:tc>
      </w:tr>
      <w:tr w14:paraId="3B52F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69CF1C94">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59</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319ECEBB">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3mm亚克力UV</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66DE1199">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351元/平方米</w:t>
            </w:r>
          </w:p>
        </w:tc>
      </w:tr>
      <w:tr w14:paraId="4FEE7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5037E88F">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60</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3EA45AB7">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5mm亚克力UV</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7E71FF9C">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464元/平方米</w:t>
            </w:r>
          </w:p>
        </w:tc>
      </w:tr>
      <w:tr w14:paraId="18D92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3DF74317">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61</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31849C60">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墙布UV</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270A60B9">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135元/平方米</w:t>
            </w:r>
          </w:p>
        </w:tc>
      </w:tr>
      <w:tr w14:paraId="014F4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5703ECC8">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62</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385B342C">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磨砂膜UV</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5201232F">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123元/平方米</w:t>
            </w:r>
          </w:p>
        </w:tc>
      </w:tr>
      <w:tr w14:paraId="70EDF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31DBEAD1">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63</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67D475DE">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桁架出租、喷绘布（7天内、超过按50元/天计算）</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674B857A">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67元/平方米</w:t>
            </w:r>
          </w:p>
        </w:tc>
      </w:tr>
      <w:tr w14:paraId="2D2DB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65C0A905">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64</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01DB7341">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舞台出租（不超过3天）</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6D2FAF2A">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84元/平方米</w:t>
            </w:r>
          </w:p>
        </w:tc>
      </w:tr>
      <w:tr w14:paraId="0F4AB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3E61A573">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65</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6779E90E">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普通红地毯</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61601011">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9元/平方米</w:t>
            </w:r>
          </w:p>
        </w:tc>
      </w:tr>
      <w:tr w14:paraId="4D472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5C738418">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66</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113256F2">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加厚红地毯</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51BD8EE0">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16元/平方米</w:t>
            </w:r>
          </w:p>
        </w:tc>
      </w:tr>
      <w:tr w14:paraId="2782E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3B3C6FD4">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67</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49F034C3">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帐篷出租（直径3米）</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788ED4FB">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87元/天（含运输安装）</w:t>
            </w:r>
          </w:p>
        </w:tc>
      </w:tr>
      <w:tr w14:paraId="28573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16551B71">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68</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1E836496">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桌椅出租（一桌两椅）</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762F944B">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30元/套（含运输费）</w:t>
            </w:r>
          </w:p>
        </w:tc>
      </w:tr>
      <w:tr w14:paraId="74331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549E185F">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69</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0329F7BF">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空飘氮气球</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18CEC17C">
            <w:pPr>
              <w:widowControl/>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1890元/只</w:t>
            </w:r>
          </w:p>
        </w:tc>
      </w:tr>
      <w:tr w14:paraId="370B9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0E612500">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70</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333C6544">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注水旗出租（3米及以下）</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663484D1">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204</w:t>
            </w:r>
            <w:r>
              <w:rPr>
                <w:rFonts w:hint="eastAsia" w:ascii="宋体" w:hAnsi="宋体" w:eastAsia="宋体" w:cs="宋体"/>
                <w:color w:val="000000"/>
                <w:kern w:val="0"/>
                <w:sz w:val="20"/>
                <w:szCs w:val="20"/>
                <w:highlight w:val="none"/>
                <w:lang w:val="en-US" w:eastAsia="zh-CN" w:bidi="ar"/>
              </w:rPr>
              <w:t>元/套（含杆及注水盘）</w:t>
            </w:r>
          </w:p>
        </w:tc>
      </w:tr>
      <w:tr w14:paraId="4BA45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1D363BFF">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71</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48F6A381">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注水旗出租（3米以上）</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452F1F7E">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304</w:t>
            </w:r>
            <w:r>
              <w:rPr>
                <w:rFonts w:hint="eastAsia" w:ascii="宋体" w:hAnsi="宋体" w:eastAsia="宋体" w:cs="宋体"/>
                <w:color w:val="000000"/>
                <w:kern w:val="0"/>
                <w:sz w:val="20"/>
                <w:szCs w:val="20"/>
                <w:highlight w:val="none"/>
                <w:lang w:val="en-US" w:eastAsia="zh-CN" w:bidi="ar"/>
              </w:rPr>
              <w:t>元/套（含杆及注水盘）</w:t>
            </w:r>
          </w:p>
        </w:tc>
      </w:tr>
      <w:tr w14:paraId="5322D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57185988">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2"/>
                <w:szCs w:val="22"/>
                <w:u w:val="none"/>
                <w:lang w:val="en-US" w:eastAsia="zh-CN" w:bidi="ar"/>
              </w:rPr>
              <w:t>72</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1D2AA251">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线阵音响租用（不超过3天）</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002BAC49">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7010</w:t>
            </w:r>
            <w:r>
              <w:rPr>
                <w:rFonts w:hint="eastAsia" w:ascii="宋体" w:hAnsi="宋体" w:eastAsia="宋体" w:cs="宋体"/>
                <w:color w:val="000000"/>
                <w:kern w:val="0"/>
                <w:sz w:val="20"/>
                <w:szCs w:val="20"/>
                <w:highlight w:val="none"/>
                <w:lang w:val="en-US" w:eastAsia="zh-CN" w:bidi="ar"/>
              </w:rPr>
              <w:t>元/套</w:t>
            </w:r>
          </w:p>
        </w:tc>
      </w:tr>
      <w:tr w14:paraId="2300E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5533CBAB">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73</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65A9ECB5">
            <w:pPr>
              <w:keepNext w:val="0"/>
              <w:keepLines w:val="0"/>
              <w:widowControl/>
              <w:suppressLineNumbers w:val="0"/>
              <w:jc w:val="left"/>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LED显示屏租用（户外高亮防水，不超过3天）</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44AC089F">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572元/平方米</w:t>
            </w:r>
          </w:p>
        </w:tc>
      </w:tr>
      <w:tr w14:paraId="0C496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59452EB2">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74</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7088934B">
            <w:pPr>
              <w:keepNext w:val="0"/>
              <w:keepLines w:val="0"/>
              <w:widowControl/>
              <w:suppressLineNumbers w:val="0"/>
              <w:jc w:val="left"/>
              <w:textAlignment w:val="center"/>
              <w:rPr>
                <w:rFonts w:hint="eastAsia" w:ascii="宋体" w:hAnsi="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施工围挡</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598BAA8B">
            <w:pPr>
              <w:keepNext w:val="0"/>
              <w:keepLines w:val="0"/>
              <w:widowControl/>
              <w:suppressLineNumbers w:val="0"/>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元/个/天（带杆）</w:t>
            </w:r>
          </w:p>
        </w:tc>
      </w:tr>
      <w:tr w14:paraId="75E4C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0AC8DCDD">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75</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34A80FD8">
            <w:pPr>
              <w:keepNext w:val="0"/>
              <w:keepLines w:val="0"/>
              <w:widowControl/>
              <w:suppressLineNumbers w:val="0"/>
              <w:jc w:val="left"/>
              <w:textAlignment w:val="center"/>
              <w:rPr>
                <w:rFonts w:hint="eastAsia" w:ascii="宋体" w:hAnsi="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花格灯杆道旗，道旗高度小于1.2米</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0EA2BCDD">
            <w:pPr>
              <w:keepNext w:val="0"/>
              <w:keepLines w:val="0"/>
              <w:widowControl/>
              <w:suppressLineNumbers w:val="0"/>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i w:val="0"/>
                <w:iCs w:val="0"/>
                <w:color w:val="000000"/>
                <w:kern w:val="0"/>
                <w:sz w:val="22"/>
                <w:szCs w:val="22"/>
                <w:u w:val="none"/>
                <w:lang w:val="en-US" w:eastAsia="zh-CN" w:bidi="ar"/>
              </w:rPr>
              <w:t>544</w:t>
            </w:r>
            <w:r>
              <w:rPr>
                <w:rFonts w:hint="eastAsia" w:ascii="宋体" w:hAnsi="宋体" w:eastAsia="宋体" w:cs="宋体"/>
                <w:i w:val="0"/>
                <w:iCs w:val="0"/>
                <w:color w:val="000000"/>
                <w:kern w:val="0"/>
                <w:sz w:val="22"/>
                <w:szCs w:val="22"/>
                <w:u w:val="none"/>
                <w:lang w:val="en-US" w:eastAsia="zh-CN" w:bidi="ar"/>
              </w:rPr>
              <w:t>元/杆</w:t>
            </w:r>
          </w:p>
        </w:tc>
      </w:tr>
      <w:tr w14:paraId="1A510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58326E3D">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76</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2AB74FB9">
            <w:pPr>
              <w:keepNext w:val="0"/>
              <w:keepLines w:val="0"/>
              <w:widowControl/>
              <w:suppressLineNumbers w:val="0"/>
              <w:jc w:val="left"/>
              <w:textAlignment w:val="center"/>
              <w:rPr>
                <w:rFonts w:hint="eastAsia" w:ascii="宋体" w:hAnsi="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彩旗100*60</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62060F51">
            <w:pPr>
              <w:keepNext w:val="0"/>
              <w:keepLines w:val="0"/>
              <w:widowControl/>
              <w:suppressLineNumbers w:val="0"/>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元/杆</w:t>
            </w:r>
          </w:p>
        </w:tc>
      </w:tr>
      <w:tr w14:paraId="47C2B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6A08DE0B">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77</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45D715D0">
            <w:pPr>
              <w:keepNext w:val="0"/>
              <w:keepLines w:val="0"/>
              <w:widowControl/>
              <w:suppressLineNumbers w:val="0"/>
              <w:jc w:val="left"/>
              <w:textAlignment w:val="center"/>
              <w:rPr>
                <w:rFonts w:hint="eastAsia" w:ascii="宋体" w:hAnsi="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工作证（常规型）含配件</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646AB36A">
            <w:pPr>
              <w:keepNext w:val="0"/>
              <w:keepLines w:val="0"/>
              <w:widowControl/>
              <w:suppressLineNumbers w:val="0"/>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元/个</w:t>
            </w:r>
          </w:p>
        </w:tc>
      </w:tr>
      <w:tr w14:paraId="734F0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35538CEB">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78</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0D76BA1E">
            <w:pPr>
              <w:keepNext w:val="0"/>
              <w:keepLines w:val="0"/>
              <w:widowControl/>
              <w:suppressLineNumbers w:val="0"/>
              <w:jc w:val="left"/>
              <w:textAlignment w:val="center"/>
              <w:rPr>
                <w:rFonts w:hint="eastAsia" w:ascii="宋体" w:hAnsi="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油画布UV</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290A94BE">
            <w:pPr>
              <w:keepNext w:val="0"/>
              <w:keepLines w:val="0"/>
              <w:widowControl/>
              <w:suppressLineNumbers w:val="0"/>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i w:val="0"/>
                <w:iCs w:val="0"/>
                <w:color w:val="000000"/>
                <w:kern w:val="0"/>
                <w:sz w:val="22"/>
                <w:szCs w:val="22"/>
                <w:u w:val="none"/>
                <w:lang w:val="en-US" w:eastAsia="zh-CN" w:bidi="ar"/>
              </w:rPr>
              <w:t>126</w:t>
            </w:r>
            <w:r>
              <w:rPr>
                <w:rFonts w:hint="eastAsia" w:ascii="宋体" w:hAnsi="宋体" w:eastAsia="宋体" w:cs="宋体"/>
                <w:i w:val="0"/>
                <w:iCs w:val="0"/>
                <w:color w:val="000000"/>
                <w:kern w:val="0"/>
                <w:sz w:val="22"/>
                <w:szCs w:val="22"/>
                <w:u w:val="none"/>
                <w:lang w:val="en-US" w:eastAsia="zh-CN" w:bidi="ar"/>
              </w:rPr>
              <w:t>元/平方米</w:t>
            </w:r>
          </w:p>
        </w:tc>
      </w:tr>
      <w:tr w14:paraId="17951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483AF056">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79</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78DF86C2">
            <w:pPr>
              <w:keepNext w:val="0"/>
              <w:keepLines w:val="0"/>
              <w:widowControl/>
              <w:suppressLineNumbers w:val="0"/>
              <w:jc w:val="left"/>
              <w:textAlignment w:val="center"/>
              <w:rPr>
                <w:rFonts w:hint="eastAsia" w:ascii="宋体" w:hAnsi="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磁皮UV</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7155AAEA">
            <w:pPr>
              <w:keepNext w:val="0"/>
              <w:keepLines w:val="0"/>
              <w:widowControl/>
              <w:suppressLineNumbers w:val="0"/>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i w:val="0"/>
                <w:iCs w:val="0"/>
                <w:color w:val="000000"/>
                <w:kern w:val="0"/>
                <w:sz w:val="22"/>
                <w:szCs w:val="22"/>
                <w:u w:val="none"/>
                <w:lang w:val="en-US" w:eastAsia="zh-CN" w:bidi="ar"/>
              </w:rPr>
              <w:t>204</w:t>
            </w:r>
            <w:r>
              <w:rPr>
                <w:rFonts w:hint="eastAsia" w:ascii="宋体" w:hAnsi="宋体" w:eastAsia="宋体" w:cs="宋体"/>
                <w:i w:val="0"/>
                <w:iCs w:val="0"/>
                <w:color w:val="000000"/>
                <w:kern w:val="0"/>
                <w:sz w:val="22"/>
                <w:szCs w:val="22"/>
                <w:u w:val="none"/>
                <w:lang w:val="en-US" w:eastAsia="zh-CN" w:bidi="ar"/>
              </w:rPr>
              <w:t>元/平方米</w:t>
            </w:r>
          </w:p>
        </w:tc>
      </w:tr>
      <w:tr w14:paraId="640B7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3063F42C">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80</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1E7BD009">
            <w:pPr>
              <w:keepNext w:val="0"/>
              <w:keepLines w:val="0"/>
              <w:widowControl/>
              <w:suppressLineNumbers w:val="0"/>
              <w:jc w:val="left"/>
              <w:textAlignment w:val="center"/>
              <w:rPr>
                <w:rFonts w:hint="eastAsia" w:ascii="宋体" w:hAnsi="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花坛护栏PVC塑钢（30CM高）</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130B87E9">
            <w:pPr>
              <w:keepNext w:val="0"/>
              <w:keepLines w:val="0"/>
              <w:widowControl/>
              <w:suppressLineNumbers w:val="0"/>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i w:val="0"/>
                <w:iCs w:val="0"/>
                <w:color w:val="000000"/>
                <w:kern w:val="0"/>
                <w:sz w:val="22"/>
                <w:szCs w:val="22"/>
                <w:u w:val="none"/>
                <w:lang w:val="en-US" w:eastAsia="zh-CN" w:bidi="ar"/>
              </w:rPr>
              <w:t>65</w:t>
            </w:r>
            <w:r>
              <w:rPr>
                <w:rFonts w:hint="eastAsia" w:ascii="宋体" w:hAnsi="宋体" w:eastAsia="宋体" w:cs="宋体"/>
                <w:i w:val="0"/>
                <w:iCs w:val="0"/>
                <w:color w:val="000000"/>
                <w:kern w:val="0"/>
                <w:sz w:val="22"/>
                <w:szCs w:val="22"/>
                <w:u w:val="none"/>
                <w:lang w:val="en-US" w:eastAsia="zh-CN" w:bidi="ar"/>
              </w:rPr>
              <w:t>元/米</w:t>
            </w:r>
          </w:p>
        </w:tc>
      </w:tr>
      <w:tr w14:paraId="3B2C6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03B14A7E">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81</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612F4E17">
            <w:pPr>
              <w:keepNext w:val="0"/>
              <w:keepLines w:val="0"/>
              <w:widowControl/>
              <w:suppressLineNumbers w:val="0"/>
              <w:jc w:val="left"/>
              <w:textAlignment w:val="center"/>
              <w:rPr>
                <w:rFonts w:hint="eastAsia" w:ascii="宋体" w:hAnsi="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花坛护栏PVC塑钢（60CM高）</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0A037D19">
            <w:pPr>
              <w:keepNext w:val="0"/>
              <w:keepLines w:val="0"/>
              <w:widowControl/>
              <w:suppressLineNumbers w:val="0"/>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i w:val="0"/>
                <w:iCs w:val="0"/>
                <w:color w:val="000000"/>
                <w:kern w:val="0"/>
                <w:sz w:val="22"/>
                <w:szCs w:val="22"/>
                <w:u w:val="none"/>
                <w:lang w:val="en-US" w:eastAsia="zh-CN" w:bidi="ar"/>
              </w:rPr>
              <w:t>88</w:t>
            </w:r>
            <w:r>
              <w:rPr>
                <w:rFonts w:hint="eastAsia" w:ascii="宋体" w:hAnsi="宋体" w:eastAsia="宋体" w:cs="宋体"/>
                <w:i w:val="0"/>
                <w:iCs w:val="0"/>
                <w:color w:val="000000"/>
                <w:kern w:val="0"/>
                <w:sz w:val="22"/>
                <w:szCs w:val="22"/>
                <w:u w:val="none"/>
                <w:lang w:val="en-US" w:eastAsia="zh-CN" w:bidi="ar"/>
              </w:rPr>
              <w:t>元/平方米</w:t>
            </w:r>
          </w:p>
        </w:tc>
      </w:tr>
      <w:tr w14:paraId="700DA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0B9F37EC">
            <w:pPr>
              <w:keepNext w:val="0"/>
              <w:keepLines w:val="0"/>
              <w:widowControl/>
              <w:suppressLineNumbers w:val="0"/>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82</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18F2F792">
            <w:pPr>
              <w:keepNext w:val="0"/>
              <w:keepLines w:val="0"/>
              <w:widowControl/>
              <w:suppressLineNumbers w:val="0"/>
              <w:jc w:val="left"/>
              <w:textAlignment w:val="center"/>
              <w:rPr>
                <w:rFonts w:hint="eastAsia" w:ascii="宋体" w:hAnsi="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铝合金海报架含展板60*90</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52AA1081">
            <w:pPr>
              <w:keepNext w:val="0"/>
              <w:keepLines w:val="0"/>
              <w:widowControl/>
              <w:suppressLineNumbers w:val="0"/>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i w:val="0"/>
                <w:iCs w:val="0"/>
                <w:color w:val="000000"/>
                <w:kern w:val="0"/>
                <w:sz w:val="22"/>
                <w:szCs w:val="22"/>
                <w:u w:val="none"/>
                <w:lang w:val="en-US" w:eastAsia="zh-CN" w:bidi="ar"/>
              </w:rPr>
              <w:t>151</w:t>
            </w:r>
            <w:r>
              <w:rPr>
                <w:rFonts w:hint="eastAsia" w:ascii="宋体" w:hAnsi="宋体" w:eastAsia="宋体" w:cs="宋体"/>
                <w:i w:val="0"/>
                <w:iCs w:val="0"/>
                <w:color w:val="000000"/>
                <w:kern w:val="0"/>
                <w:sz w:val="22"/>
                <w:szCs w:val="22"/>
                <w:u w:val="none"/>
                <w:lang w:val="en-US" w:eastAsia="zh-CN" w:bidi="ar"/>
              </w:rPr>
              <w:t>元/个</w:t>
            </w:r>
          </w:p>
        </w:tc>
      </w:tr>
      <w:tr w14:paraId="5FFE9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628C75DB">
            <w:pPr>
              <w:keepNext w:val="0"/>
              <w:keepLines w:val="0"/>
              <w:widowControl/>
              <w:suppressLineNumbers w:val="0"/>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83</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75AC676E">
            <w:pPr>
              <w:keepNext w:val="0"/>
              <w:keepLines w:val="0"/>
              <w:widowControl/>
              <w:suppressLineNumbers w:val="0"/>
              <w:jc w:val="left"/>
              <w:textAlignment w:val="center"/>
              <w:rPr>
                <w:rFonts w:hint="eastAsia" w:ascii="宋体" w:hAnsi="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双面铝合金海报架含展板60*90</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79D1E108">
            <w:pPr>
              <w:keepNext w:val="0"/>
              <w:keepLines w:val="0"/>
              <w:widowControl/>
              <w:suppressLineNumbers w:val="0"/>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i w:val="0"/>
                <w:iCs w:val="0"/>
                <w:color w:val="000000"/>
                <w:kern w:val="0"/>
                <w:sz w:val="22"/>
                <w:szCs w:val="22"/>
                <w:u w:val="none"/>
                <w:lang w:val="en-US" w:eastAsia="zh-CN" w:bidi="ar"/>
              </w:rPr>
              <w:t>186</w:t>
            </w:r>
            <w:r>
              <w:rPr>
                <w:rFonts w:hint="eastAsia" w:ascii="宋体" w:hAnsi="宋体" w:eastAsia="宋体" w:cs="宋体"/>
                <w:i w:val="0"/>
                <w:iCs w:val="0"/>
                <w:color w:val="000000"/>
                <w:kern w:val="0"/>
                <w:sz w:val="22"/>
                <w:szCs w:val="22"/>
                <w:u w:val="none"/>
                <w:lang w:val="en-US" w:eastAsia="zh-CN" w:bidi="ar"/>
              </w:rPr>
              <w:t>元/个</w:t>
            </w:r>
          </w:p>
        </w:tc>
      </w:tr>
      <w:tr w14:paraId="371E8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083BEE9B">
            <w:pPr>
              <w:keepNext w:val="0"/>
              <w:keepLines w:val="0"/>
              <w:widowControl/>
              <w:suppressLineNumbers w:val="0"/>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84</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70983413">
            <w:pPr>
              <w:keepNext w:val="0"/>
              <w:keepLines w:val="0"/>
              <w:widowControl/>
              <w:suppressLineNumbers w:val="0"/>
              <w:jc w:val="left"/>
              <w:textAlignment w:val="center"/>
              <w:rPr>
                <w:rFonts w:hint="eastAsia" w:ascii="宋体" w:hAnsi="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铝合金海报架含展板120*80</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3977F51E">
            <w:pPr>
              <w:keepNext w:val="0"/>
              <w:keepLines w:val="0"/>
              <w:widowControl/>
              <w:suppressLineNumbers w:val="0"/>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i w:val="0"/>
                <w:iCs w:val="0"/>
                <w:color w:val="000000"/>
                <w:kern w:val="0"/>
                <w:sz w:val="22"/>
                <w:szCs w:val="22"/>
                <w:u w:val="none"/>
                <w:lang w:val="en-US" w:eastAsia="zh-CN" w:bidi="ar"/>
              </w:rPr>
              <w:t>258</w:t>
            </w:r>
            <w:r>
              <w:rPr>
                <w:rFonts w:hint="eastAsia" w:ascii="宋体" w:hAnsi="宋体" w:eastAsia="宋体" w:cs="宋体"/>
                <w:i w:val="0"/>
                <w:iCs w:val="0"/>
                <w:color w:val="000000"/>
                <w:kern w:val="0"/>
                <w:sz w:val="22"/>
                <w:szCs w:val="22"/>
                <w:u w:val="none"/>
                <w:lang w:val="en-US" w:eastAsia="zh-CN" w:bidi="ar"/>
              </w:rPr>
              <w:t>元/个</w:t>
            </w:r>
          </w:p>
        </w:tc>
      </w:tr>
      <w:tr w14:paraId="78B03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559294E4">
            <w:pPr>
              <w:keepNext w:val="0"/>
              <w:keepLines w:val="0"/>
              <w:widowControl/>
              <w:suppressLineNumbers w:val="0"/>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85</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09034033">
            <w:pPr>
              <w:keepNext w:val="0"/>
              <w:keepLines w:val="0"/>
              <w:widowControl/>
              <w:suppressLineNumbers w:val="0"/>
              <w:jc w:val="left"/>
              <w:textAlignment w:val="center"/>
              <w:rPr>
                <w:rFonts w:hint="eastAsia" w:ascii="宋体" w:hAnsi="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铝合金海报架含展板120*90（户外）</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6E6B2246">
            <w:pPr>
              <w:keepNext w:val="0"/>
              <w:keepLines w:val="0"/>
              <w:widowControl/>
              <w:suppressLineNumbers w:val="0"/>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i w:val="0"/>
                <w:iCs w:val="0"/>
                <w:color w:val="000000"/>
                <w:kern w:val="0"/>
                <w:sz w:val="22"/>
                <w:szCs w:val="22"/>
                <w:u w:val="none"/>
                <w:lang w:val="en-US" w:eastAsia="zh-CN" w:bidi="ar"/>
              </w:rPr>
              <w:t>299</w:t>
            </w:r>
            <w:r>
              <w:rPr>
                <w:rFonts w:hint="eastAsia" w:ascii="宋体" w:hAnsi="宋体" w:eastAsia="宋体" w:cs="宋体"/>
                <w:i w:val="0"/>
                <w:iCs w:val="0"/>
                <w:color w:val="000000"/>
                <w:kern w:val="0"/>
                <w:sz w:val="22"/>
                <w:szCs w:val="22"/>
                <w:u w:val="none"/>
                <w:lang w:val="en-US" w:eastAsia="zh-CN" w:bidi="ar"/>
              </w:rPr>
              <w:t>元/个</w:t>
            </w:r>
          </w:p>
        </w:tc>
      </w:tr>
      <w:tr w14:paraId="57D0D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2E4B050B">
            <w:pPr>
              <w:keepNext w:val="0"/>
              <w:keepLines w:val="0"/>
              <w:widowControl/>
              <w:suppressLineNumbers w:val="0"/>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86</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55096252">
            <w:pPr>
              <w:keepNext w:val="0"/>
              <w:keepLines w:val="0"/>
              <w:widowControl/>
              <w:suppressLineNumbers w:val="0"/>
              <w:jc w:val="left"/>
              <w:textAlignment w:val="center"/>
              <w:rPr>
                <w:rFonts w:hint="eastAsia" w:ascii="宋体" w:hAnsi="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铝合金海报架含展板120*90（户外）</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2C924DDB">
            <w:pPr>
              <w:keepNext w:val="0"/>
              <w:keepLines w:val="0"/>
              <w:widowControl/>
              <w:suppressLineNumbers w:val="0"/>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i w:val="0"/>
                <w:iCs w:val="0"/>
                <w:color w:val="000000"/>
                <w:kern w:val="0"/>
                <w:sz w:val="22"/>
                <w:szCs w:val="22"/>
                <w:u w:val="none"/>
                <w:lang w:val="en-US" w:eastAsia="zh-CN" w:bidi="ar"/>
              </w:rPr>
              <w:t>344</w:t>
            </w:r>
            <w:r>
              <w:rPr>
                <w:rFonts w:hint="eastAsia" w:ascii="宋体" w:hAnsi="宋体" w:eastAsia="宋体" w:cs="宋体"/>
                <w:i w:val="0"/>
                <w:iCs w:val="0"/>
                <w:color w:val="000000"/>
                <w:kern w:val="0"/>
                <w:sz w:val="22"/>
                <w:szCs w:val="22"/>
                <w:u w:val="none"/>
                <w:lang w:val="en-US" w:eastAsia="zh-CN" w:bidi="ar"/>
              </w:rPr>
              <w:t>元/个</w:t>
            </w:r>
          </w:p>
        </w:tc>
      </w:tr>
      <w:tr w14:paraId="1DAA3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7E4D2579">
            <w:pPr>
              <w:keepNext w:val="0"/>
              <w:keepLines w:val="0"/>
              <w:widowControl/>
              <w:suppressLineNumbers w:val="0"/>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87</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565E86D8">
            <w:pPr>
              <w:keepNext w:val="0"/>
              <w:keepLines w:val="0"/>
              <w:widowControl/>
              <w:suppressLineNumbers w:val="0"/>
              <w:jc w:val="left"/>
              <w:textAlignment w:val="center"/>
              <w:rPr>
                <w:rFonts w:hint="eastAsia" w:ascii="宋体" w:hAnsi="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批量1000+不干胶印刷（A2海德堡印刷）</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64EBE5DF">
            <w:pPr>
              <w:keepNext w:val="0"/>
              <w:keepLines w:val="0"/>
              <w:widowControl/>
              <w:suppressLineNumbers w:val="0"/>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i w:val="0"/>
                <w:iCs w:val="0"/>
                <w:color w:val="000000"/>
                <w:kern w:val="0"/>
                <w:sz w:val="22"/>
                <w:szCs w:val="22"/>
                <w:u w:val="none"/>
                <w:lang w:val="en-US" w:eastAsia="zh-CN" w:bidi="ar"/>
              </w:rPr>
              <w:t>1.60</w:t>
            </w:r>
            <w:r>
              <w:rPr>
                <w:rFonts w:hint="eastAsia" w:ascii="宋体" w:hAnsi="宋体" w:eastAsia="宋体" w:cs="宋体"/>
                <w:i w:val="0"/>
                <w:iCs w:val="0"/>
                <w:color w:val="000000"/>
                <w:kern w:val="0"/>
                <w:sz w:val="22"/>
                <w:szCs w:val="22"/>
                <w:u w:val="none"/>
                <w:lang w:val="en-US" w:eastAsia="zh-CN" w:bidi="ar"/>
              </w:rPr>
              <w:t>元/张</w:t>
            </w:r>
          </w:p>
        </w:tc>
      </w:tr>
      <w:tr w14:paraId="70274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76157AB9">
            <w:pPr>
              <w:keepNext w:val="0"/>
              <w:keepLines w:val="0"/>
              <w:widowControl/>
              <w:suppressLineNumbers w:val="0"/>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88</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69A14280">
            <w:pPr>
              <w:keepNext w:val="0"/>
              <w:keepLines w:val="0"/>
              <w:widowControl/>
              <w:suppressLineNumbers w:val="0"/>
              <w:jc w:val="left"/>
              <w:textAlignment w:val="center"/>
              <w:rPr>
                <w:rFonts w:hint="eastAsia" w:ascii="宋体" w:hAnsi="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批量1000+不干胶印刷（A3海德堡印刷）</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3D942A3C">
            <w:pPr>
              <w:keepNext w:val="0"/>
              <w:keepLines w:val="0"/>
              <w:widowControl/>
              <w:suppressLineNumbers w:val="0"/>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i w:val="0"/>
                <w:iCs w:val="0"/>
                <w:color w:val="000000"/>
                <w:kern w:val="0"/>
                <w:sz w:val="22"/>
                <w:szCs w:val="22"/>
                <w:u w:val="none"/>
                <w:lang w:val="en-US" w:eastAsia="zh-CN" w:bidi="ar"/>
              </w:rPr>
              <w:t>0.81</w:t>
            </w:r>
            <w:r>
              <w:rPr>
                <w:rFonts w:hint="eastAsia" w:ascii="宋体" w:hAnsi="宋体" w:eastAsia="宋体" w:cs="宋体"/>
                <w:i w:val="0"/>
                <w:iCs w:val="0"/>
                <w:color w:val="000000"/>
                <w:kern w:val="0"/>
                <w:sz w:val="22"/>
                <w:szCs w:val="22"/>
                <w:u w:val="none"/>
                <w:lang w:val="en-US" w:eastAsia="zh-CN" w:bidi="ar"/>
              </w:rPr>
              <w:t>元/张</w:t>
            </w:r>
          </w:p>
        </w:tc>
      </w:tr>
      <w:tr w14:paraId="68D06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040B837C">
            <w:pPr>
              <w:keepNext w:val="0"/>
              <w:keepLines w:val="0"/>
              <w:widowControl/>
              <w:suppressLineNumbers w:val="0"/>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89</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755644B9">
            <w:pPr>
              <w:keepNext w:val="0"/>
              <w:keepLines w:val="0"/>
              <w:widowControl/>
              <w:suppressLineNumbers w:val="0"/>
              <w:jc w:val="left"/>
              <w:textAlignment w:val="center"/>
              <w:rPr>
                <w:rFonts w:hint="eastAsia" w:ascii="宋体" w:hAnsi="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批量1000+不干胶印刷（A4海德堡印刷）</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6DC0305F">
            <w:pPr>
              <w:keepNext w:val="0"/>
              <w:keepLines w:val="0"/>
              <w:widowControl/>
              <w:suppressLineNumbers w:val="0"/>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i w:val="0"/>
                <w:iCs w:val="0"/>
                <w:color w:val="000000"/>
                <w:kern w:val="0"/>
                <w:sz w:val="22"/>
                <w:szCs w:val="22"/>
                <w:u w:val="none"/>
                <w:lang w:val="en-US" w:eastAsia="zh-CN" w:bidi="ar"/>
              </w:rPr>
              <w:t>0.52</w:t>
            </w:r>
            <w:r>
              <w:rPr>
                <w:rFonts w:hint="eastAsia" w:ascii="宋体" w:hAnsi="宋体" w:eastAsia="宋体" w:cs="宋体"/>
                <w:i w:val="0"/>
                <w:iCs w:val="0"/>
                <w:color w:val="000000"/>
                <w:kern w:val="0"/>
                <w:sz w:val="22"/>
                <w:szCs w:val="22"/>
                <w:u w:val="none"/>
                <w:lang w:val="en-US" w:eastAsia="zh-CN" w:bidi="ar"/>
              </w:rPr>
              <w:t>元/张</w:t>
            </w:r>
          </w:p>
        </w:tc>
      </w:tr>
      <w:tr w14:paraId="5266B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61DCE764">
            <w:pPr>
              <w:keepNext w:val="0"/>
              <w:keepLines w:val="0"/>
              <w:widowControl/>
              <w:suppressLineNumbers w:val="0"/>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90</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65EB2511">
            <w:pPr>
              <w:keepNext w:val="0"/>
              <w:keepLines w:val="0"/>
              <w:widowControl/>
              <w:suppressLineNumbers w:val="0"/>
              <w:jc w:val="left"/>
              <w:textAlignment w:val="center"/>
              <w:rPr>
                <w:rFonts w:hint="eastAsia" w:ascii="宋体" w:hAnsi="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单独换玻璃（普通玻璃5mm厚）</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3D876F22">
            <w:pPr>
              <w:keepNext w:val="0"/>
              <w:keepLines w:val="0"/>
              <w:widowControl/>
              <w:suppressLineNumbers w:val="0"/>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i w:val="0"/>
                <w:iCs w:val="0"/>
                <w:color w:val="000000"/>
                <w:kern w:val="0"/>
                <w:sz w:val="22"/>
                <w:szCs w:val="22"/>
                <w:u w:val="none"/>
                <w:lang w:val="en-US" w:eastAsia="zh-CN" w:bidi="ar"/>
              </w:rPr>
              <w:t>126</w:t>
            </w:r>
            <w:r>
              <w:rPr>
                <w:rFonts w:hint="eastAsia" w:ascii="宋体" w:hAnsi="宋体" w:eastAsia="宋体" w:cs="宋体"/>
                <w:i w:val="0"/>
                <w:iCs w:val="0"/>
                <w:color w:val="000000"/>
                <w:kern w:val="0"/>
                <w:sz w:val="22"/>
                <w:szCs w:val="22"/>
                <w:u w:val="none"/>
                <w:lang w:val="en-US" w:eastAsia="zh-CN" w:bidi="ar"/>
              </w:rPr>
              <w:t>元/平方米</w:t>
            </w:r>
          </w:p>
        </w:tc>
      </w:tr>
      <w:tr w14:paraId="732F9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24672D9D">
            <w:pPr>
              <w:keepNext w:val="0"/>
              <w:keepLines w:val="0"/>
              <w:widowControl/>
              <w:suppressLineNumbers w:val="0"/>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91</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367BCA81">
            <w:pPr>
              <w:keepNext w:val="0"/>
              <w:keepLines w:val="0"/>
              <w:widowControl/>
              <w:suppressLineNumbers w:val="0"/>
              <w:jc w:val="left"/>
              <w:textAlignment w:val="center"/>
              <w:rPr>
                <w:rFonts w:hint="eastAsia" w:ascii="宋体" w:hAnsi="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单独换玻璃（钢化玻璃5mm厚）</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25459344">
            <w:pPr>
              <w:keepNext w:val="0"/>
              <w:keepLines w:val="0"/>
              <w:widowControl/>
              <w:suppressLineNumbers w:val="0"/>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i w:val="0"/>
                <w:iCs w:val="0"/>
                <w:color w:val="000000"/>
                <w:kern w:val="0"/>
                <w:sz w:val="22"/>
                <w:szCs w:val="22"/>
                <w:u w:val="none"/>
                <w:lang w:val="en-US" w:eastAsia="zh-CN" w:bidi="ar"/>
              </w:rPr>
              <w:t>171</w:t>
            </w:r>
            <w:r>
              <w:rPr>
                <w:rFonts w:hint="eastAsia" w:ascii="宋体" w:hAnsi="宋体" w:eastAsia="宋体" w:cs="宋体"/>
                <w:i w:val="0"/>
                <w:iCs w:val="0"/>
                <w:color w:val="000000"/>
                <w:kern w:val="0"/>
                <w:sz w:val="22"/>
                <w:szCs w:val="22"/>
                <w:u w:val="none"/>
                <w:lang w:val="en-US" w:eastAsia="zh-CN" w:bidi="ar"/>
              </w:rPr>
              <w:t>元/平方米</w:t>
            </w:r>
          </w:p>
        </w:tc>
      </w:tr>
      <w:tr w14:paraId="50DEB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562C7AFE">
            <w:pPr>
              <w:keepNext w:val="0"/>
              <w:keepLines w:val="0"/>
              <w:widowControl/>
              <w:suppressLineNumbers w:val="0"/>
              <w:jc w:val="center"/>
              <w:textAlignment w:val="center"/>
              <w:rPr>
                <w:rFonts w:hint="eastAsia"/>
                <w:sz w:val="21"/>
                <w:szCs w:val="21"/>
                <w:lang w:val="en-US" w:eastAsia="zh-CN"/>
              </w:rPr>
            </w:pPr>
            <w:r>
              <w:rPr>
                <w:rFonts w:hint="eastAsia" w:ascii="宋体" w:hAnsi="宋体" w:eastAsia="宋体" w:cs="宋体"/>
                <w:i w:val="0"/>
                <w:iCs w:val="0"/>
                <w:color w:val="000000"/>
                <w:kern w:val="0"/>
                <w:sz w:val="22"/>
                <w:szCs w:val="22"/>
                <w:u w:val="none"/>
                <w:lang w:val="en-US" w:eastAsia="zh-CN" w:bidi="ar"/>
              </w:rPr>
              <w:t>92</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3D72A8DA">
            <w:pPr>
              <w:keepNext w:val="0"/>
              <w:keepLines w:val="0"/>
              <w:widowControl/>
              <w:suppressLineNumbers w:val="0"/>
              <w:jc w:val="left"/>
              <w:textAlignment w:val="center"/>
              <w:rPr>
                <w:rFonts w:hint="eastAsia" w:ascii="宋体" w:hAnsi="宋体" w:cs="宋体"/>
                <w:color w:val="000000"/>
                <w:kern w:val="0"/>
                <w:sz w:val="20"/>
                <w:szCs w:val="20"/>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挂壁式不锈钢宣传栏</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2E730E9E">
            <w:pPr>
              <w:keepNext w:val="0"/>
              <w:keepLines w:val="0"/>
              <w:widowControl/>
              <w:suppressLineNumbers w:val="0"/>
              <w:jc w:val="center"/>
              <w:textAlignment w:val="center"/>
              <w:rPr>
                <w:rFonts w:hint="eastAsia" w:ascii="宋体" w:hAnsi="宋体" w:cs="宋体"/>
                <w:color w:val="000000"/>
                <w:kern w:val="0"/>
                <w:sz w:val="20"/>
                <w:szCs w:val="20"/>
                <w:highlight w:val="none"/>
                <w:lang w:val="en-US" w:eastAsia="zh-CN" w:bidi="ar"/>
              </w:rPr>
            </w:pPr>
            <w:r>
              <w:rPr>
                <w:rFonts w:hint="eastAsia" w:ascii="宋体" w:hAnsi="宋体" w:cs="宋体"/>
                <w:i w:val="0"/>
                <w:iCs w:val="0"/>
                <w:color w:val="000000"/>
                <w:kern w:val="0"/>
                <w:sz w:val="22"/>
                <w:szCs w:val="22"/>
                <w:u w:val="none"/>
                <w:lang w:val="en-US" w:eastAsia="zh-CN" w:bidi="ar"/>
              </w:rPr>
              <w:t>220</w:t>
            </w:r>
            <w:r>
              <w:rPr>
                <w:rFonts w:hint="eastAsia" w:ascii="宋体" w:hAnsi="宋体" w:eastAsia="宋体" w:cs="宋体"/>
                <w:i w:val="0"/>
                <w:iCs w:val="0"/>
                <w:color w:val="000000"/>
                <w:kern w:val="0"/>
                <w:sz w:val="22"/>
                <w:szCs w:val="22"/>
                <w:u w:val="none"/>
                <w:lang w:val="en-US" w:eastAsia="zh-CN" w:bidi="ar"/>
              </w:rPr>
              <w:t>元/平方米</w:t>
            </w:r>
          </w:p>
        </w:tc>
      </w:tr>
      <w:tr w14:paraId="6012F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664398BA">
            <w:pPr>
              <w:keepNext w:val="0"/>
              <w:keepLines w:val="0"/>
              <w:widowControl/>
              <w:suppressLineNumbers w:val="0"/>
              <w:jc w:val="center"/>
              <w:textAlignment w:val="center"/>
              <w:rPr>
                <w:rFonts w:hint="eastAsia" w:ascii="宋体" w:hAnsi="宋体" w:cs="宋体"/>
                <w:color w:val="EE0000"/>
                <w:kern w:val="0"/>
                <w:sz w:val="18"/>
                <w:szCs w:val="18"/>
                <w:lang w:bidi="ar"/>
              </w:rPr>
            </w:pPr>
            <w:r>
              <w:rPr>
                <w:rFonts w:hint="eastAsia" w:ascii="宋体" w:hAnsi="宋体" w:eastAsia="宋体" w:cs="宋体"/>
                <w:i w:val="0"/>
                <w:iCs w:val="0"/>
                <w:color w:val="000000"/>
                <w:kern w:val="0"/>
                <w:sz w:val="22"/>
                <w:szCs w:val="22"/>
                <w:u w:val="none"/>
                <w:lang w:val="en-US" w:eastAsia="zh-CN" w:bidi="ar"/>
              </w:rPr>
              <w:t>93</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41E6E464">
            <w:pPr>
              <w:keepNext w:val="0"/>
              <w:keepLines w:val="0"/>
              <w:widowControl/>
              <w:suppressLineNumbers w:val="0"/>
              <w:jc w:val="left"/>
              <w:textAlignment w:val="center"/>
              <w:rPr>
                <w:rFonts w:hint="eastAsia" w:ascii="宋体" w:hAnsi="宋体" w:cs="宋体"/>
                <w:color w:val="EE0000"/>
                <w:kern w:val="0"/>
                <w:sz w:val="22"/>
                <w:szCs w:val="22"/>
                <w:lang w:bidi="ar"/>
              </w:rPr>
            </w:pPr>
            <w:r>
              <w:rPr>
                <w:rFonts w:hint="eastAsia" w:ascii="宋体" w:hAnsi="宋体" w:eastAsia="宋体" w:cs="宋体"/>
                <w:i w:val="0"/>
                <w:iCs w:val="0"/>
                <w:color w:val="000000"/>
                <w:kern w:val="0"/>
                <w:sz w:val="21"/>
                <w:szCs w:val="21"/>
                <w:u w:val="none"/>
                <w:lang w:val="en-US" w:eastAsia="zh-CN" w:bidi="ar"/>
              </w:rPr>
              <w:t>落地式不锈钢宣传栏(含基础)</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6302AB37">
            <w:pPr>
              <w:keepNext w:val="0"/>
              <w:keepLines w:val="0"/>
              <w:widowControl/>
              <w:suppressLineNumbers w:val="0"/>
              <w:jc w:val="center"/>
              <w:textAlignment w:val="center"/>
              <w:rPr>
                <w:rFonts w:hint="eastAsia" w:ascii="宋体" w:hAnsi="宋体" w:cs="宋体"/>
                <w:color w:val="EE0000"/>
                <w:kern w:val="0"/>
                <w:sz w:val="22"/>
                <w:szCs w:val="22"/>
                <w:lang w:bidi="ar"/>
              </w:rPr>
            </w:pPr>
            <w:r>
              <w:rPr>
                <w:rFonts w:hint="eastAsia" w:ascii="宋体" w:hAnsi="宋体" w:cs="宋体"/>
                <w:i w:val="0"/>
                <w:iCs w:val="0"/>
                <w:color w:val="000000"/>
                <w:kern w:val="0"/>
                <w:sz w:val="22"/>
                <w:szCs w:val="22"/>
                <w:u w:val="none"/>
                <w:lang w:val="en-US" w:eastAsia="zh-CN" w:bidi="ar"/>
              </w:rPr>
              <w:t>394</w:t>
            </w:r>
            <w:r>
              <w:rPr>
                <w:rFonts w:hint="eastAsia" w:ascii="宋体" w:hAnsi="宋体" w:eastAsia="宋体" w:cs="宋体"/>
                <w:i w:val="0"/>
                <w:iCs w:val="0"/>
                <w:color w:val="000000"/>
                <w:kern w:val="0"/>
                <w:sz w:val="22"/>
                <w:szCs w:val="22"/>
                <w:u w:val="none"/>
                <w:lang w:val="en-US" w:eastAsia="zh-CN" w:bidi="ar"/>
              </w:rPr>
              <w:t>元/平方米</w:t>
            </w:r>
          </w:p>
        </w:tc>
      </w:tr>
      <w:tr w14:paraId="1C932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33B32631">
            <w:pPr>
              <w:keepNext w:val="0"/>
              <w:keepLines w:val="0"/>
              <w:widowControl/>
              <w:suppressLineNumbers w:val="0"/>
              <w:jc w:val="center"/>
              <w:textAlignment w:val="center"/>
              <w:rPr>
                <w:rFonts w:hint="eastAsia" w:ascii="宋体" w:hAnsi="宋体" w:cs="宋体"/>
                <w:color w:val="EE0000"/>
                <w:kern w:val="0"/>
                <w:sz w:val="18"/>
                <w:szCs w:val="18"/>
                <w:lang w:bidi="ar"/>
              </w:rPr>
            </w:pPr>
            <w:r>
              <w:rPr>
                <w:rFonts w:hint="eastAsia" w:ascii="宋体" w:hAnsi="宋体" w:eastAsia="宋体" w:cs="宋体"/>
                <w:i w:val="0"/>
                <w:iCs w:val="0"/>
                <w:color w:val="000000"/>
                <w:kern w:val="0"/>
                <w:sz w:val="22"/>
                <w:szCs w:val="22"/>
                <w:u w:val="none"/>
                <w:lang w:val="en-US" w:eastAsia="zh-CN" w:bidi="ar"/>
              </w:rPr>
              <w:t>94</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3CC930C2">
            <w:pPr>
              <w:keepNext w:val="0"/>
              <w:keepLines w:val="0"/>
              <w:widowControl/>
              <w:suppressLineNumbers w:val="0"/>
              <w:jc w:val="left"/>
              <w:textAlignment w:val="center"/>
              <w:rPr>
                <w:rFonts w:hint="eastAsia" w:ascii="宋体" w:hAnsi="宋体" w:cs="宋体"/>
                <w:color w:val="EE0000"/>
                <w:kern w:val="0"/>
                <w:sz w:val="22"/>
                <w:szCs w:val="22"/>
                <w:lang w:bidi="ar"/>
              </w:rPr>
            </w:pPr>
            <w:r>
              <w:rPr>
                <w:rFonts w:hint="eastAsia" w:ascii="宋体" w:hAnsi="宋体" w:eastAsia="宋体" w:cs="宋体"/>
                <w:i w:val="0"/>
                <w:iCs w:val="0"/>
                <w:color w:val="000000"/>
                <w:kern w:val="0"/>
                <w:sz w:val="21"/>
                <w:szCs w:val="21"/>
                <w:u w:val="none"/>
                <w:lang w:val="en-US" w:eastAsia="zh-CN" w:bidi="ar"/>
              </w:rPr>
              <w:t>1cmPVC烤漆字</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731D68B5">
            <w:pPr>
              <w:keepNext w:val="0"/>
              <w:keepLines w:val="0"/>
              <w:widowControl/>
              <w:suppressLineNumbers w:val="0"/>
              <w:jc w:val="center"/>
              <w:textAlignment w:val="center"/>
              <w:rPr>
                <w:rFonts w:hint="eastAsia" w:ascii="宋体" w:hAnsi="宋体" w:cs="宋体"/>
                <w:color w:val="EE0000"/>
                <w:kern w:val="0"/>
                <w:sz w:val="22"/>
                <w:szCs w:val="22"/>
                <w:lang w:bidi="ar"/>
              </w:rPr>
            </w:pPr>
            <w:r>
              <w:rPr>
                <w:rFonts w:hint="eastAsia" w:ascii="宋体" w:hAnsi="宋体" w:cs="宋体"/>
                <w:i w:val="0"/>
                <w:iCs w:val="0"/>
                <w:color w:val="000000"/>
                <w:kern w:val="0"/>
                <w:sz w:val="22"/>
                <w:szCs w:val="22"/>
                <w:u w:val="none"/>
                <w:lang w:val="en-US" w:eastAsia="zh-CN" w:bidi="ar"/>
              </w:rPr>
              <w:t>342</w:t>
            </w:r>
            <w:r>
              <w:rPr>
                <w:rFonts w:hint="eastAsia" w:ascii="宋体" w:hAnsi="宋体" w:eastAsia="宋体" w:cs="宋体"/>
                <w:i w:val="0"/>
                <w:iCs w:val="0"/>
                <w:color w:val="000000"/>
                <w:kern w:val="0"/>
                <w:sz w:val="22"/>
                <w:szCs w:val="22"/>
                <w:u w:val="none"/>
                <w:lang w:val="en-US" w:eastAsia="zh-CN" w:bidi="ar"/>
              </w:rPr>
              <w:t>元/平方米</w:t>
            </w:r>
          </w:p>
        </w:tc>
      </w:tr>
      <w:tr w14:paraId="1B97B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143D0546">
            <w:pPr>
              <w:keepNext w:val="0"/>
              <w:keepLines w:val="0"/>
              <w:widowControl/>
              <w:suppressLineNumbers w:val="0"/>
              <w:jc w:val="center"/>
              <w:textAlignment w:val="center"/>
              <w:rPr>
                <w:rFonts w:hint="eastAsia" w:ascii="宋体" w:hAnsi="宋体" w:cs="宋体"/>
                <w:color w:val="EE0000"/>
                <w:kern w:val="0"/>
                <w:sz w:val="18"/>
                <w:szCs w:val="18"/>
                <w:lang w:bidi="ar"/>
              </w:rPr>
            </w:pPr>
            <w:r>
              <w:rPr>
                <w:rFonts w:hint="eastAsia" w:ascii="宋体" w:hAnsi="宋体" w:eastAsia="宋体" w:cs="宋体"/>
                <w:i w:val="0"/>
                <w:iCs w:val="0"/>
                <w:color w:val="000000"/>
                <w:kern w:val="0"/>
                <w:sz w:val="22"/>
                <w:szCs w:val="22"/>
                <w:u w:val="none"/>
                <w:lang w:val="en-US" w:eastAsia="zh-CN" w:bidi="ar"/>
              </w:rPr>
              <w:t>95</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5BDCCD8D">
            <w:pPr>
              <w:keepNext w:val="0"/>
              <w:keepLines w:val="0"/>
              <w:widowControl/>
              <w:suppressLineNumbers w:val="0"/>
              <w:jc w:val="left"/>
              <w:textAlignment w:val="center"/>
              <w:rPr>
                <w:rFonts w:hint="eastAsia" w:ascii="宋体" w:hAnsi="宋体" w:cs="宋体"/>
                <w:color w:val="EE0000"/>
                <w:kern w:val="0"/>
                <w:sz w:val="22"/>
                <w:szCs w:val="22"/>
                <w:lang w:bidi="ar"/>
              </w:rPr>
            </w:pPr>
            <w:r>
              <w:rPr>
                <w:rFonts w:hint="eastAsia" w:ascii="宋体" w:hAnsi="宋体" w:eastAsia="宋体" w:cs="宋体"/>
                <w:i w:val="0"/>
                <w:iCs w:val="0"/>
                <w:color w:val="000000"/>
                <w:kern w:val="0"/>
                <w:sz w:val="21"/>
                <w:szCs w:val="21"/>
                <w:u w:val="none"/>
                <w:lang w:val="en-US" w:eastAsia="zh-CN" w:bidi="ar"/>
              </w:rPr>
              <w:t>2cmPVC烤漆字</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4C51AADC">
            <w:pPr>
              <w:keepNext w:val="0"/>
              <w:keepLines w:val="0"/>
              <w:widowControl/>
              <w:suppressLineNumbers w:val="0"/>
              <w:jc w:val="center"/>
              <w:textAlignment w:val="center"/>
              <w:rPr>
                <w:rFonts w:hint="eastAsia" w:ascii="宋体" w:hAnsi="宋体" w:cs="宋体"/>
                <w:color w:val="EE0000"/>
                <w:kern w:val="0"/>
                <w:sz w:val="22"/>
                <w:szCs w:val="22"/>
                <w:lang w:bidi="ar"/>
              </w:rPr>
            </w:pPr>
            <w:r>
              <w:rPr>
                <w:rFonts w:hint="eastAsia" w:ascii="宋体" w:hAnsi="宋体" w:cs="宋体"/>
                <w:i w:val="0"/>
                <w:iCs w:val="0"/>
                <w:color w:val="000000"/>
                <w:kern w:val="0"/>
                <w:sz w:val="22"/>
                <w:szCs w:val="22"/>
                <w:u w:val="none"/>
                <w:lang w:val="en-US" w:eastAsia="zh-CN" w:bidi="ar"/>
              </w:rPr>
              <w:t>407</w:t>
            </w:r>
            <w:r>
              <w:rPr>
                <w:rFonts w:hint="eastAsia" w:ascii="宋体" w:hAnsi="宋体" w:eastAsia="宋体" w:cs="宋体"/>
                <w:i w:val="0"/>
                <w:iCs w:val="0"/>
                <w:color w:val="000000"/>
                <w:kern w:val="0"/>
                <w:sz w:val="22"/>
                <w:szCs w:val="22"/>
                <w:u w:val="none"/>
                <w:lang w:val="en-US" w:eastAsia="zh-CN" w:bidi="ar"/>
              </w:rPr>
              <w:t>元/平方米</w:t>
            </w:r>
          </w:p>
        </w:tc>
      </w:tr>
      <w:tr w14:paraId="4908F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6E0CAEDD">
            <w:pPr>
              <w:keepNext w:val="0"/>
              <w:keepLines w:val="0"/>
              <w:widowControl/>
              <w:suppressLineNumbers w:val="0"/>
              <w:jc w:val="center"/>
              <w:textAlignment w:val="center"/>
              <w:rPr>
                <w:rFonts w:hint="eastAsia" w:ascii="宋体" w:hAnsi="宋体" w:cs="宋体"/>
                <w:color w:val="EE0000"/>
                <w:kern w:val="0"/>
                <w:sz w:val="18"/>
                <w:szCs w:val="18"/>
                <w:lang w:bidi="ar"/>
              </w:rPr>
            </w:pPr>
            <w:r>
              <w:rPr>
                <w:rFonts w:hint="eastAsia" w:ascii="宋体" w:hAnsi="宋体" w:eastAsia="宋体" w:cs="宋体"/>
                <w:i w:val="0"/>
                <w:iCs w:val="0"/>
                <w:color w:val="000000"/>
                <w:kern w:val="0"/>
                <w:sz w:val="22"/>
                <w:szCs w:val="22"/>
                <w:u w:val="none"/>
                <w:lang w:val="en-US" w:eastAsia="zh-CN" w:bidi="ar"/>
              </w:rPr>
              <w:t>96</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7829CC6F">
            <w:pPr>
              <w:keepNext w:val="0"/>
              <w:keepLines w:val="0"/>
              <w:widowControl/>
              <w:suppressLineNumbers w:val="0"/>
              <w:jc w:val="left"/>
              <w:textAlignment w:val="center"/>
              <w:rPr>
                <w:rFonts w:hint="eastAsia" w:ascii="宋体" w:hAnsi="宋体" w:cs="宋体"/>
                <w:color w:val="EE0000"/>
                <w:kern w:val="0"/>
                <w:sz w:val="22"/>
                <w:szCs w:val="22"/>
                <w:lang w:bidi="ar"/>
              </w:rPr>
            </w:pPr>
            <w:r>
              <w:rPr>
                <w:rFonts w:hint="eastAsia" w:ascii="宋体" w:hAnsi="宋体" w:eastAsia="宋体" w:cs="宋体"/>
                <w:i w:val="0"/>
                <w:iCs w:val="0"/>
                <w:color w:val="000000"/>
                <w:kern w:val="0"/>
                <w:sz w:val="21"/>
                <w:szCs w:val="21"/>
                <w:u w:val="none"/>
                <w:lang w:val="en-US" w:eastAsia="zh-CN" w:bidi="ar"/>
              </w:rPr>
              <w:t>1cm亚克力烤漆字</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7DFF334C">
            <w:pPr>
              <w:keepNext w:val="0"/>
              <w:keepLines w:val="0"/>
              <w:widowControl/>
              <w:suppressLineNumbers w:val="0"/>
              <w:jc w:val="center"/>
              <w:textAlignment w:val="center"/>
              <w:rPr>
                <w:rFonts w:hint="eastAsia" w:ascii="宋体" w:hAnsi="宋体" w:cs="宋体"/>
                <w:color w:val="EE0000"/>
                <w:kern w:val="0"/>
                <w:sz w:val="22"/>
                <w:szCs w:val="22"/>
                <w:lang w:bidi="ar"/>
              </w:rPr>
            </w:pPr>
            <w:r>
              <w:rPr>
                <w:rFonts w:hint="eastAsia" w:ascii="宋体" w:hAnsi="宋体" w:cs="宋体"/>
                <w:i w:val="0"/>
                <w:iCs w:val="0"/>
                <w:color w:val="000000"/>
                <w:kern w:val="0"/>
                <w:sz w:val="22"/>
                <w:szCs w:val="22"/>
                <w:u w:val="none"/>
                <w:lang w:val="en-US" w:eastAsia="zh-CN" w:bidi="ar"/>
              </w:rPr>
              <w:t>977</w:t>
            </w:r>
            <w:r>
              <w:rPr>
                <w:rFonts w:hint="eastAsia" w:ascii="宋体" w:hAnsi="宋体" w:eastAsia="宋体" w:cs="宋体"/>
                <w:i w:val="0"/>
                <w:iCs w:val="0"/>
                <w:color w:val="000000"/>
                <w:kern w:val="0"/>
                <w:sz w:val="22"/>
                <w:szCs w:val="22"/>
                <w:u w:val="none"/>
                <w:lang w:val="en-US" w:eastAsia="zh-CN" w:bidi="ar"/>
              </w:rPr>
              <w:t>元/平方米</w:t>
            </w:r>
          </w:p>
        </w:tc>
      </w:tr>
      <w:tr w14:paraId="783AD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7C17AE42">
            <w:pPr>
              <w:keepNext w:val="0"/>
              <w:keepLines w:val="0"/>
              <w:widowControl/>
              <w:suppressLineNumbers w:val="0"/>
              <w:jc w:val="center"/>
              <w:textAlignment w:val="center"/>
              <w:rPr>
                <w:rFonts w:hint="eastAsia" w:ascii="宋体" w:hAnsi="宋体" w:cs="宋体"/>
                <w:color w:val="EE0000"/>
                <w:kern w:val="0"/>
                <w:sz w:val="18"/>
                <w:szCs w:val="18"/>
                <w:lang w:bidi="ar"/>
              </w:rPr>
            </w:pPr>
            <w:r>
              <w:rPr>
                <w:rFonts w:hint="eastAsia" w:ascii="宋体" w:hAnsi="宋体" w:eastAsia="宋体" w:cs="宋体"/>
                <w:i w:val="0"/>
                <w:iCs w:val="0"/>
                <w:color w:val="000000"/>
                <w:kern w:val="0"/>
                <w:sz w:val="22"/>
                <w:szCs w:val="22"/>
                <w:u w:val="none"/>
                <w:lang w:val="en-US" w:eastAsia="zh-CN" w:bidi="ar"/>
              </w:rPr>
              <w:t>97</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0BCB197F">
            <w:pPr>
              <w:keepNext w:val="0"/>
              <w:keepLines w:val="0"/>
              <w:widowControl/>
              <w:suppressLineNumbers w:val="0"/>
              <w:jc w:val="left"/>
              <w:textAlignment w:val="center"/>
              <w:rPr>
                <w:rFonts w:hint="eastAsia" w:ascii="宋体" w:hAnsi="宋体" w:cs="宋体"/>
                <w:color w:val="EE0000"/>
                <w:kern w:val="0"/>
                <w:sz w:val="22"/>
                <w:szCs w:val="22"/>
                <w:lang w:bidi="ar"/>
              </w:rPr>
            </w:pPr>
            <w:r>
              <w:rPr>
                <w:rFonts w:hint="eastAsia" w:ascii="宋体" w:hAnsi="宋体" w:eastAsia="宋体" w:cs="宋体"/>
                <w:i w:val="0"/>
                <w:iCs w:val="0"/>
                <w:color w:val="000000"/>
                <w:kern w:val="0"/>
                <w:sz w:val="21"/>
                <w:szCs w:val="21"/>
                <w:u w:val="none"/>
                <w:lang w:val="en-US" w:eastAsia="zh-CN" w:bidi="ar"/>
              </w:rPr>
              <w:t>2cm亚克力烤漆字</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5F2B2B76">
            <w:pPr>
              <w:keepNext w:val="0"/>
              <w:keepLines w:val="0"/>
              <w:widowControl/>
              <w:suppressLineNumbers w:val="0"/>
              <w:jc w:val="center"/>
              <w:textAlignment w:val="center"/>
              <w:rPr>
                <w:rFonts w:hint="eastAsia" w:ascii="宋体" w:hAnsi="宋体" w:cs="宋体"/>
                <w:color w:val="EE0000"/>
                <w:kern w:val="0"/>
                <w:sz w:val="22"/>
                <w:szCs w:val="22"/>
                <w:lang w:bidi="ar"/>
              </w:rPr>
            </w:pPr>
            <w:r>
              <w:rPr>
                <w:rFonts w:hint="eastAsia" w:ascii="宋体" w:hAnsi="宋体" w:cs="宋体"/>
                <w:i w:val="0"/>
                <w:iCs w:val="0"/>
                <w:color w:val="000000"/>
                <w:kern w:val="0"/>
                <w:sz w:val="22"/>
                <w:szCs w:val="22"/>
                <w:u w:val="none"/>
                <w:lang w:val="en-US" w:eastAsia="zh-CN" w:bidi="ar"/>
              </w:rPr>
              <w:t>1993</w:t>
            </w:r>
            <w:r>
              <w:rPr>
                <w:rFonts w:hint="eastAsia" w:ascii="宋体" w:hAnsi="宋体" w:eastAsia="宋体" w:cs="宋体"/>
                <w:i w:val="0"/>
                <w:iCs w:val="0"/>
                <w:color w:val="000000"/>
                <w:kern w:val="0"/>
                <w:sz w:val="22"/>
                <w:szCs w:val="22"/>
                <w:u w:val="none"/>
                <w:lang w:val="en-US" w:eastAsia="zh-CN" w:bidi="ar"/>
              </w:rPr>
              <w:t>元/平方米</w:t>
            </w:r>
          </w:p>
        </w:tc>
      </w:tr>
      <w:tr w14:paraId="71F94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21D19D4E">
            <w:pPr>
              <w:keepNext w:val="0"/>
              <w:keepLines w:val="0"/>
              <w:widowControl/>
              <w:suppressLineNumbers w:val="0"/>
              <w:jc w:val="center"/>
              <w:textAlignment w:val="center"/>
              <w:rPr>
                <w:rFonts w:hint="eastAsia" w:ascii="宋体" w:hAnsi="宋体" w:cs="宋体"/>
                <w:color w:val="EE0000"/>
                <w:kern w:val="0"/>
                <w:sz w:val="18"/>
                <w:szCs w:val="18"/>
                <w:lang w:bidi="ar"/>
              </w:rPr>
            </w:pPr>
            <w:r>
              <w:rPr>
                <w:rFonts w:hint="eastAsia" w:ascii="宋体" w:hAnsi="宋体" w:eastAsia="宋体" w:cs="宋体"/>
                <w:i w:val="0"/>
                <w:iCs w:val="0"/>
                <w:color w:val="000000"/>
                <w:kern w:val="0"/>
                <w:sz w:val="22"/>
                <w:szCs w:val="22"/>
                <w:u w:val="none"/>
                <w:lang w:val="en-US" w:eastAsia="zh-CN" w:bidi="ar"/>
              </w:rPr>
              <w:t>98</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52AFEDCF">
            <w:pPr>
              <w:keepNext w:val="0"/>
              <w:keepLines w:val="0"/>
              <w:widowControl/>
              <w:suppressLineNumbers w:val="0"/>
              <w:jc w:val="left"/>
              <w:textAlignment w:val="center"/>
              <w:rPr>
                <w:rFonts w:hint="eastAsia" w:ascii="宋体" w:hAnsi="宋体" w:cs="宋体"/>
                <w:color w:val="EE0000"/>
                <w:kern w:val="0"/>
                <w:sz w:val="22"/>
                <w:szCs w:val="22"/>
                <w:lang w:bidi="ar"/>
              </w:rPr>
            </w:pPr>
            <w:r>
              <w:rPr>
                <w:rFonts w:hint="eastAsia" w:ascii="宋体" w:hAnsi="宋体" w:eastAsia="宋体" w:cs="宋体"/>
                <w:i w:val="0"/>
                <w:iCs w:val="0"/>
                <w:color w:val="000000"/>
                <w:kern w:val="0"/>
                <w:sz w:val="21"/>
                <w:szCs w:val="21"/>
                <w:u w:val="none"/>
                <w:lang w:val="en-US" w:eastAsia="zh-CN" w:bidi="ar"/>
              </w:rPr>
              <w:t>字画装裱</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74484015">
            <w:pPr>
              <w:keepNext w:val="0"/>
              <w:keepLines w:val="0"/>
              <w:widowControl/>
              <w:suppressLineNumbers w:val="0"/>
              <w:jc w:val="center"/>
              <w:textAlignment w:val="center"/>
              <w:rPr>
                <w:rFonts w:hint="eastAsia" w:ascii="宋体" w:hAnsi="宋体" w:cs="宋体"/>
                <w:color w:val="EE0000"/>
                <w:kern w:val="0"/>
                <w:sz w:val="22"/>
                <w:szCs w:val="22"/>
                <w:lang w:bidi="ar"/>
              </w:rPr>
            </w:pPr>
            <w:r>
              <w:rPr>
                <w:rFonts w:hint="eastAsia" w:ascii="宋体" w:hAnsi="宋体" w:cs="宋体"/>
                <w:i w:val="0"/>
                <w:iCs w:val="0"/>
                <w:color w:val="000000"/>
                <w:kern w:val="0"/>
                <w:sz w:val="22"/>
                <w:szCs w:val="22"/>
                <w:u w:val="none"/>
                <w:lang w:val="en-US" w:eastAsia="zh-CN" w:bidi="ar"/>
              </w:rPr>
              <w:t>655</w:t>
            </w:r>
            <w:r>
              <w:rPr>
                <w:rFonts w:hint="eastAsia" w:ascii="宋体" w:hAnsi="宋体" w:eastAsia="宋体" w:cs="宋体"/>
                <w:i w:val="0"/>
                <w:iCs w:val="0"/>
                <w:color w:val="000000"/>
                <w:kern w:val="0"/>
                <w:sz w:val="22"/>
                <w:szCs w:val="22"/>
                <w:u w:val="none"/>
                <w:lang w:val="en-US" w:eastAsia="zh-CN" w:bidi="ar"/>
              </w:rPr>
              <w:t>元/平方米</w:t>
            </w:r>
          </w:p>
        </w:tc>
      </w:tr>
      <w:tr w14:paraId="1F00E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78D41231">
            <w:pPr>
              <w:keepNext w:val="0"/>
              <w:keepLines w:val="0"/>
              <w:widowControl/>
              <w:suppressLineNumbers w:val="0"/>
              <w:jc w:val="center"/>
              <w:textAlignment w:val="center"/>
              <w:rPr>
                <w:rFonts w:hint="eastAsia" w:ascii="宋体" w:hAnsi="宋体" w:cs="宋体"/>
                <w:color w:val="EE0000"/>
                <w:kern w:val="0"/>
                <w:sz w:val="18"/>
                <w:szCs w:val="18"/>
                <w:lang w:bidi="ar"/>
              </w:rPr>
            </w:pPr>
            <w:r>
              <w:rPr>
                <w:rFonts w:hint="eastAsia" w:ascii="宋体" w:hAnsi="宋体" w:eastAsia="宋体" w:cs="宋体"/>
                <w:i w:val="0"/>
                <w:iCs w:val="0"/>
                <w:color w:val="000000"/>
                <w:kern w:val="0"/>
                <w:sz w:val="22"/>
                <w:szCs w:val="22"/>
                <w:u w:val="none"/>
                <w:lang w:val="en-US" w:eastAsia="zh-CN" w:bidi="ar"/>
              </w:rPr>
              <w:t>99</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03A97CD5">
            <w:pPr>
              <w:keepNext w:val="0"/>
              <w:keepLines w:val="0"/>
              <w:widowControl/>
              <w:suppressLineNumbers w:val="0"/>
              <w:jc w:val="left"/>
              <w:textAlignment w:val="center"/>
              <w:rPr>
                <w:rFonts w:hint="eastAsia" w:ascii="宋体" w:hAnsi="宋体" w:cs="宋体"/>
                <w:color w:val="EE0000"/>
                <w:kern w:val="0"/>
                <w:sz w:val="22"/>
                <w:szCs w:val="22"/>
                <w:lang w:bidi="ar"/>
              </w:rPr>
            </w:pPr>
            <w:r>
              <w:rPr>
                <w:rFonts w:hint="eastAsia" w:ascii="宋体" w:hAnsi="宋体" w:eastAsia="宋体" w:cs="宋体"/>
                <w:i w:val="0"/>
                <w:iCs w:val="0"/>
                <w:color w:val="000000"/>
                <w:kern w:val="0"/>
                <w:sz w:val="21"/>
                <w:szCs w:val="21"/>
                <w:u w:val="none"/>
                <w:lang w:val="en-US" w:eastAsia="zh-CN" w:bidi="ar"/>
              </w:rPr>
              <w:t>其他零星点工</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4445284D">
            <w:pPr>
              <w:keepNext w:val="0"/>
              <w:keepLines w:val="0"/>
              <w:widowControl/>
              <w:suppressLineNumbers w:val="0"/>
              <w:jc w:val="center"/>
              <w:textAlignment w:val="center"/>
              <w:rPr>
                <w:rFonts w:hint="eastAsia" w:ascii="宋体" w:hAnsi="宋体" w:cs="宋体"/>
                <w:color w:val="EE0000"/>
                <w:kern w:val="0"/>
                <w:sz w:val="22"/>
                <w:szCs w:val="22"/>
                <w:lang w:bidi="ar"/>
              </w:rPr>
            </w:pPr>
            <w:r>
              <w:rPr>
                <w:rFonts w:hint="eastAsia" w:ascii="宋体" w:hAnsi="宋体" w:cs="宋体"/>
                <w:i w:val="0"/>
                <w:iCs w:val="0"/>
                <w:color w:val="000000"/>
                <w:kern w:val="0"/>
                <w:sz w:val="22"/>
                <w:szCs w:val="22"/>
                <w:u w:val="none"/>
                <w:lang w:val="en-US" w:eastAsia="zh-CN" w:bidi="ar"/>
              </w:rPr>
              <w:t>328</w:t>
            </w:r>
            <w:r>
              <w:rPr>
                <w:rFonts w:hint="eastAsia" w:ascii="宋体" w:hAnsi="宋体" w:eastAsia="宋体" w:cs="宋体"/>
                <w:i w:val="0"/>
                <w:iCs w:val="0"/>
                <w:color w:val="000000"/>
                <w:kern w:val="0"/>
                <w:sz w:val="22"/>
                <w:szCs w:val="22"/>
                <w:u w:val="none"/>
                <w:lang w:val="en-US" w:eastAsia="zh-CN" w:bidi="ar"/>
              </w:rPr>
              <w:t>元/工，小于半工的按半工计</w:t>
            </w:r>
          </w:p>
        </w:tc>
      </w:tr>
      <w:tr w14:paraId="5BBB2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1C40B78F">
            <w:pPr>
              <w:keepNext w:val="0"/>
              <w:keepLines w:val="0"/>
              <w:widowControl/>
              <w:suppressLineNumbers w:val="0"/>
              <w:jc w:val="center"/>
              <w:textAlignment w:val="center"/>
              <w:rPr>
                <w:rFonts w:hint="eastAsia" w:ascii="宋体" w:hAnsi="宋体" w:cs="宋体"/>
                <w:color w:val="EE0000"/>
                <w:kern w:val="0"/>
                <w:sz w:val="18"/>
                <w:szCs w:val="18"/>
                <w:lang w:bidi="ar"/>
              </w:rPr>
            </w:pPr>
            <w:r>
              <w:rPr>
                <w:rFonts w:hint="eastAsia" w:ascii="宋体" w:hAnsi="宋体" w:eastAsia="宋体" w:cs="宋体"/>
                <w:i w:val="0"/>
                <w:iCs w:val="0"/>
                <w:color w:val="000000"/>
                <w:kern w:val="0"/>
                <w:sz w:val="22"/>
                <w:szCs w:val="22"/>
                <w:u w:val="none"/>
                <w:lang w:val="en-US" w:eastAsia="zh-CN" w:bidi="ar"/>
              </w:rPr>
              <w:t>100</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5C9AE092">
            <w:pPr>
              <w:keepNext w:val="0"/>
              <w:keepLines w:val="0"/>
              <w:widowControl/>
              <w:suppressLineNumbers w:val="0"/>
              <w:jc w:val="left"/>
              <w:textAlignment w:val="center"/>
              <w:rPr>
                <w:rFonts w:hint="eastAsia" w:ascii="宋体" w:hAnsi="宋体" w:cs="宋体"/>
                <w:color w:val="EE0000"/>
                <w:kern w:val="0"/>
                <w:sz w:val="22"/>
                <w:szCs w:val="22"/>
                <w:lang w:bidi="ar"/>
              </w:rPr>
            </w:pPr>
            <w:r>
              <w:rPr>
                <w:rFonts w:hint="eastAsia" w:ascii="宋体" w:hAnsi="宋体" w:eastAsia="宋体" w:cs="宋体"/>
                <w:i w:val="0"/>
                <w:iCs w:val="0"/>
                <w:color w:val="000000"/>
                <w:kern w:val="0"/>
                <w:sz w:val="21"/>
                <w:szCs w:val="21"/>
                <w:u w:val="none"/>
                <w:lang w:val="en-US" w:eastAsia="zh-CN" w:bidi="ar"/>
              </w:rPr>
              <w:t>背景设计</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02AB250B">
            <w:pPr>
              <w:keepNext w:val="0"/>
              <w:keepLines w:val="0"/>
              <w:widowControl/>
              <w:suppressLineNumbers w:val="0"/>
              <w:jc w:val="center"/>
              <w:textAlignment w:val="center"/>
              <w:rPr>
                <w:rFonts w:hint="eastAsia" w:ascii="宋体" w:hAnsi="宋体" w:cs="宋体"/>
                <w:color w:val="EE0000"/>
                <w:kern w:val="0"/>
                <w:sz w:val="22"/>
                <w:szCs w:val="22"/>
                <w:lang w:bidi="ar"/>
              </w:rPr>
            </w:pPr>
            <w:r>
              <w:rPr>
                <w:rFonts w:hint="eastAsia" w:ascii="宋体" w:hAnsi="宋体" w:cs="宋体"/>
                <w:i w:val="0"/>
                <w:iCs w:val="0"/>
                <w:color w:val="000000"/>
                <w:kern w:val="0"/>
                <w:sz w:val="22"/>
                <w:szCs w:val="22"/>
                <w:u w:val="none"/>
                <w:lang w:val="en-US" w:eastAsia="zh-CN" w:bidi="ar"/>
              </w:rPr>
              <w:t>560</w:t>
            </w:r>
            <w:r>
              <w:rPr>
                <w:rFonts w:hint="eastAsia" w:ascii="宋体" w:hAnsi="宋体" w:eastAsia="宋体" w:cs="宋体"/>
                <w:i w:val="0"/>
                <w:iCs w:val="0"/>
                <w:color w:val="000000"/>
                <w:kern w:val="0"/>
                <w:sz w:val="22"/>
                <w:szCs w:val="22"/>
                <w:u w:val="none"/>
                <w:lang w:val="en-US" w:eastAsia="zh-CN" w:bidi="ar"/>
              </w:rPr>
              <w:t>元/面</w:t>
            </w:r>
          </w:p>
        </w:tc>
      </w:tr>
      <w:tr w14:paraId="28BAC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45CA67CE">
            <w:pPr>
              <w:keepNext w:val="0"/>
              <w:keepLines w:val="0"/>
              <w:widowControl/>
              <w:suppressLineNumbers w:val="0"/>
              <w:jc w:val="center"/>
              <w:textAlignment w:val="center"/>
              <w:rPr>
                <w:rFonts w:hint="eastAsia" w:ascii="宋体" w:hAnsi="宋体" w:cs="宋体"/>
                <w:color w:val="EE0000"/>
                <w:kern w:val="0"/>
                <w:sz w:val="18"/>
                <w:szCs w:val="18"/>
                <w:lang w:bidi="ar"/>
              </w:rPr>
            </w:pPr>
            <w:r>
              <w:rPr>
                <w:rFonts w:hint="eastAsia" w:ascii="宋体" w:hAnsi="宋体" w:eastAsia="宋体" w:cs="宋体"/>
                <w:i w:val="0"/>
                <w:iCs w:val="0"/>
                <w:color w:val="000000"/>
                <w:kern w:val="0"/>
                <w:sz w:val="22"/>
                <w:szCs w:val="22"/>
                <w:u w:val="none"/>
                <w:lang w:val="en-US" w:eastAsia="zh-CN" w:bidi="ar"/>
              </w:rPr>
              <w:t>101</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54B294F1">
            <w:pPr>
              <w:keepNext w:val="0"/>
              <w:keepLines w:val="0"/>
              <w:widowControl/>
              <w:suppressLineNumbers w:val="0"/>
              <w:jc w:val="left"/>
              <w:textAlignment w:val="center"/>
              <w:rPr>
                <w:rFonts w:hint="eastAsia" w:ascii="宋体" w:hAnsi="宋体" w:cs="宋体"/>
                <w:color w:val="EE0000"/>
                <w:kern w:val="0"/>
                <w:sz w:val="22"/>
                <w:szCs w:val="22"/>
                <w:lang w:bidi="ar"/>
              </w:rPr>
            </w:pPr>
            <w:r>
              <w:rPr>
                <w:rFonts w:hint="eastAsia" w:ascii="宋体" w:hAnsi="宋体" w:eastAsia="宋体" w:cs="宋体"/>
                <w:i w:val="0"/>
                <w:iCs w:val="0"/>
                <w:color w:val="000000"/>
                <w:kern w:val="0"/>
                <w:sz w:val="22"/>
                <w:szCs w:val="22"/>
                <w:u w:val="none"/>
                <w:lang w:val="en-US" w:eastAsia="zh-CN" w:bidi="ar"/>
              </w:rPr>
              <w:t>亚克力桌牌（包括底座）</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7BE3A8B7">
            <w:pPr>
              <w:keepNext w:val="0"/>
              <w:keepLines w:val="0"/>
              <w:widowControl/>
              <w:suppressLineNumbers w:val="0"/>
              <w:jc w:val="center"/>
              <w:textAlignment w:val="center"/>
              <w:rPr>
                <w:rFonts w:hint="eastAsia" w:ascii="宋体" w:hAnsi="宋体" w:cs="宋体"/>
                <w:color w:val="EE0000"/>
                <w:kern w:val="0"/>
                <w:sz w:val="22"/>
                <w:szCs w:val="22"/>
                <w:lang w:bidi="ar"/>
              </w:rPr>
            </w:pPr>
            <w:r>
              <w:rPr>
                <w:rFonts w:hint="eastAsia" w:ascii="宋体" w:hAnsi="宋体" w:cs="宋体"/>
                <w:i w:val="0"/>
                <w:iCs w:val="0"/>
                <w:color w:val="000000"/>
                <w:kern w:val="0"/>
                <w:sz w:val="22"/>
                <w:szCs w:val="22"/>
                <w:u w:val="none"/>
                <w:lang w:val="en-US" w:eastAsia="zh-CN" w:bidi="ar"/>
              </w:rPr>
              <w:t>63</w:t>
            </w:r>
            <w:r>
              <w:rPr>
                <w:rFonts w:hint="eastAsia" w:ascii="宋体" w:hAnsi="宋体" w:eastAsia="宋体" w:cs="宋体"/>
                <w:i w:val="0"/>
                <w:iCs w:val="0"/>
                <w:color w:val="000000"/>
                <w:kern w:val="0"/>
                <w:sz w:val="22"/>
                <w:szCs w:val="22"/>
                <w:u w:val="none"/>
                <w:lang w:val="en-US" w:eastAsia="zh-CN" w:bidi="ar"/>
              </w:rPr>
              <w:t>元/个</w:t>
            </w:r>
          </w:p>
        </w:tc>
      </w:tr>
      <w:tr w14:paraId="7980D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443C4823">
            <w:pPr>
              <w:keepNext w:val="0"/>
              <w:keepLines w:val="0"/>
              <w:widowControl/>
              <w:suppressLineNumbers w:val="0"/>
              <w:jc w:val="center"/>
              <w:textAlignment w:val="center"/>
              <w:rPr>
                <w:rFonts w:hint="eastAsia" w:ascii="宋体" w:hAnsi="宋体" w:cs="宋体"/>
                <w:color w:val="EE0000"/>
                <w:kern w:val="0"/>
                <w:sz w:val="18"/>
                <w:szCs w:val="18"/>
                <w:lang w:bidi="ar"/>
              </w:rPr>
            </w:pPr>
            <w:r>
              <w:rPr>
                <w:rFonts w:hint="eastAsia" w:ascii="宋体" w:hAnsi="宋体" w:eastAsia="宋体" w:cs="宋体"/>
                <w:i w:val="0"/>
                <w:iCs w:val="0"/>
                <w:color w:val="000000"/>
                <w:kern w:val="0"/>
                <w:sz w:val="22"/>
                <w:szCs w:val="22"/>
                <w:u w:val="none"/>
                <w:lang w:val="en-US" w:eastAsia="zh-CN" w:bidi="ar"/>
              </w:rPr>
              <w:t>102</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38DB2C00">
            <w:pPr>
              <w:keepNext w:val="0"/>
              <w:keepLines w:val="0"/>
              <w:widowControl/>
              <w:suppressLineNumbers w:val="0"/>
              <w:jc w:val="left"/>
              <w:textAlignment w:val="center"/>
              <w:rPr>
                <w:rFonts w:hint="eastAsia" w:ascii="宋体" w:hAnsi="宋体" w:cs="宋体"/>
                <w:color w:val="EE0000"/>
                <w:kern w:val="0"/>
                <w:sz w:val="22"/>
                <w:szCs w:val="22"/>
                <w:lang w:bidi="ar"/>
              </w:rPr>
            </w:pPr>
            <w:r>
              <w:rPr>
                <w:rFonts w:hint="eastAsia" w:ascii="宋体" w:hAnsi="宋体" w:eastAsia="宋体" w:cs="宋体"/>
                <w:i w:val="0"/>
                <w:iCs w:val="0"/>
                <w:color w:val="000000"/>
                <w:kern w:val="0"/>
                <w:sz w:val="22"/>
                <w:szCs w:val="22"/>
                <w:u w:val="none"/>
                <w:lang w:val="en-US" w:eastAsia="zh-CN" w:bidi="ar"/>
              </w:rPr>
              <w:t>10mmPVC板UV</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50987BC8">
            <w:pPr>
              <w:keepNext w:val="0"/>
              <w:keepLines w:val="0"/>
              <w:widowControl/>
              <w:suppressLineNumbers w:val="0"/>
              <w:jc w:val="center"/>
              <w:textAlignment w:val="center"/>
              <w:rPr>
                <w:rFonts w:hint="eastAsia" w:ascii="宋体" w:hAnsi="宋体" w:cs="宋体"/>
                <w:color w:val="EE0000"/>
                <w:kern w:val="0"/>
                <w:sz w:val="22"/>
                <w:szCs w:val="22"/>
                <w:lang w:bidi="ar"/>
              </w:rPr>
            </w:pPr>
            <w:r>
              <w:rPr>
                <w:rFonts w:hint="eastAsia" w:ascii="宋体" w:hAnsi="宋体" w:cs="宋体"/>
                <w:i w:val="0"/>
                <w:iCs w:val="0"/>
                <w:color w:val="000000"/>
                <w:kern w:val="0"/>
                <w:sz w:val="22"/>
                <w:szCs w:val="22"/>
                <w:u w:val="none"/>
                <w:lang w:val="en-US" w:eastAsia="zh-CN" w:bidi="ar"/>
              </w:rPr>
              <w:t>225</w:t>
            </w:r>
            <w:r>
              <w:rPr>
                <w:rFonts w:hint="eastAsia" w:ascii="宋体" w:hAnsi="宋体" w:eastAsia="宋体" w:cs="宋体"/>
                <w:i w:val="0"/>
                <w:iCs w:val="0"/>
                <w:color w:val="000000"/>
                <w:kern w:val="0"/>
                <w:sz w:val="22"/>
                <w:szCs w:val="22"/>
                <w:u w:val="none"/>
                <w:lang w:val="en-US" w:eastAsia="zh-CN" w:bidi="ar"/>
              </w:rPr>
              <w:t>元/平方米</w:t>
            </w:r>
          </w:p>
        </w:tc>
      </w:tr>
      <w:tr w14:paraId="285E0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294B400B">
            <w:pPr>
              <w:keepNext w:val="0"/>
              <w:keepLines w:val="0"/>
              <w:widowControl/>
              <w:suppressLineNumbers w:val="0"/>
              <w:jc w:val="center"/>
              <w:textAlignment w:val="center"/>
              <w:rPr>
                <w:rFonts w:hint="eastAsia" w:ascii="宋体" w:hAnsi="宋体" w:cs="宋体"/>
                <w:color w:val="EE0000"/>
                <w:kern w:val="0"/>
                <w:sz w:val="18"/>
                <w:szCs w:val="18"/>
                <w:lang w:bidi="ar"/>
              </w:rPr>
            </w:pPr>
            <w:r>
              <w:rPr>
                <w:rFonts w:hint="eastAsia" w:ascii="宋体" w:hAnsi="宋体" w:eastAsia="宋体" w:cs="宋体"/>
                <w:i w:val="0"/>
                <w:iCs w:val="0"/>
                <w:color w:val="000000"/>
                <w:kern w:val="0"/>
                <w:sz w:val="22"/>
                <w:szCs w:val="22"/>
                <w:u w:val="none"/>
                <w:lang w:val="en-US" w:eastAsia="zh-CN" w:bidi="ar"/>
              </w:rPr>
              <w:t>103</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00B172D7">
            <w:pPr>
              <w:keepNext w:val="0"/>
              <w:keepLines w:val="0"/>
              <w:widowControl/>
              <w:suppressLineNumbers w:val="0"/>
              <w:jc w:val="left"/>
              <w:textAlignment w:val="center"/>
              <w:rPr>
                <w:rFonts w:hint="eastAsia" w:ascii="宋体" w:hAnsi="宋体" w:cs="宋体"/>
                <w:color w:val="EE0000"/>
                <w:kern w:val="0"/>
                <w:sz w:val="22"/>
                <w:szCs w:val="22"/>
                <w:lang w:bidi="ar"/>
              </w:rPr>
            </w:pPr>
            <w:r>
              <w:rPr>
                <w:rFonts w:hint="eastAsia" w:ascii="宋体" w:hAnsi="宋体" w:eastAsia="宋体" w:cs="宋体"/>
                <w:i w:val="0"/>
                <w:iCs w:val="0"/>
                <w:color w:val="000000"/>
                <w:kern w:val="0"/>
                <w:sz w:val="22"/>
                <w:szCs w:val="22"/>
                <w:u w:val="none"/>
                <w:lang w:val="en-US" w:eastAsia="zh-CN" w:bidi="ar"/>
              </w:rPr>
              <w:t>PVC硬片</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5A662EA0">
            <w:pPr>
              <w:keepNext w:val="0"/>
              <w:keepLines w:val="0"/>
              <w:widowControl/>
              <w:suppressLineNumbers w:val="0"/>
              <w:jc w:val="center"/>
              <w:textAlignment w:val="center"/>
              <w:rPr>
                <w:rFonts w:hint="eastAsia" w:ascii="宋体" w:hAnsi="宋体" w:cs="宋体"/>
                <w:color w:val="EE0000"/>
                <w:kern w:val="0"/>
                <w:sz w:val="22"/>
                <w:szCs w:val="22"/>
                <w:lang w:bidi="ar"/>
              </w:rPr>
            </w:pPr>
            <w:r>
              <w:rPr>
                <w:rFonts w:hint="eastAsia" w:ascii="宋体" w:hAnsi="宋体" w:cs="宋体"/>
                <w:i w:val="0"/>
                <w:iCs w:val="0"/>
                <w:color w:val="000000"/>
                <w:kern w:val="0"/>
                <w:sz w:val="22"/>
                <w:szCs w:val="22"/>
                <w:u w:val="none"/>
                <w:lang w:val="en-US" w:eastAsia="zh-CN" w:bidi="ar"/>
              </w:rPr>
              <w:t>85</w:t>
            </w:r>
            <w:r>
              <w:rPr>
                <w:rFonts w:hint="eastAsia" w:ascii="宋体" w:hAnsi="宋体" w:eastAsia="宋体" w:cs="宋体"/>
                <w:i w:val="0"/>
                <w:iCs w:val="0"/>
                <w:color w:val="000000"/>
                <w:kern w:val="0"/>
                <w:sz w:val="22"/>
                <w:szCs w:val="22"/>
                <w:u w:val="none"/>
                <w:lang w:val="en-US" w:eastAsia="zh-CN" w:bidi="ar"/>
              </w:rPr>
              <w:t>元/平方米</w:t>
            </w:r>
          </w:p>
        </w:tc>
      </w:tr>
      <w:tr w14:paraId="79F94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060A8395">
            <w:pPr>
              <w:keepNext w:val="0"/>
              <w:keepLines w:val="0"/>
              <w:widowControl/>
              <w:suppressLineNumbers w:val="0"/>
              <w:jc w:val="center"/>
              <w:textAlignment w:val="center"/>
              <w:rPr>
                <w:rFonts w:hint="eastAsia" w:ascii="宋体" w:hAnsi="宋体" w:cs="宋体"/>
                <w:color w:val="EE0000"/>
                <w:kern w:val="0"/>
                <w:sz w:val="18"/>
                <w:szCs w:val="18"/>
                <w:lang w:bidi="ar"/>
              </w:rPr>
            </w:pPr>
            <w:r>
              <w:rPr>
                <w:rFonts w:hint="eastAsia" w:ascii="宋体" w:hAnsi="宋体" w:eastAsia="宋体" w:cs="宋体"/>
                <w:i w:val="0"/>
                <w:iCs w:val="0"/>
                <w:color w:val="000000"/>
                <w:kern w:val="0"/>
                <w:sz w:val="22"/>
                <w:szCs w:val="22"/>
                <w:u w:val="none"/>
                <w:lang w:val="en-US" w:eastAsia="zh-CN" w:bidi="ar"/>
              </w:rPr>
              <w:t>104</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2FE2194E">
            <w:pPr>
              <w:keepNext w:val="0"/>
              <w:keepLines w:val="0"/>
              <w:widowControl/>
              <w:suppressLineNumbers w:val="0"/>
              <w:jc w:val="left"/>
              <w:textAlignment w:val="center"/>
              <w:rPr>
                <w:rFonts w:hint="eastAsia" w:ascii="宋体" w:hAnsi="宋体" w:cs="宋体"/>
                <w:color w:val="EE0000"/>
                <w:kern w:val="0"/>
                <w:sz w:val="22"/>
                <w:szCs w:val="22"/>
                <w:lang w:bidi="ar"/>
              </w:rPr>
            </w:pPr>
            <w:r>
              <w:rPr>
                <w:rFonts w:hint="eastAsia" w:ascii="宋体" w:hAnsi="宋体" w:eastAsia="宋体" w:cs="宋体"/>
                <w:i w:val="0"/>
                <w:iCs w:val="0"/>
                <w:color w:val="000000"/>
                <w:kern w:val="0"/>
                <w:sz w:val="22"/>
                <w:szCs w:val="22"/>
                <w:u w:val="none"/>
                <w:lang w:val="en-US" w:eastAsia="zh-CN" w:bidi="ar"/>
              </w:rPr>
              <w:t>3mm亚克力UV</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15C39B21">
            <w:pPr>
              <w:keepNext w:val="0"/>
              <w:keepLines w:val="0"/>
              <w:widowControl/>
              <w:suppressLineNumbers w:val="0"/>
              <w:jc w:val="center"/>
              <w:textAlignment w:val="center"/>
              <w:rPr>
                <w:rFonts w:hint="eastAsia" w:ascii="宋体" w:hAnsi="宋体" w:cs="宋体"/>
                <w:color w:val="EE0000"/>
                <w:kern w:val="0"/>
                <w:sz w:val="22"/>
                <w:szCs w:val="22"/>
                <w:lang w:bidi="ar"/>
              </w:rPr>
            </w:pPr>
            <w:r>
              <w:rPr>
                <w:rFonts w:hint="eastAsia" w:ascii="宋体" w:hAnsi="宋体" w:cs="宋体"/>
                <w:i w:val="0"/>
                <w:iCs w:val="0"/>
                <w:color w:val="000000"/>
                <w:kern w:val="0"/>
                <w:sz w:val="22"/>
                <w:szCs w:val="22"/>
                <w:u w:val="none"/>
                <w:lang w:val="en-US" w:eastAsia="zh-CN" w:bidi="ar"/>
              </w:rPr>
              <w:t>592</w:t>
            </w:r>
            <w:r>
              <w:rPr>
                <w:rFonts w:hint="eastAsia" w:ascii="宋体" w:hAnsi="宋体" w:eastAsia="宋体" w:cs="宋体"/>
                <w:i w:val="0"/>
                <w:iCs w:val="0"/>
                <w:color w:val="000000"/>
                <w:kern w:val="0"/>
                <w:sz w:val="22"/>
                <w:szCs w:val="22"/>
                <w:u w:val="none"/>
                <w:lang w:val="en-US" w:eastAsia="zh-CN" w:bidi="ar"/>
              </w:rPr>
              <w:t>元/平方米</w:t>
            </w:r>
          </w:p>
        </w:tc>
      </w:tr>
      <w:tr w14:paraId="7E2BF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7003136B">
            <w:pPr>
              <w:keepNext w:val="0"/>
              <w:keepLines w:val="0"/>
              <w:widowControl/>
              <w:suppressLineNumbers w:val="0"/>
              <w:jc w:val="center"/>
              <w:textAlignment w:val="center"/>
              <w:rPr>
                <w:rFonts w:hint="eastAsia" w:ascii="宋体" w:hAnsi="宋体" w:cs="宋体"/>
                <w:color w:val="EE0000"/>
                <w:kern w:val="0"/>
                <w:sz w:val="18"/>
                <w:szCs w:val="18"/>
                <w:lang w:bidi="ar"/>
              </w:rPr>
            </w:pPr>
            <w:r>
              <w:rPr>
                <w:rFonts w:hint="eastAsia" w:ascii="宋体" w:hAnsi="宋体" w:eastAsia="宋体" w:cs="宋体"/>
                <w:i w:val="0"/>
                <w:iCs w:val="0"/>
                <w:color w:val="000000"/>
                <w:kern w:val="0"/>
                <w:sz w:val="22"/>
                <w:szCs w:val="22"/>
                <w:u w:val="none"/>
                <w:lang w:val="en-US" w:eastAsia="zh-CN" w:bidi="ar"/>
              </w:rPr>
              <w:t>105</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32C92531">
            <w:pPr>
              <w:keepNext w:val="0"/>
              <w:keepLines w:val="0"/>
              <w:widowControl/>
              <w:suppressLineNumbers w:val="0"/>
              <w:jc w:val="left"/>
              <w:textAlignment w:val="center"/>
              <w:rPr>
                <w:rFonts w:hint="eastAsia" w:ascii="宋体" w:hAnsi="宋体" w:cs="宋体"/>
                <w:color w:val="EE0000"/>
                <w:kern w:val="0"/>
                <w:sz w:val="22"/>
                <w:szCs w:val="22"/>
                <w:lang w:bidi="ar"/>
              </w:rPr>
            </w:pPr>
            <w:r>
              <w:rPr>
                <w:rFonts w:hint="eastAsia" w:ascii="宋体" w:hAnsi="宋体" w:eastAsia="宋体" w:cs="宋体"/>
                <w:i w:val="0"/>
                <w:iCs w:val="0"/>
                <w:color w:val="000000"/>
                <w:kern w:val="0"/>
                <w:sz w:val="22"/>
                <w:szCs w:val="22"/>
                <w:u w:val="none"/>
                <w:lang w:val="en-US" w:eastAsia="zh-CN" w:bidi="ar"/>
              </w:rPr>
              <w:t>1.5普通背胶绿草皮</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2C610381">
            <w:pPr>
              <w:keepNext w:val="0"/>
              <w:keepLines w:val="0"/>
              <w:widowControl/>
              <w:suppressLineNumbers w:val="0"/>
              <w:jc w:val="center"/>
              <w:textAlignment w:val="center"/>
              <w:rPr>
                <w:rFonts w:hint="eastAsia" w:ascii="宋体" w:hAnsi="宋体" w:cs="宋体"/>
                <w:color w:val="EE0000"/>
                <w:kern w:val="0"/>
                <w:sz w:val="22"/>
                <w:szCs w:val="22"/>
                <w:lang w:bidi="ar"/>
              </w:rPr>
            </w:pPr>
            <w:r>
              <w:rPr>
                <w:rFonts w:hint="eastAsia" w:ascii="宋体" w:hAnsi="宋体" w:cs="宋体"/>
                <w:i w:val="0"/>
                <w:iCs w:val="0"/>
                <w:color w:val="000000"/>
                <w:kern w:val="0"/>
                <w:sz w:val="22"/>
                <w:szCs w:val="22"/>
                <w:u w:val="none"/>
                <w:lang w:val="en-US" w:eastAsia="zh-CN" w:bidi="ar"/>
              </w:rPr>
              <w:t>128</w:t>
            </w:r>
            <w:r>
              <w:rPr>
                <w:rFonts w:hint="eastAsia" w:ascii="宋体" w:hAnsi="宋体" w:eastAsia="宋体" w:cs="宋体"/>
                <w:i w:val="0"/>
                <w:iCs w:val="0"/>
                <w:color w:val="000000"/>
                <w:kern w:val="0"/>
                <w:sz w:val="22"/>
                <w:szCs w:val="22"/>
                <w:u w:val="none"/>
                <w:lang w:val="en-US" w:eastAsia="zh-CN" w:bidi="ar"/>
              </w:rPr>
              <w:t>元/平方米</w:t>
            </w:r>
          </w:p>
        </w:tc>
      </w:tr>
      <w:tr w14:paraId="3E70D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4F2D40BE">
            <w:pPr>
              <w:keepNext w:val="0"/>
              <w:keepLines w:val="0"/>
              <w:widowControl/>
              <w:suppressLineNumbers w:val="0"/>
              <w:jc w:val="center"/>
              <w:textAlignment w:val="center"/>
              <w:rPr>
                <w:rFonts w:hint="eastAsia" w:ascii="宋体" w:hAnsi="宋体" w:cs="宋体"/>
                <w:color w:val="EE0000"/>
                <w:kern w:val="0"/>
                <w:sz w:val="18"/>
                <w:szCs w:val="18"/>
                <w:lang w:bidi="ar"/>
              </w:rPr>
            </w:pPr>
            <w:r>
              <w:rPr>
                <w:rFonts w:hint="eastAsia" w:ascii="宋体" w:hAnsi="宋体" w:eastAsia="宋体" w:cs="宋体"/>
                <w:i w:val="0"/>
                <w:iCs w:val="0"/>
                <w:color w:val="000000"/>
                <w:kern w:val="0"/>
                <w:sz w:val="22"/>
                <w:szCs w:val="22"/>
                <w:u w:val="none"/>
                <w:lang w:val="en-US" w:eastAsia="zh-CN" w:bidi="ar"/>
              </w:rPr>
              <w:t>106</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7F44A56B">
            <w:pPr>
              <w:keepNext w:val="0"/>
              <w:keepLines w:val="0"/>
              <w:widowControl/>
              <w:suppressLineNumbers w:val="0"/>
              <w:jc w:val="left"/>
              <w:textAlignment w:val="center"/>
              <w:rPr>
                <w:rFonts w:hint="eastAsia" w:ascii="宋体" w:hAnsi="宋体" w:cs="宋体"/>
                <w:color w:val="EE0000"/>
                <w:kern w:val="0"/>
                <w:sz w:val="22"/>
                <w:szCs w:val="22"/>
                <w:lang w:bidi="ar"/>
              </w:rPr>
            </w:pPr>
            <w:r>
              <w:rPr>
                <w:rFonts w:hint="eastAsia" w:ascii="宋体" w:hAnsi="宋体" w:eastAsia="宋体" w:cs="宋体"/>
                <w:i w:val="0"/>
                <w:iCs w:val="0"/>
                <w:color w:val="000000"/>
                <w:kern w:val="0"/>
                <w:sz w:val="22"/>
                <w:szCs w:val="22"/>
                <w:u w:val="none"/>
                <w:lang w:val="en-US" w:eastAsia="zh-CN" w:bidi="ar"/>
              </w:rPr>
              <w:t>泡沫字</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06372B3A">
            <w:pPr>
              <w:keepNext w:val="0"/>
              <w:keepLines w:val="0"/>
              <w:widowControl/>
              <w:suppressLineNumbers w:val="0"/>
              <w:jc w:val="center"/>
              <w:textAlignment w:val="center"/>
              <w:rPr>
                <w:rFonts w:hint="eastAsia" w:ascii="宋体" w:hAnsi="宋体" w:cs="宋体"/>
                <w:color w:val="EE0000"/>
                <w:kern w:val="0"/>
                <w:sz w:val="22"/>
                <w:szCs w:val="22"/>
                <w:lang w:bidi="ar"/>
              </w:rPr>
            </w:pPr>
            <w:r>
              <w:rPr>
                <w:rFonts w:hint="eastAsia" w:ascii="宋体" w:hAnsi="宋体" w:cs="宋体"/>
                <w:i w:val="0"/>
                <w:iCs w:val="0"/>
                <w:color w:val="000000"/>
                <w:kern w:val="0"/>
                <w:sz w:val="22"/>
                <w:szCs w:val="22"/>
                <w:u w:val="none"/>
                <w:lang w:val="en-US" w:eastAsia="zh-CN" w:bidi="ar"/>
              </w:rPr>
              <w:t>1443</w:t>
            </w:r>
            <w:r>
              <w:rPr>
                <w:rFonts w:hint="eastAsia" w:ascii="宋体" w:hAnsi="宋体" w:eastAsia="宋体" w:cs="宋体"/>
                <w:i w:val="0"/>
                <w:iCs w:val="0"/>
                <w:color w:val="000000"/>
                <w:kern w:val="0"/>
                <w:sz w:val="22"/>
                <w:szCs w:val="22"/>
                <w:u w:val="none"/>
                <w:lang w:val="en-US" w:eastAsia="zh-CN" w:bidi="ar"/>
              </w:rPr>
              <w:t>元/平方米</w:t>
            </w:r>
          </w:p>
        </w:tc>
      </w:tr>
      <w:tr w14:paraId="30047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2878B25D">
            <w:pPr>
              <w:keepNext w:val="0"/>
              <w:keepLines w:val="0"/>
              <w:widowControl/>
              <w:suppressLineNumbers w:val="0"/>
              <w:jc w:val="center"/>
              <w:textAlignment w:val="center"/>
              <w:rPr>
                <w:rFonts w:hint="eastAsia" w:ascii="宋体" w:hAnsi="宋体" w:cs="宋体"/>
                <w:color w:val="EE0000"/>
                <w:kern w:val="0"/>
                <w:sz w:val="18"/>
                <w:szCs w:val="18"/>
                <w:lang w:bidi="ar"/>
              </w:rPr>
            </w:pPr>
            <w:r>
              <w:rPr>
                <w:rFonts w:hint="eastAsia" w:ascii="宋体" w:hAnsi="宋体" w:eastAsia="宋体" w:cs="宋体"/>
                <w:i w:val="0"/>
                <w:iCs w:val="0"/>
                <w:color w:val="000000"/>
                <w:kern w:val="0"/>
                <w:sz w:val="22"/>
                <w:szCs w:val="22"/>
                <w:u w:val="none"/>
                <w:lang w:val="en-US" w:eastAsia="zh-CN" w:bidi="ar"/>
              </w:rPr>
              <w:t>107</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1A13050B">
            <w:pPr>
              <w:keepNext w:val="0"/>
              <w:keepLines w:val="0"/>
              <w:widowControl/>
              <w:suppressLineNumbers w:val="0"/>
              <w:jc w:val="left"/>
              <w:textAlignment w:val="center"/>
              <w:rPr>
                <w:rFonts w:hint="eastAsia" w:ascii="宋体" w:hAnsi="宋体" w:cs="宋体"/>
                <w:color w:val="EE0000"/>
                <w:kern w:val="0"/>
                <w:sz w:val="22"/>
                <w:szCs w:val="22"/>
                <w:lang w:bidi="ar"/>
              </w:rPr>
            </w:pPr>
            <w:r>
              <w:rPr>
                <w:rFonts w:hint="eastAsia" w:ascii="宋体" w:hAnsi="宋体" w:eastAsia="宋体" w:cs="宋体"/>
                <w:i w:val="0"/>
                <w:iCs w:val="0"/>
                <w:color w:val="000000"/>
                <w:kern w:val="0"/>
                <w:sz w:val="22"/>
                <w:szCs w:val="22"/>
                <w:u w:val="none"/>
                <w:lang w:val="en-US" w:eastAsia="zh-CN" w:bidi="ar"/>
              </w:rPr>
              <w:t>加固广告牌</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0C0F6E0D">
            <w:pPr>
              <w:keepNext w:val="0"/>
              <w:keepLines w:val="0"/>
              <w:widowControl/>
              <w:suppressLineNumbers w:val="0"/>
              <w:jc w:val="center"/>
              <w:textAlignment w:val="center"/>
              <w:rPr>
                <w:rFonts w:hint="eastAsia" w:ascii="宋体" w:hAnsi="宋体" w:cs="宋体"/>
                <w:color w:val="EE0000"/>
                <w:kern w:val="0"/>
                <w:sz w:val="22"/>
                <w:szCs w:val="22"/>
                <w:lang w:bidi="ar"/>
              </w:rPr>
            </w:pPr>
            <w:r>
              <w:rPr>
                <w:rFonts w:hint="eastAsia" w:ascii="宋体" w:hAnsi="宋体" w:cs="宋体"/>
                <w:i w:val="0"/>
                <w:iCs w:val="0"/>
                <w:color w:val="000000"/>
                <w:kern w:val="0"/>
                <w:sz w:val="22"/>
                <w:szCs w:val="22"/>
                <w:u w:val="none"/>
                <w:lang w:val="en-US" w:eastAsia="zh-CN" w:bidi="ar"/>
              </w:rPr>
              <w:t>637</w:t>
            </w:r>
            <w:r>
              <w:rPr>
                <w:rFonts w:hint="eastAsia" w:ascii="宋体" w:hAnsi="宋体" w:eastAsia="宋体" w:cs="宋体"/>
                <w:i w:val="0"/>
                <w:iCs w:val="0"/>
                <w:color w:val="000000"/>
                <w:kern w:val="0"/>
                <w:sz w:val="22"/>
                <w:szCs w:val="22"/>
                <w:u w:val="none"/>
                <w:lang w:val="en-US" w:eastAsia="zh-CN" w:bidi="ar"/>
              </w:rPr>
              <w:t>元/平方米</w:t>
            </w:r>
          </w:p>
        </w:tc>
      </w:tr>
      <w:tr w14:paraId="3C274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43A3C2B8">
            <w:pPr>
              <w:keepNext w:val="0"/>
              <w:keepLines w:val="0"/>
              <w:widowControl/>
              <w:suppressLineNumbers w:val="0"/>
              <w:jc w:val="center"/>
              <w:textAlignment w:val="center"/>
              <w:rPr>
                <w:rFonts w:hint="eastAsia" w:ascii="宋体" w:hAnsi="宋体" w:cs="宋体"/>
                <w:color w:val="EE0000"/>
                <w:kern w:val="0"/>
                <w:sz w:val="18"/>
                <w:szCs w:val="18"/>
                <w:lang w:bidi="ar"/>
              </w:rPr>
            </w:pPr>
            <w:r>
              <w:rPr>
                <w:rFonts w:hint="eastAsia" w:ascii="宋体" w:hAnsi="宋体" w:eastAsia="宋体" w:cs="宋体"/>
                <w:i w:val="0"/>
                <w:iCs w:val="0"/>
                <w:color w:val="000000"/>
                <w:kern w:val="0"/>
                <w:sz w:val="22"/>
                <w:szCs w:val="22"/>
                <w:u w:val="none"/>
                <w:lang w:val="en-US" w:eastAsia="zh-CN" w:bidi="ar"/>
              </w:rPr>
              <w:t>108</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59E4763A">
            <w:pPr>
              <w:keepNext w:val="0"/>
              <w:keepLines w:val="0"/>
              <w:widowControl/>
              <w:suppressLineNumbers w:val="0"/>
              <w:jc w:val="left"/>
              <w:textAlignment w:val="center"/>
              <w:rPr>
                <w:rFonts w:hint="eastAsia" w:ascii="宋体" w:hAnsi="宋体" w:cs="宋体"/>
                <w:color w:val="EE0000"/>
                <w:kern w:val="0"/>
                <w:sz w:val="22"/>
                <w:szCs w:val="22"/>
                <w:lang w:bidi="ar"/>
              </w:rPr>
            </w:pPr>
            <w:r>
              <w:rPr>
                <w:rFonts w:hint="eastAsia" w:ascii="宋体" w:hAnsi="宋体" w:eastAsia="宋体" w:cs="宋体"/>
                <w:i w:val="0"/>
                <w:iCs w:val="0"/>
                <w:color w:val="000000"/>
                <w:kern w:val="0"/>
                <w:sz w:val="22"/>
                <w:szCs w:val="22"/>
                <w:u w:val="none"/>
                <w:lang w:val="en-US" w:eastAsia="zh-CN" w:bidi="ar"/>
              </w:rPr>
              <w:t>250gA3单页铜版纸</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604C1738">
            <w:pPr>
              <w:keepNext w:val="0"/>
              <w:keepLines w:val="0"/>
              <w:widowControl/>
              <w:suppressLineNumbers w:val="0"/>
              <w:jc w:val="center"/>
              <w:textAlignment w:val="center"/>
              <w:rPr>
                <w:rFonts w:hint="eastAsia" w:ascii="宋体" w:hAnsi="宋体" w:cs="宋体"/>
                <w:color w:val="EE0000"/>
                <w:kern w:val="0"/>
                <w:sz w:val="22"/>
                <w:szCs w:val="22"/>
                <w:lang w:bidi="ar"/>
              </w:rPr>
            </w:pP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元/面</w:t>
            </w:r>
          </w:p>
        </w:tc>
      </w:tr>
      <w:tr w14:paraId="3D01A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47890BBD">
            <w:pPr>
              <w:keepNext w:val="0"/>
              <w:keepLines w:val="0"/>
              <w:widowControl/>
              <w:suppressLineNumbers w:val="0"/>
              <w:jc w:val="center"/>
              <w:textAlignment w:val="center"/>
              <w:rPr>
                <w:rFonts w:hint="eastAsia" w:ascii="宋体" w:hAnsi="宋体" w:cs="宋体"/>
                <w:color w:val="EE0000"/>
                <w:kern w:val="0"/>
                <w:sz w:val="18"/>
                <w:szCs w:val="18"/>
                <w:lang w:bidi="ar"/>
              </w:rPr>
            </w:pPr>
            <w:r>
              <w:rPr>
                <w:rFonts w:hint="eastAsia" w:ascii="宋体" w:hAnsi="宋体" w:eastAsia="宋体" w:cs="宋体"/>
                <w:i w:val="0"/>
                <w:iCs w:val="0"/>
                <w:color w:val="000000"/>
                <w:kern w:val="0"/>
                <w:sz w:val="22"/>
                <w:szCs w:val="22"/>
                <w:u w:val="none"/>
                <w:lang w:val="en-US" w:eastAsia="zh-CN" w:bidi="ar"/>
              </w:rPr>
              <w:t>109</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38D35DEB">
            <w:pPr>
              <w:keepNext w:val="0"/>
              <w:keepLines w:val="0"/>
              <w:widowControl/>
              <w:suppressLineNumbers w:val="0"/>
              <w:jc w:val="left"/>
              <w:textAlignment w:val="center"/>
              <w:rPr>
                <w:rFonts w:hint="eastAsia" w:ascii="宋体" w:hAnsi="宋体" w:cs="宋体"/>
                <w:color w:val="EE0000"/>
                <w:kern w:val="0"/>
                <w:sz w:val="22"/>
                <w:szCs w:val="22"/>
                <w:lang w:bidi="ar"/>
              </w:rPr>
            </w:pPr>
            <w:r>
              <w:rPr>
                <w:rFonts w:hint="eastAsia" w:ascii="宋体" w:hAnsi="宋体" w:eastAsia="宋体" w:cs="宋体"/>
                <w:i w:val="0"/>
                <w:iCs w:val="0"/>
                <w:color w:val="000000"/>
                <w:kern w:val="0"/>
                <w:sz w:val="22"/>
                <w:szCs w:val="22"/>
                <w:u w:val="none"/>
                <w:lang w:val="en-US" w:eastAsia="zh-CN" w:bidi="ar"/>
              </w:rPr>
              <w:t>书签+流苏</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2E2F002B">
            <w:pPr>
              <w:keepNext w:val="0"/>
              <w:keepLines w:val="0"/>
              <w:widowControl/>
              <w:suppressLineNumbers w:val="0"/>
              <w:jc w:val="center"/>
              <w:textAlignment w:val="center"/>
              <w:rPr>
                <w:rFonts w:hint="eastAsia" w:ascii="宋体" w:hAnsi="宋体" w:cs="宋体"/>
                <w:color w:val="EE0000"/>
                <w:kern w:val="0"/>
                <w:sz w:val="22"/>
                <w:szCs w:val="22"/>
                <w:lang w:bidi="ar"/>
              </w:rPr>
            </w:pPr>
            <w:r>
              <w:rPr>
                <w:rFonts w:hint="eastAsia" w:ascii="宋体" w:hAnsi="宋体" w:cs="宋体"/>
                <w:i w:val="0"/>
                <w:iCs w:val="0"/>
                <w:color w:val="000000"/>
                <w:kern w:val="0"/>
                <w:sz w:val="22"/>
                <w:szCs w:val="22"/>
                <w:u w:val="none"/>
                <w:lang w:val="en-US" w:eastAsia="zh-CN" w:bidi="ar"/>
              </w:rPr>
              <w:t>65</w:t>
            </w:r>
            <w:r>
              <w:rPr>
                <w:rFonts w:hint="eastAsia" w:ascii="宋体" w:hAnsi="宋体" w:eastAsia="宋体" w:cs="宋体"/>
                <w:i w:val="0"/>
                <w:iCs w:val="0"/>
                <w:color w:val="000000"/>
                <w:kern w:val="0"/>
                <w:sz w:val="22"/>
                <w:szCs w:val="22"/>
                <w:u w:val="none"/>
                <w:lang w:val="en-US" w:eastAsia="zh-CN" w:bidi="ar"/>
              </w:rPr>
              <w:t>元/个</w:t>
            </w:r>
          </w:p>
        </w:tc>
      </w:tr>
      <w:tr w14:paraId="63C5C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32338FE4">
            <w:pPr>
              <w:keepNext w:val="0"/>
              <w:keepLines w:val="0"/>
              <w:widowControl/>
              <w:suppressLineNumbers w:val="0"/>
              <w:jc w:val="center"/>
              <w:textAlignment w:val="center"/>
              <w:rPr>
                <w:rFonts w:hint="eastAsia" w:ascii="宋体" w:hAnsi="宋体" w:cs="宋体"/>
                <w:color w:val="EE0000"/>
                <w:kern w:val="0"/>
                <w:sz w:val="18"/>
                <w:szCs w:val="18"/>
                <w:lang w:bidi="ar"/>
              </w:rPr>
            </w:pPr>
            <w:r>
              <w:rPr>
                <w:rFonts w:hint="eastAsia" w:ascii="宋体" w:hAnsi="宋体" w:eastAsia="宋体" w:cs="宋体"/>
                <w:i w:val="0"/>
                <w:iCs w:val="0"/>
                <w:color w:val="000000"/>
                <w:kern w:val="0"/>
                <w:sz w:val="22"/>
                <w:szCs w:val="22"/>
                <w:u w:val="none"/>
                <w:lang w:val="en-US" w:eastAsia="zh-CN" w:bidi="ar"/>
              </w:rPr>
              <w:t>110</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697FDD78">
            <w:pPr>
              <w:keepNext w:val="0"/>
              <w:keepLines w:val="0"/>
              <w:widowControl/>
              <w:suppressLineNumbers w:val="0"/>
              <w:jc w:val="left"/>
              <w:textAlignment w:val="center"/>
              <w:rPr>
                <w:rFonts w:hint="eastAsia" w:ascii="宋体" w:hAnsi="宋体" w:cs="宋体"/>
                <w:color w:val="EE0000"/>
                <w:kern w:val="0"/>
                <w:sz w:val="22"/>
                <w:szCs w:val="22"/>
                <w:lang w:bidi="ar"/>
              </w:rPr>
            </w:pPr>
            <w:r>
              <w:rPr>
                <w:rFonts w:hint="eastAsia" w:ascii="宋体" w:hAnsi="宋体" w:eastAsia="宋体" w:cs="宋体"/>
                <w:i w:val="0"/>
                <w:iCs w:val="0"/>
                <w:color w:val="000000"/>
                <w:kern w:val="0"/>
                <w:sz w:val="22"/>
                <w:szCs w:val="22"/>
                <w:u w:val="none"/>
                <w:lang w:val="en-US" w:eastAsia="zh-CN" w:bidi="ar"/>
              </w:rPr>
              <w:t>Kt板覆写真手举牌</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295830D4">
            <w:pPr>
              <w:keepNext w:val="0"/>
              <w:keepLines w:val="0"/>
              <w:widowControl/>
              <w:suppressLineNumbers w:val="0"/>
              <w:jc w:val="center"/>
              <w:textAlignment w:val="center"/>
              <w:rPr>
                <w:rFonts w:hint="eastAsia" w:ascii="宋体" w:hAnsi="宋体" w:cs="宋体"/>
                <w:color w:val="EE0000"/>
                <w:kern w:val="0"/>
                <w:sz w:val="22"/>
                <w:szCs w:val="22"/>
                <w:lang w:bidi="ar"/>
              </w:rPr>
            </w:pPr>
            <w:r>
              <w:rPr>
                <w:rFonts w:hint="eastAsia" w:ascii="宋体" w:hAnsi="宋体" w:cs="宋体"/>
                <w:i w:val="0"/>
                <w:iCs w:val="0"/>
                <w:color w:val="000000"/>
                <w:kern w:val="0"/>
                <w:sz w:val="22"/>
                <w:szCs w:val="22"/>
                <w:u w:val="none"/>
                <w:lang w:val="en-US" w:eastAsia="zh-CN" w:bidi="ar"/>
              </w:rPr>
              <w:t>73</w:t>
            </w:r>
            <w:r>
              <w:rPr>
                <w:rFonts w:hint="eastAsia" w:ascii="宋体" w:hAnsi="宋体" w:eastAsia="宋体" w:cs="宋体"/>
                <w:i w:val="0"/>
                <w:iCs w:val="0"/>
                <w:color w:val="000000"/>
                <w:kern w:val="0"/>
                <w:sz w:val="22"/>
                <w:szCs w:val="22"/>
                <w:u w:val="none"/>
                <w:lang w:val="en-US" w:eastAsia="zh-CN" w:bidi="ar"/>
              </w:rPr>
              <w:t>元/平方米</w:t>
            </w:r>
          </w:p>
        </w:tc>
      </w:tr>
      <w:tr w14:paraId="1FA3A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511665BF">
            <w:pPr>
              <w:keepNext w:val="0"/>
              <w:keepLines w:val="0"/>
              <w:widowControl/>
              <w:suppressLineNumbers w:val="0"/>
              <w:jc w:val="center"/>
              <w:textAlignment w:val="center"/>
              <w:rPr>
                <w:rFonts w:hint="eastAsia" w:ascii="宋体" w:hAnsi="宋体" w:cs="宋体"/>
                <w:color w:val="EE0000"/>
                <w:kern w:val="0"/>
                <w:sz w:val="18"/>
                <w:szCs w:val="18"/>
                <w:lang w:bidi="ar"/>
              </w:rPr>
            </w:pPr>
            <w:r>
              <w:rPr>
                <w:rFonts w:hint="eastAsia" w:ascii="宋体" w:hAnsi="宋体" w:eastAsia="宋体" w:cs="宋体"/>
                <w:i w:val="0"/>
                <w:iCs w:val="0"/>
                <w:color w:val="000000"/>
                <w:kern w:val="0"/>
                <w:sz w:val="22"/>
                <w:szCs w:val="22"/>
                <w:u w:val="none"/>
                <w:lang w:val="en-US" w:eastAsia="zh-CN" w:bidi="ar"/>
              </w:rPr>
              <w:t>111</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51FCA5A0">
            <w:pPr>
              <w:keepNext w:val="0"/>
              <w:keepLines w:val="0"/>
              <w:widowControl/>
              <w:suppressLineNumbers w:val="0"/>
              <w:jc w:val="left"/>
              <w:textAlignment w:val="center"/>
              <w:rPr>
                <w:rFonts w:hint="eastAsia" w:ascii="宋体" w:hAnsi="宋体" w:cs="宋体"/>
                <w:color w:val="EE0000"/>
                <w:kern w:val="0"/>
                <w:sz w:val="22"/>
                <w:szCs w:val="22"/>
                <w:lang w:bidi="ar"/>
              </w:rPr>
            </w:pPr>
            <w:r>
              <w:rPr>
                <w:rFonts w:hint="eastAsia" w:ascii="宋体" w:hAnsi="宋体" w:eastAsia="宋体" w:cs="宋体"/>
                <w:i w:val="0"/>
                <w:iCs w:val="0"/>
                <w:color w:val="000000"/>
                <w:kern w:val="0"/>
                <w:sz w:val="22"/>
                <w:szCs w:val="22"/>
                <w:u w:val="none"/>
                <w:lang w:val="en-US" w:eastAsia="zh-CN" w:bidi="ar"/>
              </w:rPr>
              <w:t>旗帜布</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7CCE0D3F">
            <w:pPr>
              <w:keepNext w:val="0"/>
              <w:keepLines w:val="0"/>
              <w:widowControl/>
              <w:suppressLineNumbers w:val="0"/>
              <w:jc w:val="center"/>
              <w:textAlignment w:val="center"/>
              <w:rPr>
                <w:rFonts w:hint="eastAsia" w:ascii="宋体" w:hAnsi="宋体" w:cs="宋体"/>
                <w:color w:val="EE0000"/>
                <w:kern w:val="0"/>
                <w:sz w:val="22"/>
                <w:szCs w:val="22"/>
                <w:lang w:bidi="ar"/>
              </w:rPr>
            </w:pPr>
            <w:r>
              <w:rPr>
                <w:rFonts w:hint="eastAsia" w:ascii="宋体" w:hAnsi="宋体" w:cs="宋体"/>
                <w:i w:val="0"/>
                <w:iCs w:val="0"/>
                <w:color w:val="000000"/>
                <w:kern w:val="0"/>
                <w:sz w:val="22"/>
                <w:szCs w:val="22"/>
                <w:u w:val="none"/>
                <w:lang w:val="en-US" w:eastAsia="zh-CN" w:bidi="ar"/>
              </w:rPr>
              <w:t>36</w:t>
            </w:r>
            <w:r>
              <w:rPr>
                <w:rFonts w:hint="eastAsia" w:ascii="宋体" w:hAnsi="宋体" w:eastAsia="宋体" w:cs="宋体"/>
                <w:i w:val="0"/>
                <w:iCs w:val="0"/>
                <w:color w:val="000000"/>
                <w:kern w:val="0"/>
                <w:sz w:val="22"/>
                <w:szCs w:val="22"/>
                <w:u w:val="none"/>
                <w:lang w:val="en-US" w:eastAsia="zh-CN" w:bidi="ar"/>
              </w:rPr>
              <w:t>元/平方米</w:t>
            </w:r>
          </w:p>
        </w:tc>
      </w:tr>
      <w:tr w14:paraId="64F2E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2CB81ADC">
            <w:pPr>
              <w:keepNext w:val="0"/>
              <w:keepLines w:val="0"/>
              <w:widowControl/>
              <w:suppressLineNumbers w:val="0"/>
              <w:jc w:val="center"/>
              <w:textAlignment w:val="center"/>
              <w:rPr>
                <w:rFonts w:hint="eastAsia" w:ascii="宋体" w:hAnsi="宋体" w:cs="宋体"/>
                <w:color w:val="EE0000"/>
                <w:kern w:val="0"/>
                <w:sz w:val="18"/>
                <w:szCs w:val="18"/>
                <w:lang w:bidi="ar"/>
              </w:rPr>
            </w:pPr>
            <w:r>
              <w:rPr>
                <w:rFonts w:hint="eastAsia" w:ascii="宋体" w:hAnsi="宋体" w:eastAsia="宋体" w:cs="宋体"/>
                <w:i w:val="0"/>
                <w:iCs w:val="0"/>
                <w:color w:val="000000"/>
                <w:kern w:val="0"/>
                <w:sz w:val="22"/>
                <w:szCs w:val="22"/>
                <w:u w:val="none"/>
                <w:lang w:val="en-US" w:eastAsia="zh-CN" w:bidi="ar"/>
              </w:rPr>
              <w:t>112</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10E73340">
            <w:pPr>
              <w:keepNext w:val="0"/>
              <w:keepLines w:val="0"/>
              <w:widowControl/>
              <w:suppressLineNumbers w:val="0"/>
              <w:jc w:val="left"/>
              <w:textAlignment w:val="center"/>
              <w:rPr>
                <w:rFonts w:hint="eastAsia" w:ascii="宋体" w:hAnsi="宋体" w:cs="宋体"/>
                <w:color w:val="EE0000"/>
                <w:kern w:val="0"/>
                <w:sz w:val="22"/>
                <w:szCs w:val="22"/>
                <w:lang w:bidi="ar"/>
              </w:rPr>
            </w:pPr>
            <w:r>
              <w:rPr>
                <w:rFonts w:hint="eastAsia" w:ascii="宋体" w:hAnsi="宋体" w:eastAsia="宋体" w:cs="宋体"/>
                <w:i w:val="0"/>
                <w:iCs w:val="0"/>
                <w:color w:val="000000"/>
                <w:kern w:val="0"/>
                <w:sz w:val="22"/>
                <w:szCs w:val="22"/>
                <w:u w:val="none"/>
                <w:lang w:val="en-US" w:eastAsia="zh-CN" w:bidi="ar"/>
              </w:rPr>
              <w:t>座位名字牌</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0BE9C901">
            <w:pPr>
              <w:keepNext w:val="0"/>
              <w:keepLines w:val="0"/>
              <w:widowControl/>
              <w:suppressLineNumbers w:val="0"/>
              <w:jc w:val="center"/>
              <w:textAlignment w:val="center"/>
              <w:rPr>
                <w:rFonts w:hint="eastAsia" w:ascii="宋体" w:hAnsi="宋体" w:cs="宋体"/>
                <w:color w:val="EE0000"/>
                <w:kern w:val="0"/>
                <w:sz w:val="22"/>
                <w:szCs w:val="22"/>
                <w:lang w:bidi="ar"/>
              </w:rPr>
            </w:pPr>
            <w:r>
              <w:rPr>
                <w:rFonts w:hint="eastAsia" w:ascii="宋体" w:hAnsi="宋体" w:cs="宋体"/>
                <w:i w:val="0"/>
                <w:iCs w:val="0"/>
                <w:color w:val="000000"/>
                <w:kern w:val="0"/>
                <w:sz w:val="22"/>
                <w:szCs w:val="22"/>
                <w:u w:val="none"/>
                <w:lang w:val="en-US" w:eastAsia="zh-CN" w:bidi="ar"/>
              </w:rPr>
              <w:t>32</w:t>
            </w:r>
            <w:r>
              <w:rPr>
                <w:rFonts w:hint="eastAsia" w:ascii="宋体" w:hAnsi="宋体" w:eastAsia="宋体" w:cs="宋体"/>
                <w:i w:val="0"/>
                <w:iCs w:val="0"/>
                <w:color w:val="000000"/>
                <w:kern w:val="0"/>
                <w:sz w:val="22"/>
                <w:szCs w:val="22"/>
                <w:u w:val="none"/>
                <w:lang w:val="en-US" w:eastAsia="zh-CN" w:bidi="ar"/>
              </w:rPr>
              <w:t>元/个</w:t>
            </w:r>
          </w:p>
        </w:tc>
      </w:tr>
      <w:tr w14:paraId="3FD58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3B09BF7A">
            <w:pPr>
              <w:keepNext w:val="0"/>
              <w:keepLines w:val="0"/>
              <w:widowControl/>
              <w:suppressLineNumbers w:val="0"/>
              <w:jc w:val="center"/>
              <w:textAlignment w:val="center"/>
              <w:rPr>
                <w:rFonts w:hint="eastAsia" w:ascii="宋体" w:hAnsi="宋体" w:cs="宋体"/>
                <w:color w:val="EE0000"/>
                <w:kern w:val="0"/>
                <w:sz w:val="18"/>
                <w:szCs w:val="18"/>
                <w:lang w:bidi="ar"/>
              </w:rPr>
            </w:pPr>
            <w:r>
              <w:rPr>
                <w:rFonts w:hint="eastAsia" w:ascii="宋体" w:hAnsi="宋体" w:eastAsia="宋体" w:cs="宋体"/>
                <w:i w:val="0"/>
                <w:iCs w:val="0"/>
                <w:color w:val="000000"/>
                <w:kern w:val="0"/>
                <w:sz w:val="22"/>
                <w:szCs w:val="22"/>
                <w:u w:val="none"/>
                <w:lang w:val="en-US" w:eastAsia="zh-CN" w:bidi="ar"/>
              </w:rPr>
              <w:t>113</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6376E165">
            <w:pPr>
              <w:keepNext w:val="0"/>
              <w:keepLines w:val="0"/>
              <w:widowControl/>
              <w:suppressLineNumbers w:val="0"/>
              <w:jc w:val="left"/>
              <w:textAlignment w:val="center"/>
              <w:rPr>
                <w:rFonts w:hint="eastAsia" w:ascii="宋体" w:hAnsi="宋体" w:cs="宋体"/>
                <w:color w:val="EE0000"/>
                <w:kern w:val="0"/>
                <w:sz w:val="22"/>
                <w:szCs w:val="22"/>
                <w:lang w:bidi="ar"/>
              </w:rPr>
            </w:pPr>
            <w:r>
              <w:rPr>
                <w:rFonts w:hint="eastAsia" w:ascii="宋体" w:hAnsi="宋体" w:eastAsia="宋体" w:cs="宋体"/>
                <w:i w:val="0"/>
                <w:iCs w:val="0"/>
                <w:color w:val="000000"/>
                <w:kern w:val="0"/>
                <w:sz w:val="22"/>
                <w:szCs w:val="22"/>
                <w:u w:val="none"/>
                <w:lang w:val="en-US" w:eastAsia="zh-CN" w:bidi="ar"/>
              </w:rPr>
              <w:t>入口指引牌</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25BA4E05">
            <w:pPr>
              <w:keepNext w:val="0"/>
              <w:keepLines w:val="0"/>
              <w:widowControl/>
              <w:suppressLineNumbers w:val="0"/>
              <w:jc w:val="center"/>
              <w:textAlignment w:val="center"/>
              <w:rPr>
                <w:rFonts w:hint="eastAsia" w:ascii="宋体" w:hAnsi="宋体" w:cs="宋体"/>
                <w:color w:val="EE0000"/>
                <w:kern w:val="0"/>
                <w:sz w:val="22"/>
                <w:szCs w:val="22"/>
                <w:lang w:bidi="ar"/>
              </w:rPr>
            </w:pPr>
            <w:r>
              <w:rPr>
                <w:rFonts w:hint="eastAsia" w:ascii="宋体" w:hAnsi="宋体" w:cs="宋体"/>
                <w:i w:val="0"/>
                <w:iCs w:val="0"/>
                <w:color w:val="000000"/>
                <w:kern w:val="0"/>
                <w:sz w:val="22"/>
                <w:szCs w:val="22"/>
                <w:u w:val="none"/>
                <w:lang w:val="en-US" w:eastAsia="zh-CN" w:bidi="ar"/>
              </w:rPr>
              <w:t>215</w:t>
            </w:r>
            <w:r>
              <w:rPr>
                <w:rFonts w:hint="eastAsia" w:ascii="宋体" w:hAnsi="宋体" w:eastAsia="宋体" w:cs="宋体"/>
                <w:i w:val="0"/>
                <w:iCs w:val="0"/>
                <w:color w:val="000000"/>
                <w:kern w:val="0"/>
                <w:sz w:val="22"/>
                <w:szCs w:val="22"/>
                <w:u w:val="none"/>
                <w:lang w:val="en-US" w:eastAsia="zh-CN" w:bidi="ar"/>
              </w:rPr>
              <w:t>元/个</w:t>
            </w:r>
          </w:p>
        </w:tc>
      </w:tr>
      <w:tr w14:paraId="517C7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7424F76B">
            <w:pPr>
              <w:keepNext w:val="0"/>
              <w:keepLines w:val="0"/>
              <w:widowControl/>
              <w:suppressLineNumbers w:val="0"/>
              <w:jc w:val="center"/>
              <w:textAlignment w:val="center"/>
              <w:rPr>
                <w:rFonts w:hint="eastAsia" w:ascii="宋体" w:hAnsi="宋体" w:cs="宋体"/>
                <w:color w:val="EE0000"/>
                <w:kern w:val="0"/>
                <w:sz w:val="18"/>
                <w:szCs w:val="18"/>
                <w:lang w:bidi="ar"/>
              </w:rPr>
            </w:pPr>
            <w:r>
              <w:rPr>
                <w:rFonts w:hint="eastAsia" w:ascii="宋体" w:hAnsi="宋体" w:eastAsia="宋体" w:cs="宋体"/>
                <w:i w:val="0"/>
                <w:iCs w:val="0"/>
                <w:color w:val="000000"/>
                <w:kern w:val="0"/>
                <w:sz w:val="22"/>
                <w:szCs w:val="22"/>
                <w:u w:val="none"/>
                <w:lang w:val="en-US" w:eastAsia="zh-CN" w:bidi="ar"/>
              </w:rPr>
              <w:t>114</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385BC104">
            <w:pPr>
              <w:keepNext w:val="0"/>
              <w:keepLines w:val="0"/>
              <w:widowControl/>
              <w:suppressLineNumbers w:val="0"/>
              <w:jc w:val="left"/>
              <w:textAlignment w:val="center"/>
              <w:rPr>
                <w:rFonts w:hint="eastAsia" w:ascii="宋体" w:hAnsi="宋体" w:cs="宋体"/>
                <w:color w:val="EE0000"/>
                <w:kern w:val="0"/>
                <w:sz w:val="22"/>
                <w:szCs w:val="22"/>
                <w:lang w:bidi="ar"/>
              </w:rPr>
            </w:pPr>
            <w:r>
              <w:rPr>
                <w:rFonts w:hint="eastAsia" w:ascii="宋体" w:hAnsi="宋体" w:eastAsia="宋体" w:cs="宋体"/>
                <w:i w:val="0"/>
                <w:iCs w:val="0"/>
                <w:color w:val="000000"/>
                <w:kern w:val="0"/>
                <w:sz w:val="22"/>
                <w:szCs w:val="22"/>
                <w:u w:val="none"/>
                <w:lang w:val="en-US" w:eastAsia="zh-CN" w:bidi="ar"/>
              </w:rPr>
              <w:t>亚克力卡槽A4</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3C7E0201">
            <w:pPr>
              <w:keepNext w:val="0"/>
              <w:keepLines w:val="0"/>
              <w:widowControl/>
              <w:suppressLineNumbers w:val="0"/>
              <w:jc w:val="center"/>
              <w:textAlignment w:val="center"/>
              <w:rPr>
                <w:rFonts w:hint="eastAsia" w:ascii="宋体" w:hAnsi="宋体" w:cs="宋体"/>
                <w:color w:val="EE0000"/>
                <w:kern w:val="0"/>
                <w:sz w:val="22"/>
                <w:szCs w:val="22"/>
                <w:lang w:bidi="ar"/>
              </w:rPr>
            </w:pPr>
            <w:r>
              <w:rPr>
                <w:rFonts w:hint="eastAsia" w:ascii="宋体" w:hAnsi="宋体" w:cs="宋体"/>
                <w:i w:val="0"/>
                <w:iCs w:val="0"/>
                <w:color w:val="000000"/>
                <w:kern w:val="0"/>
                <w:sz w:val="22"/>
                <w:szCs w:val="22"/>
                <w:u w:val="none"/>
                <w:lang w:val="en-US" w:eastAsia="zh-CN" w:bidi="ar"/>
              </w:rPr>
              <w:t>51</w:t>
            </w:r>
            <w:r>
              <w:rPr>
                <w:rFonts w:hint="eastAsia" w:ascii="宋体" w:hAnsi="宋体" w:eastAsia="宋体" w:cs="宋体"/>
                <w:i w:val="0"/>
                <w:iCs w:val="0"/>
                <w:color w:val="000000"/>
                <w:kern w:val="0"/>
                <w:sz w:val="22"/>
                <w:szCs w:val="22"/>
                <w:u w:val="none"/>
                <w:lang w:val="en-US" w:eastAsia="zh-CN" w:bidi="ar"/>
              </w:rPr>
              <w:t>元/个</w:t>
            </w:r>
          </w:p>
        </w:tc>
      </w:tr>
      <w:tr w14:paraId="70981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700C385E">
            <w:pPr>
              <w:keepNext w:val="0"/>
              <w:keepLines w:val="0"/>
              <w:widowControl/>
              <w:suppressLineNumbers w:val="0"/>
              <w:jc w:val="center"/>
              <w:textAlignment w:val="center"/>
              <w:rPr>
                <w:rFonts w:hint="eastAsia" w:ascii="宋体" w:hAnsi="宋体" w:cs="宋体"/>
                <w:color w:val="EE0000"/>
                <w:kern w:val="0"/>
                <w:sz w:val="18"/>
                <w:szCs w:val="18"/>
                <w:lang w:bidi="ar"/>
              </w:rPr>
            </w:pPr>
            <w:r>
              <w:rPr>
                <w:rFonts w:hint="eastAsia" w:ascii="宋体" w:hAnsi="宋体" w:eastAsia="宋体" w:cs="宋体"/>
                <w:i w:val="0"/>
                <w:iCs w:val="0"/>
                <w:color w:val="000000"/>
                <w:kern w:val="0"/>
                <w:sz w:val="22"/>
                <w:szCs w:val="22"/>
                <w:u w:val="none"/>
                <w:lang w:val="en-US" w:eastAsia="zh-CN" w:bidi="ar"/>
              </w:rPr>
              <w:t>115</w:t>
            </w:r>
          </w:p>
        </w:tc>
        <w:tc>
          <w:tcPr>
            <w:tcW w:w="4490" w:type="dxa"/>
            <w:tcBorders>
              <w:top w:val="single" w:color="auto" w:sz="4" w:space="0"/>
              <w:left w:val="single" w:color="auto" w:sz="4" w:space="0"/>
              <w:bottom w:val="single" w:color="auto" w:sz="4" w:space="0"/>
              <w:right w:val="single" w:color="auto" w:sz="4" w:space="0"/>
            </w:tcBorders>
            <w:noWrap w:val="0"/>
            <w:vAlign w:val="center"/>
          </w:tcPr>
          <w:p w14:paraId="0EBF762C">
            <w:pPr>
              <w:keepNext w:val="0"/>
              <w:keepLines w:val="0"/>
              <w:widowControl/>
              <w:suppressLineNumbers w:val="0"/>
              <w:jc w:val="left"/>
              <w:textAlignment w:val="center"/>
              <w:rPr>
                <w:rFonts w:hint="eastAsia" w:ascii="宋体" w:hAnsi="宋体" w:cs="宋体"/>
                <w:color w:val="EE0000"/>
                <w:kern w:val="0"/>
                <w:sz w:val="22"/>
                <w:szCs w:val="22"/>
                <w:lang w:bidi="ar"/>
              </w:rPr>
            </w:pPr>
            <w:r>
              <w:rPr>
                <w:rFonts w:hint="eastAsia" w:ascii="宋体" w:hAnsi="宋体" w:eastAsia="宋体" w:cs="宋体"/>
                <w:i w:val="0"/>
                <w:iCs w:val="0"/>
                <w:color w:val="000000"/>
                <w:kern w:val="0"/>
                <w:sz w:val="22"/>
                <w:szCs w:val="22"/>
                <w:u w:val="none"/>
                <w:lang w:val="en-US" w:eastAsia="zh-CN" w:bidi="ar"/>
              </w:rPr>
              <w:t>桌椅租借（带茶几）</w:t>
            </w:r>
          </w:p>
        </w:tc>
        <w:tc>
          <w:tcPr>
            <w:tcW w:w="3587" w:type="dxa"/>
            <w:tcBorders>
              <w:top w:val="single" w:color="auto" w:sz="4" w:space="0"/>
              <w:left w:val="single" w:color="auto" w:sz="4" w:space="0"/>
              <w:bottom w:val="single" w:color="auto" w:sz="4" w:space="0"/>
              <w:right w:val="single" w:color="auto" w:sz="4" w:space="0"/>
            </w:tcBorders>
            <w:noWrap w:val="0"/>
            <w:vAlign w:val="center"/>
          </w:tcPr>
          <w:p w14:paraId="7286DDFD">
            <w:pPr>
              <w:keepNext w:val="0"/>
              <w:keepLines w:val="0"/>
              <w:widowControl/>
              <w:suppressLineNumbers w:val="0"/>
              <w:jc w:val="center"/>
              <w:textAlignment w:val="center"/>
              <w:rPr>
                <w:rFonts w:hint="eastAsia" w:ascii="宋体" w:hAnsi="宋体" w:cs="宋体"/>
                <w:color w:val="EE0000"/>
                <w:kern w:val="0"/>
                <w:sz w:val="22"/>
                <w:szCs w:val="22"/>
                <w:lang w:bidi="ar"/>
              </w:rPr>
            </w:pPr>
            <w:r>
              <w:rPr>
                <w:rFonts w:hint="eastAsia" w:ascii="宋体" w:hAnsi="宋体" w:cs="宋体"/>
                <w:i w:val="0"/>
                <w:iCs w:val="0"/>
                <w:color w:val="000000"/>
                <w:kern w:val="0"/>
                <w:sz w:val="22"/>
                <w:szCs w:val="22"/>
                <w:u w:val="none"/>
                <w:lang w:val="en-US" w:eastAsia="zh-CN" w:bidi="ar"/>
              </w:rPr>
              <w:t>610</w:t>
            </w:r>
            <w:r>
              <w:rPr>
                <w:rFonts w:hint="eastAsia" w:ascii="宋体" w:hAnsi="宋体" w:eastAsia="宋体" w:cs="宋体"/>
                <w:i w:val="0"/>
                <w:iCs w:val="0"/>
                <w:color w:val="000000"/>
                <w:kern w:val="0"/>
                <w:sz w:val="22"/>
                <w:szCs w:val="22"/>
                <w:u w:val="none"/>
                <w:lang w:val="en-US" w:eastAsia="zh-CN" w:bidi="ar"/>
              </w:rPr>
              <w:t>元/套</w:t>
            </w:r>
          </w:p>
        </w:tc>
      </w:tr>
      <w:tr w14:paraId="6B618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8760" w:type="dxa"/>
            <w:gridSpan w:val="3"/>
            <w:tcBorders>
              <w:top w:val="single" w:color="auto" w:sz="4" w:space="0"/>
              <w:left w:val="single" w:color="000000" w:sz="8" w:space="0"/>
              <w:bottom w:val="single" w:color="000000" w:sz="8" w:space="0"/>
              <w:right w:val="single" w:color="000000" w:sz="8" w:space="0"/>
            </w:tcBorders>
            <w:noWrap w:val="0"/>
            <w:vAlign w:val="center"/>
          </w:tcPr>
          <w:p w14:paraId="441860F6">
            <w:pPr>
              <w:rPr>
                <w:rFonts w:hint="eastAsia"/>
                <w:sz w:val="21"/>
                <w:szCs w:val="21"/>
              </w:rPr>
            </w:pPr>
            <w:r>
              <w:rPr>
                <w:rFonts w:hint="eastAsia"/>
                <w:sz w:val="21"/>
                <w:szCs w:val="21"/>
                <w:lang w:val="en-US" w:eastAsia="zh-CN"/>
              </w:rPr>
              <w:t>备注：以上预算单价以包含税金、人工、材料、安装、运输等所有费用。</w:t>
            </w:r>
          </w:p>
        </w:tc>
      </w:tr>
    </w:tbl>
    <w:p w14:paraId="06CDEDFF">
      <w:pPr>
        <w:keepNext w:val="0"/>
        <w:keepLines w:val="0"/>
        <w:pageBreakBefore w:val="0"/>
        <w:widowControl/>
        <w:kinsoku w:val="0"/>
        <w:wordWrap/>
        <w:overflowPunct/>
        <w:topLinePunct w:val="0"/>
        <w:autoSpaceDE w:val="0"/>
        <w:autoSpaceDN w:val="0"/>
        <w:bidi w:val="0"/>
        <w:adjustRightInd w:val="0"/>
        <w:snapToGrid w:val="0"/>
        <w:textAlignment w:val="baseline"/>
        <w:rPr>
          <w:rFonts w:ascii="微软雅黑" w:hAnsi="微软雅黑" w:eastAsia="微软雅黑" w:cs="微软雅黑"/>
          <w:sz w:val="21"/>
          <w:szCs w:val="21"/>
        </w:rPr>
      </w:pPr>
      <w:r>
        <w:rPr>
          <w:rFonts w:ascii="微软雅黑" w:hAnsi="微软雅黑" w:eastAsia="微软雅黑" w:cs="微软雅黑"/>
          <w:spacing w:val="11"/>
          <w:sz w:val="21"/>
          <w:szCs w:val="21"/>
        </w:rPr>
        <w:t>三</w:t>
      </w:r>
      <w:r>
        <w:rPr>
          <w:rFonts w:ascii="微软雅黑" w:hAnsi="微软雅黑" w:eastAsia="微软雅黑" w:cs="微软雅黑"/>
          <w:spacing w:val="7"/>
          <w:sz w:val="21"/>
          <w:szCs w:val="21"/>
        </w:rPr>
        <w:t>、服务要求：</w:t>
      </w:r>
    </w:p>
    <w:p w14:paraId="599835FC">
      <w:pPr>
        <w:spacing w:line="360" w:lineRule="auto"/>
        <w:ind w:firstLine="420" w:firstLineChars="200"/>
        <w:rPr>
          <w:rFonts w:hint="eastAsia" w:ascii="宋体" w:hAnsi="宋体" w:cs="宋体"/>
          <w:sz w:val="21"/>
          <w:szCs w:val="21"/>
          <w:lang w:val="zh-CN"/>
        </w:rPr>
      </w:pPr>
      <w:r>
        <w:rPr>
          <w:rFonts w:hint="eastAsia" w:ascii="宋体" w:hAnsi="宋体" w:cs="宋体"/>
          <w:sz w:val="21"/>
          <w:szCs w:val="21"/>
          <w:lang w:val="zh-CN"/>
        </w:rPr>
        <w:t>1.对采购人提供的材料及要求，按照排版规范进行排版设计制作，安排生产前必须送达样品交由采购人签字确认。签字确认后直接送至采购人指定地点。</w:t>
      </w:r>
    </w:p>
    <w:p w14:paraId="420D5C03">
      <w:pPr>
        <w:spacing w:line="360" w:lineRule="auto"/>
        <w:ind w:firstLine="420" w:firstLineChars="200"/>
        <w:rPr>
          <w:rFonts w:hint="eastAsia" w:ascii="宋体" w:hAnsi="宋体" w:cs="宋体"/>
          <w:sz w:val="21"/>
          <w:szCs w:val="21"/>
          <w:lang w:val="zh-CN"/>
        </w:rPr>
      </w:pPr>
      <w:r>
        <w:rPr>
          <w:rFonts w:hint="eastAsia" w:ascii="宋体" w:hAnsi="宋体" w:cs="宋体"/>
          <w:sz w:val="21"/>
          <w:szCs w:val="21"/>
          <w:lang w:val="zh-CN"/>
        </w:rPr>
        <w:t>2.广告所用到的材料、工艺、制作的成品质量必须符合行业标准，产品符合采购单位要求，油墨均匀一致、文字清晰、画面清楚</w:t>
      </w:r>
      <w:r>
        <w:rPr>
          <w:rFonts w:hint="eastAsia" w:ascii="宋体" w:hAnsi="宋体" w:cs="宋体"/>
          <w:sz w:val="21"/>
          <w:szCs w:val="21"/>
          <w:lang w:val="zh-CN" w:eastAsia="zh-CN"/>
        </w:rPr>
        <w:t>、</w:t>
      </w:r>
      <w:r>
        <w:rPr>
          <w:rFonts w:hint="eastAsia" w:ascii="宋体" w:hAnsi="宋体" w:cs="宋体"/>
          <w:sz w:val="21"/>
          <w:szCs w:val="21"/>
          <w:lang w:val="zh-CN"/>
        </w:rPr>
        <w:t>图案色彩鲜艳。所用纸张符合采购人需求。版面平整干净，没有污渍、脏点、糊版及不正常显色等现象，胶头或胶边整齐一致</w:t>
      </w:r>
      <w:r>
        <w:rPr>
          <w:rFonts w:hint="eastAsia" w:ascii="宋体" w:hAnsi="宋体" w:cs="宋体"/>
          <w:sz w:val="21"/>
          <w:szCs w:val="21"/>
          <w:lang w:val="zh-CN" w:eastAsia="zh-CN"/>
        </w:rPr>
        <w:t>，</w:t>
      </w:r>
      <w:r>
        <w:rPr>
          <w:rFonts w:hint="eastAsia" w:ascii="宋体" w:hAnsi="宋体" w:cs="宋体"/>
          <w:sz w:val="21"/>
          <w:szCs w:val="21"/>
          <w:lang w:val="zh-CN"/>
        </w:rPr>
        <w:t>不得有毛边，尺寸准确。在运输、贮存过程中不允许扔、砸、踏，不得受雨雪或液体物质的淋袭和机械损伤。</w:t>
      </w:r>
    </w:p>
    <w:p w14:paraId="21620D23">
      <w:pPr>
        <w:spacing w:line="360" w:lineRule="auto"/>
        <w:ind w:firstLine="420" w:firstLineChars="200"/>
        <w:rPr>
          <w:rFonts w:hint="eastAsia" w:ascii="宋体" w:hAnsi="宋体" w:cs="宋体"/>
          <w:sz w:val="21"/>
          <w:szCs w:val="21"/>
          <w:lang w:val="zh-CN"/>
        </w:rPr>
      </w:pPr>
      <w:r>
        <w:rPr>
          <w:rFonts w:hint="eastAsia" w:ascii="宋体" w:hAnsi="宋体" w:cs="宋体"/>
          <w:sz w:val="21"/>
          <w:szCs w:val="21"/>
          <w:lang w:val="zh-CN"/>
        </w:rPr>
        <w:t>3.合同履行期间应保证所用材料是合格正品且是未使用过的，并完全符合质量和性能的要求。对于本项目的技术、工艺或材料缺陷以及其他，因中标人的原因造成的任何不足由中标人负责，费用由中标人全部承担。根据法定机构的鉴定结果，如果证明本项目服务所用材料是有缺陷的，包括潜在的缺陷或使用不符合要求等，采购人将以书面形式向中标人提出的索赔。如果中标人在收到索赔通知后，在服务承诺约定的时间内没有采取措施，采购人可采取必要的补救措施，但风险和费用将由中标人承担。</w:t>
      </w:r>
    </w:p>
    <w:p w14:paraId="5FC17FFA">
      <w:pPr>
        <w:spacing w:line="360" w:lineRule="auto"/>
        <w:ind w:firstLine="420" w:firstLineChars="200"/>
        <w:rPr>
          <w:rFonts w:hint="eastAsia" w:ascii="宋体" w:hAnsi="宋体" w:cs="宋体"/>
          <w:sz w:val="21"/>
          <w:szCs w:val="21"/>
          <w:lang w:val="zh-CN"/>
        </w:rPr>
      </w:pPr>
      <w:r>
        <w:rPr>
          <w:rFonts w:hint="eastAsia" w:ascii="宋体" w:hAnsi="宋体" w:cs="宋体"/>
          <w:sz w:val="21"/>
          <w:szCs w:val="21"/>
          <w:lang w:val="zh-CN"/>
        </w:rPr>
        <w:t>4.投标人应保证积极主动的与采购人配合，不论业务量大小，随时响应采购人的各项要求</w:t>
      </w:r>
      <w:r>
        <w:rPr>
          <w:rFonts w:hint="eastAsia" w:ascii="宋体" w:hAnsi="宋体" w:cs="宋体"/>
          <w:sz w:val="21"/>
          <w:szCs w:val="21"/>
          <w:lang w:val="zh-CN" w:eastAsia="zh-CN"/>
        </w:rPr>
        <w:t>，</w:t>
      </w:r>
      <w:r>
        <w:rPr>
          <w:rFonts w:hint="eastAsia" w:ascii="宋体" w:hAnsi="宋体" w:cs="宋体"/>
          <w:sz w:val="21"/>
          <w:szCs w:val="21"/>
          <w:lang w:val="zh-CN"/>
        </w:rPr>
        <w:t>2小时内派人上门服务，按采购人约定时间交货。</w:t>
      </w:r>
    </w:p>
    <w:p w14:paraId="549CB054">
      <w:pPr>
        <w:spacing w:line="360" w:lineRule="auto"/>
        <w:ind w:firstLine="420" w:firstLineChars="200"/>
        <w:rPr>
          <w:rFonts w:hint="eastAsia" w:ascii="宋体" w:hAnsi="宋体" w:cs="宋体"/>
          <w:sz w:val="21"/>
          <w:szCs w:val="21"/>
          <w:lang w:val="zh-CN"/>
        </w:rPr>
      </w:pPr>
      <w:r>
        <w:rPr>
          <w:rFonts w:hint="eastAsia" w:ascii="宋体" w:hAnsi="宋体" w:cs="宋体"/>
          <w:sz w:val="21"/>
          <w:szCs w:val="21"/>
          <w:lang w:val="zh-CN"/>
        </w:rPr>
        <w:t>5.本项目质量目标：达到国家规定的合格标准以及采购单位的质量要求。</w:t>
      </w:r>
    </w:p>
    <w:p w14:paraId="7D905E8F">
      <w:pPr>
        <w:spacing w:line="360" w:lineRule="auto"/>
        <w:ind w:firstLine="420" w:firstLineChars="200"/>
        <w:rPr>
          <w:rFonts w:hint="eastAsia" w:ascii="宋体" w:hAnsi="宋体" w:cs="宋体"/>
          <w:sz w:val="21"/>
          <w:szCs w:val="21"/>
          <w:lang w:val="zh-CN"/>
        </w:rPr>
      </w:pPr>
      <w:r>
        <w:rPr>
          <w:rFonts w:hint="eastAsia" w:ascii="宋体" w:hAnsi="宋体" w:cs="宋体"/>
          <w:sz w:val="21"/>
          <w:szCs w:val="21"/>
          <w:lang w:val="zh-CN"/>
        </w:rPr>
        <w:t>6.投标人需具有基础设计能力，拟投入本项目的工作人员至少5名，需在投标文件中商务技术文件中列明。</w:t>
      </w:r>
    </w:p>
    <w:p w14:paraId="71E348C8">
      <w:pPr>
        <w:spacing w:line="360" w:lineRule="auto"/>
        <w:ind w:firstLine="420" w:firstLineChars="200"/>
        <w:rPr>
          <w:rFonts w:hint="eastAsia" w:ascii="宋体" w:hAnsi="宋体" w:cs="宋体"/>
          <w:sz w:val="21"/>
          <w:szCs w:val="21"/>
          <w:lang w:val="zh-CN"/>
        </w:rPr>
      </w:pPr>
      <w:r>
        <w:rPr>
          <w:rFonts w:hint="eastAsia" w:ascii="宋体" w:hAnsi="宋体" w:cs="宋体"/>
          <w:sz w:val="21"/>
          <w:szCs w:val="21"/>
          <w:lang w:val="zh-CN"/>
        </w:rPr>
        <w:t>7.项目负责人应明确在商务技术文件中列明。</w:t>
      </w:r>
    </w:p>
    <w:p w14:paraId="5462E192">
      <w:pPr>
        <w:spacing w:before="81" w:line="239" w:lineRule="auto"/>
        <w:ind w:left="15"/>
        <w:rPr>
          <w:rFonts w:ascii="微软雅黑" w:hAnsi="微软雅黑" w:eastAsia="微软雅黑" w:cs="微软雅黑"/>
          <w:sz w:val="21"/>
          <w:szCs w:val="21"/>
        </w:rPr>
      </w:pPr>
      <w:r>
        <w:rPr>
          <w:rFonts w:ascii="微软雅黑" w:hAnsi="微软雅黑" w:eastAsia="微软雅黑" w:cs="微软雅黑"/>
          <w:spacing w:val="9"/>
          <w:sz w:val="21"/>
          <w:szCs w:val="21"/>
        </w:rPr>
        <w:t>四</w:t>
      </w:r>
      <w:r>
        <w:rPr>
          <w:rFonts w:ascii="微软雅黑" w:hAnsi="微软雅黑" w:eastAsia="微软雅黑" w:cs="微软雅黑"/>
          <w:spacing w:val="6"/>
          <w:sz w:val="21"/>
          <w:szCs w:val="21"/>
        </w:rPr>
        <w:t>、其他要求：</w:t>
      </w:r>
    </w:p>
    <w:p w14:paraId="17210C2F">
      <w:pPr>
        <w:spacing w:line="360" w:lineRule="auto"/>
        <w:ind w:firstLine="420" w:firstLineChars="200"/>
        <w:rPr>
          <w:rFonts w:hint="eastAsia" w:ascii="宋体" w:hAnsi="宋体" w:cs="宋体"/>
          <w:sz w:val="21"/>
          <w:szCs w:val="21"/>
          <w:lang w:val="zh-CN"/>
        </w:rPr>
      </w:pPr>
      <w:r>
        <w:rPr>
          <w:rFonts w:hint="eastAsia" w:ascii="宋体" w:hAnsi="宋体" w:cs="宋体"/>
          <w:sz w:val="21"/>
          <w:szCs w:val="21"/>
          <w:lang w:val="zh-CN"/>
        </w:rPr>
        <w:t>1.本项目以投标折扣率形式报价，结算时参照上述价格并按中标折扣率乘以综合单价、数量计取，此单价包括的内容除表格中相应的服务外还包括设计、排版、材料价(纸张、耗材等)、制作、送货、安装、税费、人工、管理费等一切费用，请投标人自行考虑至报价中。本项目工程量按实计取，经采购人签字并盖章后确认。</w:t>
      </w:r>
    </w:p>
    <w:p w14:paraId="755CECC0">
      <w:pPr>
        <w:spacing w:line="360" w:lineRule="auto"/>
        <w:ind w:firstLine="420" w:firstLineChars="200"/>
        <w:rPr>
          <w:rFonts w:hint="eastAsia" w:ascii="宋体" w:hAnsi="宋体" w:cs="宋体"/>
          <w:sz w:val="21"/>
          <w:szCs w:val="21"/>
          <w:lang w:val="zh-CN"/>
        </w:rPr>
      </w:pPr>
      <w:r>
        <w:rPr>
          <w:rFonts w:hint="eastAsia" w:ascii="宋体" w:hAnsi="宋体" w:cs="宋体"/>
          <w:sz w:val="21"/>
          <w:szCs w:val="21"/>
          <w:lang w:val="zh-CN"/>
        </w:rPr>
        <w:t>2.实际服务过程中如遇临时加急加班情况，中标单位须积极配合</w:t>
      </w:r>
      <w:r>
        <w:rPr>
          <w:rFonts w:hint="eastAsia" w:ascii="宋体" w:hAnsi="宋体" w:cs="宋体"/>
          <w:sz w:val="21"/>
          <w:szCs w:val="21"/>
          <w:lang w:val="zh-CN" w:eastAsia="zh-CN"/>
        </w:rPr>
        <w:t>，</w:t>
      </w:r>
      <w:r>
        <w:rPr>
          <w:rFonts w:hint="eastAsia" w:ascii="宋体" w:hAnsi="宋体" w:cs="宋体"/>
          <w:sz w:val="21"/>
          <w:szCs w:val="21"/>
          <w:lang w:val="zh-CN"/>
        </w:rPr>
        <w:t>不得拒绝。</w:t>
      </w:r>
    </w:p>
    <w:p w14:paraId="7CDC95D0">
      <w:pPr>
        <w:spacing w:line="360" w:lineRule="auto"/>
        <w:ind w:firstLine="420" w:firstLineChars="200"/>
        <w:rPr>
          <w:rFonts w:hint="eastAsia" w:ascii="宋体" w:hAnsi="宋体" w:cs="宋体"/>
          <w:sz w:val="21"/>
          <w:szCs w:val="21"/>
          <w:lang w:val="zh-CN"/>
        </w:rPr>
      </w:pPr>
      <w:r>
        <w:rPr>
          <w:rFonts w:hint="eastAsia" w:ascii="宋体" w:hAnsi="宋体" w:cs="宋体"/>
          <w:sz w:val="21"/>
          <w:szCs w:val="21"/>
          <w:lang w:val="zh-CN"/>
        </w:rPr>
        <w:t>3.实际服务过程中如遇原材料大幅上涨</w:t>
      </w:r>
      <w:r>
        <w:rPr>
          <w:rFonts w:hint="eastAsia" w:ascii="宋体" w:hAnsi="宋体" w:cs="宋体"/>
          <w:sz w:val="21"/>
          <w:szCs w:val="21"/>
          <w:lang w:val="zh-CN" w:eastAsia="zh-CN"/>
        </w:rPr>
        <w:t>，</w:t>
      </w:r>
      <w:r>
        <w:rPr>
          <w:rFonts w:hint="eastAsia" w:ascii="宋体" w:hAnsi="宋体" w:cs="宋体"/>
          <w:sz w:val="21"/>
          <w:szCs w:val="21"/>
          <w:lang w:val="zh-CN"/>
        </w:rPr>
        <w:t>本项目中标价格不再调整。</w:t>
      </w:r>
    </w:p>
    <w:p w14:paraId="6EDDE0D7">
      <w:pPr>
        <w:spacing w:line="360" w:lineRule="auto"/>
        <w:ind w:firstLine="420" w:firstLineChars="200"/>
        <w:rPr>
          <w:rFonts w:hint="eastAsia" w:ascii="宋体" w:hAnsi="宋体" w:cs="宋体"/>
          <w:sz w:val="21"/>
          <w:szCs w:val="21"/>
          <w:lang w:val="zh-CN"/>
        </w:rPr>
      </w:pPr>
      <w:r>
        <w:rPr>
          <w:rFonts w:hint="eastAsia" w:ascii="宋体" w:hAnsi="宋体" w:cs="宋体"/>
          <w:sz w:val="21"/>
          <w:szCs w:val="21"/>
          <w:lang w:val="zh-CN"/>
        </w:rPr>
        <w:t>4.合同款每季度结算一次。合同签订后，不对中标单位承诺实际承接业务量，中标单位须积极配合，不得拒绝，并在采购人要求的时间内完成广告制作等任务，否则视为中标单位违约，采购人有权单方面终止合同并且不退还履约保证金。</w:t>
      </w:r>
    </w:p>
    <w:p w14:paraId="6703F00B">
      <w:pPr>
        <w:spacing w:line="360" w:lineRule="auto"/>
        <w:ind w:firstLine="420" w:firstLineChars="200"/>
        <w:rPr>
          <w:rFonts w:hint="eastAsia" w:ascii="宋体" w:hAnsi="宋体" w:cs="宋体"/>
          <w:sz w:val="21"/>
          <w:szCs w:val="21"/>
          <w:highlight w:val="none"/>
          <w:lang w:val="zh-CN"/>
        </w:rPr>
      </w:pPr>
      <w:r>
        <w:rPr>
          <w:rFonts w:hint="eastAsia" w:ascii="宋体" w:hAnsi="宋体" w:cs="宋体"/>
          <w:sz w:val="21"/>
          <w:szCs w:val="21"/>
          <w:lang w:val="zh-CN"/>
        </w:rPr>
        <w:t>5.本项目数量按实结算，上述各项</w:t>
      </w:r>
      <w:r>
        <w:rPr>
          <w:rFonts w:hint="eastAsia" w:ascii="宋体" w:hAnsi="宋体" w:cs="宋体"/>
          <w:sz w:val="21"/>
          <w:szCs w:val="21"/>
          <w:highlight w:val="none"/>
          <w:lang w:val="zh-CN"/>
        </w:rPr>
        <w:t>单价为基准价，投标人对本项目预算单价进行投标折扣率报价，举例：如折扣率为98%即表示在此价格为基准价基础上按98%进行结算，最高折扣率100%(含100%)，</w:t>
      </w:r>
      <w:r>
        <w:rPr>
          <w:rFonts w:hint="eastAsia" w:ascii="宋体" w:hAnsi="宋体" w:cs="宋体"/>
          <w:b/>
          <w:bCs/>
          <w:sz w:val="21"/>
          <w:szCs w:val="21"/>
          <w:highlight w:val="none"/>
          <w:lang w:val="zh-CN"/>
        </w:rPr>
        <w:t>结算单价=综合单价*中标折扣率。</w:t>
      </w:r>
    </w:p>
    <w:p w14:paraId="4033CB66">
      <w:pPr>
        <w:spacing w:line="360" w:lineRule="auto"/>
        <w:ind w:firstLine="420" w:firstLineChars="200"/>
        <w:rPr>
          <w:rFonts w:hint="eastAsia" w:ascii="宋体" w:hAnsi="宋体" w:cs="宋体"/>
          <w:sz w:val="21"/>
          <w:szCs w:val="21"/>
          <w:lang w:val="zh-CN"/>
        </w:rPr>
      </w:pPr>
      <w:r>
        <w:rPr>
          <w:rFonts w:hint="eastAsia" w:ascii="宋体" w:hAnsi="宋体" w:cs="宋体"/>
          <w:sz w:val="21"/>
          <w:szCs w:val="21"/>
          <w:lang w:val="zh-CN"/>
        </w:rPr>
        <w:t>6.中标单位在履行合同的过程中不得私自收受其他相关的任何费用，造成恶劣影响，否则一经查实，采购人可以终止合同，并不退还履约保证金。</w:t>
      </w:r>
    </w:p>
    <w:p w14:paraId="07CBF3D1">
      <w:pPr>
        <w:spacing w:line="360" w:lineRule="auto"/>
        <w:ind w:firstLine="420" w:firstLineChars="200"/>
        <w:rPr>
          <w:rFonts w:hint="eastAsia" w:ascii="宋体" w:hAnsi="宋体" w:cs="宋体"/>
          <w:sz w:val="21"/>
          <w:szCs w:val="21"/>
          <w:lang w:val="zh-CN"/>
        </w:rPr>
      </w:pPr>
      <w:r>
        <w:rPr>
          <w:rFonts w:hint="eastAsia" w:ascii="宋体" w:hAnsi="宋体" w:cs="宋体"/>
          <w:sz w:val="21"/>
          <w:szCs w:val="21"/>
          <w:lang w:val="zh-CN"/>
        </w:rPr>
        <w:t>7.供应商收到中标通知书后，在签订合同前出具履约保证金缴纳证明、浙江政府采购网政采云上的正式注册供应商证明，资料齐全的可与采购人签订本项目合同。如未能按时签订合同，拖延时间的，则取消中标资格。</w:t>
      </w:r>
    </w:p>
    <w:p w14:paraId="14652B33">
      <w:pPr>
        <w:spacing w:line="360" w:lineRule="auto"/>
        <w:ind w:firstLine="420" w:firstLineChars="200"/>
        <w:rPr>
          <w:rFonts w:hint="eastAsia" w:ascii="宋体" w:hAnsi="宋体" w:cs="宋体"/>
          <w:sz w:val="21"/>
          <w:szCs w:val="21"/>
          <w:lang w:val="zh-CN"/>
        </w:rPr>
      </w:pPr>
      <w:r>
        <w:rPr>
          <w:rFonts w:hint="eastAsia" w:ascii="宋体" w:hAnsi="宋体" w:cs="宋体"/>
          <w:sz w:val="21"/>
          <w:szCs w:val="21"/>
          <w:lang w:val="zh-CN"/>
        </w:rPr>
        <w:t>8.采购人定期对中标单位进行考评一次，考评分在80以下的为不合格，采购人有权解除合同并不退还履约保证金，该中标单位不得参与下一年度采购人的相关招标项目。具体的考评细则在合同签订后，由采购人提供，中标单位对考评细则不得有任何异议。如有变化或不考评，则由采购人通知各中标单位。</w:t>
      </w:r>
    </w:p>
    <w:p w14:paraId="3E2200D3">
      <w:pPr>
        <w:spacing w:line="360" w:lineRule="auto"/>
        <w:ind w:firstLine="420" w:firstLineChars="200"/>
        <w:rPr>
          <w:rFonts w:hint="eastAsia" w:ascii="宋体" w:hAnsi="宋体" w:cs="宋体"/>
          <w:sz w:val="21"/>
          <w:szCs w:val="21"/>
          <w:lang w:val="zh-CN"/>
        </w:rPr>
      </w:pPr>
      <w:r>
        <w:rPr>
          <w:rFonts w:hint="eastAsia" w:ascii="宋体" w:hAnsi="宋体" w:cs="宋体"/>
          <w:sz w:val="21"/>
          <w:szCs w:val="21"/>
          <w:lang w:val="zh-CN"/>
        </w:rPr>
        <w:t>9.</w:t>
      </w:r>
      <w:r>
        <w:rPr>
          <w:rFonts w:hint="eastAsia" w:ascii="宋体" w:hAnsi="宋体" w:cs="宋体"/>
          <w:b/>
          <w:bCs/>
          <w:sz w:val="21"/>
          <w:szCs w:val="21"/>
          <w:lang w:val="zh-CN"/>
        </w:rPr>
        <w:t>本项目合同服务期一年，具体时间由采购人指定，若结算价款满合同限额后则提前自动解除，时间及金额两者以先达到为准。</w:t>
      </w:r>
    </w:p>
    <w:p w14:paraId="0FF5D25E">
      <w:pPr>
        <w:spacing w:line="360" w:lineRule="auto"/>
        <w:ind w:firstLine="420" w:firstLineChars="200"/>
        <w:rPr>
          <w:rFonts w:hint="eastAsia" w:ascii="宋体" w:hAnsi="宋体" w:cs="宋体"/>
          <w:sz w:val="21"/>
          <w:szCs w:val="21"/>
          <w:lang w:val="zh-CN"/>
        </w:rPr>
      </w:pPr>
      <w:r>
        <w:rPr>
          <w:rFonts w:hint="eastAsia" w:ascii="宋体" w:hAnsi="宋体" w:cs="宋体"/>
          <w:sz w:val="21"/>
          <w:szCs w:val="21"/>
          <w:lang w:val="en-US" w:eastAsia="zh-CN"/>
        </w:rPr>
        <w:t>10.</w:t>
      </w:r>
      <w:r>
        <w:rPr>
          <w:rFonts w:hint="eastAsia" w:ascii="宋体" w:hAnsi="宋体" w:cs="宋体"/>
          <w:sz w:val="21"/>
          <w:szCs w:val="21"/>
          <w:lang w:val="zh-CN"/>
        </w:rPr>
        <w:t>付款方式：</w:t>
      </w:r>
    </w:p>
    <w:p w14:paraId="2D4DAABB">
      <w:pPr>
        <w:spacing w:line="360" w:lineRule="auto"/>
        <w:ind w:firstLine="420" w:firstLineChars="200"/>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合同生效以及具备实施条件后七个工作日支付签约合同价的40%作为预付款，中标人并提供40%预付款保函，其余每季度结算一次并扣回预付款，乙方收取每季度的结算款时应开具正式发票，甲方在收到乙方提交的正式发票后根据上一季度完成的广告制作等数量按时结算，付至结算价款的100%。</w:t>
      </w:r>
    </w:p>
    <w:p w14:paraId="1E810C77">
      <w:pP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br w:type="page"/>
      </w:r>
    </w:p>
    <w:p w14:paraId="422079EE">
      <w:pPr>
        <w:spacing w:line="360" w:lineRule="auto"/>
        <w:ind w:firstLine="723" w:firstLineChars="200"/>
        <w:jc w:val="center"/>
        <w:rPr>
          <w:rFonts w:ascii="宋体" w:hAnsi="宋体" w:cs="宋体"/>
          <w:b/>
          <w:bCs/>
          <w:sz w:val="36"/>
          <w:szCs w:val="44"/>
        </w:rPr>
      </w:pPr>
      <w:r>
        <w:rPr>
          <w:rFonts w:hint="eastAsia" w:ascii="宋体" w:hAnsi="宋体" w:cs="宋体"/>
          <w:b/>
          <w:bCs/>
          <w:sz w:val="36"/>
          <w:szCs w:val="44"/>
        </w:rPr>
        <w:tab/>
      </w:r>
      <w:r>
        <w:rPr>
          <w:rFonts w:hint="eastAsia" w:ascii="宋体" w:hAnsi="宋体" w:cs="宋体"/>
          <w:b/>
          <w:bCs/>
          <w:sz w:val="36"/>
          <w:szCs w:val="44"/>
        </w:rPr>
        <w:t>第五章</w:t>
      </w:r>
      <w:r>
        <w:rPr>
          <w:rFonts w:hint="eastAsia" w:ascii="宋体" w:hAnsi="宋体" w:cs="宋体"/>
          <w:b/>
          <w:bCs/>
          <w:sz w:val="36"/>
          <w:szCs w:val="44"/>
          <w:lang w:val="en-US" w:eastAsia="zh-CN"/>
        </w:rPr>
        <w:t xml:space="preserve">  </w:t>
      </w:r>
      <w:r>
        <w:rPr>
          <w:rFonts w:hint="eastAsia" w:ascii="宋体" w:hAnsi="宋体" w:cs="宋体"/>
          <w:b/>
          <w:bCs/>
          <w:sz w:val="36"/>
          <w:szCs w:val="44"/>
        </w:rPr>
        <w:t>合同主要条款</w:t>
      </w:r>
    </w:p>
    <w:p w14:paraId="46C5BB3B">
      <w:pPr>
        <w:spacing w:line="360" w:lineRule="auto"/>
        <w:jc w:val="center"/>
        <w:rPr>
          <w:rFonts w:ascii="宋体" w:hAnsi="宋体" w:cs="宋体"/>
          <w:szCs w:val="21"/>
        </w:rPr>
      </w:pPr>
      <w:r>
        <w:rPr>
          <w:rFonts w:hint="eastAsia" w:ascii="宋体" w:hAnsi="宋体" w:cs="宋体"/>
          <w:szCs w:val="21"/>
        </w:rPr>
        <w:t>（本合同主要条款为合同样稿，最终定稿待双方协商后确定）</w:t>
      </w:r>
    </w:p>
    <w:p w14:paraId="7D269885">
      <w:pPr>
        <w:widowControl/>
        <w:shd w:val="clear" w:color="auto" w:fill="FFFFFF"/>
        <w:spacing w:after="150" w:line="360" w:lineRule="auto"/>
        <w:ind w:firstLine="480"/>
        <w:jc w:val="left"/>
        <w:rPr>
          <w:rFonts w:ascii="宋体" w:hAnsi="宋体" w:cs="宋体"/>
          <w:sz w:val="24"/>
        </w:rPr>
      </w:pPr>
      <w:r>
        <w:rPr>
          <w:rFonts w:hint="eastAsia" w:ascii="宋体" w:hAnsi="宋体" w:cs="宋体"/>
          <w:sz w:val="24"/>
        </w:rPr>
        <w:t>以下为成交后签定本项目合同的通用条款，成交供应商不得提出实质性的修改，关于专用条款将由采购人与成交供应商结合本项目具体情况协商后签订。</w:t>
      </w:r>
    </w:p>
    <w:p w14:paraId="7216A11B">
      <w:pPr>
        <w:pStyle w:val="18"/>
        <w:snapToGrid w:val="0"/>
        <w:spacing w:before="120" w:after="120" w:line="360" w:lineRule="auto"/>
        <w:rPr>
          <w:rFonts w:hint="eastAsia" w:hAnsi="宋体" w:cs="宋体"/>
        </w:rPr>
      </w:pPr>
      <w:r>
        <w:rPr>
          <w:rFonts w:hint="eastAsia" w:hAnsi="宋体" w:cs="宋体"/>
        </w:rPr>
        <w:t>项目名称：</w:t>
      </w:r>
    </w:p>
    <w:p w14:paraId="1042F2E4">
      <w:pPr>
        <w:pStyle w:val="18"/>
        <w:snapToGrid w:val="0"/>
        <w:spacing w:before="120" w:after="120" w:line="360" w:lineRule="auto"/>
        <w:rPr>
          <w:rFonts w:hint="eastAsia" w:hAnsi="宋体" w:eastAsia="宋体" w:cs="宋体"/>
          <w:color w:val="000000"/>
          <w:lang w:eastAsia="zh-CN"/>
        </w:rPr>
      </w:pPr>
      <w:r>
        <w:rPr>
          <w:rFonts w:hint="eastAsia" w:hAnsi="宋体" w:cs="宋体"/>
          <w:color w:val="000000"/>
        </w:rPr>
        <w:t>甲方：（采购单位）</w:t>
      </w:r>
      <w:r>
        <w:rPr>
          <w:rFonts w:hint="eastAsia" w:hAnsi="宋体" w:cs="宋体"/>
          <w:color w:val="000000"/>
          <w:lang w:val="en-US" w:eastAsia="zh-CN"/>
        </w:rPr>
        <w:t xml:space="preserve">                       </w:t>
      </w:r>
      <w:r>
        <w:rPr>
          <w:rFonts w:hint="eastAsia" w:hAnsi="宋体" w:cs="宋体"/>
          <w:color w:val="000000"/>
        </w:rPr>
        <w:t>所在地：</w:t>
      </w:r>
    </w:p>
    <w:p w14:paraId="4C051572">
      <w:pPr>
        <w:pStyle w:val="18"/>
        <w:snapToGrid w:val="0"/>
        <w:spacing w:before="120" w:after="120" w:line="360" w:lineRule="auto"/>
        <w:rPr>
          <w:rFonts w:hAnsi="宋体" w:cs="宋体"/>
          <w:color w:val="000000"/>
        </w:rPr>
      </w:pPr>
      <w:r>
        <w:rPr>
          <w:rFonts w:hint="eastAsia" w:hAnsi="宋体" w:cs="宋体"/>
          <w:color w:val="000000"/>
        </w:rPr>
        <w:t>乙方：（中标供应商）</w:t>
      </w:r>
      <w:r>
        <w:rPr>
          <w:rFonts w:hint="eastAsia" w:hAnsi="宋体" w:cs="宋体"/>
          <w:color w:val="000000"/>
          <w:lang w:val="en-US" w:eastAsia="zh-CN"/>
        </w:rPr>
        <w:t xml:space="preserve">                      </w:t>
      </w:r>
      <w:r>
        <w:rPr>
          <w:rFonts w:hint="eastAsia" w:hAnsi="宋体" w:cs="宋体"/>
          <w:color w:val="000000"/>
        </w:rPr>
        <w:t>所在地：</w:t>
      </w:r>
    </w:p>
    <w:p w14:paraId="5EC29190">
      <w:pPr>
        <w:widowControl/>
        <w:shd w:val="clear" w:color="auto" w:fill="FFFFFF"/>
        <w:spacing w:after="150" w:line="360" w:lineRule="auto"/>
        <w:ind w:firstLine="480" w:firstLineChars="200"/>
        <w:jc w:val="left"/>
        <w:rPr>
          <w:rFonts w:ascii="宋体" w:hAnsi="宋体" w:cs="宋体"/>
          <w:color w:val="000000"/>
          <w:sz w:val="24"/>
        </w:rPr>
      </w:pPr>
      <w:r>
        <w:rPr>
          <w:rFonts w:hint="eastAsia" w:ascii="宋体" w:hAnsi="宋体" w:cs="宋体"/>
          <w:color w:val="000000"/>
          <w:sz w:val="24"/>
        </w:rPr>
        <w:t>甲、乙双方根据浙</w:t>
      </w:r>
      <w:r>
        <w:rPr>
          <w:rFonts w:hint="eastAsia" w:ascii="宋体" w:hAnsi="宋体" w:cs="宋体"/>
          <w:color w:val="000000"/>
          <w:sz w:val="24"/>
          <w:lang w:eastAsia="zh-CN"/>
        </w:rPr>
        <w:t>台州市建设咨询有限公司</w:t>
      </w:r>
      <w:r>
        <w:rPr>
          <w:rFonts w:hint="eastAsia" w:ascii="宋体" w:hAnsi="宋体" w:cs="宋体"/>
          <w:color w:val="000000"/>
          <w:sz w:val="24"/>
        </w:rPr>
        <w:t>关于公开招标采购的结果，签署本合同。</w:t>
      </w:r>
    </w:p>
    <w:p w14:paraId="05835D1B">
      <w:pPr>
        <w:spacing w:line="360" w:lineRule="auto"/>
        <w:rPr>
          <w:rFonts w:ascii="宋体" w:hAnsi="宋体" w:cs="宋体"/>
          <w:color w:val="000000"/>
          <w:sz w:val="24"/>
          <w:lang w:val="zh-CN"/>
        </w:rPr>
      </w:pPr>
      <w:r>
        <w:rPr>
          <w:rFonts w:hint="eastAsia" w:ascii="宋体" w:hAnsi="宋体" w:cs="宋体"/>
          <w:color w:val="000000"/>
          <w:sz w:val="24"/>
          <w:lang w:val="zh-CN"/>
        </w:rPr>
        <w:t>一、合同文件：</w:t>
      </w:r>
    </w:p>
    <w:p w14:paraId="3E73F8AF">
      <w:pPr>
        <w:spacing w:line="360" w:lineRule="auto"/>
        <w:ind w:firstLine="480" w:firstLineChars="200"/>
        <w:rPr>
          <w:rFonts w:ascii="宋体" w:hAnsi="宋体" w:cs="宋体"/>
          <w:color w:val="000000"/>
          <w:sz w:val="24"/>
          <w:lang w:val="zh-CN"/>
        </w:rPr>
      </w:pPr>
      <w:r>
        <w:rPr>
          <w:rFonts w:hint="eastAsia" w:ascii="宋体" w:hAnsi="宋体" w:cs="宋体"/>
          <w:color w:val="000000"/>
          <w:sz w:val="24"/>
          <w:lang w:val="zh-CN"/>
        </w:rPr>
        <w:t>1.合同条款。</w:t>
      </w:r>
    </w:p>
    <w:p w14:paraId="0629ABCF">
      <w:pPr>
        <w:spacing w:line="360" w:lineRule="auto"/>
        <w:ind w:firstLine="480" w:firstLineChars="200"/>
        <w:rPr>
          <w:rFonts w:ascii="宋体" w:hAnsi="宋体" w:cs="宋体"/>
          <w:color w:val="000000"/>
          <w:sz w:val="24"/>
          <w:lang w:val="zh-CN"/>
        </w:rPr>
      </w:pPr>
      <w:r>
        <w:rPr>
          <w:rFonts w:hint="eastAsia" w:ascii="宋体" w:hAnsi="宋体" w:cs="宋体"/>
          <w:color w:val="000000"/>
          <w:sz w:val="24"/>
          <w:lang w:val="zh-CN"/>
        </w:rPr>
        <w:t>2.中标通知书。</w:t>
      </w:r>
    </w:p>
    <w:p w14:paraId="12E5B02C">
      <w:pPr>
        <w:spacing w:line="360" w:lineRule="auto"/>
        <w:ind w:firstLine="480" w:firstLineChars="200"/>
        <w:rPr>
          <w:rFonts w:ascii="宋体" w:hAnsi="宋体" w:cs="宋体"/>
          <w:color w:val="000000"/>
          <w:sz w:val="24"/>
          <w:lang w:val="zh-CN"/>
        </w:rPr>
      </w:pPr>
      <w:r>
        <w:rPr>
          <w:rFonts w:hint="eastAsia" w:ascii="宋体" w:hAnsi="宋体" w:cs="宋体"/>
          <w:color w:val="000000"/>
          <w:sz w:val="24"/>
          <w:lang w:val="zh-CN"/>
        </w:rPr>
        <w:t>3.更正补充文件。</w:t>
      </w:r>
    </w:p>
    <w:p w14:paraId="7F01EAF8">
      <w:pPr>
        <w:spacing w:line="360" w:lineRule="auto"/>
        <w:ind w:firstLine="480" w:firstLineChars="200"/>
        <w:rPr>
          <w:rFonts w:ascii="宋体" w:hAnsi="宋体" w:cs="宋体"/>
          <w:color w:val="000000"/>
          <w:sz w:val="24"/>
          <w:lang w:val="zh-CN"/>
        </w:rPr>
      </w:pPr>
      <w:r>
        <w:rPr>
          <w:rFonts w:hint="eastAsia" w:ascii="宋体" w:hAnsi="宋体" w:cs="宋体"/>
          <w:color w:val="000000"/>
          <w:sz w:val="24"/>
          <w:lang w:val="zh-CN"/>
        </w:rPr>
        <w:t>4.招标文件。</w:t>
      </w:r>
    </w:p>
    <w:p w14:paraId="13BCC42D">
      <w:pPr>
        <w:spacing w:line="360" w:lineRule="auto"/>
        <w:ind w:firstLine="480" w:firstLineChars="200"/>
        <w:rPr>
          <w:rFonts w:ascii="宋体" w:hAnsi="宋体" w:cs="宋体"/>
          <w:color w:val="000000"/>
          <w:sz w:val="24"/>
          <w:lang w:val="zh-CN"/>
        </w:rPr>
      </w:pPr>
      <w:r>
        <w:rPr>
          <w:rFonts w:hint="eastAsia" w:ascii="宋体" w:hAnsi="宋体" w:cs="宋体"/>
          <w:color w:val="000000"/>
          <w:sz w:val="24"/>
          <w:lang w:val="zh-CN"/>
        </w:rPr>
        <w:t>5.中标供应商响应文件。</w:t>
      </w:r>
    </w:p>
    <w:p w14:paraId="25362808">
      <w:pPr>
        <w:spacing w:line="360" w:lineRule="auto"/>
        <w:ind w:firstLine="480" w:firstLineChars="200"/>
        <w:rPr>
          <w:rFonts w:ascii="宋体" w:hAnsi="宋体" w:cs="宋体"/>
          <w:color w:val="000000"/>
          <w:sz w:val="24"/>
          <w:lang w:val="zh-CN"/>
        </w:rPr>
      </w:pPr>
      <w:r>
        <w:rPr>
          <w:rFonts w:hint="eastAsia" w:ascii="宋体" w:hAnsi="宋体" w:cs="宋体"/>
          <w:color w:val="000000"/>
          <w:sz w:val="24"/>
          <w:lang w:val="zh-CN"/>
        </w:rPr>
        <w:t>6.其他。</w:t>
      </w:r>
    </w:p>
    <w:p w14:paraId="43B2E842">
      <w:pPr>
        <w:pStyle w:val="18"/>
        <w:snapToGrid w:val="0"/>
        <w:spacing w:before="120" w:after="120" w:line="360" w:lineRule="auto"/>
        <w:ind w:firstLine="480" w:firstLineChars="200"/>
        <w:rPr>
          <w:rFonts w:hAnsi="宋体" w:cs="宋体"/>
          <w:b/>
          <w:sz w:val="24"/>
        </w:rPr>
      </w:pPr>
      <w:r>
        <w:rPr>
          <w:rFonts w:hint="eastAsia" w:hAnsi="宋体" w:cs="宋体"/>
          <w:color w:val="000000"/>
          <w:sz w:val="24"/>
          <w:lang w:val="zh-CN"/>
        </w:rPr>
        <w:t>上述所指合同文件应认为是互相补充和解释的，但是有模棱两可或互相矛盾之处，以其所列内容顺序为准。</w:t>
      </w:r>
    </w:p>
    <w:p w14:paraId="4E8B7F77">
      <w:pPr>
        <w:widowControl/>
        <w:shd w:val="clear" w:color="auto" w:fill="FFFFFF"/>
        <w:spacing w:after="150" w:line="360" w:lineRule="auto"/>
        <w:jc w:val="left"/>
        <w:rPr>
          <w:rFonts w:ascii="宋体" w:hAnsi="宋体" w:cs="宋体"/>
          <w:b/>
          <w:color w:val="333333"/>
          <w:kern w:val="0"/>
          <w:sz w:val="24"/>
        </w:rPr>
      </w:pPr>
      <w:r>
        <w:rPr>
          <w:rFonts w:hint="eastAsia" w:ascii="宋体" w:hAnsi="宋体" w:cs="宋体"/>
          <w:b/>
          <w:sz w:val="24"/>
        </w:rPr>
        <w:t>二、</w:t>
      </w:r>
      <w:r>
        <w:rPr>
          <w:rFonts w:hint="eastAsia" w:ascii="宋体" w:hAnsi="宋体" w:cs="宋体"/>
          <w:b/>
          <w:color w:val="333333"/>
          <w:kern w:val="0"/>
          <w:sz w:val="24"/>
        </w:rPr>
        <w:t>合同内容及服务标准</w:t>
      </w:r>
    </w:p>
    <w:p w14:paraId="15557560">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1.对采购人提供的材料及要求，按照排版规范进行排版设计制作，安排生产前必须送达样品交由采购人签字确认。签字确认后直接送至采购人指定地点。</w:t>
      </w:r>
    </w:p>
    <w:p w14:paraId="01C2DDDF">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2.广告所用到的材料、工艺、制作的成品质量必须符合行业标准，产品符合采购单位要求，油墨均匀一致、文字清晰、画面清楚</w:t>
      </w:r>
      <w:r>
        <w:rPr>
          <w:rFonts w:hint="eastAsia" w:ascii="宋体" w:hAnsi="宋体" w:cs="宋体"/>
          <w:sz w:val="24"/>
          <w:szCs w:val="24"/>
          <w:lang w:val="zh-CN" w:eastAsia="zh-CN"/>
        </w:rPr>
        <w:t>、</w:t>
      </w:r>
      <w:r>
        <w:rPr>
          <w:rFonts w:hint="eastAsia" w:ascii="宋体" w:hAnsi="宋体" w:cs="宋体"/>
          <w:sz w:val="24"/>
          <w:szCs w:val="24"/>
          <w:lang w:val="zh-CN"/>
        </w:rPr>
        <w:t>图案色彩鲜艳。所用纸张符合采购人需求。版面平整干净，没有污渍、脏点、糊版及不正常显色等现象，胶头或胶边整齐一致</w:t>
      </w:r>
      <w:r>
        <w:rPr>
          <w:rFonts w:hint="eastAsia" w:ascii="宋体" w:hAnsi="宋体" w:cs="宋体"/>
          <w:sz w:val="24"/>
          <w:szCs w:val="24"/>
          <w:lang w:val="zh-CN" w:eastAsia="zh-CN"/>
        </w:rPr>
        <w:t>，</w:t>
      </w:r>
      <w:r>
        <w:rPr>
          <w:rFonts w:hint="eastAsia" w:ascii="宋体" w:hAnsi="宋体" w:cs="宋体"/>
          <w:sz w:val="24"/>
          <w:szCs w:val="24"/>
          <w:lang w:val="zh-CN"/>
        </w:rPr>
        <w:t>不得有毛边，尺寸准确。在运输、贮存过程中不允许扔、砸、踏，不得受雨雪或液体物质的淋袭和机械损伤。</w:t>
      </w:r>
    </w:p>
    <w:p w14:paraId="0770B50E">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3.合同履行期间应保证所用材料是合格正品且是未使用过的，并完全符合质量和性能的要求。对于本项目的技术、工艺或材料缺陷以及其他，因中标人的原因造成的任何不足由中标人负责，费用由中标人全部承担。根据法定机构的鉴定结果，如果证明本项目服务所用材料是有缺陷的，包括潜在的缺陷或使用不符合要求等，采购人将以书面形式向中标人提出的索赔。如果中标人在收到索赔通知后，在服务承诺约定的时间内没有采取措施，采购人可采取必要的补救措施，但风险和费用将由中标人承担。</w:t>
      </w:r>
    </w:p>
    <w:p w14:paraId="4CEB9BED">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4.投标人应保证积极主动的与采购人配合，不论业务量大小，随时响应采购人的各项要求</w:t>
      </w:r>
      <w:r>
        <w:rPr>
          <w:rFonts w:hint="eastAsia" w:ascii="宋体" w:hAnsi="宋体" w:cs="宋体"/>
          <w:sz w:val="24"/>
          <w:szCs w:val="24"/>
          <w:lang w:val="zh-CN" w:eastAsia="zh-CN"/>
        </w:rPr>
        <w:t>，</w:t>
      </w:r>
      <w:r>
        <w:rPr>
          <w:rFonts w:hint="eastAsia" w:ascii="宋体" w:hAnsi="宋体" w:cs="宋体"/>
          <w:sz w:val="24"/>
          <w:szCs w:val="24"/>
          <w:lang w:val="zh-CN"/>
        </w:rPr>
        <w:t>2小时内派人上门服务，按采购人约定时间交货。</w:t>
      </w:r>
    </w:p>
    <w:p w14:paraId="08DA24C8">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5.本项目质量目标：达到国家规定的合格标准以及采购单位的质量要求。</w:t>
      </w:r>
    </w:p>
    <w:p w14:paraId="16EB7118">
      <w:pPr>
        <w:spacing w:line="360" w:lineRule="auto"/>
        <w:ind w:firstLine="480" w:firstLineChars="200"/>
        <w:rPr>
          <w:rFonts w:hint="eastAsia" w:ascii="宋体" w:hAnsi="宋体" w:eastAsia="宋体" w:cs="宋体"/>
          <w:sz w:val="24"/>
          <w:szCs w:val="24"/>
          <w:lang w:val="zh-CN"/>
        </w:rPr>
      </w:pPr>
      <w:r>
        <w:rPr>
          <w:rFonts w:hint="eastAsia" w:ascii="宋体" w:hAnsi="宋体" w:cs="宋体"/>
          <w:sz w:val="24"/>
          <w:szCs w:val="24"/>
          <w:lang w:val="zh-CN"/>
        </w:rPr>
        <w:t>6.投标人需具有基础设计能力，拟投入本项目的工作人员至少5名，需在投标文件中商务技术</w:t>
      </w:r>
      <w:r>
        <w:rPr>
          <w:rFonts w:hint="eastAsia" w:ascii="宋体" w:hAnsi="宋体" w:eastAsia="宋体" w:cs="宋体"/>
          <w:sz w:val="24"/>
          <w:szCs w:val="24"/>
          <w:lang w:val="zh-CN"/>
        </w:rPr>
        <w:t>文件中列明。</w:t>
      </w:r>
    </w:p>
    <w:p w14:paraId="1E5218DC">
      <w:pPr>
        <w:spacing w:line="360"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7.其余要求</w:t>
      </w:r>
      <w:r>
        <w:rPr>
          <w:rFonts w:hint="eastAsia" w:ascii="宋体" w:hAnsi="宋体" w:eastAsia="宋体" w:cs="宋体"/>
          <w:sz w:val="24"/>
          <w:szCs w:val="24"/>
          <w:lang w:val="zh-CN"/>
        </w:rPr>
        <w:t>见项目需求</w:t>
      </w:r>
      <w:r>
        <w:rPr>
          <w:rFonts w:hint="eastAsia" w:ascii="宋体" w:hAnsi="宋体" w:eastAsia="宋体" w:cs="宋体"/>
          <w:sz w:val="24"/>
          <w:szCs w:val="24"/>
          <w:lang w:val="zh-CN" w:eastAsia="zh-CN"/>
        </w:rPr>
        <w:t>。</w:t>
      </w:r>
    </w:p>
    <w:p w14:paraId="54BBA608">
      <w:pPr>
        <w:pStyle w:val="18"/>
        <w:snapToGrid w:val="0"/>
        <w:spacing w:before="120" w:after="120" w:line="360" w:lineRule="auto"/>
        <w:rPr>
          <w:rFonts w:hAnsi="宋体" w:cs="宋体"/>
          <w:b/>
          <w:sz w:val="24"/>
        </w:rPr>
      </w:pPr>
      <w:r>
        <w:rPr>
          <w:rFonts w:hint="eastAsia" w:hAnsi="宋体" w:cs="宋体"/>
          <w:b/>
          <w:sz w:val="24"/>
        </w:rPr>
        <w:t>三、合同金额</w:t>
      </w:r>
    </w:p>
    <w:p w14:paraId="5CAD17B6">
      <w:pPr>
        <w:pStyle w:val="18"/>
        <w:snapToGrid w:val="0"/>
        <w:spacing w:before="120" w:after="120" w:line="360" w:lineRule="auto"/>
        <w:ind w:firstLine="480" w:firstLineChars="200"/>
        <w:rPr>
          <w:rFonts w:hAnsi="宋体" w:cs="宋体"/>
          <w:sz w:val="24"/>
        </w:rPr>
      </w:pPr>
      <w:r>
        <w:rPr>
          <w:rFonts w:hint="eastAsia" w:hAnsi="宋体" w:cs="宋体"/>
          <w:sz w:val="24"/>
        </w:rPr>
        <w:t>本合同金额为（大写）：____________________________________元（￥_______________元）人民币。</w:t>
      </w:r>
    </w:p>
    <w:p w14:paraId="05347E7D">
      <w:pPr>
        <w:pStyle w:val="18"/>
        <w:snapToGrid w:val="0"/>
        <w:spacing w:before="120" w:after="120" w:line="360" w:lineRule="auto"/>
        <w:rPr>
          <w:rFonts w:hAnsi="宋体" w:cs="宋体"/>
          <w:b/>
          <w:sz w:val="24"/>
        </w:rPr>
      </w:pPr>
      <w:r>
        <w:rPr>
          <w:rFonts w:hint="eastAsia" w:hAnsi="宋体" w:cs="宋体"/>
          <w:b/>
          <w:sz w:val="24"/>
        </w:rPr>
        <w:t>四、技术资料</w:t>
      </w:r>
    </w:p>
    <w:p w14:paraId="181CD15C">
      <w:pPr>
        <w:pStyle w:val="18"/>
        <w:snapToGrid w:val="0"/>
        <w:spacing w:before="120" w:after="120" w:line="360" w:lineRule="auto"/>
        <w:ind w:firstLine="480" w:firstLineChars="200"/>
        <w:rPr>
          <w:rFonts w:hAnsi="宋体" w:cs="宋体"/>
          <w:sz w:val="24"/>
        </w:rPr>
      </w:pPr>
      <w:r>
        <w:rPr>
          <w:rFonts w:hint="eastAsia" w:hAnsi="宋体" w:cs="宋体"/>
          <w:sz w:val="24"/>
        </w:rPr>
        <w:t>1.乙方应按招标文件规定的时间向甲方提供有关技术资料。</w:t>
      </w:r>
    </w:p>
    <w:p w14:paraId="62962611">
      <w:pPr>
        <w:pStyle w:val="18"/>
        <w:snapToGrid w:val="0"/>
        <w:spacing w:before="120" w:after="120" w:line="360" w:lineRule="auto"/>
        <w:ind w:firstLine="480" w:firstLineChars="200"/>
        <w:rPr>
          <w:rFonts w:hAnsi="宋体" w:cs="宋体"/>
          <w:sz w:val="24"/>
        </w:rPr>
      </w:pPr>
      <w:r>
        <w:rPr>
          <w:rFonts w:hint="eastAsia" w:hAnsi="宋体" w:cs="宋体"/>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272E2B8">
      <w:pPr>
        <w:pStyle w:val="18"/>
        <w:snapToGrid w:val="0"/>
        <w:spacing w:before="120" w:after="120" w:line="360" w:lineRule="auto"/>
        <w:ind w:left="412" w:hanging="412" w:hangingChars="171"/>
        <w:rPr>
          <w:rFonts w:hAnsi="宋体" w:cs="宋体"/>
          <w:b/>
          <w:sz w:val="24"/>
        </w:rPr>
      </w:pPr>
      <w:r>
        <w:rPr>
          <w:rFonts w:hint="eastAsia" w:hAnsi="宋体" w:cs="宋体"/>
          <w:b/>
          <w:sz w:val="24"/>
        </w:rPr>
        <w:t>五、知识产权</w:t>
      </w:r>
    </w:p>
    <w:p w14:paraId="11B9F99F">
      <w:pPr>
        <w:pStyle w:val="18"/>
        <w:snapToGrid w:val="0"/>
        <w:spacing w:before="120" w:after="120" w:line="360" w:lineRule="auto"/>
        <w:ind w:firstLine="480" w:firstLineChars="200"/>
        <w:rPr>
          <w:rFonts w:hAnsi="宋体" w:cs="宋体"/>
          <w:sz w:val="24"/>
        </w:rPr>
      </w:pPr>
      <w:r>
        <w:rPr>
          <w:rFonts w:hint="eastAsia" w:hAnsi="宋体" w:cs="宋体"/>
          <w:sz w:val="24"/>
        </w:rPr>
        <w:t>乙方应保证提供服务过程中不会侵犯任何第三方的知识产权和其他权利，如侵权，乙方应赔偿甲方因之造成的全部损失。</w:t>
      </w:r>
    </w:p>
    <w:p w14:paraId="6FCC0D4F">
      <w:pPr>
        <w:snapToGrid w:val="0"/>
        <w:spacing w:before="156" w:beforeLines="50" w:after="156" w:afterLines="50" w:line="360" w:lineRule="auto"/>
        <w:rPr>
          <w:rFonts w:ascii="宋体" w:hAnsi="宋体" w:cs="宋体"/>
          <w:b/>
          <w:sz w:val="24"/>
        </w:rPr>
      </w:pPr>
      <w:r>
        <w:rPr>
          <w:rFonts w:hint="eastAsia" w:ascii="宋体" w:hAnsi="宋体" w:cs="宋体"/>
          <w:b/>
          <w:sz w:val="24"/>
        </w:rPr>
        <w:t>六、转包或分包</w:t>
      </w:r>
    </w:p>
    <w:p w14:paraId="730EE15C">
      <w:pPr>
        <w:snapToGrid w:val="0"/>
        <w:spacing w:before="156" w:beforeLines="50" w:after="156" w:afterLines="50" w:line="360" w:lineRule="auto"/>
        <w:ind w:firstLine="480" w:firstLineChars="200"/>
        <w:rPr>
          <w:rFonts w:ascii="宋体" w:hAnsi="宋体" w:cs="宋体"/>
          <w:sz w:val="24"/>
        </w:rPr>
      </w:pPr>
      <w:r>
        <w:rPr>
          <w:rFonts w:hint="eastAsia" w:ascii="宋体" w:hAnsi="宋体" w:cs="宋体"/>
          <w:sz w:val="24"/>
        </w:rPr>
        <w:t>1.本合同范围的服务，应由乙方直接供应，不得转让他人供应；</w:t>
      </w:r>
    </w:p>
    <w:p w14:paraId="7780C9A5">
      <w:pPr>
        <w:snapToGrid w:val="0"/>
        <w:spacing w:before="156" w:beforeLines="50" w:after="156" w:afterLines="50" w:line="360" w:lineRule="auto"/>
        <w:ind w:firstLine="480" w:firstLineChars="200"/>
        <w:rPr>
          <w:rFonts w:ascii="宋体" w:hAnsi="宋体" w:cs="宋体"/>
          <w:sz w:val="24"/>
        </w:rPr>
      </w:pPr>
      <w:r>
        <w:rPr>
          <w:rFonts w:hint="eastAsia" w:ascii="宋体" w:hAnsi="宋体" w:cs="宋体"/>
          <w:sz w:val="24"/>
        </w:rPr>
        <w:t>2.除非得到甲方的书面同意，乙方不得将本合同范围的服务全部或部分分包给他人供应；</w:t>
      </w:r>
    </w:p>
    <w:p w14:paraId="05A3786A">
      <w:pPr>
        <w:snapToGrid w:val="0"/>
        <w:spacing w:before="156" w:beforeLines="50" w:after="156" w:afterLines="50" w:line="360" w:lineRule="auto"/>
        <w:ind w:firstLine="480" w:firstLineChars="200"/>
        <w:rPr>
          <w:rFonts w:ascii="宋体" w:hAnsi="宋体" w:cs="宋体"/>
          <w:sz w:val="24"/>
        </w:rPr>
      </w:pPr>
      <w:r>
        <w:rPr>
          <w:rFonts w:hint="eastAsia" w:ascii="宋体" w:hAnsi="宋体" w:cs="宋体"/>
          <w:sz w:val="24"/>
        </w:rPr>
        <w:t>3.如有转让和未经甲方同意的分包行为，甲方有权解除合同，没收履约保证金并追究乙方的违约责任。</w:t>
      </w:r>
    </w:p>
    <w:p w14:paraId="4FF3DD90">
      <w:pPr>
        <w:pStyle w:val="18"/>
        <w:snapToGrid w:val="0"/>
        <w:spacing w:before="120" w:after="120" w:line="360" w:lineRule="auto"/>
        <w:rPr>
          <w:rFonts w:hAnsi="宋体" w:cs="宋体"/>
          <w:b/>
          <w:sz w:val="24"/>
        </w:rPr>
      </w:pPr>
      <w:r>
        <w:rPr>
          <w:rFonts w:hint="eastAsia" w:hAnsi="宋体" w:cs="宋体"/>
          <w:b/>
          <w:sz w:val="24"/>
        </w:rPr>
        <w:t>七、合同履行时间、履行方式及履行地点</w:t>
      </w:r>
    </w:p>
    <w:p w14:paraId="16C4F213">
      <w:pPr>
        <w:pStyle w:val="18"/>
        <w:snapToGrid w:val="0"/>
        <w:spacing w:before="120" w:after="120" w:line="360" w:lineRule="auto"/>
        <w:ind w:firstLine="480" w:firstLineChars="200"/>
        <w:rPr>
          <w:rFonts w:hint="eastAsia" w:hAnsi="宋体" w:eastAsia="宋体" w:cs="宋体"/>
          <w:bCs/>
          <w:color w:val="000000"/>
          <w:sz w:val="24"/>
          <w:lang w:val="en-US" w:eastAsia="zh-CN"/>
        </w:rPr>
      </w:pPr>
      <w:r>
        <w:rPr>
          <w:rFonts w:hint="eastAsia" w:hAnsi="宋体" w:cs="宋体"/>
          <w:bCs/>
          <w:sz w:val="24"/>
        </w:rPr>
        <w:t>1.</w:t>
      </w:r>
      <w:r>
        <w:rPr>
          <w:rFonts w:hint="eastAsia" w:hAnsi="宋体" w:cs="宋体"/>
          <w:sz w:val="24"/>
        </w:rPr>
        <w:t>履行时间</w:t>
      </w:r>
      <w:r>
        <w:rPr>
          <w:rFonts w:hint="eastAsia" w:hAnsi="宋体" w:cs="宋体"/>
          <w:bCs/>
          <w:sz w:val="24"/>
        </w:rPr>
        <w:t>：</w:t>
      </w:r>
      <w:r>
        <w:rPr>
          <w:rFonts w:hint="eastAsia" w:hAnsi="宋体" w:cs="宋体"/>
          <w:bCs/>
          <w:sz w:val="24"/>
          <w:lang w:val="en-US" w:eastAsia="zh-CN"/>
        </w:rPr>
        <w:t>一年或累计合同额达100万合同终止</w:t>
      </w:r>
    </w:p>
    <w:p w14:paraId="705CF0BB">
      <w:pPr>
        <w:pStyle w:val="18"/>
        <w:snapToGrid w:val="0"/>
        <w:spacing w:before="120" w:after="120" w:line="360" w:lineRule="auto"/>
        <w:ind w:firstLine="480" w:firstLineChars="200"/>
        <w:rPr>
          <w:rFonts w:hAnsi="宋体" w:cs="宋体"/>
          <w:bCs/>
          <w:color w:val="000000"/>
          <w:sz w:val="24"/>
        </w:rPr>
      </w:pPr>
      <w:r>
        <w:rPr>
          <w:rFonts w:hint="eastAsia" w:hAnsi="宋体" w:cs="宋体"/>
          <w:bCs/>
          <w:color w:val="000000"/>
          <w:sz w:val="24"/>
        </w:rPr>
        <w:t>2.</w:t>
      </w:r>
      <w:r>
        <w:rPr>
          <w:rFonts w:hint="eastAsia" w:hAnsi="宋体" w:cs="宋体"/>
          <w:sz w:val="24"/>
        </w:rPr>
        <w:t>履行方式</w:t>
      </w:r>
      <w:r>
        <w:rPr>
          <w:rFonts w:hint="eastAsia" w:hAnsi="宋体" w:cs="宋体"/>
          <w:bCs/>
          <w:color w:val="000000"/>
          <w:sz w:val="24"/>
        </w:rPr>
        <w:t>：</w:t>
      </w:r>
      <w:r>
        <w:rPr>
          <w:rFonts w:hint="eastAsia" w:hAnsi="宋体" w:cs="宋体"/>
          <w:bCs/>
          <w:sz w:val="24"/>
          <w:lang w:val="en-US" w:eastAsia="zh-CN"/>
        </w:rPr>
        <w:t>按需方要求</w:t>
      </w:r>
    </w:p>
    <w:p w14:paraId="2B49B8DA">
      <w:pPr>
        <w:pStyle w:val="18"/>
        <w:snapToGrid w:val="0"/>
        <w:spacing w:before="120" w:after="120" w:line="360" w:lineRule="auto"/>
        <w:ind w:firstLine="480" w:firstLineChars="200"/>
        <w:rPr>
          <w:rFonts w:hint="eastAsia" w:hAnsi="宋体" w:cs="宋体"/>
          <w:bCs/>
          <w:sz w:val="24"/>
          <w:lang w:val="en-US" w:eastAsia="zh-CN"/>
        </w:rPr>
      </w:pPr>
      <w:r>
        <w:rPr>
          <w:rFonts w:hint="eastAsia" w:hAnsi="宋体" w:cs="宋体"/>
          <w:bCs/>
          <w:color w:val="000000"/>
          <w:sz w:val="24"/>
        </w:rPr>
        <w:t>3.</w:t>
      </w:r>
      <w:r>
        <w:rPr>
          <w:rFonts w:hint="eastAsia" w:hAnsi="宋体" w:cs="宋体"/>
          <w:sz w:val="24"/>
        </w:rPr>
        <w:t>履行地点</w:t>
      </w:r>
      <w:r>
        <w:rPr>
          <w:rFonts w:hint="eastAsia" w:hAnsi="宋体" w:cs="宋体"/>
          <w:bCs/>
          <w:color w:val="000000"/>
          <w:sz w:val="24"/>
        </w:rPr>
        <w:t>：</w:t>
      </w:r>
      <w:r>
        <w:rPr>
          <w:rFonts w:hint="eastAsia" w:hAnsi="宋体" w:cs="宋体"/>
          <w:bCs/>
          <w:sz w:val="24"/>
          <w:lang w:val="en-US" w:eastAsia="zh-CN"/>
        </w:rPr>
        <w:t>按需方要求</w:t>
      </w:r>
    </w:p>
    <w:p w14:paraId="69C3E947">
      <w:pPr>
        <w:tabs>
          <w:tab w:val="left" w:pos="1418"/>
        </w:tabs>
        <w:autoSpaceDE w:val="0"/>
        <w:autoSpaceDN w:val="0"/>
        <w:adjustRightInd w:val="0"/>
        <w:spacing w:line="360" w:lineRule="auto"/>
        <w:ind w:firstLine="420" w:firstLineChars="200"/>
        <w:rPr>
          <w:rFonts w:hint="default" w:ascii="宋体" w:hAnsi="宋体" w:eastAsia="宋体" w:cs="Times New Roman"/>
          <w:sz w:val="24"/>
          <w:lang w:val="en-US" w:eastAsia="zh-CN"/>
        </w:rPr>
      </w:pPr>
      <w:r>
        <w:rPr>
          <w:rFonts w:hint="eastAsia"/>
          <w:lang w:val="en-US" w:eastAsia="zh-CN"/>
        </w:rPr>
        <w:t>4.</w:t>
      </w:r>
      <w:r>
        <w:rPr>
          <w:rFonts w:hint="eastAsia" w:ascii="宋体" w:hAnsi="宋体" w:cs="Times New Roman"/>
          <w:sz w:val="24"/>
        </w:rPr>
        <w:t>本项目履约保证金为</w:t>
      </w:r>
      <w:r>
        <w:rPr>
          <w:rFonts w:hint="eastAsia" w:ascii="宋体" w:hAnsi="宋体" w:cs="Times New Roman"/>
          <w:sz w:val="24"/>
          <w:u w:val="single"/>
          <w:lang w:val="en-US" w:eastAsia="zh-CN"/>
        </w:rPr>
        <w:t xml:space="preserve">     </w:t>
      </w:r>
      <w:r>
        <w:rPr>
          <w:rFonts w:hint="eastAsia" w:ascii="宋体" w:hAnsi="宋体" w:cs="Times New Roman"/>
          <w:sz w:val="24"/>
          <w:lang w:val="en-US" w:eastAsia="zh-CN"/>
        </w:rPr>
        <w:t>万元。</w:t>
      </w:r>
    </w:p>
    <w:p w14:paraId="32FCCFFF">
      <w:pPr>
        <w:pStyle w:val="18"/>
        <w:snapToGrid w:val="0"/>
        <w:spacing w:before="120" w:after="120" w:line="360" w:lineRule="auto"/>
        <w:rPr>
          <w:rFonts w:hAnsi="宋体" w:cs="宋体"/>
          <w:b/>
          <w:color w:val="000000"/>
          <w:sz w:val="24"/>
        </w:rPr>
      </w:pPr>
      <w:r>
        <w:rPr>
          <w:rFonts w:hint="eastAsia" w:hAnsi="宋体" w:cs="宋体"/>
          <w:b/>
          <w:color w:val="000000"/>
          <w:sz w:val="24"/>
        </w:rPr>
        <w:t>八、款项支付</w:t>
      </w:r>
    </w:p>
    <w:p w14:paraId="1E97476D">
      <w:pPr>
        <w:adjustRightInd w:val="0"/>
        <w:snapToGrid w:val="0"/>
        <w:spacing w:line="360" w:lineRule="auto"/>
        <w:ind w:firstLine="480" w:firstLineChars="200"/>
        <w:rPr>
          <w:rFonts w:hint="eastAsia" w:ascii="宋体" w:hAnsi="宋体" w:eastAsia="宋体" w:cs="宋体"/>
          <w:bCs/>
          <w:color w:val="auto"/>
          <w:sz w:val="24"/>
          <w:lang w:eastAsia="zh-CN"/>
        </w:rPr>
      </w:pPr>
      <w:r>
        <w:rPr>
          <w:rFonts w:hint="eastAsia" w:ascii="宋体" w:hAnsi="宋体" w:cs="宋体"/>
          <w:bCs/>
          <w:color w:val="auto"/>
          <w:sz w:val="24"/>
        </w:rPr>
        <w:t>付款方式：</w:t>
      </w:r>
      <w:r>
        <w:rPr>
          <w:rFonts w:hint="eastAsia" w:ascii="宋体" w:hAnsi="宋体" w:cs="宋体"/>
          <w:color w:val="auto"/>
          <w:sz w:val="24"/>
          <w:szCs w:val="32"/>
          <w:highlight w:val="none"/>
          <w:lang w:val="en-US" w:eastAsia="zh-CN"/>
        </w:rPr>
        <w:t>合同生效以及具备实施条件后七个工作日支付签约合同价的40%作为预付款，中标人并提供40%预付款保函，其余每季度结算一次并扣回预付款，乙方收取每季度的结算款时应开具正式发票，甲方在收到乙方提交的正式发票后根据上一季度完成的广告制作等数量按时结算，付至结算价款的100%。</w:t>
      </w:r>
    </w:p>
    <w:p w14:paraId="7048B33A">
      <w:pPr>
        <w:snapToGrid w:val="0"/>
        <w:spacing w:before="156" w:beforeLines="50" w:after="156" w:afterLines="50" w:line="360" w:lineRule="auto"/>
        <w:rPr>
          <w:rFonts w:ascii="宋体" w:hAnsi="宋体" w:cs="宋体"/>
          <w:b/>
          <w:sz w:val="24"/>
        </w:rPr>
      </w:pPr>
      <w:r>
        <w:rPr>
          <w:rFonts w:hint="eastAsia" w:ascii="宋体" w:hAnsi="宋体" w:cs="宋体"/>
          <w:b/>
          <w:sz w:val="24"/>
        </w:rPr>
        <w:t>九、税费</w:t>
      </w:r>
    </w:p>
    <w:p w14:paraId="121E58B8">
      <w:pPr>
        <w:snapToGrid w:val="0"/>
        <w:spacing w:before="156" w:beforeLines="50" w:after="156" w:afterLines="50" w:line="360" w:lineRule="auto"/>
        <w:ind w:firstLine="480" w:firstLineChars="200"/>
        <w:rPr>
          <w:rFonts w:ascii="宋体" w:hAnsi="宋体" w:cs="宋体"/>
          <w:sz w:val="24"/>
        </w:rPr>
      </w:pPr>
      <w:r>
        <w:rPr>
          <w:rFonts w:hint="eastAsia" w:ascii="宋体" w:hAnsi="宋体" w:cs="宋体"/>
          <w:sz w:val="24"/>
        </w:rPr>
        <w:t>本合同执行中相关的一切税费均由乙方负担。</w:t>
      </w:r>
    </w:p>
    <w:p w14:paraId="6194651F">
      <w:pPr>
        <w:pStyle w:val="18"/>
        <w:snapToGrid w:val="0"/>
        <w:spacing w:before="120" w:after="120" w:line="360" w:lineRule="auto"/>
        <w:ind w:left="412" w:hanging="412" w:hangingChars="171"/>
        <w:rPr>
          <w:rFonts w:hAnsi="宋体" w:cs="宋体"/>
          <w:sz w:val="24"/>
        </w:rPr>
      </w:pPr>
      <w:r>
        <w:rPr>
          <w:rFonts w:hint="eastAsia" w:hAnsi="宋体" w:cs="宋体"/>
          <w:b/>
          <w:sz w:val="24"/>
        </w:rPr>
        <w:t>十、质量保证及后续服务</w:t>
      </w:r>
    </w:p>
    <w:p w14:paraId="299B2A33">
      <w:pPr>
        <w:pStyle w:val="18"/>
        <w:snapToGrid w:val="0"/>
        <w:spacing w:before="120" w:after="120" w:line="360" w:lineRule="auto"/>
        <w:ind w:firstLine="480" w:firstLineChars="200"/>
        <w:rPr>
          <w:rFonts w:hAnsi="宋体" w:cs="宋体"/>
          <w:sz w:val="24"/>
        </w:rPr>
      </w:pPr>
      <w:r>
        <w:rPr>
          <w:rFonts w:hint="eastAsia" w:hAnsi="宋体" w:cs="宋体"/>
          <w:sz w:val="24"/>
        </w:rPr>
        <w:t>1．乙方应按招标文件规定向甲方提供服务。</w:t>
      </w:r>
    </w:p>
    <w:p w14:paraId="58761F47">
      <w:pPr>
        <w:pStyle w:val="18"/>
        <w:snapToGrid w:val="0"/>
        <w:spacing w:before="120" w:after="120" w:line="360" w:lineRule="auto"/>
        <w:ind w:firstLine="480" w:firstLineChars="200"/>
        <w:rPr>
          <w:rFonts w:hAnsi="宋体" w:cs="宋体"/>
          <w:sz w:val="24"/>
        </w:rPr>
      </w:pPr>
      <w:r>
        <w:rPr>
          <w:rFonts w:hint="eastAsia" w:hAnsi="宋体" w:cs="宋体"/>
          <w:sz w:val="24"/>
        </w:rPr>
        <w:t>2．乙方提供的服务成果在服务质量保证期内发生故障，乙方应负责免费提供后续服务。对达不到要求者，根据实际情况，经双方协商，可按以下办法处理：</w:t>
      </w:r>
    </w:p>
    <w:p w14:paraId="66C7E8DD">
      <w:pPr>
        <w:pStyle w:val="18"/>
        <w:snapToGrid w:val="0"/>
        <w:spacing w:before="120" w:after="120" w:line="360" w:lineRule="auto"/>
        <w:ind w:firstLine="420"/>
        <w:rPr>
          <w:rFonts w:hAnsi="宋体" w:cs="宋体"/>
          <w:sz w:val="24"/>
        </w:rPr>
      </w:pPr>
      <w:r>
        <w:rPr>
          <w:rFonts w:hint="eastAsia" w:hAnsi="宋体" w:cs="宋体"/>
          <w:sz w:val="24"/>
        </w:rPr>
        <w:t>⑴重做：由乙方承担所发生的全部费用。</w:t>
      </w:r>
    </w:p>
    <w:p w14:paraId="38395E83">
      <w:pPr>
        <w:pStyle w:val="18"/>
        <w:snapToGrid w:val="0"/>
        <w:spacing w:before="120" w:after="120" w:line="360" w:lineRule="auto"/>
        <w:ind w:firstLine="420"/>
        <w:rPr>
          <w:rFonts w:hAnsi="宋体" w:cs="宋体"/>
          <w:sz w:val="24"/>
        </w:rPr>
      </w:pPr>
      <w:r>
        <w:rPr>
          <w:rFonts w:hint="eastAsia" w:hAnsi="宋体" w:cs="宋体"/>
          <w:sz w:val="24"/>
        </w:rPr>
        <w:t>⑵贬值处理：由甲乙双方合议定价。</w:t>
      </w:r>
    </w:p>
    <w:p w14:paraId="38460D2F">
      <w:pPr>
        <w:pStyle w:val="18"/>
        <w:snapToGrid w:val="0"/>
        <w:spacing w:before="120" w:after="120" w:line="360" w:lineRule="auto"/>
        <w:ind w:left="420" w:leftChars="200"/>
        <w:rPr>
          <w:rFonts w:hAnsi="宋体" w:cs="宋体"/>
          <w:sz w:val="24"/>
        </w:rPr>
      </w:pPr>
      <w:r>
        <w:rPr>
          <w:rFonts w:hint="eastAsia" w:hAnsi="宋体" w:cs="宋体"/>
          <w:sz w:val="24"/>
        </w:rPr>
        <w:t>⑶解除合同。</w:t>
      </w:r>
    </w:p>
    <w:p w14:paraId="5055EDF6">
      <w:pPr>
        <w:pStyle w:val="18"/>
        <w:snapToGrid w:val="0"/>
        <w:spacing w:before="120" w:after="120" w:line="360" w:lineRule="auto"/>
        <w:ind w:firstLine="480" w:firstLineChars="200"/>
        <w:rPr>
          <w:rFonts w:hAnsi="宋体" w:cs="宋体"/>
          <w:sz w:val="24"/>
        </w:rPr>
      </w:pPr>
      <w:r>
        <w:rPr>
          <w:rFonts w:hint="eastAsia" w:hAnsi="宋体" w:cs="宋体"/>
          <w:sz w:val="24"/>
        </w:rPr>
        <w:t>3．如在使用过程中发生问题，乙方在接到甲方通知后</w:t>
      </w:r>
      <w:r>
        <w:rPr>
          <w:rFonts w:hint="eastAsia" w:hAnsi="宋体" w:cs="宋体"/>
          <w:color w:val="000000"/>
          <w:sz w:val="24"/>
        </w:rPr>
        <w:t>在小时</w:t>
      </w:r>
      <w:r>
        <w:rPr>
          <w:rFonts w:hint="eastAsia" w:hAnsi="宋体" w:cs="宋体"/>
          <w:sz w:val="24"/>
        </w:rPr>
        <w:t>内到达甲方现场。</w:t>
      </w:r>
    </w:p>
    <w:p w14:paraId="211ADB97">
      <w:pPr>
        <w:pStyle w:val="18"/>
        <w:snapToGrid w:val="0"/>
        <w:spacing w:before="120" w:after="120" w:line="360" w:lineRule="auto"/>
        <w:ind w:firstLine="480" w:firstLineChars="200"/>
        <w:rPr>
          <w:rFonts w:hAnsi="宋体" w:cs="宋体"/>
          <w:sz w:val="24"/>
        </w:rPr>
      </w:pPr>
      <w:r>
        <w:rPr>
          <w:rFonts w:hint="eastAsia" w:hAnsi="宋体" w:cs="宋体"/>
          <w:sz w:val="24"/>
        </w:rPr>
        <w:t>4．在</w:t>
      </w:r>
      <w:r>
        <w:rPr>
          <w:rFonts w:hint="eastAsia" w:hAnsi="宋体" w:cs="宋体"/>
          <w:b/>
          <w:sz w:val="24"/>
        </w:rPr>
        <w:t>服务质量保证期</w:t>
      </w:r>
      <w:r>
        <w:rPr>
          <w:rFonts w:hint="eastAsia" w:hAnsi="宋体" w:cs="宋体"/>
          <w:sz w:val="24"/>
        </w:rPr>
        <w:t>内，乙方应对出现的质量及安全问题负责处理解决并承担</w:t>
      </w:r>
    </w:p>
    <w:p w14:paraId="0F399F75">
      <w:pPr>
        <w:pStyle w:val="18"/>
        <w:snapToGrid w:val="0"/>
        <w:spacing w:before="120" w:after="120" w:line="360" w:lineRule="auto"/>
        <w:ind w:firstLine="360" w:firstLineChars="150"/>
        <w:rPr>
          <w:rFonts w:hAnsi="宋体" w:cs="宋体"/>
          <w:sz w:val="24"/>
        </w:rPr>
      </w:pPr>
      <w:r>
        <w:rPr>
          <w:rFonts w:hint="eastAsia" w:hAnsi="宋体" w:cs="宋体"/>
          <w:sz w:val="24"/>
        </w:rPr>
        <w:t>一切费用。</w:t>
      </w:r>
    </w:p>
    <w:p w14:paraId="1AC878B2">
      <w:pPr>
        <w:pStyle w:val="18"/>
        <w:snapToGrid w:val="0"/>
        <w:spacing w:before="120" w:after="120" w:line="360" w:lineRule="auto"/>
        <w:rPr>
          <w:rFonts w:hAnsi="宋体" w:cs="宋体"/>
          <w:b/>
          <w:sz w:val="24"/>
        </w:rPr>
      </w:pPr>
      <w:r>
        <w:rPr>
          <w:rFonts w:hint="eastAsia" w:hAnsi="宋体" w:cs="宋体"/>
          <w:b/>
          <w:sz w:val="24"/>
        </w:rPr>
        <w:t>十一、违约责任</w:t>
      </w:r>
    </w:p>
    <w:p w14:paraId="2F13C4C5">
      <w:pPr>
        <w:pStyle w:val="18"/>
        <w:snapToGrid w:val="0"/>
        <w:spacing w:before="120" w:after="120" w:line="360" w:lineRule="auto"/>
        <w:ind w:firstLine="480" w:firstLineChars="200"/>
        <w:rPr>
          <w:rFonts w:hAnsi="宋体" w:cs="宋体"/>
          <w:color w:val="000000"/>
          <w:sz w:val="24"/>
        </w:rPr>
      </w:pPr>
      <w:r>
        <w:rPr>
          <w:rFonts w:hint="eastAsia" w:hAnsi="宋体" w:cs="宋体"/>
          <w:color w:val="000000"/>
          <w:sz w:val="24"/>
        </w:rPr>
        <w:t>1．甲方无正当理由拒收接受服务的，甲方向乙方偿付合同款项</w:t>
      </w:r>
      <w:r>
        <w:rPr>
          <w:rFonts w:hint="eastAsia" w:hAnsi="宋体" w:cs="宋体"/>
          <w:color w:val="000000"/>
          <w:sz w:val="24"/>
          <w:u w:val="single"/>
        </w:rPr>
        <w:t>百分之五</w:t>
      </w:r>
      <w:r>
        <w:rPr>
          <w:rFonts w:hint="eastAsia" w:hAnsi="宋体" w:cs="宋体"/>
          <w:color w:val="000000"/>
          <w:sz w:val="24"/>
        </w:rPr>
        <w:t>作为违约金。</w:t>
      </w:r>
    </w:p>
    <w:p w14:paraId="3089CCF9">
      <w:pPr>
        <w:pStyle w:val="18"/>
        <w:snapToGrid w:val="0"/>
        <w:spacing w:before="120" w:after="120" w:line="360" w:lineRule="auto"/>
        <w:ind w:firstLine="480" w:firstLineChars="200"/>
        <w:rPr>
          <w:rFonts w:hint="eastAsia" w:hAnsi="宋体" w:eastAsia="宋体" w:cs="宋体"/>
          <w:color w:val="000000"/>
          <w:sz w:val="24"/>
          <w:lang w:eastAsia="zh-CN"/>
        </w:rPr>
      </w:pPr>
      <w:r>
        <w:rPr>
          <w:rFonts w:hint="eastAsia" w:hAnsi="宋体" w:cs="宋体"/>
          <w:color w:val="000000"/>
          <w:sz w:val="24"/>
        </w:rPr>
        <w:t>2．乙方未能如期提供服务的，每日向甲方支付合同款项的</w:t>
      </w:r>
      <w:r>
        <w:rPr>
          <w:rFonts w:hint="eastAsia" w:hAnsi="宋体" w:cs="宋体"/>
          <w:color w:val="000000"/>
          <w:sz w:val="24"/>
          <w:u w:val="single"/>
        </w:rPr>
        <w:t>千分之六</w:t>
      </w:r>
      <w:r>
        <w:rPr>
          <w:rFonts w:hint="eastAsia" w:hAnsi="宋体" w:cs="宋体"/>
          <w:color w:val="000000"/>
          <w:sz w:val="24"/>
        </w:rPr>
        <w:t>作为违约金。乙方超过约定日期10个工作日仍不能提供服务的，甲方可解除本合同。乙方因未能如期提供服务或因其他违约行为导致甲方解除合同的，乙方应向甲方支付合同总值</w:t>
      </w:r>
      <w:r>
        <w:rPr>
          <w:rFonts w:hint="eastAsia" w:hAnsi="宋体" w:cs="宋体"/>
          <w:color w:val="000000"/>
          <w:sz w:val="24"/>
          <w:u w:val="single"/>
        </w:rPr>
        <w:t>5%</w:t>
      </w:r>
      <w:r>
        <w:rPr>
          <w:rFonts w:hint="eastAsia" w:hAnsi="宋体" w:cs="宋体"/>
          <w:color w:val="000000"/>
          <w:sz w:val="24"/>
        </w:rPr>
        <w:t>的违约金，如造成甲方损失超过违约金的，超出部分由乙方继续承担赔偿责任。</w:t>
      </w:r>
    </w:p>
    <w:p w14:paraId="08DA54E2">
      <w:pPr>
        <w:pStyle w:val="18"/>
        <w:snapToGrid w:val="0"/>
        <w:spacing w:before="120" w:after="120" w:line="360" w:lineRule="auto"/>
        <w:rPr>
          <w:rFonts w:hAnsi="宋体" w:cs="宋体"/>
          <w:b/>
          <w:color w:val="000000"/>
          <w:sz w:val="24"/>
        </w:rPr>
      </w:pPr>
      <w:r>
        <w:rPr>
          <w:rFonts w:hint="eastAsia" w:hAnsi="宋体" w:cs="宋体"/>
          <w:b/>
          <w:color w:val="000000"/>
          <w:sz w:val="24"/>
        </w:rPr>
        <w:t>十二、不可抗力事件处理</w:t>
      </w:r>
    </w:p>
    <w:p w14:paraId="29F97051">
      <w:pPr>
        <w:pStyle w:val="18"/>
        <w:snapToGrid w:val="0"/>
        <w:spacing w:before="120" w:after="120"/>
        <w:ind w:firstLine="480" w:firstLineChars="200"/>
        <w:rPr>
          <w:rFonts w:hAnsi="宋体" w:cs="宋体"/>
          <w:color w:val="000000"/>
          <w:sz w:val="24"/>
        </w:rPr>
      </w:pPr>
      <w:r>
        <w:rPr>
          <w:rFonts w:hint="eastAsia" w:hAnsi="宋体" w:cs="宋体"/>
          <w:color w:val="000000"/>
          <w:sz w:val="24"/>
        </w:rPr>
        <w:t>1．在合同有效期内，任何一方因不可抗力事件导致不能履行合同，则合同履行</w:t>
      </w:r>
    </w:p>
    <w:p w14:paraId="6CE239AB">
      <w:pPr>
        <w:pStyle w:val="18"/>
        <w:snapToGrid w:val="0"/>
        <w:spacing w:before="120" w:after="120"/>
        <w:rPr>
          <w:rFonts w:hAnsi="宋体" w:cs="宋体"/>
          <w:color w:val="000000"/>
          <w:sz w:val="24"/>
        </w:rPr>
      </w:pPr>
      <w:r>
        <w:rPr>
          <w:rFonts w:hint="eastAsia" w:hAnsi="宋体" w:cs="宋体"/>
          <w:color w:val="000000"/>
          <w:sz w:val="24"/>
        </w:rPr>
        <w:t>期可延长，其延长期与不可抗力影响期相同。</w:t>
      </w:r>
    </w:p>
    <w:p w14:paraId="2710A044">
      <w:pPr>
        <w:pStyle w:val="18"/>
        <w:snapToGrid w:val="0"/>
        <w:spacing w:before="120" w:after="120"/>
        <w:ind w:firstLine="480" w:firstLineChars="200"/>
        <w:rPr>
          <w:rFonts w:hAnsi="宋体" w:cs="宋体"/>
          <w:color w:val="000000"/>
          <w:sz w:val="24"/>
        </w:rPr>
      </w:pPr>
      <w:r>
        <w:rPr>
          <w:rFonts w:hint="eastAsia" w:hAnsi="宋体" w:cs="宋体"/>
          <w:color w:val="000000"/>
          <w:sz w:val="24"/>
        </w:rPr>
        <w:t>2．不可抗力事件发生后，应立即通知对方，并寄送有关权威机构出具的证明。</w:t>
      </w:r>
    </w:p>
    <w:p w14:paraId="14A6F0CC">
      <w:pPr>
        <w:pStyle w:val="18"/>
        <w:snapToGrid w:val="0"/>
        <w:spacing w:before="120" w:after="120"/>
        <w:ind w:firstLine="480" w:firstLineChars="200"/>
        <w:rPr>
          <w:rFonts w:hAnsi="宋体" w:cs="宋体"/>
          <w:sz w:val="24"/>
        </w:rPr>
      </w:pPr>
      <w:r>
        <w:rPr>
          <w:rFonts w:hint="eastAsia" w:hAnsi="宋体" w:cs="宋体"/>
          <w:color w:val="000000"/>
          <w:sz w:val="24"/>
        </w:rPr>
        <w:t>3．不可抗力事件延续120天以上，双方应</w:t>
      </w:r>
      <w:r>
        <w:rPr>
          <w:rFonts w:hint="eastAsia" w:hAnsi="宋体" w:cs="宋体"/>
          <w:sz w:val="24"/>
        </w:rPr>
        <w:t>通过友好协商，确定是否继续履行合</w:t>
      </w:r>
    </w:p>
    <w:p w14:paraId="28E7D645">
      <w:pPr>
        <w:pStyle w:val="18"/>
        <w:snapToGrid w:val="0"/>
        <w:spacing w:before="120" w:after="120"/>
        <w:rPr>
          <w:rFonts w:hAnsi="宋体" w:cs="宋体"/>
          <w:sz w:val="24"/>
        </w:rPr>
      </w:pPr>
      <w:r>
        <w:rPr>
          <w:rFonts w:hint="eastAsia" w:hAnsi="宋体" w:cs="宋体"/>
          <w:sz w:val="24"/>
        </w:rPr>
        <w:t>同。</w:t>
      </w:r>
    </w:p>
    <w:p w14:paraId="00BCCF2D">
      <w:pPr>
        <w:pStyle w:val="18"/>
        <w:snapToGrid w:val="0"/>
        <w:spacing w:before="120" w:after="120" w:line="360" w:lineRule="auto"/>
        <w:rPr>
          <w:rFonts w:hAnsi="宋体" w:cs="宋体"/>
          <w:b/>
          <w:sz w:val="24"/>
        </w:rPr>
      </w:pPr>
      <w:r>
        <w:rPr>
          <w:rFonts w:hint="eastAsia" w:hAnsi="宋体" w:cs="宋体"/>
          <w:b/>
          <w:sz w:val="24"/>
        </w:rPr>
        <w:t>十三、解决争议的方法</w:t>
      </w:r>
    </w:p>
    <w:p w14:paraId="5FA010D8">
      <w:pPr>
        <w:pStyle w:val="18"/>
        <w:snapToGrid w:val="0"/>
        <w:spacing w:before="120" w:after="120" w:line="360" w:lineRule="auto"/>
        <w:ind w:firstLine="480" w:firstLineChars="200"/>
        <w:rPr>
          <w:rFonts w:hAnsi="宋体" w:cs="宋体"/>
          <w:sz w:val="24"/>
        </w:rPr>
      </w:pPr>
      <w:r>
        <w:rPr>
          <w:rFonts w:hint="eastAsia" w:hAnsi="宋体" w:cs="宋体"/>
          <w:sz w:val="24"/>
        </w:rPr>
        <w:t>1.如双方在履行合同时发生纠纷，应协商解决；协商不成时，可提请政府采购管理部门调解；调解不成的通过以下第二种方式解决：</w:t>
      </w:r>
    </w:p>
    <w:p w14:paraId="2C01E73E">
      <w:pPr>
        <w:pStyle w:val="18"/>
        <w:snapToGrid w:val="0"/>
        <w:spacing w:before="120" w:after="120" w:line="360" w:lineRule="auto"/>
        <w:ind w:firstLine="240" w:firstLineChars="100"/>
        <w:rPr>
          <w:rFonts w:hint="eastAsia" w:hAnsi="宋体" w:eastAsia="宋体" w:cs="宋体"/>
          <w:sz w:val="24"/>
          <w:lang w:eastAsia="zh-CN"/>
        </w:rPr>
      </w:pPr>
      <w:r>
        <w:rPr>
          <w:rFonts w:hint="eastAsia" w:hAnsi="宋体" w:cs="宋体"/>
          <w:sz w:val="24"/>
        </w:rPr>
        <w:t>（1）提交</w:t>
      </w:r>
      <w:r>
        <w:rPr>
          <w:rFonts w:hint="eastAsia" w:hAnsi="宋体" w:cs="宋体"/>
          <w:sz w:val="24"/>
          <w:u w:val="single"/>
        </w:rPr>
        <w:t>台州</w:t>
      </w:r>
      <w:r>
        <w:rPr>
          <w:rFonts w:hint="eastAsia" w:hAnsi="宋体" w:cs="宋体"/>
          <w:sz w:val="24"/>
        </w:rPr>
        <w:t>仲裁委员会仲裁。</w:t>
      </w:r>
    </w:p>
    <w:p w14:paraId="41F2E195">
      <w:pPr>
        <w:pStyle w:val="18"/>
        <w:snapToGrid w:val="0"/>
        <w:spacing w:before="120" w:after="120" w:line="360" w:lineRule="auto"/>
        <w:ind w:firstLine="240" w:firstLineChars="100"/>
        <w:rPr>
          <w:rFonts w:hAnsi="宋体" w:cs="宋体"/>
          <w:sz w:val="24"/>
        </w:rPr>
      </w:pPr>
      <w:r>
        <w:rPr>
          <w:rFonts w:hint="eastAsia" w:hAnsi="宋体" w:cs="宋体"/>
          <w:sz w:val="24"/>
        </w:rPr>
        <w:t>（2）依法向甲方所在地人民法院提起诉讼。</w:t>
      </w:r>
    </w:p>
    <w:p w14:paraId="5DF28B8E">
      <w:pPr>
        <w:pStyle w:val="18"/>
        <w:snapToGrid w:val="0"/>
        <w:spacing w:before="120" w:after="120" w:line="360" w:lineRule="auto"/>
        <w:rPr>
          <w:rFonts w:hAnsi="宋体" w:cs="宋体"/>
          <w:b/>
          <w:sz w:val="24"/>
        </w:rPr>
      </w:pPr>
      <w:r>
        <w:rPr>
          <w:rFonts w:hint="eastAsia" w:hAnsi="宋体" w:cs="宋体"/>
          <w:b/>
          <w:sz w:val="24"/>
        </w:rPr>
        <w:t>十四、合同生效及其它</w:t>
      </w:r>
    </w:p>
    <w:p w14:paraId="5E70AF79">
      <w:pPr>
        <w:pStyle w:val="18"/>
        <w:snapToGrid w:val="0"/>
        <w:spacing w:before="120" w:after="120"/>
        <w:ind w:firstLine="480" w:firstLineChars="200"/>
        <w:rPr>
          <w:rFonts w:hAnsi="宋体" w:cs="宋体"/>
          <w:sz w:val="24"/>
        </w:rPr>
      </w:pPr>
      <w:r>
        <w:rPr>
          <w:rFonts w:hint="eastAsia" w:hAnsi="宋体" w:cs="宋体"/>
          <w:sz w:val="24"/>
        </w:rPr>
        <w:t>1.合同经双方法定代表人或授权代表签字并加盖单位公章后生效。</w:t>
      </w:r>
    </w:p>
    <w:p w14:paraId="2E6C7AB4">
      <w:pPr>
        <w:pStyle w:val="18"/>
        <w:snapToGrid w:val="0"/>
        <w:spacing w:before="120" w:after="120"/>
        <w:ind w:firstLine="480" w:firstLineChars="200"/>
        <w:rPr>
          <w:rFonts w:hAnsi="宋体" w:cs="宋体"/>
          <w:sz w:val="24"/>
        </w:rPr>
      </w:pPr>
      <w:r>
        <w:rPr>
          <w:rFonts w:hint="eastAsia" w:hAnsi="宋体" w:cs="宋体"/>
          <w:sz w:val="24"/>
        </w:rPr>
        <w:t>2.本合同未尽事宜，遵照《民法典》有关条文执行。</w:t>
      </w:r>
    </w:p>
    <w:p w14:paraId="25AF33D9">
      <w:pPr>
        <w:pStyle w:val="18"/>
        <w:snapToGrid w:val="0"/>
        <w:spacing w:before="120" w:after="120"/>
        <w:ind w:firstLine="480" w:firstLineChars="200"/>
        <w:rPr>
          <w:rFonts w:hAnsi="宋体" w:cs="宋体"/>
          <w:sz w:val="24"/>
        </w:rPr>
      </w:pPr>
      <w:r>
        <w:rPr>
          <w:rFonts w:hint="eastAsia" w:hAnsi="宋体" w:cs="宋体"/>
          <w:sz w:val="24"/>
        </w:rPr>
        <w:t>3.本合同一式</w:t>
      </w:r>
      <w:r>
        <w:rPr>
          <w:rFonts w:hint="eastAsia" w:hAnsi="宋体" w:cs="宋体"/>
          <w:sz w:val="24"/>
          <w:lang w:val="en-US" w:eastAsia="zh-CN"/>
        </w:rPr>
        <w:t>8</w:t>
      </w:r>
      <w:r>
        <w:rPr>
          <w:rFonts w:hint="eastAsia" w:hAnsi="宋体" w:cs="宋体"/>
          <w:sz w:val="24"/>
        </w:rPr>
        <w:t>份。甲、乙双方各执</w:t>
      </w:r>
      <w:r>
        <w:rPr>
          <w:rFonts w:hint="eastAsia" w:hAnsi="宋体" w:cs="宋体"/>
          <w:sz w:val="24"/>
          <w:lang w:val="en-US" w:eastAsia="zh-CN"/>
        </w:rPr>
        <w:t>3</w:t>
      </w:r>
      <w:r>
        <w:rPr>
          <w:rFonts w:hint="eastAsia" w:hAnsi="宋体" w:cs="宋体"/>
          <w:sz w:val="24"/>
        </w:rPr>
        <w:t>份，采购组织机构及同级人民政府财政部门各执一份。本项目未尽事宜以招标文件、响应文件及澄清文件等为准。</w:t>
      </w:r>
    </w:p>
    <w:p w14:paraId="1ACD2154">
      <w:pPr>
        <w:widowControl/>
        <w:spacing w:line="360" w:lineRule="auto"/>
        <w:rPr>
          <w:rFonts w:ascii="宋体" w:hAnsi="宋体" w:cs="宋体"/>
          <w:b/>
          <w:sz w:val="24"/>
        </w:rPr>
      </w:pPr>
    </w:p>
    <w:p w14:paraId="281A500B">
      <w:pPr>
        <w:spacing w:line="360" w:lineRule="auto"/>
        <w:rPr>
          <w:rFonts w:ascii="宋体" w:hAnsi="宋体" w:cs="宋体"/>
          <w:sz w:val="24"/>
        </w:rPr>
      </w:pPr>
      <w:r>
        <w:rPr>
          <w:rFonts w:hint="eastAsia" w:ascii="宋体" w:hAnsi="宋体" w:cs="宋体"/>
          <w:sz w:val="24"/>
        </w:rPr>
        <w:t>甲方（公章）</w:t>
      </w:r>
      <w:r>
        <w:rPr>
          <w:rFonts w:hint="eastAsia" w:ascii="宋体" w:hAnsi="宋体" w:cs="宋体"/>
          <w:sz w:val="24"/>
          <w:lang w:val="en-US" w:eastAsia="zh-CN"/>
        </w:rPr>
        <w:t xml:space="preserve">                    </w:t>
      </w:r>
      <w:r>
        <w:rPr>
          <w:rFonts w:hint="eastAsia" w:ascii="宋体" w:hAnsi="宋体" w:cs="宋体"/>
          <w:sz w:val="24"/>
        </w:rPr>
        <w:t>乙方（公章）</w:t>
      </w:r>
    </w:p>
    <w:p w14:paraId="31594128">
      <w:pPr>
        <w:spacing w:line="360" w:lineRule="auto"/>
        <w:rPr>
          <w:rFonts w:ascii="宋体" w:hAnsi="宋体" w:cs="宋体"/>
          <w:sz w:val="24"/>
        </w:rPr>
      </w:pPr>
      <w:r>
        <w:rPr>
          <w:rFonts w:hint="eastAsia" w:ascii="宋体" w:hAnsi="宋体" w:cs="宋体"/>
          <w:sz w:val="24"/>
        </w:rPr>
        <w:t>法定代表人：</w:t>
      </w:r>
      <w:r>
        <w:rPr>
          <w:rFonts w:hint="eastAsia" w:ascii="宋体" w:hAnsi="宋体" w:cs="宋体"/>
          <w:sz w:val="24"/>
          <w:lang w:val="en-US" w:eastAsia="zh-CN"/>
        </w:rPr>
        <w:t xml:space="preserve">                    </w:t>
      </w:r>
      <w:r>
        <w:rPr>
          <w:rFonts w:hint="eastAsia" w:ascii="宋体" w:hAnsi="宋体" w:cs="宋体"/>
          <w:sz w:val="24"/>
        </w:rPr>
        <w:t>法定代表人：</w:t>
      </w:r>
    </w:p>
    <w:p w14:paraId="04A3C56E">
      <w:pPr>
        <w:spacing w:line="360" w:lineRule="auto"/>
        <w:rPr>
          <w:rFonts w:ascii="宋体" w:hAnsi="宋体" w:cs="宋体"/>
          <w:sz w:val="24"/>
        </w:rPr>
      </w:pPr>
      <w:r>
        <w:rPr>
          <w:rFonts w:hint="eastAsia" w:ascii="宋体" w:hAnsi="宋体" w:cs="宋体"/>
          <w:sz w:val="24"/>
        </w:rPr>
        <w:t>委托代理人：</w:t>
      </w:r>
      <w:r>
        <w:rPr>
          <w:rFonts w:hint="eastAsia" w:ascii="宋体" w:hAnsi="宋体" w:cs="宋体"/>
          <w:sz w:val="24"/>
          <w:lang w:val="en-US" w:eastAsia="zh-CN"/>
        </w:rPr>
        <w:t xml:space="preserve">                    </w:t>
      </w:r>
      <w:r>
        <w:rPr>
          <w:rFonts w:hint="eastAsia" w:ascii="宋体" w:hAnsi="宋体" w:cs="宋体"/>
          <w:sz w:val="24"/>
        </w:rPr>
        <w:t>委托代理人：</w:t>
      </w:r>
    </w:p>
    <w:p w14:paraId="46906FC2">
      <w:pPr>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lang w:val="en-US" w:eastAsia="zh-CN"/>
        </w:rPr>
        <w:t xml:space="preserve">                      </w:t>
      </w:r>
      <w:r>
        <w:rPr>
          <w:rFonts w:hint="eastAsia" w:ascii="宋体" w:hAnsi="宋体" w:cs="宋体"/>
          <w:sz w:val="24"/>
        </w:rPr>
        <w:t>联系电话：</w:t>
      </w:r>
    </w:p>
    <w:p w14:paraId="1A499E07">
      <w:pPr>
        <w:spacing w:line="360" w:lineRule="auto"/>
        <w:rPr>
          <w:rFonts w:ascii="宋体" w:hAnsi="宋体" w:cs="宋体"/>
          <w:sz w:val="24"/>
        </w:rPr>
      </w:pPr>
      <w:r>
        <w:rPr>
          <w:rFonts w:hint="eastAsia" w:ascii="宋体" w:hAnsi="宋体" w:cs="宋体"/>
          <w:sz w:val="24"/>
        </w:rPr>
        <w:t>开户银行：</w:t>
      </w:r>
      <w:r>
        <w:rPr>
          <w:rFonts w:hint="eastAsia" w:ascii="宋体" w:hAnsi="宋体" w:cs="宋体"/>
          <w:sz w:val="24"/>
          <w:lang w:val="en-US" w:eastAsia="zh-CN"/>
        </w:rPr>
        <w:t xml:space="preserve">                      </w:t>
      </w:r>
      <w:r>
        <w:rPr>
          <w:rFonts w:hint="eastAsia" w:ascii="宋体" w:hAnsi="宋体" w:cs="宋体"/>
          <w:sz w:val="24"/>
        </w:rPr>
        <w:t>开户银行：</w:t>
      </w:r>
    </w:p>
    <w:p w14:paraId="00D9AAF4">
      <w:pPr>
        <w:spacing w:line="360" w:lineRule="auto"/>
        <w:rPr>
          <w:rFonts w:ascii="宋体" w:hAnsi="宋体" w:cs="宋体"/>
          <w:sz w:val="24"/>
        </w:rPr>
      </w:pPr>
      <w:r>
        <w:rPr>
          <w:rFonts w:hint="eastAsia" w:ascii="宋体" w:hAnsi="宋体" w:cs="宋体"/>
          <w:sz w:val="24"/>
        </w:rPr>
        <w:t>账号：</w:t>
      </w:r>
      <w:r>
        <w:rPr>
          <w:rFonts w:hint="eastAsia" w:ascii="宋体" w:hAnsi="宋体" w:cs="宋体"/>
          <w:sz w:val="24"/>
          <w:lang w:val="en-US" w:eastAsia="zh-CN"/>
        </w:rPr>
        <w:t xml:space="preserve">                          </w:t>
      </w:r>
      <w:r>
        <w:rPr>
          <w:rFonts w:hint="eastAsia" w:ascii="宋体" w:hAnsi="宋体" w:cs="宋体"/>
          <w:sz w:val="24"/>
        </w:rPr>
        <w:t>账号：</w:t>
      </w:r>
    </w:p>
    <w:p w14:paraId="2DA6FAF1">
      <w:pPr>
        <w:spacing w:line="360" w:lineRule="auto"/>
        <w:rPr>
          <w:rFonts w:ascii="宋体" w:hAnsi="宋体" w:cs="宋体"/>
          <w:sz w:val="24"/>
        </w:rPr>
      </w:pPr>
      <w:r>
        <w:rPr>
          <w:rFonts w:hint="eastAsia" w:ascii="宋体" w:hAnsi="宋体" w:cs="宋体"/>
          <w:sz w:val="24"/>
        </w:rPr>
        <w:t>地址及邮编：</w:t>
      </w:r>
      <w:r>
        <w:rPr>
          <w:rFonts w:hint="eastAsia" w:ascii="宋体" w:hAnsi="宋体" w:cs="宋体"/>
          <w:sz w:val="24"/>
          <w:lang w:val="en-US" w:eastAsia="zh-CN"/>
        </w:rPr>
        <w:t xml:space="preserve">                    </w:t>
      </w:r>
      <w:r>
        <w:rPr>
          <w:rFonts w:hint="eastAsia" w:ascii="宋体" w:hAnsi="宋体" w:cs="宋体"/>
          <w:sz w:val="24"/>
        </w:rPr>
        <w:t>地址及邮编：</w:t>
      </w:r>
    </w:p>
    <w:p w14:paraId="48D499A3">
      <w:pPr>
        <w:spacing w:line="360" w:lineRule="auto"/>
        <w:ind w:firstLine="4920" w:firstLineChars="2050"/>
        <w:rPr>
          <w:rFonts w:ascii="宋体" w:hAnsi="宋体" w:cs="宋体"/>
          <w:sz w:val="24"/>
        </w:rPr>
      </w:pPr>
      <w:r>
        <w:rPr>
          <w:rFonts w:hint="eastAsia" w:ascii="宋体" w:hAnsi="宋体" w:cs="宋体"/>
          <w:sz w:val="24"/>
        </w:rPr>
        <w:t>签订时间：</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14:paraId="116FBAAC">
      <w:pPr>
        <w:rPr>
          <w:b/>
        </w:rPr>
      </w:pPr>
      <w:r>
        <w:rPr>
          <w:rFonts w:hint="eastAsia" w:ascii="宋体" w:hAnsi="宋体" w:cs="宋体"/>
          <w:szCs w:val="21"/>
        </w:rPr>
        <w:br w:type="page"/>
      </w:r>
    </w:p>
    <w:p w14:paraId="30A01AA3">
      <w:pPr>
        <w:rPr>
          <w:rFonts w:hint="eastAsia"/>
        </w:rPr>
      </w:pPr>
    </w:p>
    <w:p w14:paraId="7881391B">
      <w:pPr>
        <w:rPr>
          <w:rFonts w:hint="eastAsia"/>
        </w:rPr>
      </w:pPr>
    </w:p>
    <w:p w14:paraId="585941C8">
      <w:pPr>
        <w:jc w:val="center"/>
        <w:rPr>
          <w:rFonts w:ascii="宋体" w:hAnsi="宋体" w:cs="宋体"/>
          <w:b/>
          <w:bCs/>
          <w:sz w:val="36"/>
          <w:szCs w:val="44"/>
        </w:rPr>
      </w:pPr>
      <w:r>
        <w:rPr>
          <w:rFonts w:hint="eastAsia" w:ascii="宋体" w:hAnsi="宋体" w:cs="宋体"/>
          <w:b/>
          <w:bCs/>
          <w:sz w:val="36"/>
          <w:szCs w:val="44"/>
        </w:rPr>
        <w:t>第六章投标文件格式附件</w:t>
      </w:r>
    </w:p>
    <w:p w14:paraId="0DFAB991">
      <w:pPr>
        <w:rPr>
          <w:rFonts w:ascii="宋体" w:hAnsi="宋体" w:cs="宋体"/>
          <w:b/>
          <w:kern w:val="0"/>
          <w:sz w:val="28"/>
          <w:szCs w:val="28"/>
        </w:rPr>
      </w:pPr>
      <w:r>
        <w:rPr>
          <w:rFonts w:hint="eastAsia" w:ascii="宋体" w:hAnsi="宋体" w:cs="宋体"/>
          <w:b/>
          <w:bCs/>
          <w:sz w:val="28"/>
          <w:szCs w:val="36"/>
        </w:rPr>
        <w:t>附件1　</w:t>
      </w:r>
      <w:r>
        <w:rPr>
          <w:rFonts w:hint="eastAsia" w:ascii="宋体" w:hAnsi="宋体" w:cs="宋体"/>
          <w:sz w:val="30"/>
          <w:szCs w:val="30"/>
        </w:rPr>
        <w:t>　　</w:t>
      </w:r>
    </w:p>
    <w:p w14:paraId="182E7355">
      <w:pPr>
        <w:spacing w:line="360" w:lineRule="auto"/>
        <w:rPr>
          <w:rFonts w:ascii="宋体" w:hAnsi="宋体" w:cs="宋体"/>
          <w:b/>
          <w:sz w:val="30"/>
          <w:szCs w:val="30"/>
        </w:rPr>
      </w:pPr>
    </w:p>
    <w:p w14:paraId="370E167E">
      <w:pPr>
        <w:spacing w:line="360" w:lineRule="auto"/>
        <w:jc w:val="center"/>
        <w:rPr>
          <w:rFonts w:ascii="宋体" w:hAnsi="宋体" w:cs="宋体"/>
          <w:spacing w:val="40"/>
          <w:sz w:val="52"/>
          <w:szCs w:val="52"/>
        </w:rPr>
      </w:pPr>
      <w:r>
        <w:rPr>
          <w:rFonts w:hint="eastAsia" w:ascii="宋体" w:hAnsi="宋体" w:cs="宋体"/>
          <w:spacing w:val="40"/>
          <w:sz w:val="52"/>
          <w:szCs w:val="52"/>
        </w:rPr>
        <w:t>项目名称</w:t>
      </w:r>
    </w:p>
    <w:p w14:paraId="24FDD132">
      <w:pPr>
        <w:spacing w:line="360" w:lineRule="auto"/>
        <w:jc w:val="center"/>
        <w:rPr>
          <w:rFonts w:hint="eastAsia" w:ascii="宋体" w:hAnsi="宋体" w:eastAsia="宋体" w:cs="宋体"/>
          <w:sz w:val="36"/>
          <w:szCs w:val="36"/>
          <w:lang w:eastAsia="zh-CN"/>
        </w:rPr>
      </w:pPr>
      <w:r>
        <w:rPr>
          <w:rFonts w:hint="eastAsia" w:ascii="宋体" w:hAnsi="宋体" w:cs="宋体"/>
          <w:sz w:val="36"/>
          <w:szCs w:val="36"/>
        </w:rPr>
        <w:t>项目编号：</w:t>
      </w:r>
    </w:p>
    <w:p w14:paraId="4D04DE88">
      <w:pPr>
        <w:autoSpaceDE w:val="0"/>
        <w:autoSpaceDN w:val="0"/>
        <w:adjustRightInd w:val="0"/>
        <w:spacing w:line="360" w:lineRule="auto"/>
        <w:jc w:val="center"/>
        <w:rPr>
          <w:rFonts w:ascii="宋体" w:hAnsi="宋体" w:cs="宋体"/>
          <w:sz w:val="84"/>
          <w:szCs w:val="84"/>
          <w:lang w:val="zh-CN"/>
        </w:rPr>
      </w:pPr>
    </w:p>
    <w:p w14:paraId="69C2A302">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14:paraId="73429CE9">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14:paraId="48779570">
      <w:pPr>
        <w:autoSpaceDE w:val="0"/>
        <w:autoSpaceDN w:val="0"/>
        <w:adjustRightInd w:val="0"/>
        <w:spacing w:line="360" w:lineRule="auto"/>
        <w:jc w:val="center"/>
        <w:rPr>
          <w:rFonts w:ascii="宋体" w:hAnsi="宋体" w:cs="宋体"/>
          <w:sz w:val="84"/>
          <w:szCs w:val="84"/>
        </w:rPr>
      </w:pPr>
      <w:r>
        <w:rPr>
          <w:rFonts w:hint="eastAsia" w:ascii="宋体" w:hAnsi="宋体" w:cs="宋体"/>
          <w:sz w:val="84"/>
          <w:szCs w:val="84"/>
          <w:lang w:val="zh-CN"/>
        </w:rPr>
        <w:t>文</w:t>
      </w:r>
    </w:p>
    <w:p w14:paraId="2B66484E">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件</w:t>
      </w:r>
    </w:p>
    <w:p w14:paraId="1AC5D0DC">
      <w:pPr>
        <w:autoSpaceDE w:val="0"/>
        <w:autoSpaceDN w:val="0"/>
        <w:adjustRightInd w:val="0"/>
        <w:spacing w:line="360" w:lineRule="auto"/>
        <w:jc w:val="center"/>
        <w:rPr>
          <w:rFonts w:ascii="宋体" w:hAnsi="宋体" w:cs="宋体"/>
          <w:b/>
          <w:bCs/>
          <w:spacing w:val="40"/>
          <w:sz w:val="28"/>
          <w:szCs w:val="28"/>
        </w:rPr>
      </w:pPr>
      <w:r>
        <w:rPr>
          <w:rFonts w:hint="eastAsia" w:ascii="宋体" w:hAnsi="宋体" w:cs="宋体"/>
          <w:b/>
          <w:bCs/>
          <w:sz w:val="28"/>
          <w:szCs w:val="28"/>
          <w:lang w:val="zh-CN"/>
        </w:rPr>
        <w:t>（资格及商务技术文件</w:t>
      </w:r>
      <w:r>
        <w:rPr>
          <w:rFonts w:hint="eastAsia" w:ascii="宋体" w:hAnsi="宋体" w:cs="宋体"/>
          <w:b/>
          <w:bCs/>
          <w:spacing w:val="40"/>
          <w:sz w:val="28"/>
          <w:szCs w:val="28"/>
        </w:rPr>
        <w:t>）</w:t>
      </w:r>
    </w:p>
    <w:p w14:paraId="3C61CD17">
      <w:pPr>
        <w:autoSpaceDE w:val="0"/>
        <w:autoSpaceDN w:val="0"/>
        <w:adjustRightInd w:val="0"/>
        <w:spacing w:line="360" w:lineRule="auto"/>
        <w:rPr>
          <w:rFonts w:ascii="宋体" w:hAnsi="宋体" w:cs="宋体"/>
          <w:sz w:val="36"/>
          <w:szCs w:val="36"/>
        </w:rPr>
      </w:pPr>
    </w:p>
    <w:p w14:paraId="64034248">
      <w:pPr>
        <w:autoSpaceDE w:val="0"/>
        <w:autoSpaceDN w:val="0"/>
        <w:adjustRightInd w:val="0"/>
        <w:spacing w:line="360" w:lineRule="auto"/>
        <w:rPr>
          <w:rFonts w:ascii="宋体" w:hAnsi="宋体" w:cs="宋体"/>
          <w:sz w:val="36"/>
          <w:szCs w:val="36"/>
        </w:rPr>
      </w:pPr>
      <w:r>
        <w:rPr>
          <w:rFonts w:hint="eastAsia" w:ascii="宋体" w:hAnsi="宋体" w:cs="宋体"/>
          <w:sz w:val="36"/>
          <w:szCs w:val="36"/>
        </w:rPr>
        <w:t>投标人全称（公章）：</w:t>
      </w:r>
    </w:p>
    <w:p w14:paraId="56AC23EE">
      <w:pPr>
        <w:autoSpaceDE w:val="0"/>
        <w:autoSpaceDN w:val="0"/>
        <w:adjustRightInd w:val="0"/>
        <w:spacing w:line="360" w:lineRule="auto"/>
        <w:rPr>
          <w:rFonts w:ascii="宋体" w:hAnsi="宋体" w:cs="宋体"/>
          <w:sz w:val="36"/>
          <w:szCs w:val="36"/>
        </w:rPr>
      </w:pPr>
      <w:r>
        <w:rPr>
          <w:rFonts w:hint="eastAsia" w:ascii="宋体" w:hAnsi="宋体" w:cs="宋体"/>
          <w:sz w:val="36"/>
          <w:szCs w:val="36"/>
        </w:rPr>
        <w:t>地址：</w:t>
      </w:r>
    </w:p>
    <w:p w14:paraId="1762E2AE">
      <w:pPr>
        <w:autoSpaceDE w:val="0"/>
        <w:autoSpaceDN w:val="0"/>
        <w:adjustRightInd w:val="0"/>
        <w:spacing w:line="360" w:lineRule="auto"/>
        <w:rPr>
          <w:rFonts w:ascii="宋体" w:hAnsi="宋体" w:cs="宋体"/>
          <w:sz w:val="36"/>
          <w:szCs w:val="36"/>
        </w:rPr>
      </w:pPr>
      <w:r>
        <w:rPr>
          <w:rFonts w:hint="eastAsia" w:ascii="宋体" w:hAnsi="宋体" w:cs="宋体"/>
          <w:sz w:val="36"/>
          <w:szCs w:val="36"/>
        </w:rPr>
        <w:t>时间：</w:t>
      </w:r>
    </w:p>
    <w:p w14:paraId="1B9BB676">
      <w:pPr>
        <w:spacing w:line="360" w:lineRule="auto"/>
        <w:rPr>
          <w:rFonts w:ascii="宋体" w:hAnsi="宋体" w:cs="宋体"/>
          <w:sz w:val="24"/>
          <w:szCs w:val="32"/>
        </w:rPr>
      </w:pPr>
    </w:p>
    <w:p w14:paraId="7F9208DC">
      <w:pPr>
        <w:spacing w:line="360" w:lineRule="auto"/>
        <w:rPr>
          <w:rFonts w:ascii="宋体" w:hAnsi="宋体" w:cs="宋体"/>
          <w:sz w:val="24"/>
          <w:szCs w:val="32"/>
        </w:rPr>
      </w:pPr>
    </w:p>
    <w:p w14:paraId="2F640287">
      <w:pPr>
        <w:spacing w:line="360" w:lineRule="auto"/>
        <w:jc w:val="center"/>
        <w:rPr>
          <w:rFonts w:ascii="宋体" w:hAnsi="宋体" w:cs="宋体"/>
          <w:b/>
          <w:bCs/>
          <w:sz w:val="44"/>
          <w:szCs w:val="52"/>
        </w:rPr>
      </w:pPr>
      <w:r>
        <w:rPr>
          <w:rFonts w:hint="eastAsia" w:ascii="宋体" w:hAnsi="宋体" w:cs="宋体"/>
          <w:b/>
          <w:bCs/>
          <w:sz w:val="44"/>
          <w:szCs w:val="52"/>
        </w:rPr>
        <w:t>资格及商务技术文件目录</w:t>
      </w:r>
    </w:p>
    <w:p w14:paraId="35670960">
      <w:pPr>
        <w:spacing w:line="360" w:lineRule="auto"/>
        <w:rPr>
          <w:rFonts w:ascii="宋体" w:hAnsi="宋体" w:cs="宋体"/>
          <w:sz w:val="24"/>
          <w:szCs w:val="32"/>
        </w:rPr>
      </w:pPr>
    </w:p>
    <w:p w14:paraId="02D3FCA2">
      <w:pPr>
        <w:spacing w:line="360" w:lineRule="auto"/>
        <w:jc w:val="center"/>
        <w:rPr>
          <w:rFonts w:ascii="宋体" w:hAnsi="宋体" w:cs="宋体"/>
          <w:b/>
          <w:bCs/>
          <w:sz w:val="36"/>
          <w:szCs w:val="44"/>
        </w:rPr>
      </w:pPr>
      <w:r>
        <w:rPr>
          <w:rFonts w:hint="eastAsia" w:ascii="宋体" w:hAnsi="宋体" w:cs="宋体"/>
          <w:b/>
          <w:bCs/>
          <w:sz w:val="36"/>
          <w:szCs w:val="44"/>
        </w:rPr>
        <w:t>资格证明文件</w:t>
      </w:r>
    </w:p>
    <w:p w14:paraId="69D5C65C">
      <w:pPr>
        <w:spacing w:line="360" w:lineRule="auto"/>
        <w:rPr>
          <w:rFonts w:ascii="宋体" w:hAnsi="宋体" w:cs="宋体"/>
          <w:sz w:val="24"/>
          <w:szCs w:val="32"/>
        </w:rPr>
      </w:pPr>
    </w:p>
    <w:p w14:paraId="20412288">
      <w:pPr>
        <w:spacing w:line="360" w:lineRule="auto"/>
        <w:ind w:firstLine="480" w:firstLineChars="200"/>
        <w:rPr>
          <w:rFonts w:ascii="宋体" w:hAnsi="宋体" w:cs="宋体"/>
          <w:sz w:val="24"/>
        </w:rPr>
      </w:pPr>
      <w:r>
        <w:rPr>
          <w:rFonts w:hint="eastAsia" w:ascii="宋体" w:hAnsi="宋体" w:cs="宋体"/>
          <w:sz w:val="24"/>
        </w:rPr>
        <w:t>（1）投标声明书；</w:t>
      </w:r>
    </w:p>
    <w:p w14:paraId="15AB8812">
      <w:pPr>
        <w:spacing w:line="360" w:lineRule="auto"/>
        <w:ind w:firstLine="480" w:firstLineChars="200"/>
        <w:rPr>
          <w:rFonts w:ascii="宋体" w:hAnsi="宋体" w:cs="宋体"/>
          <w:sz w:val="24"/>
        </w:rPr>
      </w:pPr>
      <w:r>
        <w:rPr>
          <w:rFonts w:hint="eastAsia" w:ascii="宋体" w:hAnsi="宋体" w:cs="宋体"/>
          <w:sz w:val="24"/>
        </w:rPr>
        <w:t>（2）授权委托书（</w:t>
      </w:r>
      <w:r>
        <w:rPr>
          <w:rFonts w:hint="eastAsia" w:ascii="宋体" w:hAnsi="宋体" w:cs="宋体"/>
          <w:sz w:val="24"/>
          <w:szCs w:val="32"/>
        </w:rPr>
        <w:t>法定代表人亲自办理投标事宜的，则无需提交</w:t>
      </w:r>
      <w:r>
        <w:rPr>
          <w:rFonts w:hint="eastAsia" w:ascii="宋体" w:hAnsi="宋体" w:cs="宋体"/>
          <w:sz w:val="24"/>
        </w:rPr>
        <w:t>)；</w:t>
      </w:r>
    </w:p>
    <w:p w14:paraId="42410F2A">
      <w:pPr>
        <w:spacing w:line="360" w:lineRule="auto"/>
        <w:ind w:firstLine="480" w:firstLineChars="200"/>
        <w:rPr>
          <w:rFonts w:ascii="宋体" w:hAnsi="宋体" w:cs="宋体"/>
          <w:sz w:val="24"/>
        </w:rPr>
      </w:pPr>
      <w:r>
        <w:rPr>
          <w:rFonts w:hint="eastAsia" w:ascii="宋体" w:hAnsi="宋体" w:cs="宋体"/>
          <w:sz w:val="24"/>
        </w:rPr>
        <w:t>（3）法人或者其他组织、自然人的营业执照等证明文件；</w:t>
      </w:r>
    </w:p>
    <w:p w14:paraId="00673313">
      <w:pPr>
        <w:spacing w:line="360" w:lineRule="auto"/>
        <w:ind w:firstLine="480" w:firstLineChars="200"/>
        <w:rPr>
          <w:rFonts w:ascii="宋体" w:hAnsi="宋体" w:cs="宋体"/>
          <w:sz w:val="24"/>
        </w:rPr>
      </w:pPr>
      <w:r>
        <w:rPr>
          <w:rFonts w:hint="eastAsia" w:ascii="宋体" w:hAnsi="宋体" w:cs="宋体"/>
          <w:sz w:val="24"/>
        </w:rPr>
        <w:t>（4）承诺函；</w:t>
      </w:r>
    </w:p>
    <w:p w14:paraId="1E561C32">
      <w:pPr>
        <w:spacing w:line="360" w:lineRule="auto"/>
        <w:ind w:firstLine="480" w:firstLineChars="200"/>
        <w:rPr>
          <w:rFonts w:ascii="宋体" w:hAnsi="宋体" w:cs="宋体"/>
          <w:sz w:val="24"/>
        </w:rPr>
      </w:pPr>
      <w:r>
        <w:rPr>
          <w:rFonts w:hint="eastAsia" w:ascii="宋体" w:hAnsi="宋体" w:cs="宋体"/>
          <w:sz w:val="24"/>
        </w:rPr>
        <w:t>（5）提供采购公告中符合供应商特定条件的有效资质证书复印件（投标供应商特定条件中有要求的必须提供），以及需要说明的其他资料；</w:t>
      </w:r>
    </w:p>
    <w:p w14:paraId="310E9BB7">
      <w:pPr>
        <w:spacing w:line="360" w:lineRule="auto"/>
        <w:ind w:firstLine="480" w:firstLineChars="200"/>
        <w:rPr>
          <w:rFonts w:ascii="宋体" w:hAnsi="宋体" w:cs="宋体"/>
          <w:sz w:val="24"/>
        </w:rPr>
      </w:pPr>
      <w:r>
        <w:rPr>
          <w:rFonts w:hint="eastAsia" w:ascii="宋体" w:hAnsi="宋体" w:cs="宋体"/>
          <w:sz w:val="24"/>
        </w:rPr>
        <w:t>（6）落实政府采购政策需满足资格要求声明函等[提供中小企业声明函（格式见附件）或残疾人福利性单位声明函（格式见附件）或监狱企业证明文件</w:t>
      </w:r>
    </w:p>
    <w:p w14:paraId="7CC90C75">
      <w:pPr>
        <w:pStyle w:val="30"/>
      </w:pPr>
    </w:p>
    <w:p w14:paraId="37CE30B1">
      <w:pPr>
        <w:spacing w:line="360" w:lineRule="auto"/>
        <w:rPr>
          <w:rFonts w:ascii="宋体" w:hAnsi="宋体" w:cs="宋体"/>
          <w:sz w:val="24"/>
          <w:szCs w:val="32"/>
        </w:rPr>
      </w:pPr>
    </w:p>
    <w:p w14:paraId="37930AE8">
      <w:pPr>
        <w:spacing w:line="360" w:lineRule="auto"/>
        <w:rPr>
          <w:rFonts w:ascii="宋体" w:hAnsi="宋体" w:cs="宋体"/>
          <w:sz w:val="24"/>
          <w:szCs w:val="32"/>
        </w:rPr>
      </w:pPr>
    </w:p>
    <w:p w14:paraId="376B3118">
      <w:pPr>
        <w:spacing w:line="360" w:lineRule="auto"/>
        <w:rPr>
          <w:rFonts w:ascii="宋体" w:hAnsi="宋体" w:cs="宋体"/>
          <w:sz w:val="24"/>
          <w:szCs w:val="32"/>
        </w:rPr>
      </w:pPr>
    </w:p>
    <w:p w14:paraId="6B950A53">
      <w:pPr>
        <w:spacing w:line="360" w:lineRule="auto"/>
        <w:rPr>
          <w:rFonts w:ascii="宋体" w:hAnsi="宋体" w:cs="宋体"/>
          <w:sz w:val="24"/>
          <w:szCs w:val="32"/>
        </w:rPr>
      </w:pPr>
    </w:p>
    <w:p w14:paraId="7429566D">
      <w:pPr>
        <w:spacing w:line="360" w:lineRule="auto"/>
        <w:rPr>
          <w:rFonts w:ascii="宋体" w:hAnsi="宋体" w:cs="宋体"/>
          <w:sz w:val="24"/>
          <w:szCs w:val="32"/>
        </w:rPr>
      </w:pPr>
    </w:p>
    <w:p w14:paraId="0BBC6C20">
      <w:pPr>
        <w:spacing w:line="360" w:lineRule="auto"/>
        <w:rPr>
          <w:rFonts w:ascii="宋体" w:hAnsi="宋体" w:cs="宋体"/>
          <w:sz w:val="24"/>
          <w:szCs w:val="32"/>
        </w:rPr>
      </w:pPr>
    </w:p>
    <w:p w14:paraId="0F190FBC">
      <w:pPr>
        <w:spacing w:line="360" w:lineRule="auto"/>
        <w:rPr>
          <w:rFonts w:ascii="宋体" w:hAnsi="宋体" w:cs="宋体"/>
          <w:sz w:val="24"/>
          <w:szCs w:val="32"/>
        </w:rPr>
      </w:pPr>
    </w:p>
    <w:p w14:paraId="6A398238">
      <w:pPr>
        <w:spacing w:line="360" w:lineRule="auto"/>
        <w:rPr>
          <w:rFonts w:ascii="宋体" w:hAnsi="宋体" w:cs="宋体"/>
          <w:sz w:val="24"/>
          <w:szCs w:val="32"/>
        </w:rPr>
      </w:pPr>
    </w:p>
    <w:p w14:paraId="77D2CC1F">
      <w:pPr>
        <w:spacing w:line="360" w:lineRule="auto"/>
        <w:rPr>
          <w:rFonts w:ascii="宋体" w:hAnsi="宋体" w:cs="宋体"/>
          <w:sz w:val="24"/>
          <w:szCs w:val="32"/>
        </w:rPr>
      </w:pPr>
    </w:p>
    <w:p w14:paraId="5E985F82">
      <w:pPr>
        <w:spacing w:line="360" w:lineRule="auto"/>
        <w:rPr>
          <w:rFonts w:ascii="宋体" w:hAnsi="宋体" w:cs="宋体"/>
          <w:sz w:val="24"/>
          <w:szCs w:val="32"/>
        </w:rPr>
      </w:pPr>
    </w:p>
    <w:p w14:paraId="64B8AD06">
      <w:pPr>
        <w:spacing w:line="360" w:lineRule="auto"/>
        <w:rPr>
          <w:rFonts w:ascii="宋体" w:hAnsi="宋体" w:cs="宋体"/>
          <w:sz w:val="24"/>
          <w:szCs w:val="32"/>
        </w:rPr>
      </w:pPr>
    </w:p>
    <w:p w14:paraId="755DD1B2">
      <w:pPr>
        <w:spacing w:line="360" w:lineRule="auto"/>
        <w:rPr>
          <w:rFonts w:ascii="宋体" w:hAnsi="宋体" w:cs="宋体"/>
          <w:sz w:val="24"/>
          <w:szCs w:val="32"/>
        </w:rPr>
      </w:pPr>
    </w:p>
    <w:p w14:paraId="11125B4D">
      <w:pPr>
        <w:spacing w:line="360" w:lineRule="auto"/>
        <w:rPr>
          <w:rFonts w:ascii="宋体" w:hAnsi="宋体" w:cs="宋体"/>
          <w:sz w:val="24"/>
          <w:szCs w:val="32"/>
        </w:rPr>
      </w:pPr>
    </w:p>
    <w:p w14:paraId="0566BBD2">
      <w:pPr>
        <w:spacing w:line="360" w:lineRule="auto"/>
        <w:rPr>
          <w:rFonts w:ascii="宋体" w:hAnsi="宋体" w:cs="宋体"/>
          <w:sz w:val="24"/>
          <w:szCs w:val="32"/>
        </w:rPr>
      </w:pPr>
    </w:p>
    <w:p w14:paraId="4DD8B489">
      <w:pPr>
        <w:rPr>
          <w:rFonts w:ascii="宋体" w:hAnsi="宋体" w:cs="宋体"/>
          <w:sz w:val="24"/>
          <w:szCs w:val="32"/>
        </w:rPr>
      </w:pPr>
      <w:r>
        <w:rPr>
          <w:rFonts w:ascii="宋体" w:hAnsi="宋体" w:cs="宋体"/>
          <w:sz w:val="24"/>
          <w:szCs w:val="32"/>
        </w:rPr>
        <w:br w:type="page"/>
      </w:r>
    </w:p>
    <w:p w14:paraId="7613062B">
      <w:pPr>
        <w:spacing w:line="360" w:lineRule="auto"/>
        <w:rPr>
          <w:rFonts w:ascii="宋体" w:hAnsi="宋体" w:cs="宋体"/>
          <w:b/>
          <w:kern w:val="0"/>
          <w:sz w:val="32"/>
          <w:szCs w:val="32"/>
          <w:lang w:val="zh-CN"/>
        </w:rPr>
      </w:pPr>
      <w:r>
        <w:rPr>
          <w:rFonts w:hint="eastAsia" w:ascii="宋体" w:hAnsi="宋体" w:cs="宋体"/>
          <w:b/>
          <w:sz w:val="28"/>
        </w:rPr>
        <w:t>附件2</w:t>
      </w:r>
      <w:r>
        <w:rPr>
          <w:rFonts w:hint="eastAsia" w:ascii="宋体" w:hAnsi="宋体" w:cs="宋体"/>
          <w:b/>
          <w:sz w:val="28"/>
          <w:lang w:val="en-US" w:eastAsia="zh-CN"/>
        </w:rPr>
        <w:t xml:space="preserve">                    </w:t>
      </w:r>
      <w:r>
        <w:rPr>
          <w:rFonts w:hint="eastAsia" w:ascii="宋体" w:hAnsi="宋体" w:cs="宋体"/>
          <w:b/>
          <w:kern w:val="0"/>
          <w:sz w:val="32"/>
          <w:szCs w:val="32"/>
          <w:lang w:val="zh-CN"/>
        </w:rPr>
        <w:t>投标声明书</w:t>
      </w:r>
    </w:p>
    <w:p w14:paraId="7BCAECAA">
      <w:pPr>
        <w:spacing w:line="440" w:lineRule="exact"/>
        <w:rPr>
          <w:rFonts w:ascii="宋体" w:hAnsi="宋体" w:cs="宋体"/>
          <w:sz w:val="24"/>
          <w:szCs w:val="32"/>
        </w:rPr>
      </w:pPr>
      <w:r>
        <w:rPr>
          <w:rFonts w:hint="eastAsia" w:ascii="宋体" w:hAnsi="宋体" w:cs="宋体"/>
          <w:sz w:val="24"/>
          <w:szCs w:val="32"/>
          <w:u w:val="single"/>
          <w:lang w:eastAsia="zh-CN"/>
        </w:rPr>
        <w:t>台州市建设咨询有限公司</w:t>
      </w:r>
      <w:r>
        <w:rPr>
          <w:rFonts w:hint="eastAsia" w:ascii="宋体" w:hAnsi="宋体" w:cs="宋体"/>
          <w:sz w:val="24"/>
          <w:szCs w:val="32"/>
        </w:rPr>
        <w:t>（采购代理机构名称）：</w:t>
      </w:r>
    </w:p>
    <w:p w14:paraId="1FA430B0">
      <w:pPr>
        <w:spacing w:line="440" w:lineRule="exact"/>
        <w:ind w:firstLine="480" w:firstLineChars="200"/>
        <w:rPr>
          <w:rFonts w:ascii="宋体" w:hAnsi="宋体" w:cs="宋体"/>
          <w:sz w:val="24"/>
          <w:szCs w:val="32"/>
        </w:rPr>
      </w:pPr>
      <w:r>
        <w:rPr>
          <w:rFonts w:hint="eastAsia" w:ascii="宋体" w:hAnsi="宋体" w:cs="宋体"/>
          <w:sz w:val="24"/>
          <w:szCs w:val="32"/>
          <w:u w:val="single"/>
        </w:rPr>
        <w:t>（投标人名称）</w:t>
      </w:r>
      <w:r>
        <w:rPr>
          <w:rFonts w:hint="eastAsia" w:ascii="宋体" w:hAnsi="宋体" w:cs="宋体"/>
          <w:sz w:val="24"/>
          <w:szCs w:val="32"/>
        </w:rPr>
        <w:t>系中华人民共和国合法企业，经营地址</w:t>
      </w:r>
      <w:r>
        <w:rPr>
          <w:rFonts w:hint="eastAsia" w:ascii="宋体" w:hAnsi="宋体" w:cs="宋体"/>
          <w:sz w:val="24"/>
          <w:szCs w:val="32"/>
          <w:u w:val="single"/>
          <w:lang w:eastAsia="zh-CN"/>
        </w:rPr>
        <w:t>：</w:t>
      </w:r>
      <w:r>
        <w:rPr>
          <w:rFonts w:hint="eastAsia" w:ascii="宋体" w:hAnsi="宋体" w:cs="宋体"/>
          <w:sz w:val="24"/>
          <w:szCs w:val="32"/>
          <w:u w:val="single"/>
          <w:lang w:val="en-US" w:eastAsia="zh-CN"/>
        </w:rPr>
        <w:t xml:space="preserve">      </w:t>
      </w:r>
      <w:r>
        <w:rPr>
          <w:rFonts w:hint="eastAsia" w:ascii="宋体" w:hAnsi="宋体" w:cs="宋体"/>
          <w:sz w:val="24"/>
          <w:szCs w:val="32"/>
        </w:rPr>
        <w:t>。</w:t>
      </w:r>
    </w:p>
    <w:p w14:paraId="4AB01CE0">
      <w:pPr>
        <w:spacing w:line="440" w:lineRule="exact"/>
        <w:ind w:firstLine="480" w:firstLineChars="200"/>
        <w:rPr>
          <w:rFonts w:ascii="宋体" w:hAnsi="宋体" w:cs="宋体"/>
          <w:sz w:val="24"/>
          <w:szCs w:val="32"/>
        </w:rPr>
      </w:pPr>
      <w:r>
        <w:rPr>
          <w:rFonts w:hint="eastAsia" w:ascii="宋体" w:hAnsi="宋体" w:cs="宋体"/>
          <w:sz w:val="24"/>
          <w:szCs w:val="32"/>
        </w:rPr>
        <w:t>我（</w:t>
      </w:r>
      <w:r>
        <w:rPr>
          <w:rFonts w:hint="eastAsia" w:ascii="宋体" w:hAnsi="宋体" w:cs="宋体"/>
          <w:sz w:val="24"/>
          <w:szCs w:val="32"/>
          <w:u w:val="single"/>
        </w:rPr>
        <w:t>姓名</w:t>
      </w:r>
      <w:r>
        <w:rPr>
          <w:rFonts w:hint="eastAsia" w:ascii="宋体" w:hAnsi="宋体" w:cs="宋体"/>
          <w:sz w:val="24"/>
          <w:szCs w:val="32"/>
        </w:rPr>
        <w:t>）系（</w:t>
      </w:r>
      <w:r>
        <w:rPr>
          <w:rFonts w:hint="eastAsia" w:ascii="宋体" w:hAnsi="宋体" w:cs="宋体"/>
          <w:sz w:val="24"/>
          <w:szCs w:val="32"/>
          <w:u w:val="single"/>
        </w:rPr>
        <w:t>投标人名称</w:t>
      </w:r>
      <w:r>
        <w:rPr>
          <w:rFonts w:hint="eastAsia" w:ascii="宋体" w:hAnsi="宋体" w:cs="宋体"/>
          <w:sz w:val="24"/>
          <w:szCs w:val="32"/>
        </w:rPr>
        <w:t>）的法定代表人，我公司自愿参加贵方组织的</w:t>
      </w:r>
      <w:r>
        <w:rPr>
          <w:rFonts w:hint="eastAsia" w:ascii="宋体" w:hAnsi="宋体" w:cs="宋体"/>
          <w:sz w:val="24"/>
          <w:szCs w:val="32"/>
          <w:lang w:eastAsia="zh-CN"/>
        </w:rPr>
        <w:t>路桥街道办事处2025-2026年度宣传广告等制作安装工程</w:t>
      </w:r>
      <w:r>
        <w:rPr>
          <w:rFonts w:hint="eastAsia" w:ascii="宋体" w:hAnsi="宋体" w:cs="宋体"/>
          <w:sz w:val="24"/>
          <w:szCs w:val="32"/>
        </w:rPr>
        <w:t>（编号为</w:t>
      </w:r>
      <w:r>
        <w:rPr>
          <w:rFonts w:hint="eastAsia" w:ascii="宋体" w:hAnsi="宋体" w:cs="宋体"/>
          <w:sz w:val="24"/>
          <w:szCs w:val="32"/>
          <w:u w:val="single"/>
          <w:lang w:val="en-US" w:eastAsia="zh-CN"/>
        </w:rPr>
        <w:t xml:space="preserve">       </w:t>
      </w:r>
      <w:r>
        <w:rPr>
          <w:rFonts w:hint="eastAsia" w:ascii="宋体" w:hAnsi="宋体" w:cs="宋体"/>
          <w:sz w:val="24"/>
          <w:szCs w:val="32"/>
        </w:rPr>
        <w:t>）的投标，为此，我公司就本次投标有关事项郑重声明如下：</w:t>
      </w:r>
    </w:p>
    <w:p w14:paraId="127B1877">
      <w:pPr>
        <w:spacing w:line="440" w:lineRule="exact"/>
        <w:ind w:firstLine="480" w:firstLineChars="200"/>
        <w:rPr>
          <w:rFonts w:ascii="宋体" w:hAnsi="宋体" w:cs="宋体"/>
          <w:sz w:val="24"/>
          <w:szCs w:val="32"/>
        </w:rPr>
      </w:pPr>
      <w:r>
        <w:rPr>
          <w:rFonts w:hint="eastAsia" w:ascii="宋体" w:hAnsi="宋体" w:cs="宋体"/>
          <w:sz w:val="24"/>
          <w:szCs w:val="32"/>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6418DFB1">
      <w:pPr>
        <w:spacing w:line="440" w:lineRule="exact"/>
        <w:ind w:firstLine="480" w:firstLineChars="200"/>
        <w:rPr>
          <w:rFonts w:ascii="宋体" w:hAnsi="宋体" w:cs="宋体"/>
          <w:sz w:val="24"/>
          <w:szCs w:val="32"/>
        </w:rPr>
      </w:pPr>
      <w:r>
        <w:rPr>
          <w:rFonts w:hint="eastAsia" w:ascii="宋体" w:hAnsi="宋体" w:cs="宋体"/>
          <w:sz w:val="24"/>
          <w:szCs w:val="32"/>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14:paraId="1187F739">
      <w:pPr>
        <w:spacing w:line="440" w:lineRule="exact"/>
        <w:ind w:firstLine="480" w:firstLineChars="200"/>
        <w:rPr>
          <w:rFonts w:ascii="宋体" w:hAnsi="宋体" w:cs="宋体"/>
          <w:sz w:val="24"/>
          <w:szCs w:val="32"/>
        </w:rPr>
      </w:pPr>
      <w:r>
        <w:rPr>
          <w:rFonts w:hint="eastAsia" w:ascii="宋体" w:hAnsi="宋体" w:cs="宋体"/>
          <w:sz w:val="24"/>
          <w:szCs w:val="32"/>
        </w:rPr>
        <w:t>3、我</w:t>
      </w:r>
      <w:r>
        <w:rPr>
          <w:rFonts w:hint="eastAsia" w:ascii="宋体" w:hAnsi="宋体" w:cs="宋体"/>
          <w:sz w:val="24"/>
          <w:szCs w:val="32"/>
          <w:lang w:val="zh-CN"/>
        </w:rPr>
        <w:t>公司</w:t>
      </w:r>
      <w:r>
        <w:rPr>
          <w:rFonts w:hint="eastAsia" w:ascii="宋体" w:hAnsi="宋体" w:cs="宋体"/>
          <w:sz w:val="24"/>
          <w:szCs w:val="32"/>
        </w:rPr>
        <w:t>不是采购人的附属机构；在获知本项目采购信息后，与采购人聘请的为此项目提供咨询服务的公司及其附属机构没有任何联系。</w:t>
      </w:r>
    </w:p>
    <w:p w14:paraId="0FDB1A57">
      <w:pPr>
        <w:spacing w:line="440" w:lineRule="exact"/>
        <w:ind w:firstLine="480" w:firstLineChars="200"/>
        <w:rPr>
          <w:rFonts w:ascii="宋体" w:hAnsi="宋体" w:cs="宋体"/>
          <w:sz w:val="24"/>
          <w:szCs w:val="32"/>
          <w:lang w:val="af-ZA"/>
        </w:rPr>
      </w:pPr>
      <w:r>
        <w:rPr>
          <w:rFonts w:hint="eastAsia" w:ascii="宋体" w:hAnsi="宋体" w:cs="宋体"/>
          <w:sz w:val="24"/>
          <w:szCs w:val="32"/>
        </w:rPr>
        <w:t>4、我</w:t>
      </w:r>
      <w:r>
        <w:rPr>
          <w:rFonts w:hint="eastAsia" w:ascii="宋体" w:hAnsi="宋体" w:cs="宋体"/>
          <w:sz w:val="24"/>
          <w:szCs w:val="32"/>
          <w:lang w:val="zh-CN"/>
        </w:rPr>
        <w:t>公司</w:t>
      </w:r>
      <w:r>
        <w:rPr>
          <w:rFonts w:hint="eastAsia" w:ascii="宋体" w:hAnsi="宋体" w:cs="宋体"/>
          <w:sz w:val="24"/>
          <w:szCs w:val="32"/>
        </w:rPr>
        <w:t>保证，</w:t>
      </w:r>
      <w:r>
        <w:rPr>
          <w:rFonts w:hint="eastAsia" w:ascii="宋体" w:hAnsi="宋体" w:cs="宋体"/>
          <w:sz w:val="24"/>
          <w:szCs w:val="32"/>
          <w:lang w:val="af-ZA"/>
        </w:rPr>
        <w:t>采购人在中华人民共和国境内使用</w:t>
      </w:r>
      <w:r>
        <w:rPr>
          <w:rFonts w:hint="eastAsia" w:ascii="宋体" w:hAnsi="宋体" w:cs="宋体"/>
          <w:sz w:val="24"/>
          <w:szCs w:val="32"/>
        </w:rPr>
        <w:t>我</w:t>
      </w:r>
      <w:r>
        <w:rPr>
          <w:rFonts w:hint="eastAsia" w:ascii="宋体" w:hAnsi="宋体" w:cs="宋体"/>
          <w:sz w:val="24"/>
          <w:szCs w:val="32"/>
          <w:lang w:val="zh-CN"/>
        </w:rPr>
        <w:t>公司</w:t>
      </w:r>
      <w:r>
        <w:rPr>
          <w:rFonts w:hint="eastAsia" w:ascii="宋体" w:hAnsi="宋体" w:cs="宋体"/>
          <w:sz w:val="24"/>
          <w:szCs w:val="32"/>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7C1446D6">
      <w:pPr>
        <w:spacing w:line="440" w:lineRule="exact"/>
        <w:ind w:firstLine="480" w:firstLineChars="200"/>
        <w:rPr>
          <w:rFonts w:ascii="宋体" w:hAnsi="宋体" w:cs="宋体"/>
          <w:sz w:val="24"/>
          <w:szCs w:val="32"/>
        </w:rPr>
      </w:pPr>
      <w:r>
        <w:rPr>
          <w:rFonts w:hint="eastAsia" w:ascii="宋体" w:hAnsi="宋体" w:cs="宋体"/>
          <w:sz w:val="24"/>
          <w:szCs w:val="32"/>
          <w:lang w:val="af-ZA"/>
        </w:rPr>
        <w:t>5、我</w:t>
      </w:r>
      <w:r>
        <w:rPr>
          <w:rFonts w:hint="eastAsia" w:ascii="宋体" w:hAnsi="宋体" w:cs="宋体"/>
          <w:sz w:val="24"/>
          <w:szCs w:val="32"/>
          <w:lang w:val="zh-CN"/>
        </w:rPr>
        <w:t>公司</w:t>
      </w:r>
      <w:r>
        <w:rPr>
          <w:rFonts w:hint="eastAsia" w:ascii="宋体" w:hAnsi="宋体" w:cs="宋体"/>
          <w:sz w:val="24"/>
          <w:szCs w:val="32"/>
          <w:lang w:val="af-ZA"/>
        </w:rPr>
        <w:t>严格履行政府采购合同，除在投标文件明确拒绝的之外，均接受招标文件中的全部条件，不降低合同约定的产品质量和服务，不擅自变更、中止、终止合同，或拒绝履行合同义务；</w:t>
      </w:r>
    </w:p>
    <w:p w14:paraId="30012D89">
      <w:pPr>
        <w:spacing w:line="440" w:lineRule="exact"/>
        <w:ind w:firstLine="480" w:firstLineChars="200"/>
        <w:rPr>
          <w:rFonts w:ascii="宋体" w:hAnsi="宋体" w:cs="宋体"/>
          <w:sz w:val="24"/>
          <w:szCs w:val="32"/>
        </w:rPr>
      </w:pPr>
      <w:r>
        <w:rPr>
          <w:rFonts w:hint="eastAsia" w:ascii="宋体" w:hAnsi="宋体" w:cs="宋体"/>
          <w:sz w:val="24"/>
          <w:szCs w:val="32"/>
        </w:rPr>
        <w:t>6、以上事项如有虚假或隐瞒，我</w:t>
      </w:r>
      <w:r>
        <w:rPr>
          <w:rFonts w:hint="eastAsia" w:ascii="宋体" w:hAnsi="宋体" w:cs="宋体"/>
          <w:sz w:val="24"/>
          <w:szCs w:val="32"/>
          <w:lang w:val="zh-CN"/>
        </w:rPr>
        <w:t>公司</w:t>
      </w:r>
      <w:r>
        <w:rPr>
          <w:rFonts w:hint="eastAsia" w:ascii="宋体" w:hAnsi="宋体" w:cs="宋体"/>
          <w:sz w:val="24"/>
          <w:szCs w:val="32"/>
        </w:rPr>
        <w:t>愿意承担一切后果，并不再寻求任何旨在减轻或免除法律责任的辩解。</w:t>
      </w:r>
    </w:p>
    <w:p w14:paraId="0C679381">
      <w:pPr>
        <w:spacing w:line="440" w:lineRule="exact"/>
        <w:ind w:firstLine="480" w:firstLineChars="200"/>
        <w:rPr>
          <w:rFonts w:ascii="宋体" w:hAnsi="宋体" w:cs="宋体"/>
          <w:sz w:val="24"/>
          <w:szCs w:val="32"/>
        </w:rPr>
      </w:pPr>
      <w:r>
        <w:rPr>
          <w:rFonts w:hint="eastAsia" w:ascii="宋体" w:hAnsi="宋体" w:cs="宋体"/>
          <w:sz w:val="24"/>
          <w:szCs w:val="32"/>
        </w:rPr>
        <w:t>本单位若违反以上承诺，将无条件接受项目主管部门和有关监督管理部门的调查，并愿意承担取消中标资格、没收履约保证金及限制在本地区参与投标等一切法律责任。</w:t>
      </w:r>
    </w:p>
    <w:p w14:paraId="2E0B0418">
      <w:pPr>
        <w:spacing w:line="360" w:lineRule="auto"/>
        <w:ind w:firstLine="4560" w:firstLineChars="1900"/>
        <w:rPr>
          <w:rFonts w:ascii="宋体" w:hAnsi="宋体" w:cs="宋体"/>
          <w:sz w:val="24"/>
          <w:szCs w:val="32"/>
          <w:lang w:val="zh-CN"/>
        </w:rPr>
      </w:pPr>
      <w:r>
        <w:rPr>
          <w:rFonts w:hint="eastAsia" w:ascii="宋体" w:hAnsi="宋体" w:cs="宋体"/>
          <w:sz w:val="24"/>
          <w:szCs w:val="32"/>
          <w:lang w:val="zh-CN"/>
        </w:rPr>
        <w:t>投标人名称(公章)：</w:t>
      </w:r>
    </w:p>
    <w:p w14:paraId="683FFB8B">
      <w:pPr>
        <w:spacing w:line="360" w:lineRule="auto"/>
        <w:ind w:firstLine="4560" w:firstLineChars="1900"/>
        <w:rPr>
          <w:rFonts w:ascii="宋体" w:hAnsi="宋体" w:cs="宋体"/>
          <w:sz w:val="24"/>
          <w:szCs w:val="32"/>
          <w:lang w:val="zh-CN"/>
        </w:rPr>
      </w:pPr>
      <w:r>
        <w:rPr>
          <w:rFonts w:hint="eastAsia" w:ascii="宋体" w:hAnsi="宋体" w:cs="宋体"/>
          <w:sz w:val="24"/>
          <w:szCs w:val="32"/>
          <w:lang w:val="zh-CN"/>
        </w:rPr>
        <w:t>法定代表人或授权委托人(签字)：</w:t>
      </w:r>
    </w:p>
    <w:p w14:paraId="6E14E5DC">
      <w:pPr>
        <w:spacing w:line="360" w:lineRule="auto"/>
        <w:ind w:firstLine="4560" w:firstLineChars="1900"/>
        <w:rPr>
          <w:rFonts w:ascii="宋体" w:hAnsi="宋体" w:cs="宋体"/>
          <w:sz w:val="24"/>
          <w:szCs w:val="32"/>
          <w:lang w:val="zh-CN"/>
        </w:rPr>
      </w:pPr>
      <w:r>
        <w:rPr>
          <w:rFonts w:hint="eastAsia" w:ascii="宋体" w:hAnsi="宋体" w:cs="宋体"/>
          <w:sz w:val="24"/>
          <w:szCs w:val="32"/>
          <w:lang w:val="zh-CN"/>
        </w:rPr>
        <w:t>日期：</w:t>
      </w:r>
      <w:r>
        <w:rPr>
          <w:rFonts w:hint="eastAsia" w:ascii="宋体" w:hAnsi="宋体" w:cs="宋体"/>
          <w:sz w:val="24"/>
          <w:szCs w:val="32"/>
          <w:lang w:val="en-US" w:eastAsia="zh-CN"/>
        </w:rPr>
        <w:t xml:space="preserve">   </w:t>
      </w:r>
      <w:r>
        <w:rPr>
          <w:rFonts w:hint="eastAsia" w:ascii="宋体" w:hAnsi="宋体" w:cs="宋体"/>
          <w:sz w:val="24"/>
          <w:szCs w:val="32"/>
          <w:lang w:val="zh-CN"/>
        </w:rPr>
        <w:t>年</w:t>
      </w:r>
      <w:r>
        <w:rPr>
          <w:rFonts w:hint="eastAsia" w:ascii="宋体" w:hAnsi="宋体" w:cs="宋体"/>
          <w:sz w:val="24"/>
          <w:szCs w:val="32"/>
          <w:lang w:val="en-US" w:eastAsia="zh-CN"/>
        </w:rPr>
        <w:t xml:space="preserve">  </w:t>
      </w:r>
      <w:r>
        <w:rPr>
          <w:rFonts w:hint="eastAsia" w:ascii="宋体" w:hAnsi="宋体" w:cs="宋体"/>
          <w:sz w:val="24"/>
          <w:szCs w:val="32"/>
          <w:lang w:val="zh-CN"/>
        </w:rPr>
        <w:t>月</w:t>
      </w:r>
      <w:r>
        <w:rPr>
          <w:rFonts w:hint="eastAsia" w:ascii="宋体" w:hAnsi="宋体" w:cs="宋体"/>
          <w:sz w:val="24"/>
          <w:szCs w:val="32"/>
          <w:lang w:val="en-US" w:eastAsia="zh-CN"/>
        </w:rPr>
        <w:t xml:space="preserve">  </w:t>
      </w:r>
      <w:r>
        <w:rPr>
          <w:rFonts w:hint="eastAsia" w:ascii="宋体" w:hAnsi="宋体" w:cs="宋体"/>
          <w:sz w:val="24"/>
          <w:szCs w:val="32"/>
          <w:lang w:val="zh-CN"/>
        </w:rPr>
        <w:t>日</w:t>
      </w:r>
    </w:p>
    <w:p w14:paraId="4B356D27">
      <w:pPr>
        <w:rPr>
          <w:rFonts w:ascii="宋体" w:hAnsi="宋体" w:cs="宋体"/>
          <w:sz w:val="24"/>
          <w:szCs w:val="32"/>
          <w:lang w:val="zh-CN"/>
        </w:rPr>
      </w:pPr>
      <w:r>
        <w:rPr>
          <w:rFonts w:hint="eastAsia" w:ascii="宋体" w:hAnsi="宋体" w:cs="宋体"/>
          <w:sz w:val="24"/>
          <w:szCs w:val="32"/>
          <w:lang w:val="zh-CN"/>
        </w:rPr>
        <w:br w:type="page"/>
      </w:r>
    </w:p>
    <w:p w14:paraId="2D22A07C">
      <w:pPr>
        <w:spacing w:line="360" w:lineRule="auto"/>
        <w:rPr>
          <w:rFonts w:hint="eastAsia" w:ascii="宋体" w:hAnsi="宋体" w:cs="宋体"/>
          <w:b/>
          <w:sz w:val="28"/>
          <w:lang w:val="en-US" w:eastAsia="zh-CN"/>
        </w:rPr>
      </w:pPr>
      <w:r>
        <w:rPr>
          <w:rFonts w:hint="eastAsia" w:ascii="宋体" w:hAnsi="宋体" w:cs="宋体"/>
          <w:b/>
          <w:sz w:val="28"/>
        </w:rPr>
        <w:t>附件3</w:t>
      </w:r>
      <w:r>
        <w:rPr>
          <w:rFonts w:hint="eastAsia" w:ascii="宋体" w:hAnsi="宋体" w:cs="宋体"/>
          <w:b/>
          <w:sz w:val="28"/>
          <w:lang w:val="en-US" w:eastAsia="zh-CN"/>
        </w:rPr>
        <w:t xml:space="preserve">                         </w:t>
      </w:r>
    </w:p>
    <w:p w14:paraId="352539BB">
      <w:pPr>
        <w:spacing w:line="360" w:lineRule="auto"/>
        <w:jc w:val="center"/>
        <w:rPr>
          <w:rFonts w:ascii="宋体" w:hAnsi="宋体" w:cs="宋体"/>
          <w:b/>
          <w:sz w:val="28"/>
        </w:rPr>
      </w:pPr>
      <w:r>
        <w:rPr>
          <w:rFonts w:hint="eastAsia" w:ascii="宋体" w:hAnsi="宋体" w:cs="宋体"/>
          <w:b/>
          <w:sz w:val="28"/>
        </w:rPr>
        <w:t>授权委托书</w:t>
      </w:r>
    </w:p>
    <w:p w14:paraId="206874E0">
      <w:pPr>
        <w:spacing w:line="360" w:lineRule="auto"/>
        <w:jc w:val="left"/>
        <w:rPr>
          <w:rFonts w:ascii="宋体" w:hAnsi="宋体" w:cs="宋体"/>
          <w:sz w:val="24"/>
          <w:szCs w:val="32"/>
        </w:rPr>
      </w:pPr>
      <w:r>
        <w:rPr>
          <w:rFonts w:hint="eastAsia" w:ascii="宋体" w:hAnsi="宋体" w:cs="宋体"/>
          <w:sz w:val="24"/>
          <w:szCs w:val="32"/>
          <w:u w:val="single"/>
          <w:lang w:eastAsia="zh-CN"/>
        </w:rPr>
        <w:t>台州市建设咨询有限公司</w:t>
      </w:r>
      <w:r>
        <w:rPr>
          <w:rFonts w:hint="eastAsia" w:ascii="宋体" w:hAnsi="宋体" w:cs="宋体"/>
          <w:sz w:val="24"/>
          <w:szCs w:val="32"/>
        </w:rPr>
        <w:t>（采购代理机构名称）：</w:t>
      </w:r>
    </w:p>
    <w:p w14:paraId="697D7A0A">
      <w:pPr>
        <w:spacing w:line="360" w:lineRule="auto"/>
        <w:ind w:firstLine="480" w:firstLineChars="200"/>
        <w:rPr>
          <w:rFonts w:ascii="宋体" w:hAnsi="宋体" w:cs="宋体"/>
          <w:sz w:val="24"/>
          <w:szCs w:val="32"/>
        </w:rPr>
      </w:pPr>
      <w:r>
        <w:rPr>
          <w:rFonts w:hint="eastAsia" w:ascii="宋体" w:hAnsi="宋体" w:cs="宋体"/>
          <w:sz w:val="24"/>
          <w:szCs w:val="32"/>
          <w:u w:val="single"/>
        </w:rPr>
        <w:t>（投标人全称）</w:t>
      </w:r>
      <w:r>
        <w:rPr>
          <w:rFonts w:hint="eastAsia" w:ascii="宋体" w:hAnsi="宋体" w:cs="宋体"/>
          <w:sz w:val="24"/>
          <w:szCs w:val="32"/>
        </w:rPr>
        <w:t>法定代表人（或营业执照中单位负责人）</w:t>
      </w:r>
      <w:r>
        <w:rPr>
          <w:rFonts w:hint="eastAsia" w:ascii="宋体" w:hAnsi="宋体" w:cs="宋体"/>
          <w:sz w:val="24"/>
          <w:szCs w:val="32"/>
          <w:u w:val="single"/>
        </w:rPr>
        <w:tab/>
      </w:r>
      <w:r>
        <w:rPr>
          <w:rFonts w:hint="eastAsia" w:ascii="宋体" w:hAnsi="宋体" w:cs="宋体"/>
          <w:sz w:val="24"/>
          <w:szCs w:val="32"/>
          <w:u w:val="single"/>
        </w:rPr>
        <w:t>（法定代表人或营业执照中单位负责人姓名）</w:t>
      </w:r>
      <w:r>
        <w:rPr>
          <w:rFonts w:hint="eastAsia" w:ascii="宋体" w:hAnsi="宋体" w:cs="宋体"/>
          <w:sz w:val="24"/>
          <w:szCs w:val="32"/>
        </w:rPr>
        <w:t>授权</w:t>
      </w:r>
      <w:r>
        <w:rPr>
          <w:rFonts w:hint="eastAsia" w:ascii="宋体" w:hAnsi="宋体" w:cs="宋体"/>
          <w:sz w:val="24"/>
          <w:szCs w:val="32"/>
          <w:u w:val="single"/>
        </w:rPr>
        <w:t>（授权委托代理人姓名）</w:t>
      </w:r>
      <w:r>
        <w:rPr>
          <w:rFonts w:hint="eastAsia" w:ascii="宋体" w:hAnsi="宋体" w:cs="宋体"/>
          <w:sz w:val="24"/>
          <w:szCs w:val="32"/>
        </w:rPr>
        <w:t>为授权委托代理人，参加贵单位组织的采购活动，并代表我方全权办理针对上述项目的投标、开标、评标、签约等具体事务和签署相关文件。我方对授权委托代理人的签字事项负全部责任。</w:t>
      </w:r>
    </w:p>
    <w:p w14:paraId="76CD4A1C">
      <w:pPr>
        <w:spacing w:line="360" w:lineRule="auto"/>
        <w:ind w:firstLine="480" w:firstLineChars="200"/>
        <w:rPr>
          <w:rFonts w:ascii="宋体" w:hAnsi="宋体" w:cs="宋体"/>
          <w:sz w:val="24"/>
          <w:szCs w:val="32"/>
        </w:rPr>
      </w:pPr>
      <w:r>
        <w:rPr>
          <w:rFonts w:hint="eastAsia" w:ascii="宋体" w:hAnsi="宋体" w:cs="宋体"/>
          <w:sz w:val="24"/>
          <w:szCs w:val="32"/>
        </w:rPr>
        <w:t>在撤销授权的书面通知以前，本授权书一直有效。授权委托代理人在授权委托书有效期内签署的所有文件不因授权的撤销而失效。</w:t>
      </w:r>
    </w:p>
    <w:p w14:paraId="32B2CF3D">
      <w:pPr>
        <w:spacing w:line="360" w:lineRule="auto"/>
        <w:ind w:firstLine="480" w:firstLineChars="200"/>
        <w:rPr>
          <w:rFonts w:ascii="宋体" w:hAnsi="宋体" w:cs="宋体"/>
          <w:sz w:val="24"/>
          <w:szCs w:val="32"/>
        </w:rPr>
      </w:pPr>
      <w:r>
        <w:rPr>
          <w:rFonts w:hint="eastAsia" w:ascii="宋体" w:hAnsi="宋体" w:cs="宋体"/>
          <w:sz w:val="24"/>
          <w:szCs w:val="32"/>
        </w:rPr>
        <w:t>授权委托代理人无转委托权，特此委托。</w:t>
      </w:r>
    </w:p>
    <w:p w14:paraId="7A22BBF8">
      <w:pPr>
        <w:spacing w:line="360" w:lineRule="auto"/>
        <w:ind w:firstLine="480" w:firstLineChars="200"/>
        <w:rPr>
          <w:rFonts w:ascii="宋体" w:hAnsi="宋体" w:cs="宋体"/>
          <w:sz w:val="24"/>
          <w:szCs w:val="32"/>
        </w:rPr>
      </w:pPr>
    </w:p>
    <w:p w14:paraId="082FE90C">
      <w:pPr>
        <w:spacing w:line="360" w:lineRule="auto"/>
        <w:ind w:firstLine="480" w:firstLineChars="200"/>
        <w:rPr>
          <w:rFonts w:ascii="宋体" w:hAnsi="宋体" w:cs="宋体"/>
          <w:sz w:val="24"/>
          <w:szCs w:val="32"/>
        </w:rPr>
      </w:pPr>
      <w:r>
        <w:rPr>
          <w:rFonts w:hint="eastAsia" w:ascii="宋体" w:hAnsi="宋体" w:cs="宋体"/>
          <w:sz w:val="24"/>
          <w:szCs w:val="32"/>
        </w:rPr>
        <w:t>法定代表人签字或盖章：</w:t>
      </w:r>
    </w:p>
    <w:p w14:paraId="31F9827C">
      <w:pPr>
        <w:spacing w:line="360" w:lineRule="auto"/>
        <w:ind w:firstLine="480" w:firstLineChars="200"/>
        <w:rPr>
          <w:rFonts w:ascii="宋体" w:hAnsi="宋体" w:cs="宋体"/>
          <w:sz w:val="24"/>
          <w:szCs w:val="32"/>
        </w:rPr>
      </w:pPr>
    </w:p>
    <w:p w14:paraId="71EA000E">
      <w:pPr>
        <w:spacing w:line="360" w:lineRule="auto"/>
        <w:ind w:firstLine="480" w:firstLineChars="200"/>
        <w:rPr>
          <w:rFonts w:ascii="宋体" w:hAnsi="宋体" w:cs="宋体"/>
          <w:sz w:val="24"/>
          <w:szCs w:val="32"/>
        </w:rPr>
      </w:pPr>
      <w:r>
        <w:rPr>
          <w:rFonts w:hint="eastAsia" w:ascii="宋体" w:hAnsi="宋体" w:cs="宋体"/>
          <w:sz w:val="24"/>
          <w:szCs w:val="32"/>
        </w:rPr>
        <w:t>投标人全称（公章）：</w:t>
      </w:r>
      <w:r>
        <w:rPr>
          <w:rFonts w:hint="eastAsia" w:ascii="宋体" w:hAnsi="宋体" w:cs="宋体"/>
          <w:sz w:val="24"/>
          <w:szCs w:val="32"/>
          <w:lang w:val="zh-CN"/>
        </w:rPr>
        <w:t>日期：年月日</w:t>
      </w:r>
    </w:p>
    <w:p w14:paraId="1A626B0A">
      <w:pPr>
        <w:spacing w:line="360" w:lineRule="auto"/>
        <w:ind w:firstLine="480" w:firstLineChars="200"/>
        <w:rPr>
          <w:rFonts w:ascii="宋体" w:hAnsi="宋体" w:cs="宋体"/>
          <w:sz w:val="24"/>
          <w:szCs w:val="32"/>
        </w:rPr>
      </w:pPr>
    </w:p>
    <w:p w14:paraId="47B8C488">
      <w:pPr>
        <w:spacing w:line="360" w:lineRule="auto"/>
        <w:rPr>
          <w:rFonts w:ascii="宋体" w:hAnsi="宋体" w:cs="宋体"/>
          <w:b/>
          <w:bCs/>
          <w:sz w:val="24"/>
          <w:szCs w:val="32"/>
        </w:rPr>
      </w:pPr>
      <w:r>
        <w:rPr>
          <w:rFonts w:hint="eastAsia" w:ascii="宋体" w:hAnsi="宋体" w:cs="宋体"/>
          <w:b/>
          <w:bCs/>
          <w:sz w:val="24"/>
          <w:szCs w:val="32"/>
        </w:rPr>
        <w:t>附：</w:t>
      </w:r>
    </w:p>
    <w:tbl>
      <w:tblPr>
        <w:tblStyle w:val="31"/>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E671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5EA04188">
            <w:pPr>
              <w:spacing w:line="360" w:lineRule="auto"/>
              <w:jc w:val="center"/>
              <w:rPr>
                <w:rFonts w:ascii="宋体" w:hAnsi="宋体" w:cs="宋体"/>
                <w:b/>
                <w:sz w:val="24"/>
              </w:rPr>
            </w:pPr>
            <w:r>
              <w:rPr>
                <w:rFonts w:hint="eastAsia" w:ascii="宋体" w:hAnsi="宋体" w:cs="宋体"/>
                <w:b/>
                <w:sz w:val="24"/>
              </w:rPr>
              <w:t>法定代表身份证复印件粘帖处</w:t>
            </w:r>
          </w:p>
        </w:tc>
      </w:tr>
    </w:tbl>
    <w:p w14:paraId="540F739E">
      <w:pPr>
        <w:spacing w:line="360" w:lineRule="auto"/>
        <w:rPr>
          <w:rFonts w:ascii="宋体" w:hAnsi="宋体" w:cs="宋体"/>
          <w:sz w:val="24"/>
          <w:szCs w:val="32"/>
        </w:rPr>
      </w:pPr>
      <w:r>
        <w:rPr>
          <w:rFonts w:hint="eastAsia" w:ascii="宋体" w:hAnsi="宋体" w:cs="宋体"/>
          <w:sz w:val="24"/>
          <w:szCs w:val="32"/>
        </w:rPr>
        <w:t>法定代表人姓名：</w:t>
      </w:r>
    </w:p>
    <w:p w14:paraId="309F4FFC">
      <w:pPr>
        <w:spacing w:line="360" w:lineRule="auto"/>
        <w:rPr>
          <w:rFonts w:ascii="宋体" w:hAnsi="宋体" w:cs="宋体"/>
          <w:sz w:val="24"/>
          <w:szCs w:val="32"/>
        </w:rPr>
      </w:pPr>
      <w:r>
        <w:rPr>
          <w:rFonts w:hint="eastAsia" w:ascii="宋体" w:hAnsi="宋体" w:cs="宋体"/>
          <w:sz w:val="24"/>
          <w:szCs w:val="32"/>
        </w:rPr>
        <w:t>传真：</w:t>
      </w:r>
    </w:p>
    <w:p w14:paraId="00EA4B0D">
      <w:pPr>
        <w:spacing w:line="360" w:lineRule="auto"/>
        <w:rPr>
          <w:rFonts w:ascii="宋体" w:hAnsi="宋体" w:cs="宋体"/>
          <w:sz w:val="24"/>
          <w:szCs w:val="32"/>
        </w:rPr>
      </w:pPr>
      <w:r>
        <w:rPr>
          <w:rFonts w:hint="eastAsia" w:ascii="宋体" w:hAnsi="宋体" w:cs="宋体"/>
          <w:sz w:val="24"/>
          <w:szCs w:val="32"/>
        </w:rPr>
        <w:t>手机：</w:t>
      </w:r>
    </w:p>
    <w:p w14:paraId="7BE30F5B">
      <w:pPr>
        <w:spacing w:line="360" w:lineRule="auto"/>
        <w:rPr>
          <w:rFonts w:ascii="宋体" w:hAnsi="宋体" w:cs="宋体"/>
          <w:sz w:val="24"/>
          <w:szCs w:val="32"/>
        </w:rPr>
      </w:pPr>
      <w:r>
        <w:rPr>
          <w:rFonts w:hint="eastAsia" w:ascii="宋体" w:hAnsi="宋体" w:cs="宋体"/>
          <w:sz w:val="24"/>
          <w:szCs w:val="32"/>
        </w:rPr>
        <w:t>详细通讯地址：</w:t>
      </w:r>
    </w:p>
    <w:p w14:paraId="47006620">
      <w:pPr>
        <w:spacing w:line="360" w:lineRule="auto"/>
        <w:rPr>
          <w:rFonts w:ascii="宋体" w:hAnsi="宋体" w:cs="宋体"/>
          <w:sz w:val="24"/>
          <w:szCs w:val="32"/>
        </w:rPr>
      </w:pPr>
      <w:r>
        <w:rPr>
          <w:rFonts w:hint="eastAsia" w:ascii="宋体" w:hAnsi="宋体" w:cs="宋体"/>
          <w:sz w:val="24"/>
          <w:szCs w:val="32"/>
        </w:rPr>
        <w:t>邮政编码：</w:t>
      </w:r>
    </w:p>
    <w:p w14:paraId="239FCBA5">
      <w:pPr>
        <w:spacing w:line="360" w:lineRule="auto"/>
        <w:rPr>
          <w:rFonts w:ascii="宋体" w:hAnsi="宋体" w:cs="宋体"/>
          <w:b/>
          <w:sz w:val="24"/>
        </w:rPr>
      </w:pPr>
    </w:p>
    <w:tbl>
      <w:tblPr>
        <w:tblStyle w:val="31"/>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F3C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2FFB3DAB">
            <w:pPr>
              <w:spacing w:line="360" w:lineRule="auto"/>
              <w:jc w:val="center"/>
              <w:rPr>
                <w:rFonts w:ascii="宋体" w:hAnsi="宋体" w:cs="宋体"/>
                <w:b/>
                <w:sz w:val="24"/>
              </w:rPr>
            </w:pPr>
            <w:r>
              <w:rPr>
                <w:rFonts w:hint="eastAsia" w:ascii="宋体" w:hAnsi="宋体" w:cs="宋体"/>
                <w:b/>
                <w:sz w:val="24"/>
              </w:rPr>
              <w:t>授权委托代理人身份证复印件粘帖处</w:t>
            </w:r>
          </w:p>
        </w:tc>
      </w:tr>
    </w:tbl>
    <w:p w14:paraId="1BEFE262">
      <w:pPr>
        <w:spacing w:line="360" w:lineRule="auto"/>
        <w:rPr>
          <w:rFonts w:ascii="宋体" w:hAnsi="宋体" w:cs="宋体"/>
          <w:sz w:val="24"/>
          <w:szCs w:val="32"/>
        </w:rPr>
      </w:pPr>
      <w:r>
        <w:rPr>
          <w:rFonts w:hint="eastAsia" w:ascii="宋体" w:hAnsi="宋体" w:cs="宋体"/>
          <w:sz w:val="24"/>
          <w:szCs w:val="32"/>
        </w:rPr>
        <w:t>授权委托代理人姓名：</w:t>
      </w:r>
    </w:p>
    <w:p w14:paraId="7D6E26DB">
      <w:pPr>
        <w:spacing w:line="360" w:lineRule="auto"/>
        <w:rPr>
          <w:rFonts w:ascii="宋体" w:hAnsi="宋体" w:cs="宋体"/>
          <w:sz w:val="24"/>
          <w:szCs w:val="32"/>
        </w:rPr>
      </w:pPr>
      <w:r>
        <w:rPr>
          <w:rFonts w:hint="eastAsia" w:ascii="宋体" w:hAnsi="宋体" w:cs="宋体"/>
          <w:sz w:val="24"/>
          <w:szCs w:val="32"/>
        </w:rPr>
        <w:t>职务：</w:t>
      </w:r>
    </w:p>
    <w:p w14:paraId="30062119">
      <w:pPr>
        <w:spacing w:line="360" w:lineRule="auto"/>
        <w:rPr>
          <w:rFonts w:ascii="宋体" w:hAnsi="宋体" w:cs="宋体"/>
          <w:sz w:val="24"/>
          <w:szCs w:val="32"/>
        </w:rPr>
      </w:pPr>
      <w:r>
        <w:rPr>
          <w:rFonts w:hint="eastAsia" w:ascii="宋体" w:hAnsi="宋体" w:cs="宋体"/>
          <w:sz w:val="24"/>
          <w:szCs w:val="32"/>
        </w:rPr>
        <w:t>传真：</w:t>
      </w:r>
    </w:p>
    <w:p w14:paraId="4ECF1C57">
      <w:pPr>
        <w:spacing w:line="360" w:lineRule="auto"/>
        <w:rPr>
          <w:rFonts w:ascii="宋体" w:hAnsi="宋体" w:cs="宋体"/>
          <w:sz w:val="24"/>
          <w:szCs w:val="32"/>
        </w:rPr>
      </w:pPr>
      <w:r>
        <w:rPr>
          <w:rFonts w:hint="eastAsia" w:ascii="宋体" w:hAnsi="宋体" w:cs="宋体"/>
          <w:sz w:val="24"/>
          <w:szCs w:val="32"/>
        </w:rPr>
        <w:t>手机：</w:t>
      </w:r>
    </w:p>
    <w:p w14:paraId="51D35B5B">
      <w:pPr>
        <w:spacing w:line="360" w:lineRule="auto"/>
        <w:rPr>
          <w:rFonts w:ascii="宋体" w:hAnsi="宋体" w:cs="宋体"/>
          <w:sz w:val="24"/>
          <w:szCs w:val="32"/>
        </w:rPr>
      </w:pPr>
      <w:r>
        <w:rPr>
          <w:rFonts w:hint="eastAsia" w:ascii="宋体" w:hAnsi="宋体" w:cs="宋体"/>
          <w:sz w:val="24"/>
          <w:szCs w:val="32"/>
        </w:rPr>
        <w:t>详细通讯地址：</w:t>
      </w:r>
    </w:p>
    <w:p w14:paraId="633FD27F">
      <w:pPr>
        <w:spacing w:line="360" w:lineRule="auto"/>
        <w:rPr>
          <w:rFonts w:ascii="宋体" w:hAnsi="宋体" w:cs="宋体"/>
          <w:sz w:val="24"/>
          <w:szCs w:val="32"/>
        </w:rPr>
      </w:pPr>
      <w:r>
        <w:rPr>
          <w:rFonts w:hint="eastAsia" w:ascii="宋体" w:hAnsi="宋体" w:cs="宋体"/>
          <w:sz w:val="24"/>
          <w:szCs w:val="32"/>
        </w:rPr>
        <w:t>邮政编码：</w:t>
      </w:r>
    </w:p>
    <w:p w14:paraId="270C7F49">
      <w:pPr>
        <w:rPr>
          <w:rFonts w:ascii="宋体" w:hAnsi="宋体" w:cs="宋体"/>
          <w:b/>
          <w:sz w:val="28"/>
        </w:rPr>
      </w:pPr>
      <w:r>
        <w:rPr>
          <w:rFonts w:ascii="宋体" w:hAnsi="宋体" w:cs="宋体"/>
          <w:sz w:val="24"/>
          <w:szCs w:val="32"/>
        </w:rPr>
        <w:br w:type="page"/>
      </w:r>
      <w:r>
        <w:rPr>
          <w:rFonts w:hint="eastAsia" w:ascii="宋体" w:hAnsi="宋体" w:cs="宋体"/>
          <w:b/>
          <w:sz w:val="28"/>
        </w:rPr>
        <w:t>附件4</w:t>
      </w:r>
    </w:p>
    <w:p w14:paraId="677FB7EC">
      <w:pPr>
        <w:pStyle w:val="78"/>
        <w:jc w:val="center"/>
        <w:rPr>
          <w:rStyle w:val="105"/>
          <w:rFonts w:ascii="宋体" w:cs="宋体"/>
          <w:b/>
          <w:bCs/>
          <w:color w:val="auto"/>
          <w:sz w:val="28"/>
          <w:szCs w:val="28"/>
          <w:lang w:val="zh-TW" w:eastAsia="zh-TW"/>
        </w:rPr>
      </w:pPr>
      <w:r>
        <w:rPr>
          <w:rStyle w:val="105"/>
          <w:rFonts w:hint="eastAsia" w:ascii="宋体" w:hAnsi="宋体" w:cs="宋体"/>
          <w:b/>
          <w:bCs/>
          <w:color w:val="auto"/>
          <w:sz w:val="28"/>
          <w:szCs w:val="28"/>
          <w:lang w:val="zh-TW" w:eastAsia="zh-TW"/>
        </w:rPr>
        <w:t>中小企业声明函</w:t>
      </w:r>
      <w:r>
        <w:rPr>
          <w:rFonts w:hint="eastAsia" w:ascii="微软雅黑" w:hAnsi="微软雅黑" w:eastAsia="微软雅黑" w:cs="微软雅黑"/>
          <w:sz w:val="28"/>
          <w:szCs w:val="28"/>
        </w:rPr>
        <w:t>（工程、服务）</w:t>
      </w:r>
    </w:p>
    <w:p w14:paraId="0E5224A7">
      <w:pPr>
        <w:pStyle w:val="78"/>
        <w:jc w:val="left"/>
        <w:rPr>
          <w:rStyle w:val="105"/>
          <w:rFonts w:ascii="宋体" w:cs="宋体"/>
          <w:b/>
          <w:bCs/>
          <w:color w:val="auto"/>
          <w:sz w:val="24"/>
          <w:szCs w:val="24"/>
        </w:rPr>
      </w:pPr>
    </w:p>
    <w:p w14:paraId="65A4E878">
      <w:pPr>
        <w:pStyle w:val="27"/>
        <w:spacing w:line="420" w:lineRule="atLeast"/>
        <w:rPr>
          <w:rFonts w:asciiTheme="minorEastAsia" w:hAnsiTheme="minorEastAsia" w:eastAsiaTheme="minorEastAsia" w:cstheme="minorEastAsia"/>
          <w:color w:val="000000"/>
        </w:rPr>
      </w:pPr>
      <w:r>
        <w:rPr>
          <w:rFonts w:hint="eastAsia" w:ascii="微软雅黑" w:hAnsi="微软雅黑" w:eastAsia="微软雅黑" w:cs="微软雅黑"/>
          <w:color w:val="000000"/>
        </w:rPr>
        <w:t>　</w:t>
      </w:r>
      <w:r>
        <w:rPr>
          <w:rFonts w:hint="eastAsia" w:ascii="微软雅黑" w:hAnsi="微软雅黑" w:eastAsia="微软雅黑" w:cs="微软雅黑"/>
          <w:color w:val="000000"/>
          <w:lang w:val="en-US" w:eastAsia="zh-CN"/>
        </w:rPr>
        <w:t xml:space="preserve">  </w:t>
      </w:r>
      <w:r>
        <w:rPr>
          <w:rFonts w:hint="eastAsia" w:asciiTheme="minorEastAsia" w:hAnsiTheme="minorEastAsia" w:eastAsiaTheme="minorEastAsia" w:cstheme="minorEastAsia"/>
          <w:color w:val="000000"/>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000000"/>
          <w:u w:val="single"/>
        </w:rPr>
        <w:t>（</w:t>
      </w:r>
      <w:r>
        <w:rPr>
          <w:rStyle w:val="36"/>
          <w:rFonts w:hint="eastAsia" w:asciiTheme="minorEastAsia" w:hAnsiTheme="minorEastAsia" w:eastAsiaTheme="minorEastAsia" w:cstheme="minorEastAsia"/>
          <w:color w:val="000000"/>
          <w:u w:val="single"/>
        </w:rPr>
        <w:t>单位名称</w:t>
      </w:r>
      <w:r>
        <w:rPr>
          <w:rFonts w:hint="eastAsia" w:asciiTheme="minorEastAsia" w:hAnsiTheme="minorEastAsia" w:eastAsiaTheme="minorEastAsia" w:cstheme="minorEastAsia"/>
          <w:color w:val="000000"/>
          <w:u w:val="single"/>
        </w:rPr>
        <w:t>）</w:t>
      </w:r>
      <w:r>
        <w:rPr>
          <w:rFonts w:hint="eastAsia" w:asciiTheme="minorEastAsia" w:hAnsiTheme="minorEastAsia" w:eastAsiaTheme="minorEastAsia" w:cstheme="minorEastAsia"/>
          <w:color w:val="000000"/>
        </w:rPr>
        <w:t>的</w:t>
      </w:r>
      <w:r>
        <w:rPr>
          <w:rFonts w:hint="eastAsia" w:asciiTheme="minorEastAsia" w:hAnsiTheme="minorEastAsia" w:eastAsiaTheme="minorEastAsia" w:cstheme="minorEastAsia"/>
          <w:color w:val="000000"/>
          <w:u w:val="single"/>
        </w:rPr>
        <w:t>（</w:t>
      </w:r>
      <w:r>
        <w:rPr>
          <w:rStyle w:val="36"/>
          <w:rFonts w:hint="eastAsia" w:asciiTheme="minorEastAsia" w:hAnsiTheme="minorEastAsia" w:eastAsiaTheme="minorEastAsia" w:cstheme="minorEastAsia"/>
          <w:color w:val="000000"/>
          <w:u w:val="single"/>
        </w:rPr>
        <w:t>项目名称</w:t>
      </w:r>
      <w:r>
        <w:rPr>
          <w:rFonts w:hint="eastAsia" w:asciiTheme="minorEastAsia" w:hAnsiTheme="minorEastAsia" w:eastAsiaTheme="minorEastAsia" w:cstheme="minorEastAsia"/>
          <w:color w:val="000000"/>
          <w:u w:val="single"/>
        </w:rPr>
        <w:t>）</w:t>
      </w:r>
      <w:r>
        <w:rPr>
          <w:rFonts w:hint="eastAsia" w:asciiTheme="minorEastAsia" w:hAnsiTheme="minorEastAsia" w:eastAsiaTheme="minorEastAsia" w:cstheme="minorEastAsia"/>
          <w:color w:val="000000"/>
        </w:rPr>
        <w:t>采购活动，工程的施工单位全部为符合政策要求的中小企业（或者：服务全部由符合政策要求的中小企业承接）。相关企业（含联合体中的中小企业、签订分包意向协议的中小企业）的具体情况如下：</w:t>
      </w:r>
    </w:p>
    <w:p w14:paraId="60F28521">
      <w:pPr>
        <w:pStyle w:val="27"/>
        <w:spacing w:line="420" w:lineRule="atLeas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1.</w:t>
      </w:r>
      <w:r>
        <w:rPr>
          <w:rFonts w:hint="eastAsia" w:asciiTheme="minorEastAsia" w:hAnsiTheme="minorEastAsia" w:eastAsiaTheme="minorEastAsia" w:cstheme="minorEastAsia"/>
          <w:color w:val="000000"/>
          <w:u w:val="single"/>
        </w:rPr>
        <w:t>（</w:t>
      </w:r>
      <w:r>
        <w:rPr>
          <w:rStyle w:val="36"/>
          <w:rFonts w:hint="eastAsia" w:asciiTheme="minorEastAsia" w:hAnsiTheme="minorEastAsia" w:eastAsiaTheme="minorEastAsia" w:cstheme="minorEastAsia"/>
          <w:color w:val="000000"/>
          <w:u w:val="single"/>
        </w:rPr>
        <w:t>标的名称</w:t>
      </w:r>
      <w:r>
        <w:rPr>
          <w:rFonts w:hint="eastAsia" w:asciiTheme="minorEastAsia" w:hAnsiTheme="minorEastAsia" w:eastAsiaTheme="minorEastAsia" w:cstheme="minorEastAsia"/>
          <w:color w:val="000000"/>
          <w:u w:val="single"/>
        </w:rPr>
        <w:t>）</w:t>
      </w:r>
      <w:r>
        <w:rPr>
          <w:rFonts w:hint="eastAsia" w:asciiTheme="minorEastAsia" w:hAnsiTheme="minorEastAsia" w:eastAsiaTheme="minorEastAsia" w:cstheme="minorEastAsia"/>
          <w:color w:val="000000"/>
        </w:rPr>
        <w:t>，属于</w:t>
      </w:r>
      <w:r>
        <w:rPr>
          <w:rFonts w:hint="eastAsia" w:asciiTheme="minorEastAsia" w:hAnsiTheme="minorEastAsia" w:eastAsiaTheme="minorEastAsia" w:cstheme="minorEastAsia"/>
          <w:color w:val="000000"/>
          <w:u w:val="single"/>
        </w:rPr>
        <w:t>（</w:t>
      </w:r>
      <w:r>
        <w:rPr>
          <w:rStyle w:val="36"/>
          <w:rFonts w:hint="eastAsia" w:asciiTheme="minorEastAsia" w:hAnsiTheme="minorEastAsia" w:eastAsiaTheme="minorEastAsia" w:cstheme="minorEastAsia"/>
          <w:color w:val="000000"/>
          <w:u w:val="single"/>
        </w:rPr>
        <w:t>采购文件中明确的所属行业</w:t>
      </w:r>
      <w:r>
        <w:rPr>
          <w:rFonts w:hint="eastAsia" w:asciiTheme="minorEastAsia" w:hAnsiTheme="minorEastAsia" w:eastAsiaTheme="minorEastAsia" w:cstheme="minorEastAsia"/>
          <w:color w:val="000000"/>
          <w:u w:val="single"/>
        </w:rPr>
        <w:t>）</w:t>
      </w:r>
      <w:r>
        <w:rPr>
          <w:rFonts w:hint="eastAsia" w:asciiTheme="minorEastAsia" w:hAnsiTheme="minorEastAsia" w:eastAsiaTheme="minorEastAsia" w:cstheme="minorEastAsia"/>
          <w:color w:val="000000"/>
        </w:rPr>
        <w:t>；承建（承接）企业为（</w:t>
      </w:r>
      <w:r>
        <w:rPr>
          <w:rStyle w:val="36"/>
          <w:rFonts w:hint="eastAsia" w:asciiTheme="minorEastAsia" w:hAnsiTheme="minorEastAsia" w:eastAsiaTheme="minorEastAsia" w:cstheme="minorEastAsia"/>
          <w:color w:val="000000"/>
        </w:rPr>
        <w:t>企业名称</w:t>
      </w:r>
      <w:r>
        <w:rPr>
          <w:rFonts w:hint="eastAsia" w:asciiTheme="minorEastAsia" w:hAnsiTheme="minorEastAsia" w:eastAsiaTheme="minorEastAsia" w:cstheme="minorEastAsia"/>
          <w:color w:val="000000"/>
        </w:rPr>
        <w:t>），从业人员</w:t>
      </w:r>
      <w:r>
        <w:rPr>
          <w:rFonts w:hint="eastAsia" w:asciiTheme="minorEastAsia" w:hAnsiTheme="minorEastAsia" w:eastAsiaTheme="minorEastAsia" w:cstheme="minorEastAsia"/>
          <w:color w:val="000000"/>
          <w:u w:val="single"/>
        </w:rPr>
        <w:t>    </w:t>
      </w:r>
      <w:r>
        <w:rPr>
          <w:rFonts w:hint="eastAsia" w:asciiTheme="minorEastAsia" w:hAnsiTheme="minorEastAsia" w:eastAsiaTheme="minorEastAsia" w:cstheme="minorEastAsia"/>
          <w:color w:val="000000"/>
        </w:rPr>
        <w:t> 人，营业收入为</w:t>
      </w:r>
      <w:r>
        <w:rPr>
          <w:rFonts w:hint="eastAsia" w:asciiTheme="minorEastAsia" w:hAnsiTheme="minorEastAsia" w:eastAsiaTheme="minorEastAsia" w:cstheme="minorEastAsia"/>
          <w:color w:val="000000"/>
          <w:u w:val="single"/>
        </w:rPr>
        <w:t>     </w:t>
      </w:r>
      <w:r>
        <w:rPr>
          <w:rFonts w:hint="eastAsia" w:asciiTheme="minorEastAsia" w:hAnsiTheme="minorEastAsia" w:eastAsiaTheme="minorEastAsia" w:cstheme="minorEastAsia"/>
          <w:color w:val="000000"/>
        </w:rPr>
        <w:t>万元，资产总额为</w:t>
      </w:r>
      <w:r>
        <w:rPr>
          <w:rFonts w:hint="eastAsia" w:asciiTheme="minorEastAsia" w:hAnsiTheme="minorEastAsia" w:eastAsiaTheme="minorEastAsia" w:cstheme="minorEastAsia"/>
          <w:color w:val="000000"/>
          <w:u w:val="single"/>
        </w:rPr>
        <w:t>    </w:t>
      </w:r>
      <w:r>
        <w:rPr>
          <w:rFonts w:hint="eastAsia" w:asciiTheme="minorEastAsia" w:hAnsiTheme="minorEastAsia" w:eastAsiaTheme="minorEastAsia" w:cstheme="minorEastAsia"/>
          <w:color w:val="000000"/>
        </w:rPr>
        <w:t> 万元，属于（</w:t>
      </w:r>
      <w:r>
        <w:rPr>
          <w:rStyle w:val="36"/>
          <w:rFonts w:hint="eastAsia" w:asciiTheme="minorEastAsia" w:hAnsiTheme="minorEastAsia" w:eastAsiaTheme="minorEastAsia" w:cstheme="minorEastAsia"/>
          <w:color w:val="000000"/>
        </w:rPr>
        <w:t>中型企业、小型企业、微型企业</w:t>
      </w:r>
      <w:r>
        <w:rPr>
          <w:rFonts w:hint="eastAsia" w:asciiTheme="minorEastAsia" w:hAnsiTheme="minorEastAsia" w:eastAsiaTheme="minorEastAsia" w:cstheme="minorEastAsia"/>
          <w:color w:val="000000"/>
        </w:rPr>
        <w:t>）；</w:t>
      </w:r>
    </w:p>
    <w:p w14:paraId="244D3AF6">
      <w:pPr>
        <w:pStyle w:val="27"/>
        <w:spacing w:line="420" w:lineRule="atLeas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2.</w:t>
      </w:r>
      <w:r>
        <w:rPr>
          <w:rFonts w:hint="eastAsia" w:asciiTheme="minorEastAsia" w:hAnsiTheme="minorEastAsia" w:eastAsiaTheme="minorEastAsia" w:cstheme="minorEastAsia"/>
          <w:color w:val="000000"/>
          <w:u w:val="single"/>
        </w:rPr>
        <w:t>（</w:t>
      </w:r>
      <w:r>
        <w:rPr>
          <w:rStyle w:val="36"/>
          <w:rFonts w:hint="eastAsia" w:asciiTheme="minorEastAsia" w:hAnsiTheme="minorEastAsia" w:eastAsiaTheme="minorEastAsia" w:cstheme="minorEastAsia"/>
          <w:color w:val="000000"/>
          <w:u w:val="single"/>
        </w:rPr>
        <w:t>标的名称</w:t>
      </w:r>
      <w:r>
        <w:rPr>
          <w:rFonts w:hint="eastAsia" w:asciiTheme="minorEastAsia" w:hAnsiTheme="minorEastAsia" w:eastAsiaTheme="minorEastAsia" w:cstheme="minorEastAsia"/>
          <w:color w:val="000000"/>
          <w:u w:val="single"/>
        </w:rPr>
        <w:t>）</w:t>
      </w:r>
      <w:r>
        <w:rPr>
          <w:rFonts w:hint="eastAsia" w:asciiTheme="minorEastAsia" w:hAnsiTheme="minorEastAsia" w:eastAsiaTheme="minorEastAsia" w:cstheme="minorEastAsia"/>
          <w:color w:val="000000"/>
        </w:rPr>
        <w:t>，属于</w:t>
      </w:r>
      <w:r>
        <w:rPr>
          <w:rFonts w:hint="eastAsia" w:asciiTheme="minorEastAsia" w:hAnsiTheme="minorEastAsia" w:eastAsiaTheme="minorEastAsia" w:cstheme="minorEastAsia"/>
          <w:color w:val="000000"/>
          <w:u w:val="single"/>
        </w:rPr>
        <w:t>（</w:t>
      </w:r>
      <w:r>
        <w:rPr>
          <w:rStyle w:val="36"/>
          <w:rFonts w:hint="eastAsia" w:asciiTheme="minorEastAsia" w:hAnsiTheme="minorEastAsia" w:eastAsiaTheme="minorEastAsia" w:cstheme="minorEastAsia"/>
          <w:color w:val="000000"/>
          <w:u w:val="single"/>
        </w:rPr>
        <w:t>采购文件中明确的所属行业</w:t>
      </w:r>
      <w:r>
        <w:rPr>
          <w:rFonts w:hint="eastAsia" w:asciiTheme="minorEastAsia" w:hAnsiTheme="minorEastAsia" w:eastAsiaTheme="minorEastAsia" w:cstheme="minorEastAsia"/>
          <w:color w:val="000000"/>
          <w:u w:val="single"/>
        </w:rPr>
        <w:t>）</w:t>
      </w:r>
      <w:r>
        <w:rPr>
          <w:rFonts w:hint="eastAsia" w:asciiTheme="minorEastAsia" w:hAnsiTheme="minorEastAsia" w:eastAsiaTheme="minorEastAsia" w:cstheme="minorEastAsia"/>
          <w:color w:val="000000"/>
        </w:rPr>
        <w:t>；承建（承接）企业为</w:t>
      </w:r>
      <w:r>
        <w:rPr>
          <w:rFonts w:hint="eastAsia" w:asciiTheme="minorEastAsia" w:hAnsiTheme="minorEastAsia" w:eastAsiaTheme="minorEastAsia" w:cstheme="minorEastAsia"/>
          <w:color w:val="000000"/>
          <w:u w:val="single"/>
        </w:rPr>
        <w:t>（</w:t>
      </w:r>
      <w:r>
        <w:rPr>
          <w:rStyle w:val="36"/>
          <w:rFonts w:hint="eastAsia" w:asciiTheme="minorEastAsia" w:hAnsiTheme="minorEastAsia" w:eastAsiaTheme="minorEastAsia" w:cstheme="minorEastAsia"/>
          <w:color w:val="000000"/>
          <w:u w:val="single"/>
        </w:rPr>
        <w:t>企业名称</w:t>
      </w:r>
      <w:r>
        <w:rPr>
          <w:rFonts w:hint="eastAsia" w:asciiTheme="minorEastAsia" w:hAnsiTheme="minorEastAsia" w:eastAsiaTheme="minorEastAsia" w:cstheme="minorEastAsia"/>
          <w:color w:val="000000"/>
          <w:u w:val="single"/>
        </w:rPr>
        <w:t>）</w:t>
      </w:r>
      <w:r>
        <w:rPr>
          <w:rFonts w:hint="eastAsia" w:asciiTheme="minorEastAsia" w:hAnsiTheme="minorEastAsia" w:eastAsiaTheme="minorEastAsia" w:cstheme="minorEastAsia"/>
          <w:color w:val="000000"/>
        </w:rPr>
        <w:t>，从业人员</w:t>
      </w:r>
      <w:r>
        <w:rPr>
          <w:rFonts w:hint="eastAsia" w:asciiTheme="minorEastAsia" w:hAnsiTheme="minorEastAsia" w:eastAsiaTheme="minorEastAsia" w:cstheme="minorEastAsia"/>
          <w:color w:val="000000"/>
          <w:u w:val="single"/>
        </w:rPr>
        <w:t>     </w:t>
      </w:r>
      <w:r>
        <w:rPr>
          <w:rFonts w:hint="eastAsia" w:asciiTheme="minorEastAsia" w:hAnsiTheme="minorEastAsia" w:eastAsiaTheme="minorEastAsia" w:cstheme="minorEastAsia"/>
          <w:color w:val="000000"/>
        </w:rPr>
        <w:t>人，营业收入为</w:t>
      </w:r>
      <w:r>
        <w:rPr>
          <w:rFonts w:hint="eastAsia" w:asciiTheme="minorEastAsia" w:hAnsiTheme="minorEastAsia" w:eastAsiaTheme="minorEastAsia" w:cstheme="minorEastAsia"/>
          <w:color w:val="000000"/>
          <w:u w:val="single"/>
        </w:rPr>
        <w:t>    </w:t>
      </w:r>
      <w:r>
        <w:rPr>
          <w:rFonts w:hint="eastAsia" w:asciiTheme="minorEastAsia" w:hAnsiTheme="minorEastAsia" w:eastAsiaTheme="minorEastAsia" w:cstheme="minorEastAsia"/>
          <w:color w:val="000000"/>
        </w:rPr>
        <w:t> 万元，资产总额为</w:t>
      </w:r>
      <w:r>
        <w:rPr>
          <w:rFonts w:hint="eastAsia" w:asciiTheme="minorEastAsia" w:hAnsiTheme="minorEastAsia" w:eastAsiaTheme="minorEastAsia" w:cstheme="minorEastAsia"/>
          <w:color w:val="000000"/>
          <w:u w:val="single"/>
        </w:rPr>
        <w:t>     </w:t>
      </w:r>
      <w:r>
        <w:rPr>
          <w:rFonts w:hint="eastAsia" w:asciiTheme="minorEastAsia" w:hAnsiTheme="minorEastAsia" w:eastAsiaTheme="minorEastAsia" w:cstheme="minorEastAsia"/>
          <w:color w:val="000000"/>
        </w:rPr>
        <w:t>万元，属于</w:t>
      </w:r>
      <w:r>
        <w:rPr>
          <w:rFonts w:hint="eastAsia" w:asciiTheme="minorEastAsia" w:hAnsiTheme="minorEastAsia" w:eastAsiaTheme="minorEastAsia" w:cstheme="minorEastAsia"/>
          <w:color w:val="000000"/>
          <w:u w:val="single"/>
        </w:rPr>
        <w:t>（</w:t>
      </w:r>
      <w:r>
        <w:rPr>
          <w:rStyle w:val="36"/>
          <w:rFonts w:hint="eastAsia" w:asciiTheme="minorEastAsia" w:hAnsiTheme="minorEastAsia" w:eastAsiaTheme="minorEastAsia" w:cstheme="minorEastAsia"/>
          <w:color w:val="000000"/>
          <w:u w:val="single"/>
        </w:rPr>
        <w:t>中型企业、小型企业、微型企业</w:t>
      </w:r>
      <w:r>
        <w:rPr>
          <w:rFonts w:hint="eastAsia" w:asciiTheme="minorEastAsia" w:hAnsiTheme="minorEastAsia" w:eastAsiaTheme="minorEastAsia" w:cstheme="minorEastAsia"/>
          <w:color w:val="000000"/>
          <w:u w:val="single"/>
        </w:rPr>
        <w:t>）</w:t>
      </w:r>
      <w:r>
        <w:rPr>
          <w:rFonts w:hint="eastAsia" w:asciiTheme="minorEastAsia" w:hAnsiTheme="minorEastAsia" w:eastAsiaTheme="minorEastAsia" w:cstheme="minorEastAsia"/>
          <w:color w:val="000000"/>
        </w:rPr>
        <w:t>；</w:t>
      </w:r>
    </w:p>
    <w:p w14:paraId="611F5A4E">
      <w:pPr>
        <w:pStyle w:val="27"/>
        <w:spacing w:line="420" w:lineRule="atLeast"/>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w:t>
      </w:r>
    </w:p>
    <w:p w14:paraId="023A6F45">
      <w:pPr>
        <w:pStyle w:val="27"/>
        <w:spacing w:line="420" w:lineRule="atLeas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以上企业，不属于大企业的分支机构，不存在控股股东为大企业的情形，也不存在与大企业的负责人为同一人的情形。</w:t>
      </w:r>
    </w:p>
    <w:p w14:paraId="73AD4214">
      <w:pPr>
        <w:pStyle w:val="27"/>
        <w:spacing w:line="420" w:lineRule="atLeast"/>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本企业对上述声明内容的真实性负责。如有虚假，将依法承担相应责任。</w:t>
      </w:r>
    </w:p>
    <w:p w14:paraId="0C182E2B">
      <w:pPr>
        <w:wordWrap w:val="0"/>
        <w:spacing w:line="360" w:lineRule="auto"/>
        <w:rPr>
          <w:rFonts w:ascii="宋体" w:hAnsi="宋体" w:cs="宋体"/>
          <w:sz w:val="24"/>
        </w:rPr>
      </w:pPr>
    </w:p>
    <w:p w14:paraId="620D4A0F">
      <w:pPr>
        <w:wordWrap w:val="0"/>
        <w:spacing w:line="360" w:lineRule="auto"/>
        <w:ind w:firstLine="480" w:firstLineChars="200"/>
        <w:jc w:val="right"/>
        <w:rPr>
          <w:rFonts w:hint="eastAsia" w:ascii="宋体" w:hAnsi="宋体" w:eastAsia="宋体" w:cs="宋体"/>
          <w:sz w:val="24"/>
          <w:lang w:eastAsia="zh-CN"/>
        </w:rPr>
      </w:pPr>
      <w:r>
        <w:rPr>
          <w:rFonts w:hint="eastAsia" w:ascii="宋体" w:hAnsi="宋体" w:cs="宋体"/>
          <w:sz w:val="24"/>
        </w:rPr>
        <w:t>企业名称（盖章）：</w:t>
      </w:r>
    </w:p>
    <w:p w14:paraId="40428638">
      <w:pPr>
        <w:pStyle w:val="74"/>
        <w:spacing w:line="360" w:lineRule="auto"/>
        <w:ind w:left="4253" w:leftChars="2025" w:right="360"/>
        <w:jc w:val="right"/>
        <w:rPr>
          <w:rFonts w:ascii="宋体" w:hAnsi="宋体" w:cs="宋体"/>
          <w:spacing w:val="6"/>
          <w:sz w:val="24"/>
        </w:rPr>
      </w:pPr>
      <w:r>
        <w:rPr>
          <w:rFonts w:hint="eastAsia" w:ascii="宋体" w:hAnsi="宋体" w:cs="宋体"/>
          <w:sz w:val="24"/>
        </w:rPr>
        <w:t>日期：</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14:paraId="4FF8AF8D">
      <w:pPr>
        <w:jc w:val="right"/>
        <w:rPr>
          <w:rFonts w:hint="eastAsia" w:ascii="宋体" w:hAnsi="宋体" w:eastAsia="宋体" w:cs="宋体"/>
          <w:sz w:val="24"/>
          <w:lang w:eastAsia="zh-CN"/>
        </w:rPr>
      </w:pPr>
    </w:p>
    <w:p w14:paraId="567BE23C">
      <w:pPr>
        <w:rPr>
          <w:rFonts w:ascii="宋体" w:hAnsi="宋体" w:cs="宋体"/>
          <w:sz w:val="24"/>
        </w:rPr>
      </w:pPr>
      <w:r>
        <w:rPr>
          <w:rFonts w:hint="eastAsia" w:ascii="宋体" w:hAnsi="宋体" w:cs="宋体"/>
          <w:sz w:val="24"/>
        </w:rPr>
        <w:t>注：</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14:paraId="71FE5113">
      <w:pPr>
        <w:rPr>
          <w:rFonts w:ascii="宋体" w:hAnsi="宋体" w:cs="宋体"/>
          <w:b/>
          <w:sz w:val="32"/>
          <w:szCs w:val="32"/>
          <w:lang w:val="en-GB"/>
        </w:rPr>
      </w:pPr>
      <w:r>
        <w:rPr>
          <w:rFonts w:hint="eastAsia" w:ascii="宋体" w:hAnsi="宋体" w:cs="宋体"/>
          <w:b/>
          <w:sz w:val="32"/>
          <w:szCs w:val="32"/>
          <w:lang w:val="en-GB"/>
        </w:rPr>
        <w:br w:type="page"/>
      </w:r>
    </w:p>
    <w:p w14:paraId="0BED6121">
      <w:pPr>
        <w:spacing w:line="360" w:lineRule="auto"/>
        <w:ind w:left="-2" w:hanging="2"/>
        <w:jc w:val="center"/>
        <w:rPr>
          <w:rFonts w:ascii="宋体" w:hAnsi="宋体" w:cs="宋体"/>
          <w:b/>
          <w:sz w:val="32"/>
          <w:szCs w:val="32"/>
          <w:lang w:val="en-GB"/>
        </w:rPr>
      </w:pPr>
    </w:p>
    <w:p w14:paraId="78F2A0E2">
      <w:pPr>
        <w:spacing w:line="360" w:lineRule="auto"/>
        <w:ind w:left="-2" w:hanging="2"/>
        <w:jc w:val="center"/>
        <w:rPr>
          <w:rFonts w:ascii="宋体" w:hAnsi="宋体" w:cs="宋体"/>
          <w:b/>
          <w:sz w:val="32"/>
          <w:szCs w:val="32"/>
          <w:lang w:val="en-GB"/>
        </w:rPr>
      </w:pPr>
      <w:r>
        <w:rPr>
          <w:rFonts w:hint="eastAsia" w:ascii="宋体" w:hAnsi="宋体" w:cs="宋体"/>
          <w:b/>
          <w:sz w:val="32"/>
          <w:szCs w:val="32"/>
          <w:lang w:val="en-GB"/>
        </w:rPr>
        <w:t>残疾人福利性单位声明函（</w:t>
      </w:r>
      <w:r>
        <w:rPr>
          <w:rFonts w:hint="eastAsia" w:ascii="宋体" w:hAnsi="宋体" w:cs="宋体"/>
          <w:b/>
          <w:sz w:val="32"/>
          <w:szCs w:val="32"/>
        </w:rPr>
        <w:t>如有</w:t>
      </w:r>
      <w:r>
        <w:rPr>
          <w:rFonts w:hint="eastAsia" w:ascii="宋体" w:hAnsi="宋体" w:cs="宋体"/>
          <w:b/>
          <w:sz w:val="32"/>
          <w:szCs w:val="32"/>
          <w:lang w:val="en-GB"/>
        </w:rPr>
        <w:t>）</w:t>
      </w:r>
    </w:p>
    <w:p w14:paraId="7FA848D2">
      <w:pPr>
        <w:spacing w:line="360" w:lineRule="auto"/>
        <w:ind w:firstLine="480" w:firstLineChars="200"/>
        <w:rPr>
          <w:rFonts w:ascii="宋体" w:hAnsi="宋体" w:cs="宋体"/>
          <w:sz w:val="24"/>
        </w:rPr>
      </w:pPr>
      <w:r>
        <w:rPr>
          <w:rFonts w:hint="eastAsia" w:ascii="宋体" w:hAnsi="宋体" w:cs="宋体"/>
          <w:sz w:val="24"/>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B70128C">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0CDD289">
      <w:pPr>
        <w:spacing w:line="360" w:lineRule="auto"/>
        <w:ind w:firstLine="480" w:firstLineChars="200"/>
        <w:rPr>
          <w:rFonts w:ascii="宋体" w:hAnsi="宋体" w:cs="宋体"/>
          <w:sz w:val="24"/>
        </w:rPr>
      </w:pPr>
    </w:p>
    <w:p w14:paraId="7735D448">
      <w:pPr>
        <w:spacing w:line="360" w:lineRule="auto"/>
        <w:ind w:firstLine="2880" w:firstLineChars="1200"/>
        <w:rPr>
          <w:rFonts w:ascii="宋体" w:hAnsi="宋体" w:cs="宋体"/>
          <w:sz w:val="24"/>
          <w:szCs w:val="32"/>
        </w:rPr>
      </w:pPr>
      <w:r>
        <w:rPr>
          <w:rFonts w:hint="eastAsia" w:ascii="宋体" w:hAnsi="宋体" w:cs="宋体"/>
          <w:sz w:val="24"/>
          <w:szCs w:val="32"/>
        </w:rPr>
        <w:t>单位名称（单位公章）：</w:t>
      </w:r>
    </w:p>
    <w:p w14:paraId="67E107D9">
      <w:pPr>
        <w:pStyle w:val="74"/>
        <w:spacing w:line="360" w:lineRule="auto"/>
        <w:ind w:left="4253" w:leftChars="2025" w:right="360"/>
        <w:jc w:val="right"/>
        <w:rPr>
          <w:rFonts w:ascii="宋体" w:hAnsi="宋体" w:cs="宋体"/>
          <w:spacing w:val="6"/>
          <w:sz w:val="24"/>
        </w:rPr>
      </w:pPr>
      <w:r>
        <w:rPr>
          <w:rFonts w:hint="eastAsia" w:ascii="宋体" w:hAnsi="宋体" w:cs="宋体"/>
          <w:sz w:val="24"/>
          <w:szCs w:val="32"/>
        </w:rPr>
        <w:t>日期：</w:t>
      </w:r>
      <w:r>
        <w:rPr>
          <w:rFonts w:hint="eastAsia" w:ascii="宋体" w:hAnsi="宋体" w:cs="宋体"/>
          <w:sz w:val="24"/>
        </w:rPr>
        <w:t>年月日</w:t>
      </w:r>
    </w:p>
    <w:p w14:paraId="4F267700">
      <w:pPr>
        <w:spacing w:line="360" w:lineRule="auto"/>
        <w:ind w:firstLine="480" w:firstLineChars="200"/>
        <w:rPr>
          <w:rFonts w:ascii="宋体" w:hAnsi="宋体" w:cs="宋体"/>
          <w:sz w:val="24"/>
        </w:rPr>
      </w:pPr>
    </w:p>
    <w:p w14:paraId="6E051802">
      <w:pPr>
        <w:spacing w:line="360" w:lineRule="auto"/>
        <w:ind w:firstLine="480" w:firstLineChars="200"/>
        <w:rPr>
          <w:rFonts w:ascii="宋体" w:hAnsi="宋体" w:cs="宋体"/>
          <w:sz w:val="24"/>
        </w:rPr>
      </w:pPr>
    </w:p>
    <w:p w14:paraId="638841BA">
      <w:pPr>
        <w:spacing w:line="360" w:lineRule="auto"/>
        <w:ind w:firstLine="480" w:firstLineChars="200"/>
        <w:rPr>
          <w:rFonts w:ascii="宋体" w:hAnsi="宋体" w:cs="宋体"/>
          <w:sz w:val="24"/>
        </w:rPr>
      </w:pPr>
    </w:p>
    <w:p w14:paraId="2E4E16F3">
      <w:pPr>
        <w:spacing w:line="360" w:lineRule="auto"/>
        <w:ind w:firstLine="480" w:firstLineChars="200"/>
        <w:rPr>
          <w:rFonts w:ascii="宋体" w:hAnsi="宋体" w:cs="宋体"/>
          <w:sz w:val="24"/>
        </w:rPr>
      </w:pPr>
    </w:p>
    <w:p w14:paraId="770A45A2">
      <w:pPr>
        <w:spacing w:line="360" w:lineRule="auto"/>
        <w:ind w:firstLine="480" w:firstLineChars="200"/>
        <w:rPr>
          <w:rFonts w:ascii="宋体" w:hAnsi="宋体" w:cs="宋体"/>
          <w:sz w:val="24"/>
        </w:rPr>
      </w:pPr>
    </w:p>
    <w:p w14:paraId="4B442137">
      <w:pPr>
        <w:jc w:val="center"/>
      </w:pPr>
      <w:r>
        <w:br w:type="page"/>
      </w:r>
    </w:p>
    <w:p w14:paraId="67D8FFE6">
      <w:r>
        <w:rPr>
          <w:rFonts w:hint="eastAsia" w:ascii="宋体" w:hAnsi="宋体" w:cs="宋体"/>
          <w:b/>
          <w:sz w:val="28"/>
        </w:rPr>
        <w:t>附件5</w:t>
      </w:r>
    </w:p>
    <w:p w14:paraId="2857586E">
      <w:pPr>
        <w:jc w:val="center"/>
        <w:rPr>
          <w:rFonts w:ascii="宋体" w:hAnsi="宋体" w:cs="宋体"/>
          <w:b/>
          <w:bCs/>
          <w:sz w:val="32"/>
          <w:szCs w:val="32"/>
        </w:rPr>
      </w:pPr>
      <w:r>
        <w:rPr>
          <w:rFonts w:hint="eastAsia" w:ascii="宋体" w:hAnsi="宋体" w:cs="宋体"/>
          <w:b/>
          <w:bCs/>
          <w:sz w:val="32"/>
          <w:szCs w:val="32"/>
          <w:lang w:val="zh-CN"/>
        </w:rPr>
        <w:t>承诺函</w:t>
      </w:r>
    </w:p>
    <w:p w14:paraId="5138A480">
      <w:pPr>
        <w:spacing w:line="360" w:lineRule="auto"/>
        <w:rPr>
          <w:rFonts w:ascii="宋体" w:hAnsi="宋体" w:cs="宋体"/>
          <w:sz w:val="24"/>
          <w:szCs w:val="32"/>
        </w:rPr>
      </w:pPr>
    </w:p>
    <w:p w14:paraId="593F829D">
      <w:pPr>
        <w:spacing w:line="360" w:lineRule="auto"/>
        <w:rPr>
          <w:rFonts w:ascii="宋体" w:hAnsi="宋体" w:cs="宋体"/>
          <w:sz w:val="24"/>
          <w:szCs w:val="32"/>
        </w:rPr>
      </w:pPr>
      <w:r>
        <w:rPr>
          <w:rFonts w:hint="eastAsia" w:ascii="宋体" w:hAnsi="宋体" w:cs="宋体"/>
          <w:sz w:val="24"/>
          <w:szCs w:val="32"/>
        </w:rPr>
        <w:t>致：</w:t>
      </w:r>
      <w:r>
        <w:rPr>
          <w:rFonts w:hint="eastAsia" w:ascii="宋体" w:hAnsi="宋体" w:cs="宋体"/>
          <w:sz w:val="24"/>
          <w:szCs w:val="32"/>
          <w:u w:val="single"/>
          <w:lang w:eastAsia="zh-CN"/>
        </w:rPr>
        <w:t>台州市建设咨询有限公司</w:t>
      </w:r>
      <w:r>
        <w:rPr>
          <w:rFonts w:hint="eastAsia" w:ascii="宋体" w:hAnsi="宋体" w:cs="宋体"/>
          <w:sz w:val="24"/>
          <w:szCs w:val="32"/>
          <w:u w:val="single"/>
        </w:rPr>
        <w:t>：</w:t>
      </w:r>
    </w:p>
    <w:p w14:paraId="73348725">
      <w:pPr>
        <w:spacing w:line="360" w:lineRule="auto"/>
        <w:ind w:firstLine="480" w:firstLineChars="200"/>
        <w:rPr>
          <w:rFonts w:ascii="宋体" w:hAnsi="宋体" w:cs="宋体"/>
          <w:sz w:val="24"/>
          <w:szCs w:val="32"/>
        </w:rPr>
      </w:pPr>
      <w:r>
        <w:rPr>
          <w:rFonts w:hint="eastAsia" w:ascii="宋体" w:hAnsi="宋体" w:cs="宋体"/>
          <w:sz w:val="24"/>
          <w:szCs w:val="32"/>
        </w:rPr>
        <w:t>我公司参加</w:t>
      </w:r>
      <w:r>
        <w:rPr>
          <w:rFonts w:hint="eastAsia" w:ascii="宋体" w:hAnsi="宋体" w:cs="宋体"/>
          <w:sz w:val="24"/>
          <w:szCs w:val="32"/>
          <w:u w:val="single"/>
          <w:lang w:eastAsia="zh-CN"/>
        </w:rPr>
        <w:t>路桥街道办事处2025-2026年度宣传广告等制作安装工程</w:t>
      </w:r>
      <w:r>
        <w:rPr>
          <w:rFonts w:hint="eastAsia" w:ascii="宋体" w:hAnsi="宋体" w:cs="宋体"/>
          <w:sz w:val="24"/>
          <w:szCs w:val="32"/>
        </w:rPr>
        <w:t>的投标活动，作如下承诺：</w:t>
      </w:r>
    </w:p>
    <w:p w14:paraId="23157D95">
      <w:pPr>
        <w:spacing w:line="360" w:lineRule="auto"/>
        <w:ind w:firstLine="480" w:firstLineChars="200"/>
        <w:rPr>
          <w:rFonts w:ascii="宋体" w:hAnsi="宋体" w:cs="宋体"/>
          <w:sz w:val="24"/>
          <w:szCs w:val="32"/>
        </w:rPr>
      </w:pPr>
      <w:r>
        <w:rPr>
          <w:rFonts w:hint="eastAsia" w:ascii="宋体" w:hAnsi="宋体" w:cs="宋体"/>
          <w:sz w:val="24"/>
          <w:szCs w:val="32"/>
        </w:rPr>
        <w:t>1、我公司在参加本项目政府采购活动前，符合参与政府采购活动的资格条件，有依法缴纳税收（享受免税政策的则无欠税）和社会保障资金的良好记录，不存在税收缴纳、社会保障等方面的失信记录。</w:t>
      </w:r>
    </w:p>
    <w:p w14:paraId="467E1DDA">
      <w:pPr>
        <w:spacing w:line="360" w:lineRule="auto"/>
        <w:ind w:firstLine="480" w:firstLineChars="200"/>
        <w:rPr>
          <w:rFonts w:ascii="宋体" w:hAnsi="宋体" w:cs="宋体"/>
          <w:sz w:val="24"/>
          <w:szCs w:val="32"/>
        </w:rPr>
      </w:pPr>
      <w:r>
        <w:rPr>
          <w:rFonts w:hint="eastAsia" w:ascii="宋体" w:hAnsi="宋体" w:cs="宋体"/>
          <w:sz w:val="24"/>
          <w:szCs w:val="32"/>
        </w:rPr>
        <w:t>2、我公司在参加本项目政府采购活动前，没有处于被责令停产、财产被接管、冻结或破产状态，具有足够的流动资金，有能力履行合同；我公司具有良好的商业信誉和健全的财务会计制度。</w:t>
      </w:r>
    </w:p>
    <w:p w14:paraId="54490ED4">
      <w:pPr>
        <w:spacing w:line="360" w:lineRule="auto"/>
        <w:ind w:firstLine="480" w:firstLineChars="200"/>
        <w:rPr>
          <w:rFonts w:ascii="宋体" w:hAnsi="宋体" w:cs="宋体"/>
          <w:sz w:val="24"/>
          <w:szCs w:val="32"/>
        </w:rPr>
      </w:pPr>
      <w:r>
        <w:rPr>
          <w:rFonts w:hint="eastAsia" w:ascii="宋体" w:hAnsi="宋体" w:cs="宋体"/>
          <w:sz w:val="24"/>
          <w:szCs w:val="32"/>
        </w:rPr>
        <w:t>3、我公司郑重承诺：到本项目投标截止时间为止，我公司未被“信用中国”（www.creditchina.gov.cn）、中国政府采购网（www.ccgp.gov.cn）列入失信被执行人名单、重大税收违法案件当事人名单、政府采购严重违法失信行为记录名单。</w:t>
      </w:r>
    </w:p>
    <w:p w14:paraId="6A334B60">
      <w:pPr>
        <w:spacing w:line="360" w:lineRule="auto"/>
        <w:ind w:firstLine="424" w:firstLineChars="177"/>
        <w:rPr>
          <w:rFonts w:ascii="宋体" w:hAnsi="宋体"/>
          <w:sz w:val="24"/>
        </w:rPr>
      </w:pPr>
      <w:r>
        <w:rPr>
          <w:rFonts w:hint="eastAsia" w:ascii="宋体" w:hAnsi="宋体" w:cs="宋体"/>
          <w:sz w:val="24"/>
          <w:szCs w:val="32"/>
        </w:rPr>
        <w:t>4、</w:t>
      </w:r>
      <w:r>
        <w:rPr>
          <w:rFonts w:hint="eastAsia" w:ascii="宋体" w:hAnsi="宋体"/>
          <w:sz w:val="24"/>
        </w:rPr>
        <w:t>如成交，我方将提供足够的设备和专业技术能力保证本合同履行。</w:t>
      </w:r>
    </w:p>
    <w:p w14:paraId="610811A6">
      <w:pPr>
        <w:pStyle w:val="14"/>
      </w:pPr>
    </w:p>
    <w:p w14:paraId="691EDD51">
      <w:pPr>
        <w:spacing w:line="360" w:lineRule="auto"/>
        <w:ind w:firstLine="480" w:firstLineChars="200"/>
        <w:rPr>
          <w:rFonts w:ascii="宋体" w:hAnsi="宋体" w:cs="宋体"/>
          <w:sz w:val="24"/>
          <w:szCs w:val="32"/>
        </w:rPr>
      </w:pPr>
      <w:r>
        <w:rPr>
          <w:rFonts w:hint="eastAsia" w:ascii="宋体" w:hAnsi="宋体" w:cs="宋体"/>
          <w:sz w:val="24"/>
          <w:szCs w:val="32"/>
        </w:rPr>
        <w:t>如违反以上承诺，本公司愿承担一切法律责任。</w:t>
      </w:r>
    </w:p>
    <w:p w14:paraId="48213006">
      <w:pPr>
        <w:spacing w:line="360" w:lineRule="auto"/>
        <w:rPr>
          <w:rFonts w:ascii="宋体" w:hAnsi="宋体" w:cs="宋体"/>
          <w:sz w:val="24"/>
          <w:szCs w:val="32"/>
          <w:lang w:val="zh-CN"/>
        </w:rPr>
      </w:pPr>
    </w:p>
    <w:p w14:paraId="04F2DE81">
      <w:pPr>
        <w:spacing w:line="360" w:lineRule="auto"/>
        <w:rPr>
          <w:rFonts w:ascii="宋体" w:hAnsi="宋体" w:cs="宋体"/>
          <w:sz w:val="24"/>
          <w:szCs w:val="32"/>
          <w:lang w:val="zh-CN"/>
        </w:rPr>
      </w:pPr>
    </w:p>
    <w:p w14:paraId="66F08CD6">
      <w:pPr>
        <w:spacing w:line="360" w:lineRule="auto"/>
        <w:rPr>
          <w:rFonts w:ascii="宋体" w:hAnsi="宋体" w:cs="宋体"/>
          <w:sz w:val="24"/>
          <w:szCs w:val="32"/>
          <w:lang w:val="zh-CN"/>
        </w:rPr>
      </w:pPr>
    </w:p>
    <w:p w14:paraId="3B85C4B6">
      <w:pPr>
        <w:spacing w:line="360" w:lineRule="auto"/>
        <w:rPr>
          <w:rFonts w:hint="eastAsia" w:ascii="宋体" w:hAnsi="宋体" w:eastAsia="宋体" w:cs="宋体"/>
          <w:sz w:val="24"/>
          <w:szCs w:val="32"/>
          <w:lang w:eastAsia="zh-CN"/>
        </w:rPr>
      </w:pPr>
      <w:r>
        <w:rPr>
          <w:rFonts w:hint="eastAsia" w:ascii="宋体" w:hAnsi="宋体" w:cs="宋体"/>
          <w:sz w:val="24"/>
          <w:szCs w:val="32"/>
        </w:rPr>
        <w:t>供应商名称（公章）：</w:t>
      </w:r>
    </w:p>
    <w:p w14:paraId="64D3E111">
      <w:pPr>
        <w:spacing w:line="360" w:lineRule="auto"/>
        <w:rPr>
          <w:rFonts w:ascii="宋体" w:hAnsi="宋体" w:cs="宋体"/>
          <w:sz w:val="24"/>
          <w:szCs w:val="32"/>
        </w:rPr>
      </w:pPr>
    </w:p>
    <w:p w14:paraId="72528EE8">
      <w:pPr>
        <w:spacing w:line="360" w:lineRule="auto"/>
        <w:rPr>
          <w:rFonts w:ascii="宋体" w:hAnsi="宋体" w:cs="宋体"/>
          <w:sz w:val="24"/>
          <w:szCs w:val="32"/>
        </w:rPr>
      </w:pPr>
      <w:r>
        <w:rPr>
          <w:rFonts w:hint="eastAsia" w:ascii="宋体" w:hAnsi="宋体" w:cs="宋体"/>
          <w:sz w:val="24"/>
          <w:szCs w:val="32"/>
        </w:rPr>
        <w:t>法定代表人（签字或盖章）或授权委托代理人（签字或盖章）：</w:t>
      </w:r>
    </w:p>
    <w:p w14:paraId="0B656B3D">
      <w:pPr>
        <w:spacing w:line="360" w:lineRule="auto"/>
        <w:rPr>
          <w:rFonts w:ascii="宋体" w:hAnsi="宋体" w:cs="宋体"/>
          <w:sz w:val="24"/>
          <w:szCs w:val="32"/>
        </w:rPr>
      </w:pPr>
    </w:p>
    <w:p w14:paraId="3ACFB01A">
      <w:pPr>
        <w:spacing w:line="360" w:lineRule="auto"/>
        <w:jc w:val="right"/>
        <w:rPr>
          <w:rFonts w:ascii="宋体" w:hAnsi="宋体" w:cs="宋体"/>
          <w:sz w:val="24"/>
          <w:szCs w:val="32"/>
        </w:rPr>
      </w:pPr>
      <w:r>
        <w:rPr>
          <w:rFonts w:hint="eastAsia" w:ascii="宋体" w:hAnsi="宋体" w:cs="宋体"/>
          <w:sz w:val="24"/>
          <w:szCs w:val="32"/>
        </w:rPr>
        <w:t>日期：</w:t>
      </w:r>
      <w:r>
        <w:rPr>
          <w:rFonts w:hint="eastAsia" w:ascii="宋体" w:hAnsi="宋体" w:cs="宋体"/>
          <w:sz w:val="24"/>
          <w:szCs w:val="32"/>
          <w:lang w:val="en-US" w:eastAsia="zh-CN"/>
        </w:rPr>
        <w:t xml:space="preserve">   </w:t>
      </w:r>
      <w:r>
        <w:rPr>
          <w:rFonts w:hint="eastAsia" w:ascii="宋体" w:hAnsi="宋体" w:cs="宋体"/>
          <w:sz w:val="24"/>
          <w:szCs w:val="32"/>
          <w:lang w:val="zh-CN"/>
        </w:rPr>
        <w:t>年</w:t>
      </w:r>
      <w:r>
        <w:rPr>
          <w:rFonts w:hint="eastAsia" w:ascii="宋体" w:hAnsi="宋体" w:cs="宋体"/>
          <w:sz w:val="24"/>
          <w:szCs w:val="32"/>
          <w:lang w:val="en-US" w:eastAsia="zh-CN"/>
        </w:rPr>
        <w:t xml:space="preserve">   </w:t>
      </w:r>
      <w:r>
        <w:rPr>
          <w:rFonts w:hint="eastAsia" w:ascii="宋体" w:hAnsi="宋体" w:cs="宋体"/>
          <w:sz w:val="24"/>
          <w:szCs w:val="32"/>
          <w:lang w:val="zh-CN"/>
        </w:rPr>
        <w:t>月</w:t>
      </w:r>
      <w:r>
        <w:rPr>
          <w:rFonts w:hint="eastAsia" w:ascii="宋体" w:hAnsi="宋体" w:cs="宋体"/>
          <w:sz w:val="24"/>
          <w:szCs w:val="32"/>
          <w:lang w:val="en-US" w:eastAsia="zh-CN"/>
        </w:rPr>
        <w:t xml:space="preserve">  </w:t>
      </w:r>
      <w:r>
        <w:rPr>
          <w:rFonts w:hint="eastAsia" w:ascii="宋体" w:hAnsi="宋体" w:cs="宋体"/>
          <w:sz w:val="24"/>
          <w:szCs w:val="32"/>
          <w:lang w:val="zh-CN"/>
        </w:rPr>
        <w:t>日</w:t>
      </w:r>
    </w:p>
    <w:p w14:paraId="2A1AFF0D">
      <w:pPr>
        <w:pStyle w:val="14"/>
      </w:pPr>
    </w:p>
    <w:p w14:paraId="428D037A"/>
    <w:p w14:paraId="16B0FB94">
      <w:r>
        <w:br w:type="page"/>
      </w:r>
    </w:p>
    <w:p w14:paraId="0DAF0CD8"/>
    <w:p w14:paraId="2033FCCD">
      <w:pPr>
        <w:spacing w:line="360" w:lineRule="auto"/>
        <w:jc w:val="center"/>
        <w:rPr>
          <w:rFonts w:ascii="宋体" w:hAnsi="宋体" w:cs="宋体"/>
          <w:b/>
          <w:bCs/>
          <w:sz w:val="32"/>
          <w:szCs w:val="40"/>
        </w:rPr>
      </w:pPr>
      <w:r>
        <w:rPr>
          <w:rFonts w:hint="eastAsia" w:ascii="宋体" w:hAnsi="宋体" w:cs="宋体"/>
          <w:b/>
          <w:bCs/>
          <w:sz w:val="32"/>
          <w:szCs w:val="40"/>
          <w:lang w:val="zh-CN"/>
        </w:rPr>
        <w:t>商务与技术</w:t>
      </w:r>
      <w:r>
        <w:rPr>
          <w:rFonts w:hint="eastAsia" w:ascii="宋体" w:hAnsi="宋体" w:cs="宋体"/>
          <w:b/>
          <w:bCs/>
          <w:sz w:val="32"/>
          <w:szCs w:val="40"/>
        </w:rPr>
        <w:t>文件</w:t>
      </w:r>
    </w:p>
    <w:p w14:paraId="3A956A41">
      <w:pPr>
        <w:rPr>
          <w:rFonts w:ascii="宋体" w:hAnsi="宋体" w:cs="宋体"/>
          <w:b/>
          <w:bCs/>
          <w:sz w:val="30"/>
          <w:szCs w:val="30"/>
        </w:rPr>
      </w:pPr>
    </w:p>
    <w:p w14:paraId="493FE35A">
      <w:pPr>
        <w:rPr>
          <w:rFonts w:ascii="宋体" w:hAnsi="宋体" w:cs="宋体"/>
          <w:b/>
          <w:bCs/>
          <w:sz w:val="24"/>
        </w:rPr>
      </w:pPr>
    </w:p>
    <w:p w14:paraId="59F7E42E">
      <w:pPr>
        <w:pStyle w:val="16"/>
        <w:rPr>
          <w:rFonts w:ascii="宋体" w:hAnsi="宋体" w:cs="宋体"/>
          <w:sz w:val="24"/>
        </w:rPr>
      </w:pPr>
      <w:r>
        <w:rPr>
          <w:rFonts w:hint="eastAsia" w:ascii="宋体" w:hAnsi="宋体" w:cs="宋体"/>
          <w:sz w:val="24"/>
        </w:rPr>
        <w:t>（1）评标索引（格式自拟）：</w:t>
      </w:r>
    </w:p>
    <w:p w14:paraId="20529E8F">
      <w:pPr>
        <w:pStyle w:val="16"/>
        <w:rPr>
          <w:rFonts w:ascii="宋体" w:hAnsi="宋体" w:cs="宋体"/>
          <w:sz w:val="24"/>
        </w:rPr>
      </w:pPr>
      <w:r>
        <w:rPr>
          <w:rFonts w:hint="eastAsia" w:ascii="宋体" w:hAnsi="宋体" w:cs="宋体"/>
          <w:sz w:val="24"/>
        </w:rPr>
        <w:t>（2）投标人基本情况表</w:t>
      </w:r>
    </w:p>
    <w:p w14:paraId="65B04AB8">
      <w:pPr>
        <w:pStyle w:val="16"/>
        <w:rPr>
          <w:rFonts w:ascii="宋体" w:hAnsi="宋体" w:cs="宋体"/>
          <w:sz w:val="24"/>
        </w:rPr>
      </w:pPr>
      <w:r>
        <w:rPr>
          <w:rFonts w:hint="eastAsia" w:ascii="宋体" w:hAnsi="宋体" w:cs="宋体"/>
          <w:sz w:val="24"/>
        </w:rPr>
        <w:t>（3）项目实施人员一览表</w:t>
      </w:r>
    </w:p>
    <w:p w14:paraId="2A85BCC6">
      <w:pPr>
        <w:pStyle w:val="16"/>
        <w:rPr>
          <w:rFonts w:hint="eastAsia" w:ascii="宋体" w:hAnsi="宋体" w:eastAsia="宋体" w:cs="宋体"/>
          <w:sz w:val="24"/>
          <w:lang w:eastAsia="zh-CN"/>
        </w:rPr>
      </w:pPr>
      <w:r>
        <w:rPr>
          <w:rFonts w:hint="eastAsia" w:ascii="宋体" w:hAnsi="宋体" w:cs="宋体"/>
          <w:sz w:val="24"/>
        </w:rPr>
        <w:t>（4）技术需求响应表</w:t>
      </w:r>
    </w:p>
    <w:p w14:paraId="7A6FA25C">
      <w:pPr>
        <w:pStyle w:val="16"/>
        <w:rPr>
          <w:rFonts w:ascii="宋体" w:hAnsi="宋体" w:cs="宋体"/>
          <w:sz w:val="24"/>
        </w:rPr>
      </w:pPr>
      <w:r>
        <w:rPr>
          <w:rFonts w:hint="eastAsia" w:ascii="宋体" w:hAnsi="宋体" w:cs="宋体"/>
          <w:sz w:val="24"/>
        </w:rPr>
        <w:t>（5）商务需求响应表</w:t>
      </w:r>
    </w:p>
    <w:p w14:paraId="19745A32">
      <w:pPr>
        <w:pStyle w:val="16"/>
        <w:rPr>
          <w:rFonts w:ascii="宋体" w:hAnsi="宋体" w:cs="宋体"/>
          <w:sz w:val="24"/>
        </w:rPr>
      </w:pPr>
      <w:r>
        <w:rPr>
          <w:rFonts w:hint="eastAsia" w:ascii="宋体" w:hAnsi="宋体" w:cs="宋体"/>
          <w:sz w:val="24"/>
        </w:rPr>
        <w:t>（6）投标人类似项目业绩（以合同签订日期为准）</w:t>
      </w:r>
    </w:p>
    <w:p w14:paraId="2535CB7B">
      <w:pPr>
        <w:pStyle w:val="16"/>
        <w:rPr>
          <w:rFonts w:ascii="宋体" w:hAnsi="宋体" w:cs="宋体"/>
          <w:sz w:val="24"/>
        </w:rPr>
      </w:pPr>
      <w:r>
        <w:rPr>
          <w:rFonts w:hint="eastAsia" w:ascii="宋体" w:hAnsi="宋体" w:cs="宋体"/>
          <w:sz w:val="24"/>
        </w:rPr>
        <w:t>（7）项目负责人资格情况表</w:t>
      </w:r>
    </w:p>
    <w:p w14:paraId="62EE7EF5">
      <w:pPr>
        <w:pStyle w:val="16"/>
        <w:rPr>
          <w:rFonts w:ascii="宋体" w:hAnsi="宋体" w:cs="宋体"/>
          <w:sz w:val="24"/>
        </w:rPr>
      </w:pPr>
      <w:r>
        <w:rPr>
          <w:rFonts w:hint="eastAsia" w:ascii="宋体" w:hAnsi="宋体" w:cs="宋体"/>
          <w:sz w:val="24"/>
        </w:rPr>
        <w:t>（8）投标人按照评标办法中的评分内容分章节描述</w:t>
      </w:r>
    </w:p>
    <w:p w14:paraId="709D9C29">
      <w:pPr>
        <w:pStyle w:val="16"/>
      </w:pPr>
      <w:r>
        <w:rPr>
          <w:rFonts w:hint="eastAsia" w:ascii="宋体" w:hAnsi="宋体" w:cs="宋体"/>
          <w:sz w:val="24"/>
        </w:rPr>
        <w:t>（9）投标人自行提供的证明材料。</w:t>
      </w:r>
    </w:p>
    <w:p w14:paraId="28DF10AB">
      <w:pPr>
        <w:rPr>
          <w:rFonts w:ascii="宋体" w:hAnsi="宋体" w:cs="宋体"/>
          <w:sz w:val="24"/>
          <w:szCs w:val="32"/>
        </w:rPr>
      </w:pPr>
      <w:r>
        <w:rPr>
          <w:rFonts w:ascii="宋体" w:hAnsi="宋体" w:cs="宋体"/>
          <w:sz w:val="24"/>
          <w:szCs w:val="32"/>
        </w:rPr>
        <w:br w:type="page"/>
      </w:r>
    </w:p>
    <w:p w14:paraId="2E875AF1">
      <w:pPr>
        <w:rPr>
          <w:rFonts w:ascii="宋体" w:hAnsi="宋体" w:cs="宋体"/>
          <w:b/>
          <w:bCs/>
          <w:sz w:val="28"/>
          <w:szCs w:val="36"/>
          <w:lang w:val="zh-CN"/>
        </w:rPr>
      </w:pPr>
      <w:r>
        <w:rPr>
          <w:rFonts w:hint="eastAsia" w:ascii="宋体" w:hAnsi="宋体" w:cs="宋体"/>
          <w:b/>
          <w:bCs/>
          <w:sz w:val="28"/>
          <w:szCs w:val="36"/>
          <w:lang w:val="zh-CN"/>
        </w:rPr>
        <w:t>附件</w:t>
      </w:r>
      <w:r>
        <w:rPr>
          <w:rFonts w:hint="eastAsia" w:ascii="宋体" w:hAnsi="宋体" w:cs="宋体"/>
          <w:b/>
          <w:bCs/>
          <w:sz w:val="28"/>
          <w:szCs w:val="36"/>
        </w:rPr>
        <w:t>6</w:t>
      </w:r>
    </w:p>
    <w:p w14:paraId="211F6408">
      <w:pPr>
        <w:spacing w:line="360" w:lineRule="auto"/>
        <w:jc w:val="center"/>
        <w:rPr>
          <w:rFonts w:ascii="宋体" w:hAnsi="宋体" w:cs="宋体"/>
          <w:b/>
          <w:bCs/>
          <w:sz w:val="32"/>
          <w:szCs w:val="40"/>
          <w:lang w:val="zh-CN"/>
        </w:rPr>
      </w:pPr>
      <w:r>
        <w:rPr>
          <w:rFonts w:hint="eastAsia" w:ascii="宋体" w:hAnsi="宋体" w:cs="宋体"/>
          <w:b/>
          <w:bCs/>
          <w:sz w:val="32"/>
          <w:szCs w:val="40"/>
          <w:lang w:val="zh-CN"/>
        </w:rPr>
        <w:t>投标人基本情况表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14:paraId="1077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vAlign w:val="center"/>
          </w:tcPr>
          <w:p w14:paraId="50106A9C">
            <w:pPr>
              <w:pStyle w:val="66"/>
              <w:shd w:val="clear" w:color="auto" w:fill="FFFFFF"/>
              <w:spacing w:line="360" w:lineRule="auto"/>
              <w:jc w:val="both"/>
              <w:rPr>
                <w:bCs/>
              </w:rPr>
            </w:pPr>
            <w:r>
              <w:rPr>
                <w:rFonts w:hint="eastAsia"/>
                <w:bCs/>
                <w:spacing w:val="27"/>
              </w:rPr>
              <w:t>企业名称</w:t>
            </w:r>
          </w:p>
        </w:tc>
        <w:tc>
          <w:tcPr>
            <w:tcW w:w="3765" w:type="dxa"/>
            <w:gridSpan w:val="6"/>
            <w:vAlign w:val="center"/>
          </w:tcPr>
          <w:p w14:paraId="1D6683E8">
            <w:pPr>
              <w:pStyle w:val="66"/>
              <w:shd w:val="clear" w:color="auto" w:fill="FFFFFF"/>
              <w:spacing w:line="360" w:lineRule="auto"/>
              <w:jc w:val="both"/>
              <w:rPr>
                <w:bCs/>
              </w:rPr>
            </w:pPr>
          </w:p>
        </w:tc>
        <w:tc>
          <w:tcPr>
            <w:tcW w:w="1560" w:type="dxa"/>
            <w:vAlign w:val="center"/>
          </w:tcPr>
          <w:p w14:paraId="104842C0">
            <w:pPr>
              <w:pStyle w:val="66"/>
              <w:shd w:val="clear" w:color="auto" w:fill="FFFFFF"/>
              <w:spacing w:line="360" w:lineRule="auto"/>
              <w:jc w:val="center"/>
              <w:rPr>
                <w:bCs/>
              </w:rPr>
            </w:pPr>
            <w:r>
              <w:rPr>
                <w:rFonts w:hint="eastAsia"/>
                <w:bCs/>
                <w:spacing w:val="16"/>
              </w:rPr>
              <w:t>法人代表</w:t>
            </w:r>
          </w:p>
        </w:tc>
        <w:tc>
          <w:tcPr>
            <w:tcW w:w="2608" w:type="dxa"/>
            <w:gridSpan w:val="3"/>
            <w:vAlign w:val="center"/>
          </w:tcPr>
          <w:p w14:paraId="11FC451A">
            <w:pPr>
              <w:pStyle w:val="66"/>
              <w:shd w:val="clear" w:color="auto" w:fill="FFFFFF"/>
              <w:spacing w:line="360" w:lineRule="auto"/>
              <w:jc w:val="both"/>
              <w:rPr>
                <w:bCs/>
              </w:rPr>
            </w:pPr>
          </w:p>
        </w:tc>
      </w:tr>
      <w:tr w14:paraId="4AD1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vAlign w:val="center"/>
          </w:tcPr>
          <w:p w14:paraId="1D97482C">
            <w:pPr>
              <w:pStyle w:val="66"/>
              <w:shd w:val="clear" w:color="auto" w:fill="FFFFFF"/>
              <w:spacing w:line="360" w:lineRule="auto"/>
              <w:jc w:val="both"/>
              <w:rPr>
                <w:bCs/>
                <w:spacing w:val="16"/>
              </w:rPr>
            </w:pPr>
            <w:r>
              <w:rPr>
                <w:rFonts w:hint="eastAsia"/>
                <w:bCs/>
                <w:spacing w:val="27"/>
              </w:rPr>
              <w:t>地址</w:t>
            </w:r>
          </w:p>
        </w:tc>
        <w:tc>
          <w:tcPr>
            <w:tcW w:w="3765" w:type="dxa"/>
            <w:gridSpan w:val="6"/>
            <w:tcBorders>
              <w:bottom w:val="single" w:color="auto" w:sz="4" w:space="0"/>
            </w:tcBorders>
            <w:vAlign w:val="center"/>
          </w:tcPr>
          <w:p w14:paraId="6AA13CFA">
            <w:pPr>
              <w:pStyle w:val="66"/>
              <w:shd w:val="clear" w:color="auto" w:fill="FFFFFF"/>
              <w:spacing w:line="360" w:lineRule="auto"/>
              <w:jc w:val="both"/>
              <w:rPr>
                <w:bCs/>
                <w:spacing w:val="16"/>
              </w:rPr>
            </w:pPr>
          </w:p>
        </w:tc>
        <w:tc>
          <w:tcPr>
            <w:tcW w:w="1560" w:type="dxa"/>
            <w:vAlign w:val="center"/>
          </w:tcPr>
          <w:p w14:paraId="6C28303D">
            <w:pPr>
              <w:pStyle w:val="66"/>
              <w:shd w:val="clear" w:color="auto" w:fill="FFFFFF"/>
              <w:spacing w:line="360" w:lineRule="auto"/>
              <w:jc w:val="center"/>
              <w:rPr>
                <w:bCs/>
                <w:spacing w:val="16"/>
              </w:rPr>
            </w:pPr>
            <w:r>
              <w:rPr>
                <w:rFonts w:hint="eastAsia"/>
                <w:bCs/>
                <w:spacing w:val="16"/>
              </w:rPr>
              <w:t>企业性质</w:t>
            </w:r>
          </w:p>
        </w:tc>
        <w:tc>
          <w:tcPr>
            <w:tcW w:w="2608" w:type="dxa"/>
            <w:gridSpan w:val="3"/>
            <w:vAlign w:val="center"/>
          </w:tcPr>
          <w:p w14:paraId="64F97C9D">
            <w:pPr>
              <w:pStyle w:val="66"/>
              <w:shd w:val="clear" w:color="auto" w:fill="FFFFFF"/>
              <w:spacing w:line="360" w:lineRule="auto"/>
              <w:jc w:val="both"/>
              <w:rPr>
                <w:bCs/>
                <w:spacing w:val="16"/>
              </w:rPr>
            </w:pPr>
          </w:p>
        </w:tc>
      </w:tr>
      <w:tr w14:paraId="45A9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tcBorders>
              <w:bottom w:val="single" w:color="auto" w:sz="4" w:space="0"/>
            </w:tcBorders>
            <w:vAlign w:val="center"/>
          </w:tcPr>
          <w:p w14:paraId="00082D97">
            <w:pPr>
              <w:pStyle w:val="66"/>
              <w:shd w:val="clear" w:color="auto" w:fill="FFFFFF"/>
              <w:spacing w:line="360" w:lineRule="auto"/>
              <w:jc w:val="both"/>
              <w:rPr>
                <w:bCs/>
                <w:spacing w:val="16"/>
              </w:rPr>
            </w:pPr>
            <w:r>
              <w:rPr>
                <w:rFonts w:hint="eastAsia"/>
                <w:bCs/>
                <w:spacing w:val="27"/>
              </w:rPr>
              <w:t>股东姓名</w:t>
            </w:r>
          </w:p>
        </w:tc>
        <w:tc>
          <w:tcPr>
            <w:tcW w:w="690" w:type="dxa"/>
            <w:tcBorders>
              <w:bottom w:val="single" w:color="auto" w:sz="4" w:space="0"/>
            </w:tcBorders>
            <w:vAlign w:val="center"/>
          </w:tcPr>
          <w:p w14:paraId="56BFAAC3">
            <w:pPr>
              <w:pStyle w:val="66"/>
              <w:shd w:val="clear" w:color="auto" w:fill="FFFFFF"/>
              <w:spacing w:before="0" w:beforeAutospacing="0" w:after="0" w:afterAutospacing="0" w:line="360" w:lineRule="auto"/>
              <w:jc w:val="both"/>
              <w:rPr>
                <w:bCs/>
                <w:spacing w:val="16"/>
              </w:rPr>
            </w:pPr>
          </w:p>
        </w:tc>
        <w:tc>
          <w:tcPr>
            <w:tcW w:w="960" w:type="dxa"/>
            <w:gridSpan w:val="2"/>
            <w:tcBorders>
              <w:bottom w:val="single" w:color="auto" w:sz="4" w:space="0"/>
            </w:tcBorders>
            <w:vAlign w:val="center"/>
          </w:tcPr>
          <w:p w14:paraId="59ABC1EC">
            <w:pPr>
              <w:pStyle w:val="66"/>
              <w:shd w:val="clear" w:color="auto" w:fill="FFFFFF"/>
              <w:spacing w:line="360" w:lineRule="auto"/>
              <w:jc w:val="both"/>
              <w:rPr>
                <w:bCs/>
                <w:spacing w:val="16"/>
              </w:rPr>
            </w:pPr>
            <w:r>
              <w:rPr>
                <w:rFonts w:hint="eastAsia"/>
                <w:bCs/>
                <w:spacing w:val="16"/>
              </w:rPr>
              <w:t>股权结构（%）</w:t>
            </w:r>
          </w:p>
        </w:tc>
        <w:tc>
          <w:tcPr>
            <w:tcW w:w="2115" w:type="dxa"/>
            <w:gridSpan w:val="3"/>
            <w:tcBorders>
              <w:bottom w:val="single" w:color="auto" w:sz="4" w:space="0"/>
            </w:tcBorders>
            <w:vAlign w:val="center"/>
          </w:tcPr>
          <w:p w14:paraId="707DDD0D">
            <w:pPr>
              <w:widowControl/>
              <w:spacing w:line="360" w:lineRule="auto"/>
              <w:rPr>
                <w:rFonts w:ascii="宋体" w:hAnsi="宋体" w:cs="宋体"/>
                <w:bCs/>
                <w:spacing w:val="16"/>
                <w:kern w:val="0"/>
                <w:sz w:val="24"/>
              </w:rPr>
            </w:pPr>
          </w:p>
          <w:p w14:paraId="54A9CE36">
            <w:pPr>
              <w:pStyle w:val="66"/>
              <w:shd w:val="clear" w:color="auto" w:fill="FFFFFF"/>
              <w:spacing w:line="360" w:lineRule="auto"/>
              <w:jc w:val="both"/>
              <w:rPr>
                <w:bCs/>
                <w:spacing w:val="16"/>
              </w:rPr>
            </w:pPr>
          </w:p>
        </w:tc>
        <w:tc>
          <w:tcPr>
            <w:tcW w:w="1560" w:type="dxa"/>
            <w:vAlign w:val="center"/>
          </w:tcPr>
          <w:p w14:paraId="044B9247">
            <w:pPr>
              <w:pStyle w:val="66"/>
              <w:shd w:val="clear" w:color="auto" w:fill="FFFFFF"/>
              <w:spacing w:line="360" w:lineRule="auto"/>
              <w:ind w:left="107"/>
              <w:jc w:val="center"/>
              <w:rPr>
                <w:bCs/>
                <w:spacing w:val="16"/>
              </w:rPr>
            </w:pPr>
            <w:r>
              <w:rPr>
                <w:rFonts w:hint="eastAsia"/>
                <w:bCs/>
                <w:spacing w:val="16"/>
              </w:rPr>
              <w:t>股东关系</w:t>
            </w:r>
          </w:p>
        </w:tc>
        <w:tc>
          <w:tcPr>
            <w:tcW w:w="2608" w:type="dxa"/>
            <w:gridSpan w:val="3"/>
            <w:vAlign w:val="center"/>
          </w:tcPr>
          <w:p w14:paraId="24DE9380">
            <w:pPr>
              <w:pStyle w:val="66"/>
              <w:shd w:val="clear" w:color="auto" w:fill="FFFFFF"/>
              <w:spacing w:line="360" w:lineRule="auto"/>
              <w:ind w:left="107"/>
              <w:jc w:val="both"/>
              <w:rPr>
                <w:bCs/>
                <w:spacing w:val="16"/>
              </w:rPr>
            </w:pPr>
          </w:p>
        </w:tc>
      </w:tr>
      <w:tr w14:paraId="3B85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vAlign w:val="center"/>
          </w:tcPr>
          <w:p w14:paraId="1479CA90">
            <w:pPr>
              <w:pStyle w:val="66"/>
              <w:shd w:val="clear" w:color="auto" w:fill="FFFFFF"/>
              <w:spacing w:line="360" w:lineRule="auto"/>
              <w:jc w:val="both"/>
              <w:rPr>
                <w:bCs/>
                <w:spacing w:val="16"/>
              </w:rPr>
            </w:pPr>
            <w:r>
              <w:rPr>
                <w:rFonts w:hint="eastAsia"/>
                <w:bCs/>
                <w:spacing w:val="12"/>
              </w:rPr>
              <w:t>联系人</w:t>
            </w:r>
            <w:r>
              <w:rPr>
                <w:rFonts w:hint="eastAsia"/>
                <w:bCs/>
                <w:spacing w:val="27"/>
              </w:rPr>
              <w:t>姓名</w:t>
            </w:r>
          </w:p>
        </w:tc>
        <w:tc>
          <w:tcPr>
            <w:tcW w:w="690" w:type="dxa"/>
            <w:vMerge w:val="restart"/>
            <w:tcBorders>
              <w:top w:val="nil"/>
            </w:tcBorders>
            <w:vAlign w:val="center"/>
          </w:tcPr>
          <w:p w14:paraId="3C89093B">
            <w:pPr>
              <w:pStyle w:val="66"/>
              <w:shd w:val="clear" w:color="auto" w:fill="FFFFFF"/>
              <w:spacing w:line="360" w:lineRule="auto"/>
              <w:jc w:val="both"/>
              <w:rPr>
                <w:bCs/>
                <w:spacing w:val="16"/>
              </w:rPr>
            </w:pPr>
          </w:p>
        </w:tc>
        <w:tc>
          <w:tcPr>
            <w:tcW w:w="960" w:type="dxa"/>
            <w:gridSpan w:val="2"/>
            <w:tcBorders>
              <w:top w:val="nil"/>
              <w:bottom w:val="single" w:color="auto" w:sz="4" w:space="0"/>
            </w:tcBorders>
            <w:vAlign w:val="center"/>
          </w:tcPr>
          <w:p w14:paraId="0040A8AD">
            <w:pPr>
              <w:pStyle w:val="66"/>
              <w:shd w:val="clear" w:color="auto" w:fill="FFFFFF"/>
              <w:spacing w:line="360" w:lineRule="auto"/>
              <w:jc w:val="both"/>
              <w:rPr>
                <w:bCs/>
                <w:spacing w:val="16"/>
              </w:rPr>
            </w:pPr>
            <w:r>
              <w:rPr>
                <w:rFonts w:hint="eastAsia"/>
                <w:bCs/>
                <w:spacing w:val="16"/>
              </w:rPr>
              <w:t>固定电话</w:t>
            </w:r>
          </w:p>
        </w:tc>
        <w:tc>
          <w:tcPr>
            <w:tcW w:w="2115" w:type="dxa"/>
            <w:gridSpan w:val="3"/>
            <w:tcBorders>
              <w:top w:val="nil"/>
              <w:bottom w:val="single" w:color="auto" w:sz="4" w:space="0"/>
            </w:tcBorders>
            <w:vAlign w:val="center"/>
          </w:tcPr>
          <w:p w14:paraId="16A19FE7">
            <w:pPr>
              <w:widowControl/>
              <w:spacing w:line="360" w:lineRule="auto"/>
              <w:rPr>
                <w:rFonts w:ascii="宋体" w:hAnsi="宋体" w:cs="宋体"/>
                <w:bCs/>
                <w:spacing w:val="16"/>
                <w:kern w:val="0"/>
                <w:sz w:val="24"/>
              </w:rPr>
            </w:pPr>
          </w:p>
          <w:p w14:paraId="01B4505A">
            <w:pPr>
              <w:pStyle w:val="66"/>
              <w:shd w:val="clear" w:color="auto" w:fill="FFFFFF"/>
              <w:spacing w:line="360" w:lineRule="auto"/>
              <w:jc w:val="both"/>
              <w:rPr>
                <w:bCs/>
                <w:spacing w:val="16"/>
              </w:rPr>
            </w:pPr>
          </w:p>
        </w:tc>
        <w:tc>
          <w:tcPr>
            <w:tcW w:w="1560" w:type="dxa"/>
            <w:vMerge w:val="restart"/>
            <w:vAlign w:val="center"/>
          </w:tcPr>
          <w:p w14:paraId="697A0707">
            <w:pPr>
              <w:pStyle w:val="66"/>
              <w:shd w:val="clear" w:color="auto" w:fill="FFFFFF"/>
              <w:spacing w:before="0" w:beforeAutospacing="0" w:after="0" w:afterAutospacing="0" w:line="360" w:lineRule="auto"/>
              <w:jc w:val="center"/>
              <w:rPr>
                <w:bCs/>
                <w:spacing w:val="16"/>
              </w:rPr>
            </w:pPr>
            <w:r>
              <w:rPr>
                <w:rFonts w:hint="eastAsia"/>
                <w:bCs/>
                <w:spacing w:val="16"/>
              </w:rPr>
              <w:t>传真</w:t>
            </w:r>
          </w:p>
        </w:tc>
        <w:tc>
          <w:tcPr>
            <w:tcW w:w="2608" w:type="dxa"/>
            <w:gridSpan w:val="3"/>
            <w:vMerge w:val="restart"/>
            <w:vAlign w:val="center"/>
          </w:tcPr>
          <w:p w14:paraId="35829D68">
            <w:pPr>
              <w:pStyle w:val="66"/>
              <w:shd w:val="clear" w:color="auto" w:fill="FFFFFF"/>
              <w:spacing w:line="360" w:lineRule="auto"/>
              <w:jc w:val="both"/>
              <w:rPr>
                <w:bCs/>
                <w:spacing w:val="16"/>
              </w:rPr>
            </w:pPr>
          </w:p>
        </w:tc>
      </w:tr>
      <w:tr w14:paraId="1F191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tcBorders>
              <w:bottom w:val="single" w:color="auto" w:sz="4" w:space="0"/>
            </w:tcBorders>
            <w:vAlign w:val="center"/>
          </w:tcPr>
          <w:p w14:paraId="24EE7B68">
            <w:pPr>
              <w:pStyle w:val="66"/>
              <w:shd w:val="clear" w:color="auto" w:fill="FFFFFF"/>
              <w:spacing w:line="360" w:lineRule="auto"/>
              <w:ind w:left="107"/>
              <w:jc w:val="both"/>
              <w:rPr>
                <w:bCs/>
              </w:rPr>
            </w:pPr>
          </w:p>
        </w:tc>
        <w:tc>
          <w:tcPr>
            <w:tcW w:w="690" w:type="dxa"/>
            <w:vMerge w:val="continue"/>
            <w:tcBorders>
              <w:bottom w:val="single" w:color="auto" w:sz="4" w:space="0"/>
            </w:tcBorders>
            <w:vAlign w:val="center"/>
          </w:tcPr>
          <w:p w14:paraId="602A6487">
            <w:pPr>
              <w:pStyle w:val="66"/>
              <w:shd w:val="clear" w:color="auto" w:fill="FFFFFF"/>
              <w:spacing w:line="360" w:lineRule="auto"/>
              <w:jc w:val="both"/>
              <w:rPr>
                <w:bCs/>
                <w:spacing w:val="16"/>
              </w:rPr>
            </w:pPr>
          </w:p>
        </w:tc>
        <w:tc>
          <w:tcPr>
            <w:tcW w:w="960" w:type="dxa"/>
            <w:gridSpan w:val="2"/>
            <w:tcBorders>
              <w:bottom w:val="single" w:color="auto" w:sz="4" w:space="0"/>
            </w:tcBorders>
            <w:vAlign w:val="center"/>
          </w:tcPr>
          <w:p w14:paraId="563F2497">
            <w:pPr>
              <w:pStyle w:val="66"/>
              <w:shd w:val="clear" w:color="auto" w:fill="FFFFFF"/>
              <w:spacing w:line="360" w:lineRule="auto"/>
              <w:jc w:val="both"/>
              <w:rPr>
                <w:bCs/>
                <w:spacing w:val="16"/>
              </w:rPr>
            </w:pPr>
            <w:r>
              <w:rPr>
                <w:rFonts w:hint="eastAsia"/>
                <w:bCs/>
                <w:spacing w:val="27"/>
              </w:rPr>
              <w:t>手机</w:t>
            </w:r>
          </w:p>
        </w:tc>
        <w:tc>
          <w:tcPr>
            <w:tcW w:w="2115" w:type="dxa"/>
            <w:gridSpan w:val="3"/>
            <w:tcBorders>
              <w:bottom w:val="single" w:color="auto" w:sz="4" w:space="0"/>
            </w:tcBorders>
            <w:vAlign w:val="center"/>
          </w:tcPr>
          <w:p w14:paraId="55D4E6F8">
            <w:pPr>
              <w:pStyle w:val="66"/>
              <w:shd w:val="clear" w:color="auto" w:fill="FFFFFF"/>
              <w:spacing w:line="360" w:lineRule="auto"/>
              <w:jc w:val="both"/>
              <w:rPr>
                <w:bCs/>
                <w:spacing w:val="16"/>
              </w:rPr>
            </w:pPr>
          </w:p>
        </w:tc>
        <w:tc>
          <w:tcPr>
            <w:tcW w:w="1560" w:type="dxa"/>
            <w:vMerge w:val="continue"/>
            <w:vAlign w:val="center"/>
          </w:tcPr>
          <w:p w14:paraId="66277EC5">
            <w:pPr>
              <w:pStyle w:val="66"/>
              <w:shd w:val="clear" w:color="auto" w:fill="FFFFFF"/>
              <w:spacing w:line="360" w:lineRule="auto"/>
              <w:jc w:val="center"/>
              <w:rPr>
                <w:bCs/>
                <w:spacing w:val="16"/>
              </w:rPr>
            </w:pPr>
          </w:p>
        </w:tc>
        <w:tc>
          <w:tcPr>
            <w:tcW w:w="2608" w:type="dxa"/>
            <w:gridSpan w:val="3"/>
            <w:vMerge w:val="continue"/>
            <w:vAlign w:val="center"/>
          </w:tcPr>
          <w:p w14:paraId="7D524472">
            <w:pPr>
              <w:pStyle w:val="66"/>
              <w:shd w:val="clear" w:color="auto" w:fill="FFFFFF"/>
              <w:spacing w:line="360" w:lineRule="auto"/>
              <w:jc w:val="both"/>
              <w:rPr>
                <w:bCs/>
                <w:spacing w:val="16"/>
              </w:rPr>
            </w:pPr>
          </w:p>
        </w:tc>
      </w:tr>
      <w:tr w14:paraId="279E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vAlign w:val="center"/>
          </w:tcPr>
          <w:p w14:paraId="56A1F1C5">
            <w:pPr>
              <w:pStyle w:val="66"/>
              <w:shd w:val="clear" w:color="auto" w:fill="FFFFFF"/>
              <w:spacing w:line="360" w:lineRule="auto"/>
              <w:ind w:left="107"/>
              <w:jc w:val="both"/>
              <w:rPr>
                <w:bCs/>
              </w:rPr>
            </w:pPr>
            <w:r>
              <w:rPr>
                <w:rFonts w:hint="eastAsia"/>
                <w:bCs/>
              </w:rPr>
              <w:t>1.</w:t>
            </w:r>
          </w:p>
          <w:p w14:paraId="76E6C196">
            <w:pPr>
              <w:pStyle w:val="66"/>
              <w:shd w:val="clear" w:color="auto" w:fill="FFFFFF"/>
              <w:spacing w:line="360" w:lineRule="auto"/>
              <w:ind w:left="107"/>
              <w:jc w:val="both"/>
              <w:rPr>
                <w:bCs/>
              </w:rPr>
            </w:pPr>
            <w:r>
              <w:rPr>
                <w:rFonts w:hint="eastAsia"/>
                <w:bCs/>
              </w:rPr>
              <w:t>企</w:t>
            </w:r>
          </w:p>
          <w:p w14:paraId="0F800BCE">
            <w:pPr>
              <w:pStyle w:val="66"/>
              <w:shd w:val="clear" w:color="auto" w:fill="FFFFFF"/>
              <w:spacing w:line="360" w:lineRule="auto"/>
              <w:ind w:left="107"/>
              <w:jc w:val="both"/>
              <w:rPr>
                <w:bCs/>
              </w:rPr>
            </w:pPr>
            <w:r>
              <w:rPr>
                <w:rFonts w:hint="eastAsia"/>
                <w:bCs/>
              </w:rPr>
              <w:t>业</w:t>
            </w:r>
          </w:p>
          <w:p w14:paraId="505EDAD3">
            <w:pPr>
              <w:pStyle w:val="66"/>
              <w:shd w:val="clear" w:color="auto" w:fill="FFFFFF"/>
              <w:spacing w:line="360" w:lineRule="auto"/>
              <w:ind w:left="107"/>
              <w:jc w:val="both"/>
              <w:rPr>
                <w:bCs/>
                <w:spacing w:val="27"/>
              </w:rPr>
            </w:pPr>
            <w:r>
              <w:rPr>
                <w:rFonts w:hint="eastAsia"/>
                <w:bCs/>
                <w:spacing w:val="27"/>
              </w:rPr>
              <w:t>概</w:t>
            </w:r>
          </w:p>
          <w:p w14:paraId="6349330E">
            <w:pPr>
              <w:pStyle w:val="66"/>
              <w:shd w:val="clear" w:color="auto" w:fill="FFFFFF"/>
              <w:spacing w:line="360" w:lineRule="auto"/>
              <w:ind w:left="107"/>
              <w:jc w:val="both"/>
              <w:rPr>
                <w:bCs/>
              </w:rPr>
            </w:pPr>
            <w:r>
              <w:rPr>
                <w:rFonts w:hint="eastAsia"/>
                <w:bCs/>
                <w:spacing w:val="27"/>
              </w:rPr>
              <w:t>况</w:t>
            </w:r>
          </w:p>
        </w:tc>
        <w:tc>
          <w:tcPr>
            <w:tcW w:w="690" w:type="dxa"/>
            <w:tcBorders>
              <w:top w:val="nil"/>
            </w:tcBorders>
            <w:vAlign w:val="center"/>
          </w:tcPr>
          <w:p w14:paraId="02130A56">
            <w:pPr>
              <w:pStyle w:val="66"/>
              <w:shd w:val="clear" w:color="auto" w:fill="FFFFFF"/>
              <w:spacing w:line="360" w:lineRule="auto"/>
              <w:jc w:val="both"/>
              <w:rPr>
                <w:bCs/>
                <w:spacing w:val="16"/>
              </w:rPr>
            </w:pPr>
            <w:r>
              <w:rPr>
                <w:rFonts w:hint="eastAsia"/>
                <w:bCs/>
                <w:spacing w:val="16"/>
              </w:rPr>
              <w:t>职工人数</w:t>
            </w:r>
          </w:p>
        </w:tc>
        <w:tc>
          <w:tcPr>
            <w:tcW w:w="960" w:type="dxa"/>
            <w:gridSpan w:val="2"/>
            <w:tcBorders>
              <w:top w:val="nil"/>
            </w:tcBorders>
            <w:vAlign w:val="center"/>
          </w:tcPr>
          <w:p w14:paraId="700A6BCA">
            <w:pPr>
              <w:pStyle w:val="66"/>
              <w:shd w:val="clear" w:color="auto" w:fill="FFFFFF"/>
              <w:spacing w:line="360" w:lineRule="auto"/>
              <w:jc w:val="both"/>
              <w:rPr>
                <w:bCs/>
                <w:spacing w:val="16"/>
              </w:rPr>
            </w:pPr>
          </w:p>
        </w:tc>
        <w:tc>
          <w:tcPr>
            <w:tcW w:w="926" w:type="dxa"/>
            <w:tcBorders>
              <w:top w:val="nil"/>
            </w:tcBorders>
            <w:vAlign w:val="center"/>
          </w:tcPr>
          <w:p w14:paraId="139978B2">
            <w:pPr>
              <w:pStyle w:val="66"/>
              <w:shd w:val="clear" w:color="auto" w:fill="FFFFFF"/>
              <w:spacing w:before="0" w:beforeAutospacing="0" w:after="0" w:afterAutospacing="0" w:line="360" w:lineRule="auto"/>
              <w:jc w:val="both"/>
              <w:rPr>
                <w:bCs/>
              </w:rPr>
            </w:pPr>
            <w:r>
              <w:rPr>
                <w:rFonts w:hint="eastAsia"/>
                <w:bCs/>
                <w:spacing w:val="18"/>
              </w:rPr>
              <w:t>具备大专以</w:t>
            </w:r>
            <w:r>
              <w:rPr>
                <w:rFonts w:hint="eastAsia"/>
                <w:bCs/>
                <w:spacing w:val="12"/>
              </w:rPr>
              <w:t>上学历人数</w:t>
            </w:r>
          </w:p>
        </w:tc>
        <w:tc>
          <w:tcPr>
            <w:tcW w:w="1189" w:type="dxa"/>
            <w:gridSpan w:val="2"/>
            <w:tcBorders>
              <w:top w:val="nil"/>
            </w:tcBorders>
            <w:vAlign w:val="center"/>
          </w:tcPr>
          <w:p w14:paraId="3099C03D">
            <w:pPr>
              <w:widowControl/>
              <w:spacing w:line="360" w:lineRule="auto"/>
              <w:rPr>
                <w:rFonts w:ascii="宋体" w:hAnsi="宋体" w:cs="宋体"/>
                <w:bCs/>
                <w:spacing w:val="16"/>
                <w:kern w:val="0"/>
                <w:sz w:val="24"/>
              </w:rPr>
            </w:pPr>
          </w:p>
          <w:p w14:paraId="679521C0">
            <w:pPr>
              <w:widowControl/>
              <w:spacing w:line="360" w:lineRule="auto"/>
              <w:rPr>
                <w:rFonts w:ascii="宋体" w:hAnsi="宋体" w:cs="宋体"/>
                <w:bCs/>
                <w:spacing w:val="16"/>
                <w:kern w:val="0"/>
                <w:sz w:val="24"/>
              </w:rPr>
            </w:pPr>
          </w:p>
          <w:p w14:paraId="350BDDB3">
            <w:pPr>
              <w:pStyle w:val="66"/>
              <w:shd w:val="clear" w:color="auto" w:fill="FFFFFF"/>
              <w:spacing w:line="360" w:lineRule="auto"/>
              <w:jc w:val="both"/>
              <w:rPr>
                <w:bCs/>
                <w:spacing w:val="16"/>
              </w:rPr>
            </w:pPr>
          </w:p>
        </w:tc>
        <w:tc>
          <w:tcPr>
            <w:tcW w:w="1560" w:type="dxa"/>
            <w:vAlign w:val="center"/>
          </w:tcPr>
          <w:p w14:paraId="6D057BF7">
            <w:pPr>
              <w:pStyle w:val="66"/>
              <w:shd w:val="clear" w:color="auto" w:fill="FFFFFF"/>
              <w:spacing w:line="360" w:lineRule="auto"/>
              <w:jc w:val="center"/>
              <w:rPr>
                <w:bCs/>
                <w:spacing w:val="16"/>
              </w:rPr>
            </w:pPr>
            <w:r>
              <w:rPr>
                <w:rFonts w:hint="eastAsia"/>
                <w:bCs/>
                <w:spacing w:val="65"/>
              </w:rPr>
              <w:t>国家授予技</w:t>
            </w:r>
            <w:r>
              <w:rPr>
                <w:rFonts w:hint="eastAsia"/>
                <w:bCs/>
                <w:spacing w:val="12"/>
              </w:rPr>
              <w:t>术职称人数</w:t>
            </w:r>
          </w:p>
        </w:tc>
        <w:tc>
          <w:tcPr>
            <w:tcW w:w="2608" w:type="dxa"/>
            <w:gridSpan w:val="3"/>
            <w:vAlign w:val="center"/>
          </w:tcPr>
          <w:p w14:paraId="78031CD7">
            <w:pPr>
              <w:widowControl/>
              <w:spacing w:line="360" w:lineRule="auto"/>
              <w:rPr>
                <w:rFonts w:ascii="宋体" w:hAnsi="宋体" w:cs="宋体"/>
                <w:bCs/>
                <w:spacing w:val="16"/>
                <w:kern w:val="0"/>
                <w:sz w:val="24"/>
              </w:rPr>
            </w:pPr>
          </w:p>
          <w:p w14:paraId="336C040C">
            <w:pPr>
              <w:pStyle w:val="66"/>
              <w:shd w:val="clear" w:color="auto" w:fill="FFFFFF"/>
              <w:spacing w:line="360" w:lineRule="auto"/>
              <w:jc w:val="both"/>
              <w:rPr>
                <w:bCs/>
                <w:spacing w:val="16"/>
              </w:rPr>
            </w:pPr>
          </w:p>
        </w:tc>
      </w:tr>
      <w:tr w14:paraId="25555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vAlign w:val="center"/>
          </w:tcPr>
          <w:p w14:paraId="00810841">
            <w:pPr>
              <w:pStyle w:val="66"/>
              <w:shd w:val="clear" w:color="auto" w:fill="FFFFFF"/>
              <w:spacing w:line="360" w:lineRule="auto"/>
              <w:ind w:left="107"/>
              <w:jc w:val="both"/>
              <w:rPr>
                <w:bCs/>
              </w:rPr>
            </w:pPr>
          </w:p>
        </w:tc>
        <w:tc>
          <w:tcPr>
            <w:tcW w:w="690" w:type="dxa"/>
            <w:vAlign w:val="center"/>
          </w:tcPr>
          <w:p w14:paraId="1B33AA01">
            <w:pPr>
              <w:pStyle w:val="66"/>
              <w:shd w:val="clear" w:color="auto" w:fill="FFFFFF"/>
              <w:spacing w:line="360" w:lineRule="auto"/>
              <w:jc w:val="both"/>
              <w:rPr>
                <w:bCs/>
              </w:rPr>
            </w:pPr>
            <w:r>
              <w:rPr>
                <w:rFonts w:hint="eastAsia"/>
                <w:bCs/>
                <w:spacing w:val="16"/>
              </w:rPr>
              <w:t>占地面积</w:t>
            </w:r>
          </w:p>
        </w:tc>
        <w:tc>
          <w:tcPr>
            <w:tcW w:w="960" w:type="dxa"/>
            <w:gridSpan w:val="2"/>
            <w:vAlign w:val="center"/>
          </w:tcPr>
          <w:p w14:paraId="2C181FC5">
            <w:pPr>
              <w:pStyle w:val="66"/>
              <w:shd w:val="clear" w:color="auto" w:fill="FFFFFF"/>
              <w:spacing w:line="360" w:lineRule="auto"/>
              <w:jc w:val="both"/>
              <w:rPr>
                <w:bCs/>
              </w:rPr>
            </w:pPr>
          </w:p>
        </w:tc>
        <w:tc>
          <w:tcPr>
            <w:tcW w:w="926" w:type="dxa"/>
            <w:vAlign w:val="center"/>
          </w:tcPr>
          <w:p w14:paraId="333B8FC4">
            <w:pPr>
              <w:pStyle w:val="66"/>
              <w:shd w:val="clear" w:color="auto" w:fill="FFFFFF"/>
              <w:spacing w:line="360" w:lineRule="auto"/>
              <w:jc w:val="both"/>
              <w:rPr>
                <w:bCs/>
              </w:rPr>
            </w:pPr>
            <w:r>
              <w:rPr>
                <w:rFonts w:hint="eastAsia"/>
                <w:bCs/>
                <w:spacing w:val="16"/>
              </w:rPr>
              <w:t>建筑面积</w:t>
            </w:r>
          </w:p>
        </w:tc>
        <w:tc>
          <w:tcPr>
            <w:tcW w:w="1189" w:type="dxa"/>
            <w:gridSpan w:val="2"/>
            <w:vAlign w:val="center"/>
          </w:tcPr>
          <w:p w14:paraId="1C170F92">
            <w:pPr>
              <w:pStyle w:val="66"/>
              <w:shd w:val="clear" w:color="auto" w:fill="FFFFFF"/>
              <w:spacing w:line="360" w:lineRule="auto"/>
              <w:jc w:val="both"/>
              <w:rPr>
                <w:bCs/>
              </w:rPr>
            </w:pPr>
            <w:r>
              <w:rPr>
                <w:rFonts w:hint="eastAsia"/>
                <w:bCs/>
              </w:rPr>
              <w:t>平方米</w:t>
            </w:r>
          </w:p>
          <w:p w14:paraId="527B6DCF">
            <w:pPr>
              <w:pStyle w:val="66"/>
              <w:shd w:val="clear" w:color="auto" w:fill="FFFFFF"/>
              <w:spacing w:line="360" w:lineRule="auto"/>
              <w:jc w:val="both"/>
              <w:rPr>
                <w:bCs/>
              </w:rPr>
            </w:pPr>
            <w:r>
              <w:rPr>
                <w:rFonts w:hint="eastAsia"/>
                <w:bCs/>
                <w:spacing w:val="16"/>
              </w:rPr>
              <w:t>□自有□租赁</w:t>
            </w:r>
          </w:p>
        </w:tc>
        <w:tc>
          <w:tcPr>
            <w:tcW w:w="1560" w:type="dxa"/>
            <w:vAlign w:val="center"/>
          </w:tcPr>
          <w:p w14:paraId="7CA5FC7C">
            <w:pPr>
              <w:pStyle w:val="66"/>
              <w:shd w:val="clear" w:color="auto" w:fill="FFFFFF"/>
              <w:spacing w:line="360" w:lineRule="auto"/>
              <w:jc w:val="center"/>
              <w:rPr>
                <w:bCs/>
              </w:rPr>
            </w:pPr>
            <w:r>
              <w:rPr>
                <w:rFonts w:hint="eastAsia"/>
                <w:bCs/>
                <w:spacing w:val="16"/>
              </w:rPr>
              <w:t>生产经营场所及场所的设施与设备</w:t>
            </w:r>
          </w:p>
        </w:tc>
        <w:tc>
          <w:tcPr>
            <w:tcW w:w="2608" w:type="dxa"/>
            <w:gridSpan w:val="3"/>
            <w:vAlign w:val="center"/>
          </w:tcPr>
          <w:p w14:paraId="4E7B4845">
            <w:pPr>
              <w:pStyle w:val="66"/>
              <w:shd w:val="clear" w:color="auto" w:fill="FFFFFF"/>
              <w:spacing w:before="0" w:beforeAutospacing="0" w:after="0" w:afterAutospacing="0" w:line="360" w:lineRule="auto"/>
              <w:jc w:val="both"/>
              <w:rPr>
                <w:bCs/>
                <w:spacing w:val="16"/>
              </w:rPr>
            </w:pPr>
          </w:p>
        </w:tc>
      </w:tr>
      <w:tr w14:paraId="65CF1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vAlign w:val="center"/>
          </w:tcPr>
          <w:p w14:paraId="2D389485">
            <w:pPr>
              <w:pStyle w:val="66"/>
              <w:shd w:val="clear" w:color="auto" w:fill="FFFFFF"/>
              <w:spacing w:line="360" w:lineRule="auto"/>
              <w:ind w:left="107"/>
              <w:jc w:val="both"/>
              <w:rPr>
                <w:bCs/>
              </w:rPr>
            </w:pPr>
          </w:p>
        </w:tc>
        <w:tc>
          <w:tcPr>
            <w:tcW w:w="690" w:type="dxa"/>
            <w:vAlign w:val="center"/>
          </w:tcPr>
          <w:p w14:paraId="77D33735">
            <w:pPr>
              <w:pStyle w:val="66"/>
              <w:shd w:val="clear" w:color="auto" w:fill="FFFFFF"/>
              <w:spacing w:line="360" w:lineRule="auto"/>
              <w:ind w:left="2"/>
              <w:jc w:val="both"/>
              <w:rPr>
                <w:bCs/>
                <w:spacing w:val="16"/>
              </w:rPr>
            </w:pPr>
            <w:r>
              <w:rPr>
                <w:rFonts w:hint="eastAsia"/>
                <w:bCs/>
                <w:spacing w:val="16"/>
              </w:rPr>
              <w:t>注册资金</w:t>
            </w:r>
          </w:p>
        </w:tc>
        <w:tc>
          <w:tcPr>
            <w:tcW w:w="960" w:type="dxa"/>
            <w:gridSpan w:val="2"/>
            <w:vAlign w:val="center"/>
          </w:tcPr>
          <w:p w14:paraId="1FF6550A">
            <w:pPr>
              <w:pStyle w:val="66"/>
              <w:shd w:val="clear" w:color="auto" w:fill="FFFFFF"/>
              <w:spacing w:line="360" w:lineRule="auto"/>
              <w:ind w:left="2"/>
              <w:jc w:val="both"/>
              <w:rPr>
                <w:bCs/>
              </w:rPr>
            </w:pPr>
          </w:p>
        </w:tc>
        <w:tc>
          <w:tcPr>
            <w:tcW w:w="926" w:type="dxa"/>
            <w:vAlign w:val="center"/>
          </w:tcPr>
          <w:p w14:paraId="1B7F9382">
            <w:pPr>
              <w:pStyle w:val="66"/>
              <w:shd w:val="clear" w:color="auto" w:fill="FFFFFF"/>
              <w:spacing w:line="360" w:lineRule="auto"/>
              <w:ind w:left="107"/>
              <w:jc w:val="both"/>
              <w:rPr>
                <w:bCs/>
              </w:rPr>
            </w:pPr>
            <w:r>
              <w:rPr>
                <w:rFonts w:hint="eastAsia"/>
                <w:bCs/>
                <w:spacing w:val="16"/>
              </w:rPr>
              <w:t>注册发证</w:t>
            </w:r>
            <w:r>
              <w:rPr>
                <w:rFonts w:hint="eastAsia"/>
                <w:bCs/>
                <w:spacing w:val="27"/>
              </w:rPr>
              <w:t>机关</w:t>
            </w:r>
          </w:p>
        </w:tc>
        <w:tc>
          <w:tcPr>
            <w:tcW w:w="2749" w:type="dxa"/>
            <w:gridSpan w:val="3"/>
            <w:vAlign w:val="center"/>
          </w:tcPr>
          <w:p w14:paraId="4EEB82B1">
            <w:pPr>
              <w:widowControl/>
              <w:spacing w:line="360" w:lineRule="auto"/>
              <w:rPr>
                <w:rFonts w:ascii="宋体" w:hAnsi="宋体" w:cs="宋体"/>
                <w:bCs/>
                <w:kern w:val="0"/>
                <w:sz w:val="24"/>
              </w:rPr>
            </w:pPr>
          </w:p>
          <w:p w14:paraId="7DE03851">
            <w:pPr>
              <w:pStyle w:val="66"/>
              <w:shd w:val="clear" w:color="auto" w:fill="FFFFFF"/>
              <w:spacing w:line="360" w:lineRule="auto"/>
              <w:ind w:left="107"/>
              <w:jc w:val="both"/>
              <w:rPr>
                <w:bCs/>
              </w:rPr>
            </w:pPr>
          </w:p>
        </w:tc>
        <w:tc>
          <w:tcPr>
            <w:tcW w:w="1675" w:type="dxa"/>
            <w:gridSpan w:val="2"/>
            <w:vAlign w:val="center"/>
          </w:tcPr>
          <w:p w14:paraId="097820AB">
            <w:pPr>
              <w:pStyle w:val="66"/>
              <w:shd w:val="clear" w:color="auto" w:fill="FFFFFF"/>
              <w:spacing w:line="360" w:lineRule="auto"/>
              <w:ind w:left="107"/>
              <w:jc w:val="both"/>
              <w:rPr>
                <w:bCs/>
              </w:rPr>
            </w:pPr>
            <w:r>
              <w:rPr>
                <w:rFonts w:hint="eastAsia"/>
                <w:bCs/>
              </w:rPr>
              <w:t>公司成</w:t>
            </w:r>
            <w:r>
              <w:rPr>
                <w:rFonts w:hint="eastAsia"/>
                <w:bCs/>
                <w:spacing w:val="12"/>
              </w:rPr>
              <w:t>立时间</w:t>
            </w:r>
          </w:p>
        </w:tc>
        <w:tc>
          <w:tcPr>
            <w:tcW w:w="933" w:type="dxa"/>
            <w:vAlign w:val="center"/>
          </w:tcPr>
          <w:p w14:paraId="6ED442EC">
            <w:pPr>
              <w:pStyle w:val="66"/>
              <w:shd w:val="clear" w:color="auto" w:fill="FFFFFF"/>
              <w:spacing w:line="360" w:lineRule="auto"/>
              <w:ind w:left="107"/>
              <w:jc w:val="both"/>
              <w:rPr>
                <w:bCs/>
              </w:rPr>
            </w:pPr>
          </w:p>
        </w:tc>
      </w:tr>
      <w:tr w14:paraId="5B830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vAlign w:val="center"/>
          </w:tcPr>
          <w:p w14:paraId="7E02698C">
            <w:pPr>
              <w:pStyle w:val="66"/>
              <w:shd w:val="clear" w:color="auto" w:fill="FFFFFF"/>
              <w:spacing w:line="360" w:lineRule="auto"/>
              <w:ind w:left="107"/>
              <w:jc w:val="both"/>
              <w:rPr>
                <w:bCs/>
              </w:rPr>
            </w:pPr>
          </w:p>
        </w:tc>
        <w:tc>
          <w:tcPr>
            <w:tcW w:w="690" w:type="dxa"/>
            <w:vAlign w:val="center"/>
          </w:tcPr>
          <w:p w14:paraId="713E8DB9">
            <w:pPr>
              <w:pStyle w:val="66"/>
              <w:shd w:val="clear" w:color="auto" w:fill="FFFFFF"/>
              <w:spacing w:line="360" w:lineRule="auto"/>
              <w:ind w:left="2"/>
              <w:jc w:val="both"/>
              <w:rPr>
                <w:bCs/>
              </w:rPr>
            </w:pPr>
            <w:r>
              <w:rPr>
                <w:rFonts w:hint="eastAsia"/>
                <w:bCs/>
              </w:rPr>
              <w:t>核准经营范围</w:t>
            </w:r>
          </w:p>
        </w:tc>
        <w:tc>
          <w:tcPr>
            <w:tcW w:w="7243" w:type="dxa"/>
            <w:gridSpan w:val="9"/>
            <w:vAlign w:val="center"/>
          </w:tcPr>
          <w:p w14:paraId="6539538A">
            <w:pPr>
              <w:pStyle w:val="66"/>
              <w:shd w:val="clear" w:color="auto" w:fill="FFFFFF"/>
              <w:spacing w:line="360" w:lineRule="auto"/>
              <w:ind w:left="107"/>
              <w:jc w:val="both"/>
              <w:rPr>
                <w:bCs/>
              </w:rPr>
            </w:pPr>
          </w:p>
        </w:tc>
      </w:tr>
      <w:tr w14:paraId="30C45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vAlign w:val="center"/>
          </w:tcPr>
          <w:p w14:paraId="00AE8316">
            <w:pPr>
              <w:pStyle w:val="66"/>
              <w:shd w:val="clear" w:color="auto" w:fill="FFFFFF"/>
              <w:spacing w:line="360" w:lineRule="auto"/>
              <w:ind w:left="107"/>
              <w:jc w:val="both"/>
              <w:rPr>
                <w:bCs/>
              </w:rPr>
            </w:pPr>
          </w:p>
        </w:tc>
        <w:tc>
          <w:tcPr>
            <w:tcW w:w="7933" w:type="dxa"/>
            <w:gridSpan w:val="10"/>
            <w:vAlign w:val="center"/>
          </w:tcPr>
          <w:p w14:paraId="13EA9C6B">
            <w:pPr>
              <w:pStyle w:val="66"/>
              <w:shd w:val="clear" w:color="auto" w:fill="FFFFFF"/>
              <w:spacing w:line="360" w:lineRule="auto"/>
              <w:jc w:val="both"/>
              <w:rPr>
                <w:bCs/>
                <w:spacing w:val="13"/>
              </w:rPr>
            </w:pPr>
            <w:r>
              <w:rPr>
                <w:rFonts w:hint="eastAsia"/>
                <w:bCs/>
                <w:spacing w:val="13"/>
              </w:rPr>
              <w:t>发展历程及主要荣誉：</w:t>
            </w:r>
          </w:p>
        </w:tc>
      </w:tr>
      <w:tr w14:paraId="433A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vAlign w:val="center"/>
          </w:tcPr>
          <w:p w14:paraId="7D2B5331">
            <w:pPr>
              <w:pStyle w:val="66"/>
              <w:shd w:val="clear" w:color="auto" w:fill="FFFFFF"/>
              <w:spacing w:line="360" w:lineRule="auto"/>
              <w:ind w:left="107"/>
              <w:jc w:val="both"/>
              <w:rPr>
                <w:bCs/>
              </w:rPr>
            </w:pPr>
            <w:r>
              <w:rPr>
                <w:rFonts w:hint="eastAsia"/>
                <w:bCs/>
              </w:rPr>
              <w:t>2．</w:t>
            </w:r>
          </w:p>
          <w:p w14:paraId="3F6B518D">
            <w:pPr>
              <w:pStyle w:val="66"/>
              <w:shd w:val="clear" w:color="auto" w:fill="FFFFFF"/>
              <w:spacing w:line="360" w:lineRule="auto"/>
              <w:ind w:left="107"/>
              <w:jc w:val="both"/>
              <w:rPr>
                <w:bCs/>
                <w:spacing w:val="16"/>
              </w:rPr>
            </w:pPr>
            <w:r>
              <w:rPr>
                <w:rFonts w:hint="eastAsia"/>
                <w:bCs/>
              </w:rPr>
              <w:t>企</w:t>
            </w:r>
            <w:r>
              <w:rPr>
                <w:rFonts w:hint="eastAsia"/>
                <w:bCs/>
                <w:spacing w:val="12"/>
              </w:rPr>
              <w:t>业有关资质获证情况</w:t>
            </w:r>
          </w:p>
        </w:tc>
        <w:tc>
          <w:tcPr>
            <w:tcW w:w="1355" w:type="dxa"/>
            <w:gridSpan w:val="2"/>
            <w:vMerge w:val="restart"/>
            <w:vAlign w:val="center"/>
          </w:tcPr>
          <w:p w14:paraId="4E1A5B2C">
            <w:pPr>
              <w:pStyle w:val="66"/>
              <w:shd w:val="clear" w:color="auto" w:fill="FFFFFF"/>
              <w:spacing w:before="0" w:beforeAutospacing="0" w:after="0" w:afterAutospacing="0" w:line="360" w:lineRule="auto"/>
              <w:jc w:val="both"/>
              <w:rPr>
                <w:bCs/>
                <w:spacing w:val="16"/>
              </w:rPr>
            </w:pPr>
            <w:r>
              <w:rPr>
                <w:rFonts w:hint="eastAsia"/>
                <w:bCs/>
                <w:spacing w:val="12"/>
              </w:rPr>
              <w:t>产品生产许可证情况</w:t>
            </w:r>
            <w:r>
              <w:rPr>
                <w:rFonts w:hint="eastAsia"/>
                <w:bCs/>
                <w:spacing w:val="41"/>
              </w:rPr>
              <w:t>（对需获得生产许可证的</w:t>
            </w:r>
            <w:r>
              <w:rPr>
                <w:rFonts w:hint="eastAsia"/>
                <w:bCs/>
                <w:spacing w:val="11"/>
              </w:rPr>
              <w:t>产品要填写此栏）</w:t>
            </w:r>
          </w:p>
        </w:tc>
        <w:tc>
          <w:tcPr>
            <w:tcW w:w="1333" w:type="dxa"/>
            <w:gridSpan w:val="3"/>
            <w:vAlign w:val="center"/>
          </w:tcPr>
          <w:p w14:paraId="133F25AC">
            <w:pPr>
              <w:pStyle w:val="66"/>
              <w:shd w:val="clear" w:color="auto" w:fill="FFFFFF"/>
              <w:spacing w:line="360" w:lineRule="auto"/>
              <w:ind w:right="-78" w:rightChars="-37"/>
              <w:jc w:val="both"/>
              <w:rPr>
                <w:bCs/>
                <w:spacing w:val="16"/>
              </w:rPr>
            </w:pPr>
            <w:r>
              <w:rPr>
                <w:rFonts w:hint="eastAsia"/>
                <w:bCs/>
                <w:spacing w:val="16"/>
              </w:rPr>
              <w:t>产品名称</w:t>
            </w:r>
          </w:p>
        </w:tc>
        <w:tc>
          <w:tcPr>
            <w:tcW w:w="1077" w:type="dxa"/>
            <w:vAlign w:val="center"/>
          </w:tcPr>
          <w:p w14:paraId="48F4E304">
            <w:pPr>
              <w:pStyle w:val="66"/>
              <w:shd w:val="clear" w:color="auto" w:fill="FFFFFF"/>
              <w:spacing w:before="0" w:beforeAutospacing="0" w:after="0" w:afterAutospacing="0" w:line="360" w:lineRule="auto"/>
              <w:jc w:val="both"/>
              <w:rPr>
                <w:bCs/>
              </w:rPr>
            </w:pPr>
            <w:r>
              <w:rPr>
                <w:rFonts w:hint="eastAsia"/>
                <w:bCs/>
                <w:spacing w:val="16"/>
              </w:rPr>
              <w:t>发证机关</w:t>
            </w:r>
          </w:p>
        </w:tc>
        <w:tc>
          <w:tcPr>
            <w:tcW w:w="1617" w:type="dxa"/>
            <w:gridSpan w:val="2"/>
            <w:vAlign w:val="center"/>
          </w:tcPr>
          <w:p w14:paraId="71B50074">
            <w:pPr>
              <w:pStyle w:val="66"/>
              <w:shd w:val="clear" w:color="auto" w:fill="FFFFFF"/>
              <w:spacing w:line="360" w:lineRule="auto"/>
              <w:jc w:val="both"/>
              <w:rPr>
                <w:bCs/>
              </w:rPr>
            </w:pPr>
            <w:r>
              <w:rPr>
                <w:rFonts w:hint="eastAsia"/>
                <w:bCs/>
                <w:spacing w:val="27"/>
              </w:rPr>
              <w:t>编号</w:t>
            </w:r>
          </w:p>
        </w:tc>
        <w:tc>
          <w:tcPr>
            <w:tcW w:w="1618" w:type="dxa"/>
            <w:vAlign w:val="center"/>
          </w:tcPr>
          <w:p w14:paraId="0FEB0AD7">
            <w:pPr>
              <w:pStyle w:val="66"/>
              <w:shd w:val="clear" w:color="auto" w:fill="FFFFFF"/>
              <w:spacing w:line="360" w:lineRule="auto"/>
              <w:jc w:val="both"/>
              <w:rPr>
                <w:bCs/>
              </w:rPr>
            </w:pPr>
            <w:r>
              <w:rPr>
                <w:rFonts w:hint="eastAsia"/>
                <w:bCs/>
                <w:spacing w:val="16"/>
              </w:rPr>
              <w:t>发证时间</w:t>
            </w:r>
          </w:p>
        </w:tc>
        <w:tc>
          <w:tcPr>
            <w:tcW w:w="933" w:type="dxa"/>
            <w:vAlign w:val="center"/>
          </w:tcPr>
          <w:p w14:paraId="4CF490D3">
            <w:pPr>
              <w:pStyle w:val="66"/>
              <w:shd w:val="clear" w:color="auto" w:fill="FFFFFF"/>
              <w:spacing w:before="0" w:beforeAutospacing="0" w:after="0" w:afterAutospacing="0" w:line="360" w:lineRule="auto"/>
              <w:jc w:val="both"/>
              <w:rPr>
                <w:bCs/>
              </w:rPr>
            </w:pPr>
            <w:r>
              <w:rPr>
                <w:rFonts w:hint="eastAsia"/>
                <w:bCs/>
                <w:spacing w:val="27"/>
              </w:rPr>
              <w:t>期限</w:t>
            </w:r>
          </w:p>
        </w:tc>
      </w:tr>
      <w:tr w14:paraId="697AF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vAlign w:val="center"/>
          </w:tcPr>
          <w:p w14:paraId="7B142B4F">
            <w:pPr>
              <w:pStyle w:val="66"/>
              <w:shd w:val="clear" w:color="auto" w:fill="FFFFFF"/>
              <w:spacing w:line="360" w:lineRule="auto"/>
              <w:ind w:left="107"/>
              <w:jc w:val="both"/>
              <w:rPr>
                <w:bCs/>
              </w:rPr>
            </w:pPr>
          </w:p>
        </w:tc>
        <w:tc>
          <w:tcPr>
            <w:tcW w:w="1355" w:type="dxa"/>
            <w:gridSpan w:val="2"/>
            <w:vMerge w:val="continue"/>
            <w:vAlign w:val="center"/>
          </w:tcPr>
          <w:p w14:paraId="263EA01E">
            <w:pPr>
              <w:pStyle w:val="66"/>
              <w:shd w:val="clear" w:color="auto" w:fill="FFFFFF"/>
              <w:spacing w:line="360" w:lineRule="auto"/>
              <w:jc w:val="both"/>
              <w:rPr>
                <w:bCs/>
              </w:rPr>
            </w:pPr>
          </w:p>
        </w:tc>
        <w:tc>
          <w:tcPr>
            <w:tcW w:w="1333" w:type="dxa"/>
            <w:gridSpan w:val="3"/>
            <w:vAlign w:val="center"/>
          </w:tcPr>
          <w:p w14:paraId="6BABE414">
            <w:pPr>
              <w:pStyle w:val="66"/>
              <w:shd w:val="clear" w:color="auto" w:fill="FFFFFF"/>
              <w:spacing w:line="360" w:lineRule="auto"/>
              <w:jc w:val="both"/>
              <w:rPr>
                <w:bCs/>
              </w:rPr>
            </w:pPr>
          </w:p>
        </w:tc>
        <w:tc>
          <w:tcPr>
            <w:tcW w:w="1077" w:type="dxa"/>
            <w:vAlign w:val="center"/>
          </w:tcPr>
          <w:p w14:paraId="3947F8BD">
            <w:pPr>
              <w:pStyle w:val="66"/>
              <w:shd w:val="clear" w:color="auto" w:fill="FFFFFF"/>
              <w:spacing w:line="360" w:lineRule="auto"/>
              <w:jc w:val="both"/>
              <w:rPr>
                <w:bCs/>
              </w:rPr>
            </w:pPr>
          </w:p>
        </w:tc>
        <w:tc>
          <w:tcPr>
            <w:tcW w:w="1617" w:type="dxa"/>
            <w:gridSpan w:val="2"/>
            <w:vAlign w:val="center"/>
          </w:tcPr>
          <w:p w14:paraId="2D3B551E">
            <w:pPr>
              <w:pStyle w:val="66"/>
              <w:shd w:val="clear" w:color="auto" w:fill="FFFFFF"/>
              <w:spacing w:line="360" w:lineRule="auto"/>
              <w:jc w:val="both"/>
              <w:rPr>
                <w:bCs/>
              </w:rPr>
            </w:pPr>
          </w:p>
        </w:tc>
        <w:tc>
          <w:tcPr>
            <w:tcW w:w="2551" w:type="dxa"/>
            <w:gridSpan w:val="2"/>
            <w:vAlign w:val="center"/>
          </w:tcPr>
          <w:p w14:paraId="75B972FA">
            <w:pPr>
              <w:pStyle w:val="66"/>
              <w:shd w:val="clear" w:color="auto" w:fill="FFFFFF"/>
              <w:spacing w:line="360" w:lineRule="auto"/>
              <w:jc w:val="both"/>
              <w:rPr>
                <w:bCs/>
              </w:rPr>
            </w:pPr>
          </w:p>
        </w:tc>
      </w:tr>
      <w:tr w14:paraId="754A3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vAlign w:val="center"/>
          </w:tcPr>
          <w:p w14:paraId="2DDE9C9F">
            <w:pPr>
              <w:pStyle w:val="66"/>
              <w:shd w:val="clear" w:color="auto" w:fill="FFFFFF"/>
              <w:spacing w:line="360" w:lineRule="auto"/>
              <w:ind w:left="107"/>
              <w:jc w:val="both"/>
              <w:rPr>
                <w:bCs/>
                <w:spacing w:val="16"/>
              </w:rPr>
            </w:pPr>
          </w:p>
        </w:tc>
        <w:tc>
          <w:tcPr>
            <w:tcW w:w="1355" w:type="dxa"/>
            <w:gridSpan w:val="2"/>
            <w:vAlign w:val="center"/>
          </w:tcPr>
          <w:p w14:paraId="5F458342">
            <w:pPr>
              <w:pStyle w:val="66"/>
              <w:shd w:val="clear" w:color="auto" w:fill="FFFFFF"/>
              <w:spacing w:before="0" w:beforeAutospacing="0" w:after="0" w:afterAutospacing="0" w:line="360" w:lineRule="auto"/>
              <w:ind w:right="-107" w:rightChars="-51"/>
              <w:jc w:val="both"/>
              <w:rPr>
                <w:bCs/>
                <w:spacing w:val="41"/>
              </w:rPr>
            </w:pPr>
            <w:r>
              <w:rPr>
                <w:rFonts w:hint="eastAsia"/>
                <w:bCs/>
                <w:spacing w:val="41"/>
              </w:rPr>
              <w:t>企业通过质量体系、环保</w:t>
            </w:r>
            <w:r>
              <w:rPr>
                <w:rFonts w:hint="eastAsia"/>
                <w:bCs/>
                <w:spacing w:val="11"/>
              </w:rPr>
              <w:t>体系、计量等认证情况</w:t>
            </w:r>
          </w:p>
        </w:tc>
        <w:tc>
          <w:tcPr>
            <w:tcW w:w="6578" w:type="dxa"/>
            <w:gridSpan w:val="8"/>
            <w:vAlign w:val="center"/>
          </w:tcPr>
          <w:p w14:paraId="797A75EC">
            <w:pPr>
              <w:pStyle w:val="66"/>
              <w:shd w:val="clear" w:color="auto" w:fill="FFFFFF"/>
              <w:spacing w:line="360" w:lineRule="auto"/>
              <w:jc w:val="both"/>
              <w:rPr>
                <w:bCs/>
                <w:spacing w:val="16"/>
              </w:rPr>
            </w:pPr>
          </w:p>
        </w:tc>
      </w:tr>
      <w:tr w14:paraId="44D52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vAlign w:val="center"/>
          </w:tcPr>
          <w:p w14:paraId="146D4CBB">
            <w:pPr>
              <w:pStyle w:val="66"/>
              <w:shd w:val="clear" w:color="auto" w:fill="FFFFFF"/>
              <w:spacing w:line="360" w:lineRule="auto"/>
              <w:ind w:left="107"/>
              <w:jc w:val="both"/>
              <w:rPr>
                <w:bCs/>
                <w:spacing w:val="27"/>
              </w:rPr>
            </w:pPr>
          </w:p>
        </w:tc>
        <w:tc>
          <w:tcPr>
            <w:tcW w:w="1355" w:type="dxa"/>
            <w:gridSpan w:val="2"/>
            <w:vAlign w:val="center"/>
          </w:tcPr>
          <w:p w14:paraId="0C1BD17D">
            <w:pPr>
              <w:pStyle w:val="66"/>
              <w:shd w:val="clear" w:color="auto" w:fill="FFFFFF"/>
              <w:spacing w:line="360" w:lineRule="auto"/>
              <w:jc w:val="both"/>
              <w:rPr>
                <w:bCs/>
                <w:spacing w:val="16"/>
              </w:rPr>
            </w:pPr>
            <w:r>
              <w:rPr>
                <w:rFonts w:hint="eastAsia"/>
                <w:bCs/>
                <w:spacing w:val="10"/>
              </w:rPr>
              <w:t>企业获得专利情况</w:t>
            </w:r>
          </w:p>
        </w:tc>
        <w:tc>
          <w:tcPr>
            <w:tcW w:w="6578" w:type="dxa"/>
            <w:gridSpan w:val="8"/>
            <w:vAlign w:val="center"/>
          </w:tcPr>
          <w:p w14:paraId="7C9DD50E">
            <w:pPr>
              <w:pStyle w:val="66"/>
              <w:shd w:val="clear" w:color="auto" w:fill="FFFFFF"/>
              <w:spacing w:line="360" w:lineRule="auto"/>
              <w:jc w:val="both"/>
              <w:rPr>
                <w:bCs/>
                <w:spacing w:val="16"/>
              </w:rPr>
            </w:pPr>
          </w:p>
        </w:tc>
      </w:tr>
    </w:tbl>
    <w:p w14:paraId="0B14A01F">
      <w:pPr>
        <w:spacing w:line="360" w:lineRule="auto"/>
        <w:rPr>
          <w:rFonts w:ascii="宋体" w:hAnsi="宋体" w:cs="宋体"/>
          <w:sz w:val="24"/>
          <w:szCs w:val="32"/>
        </w:rPr>
      </w:pPr>
    </w:p>
    <w:p w14:paraId="60ECB4CA">
      <w:pPr>
        <w:spacing w:line="360" w:lineRule="auto"/>
        <w:rPr>
          <w:rFonts w:ascii="宋体" w:hAnsi="宋体" w:cs="宋体"/>
          <w:b/>
          <w:bCs/>
          <w:sz w:val="24"/>
          <w:szCs w:val="32"/>
        </w:rPr>
      </w:pPr>
      <w:r>
        <w:rPr>
          <w:rFonts w:hint="eastAsia" w:ascii="宋体" w:hAnsi="宋体" w:cs="宋体"/>
          <w:b/>
          <w:bCs/>
          <w:sz w:val="24"/>
          <w:szCs w:val="32"/>
        </w:rPr>
        <w:t>要求：</w:t>
      </w:r>
    </w:p>
    <w:p w14:paraId="236351CA">
      <w:pPr>
        <w:spacing w:line="360" w:lineRule="auto"/>
        <w:rPr>
          <w:rFonts w:ascii="宋体" w:hAnsi="宋体" w:cs="宋体"/>
          <w:sz w:val="24"/>
          <w:szCs w:val="32"/>
        </w:rPr>
      </w:pPr>
      <w:r>
        <w:rPr>
          <w:rFonts w:hint="eastAsia" w:ascii="宋体" w:hAnsi="宋体" w:cs="宋体"/>
          <w:sz w:val="24"/>
          <w:szCs w:val="32"/>
        </w:rPr>
        <w:t>1.姓名栏必须将所有股东都统计在内，若非股份公司此行（第三行）无需填写；</w:t>
      </w:r>
    </w:p>
    <w:p w14:paraId="4F0CEC59">
      <w:pPr>
        <w:spacing w:line="480" w:lineRule="auto"/>
        <w:rPr>
          <w:rFonts w:ascii="宋体" w:hAnsi="宋体" w:cs="宋体"/>
          <w:sz w:val="24"/>
        </w:rPr>
      </w:pPr>
      <w:r>
        <w:rPr>
          <w:rFonts w:hint="eastAsia" w:ascii="宋体" w:hAnsi="宋体" w:cs="宋体"/>
          <w:sz w:val="24"/>
        </w:rPr>
        <w:t>投标人名称（盖章）：</w:t>
      </w:r>
    </w:p>
    <w:p w14:paraId="0EFEE165">
      <w:pPr>
        <w:spacing w:line="480" w:lineRule="auto"/>
        <w:rPr>
          <w:rFonts w:ascii="宋体" w:hAnsi="宋体" w:cs="宋体"/>
          <w:sz w:val="24"/>
        </w:rPr>
      </w:pPr>
      <w:r>
        <w:rPr>
          <w:rFonts w:hint="eastAsia" w:ascii="宋体" w:hAnsi="宋体" w:cs="宋体"/>
          <w:sz w:val="24"/>
        </w:rPr>
        <w:t>授权委托代理人签字或盖章：</w:t>
      </w:r>
    </w:p>
    <w:p w14:paraId="3D28E5D6">
      <w:pPr>
        <w:spacing w:line="480" w:lineRule="auto"/>
        <w:rPr>
          <w:rFonts w:ascii="宋体" w:hAnsi="宋体" w:cs="宋体"/>
          <w:sz w:val="24"/>
        </w:rPr>
      </w:pPr>
      <w:r>
        <w:rPr>
          <w:rFonts w:hint="eastAsia" w:ascii="宋体" w:hAnsi="宋体" w:cs="宋体"/>
          <w:sz w:val="24"/>
        </w:rPr>
        <w:t>日期：</w:t>
      </w:r>
    </w:p>
    <w:p w14:paraId="18D87BDC">
      <w:pPr>
        <w:spacing w:line="360" w:lineRule="auto"/>
        <w:rPr>
          <w:rFonts w:ascii="宋体" w:hAnsi="宋体" w:cs="宋体"/>
          <w:sz w:val="24"/>
          <w:szCs w:val="32"/>
        </w:rPr>
      </w:pPr>
    </w:p>
    <w:p w14:paraId="3360D61F">
      <w:pPr>
        <w:pStyle w:val="14"/>
      </w:pPr>
    </w:p>
    <w:p w14:paraId="681780DE">
      <w:pPr>
        <w:jc w:val="left"/>
        <w:rPr>
          <w:rFonts w:ascii="宋体" w:hAnsi="宋体" w:cs="宋体"/>
          <w:b/>
          <w:bCs/>
          <w:sz w:val="28"/>
          <w:szCs w:val="36"/>
          <w:lang w:val="zh-CN"/>
        </w:rPr>
      </w:pPr>
      <w:r>
        <w:rPr>
          <w:rFonts w:hint="eastAsia" w:ascii="宋体" w:hAnsi="宋体" w:cs="宋体"/>
          <w:b/>
          <w:bCs/>
          <w:sz w:val="28"/>
          <w:szCs w:val="36"/>
          <w:lang w:val="zh-CN"/>
        </w:rPr>
        <w:br w:type="page"/>
      </w:r>
    </w:p>
    <w:p w14:paraId="5A5BFED9">
      <w:pPr>
        <w:spacing w:line="360" w:lineRule="auto"/>
        <w:jc w:val="left"/>
        <w:rPr>
          <w:rFonts w:ascii="宋体" w:hAnsi="宋体" w:cs="宋体"/>
          <w:b/>
          <w:bCs/>
          <w:sz w:val="28"/>
          <w:szCs w:val="36"/>
          <w:lang w:val="zh-CN"/>
        </w:rPr>
      </w:pPr>
      <w:r>
        <w:rPr>
          <w:rFonts w:hint="eastAsia" w:ascii="宋体" w:hAnsi="宋体" w:cs="宋体"/>
          <w:b/>
          <w:bCs/>
          <w:sz w:val="28"/>
          <w:szCs w:val="36"/>
          <w:lang w:val="zh-CN"/>
        </w:rPr>
        <w:t>附件</w:t>
      </w:r>
      <w:r>
        <w:rPr>
          <w:rFonts w:hint="eastAsia" w:ascii="宋体" w:hAnsi="宋体" w:cs="宋体"/>
          <w:b/>
          <w:bCs/>
          <w:sz w:val="28"/>
          <w:szCs w:val="36"/>
        </w:rPr>
        <w:t>7</w:t>
      </w:r>
    </w:p>
    <w:p w14:paraId="40E47741">
      <w:pPr>
        <w:spacing w:line="360" w:lineRule="auto"/>
        <w:jc w:val="center"/>
        <w:rPr>
          <w:rFonts w:ascii="宋体" w:hAnsi="宋体" w:cs="宋体"/>
          <w:b/>
          <w:bCs/>
          <w:sz w:val="32"/>
          <w:szCs w:val="40"/>
          <w:lang w:val="zh-CN"/>
        </w:rPr>
      </w:pPr>
      <w:r>
        <w:rPr>
          <w:rFonts w:hint="eastAsia" w:ascii="宋体" w:hAnsi="宋体" w:cs="宋体"/>
          <w:b/>
          <w:bCs/>
          <w:sz w:val="32"/>
          <w:szCs w:val="40"/>
          <w:lang w:val="zh-CN"/>
        </w:rPr>
        <w:t>项目实施人员一览表</w:t>
      </w:r>
    </w:p>
    <w:p w14:paraId="539D6143">
      <w:pPr>
        <w:spacing w:line="360" w:lineRule="auto"/>
        <w:jc w:val="center"/>
        <w:rPr>
          <w:rFonts w:ascii="宋体" w:hAnsi="宋体" w:cs="宋体"/>
          <w:sz w:val="24"/>
          <w:szCs w:val="32"/>
        </w:rPr>
      </w:pPr>
      <w:r>
        <w:rPr>
          <w:rFonts w:hint="eastAsia" w:ascii="宋体" w:hAnsi="宋体" w:cs="宋体"/>
          <w:sz w:val="24"/>
          <w:szCs w:val="32"/>
        </w:rPr>
        <w:t>（主要从业人员及其技术资格）</w:t>
      </w:r>
    </w:p>
    <w:tbl>
      <w:tblPr>
        <w:tblStyle w:val="31"/>
        <w:tblpPr w:leftFromText="180" w:rightFromText="180" w:vertAnchor="text" w:horzAnchor="page" w:tblpX="1633" w:tblpY="56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543"/>
        <w:gridCol w:w="1004"/>
        <w:gridCol w:w="795"/>
        <w:gridCol w:w="1276"/>
        <w:gridCol w:w="1275"/>
        <w:gridCol w:w="1418"/>
        <w:gridCol w:w="2126"/>
      </w:tblGrid>
      <w:tr w14:paraId="2A65D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461" w:type="dxa"/>
          </w:tcPr>
          <w:p w14:paraId="41CE57DA">
            <w:pPr>
              <w:pStyle w:val="85"/>
              <w:spacing w:before="156" w:line="364" w:lineRule="auto"/>
              <w:ind w:left="123" w:right="116"/>
              <w:rPr>
                <w:b/>
              </w:rPr>
            </w:pPr>
            <w:r>
              <w:rPr>
                <w:b/>
              </w:rPr>
              <w:t>序号</w:t>
            </w:r>
          </w:p>
        </w:tc>
        <w:tc>
          <w:tcPr>
            <w:tcW w:w="543" w:type="dxa"/>
          </w:tcPr>
          <w:p w14:paraId="5D3F1076">
            <w:pPr>
              <w:pStyle w:val="85"/>
              <w:spacing w:before="156" w:line="364" w:lineRule="auto"/>
              <w:ind w:left="166" w:right="155"/>
              <w:rPr>
                <w:b/>
              </w:rPr>
            </w:pPr>
            <w:r>
              <w:rPr>
                <w:b/>
              </w:rPr>
              <w:t>姓名</w:t>
            </w:r>
          </w:p>
        </w:tc>
        <w:tc>
          <w:tcPr>
            <w:tcW w:w="1004" w:type="dxa"/>
          </w:tcPr>
          <w:p w14:paraId="2E2352C2">
            <w:pPr>
              <w:pStyle w:val="85"/>
              <w:spacing w:before="1"/>
              <w:rPr>
                <w:sz w:val="28"/>
              </w:rPr>
            </w:pPr>
          </w:p>
          <w:p w14:paraId="119FAF17">
            <w:pPr>
              <w:pStyle w:val="85"/>
              <w:spacing w:before="1"/>
              <w:ind w:left="290"/>
              <w:rPr>
                <w:b/>
              </w:rPr>
            </w:pPr>
            <w:r>
              <w:rPr>
                <w:b/>
              </w:rPr>
              <w:t>职务</w:t>
            </w:r>
          </w:p>
        </w:tc>
        <w:tc>
          <w:tcPr>
            <w:tcW w:w="795" w:type="dxa"/>
          </w:tcPr>
          <w:p w14:paraId="0634740A">
            <w:pPr>
              <w:pStyle w:val="85"/>
              <w:spacing w:before="1"/>
              <w:rPr>
                <w:sz w:val="28"/>
              </w:rPr>
            </w:pPr>
          </w:p>
          <w:p w14:paraId="2B942814">
            <w:pPr>
              <w:pStyle w:val="85"/>
              <w:spacing w:before="1"/>
              <w:ind w:left="186"/>
              <w:rPr>
                <w:b/>
              </w:rPr>
            </w:pPr>
            <w:r>
              <w:rPr>
                <w:b/>
              </w:rPr>
              <w:t>职责</w:t>
            </w:r>
          </w:p>
        </w:tc>
        <w:tc>
          <w:tcPr>
            <w:tcW w:w="1276" w:type="dxa"/>
          </w:tcPr>
          <w:p w14:paraId="6D48C430">
            <w:pPr>
              <w:pStyle w:val="85"/>
              <w:spacing w:before="156" w:line="364" w:lineRule="auto"/>
              <w:ind w:left="531" w:right="100" w:hanging="420"/>
              <w:rPr>
                <w:b/>
              </w:rPr>
            </w:pPr>
            <w:r>
              <w:rPr>
                <w:b/>
                <w:w w:val="95"/>
              </w:rPr>
              <w:t>专业技术资</w:t>
            </w:r>
            <w:r>
              <w:rPr>
                <w:b/>
              </w:rPr>
              <w:t>格</w:t>
            </w:r>
          </w:p>
        </w:tc>
        <w:tc>
          <w:tcPr>
            <w:tcW w:w="1275" w:type="dxa"/>
          </w:tcPr>
          <w:p w14:paraId="4BD83770">
            <w:pPr>
              <w:pStyle w:val="85"/>
              <w:spacing w:before="1"/>
              <w:rPr>
                <w:sz w:val="28"/>
              </w:rPr>
            </w:pPr>
          </w:p>
          <w:p w14:paraId="42AA3283">
            <w:pPr>
              <w:pStyle w:val="85"/>
              <w:spacing w:before="1"/>
              <w:ind w:left="215"/>
              <w:rPr>
                <w:b/>
              </w:rPr>
            </w:pPr>
            <w:r>
              <w:rPr>
                <w:b/>
              </w:rPr>
              <w:t>证书编号</w:t>
            </w:r>
          </w:p>
        </w:tc>
        <w:tc>
          <w:tcPr>
            <w:tcW w:w="1418" w:type="dxa"/>
          </w:tcPr>
          <w:p w14:paraId="173EC93A">
            <w:pPr>
              <w:pStyle w:val="85"/>
              <w:spacing w:before="156" w:line="364" w:lineRule="auto"/>
              <w:ind w:left="289" w:right="170" w:hanging="106"/>
              <w:rPr>
                <w:b/>
              </w:rPr>
            </w:pPr>
            <w:r>
              <w:rPr>
                <w:b/>
                <w:w w:val="95"/>
              </w:rPr>
              <w:t>参加本单位</w:t>
            </w:r>
            <w:r>
              <w:rPr>
                <w:b/>
              </w:rPr>
              <w:t>工作时间</w:t>
            </w:r>
          </w:p>
        </w:tc>
        <w:tc>
          <w:tcPr>
            <w:tcW w:w="2126" w:type="dxa"/>
          </w:tcPr>
          <w:p w14:paraId="2E87BF8F">
            <w:pPr>
              <w:pStyle w:val="85"/>
              <w:spacing w:before="1"/>
              <w:rPr>
                <w:sz w:val="28"/>
              </w:rPr>
            </w:pPr>
          </w:p>
          <w:p w14:paraId="68F62DF9">
            <w:pPr>
              <w:pStyle w:val="85"/>
              <w:spacing w:before="1"/>
              <w:ind w:left="431"/>
              <w:rPr>
                <w:b/>
              </w:rPr>
            </w:pPr>
            <w:r>
              <w:rPr>
                <w:b/>
              </w:rPr>
              <w:t>劳动合同编号</w:t>
            </w:r>
          </w:p>
        </w:tc>
      </w:tr>
      <w:tr w14:paraId="69AE8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461" w:type="dxa"/>
          </w:tcPr>
          <w:p w14:paraId="559C92CD">
            <w:pPr>
              <w:pStyle w:val="85"/>
              <w:rPr>
                <w:rFonts w:ascii="Times New Roman"/>
                <w:sz w:val="20"/>
              </w:rPr>
            </w:pPr>
          </w:p>
        </w:tc>
        <w:tc>
          <w:tcPr>
            <w:tcW w:w="543" w:type="dxa"/>
          </w:tcPr>
          <w:p w14:paraId="145948C6">
            <w:pPr>
              <w:pStyle w:val="85"/>
              <w:rPr>
                <w:rFonts w:ascii="Times New Roman"/>
                <w:sz w:val="20"/>
              </w:rPr>
            </w:pPr>
          </w:p>
        </w:tc>
        <w:tc>
          <w:tcPr>
            <w:tcW w:w="1004" w:type="dxa"/>
          </w:tcPr>
          <w:p w14:paraId="26B8AEC2">
            <w:pPr>
              <w:pStyle w:val="85"/>
              <w:rPr>
                <w:rFonts w:ascii="Times New Roman"/>
                <w:sz w:val="20"/>
              </w:rPr>
            </w:pPr>
          </w:p>
        </w:tc>
        <w:tc>
          <w:tcPr>
            <w:tcW w:w="795" w:type="dxa"/>
          </w:tcPr>
          <w:p w14:paraId="76267C29">
            <w:pPr>
              <w:pStyle w:val="85"/>
              <w:rPr>
                <w:rFonts w:ascii="Times New Roman"/>
                <w:sz w:val="20"/>
              </w:rPr>
            </w:pPr>
          </w:p>
        </w:tc>
        <w:tc>
          <w:tcPr>
            <w:tcW w:w="1276" w:type="dxa"/>
          </w:tcPr>
          <w:p w14:paraId="635B3A35">
            <w:pPr>
              <w:pStyle w:val="85"/>
              <w:rPr>
                <w:rFonts w:ascii="Times New Roman"/>
                <w:sz w:val="20"/>
              </w:rPr>
            </w:pPr>
          </w:p>
        </w:tc>
        <w:tc>
          <w:tcPr>
            <w:tcW w:w="1275" w:type="dxa"/>
          </w:tcPr>
          <w:p w14:paraId="277B15FA">
            <w:pPr>
              <w:pStyle w:val="85"/>
              <w:rPr>
                <w:rFonts w:ascii="Times New Roman"/>
                <w:sz w:val="20"/>
              </w:rPr>
            </w:pPr>
          </w:p>
        </w:tc>
        <w:tc>
          <w:tcPr>
            <w:tcW w:w="1418" w:type="dxa"/>
          </w:tcPr>
          <w:p w14:paraId="063472B2">
            <w:pPr>
              <w:pStyle w:val="85"/>
              <w:rPr>
                <w:rFonts w:ascii="Times New Roman"/>
                <w:sz w:val="20"/>
              </w:rPr>
            </w:pPr>
          </w:p>
        </w:tc>
        <w:tc>
          <w:tcPr>
            <w:tcW w:w="2126" w:type="dxa"/>
          </w:tcPr>
          <w:p w14:paraId="53CCF716">
            <w:pPr>
              <w:pStyle w:val="85"/>
              <w:rPr>
                <w:rFonts w:ascii="Times New Roman"/>
                <w:sz w:val="20"/>
              </w:rPr>
            </w:pPr>
          </w:p>
        </w:tc>
      </w:tr>
      <w:tr w14:paraId="03BDA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461" w:type="dxa"/>
          </w:tcPr>
          <w:p w14:paraId="41EF0EF7">
            <w:pPr>
              <w:pStyle w:val="85"/>
              <w:rPr>
                <w:rFonts w:ascii="Times New Roman"/>
                <w:sz w:val="20"/>
              </w:rPr>
            </w:pPr>
          </w:p>
        </w:tc>
        <w:tc>
          <w:tcPr>
            <w:tcW w:w="543" w:type="dxa"/>
          </w:tcPr>
          <w:p w14:paraId="2A54658D">
            <w:pPr>
              <w:pStyle w:val="85"/>
              <w:rPr>
                <w:rFonts w:ascii="Times New Roman"/>
                <w:sz w:val="20"/>
              </w:rPr>
            </w:pPr>
          </w:p>
        </w:tc>
        <w:tc>
          <w:tcPr>
            <w:tcW w:w="1004" w:type="dxa"/>
          </w:tcPr>
          <w:p w14:paraId="4E94BBDA">
            <w:pPr>
              <w:pStyle w:val="85"/>
              <w:rPr>
                <w:rFonts w:ascii="Times New Roman"/>
                <w:sz w:val="20"/>
              </w:rPr>
            </w:pPr>
          </w:p>
        </w:tc>
        <w:tc>
          <w:tcPr>
            <w:tcW w:w="795" w:type="dxa"/>
          </w:tcPr>
          <w:p w14:paraId="13E75765">
            <w:pPr>
              <w:pStyle w:val="85"/>
              <w:rPr>
                <w:rFonts w:ascii="Times New Roman"/>
                <w:sz w:val="20"/>
              </w:rPr>
            </w:pPr>
          </w:p>
        </w:tc>
        <w:tc>
          <w:tcPr>
            <w:tcW w:w="1276" w:type="dxa"/>
          </w:tcPr>
          <w:p w14:paraId="715948E9">
            <w:pPr>
              <w:pStyle w:val="85"/>
              <w:rPr>
                <w:rFonts w:ascii="Times New Roman"/>
                <w:sz w:val="20"/>
              </w:rPr>
            </w:pPr>
          </w:p>
        </w:tc>
        <w:tc>
          <w:tcPr>
            <w:tcW w:w="1275" w:type="dxa"/>
          </w:tcPr>
          <w:p w14:paraId="1561F042">
            <w:pPr>
              <w:pStyle w:val="85"/>
              <w:rPr>
                <w:rFonts w:ascii="Times New Roman"/>
                <w:sz w:val="20"/>
              </w:rPr>
            </w:pPr>
          </w:p>
        </w:tc>
        <w:tc>
          <w:tcPr>
            <w:tcW w:w="1418" w:type="dxa"/>
          </w:tcPr>
          <w:p w14:paraId="53F930BD">
            <w:pPr>
              <w:pStyle w:val="85"/>
              <w:rPr>
                <w:rFonts w:ascii="Times New Roman"/>
                <w:sz w:val="20"/>
              </w:rPr>
            </w:pPr>
          </w:p>
        </w:tc>
        <w:tc>
          <w:tcPr>
            <w:tcW w:w="2126" w:type="dxa"/>
          </w:tcPr>
          <w:p w14:paraId="7034516D">
            <w:pPr>
              <w:pStyle w:val="85"/>
              <w:rPr>
                <w:rFonts w:ascii="Times New Roman"/>
                <w:sz w:val="20"/>
              </w:rPr>
            </w:pPr>
          </w:p>
        </w:tc>
      </w:tr>
      <w:tr w14:paraId="367DB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461" w:type="dxa"/>
          </w:tcPr>
          <w:p w14:paraId="71E3333C">
            <w:pPr>
              <w:pStyle w:val="85"/>
              <w:rPr>
                <w:rFonts w:ascii="Times New Roman"/>
                <w:sz w:val="20"/>
              </w:rPr>
            </w:pPr>
          </w:p>
        </w:tc>
        <w:tc>
          <w:tcPr>
            <w:tcW w:w="543" w:type="dxa"/>
          </w:tcPr>
          <w:p w14:paraId="72D4FEB3">
            <w:pPr>
              <w:pStyle w:val="85"/>
              <w:rPr>
                <w:rFonts w:ascii="Times New Roman"/>
                <w:sz w:val="20"/>
              </w:rPr>
            </w:pPr>
          </w:p>
        </w:tc>
        <w:tc>
          <w:tcPr>
            <w:tcW w:w="1004" w:type="dxa"/>
          </w:tcPr>
          <w:p w14:paraId="68FD625C">
            <w:pPr>
              <w:pStyle w:val="85"/>
              <w:rPr>
                <w:rFonts w:ascii="Times New Roman"/>
                <w:sz w:val="20"/>
              </w:rPr>
            </w:pPr>
          </w:p>
        </w:tc>
        <w:tc>
          <w:tcPr>
            <w:tcW w:w="795" w:type="dxa"/>
          </w:tcPr>
          <w:p w14:paraId="08941296">
            <w:pPr>
              <w:pStyle w:val="85"/>
              <w:rPr>
                <w:rFonts w:ascii="Times New Roman"/>
                <w:sz w:val="20"/>
              </w:rPr>
            </w:pPr>
          </w:p>
        </w:tc>
        <w:tc>
          <w:tcPr>
            <w:tcW w:w="1276" w:type="dxa"/>
          </w:tcPr>
          <w:p w14:paraId="3E7442C9">
            <w:pPr>
              <w:pStyle w:val="85"/>
              <w:rPr>
                <w:rFonts w:ascii="Times New Roman"/>
                <w:sz w:val="20"/>
              </w:rPr>
            </w:pPr>
          </w:p>
        </w:tc>
        <w:tc>
          <w:tcPr>
            <w:tcW w:w="1275" w:type="dxa"/>
          </w:tcPr>
          <w:p w14:paraId="7C2A2DCA">
            <w:pPr>
              <w:pStyle w:val="85"/>
              <w:rPr>
                <w:rFonts w:ascii="Times New Roman"/>
                <w:sz w:val="20"/>
              </w:rPr>
            </w:pPr>
          </w:p>
        </w:tc>
        <w:tc>
          <w:tcPr>
            <w:tcW w:w="1418" w:type="dxa"/>
          </w:tcPr>
          <w:p w14:paraId="1C716E3E">
            <w:pPr>
              <w:pStyle w:val="85"/>
              <w:rPr>
                <w:rFonts w:ascii="Times New Roman"/>
                <w:sz w:val="20"/>
              </w:rPr>
            </w:pPr>
          </w:p>
        </w:tc>
        <w:tc>
          <w:tcPr>
            <w:tcW w:w="2126" w:type="dxa"/>
          </w:tcPr>
          <w:p w14:paraId="6A798598">
            <w:pPr>
              <w:pStyle w:val="85"/>
              <w:rPr>
                <w:rFonts w:ascii="Times New Roman"/>
                <w:sz w:val="20"/>
              </w:rPr>
            </w:pPr>
          </w:p>
        </w:tc>
      </w:tr>
      <w:tr w14:paraId="586EF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461" w:type="dxa"/>
          </w:tcPr>
          <w:p w14:paraId="40B23F42">
            <w:pPr>
              <w:pStyle w:val="85"/>
              <w:rPr>
                <w:rFonts w:ascii="Times New Roman"/>
                <w:sz w:val="20"/>
              </w:rPr>
            </w:pPr>
          </w:p>
        </w:tc>
        <w:tc>
          <w:tcPr>
            <w:tcW w:w="543" w:type="dxa"/>
          </w:tcPr>
          <w:p w14:paraId="357F37CF">
            <w:pPr>
              <w:pStyle w:val="85"/>
              <w:rPr>
                <w:rFonts w:ascii="Times New Roman"/>
                <w:sz w:val="20"/>
              </w:rPr>
            </w:pPr>
          </w:p>
        </w:tc>
        <w:tc>
          <w:tcPr>
            <w:tcW w:w="1004" w:type="dxa"/>
          </w:tcPr>
          <w:p w14:paraId="77C45665">
            <w:pPr>
              <w:pStyle w:val="85"/>
              <w:rPr>
                <w:rFonts w:ascii="Times New Roman"/>
                <w:sz w:val="20"/>
              </w:rPr>
            </w:pPr>
          </w:p>
        </w:tc>
        <w:tc>
          <w:tcPr>
            <w:tcW w:w="795" w:type="dxa"/>
          </w:tcPr>
          <w:p w14:paraId="5D91080F">
            <w:pPr>
              <w:pStyle w:val="85"/>
              <w:rPr>
                <w:rFonts w:ascii="Times New Roman"/>
                <w:sz w:val="20"/>
              </w:rPr>
            </w:pPr>
          </w:p>
        </w:tc>
        <w:tc>
          <w:tcPr>
            <w:tcW w:w="1276" w:type="dxa"/>
          </w:tcPr>
          <w:p w14:paraId="5D9A5095">
            <w:pPr>
              <w:pStyle w:val="85"/>
              <w:rPr>
                <w:rFonts w:ascii="Times New Roman"/>
                <w:sz w:val="20"/>
              </w:rPr>
            </w:pPr>
          </w:p>
        </w:tc>
        <w:tc>
          <w:tcPr>
            <w:tcW w:w="1275" w:type="dxa"/>
          </w:tcPr>
          <w:p w14:paraId="48D06743">
            <w:pPr>
              <w:pStyle w:val="85"/>
              <w:rPr>
                <w:rFonts w:ascii="Times New Roman"/>
                <w:sz w:val="20"/>
              </w:rPr>
            </w:pPr>
          </w:p>
        </w:tc>
        <w:tc>
          <w:tcPr>
            <w:tcW w:w="1418" w:type="dxa"/>
          </w:tcPr>
          <w:p w14:paraId="6F1698F6">
            <w:pPr>
              <w:pStyle w:val="85"/>
              <w:rPr>
                <w:rFonts w:ascii="Times New Roman"/>
                <w:sz w:val="20"/>
              </w:rPr>
            </w:pPr>
          </w:p>
        </w:tc>
        <w:tc>
          <w:tcPr>
            <w:tcW w:w="2126" w:type="dxa"/>
          </w:tcPr>
          <w:p w14:paraId="3E3B3712">
            <w:pPr>
              <w:pStyle w:val="85"/>
              <w:rPr>
                <w:rFonts w:ascii="Times New Roman"/>
                <w:sz w:val="20"/>
              </w:rPr>
            </w:pPr>
          </w:p>
        </w:tc>
      </w:tr>
      <w:tr w14:paraId="56DC6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461" w:type="dxa"/>
          </w:tcPr>
          <w:p w14:paraId="290BACDE">
            <w:pPr>
              <w:pStyle w:val="85"/>
              <w:rPr>
                <w:rFonts w:ascii="Times New Roman"/>
                <w:sz w:val="20"/>
              </w:rPr>
            </w:pPr>
          </w:p>
        </w:tc>
        <w:tc>
          <w:tcPr>
            <w:tcW w:w="543" w:type="dxa"/>
          </w:tcPr>
          <w:p w14:paraId="3C2D4482">
            <w:pPr>
              <w:pStyle w:val="85"/>
              <w:rPr>
                <w:rFonts w:ascii="Times New Roman"/>
                <w:sz w:val="20"/>
              </w:rPr>
            </w:pPr>
          </w:p>
        </w:tc>
        <w:tc>
          <w:tcPr>
            <w:tcW w:w="1004" w:type="dxa"/>
          </w:tcPr>
          <w:p w14:paraId="263B681D">
            <w:pPr>
              <w:pStyle w:val="85"/>
              <w:rPr>
                <w:rFonts w:ascii="Times New Roman"/>
                <w:sz w:val="20"/>
              </w:rPr>
            </w:pPr>
          </w:p>
        </w:tc>
        <w:tc>
          <w:tcPr>
            <w:tcW w:w="795" w:type="dxa"/>
          </w:tcPr>
          <w:p w14:paraId="78C6DA65">
            <w:pPr>
              <w:pStyle w:val="85"/>
              <w:rPr>
                <w:rFonts w:ascii="Times New Roman"/>
                <w:sz w:val="20"/>
              </w:rPr>
            </w:pPr>
          </w:p>
        </w:tc>
        <w:tc>
          <w:tcPr>
            <w:tcW w:w="1276" w:type="dxa"/>
          </w:tcPr>
          <w:p w14:paraId="2A565C98">
            <w:pPr>
              <w:pStyle w:val="85"/>
              <w:rPr>
                <w:rFonts w:ascii="Times New Roman"/>
                <w:sz w:val="20"/>
              </w:rPr>
            </w:pPr>
          </w:p>
        </w:tc>
        <w:tc>
          <w:tcPr>
            <w:tcW w:w="1275" w:type="dxa"/>
          </w:tcPr>
          <w:p w14:paraId="336C804D">
            <w:pPr>
              <w:pStyle w:val="85"/>
              <w:rPr>
                <w:rFonts w:ascii="Times New Roman"/>
                <w:sz w:val="20"/>
              </w:rPr>
            </w:pPr>
          </w:p>
        </w:tc>
        <w:tc>
          <w:tcPr>
            <w:tcW w:w="1418" w:type="dxa"/>
          </w:tcPr>
          <w:p w14:paraId="2C5E89F4">
            <w:pPr>
              <w:pStyle w:val="85"/>
              <w:rPr>
                <w:rFonts w:ascii="Times New Roman"/>
                <w:sz w:val="20"/>
              </w:rPr>
            </w:pPr>
          </w:p>
        </w:tc>
        <w:tc>
          <w:tcPr>
            <w:tcW w:w="2126" w:type="dxa"/>
          </w:tcPr>
          <w:p w14:paraId="28DACEB3">
            <w:pPr>
              <w:pStyle w:val="85"/>
              <w:rPr>
                <w:rFonts w:ascii="Times New Roman"/>
                <w:sz w:val="20"/>
              </w:rPr>
            </w:pPr>
          </w:p>
        </w:tc>
      </w:tr>
      <w:tr w14:paraId="768EC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461" w:type="dxa"/>
          </w:tcPr>
          <w:p w14:paraId="391BB794">
            <w:pPr>
              <w:pStyle w:val="85"/>
              <w:rPr>
                <w:rFonts w:ascii="Times New Roman"/>
                <w:sz w:val="20"/>
              </w:rPr>
            </w:pPr>
          </w:p>
        </w:tc>
        <w:tc>
          <w:tcPr>
            <w:tcW w:w="543" w:type="dxa"/>
          </w:tcPr>
          <w:p w14:paraId="58E079D8">
            <w:pPr>
              <w:pStyle w:val="85"/>
              <w:rPr>
                <w:rFonts w:ascii="Times New Roman"/>
                <w:sz w:val="20"/>
              </w:rPr>
            </w:pPr>
          </w:p>
        </w:tc>
        <w:tc>
          <w:tcPr>
            <w:tcW w:w="1004" w:type="dxa"/>
          </w:tcPr>
          <w:p w14:paraId="19E4C84B">
            <w:pPr>
              <w:pStyle w:val="85"/>
              <w:rPr>
                <w:rFonts w:ascii="Times New Roman"/>
                <w:sz w:val="20"/>
              </w:rPr>
            </w:pPr>
          </w:p>
        </w:tc>
        <w:tc>
          <w:tcPr>
            <w:tcW w:w="795" w:type="dxa"/>
          </w:tcPr>
          <w:p w14:paraId="08475157">
            <w:pPr>
              <w:pStyle w:val="85"/>
              <w:rPr>
                <w:rFonts w:ascii="Times New Roman"/>
                <w:sz w:val="20"/>
              </w:rPr>
            </w:pPr>
          </w:p>
        </w:tc>
        <w:tc>
          <w:tcPr>
            <w:tcW w:w="1276" w:type="dxa"/>
          </w:tcPr>
          <w:p w14:paraId="78ADA8C9">
            <w:pPr>
              <w:pStyle w:val="85"/>
              <w:rPr>
                <w:rFonts w:ascii="Times New Roman"/>
                <w:sz w:val="20"/>
              </w:rPr>
            </w:pPr>
          </w:p>
        </w:tc>
        <w:tc>
          <w:tcPr>
            <w:tcW w:w="1275" w:type="dxa"/>
          </w:tcPr>
          <w:p w14:paraId="27AE1575">
            <w:pPr>
              <w:pStyle w:val="85"/>
              <w:rPr>
                <w:rFonts w:ascii="Times New Roman"/>
                <w:sz w:val="20"/>
              </w:rPr>
            </w:pPr>
          </w:p>
        </w:tc>
        <w:tc>
          <w:tcPr>
            <w:tcW w:w="1418" w:type="dxa"/>
          </w:tcPr>
          <w:p w14:paraId="45AC4552">
            <w:pPr>
              <w:pStyle w:val="85"/>
              <w:rPr>
                <w:rFonts w:ascii="Times New Roman"/>
                <w:sz w:val="20"/>
              </w:rPr>
            </w:pPr>
          </w:p>
        </w:tc>
        <w:tc>
          <w:tcPr>
            <w:tcW w:w="2126" w:type="dxa"/>
          </w:tcPr>
          <w:p w14:paraId="0F630D3E">
            <w:pPr>
              <w:pStyle w:val="85"/>
              <w:rPr>
                <w:rFonts w:ascii="Times New Roman"/>
                <w:sz w:val="20"/>
              </w:rPr>
            </w:pPr>
          </w:p>
        </w:tc>
      </w:tr>
      <w:tr w14:paraId="11E59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3" w:hRule="atLeast"/>
        </w:trPr>
        <w:tc>
          <w:tcPr>
            <w:tcW w:w="461" w:type="dxa"/>
          </w:tcPr>
          <w:p w14:paraId="38DCDB34">
            <w:pPr>
              <w:pStyle w:val="85"/>
              <w:rPr>
                <w:rFonts w:ascii="Times New Roman"/>
                <w:sz w:val="20"/>
              </w:rPr>
            </w:pPr>
          </w:p>
        </w:tc>
        <w:tc>
          <w:tcPr>
            <w:tcW w:w="543" w:type="dxa"/>
          </w:tcPr>
          <w:p w14:paraId="5F33301D">
            <w:pPr>
              <w:pStyle w:val="85"/>
              <w:rPr>
                <w:rFonts w:ascii="Times New Roman"/>
                <w:sz w:val="20"/>
              </w:rPr>
            </w:pPr>
          </w:p>
        </w:tc>
        <w:tc>
          <w:tcPr>
            <w:tcW w:w="1004" w:type="dxa"/>
          </w:tcPr>
          <w:p w14:paraId="4CF0A1CB">
            <w:pPr>
              <w:pStyle w:val="85"/>
              <w:rPr>
                <w:rFonts w:ascii="Times New Roman"/>
                <w:sz w:val="20"/>
              </w:rPr>
            </w:pPr>
          </w:p>
        </w:tc>
        <w:tc>
          <w:tcPr>
            <w:tcW w:w="795" w:type="dxa"/>
          </w:tcPr>
          <w:p w14:paraId="12980424">
            <w:pPr>
              <w:pStyle w:val="85"/>
              <w:rPr>
                <w:rFonts w:ascii="Times New Roman"/>
                <w:sz w:val="20"/>
              </w:rPr>
            </w:pPr>
          </w:p>
        </w:tc>
        <w:tc>
          <w:tcPr>
            <w:tcW w:w="1276" w:type="dxa"/>
          </w:tcPr>
          <w:p w14:paraId="49AC0826">
            <w:pPr>
              <w:pStyle w:val="85"/>
              <w:rPr>
                <w:rFonts w:ascii="Times New Roman"/>
                <w:sz w:val="20"/>
              </w:rPr>
            </w:pPr>
          </w:p>
        </w:tc>
        <w:tc>
          <w:tcPr>
            <w:tcW w:w="1275" w:type="dxa"/>
          </w:tcPr>
          <w:p w14:paraId="4D20001D">
            <w:pPr>
              <w:pStyle w:val="85"/>
              <w:rPr>
                <w:rFonts w:ascii="Times New Roman"/>
                <w:sz w:val="20"/>
              </w:rPr>
            </w:pPr>
          </w:p>
        </w:tc>
        <w:tc>
          <w:tcPr>
            <w:tcW w:w="1418" w:type="dxa"/>
          </w:tcPr>
          <w:p w14:paraId="238EB286">
            <w:pPr>
              <w:pStyle w:val="85"/>
              <w:rPr>
                <w:rFonts w:ascii="Times New Roman"/>
                <w:sz w:val="20"/>
              </w:rPr>
            </w:pPr>
          </w:p>
        </w:tc>
        <w:tc>
          <w:tcPr>
            <w:tcW w:w="2126" w:type="dxa"/>
          </w:tcPr>
          <w:p w14:paraId="6D7D5140">
            <w:pPr>
              <w:pStyle w:val="85"/>
              <w:rPr>
                <w:rFonts w:ascii="Times New Roman"/>
                <w:sz w:val="20"/>
              </w:rPr>
            </w:pPr>
          </w:p>
        </w:tc>
      </w:tr>
      <w:tr w14:paraId="63425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461" w:type="dxa"/>
          </w:tcPr>
          <w:p w14:paraId="6768839A">
            <w:pPr>
              <w:pStyle w:val="85"/>
              <w:rPr>
                <w:rFonts w:ascii="Times New Roman"/>
                <w:sz w:val="20"/>
              </w:rPr>
            </w:pPr>
          </w:p>
        </w:tc>
        <w:tc>
          <w:tcPr>
            <w:tcW w:w="543" w:type="dxa"/>
          </w:tcPr>
          <w:p w14:paraId="1ED424AB">
            <w:pPr>
              <w:pStyle w:val="85"/>
              <w:rPr>
                <w:rFonts w:ascii="Times New Roman"/>
                <w:sz w:val="20"/>
              </w:rPr>
            </w:pPr>
          </w:p>
        </w:tc>
        <w:tc>
          <w:tcPr>
            <w:tcW w:w="1004" w:type="dxa"/>
          </w:tcPr>
          <w:p w14:paraId="6107611C">
            <w:pPr>
              <w:pStyle w:val="85"/>
              <w:rPr>
                <w:rFonts w:ascii="Times New Roman"/>
                <w:sz w:val="20"/>
              </w:rPr>
            </w:pPr>
          </w:p>
        </w:tc>
        <w:tc>
          <w:tcPr>
            <w:tcW w:w="795" w:type="dxa"/>
          </w:tcPr>
          <w:p w14:paraId="642A623C">
            <w:pPr>
              <w:pStyle w:val="85"/>
              <w:rPr>
                <w:rFonts w:ascii="Times New Roman"/>
                <w:sz w:val="20"/>
              </w:rPr>
            </w:pPr>
          </w:p>
        </w:tc>
        <w:tc>
          <w:tcPr>
            <w:tcW w:w="1276" w:type="dxa"/>
          </w:tcPr>
          <w:p w14:paraId="5455CAAE">
            <w:pPr>
              <w:pStyle w:val="85"/>
              <w:rPr>
                <w:rFonts w:ascii="Times New Roman"/>
                <w:sz w:val="20"/>
              </w:rPr>
            </w:pPr>
          </w:p>
        </w:tc>
        <w:tc>
          <w:tcPr>
            <w:tcW w:w="1275" w:type="dxa"/>
          </w:tcPr>
          <w:p w14:paraId="51D9727E">
            <w:pPr>
              <w:pStyle w:val="85"/>
              <w:rPr>
                <w:rFonts w:ascii="Times New Roman"/>
                <w:sz w:val="20"/>
              </w:rPr>
            </w:pPr>
          </w:p>
        </w:tc>
        <w:tc>
          <w:tcPr>
            <w:tcW w:w="1418" w:type="dxa"/>
          </w:tcPr>
          <w:p w14:paraId="0DF09FBA">
            <w:pPr>
              <w:pStyle w:val="85"/>
              <w:rPr>
                <w:rFonts w:ascii="Times New Roman"/>
                <w:sz w:val="20"/>
              </w:rPr>
            </w:pPr>
          </w:p>
        </w:tc>
        <w:tc>
          <w:tcPr>
            <w:tcW w:w="2126" w:type="dxa"/>
          </w:tcPr>
          <w:p w14:paraId="660C3F48">
            <w:pPr>
              <w:pStyle w:val="85"/>
              <w:rPr>
                <w:rFonts w:ascii="Times New Roman"/>
                <w:sz w:val="20"/>
              </w:rPr>
            </w:pPr>
          </w:p>
        </w:tc>
      </w:tr>
    </w:tbl>
    <w:p w14:paraId="19D2B1C4">
      <w:pPr>
        <w:pStyle w:val="14"/>
        <w:ind w:left="1200"/>
      </w:pPr>
    </w:p>
    <w:p w14:paraId="3A77EDBB">
      <w:pPr>
        <w:rPr>
          <w:rFonts w:ascii="宋体" w:hAnsi="宋体" w:cs="宋体"/>
          <w:sz w:val="24"/>
          <w:szCs w:val="32"/>
        </w:rPr>
      </w:pPr>
    </w:p>
    <w:p w14:paraId="48B6353E">
      <w:pPr>
        <w:rPr>
          <w:rFonts w:ascii="宋体" w:hAnsi="宋体" w:cs="宋体"/>
          <w:sz w:val="24"/>
          <w:szCs w:val="32"/>
        </w:rPr>
      </w:pPr>
      <w:r>
        <w:rPr>
          <w:rFonts w:hint="eastAsia" w:ascii="宋体" w:hAnsi="宋体" w:cs="宋体"/>
          <w:sz w:val="24"/>
          <w:szCs w:val="32"/>
        </w:rPr>
        <w:t>要求：</w:t>
      </w:r>
    </w:p>
    <w:p w14:paraId="335517CA">
      <w:pPr>
        <w:rPr>
          <w:rFonts w:ascii="宋体" w:hAnsi="宋体" w:cs="宋体"/>
          <w:sz w:val="24"/>
          <w:szCs w:val="32"/>
        </w:rPr>
      </w:pPr>
      <w:r>
        <w:rPr>
          <w:rFonts w:hint="eastAsia" w:ascii="宋体" w:hAnsi="宋体" w:cs="宋体"/>
          <w:sz w:val="24"/>
          <w:szCs w:val="32"/>
        </w:rPr>
        <w:t>1.在填写时，如本表格不适合投标单位的实际情况，可根据本表格式自行划表填写。</w:t>
      </w:r>
    </w:p>
    <w:p w14:paraId="181846C7">
      <w:pPr>
        <w:spacing w:line="360" w:lineRule="auto"/>
        <w:rPr>
          <w:rFonts w:ascii="宋体" w:hAnsi="宋体" w:cs="宋体"/>
          <w:sz w:val="24"/>
        </w:rPr>
      </w:pPr>
    </w:p>
    <w:p w14:paraId="3BDB0EB4">
      <w:pPr>
        <w:spacing w:line="360" w:lineRule="auto"/>
        <w:rPr>
          <w:rFonts w:ascii="宋体" w:hAnsi="宋体" w:cs="宋体"/>
          <w:sz w:val="24"/>
        </w:rPr>
      </w:pPr>
    </w:p>
    <w:p w14:paraId="0F3CFEC1">
      <w:pPr>
        <w:spacing w:line="360" w:lineRule="auto"/>
        <w:rPr>
          <w:rFonts w:ascii="宋体" w:hAnsi="宋体" w:cs="宋体"/>
          <w:sz w:val="24"/>
        </w:rPr>
      </w:pPr>
      <w:r>
        <w:rPr>
          <w:rFonts w:hint="eastAsia" w:ascii="宋体" w:hAnsi="宋体" w:cs="宋体"/>
          <w:sz w:val="24"/>
        </w:rPr>
        <w:t>投标人名称（盖章）：</w:t>
      </w:r>
    </w:p>
    <w:p w14:paraId="3B898ED8">
      <w:pPr>
        <w:spacing w:line="360" w:lineRule="auto"/>
        <w:rPr>
          <w:rFonts w:ascii="宋体" w:hAnsi="宋体" w:cs="宋体"/>
          <w:sz w:val="24"/>
        </w:rPr>
      </w:pPr>
      <w:r>
        <w:rPr>
          <w:rFonts w:hint="eastAsia" w:ascii="宋体" w:hAnsi="宋体" w:cs="宋体"/>
          <w:sz w:val="24"/>
        </w:rPr>
        <w:t>授权委托代理人签字或盖章：</w:t>
      </w:r>
    </w:p>
    <w:p w14:paraId="36D57D56">
      <w:pPr>
        <w:spacing w:line="360" w:lineRule="auto"/>
        <w:rPr>
          <w:rFonts w:ascii="宋体" w:hAnsi="宋体" w:cs="宋体"/>
          <w:sz w:val="24"/>
          <w:u w:val="single"/>
        </w:rPr>
      </w:pPr>
      <w:r>
        <w:rPr>
          <w:rFonts w:hint="eastAsia" w:ascii="宋体" w:hAnsi="宋体" w:cs="宋体"/>
          <w:sz w:val="24"/>
        </w:rPr>
        <w:t>日期：</w:t>
      </w:r>
    </w:p>
    <w:p w14:paraId="77A6FC48">
      <w:pPr>
        <w:rPr>
          <w:rFonts w:ascii="宋体" w:hAnsi="宋体" w:cs="宋体"/>
          <w:sz w:val="24"/>
          <w:u w:val="single"/>
        </w:rPr>
      </w:pPr>
      <w:r>
        <w:rPr>
          <w:rFonts w:hint="eastAsia" w:ascii="宋体" w:hAnsi="宋体" w:cs="宋体"/>
          <w:sz w:val="24"/>
          <w:u w:val="single"/>
        </w:rPr>
        <w:br w:type="page"/>
      </w:r>
    </w:p>
    <w:p w14:paraId="2A45869C">
      <w:pPr>
        <w:spacing w:line="360" w:lineRule="auto"/>
        <w:rPr>
          <w:rFonts w:ascii="宋体" w:hAnsi="宋体" w:cs="宋体"/>
          <w:b/>
          <w:sz w:val="28"/>
        </w:rPr>
      </w:pPr>
      <w:r>
        <w:rPr>
          <w:rFonts w:hint="eastAsia" w:ascii="宋体" w:hAnsi="宋体" w:cs="宋体"/>
          <w:b/>
          <w:sz w:val="28"/>
        </w:rPr>
        <w:t>附件8</w:t>
      </w:r>
    </w:p>
    <w:p w14:paraId="706BA1DE">
      <w:pPr>
        <w:spacing w:before="156" w:beforeLines="50" w:after="156" w:afterLines="50" w:line="360" w:lineRule="auto"/>
        <w:ind w:right="-10"/>
        <w:jc w:val="center"/>
        <w:rPr>
          <w:rFonts w:ascii="宋体" w:hAnsi="宋体" w:cs="宋体"/>
          <w:b/>
          <w:bCs/>
          <w:sz w:val="32"/>
          <w:szCs w:val="32"/>
        </w:rPr>
      </w:pPr>
      <w:r>
        <w:rPr>
          <w:rFonts w:hint="eastAsia" w:ascii="宋体" w:hAnsi="宋体" w:cs="宋体"/>
          <w:b/>
          <w:bCs/>
          <w:sz w:val="32"/>
          <w:szCs w:val="32"/>
        </w:rPr>
        <w:t>项目负责人资格情况表</w:t>
      </w:r>
    </w:p>
    <w:p w14:paraId="2F9A3C5F">
      <w:pPr>
        <w:spacing w:line="360" w:lineRule="auto"/>
        <w:rPr>
          <w:rFonts w:ascii="宋体" w:hAnsi="宋体" w:cs="宋体"/>
          <w:sz w:val="24"/>
          <w:szCs w:val="32"/>
        </w:rPr>
      </w:pPr>
      <w:r>
        <w:rPr>
          <w:rFonts w:hint="eastAsia" w:ascii="宋体" w:hAnsi="宋体" w:cs="宋体"/>
          <w:sz w:val="24"/>
          <w:szCs w:val="32"/>
        </w:rPr>
        <w:t>采购项目：</w:t>
      </w:r>
      <w:r>
        <w:rPr>
          <w:rFonts w:hint="eastAsia" w:ascii="宋体" w:hAnsi="宋体" w:cs="宋体"/>
          <w:sz w:val="24"/>
          <w:szCs w:val="32"/>
          <w:lang w:val="en-US" w:eastAsia="zh-CN"/>
        </w:rPr>
        <w:t xml:space="preserve">                                         </w:t>
      </w:r>
      <w:r>
        <w:rPr>
          <w:rFonts w:hint="eastAsia" w:ascii="宋体" w:hAnsi="宋体" w:cs="宋体"/>
          <w:sz w:val="24"/>
          <w:szCs w:val="32"/>
        </w:rPr>
        <w:t>采购编号：</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34A42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14:paraId="1E7DA1FA">
            <w:pPr>
              <w:jc w:val="center"/>
              <w:rPr>
                <w:rFonts w:ascii="宋体" w:hAnsi="宋体" w:cs="宋体"/>
                <w:b/>
                <w:bCs/>
                <w:sz w:val="24"/>
                <w:lang w:val="zh-CN"/>
              </w:rPr>
            </w:pPr>
            <w:r>
              <w:rPr>
                <w:rFonts w:hint="eastAsia" w:ascii="宋体" w:hAnsi="宋体" w:cs="宋体"/>
                <w:b/>
                <w:bCs/>
                <w:sz w:val="24"/>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0B1274A3">
            <w:pPr>
              <w:jc w:val="center"/>
              <w:rPr>
                <w:rFonts w:ascii="宋体" w:hAnsi="宋体" w:cs="宋体"/>
                <w:b/>
                <w:bCs/>
                <w:sz w:val="24"/>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2D5C4858">
            <w:pPr>
              <w:jc w:val="center"/>
              <w:rPr>
                <w:rFonts w:ascii="宋体" w:hAnsi="宋体" w:cs="宋体"/>
                <w:b/>
                <w:bCs/>
                <w:sz w:val="24"/>
                <w:lang w:val="zh-CN"/>
              </w:rPr>
            </w:pPr>
            <w:r>
              <w:rPr>
                <w:rFonts w:hint="eastAsia" w:ascii="宋体" w:hAnsi="宋体" w:cs="宋体"/>
                <w:b/>
                <w:bCs/>
                <w:sz w:val="24"/>
                <w:lang w:val="zh-CN"/>
              </w:rPr>
              <w:t>近年来主要工作业绩</w:t>
            </w:r>
          </w:p>
        </w:tc>
      </w:tr>
      <w:tr w14:paraId="5E9E0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2319539E">
            <w:pPr>
              <w:jc w:val="center"/>
              <w:rPr>
                <w:rFonts w:ascii="宋体" w:hAnsi="宋体" w:cs="宋体"/>
                <w:b/>
                <w:bCs/>
                <w:sz w:val="24"/>
                <w:lang w:val="zh-CN"/>
              </w:rPr>
            </w:pPr>
            <w:r>
              <w:rPr>
                <w:rFonts w:hint="eastAsia" w:ascii="宋体" w:hAnsi="宋体" w:cs="宋体"/>
                <w:b/>
                <w:bCs/>
                <w:sz w:val="24"/>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23BDEBCF">
            <w:pPr>
              <w:jc w:val="center"/>
              <w:rPr>
                <w:rFonts w:ascii="宋体" w:hAnsi="宋体" w:cs="宋体"/>
                <w:b/>
                <w:bCs/>
                <w:sz w:val="24"/>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110B8E0E">
            <w:pPr>
              <w:jc w:val="center"/>
              <w:rPr>
                <w:rFonts w:ascii="宋体" w:hAnsi="宋体" w:cs="宋体"/>
                <w:b/>
                <w:bCs/>
                <w:sz w:val="24"/>
                <w:lang w:val="zh-CN"/>
              </w:rPr>
            </w:pPr>
          </w:p>
        </w:tc>
      </w:tr>
      <w:tr w14:paraId="72CCC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3680E8EB">
            <w:pPr>
              <w:jc w:val="center"/>
              <w:rPr>
                <w:rFonts w:ascii="宋体" w:hAnsi="宋体" w:cs="宋体"/>
                <w:b/>
                <w:bCs/>
                <w:sz w:val="24"/>
                <w:lang w:val="zh-CN"/>
              </w:rPr>
            </w:pPr>
            <w:r>
              <w:rPr>
                <w:rFonts w:hint="eastAsia" w:ascii="宋体" w:hAnsi="宋体" w:cs="宋体"/>
                <w:b/>
                <w:bCs/>
                <w:sz w:val="24"/>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55E3D9A2">
            <w:pPr>
              <w:jc w:val="center"/>
              <w:rPr>
                <w:rFonts w:ascii="宋体" w:hAnsi="宋体" w:cs="宋体"/>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491692E">
            <w:pPr>
              <w:jc w:val="center"/>
              <w:rPr>
                <w:rFonts w:ascii="宋体" w:hAnsi="宋体" w:cs="宋体"/>
                <w:b/>
                <w:bCs/>
                <w:sz w:val="24"/>
                <w:lang w:val="zh-CN"/>
              </w:rPr>
            </w:pPr>
          </w:p>
        </w:tc>
      </w:tr>
      <w:tr w14:paraId="4063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26AF13B7">
            <w:pPr>
              <w:jc w:val="center"/>
              <w:rPr>
                <w:rFonts w:ascii="宋体" w:hAnsi="宋体" w:cs="宋体"/>
                <w:b/>
                <w:bCs/>
                <w:sz w:val="24"/>
                <w:lang w:val="zh-CN"/>
              </w:rPr>
            </w:pPr>
            <w:r>
              <w:rPr>
                <w:rFonts w:hint="eastAsia" w:ascii="宋体" w:hAnsi="宋体" w:cs="宋体"/>
                <w:b/>
                <w:bCs/>
                <w:sz w:val="24"/>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41EA0B49">
            <w:pPr>
              <w:jc w:val="center"/>
              <w:rPr>
                <w:rFonts w:ascii="宋体" w:hAnsi="宋体" w:cs="宋体"/>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F1D88CE">
            <w:pPr>
              <w:jc w:val="center"/>
              <w:rPr>
                <w:rFonts w:ascii="宋体" w:hAnsi="宋体" w:cs="宋体"/>
                <w:b/>
                <w:bCs/>
                <w:sz w:val="24"/>
                <w:lang w:val="zh-CN"/>
              </w:rPr>
            </w:pPr>
          </w:p>
        </w:tc>
      </w:tr>
      <w:tr w14:paraId="2FFDF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79DF8985">
            <w:pPr>
              <w:jc w:val="center"/>
              <w:rPr>
                <w:rFonts w:ascii="宋体" w:hAnsi="宋体" w:cs="宋体"/>
                <w:b/>
                <w:bCs/>
                <w:sz w:val="24"/>
                <w:lang w:val="zh-CN"/>
              </w:rPr>
            </w:pPr>
            <w:r>
              <w:rPr>
                <w:rFonts w:hint="eastAsia" w:ascii="宋体" w:hAnsi="宋体" w:cs="宋体"/>
                <w:b/>
                <w:bCs/>
                <w:sz w:val="24"/>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0E1A0F7F">
            <w:pPr>
              <w:jc w:val="center"/>
              <w:rPr>
                <w:rFonts w:ascii="宋体" w:hAnsi="宋体" w:cs="宋体"/>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71DCE6DE">
            <w:pPr>
              <w:jc w:val="center"/>
              <w:rPr>
                <w:rFonts w:ascii="宋体" w:hAnsi="宋体" w:cs="宋体"/>
                <w:b/>
                <w:bCs/>
                <w:sz w:val="24"/>
                <w:lang w:val="zh-CN"/>
              </w:rPr>
            </w:pPr>
          </w:p>
        </w:tc>
      </w:tr>
      <w:tr w14:paraId="448C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235FE6AE">
            <w:pPr>
              <w:jc w:val="center"/>
              <w:rPr>
                <w:rFonts w:ascii="宋体" w:hAnsi="宋体" w:cs="宋体"/>
                <w:b/>
                <w:bCs/>
                <w:sz w:val="24"/>
                <w:lang w:val="zh-CN"/>
              </w:rPr>
            </w:pPr>
            <w:r>
              <w:rPr>
                <w:rFonts w:hint="eastAsia" w:ascii="宋体" w:hAnsi="宋体" w:cs="宋体"/>
                <w:b/>
                <w:bCs/>
                <w:sz w:val="24"/>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5CFAB76B">
            <w:pPr>
              <w:jc w:val="center"/>
              <w:rPr>
                <w:rFonts w:ascii="宋体" w:hAnsi="宋体" w:cs="宋体"/>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3AE946EC">
            <w:pPr>
              <w:jc w:val="center"/>
              <w:rPr>
                <w:rFonts w:ascii="宋体" w:hAnsi="宋体" w:cs="宋体"/>
                <w:b/>
                <w:bCs/>
                <w:sz w:val="24"/>
                <w:lang w:val="zh-CN"/>
              </w:rPr>
            </w:pPr>
          </w:p>
        </w:tc>
      </w:tr>
      <w:tr w14:paraId="646B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5B5D9A99">
            <w:pPr>
              <w:jc w:val="center"/>
              <w:rPr>
                <w:rFonts w:ascii="宋体" w:hAnsi="宋体" w:cs="宋体"/>
                <w:b/>
                <w:bCs/>
                <w:sz w:val="24"/>
                <w:lang w:val="zh-CN"/>
              </w:rPr>
            </w:pPr>
            <w:r>
              <w:rPr>
                <w:rFonts w:hint="eastAsia" w:ascii="宋体" w:hAnsi="宋体" w:cs="宋体"/>
                <w:b/>
                <w:bCs/>
                <w:sz w:val="24"/>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4CF9601F">
            <w:pPr>
              <w:jc w:val="center"/>
              <w:rPr>
                <w:rFonts w:ascii="宋体" w:hAnsi="宋体" w:cs="宋体"/>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3D457DFD">
            <w:pPr>
              <w:jc w:val="center"/>
              <w:rPr>
                <w:rFonts w:ascii="宋体" w:hAnsi="宋体" w:cs="宋体"/>
                <w:b/>
                <w:bCs/>
                <w:sz w:val="24"/>
                <w:lang w:val="zh-CN"/>
              </w:rPr>
            </w:pPr>
          </w:p>
        </w:tc>
      </w:tr>
      <w:tr w14:paraId="0F749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19FDB682">
            <w:pPr>
              <w:jc w:val="center"/>
              <w:rPr>
                <w:rFonts w:ascii="宋体" w:hAnsi="宋体" w:cs="宋体"/>
                <w:b/>
                <w:bCs/>
                <w:sz w:val="24"/>
                <w:lang w:val="zh-CN"/>
              </w:rPr>
            </w:pPr>
            <w:r>
              <w:rPr>
                <w:rFonts w:hint="eastAsia" w:ascii="宋体" w:hAnsi="宋体" w:cs="宋体"/>
                <w:b/>
                <w:bCs/>
                <w:sz w:val="24"/>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702CF925">
            <w:pPr>
              <w:jc w:val="center"/>
              <w:rPr>
                <w:rFonts w:ascii="宋体" w:hAnsi="宋体" w:cs="宋体"/>
                <w:b/>
                <w:bCs/>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7F6D2967">
            <w:pPr>
              <w:jc w:val="center"/>
              <w:rPr>
                <w:rFonts w:ascii="宋体" w:hAnsi="宋体" w:cs="宋体"/>
                <w:b/>
                <w:bCs/>
                <w:sz w:val="24"/>
                <w:lang w:val="zh-CN"/>
              </w:rPr>
            </w:pPr>
          </w:p>
        </w:tc>
      </w:tr>
      <w:tr w14:paraId="60318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14:paraId="7E609D15">
            <w:pPr>
              <w:jc w:val="center"/>
              <w:rPr>
                <w:rFonts w:ascii="宋体" w:hAnsi="宋体" w:cs="宋体"/>
                <w:b/>
                <w:bCs/>
                <w:sz w:val="24"/>
                <w:lang w:val="zh-CN"/>
              </w:rPr>
            </w:pPr>
            <w:r>
              <w:rPr>
                <w:rFonts w:hint="eastAsia" w:ascii="宋体" w:hAnsi="宋体" w:cs="宋体"/>
                <w:b/>
                <w:bCs/>
                <w:sz w:val="24"/>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5AA4EA4C">
            <w:pPr>
              <w:jc w:val="center"/>
              <w:rPr>
                <w:rFonts w:ascii="宋体" w:hAnsi="宋体" w:cs="宋体"/>
                <w:b/>
                <w:bCs/>
                <w:sz w:val="24"/>
                <w:lang w:val="zh-CN"/>
              </w:rPr>
            </w:pPr>
          </w:p>
        </w:tc>
      </w:tr>
    </w:tbl>
    <w:p w14:paraId="773B830B">
      <w:pPr>
        <w:spacing w:line="360" w:lineRule="auto"/>
        <w:rPr>
          <w:rFonts w:ascii="宋体" w:hAnsi="宋体" w:cs="宋体"/>
          <w:sz w:val="24"/>
        </w:rPr>
      </w:pPr>
    </w:p>
    <w:p w14:paraId="249F3BE6">
      <w:pPr>
        <w:spacing w:line="480" w:lineRule="auto"/>
        <w:rPr>
          <w:rFonts w:ascii="宋体" w:hAnsi="宋体" w:cs="宋体"/>
          <w:sz w:val="24"/>
        </w:rPr>
      </w:pPr>
      <w:r>
        <w:rPr>
          <w:rFonts w:hint="eastAsia" w:ascii="宋体" w:hAnsi="宋体" w:cs="宋体"/>
          <w:sz w:val="24"/>
        </w:rPr>
        <w:t>投标人名称（盖章）：</w:t>
      </w:r>
    </w:p>
    <w:p w14:paraId="00068CC6">
      <w:pPr>
        <w:spacing w:line="480" w:lineRule="auto"/>
        <w:rPr>
          <w:rFonts w:ascii="宋体" w:hAnsi="宋体" w:cs="宋体"/>
          <w:sz w:val="24"/>
        </w:rPr>
      </w:pPr>
      <w:r>
        <w:rPr>
          <w:rFonts w:hint="eastAsia" w:ascii="宋体" w:hAnsi="宋体" w:cs="宋体"/>
          <w:sz w:val="24"/>
        </w:rPr>
        <w:t>授权委托代理人签字或盖章：</w:t>
      </w:r>
    </w:p>
    <w:p w14:paraId="366AD886">
      <w:pPr>
        <w:spacing w:line="480" w:lineRule="auto"/>
        <w:rPr>
          <w:rFonts w:ascii="宋体" w:hAnsi="宋体" w:cs="宋体"/>
          <w:sz w:val="24"/>
          <w:u w:val="single"/>
        </w:rPr>
      </w:pPr>
      <w:r>
        <w:rPr>
          <w:rFonts w:hint="eastAsia" w:ascii="宋体" w:hAnsi="宋体" w:cs="宋体"/>
          <w:sz w:val="24"/>
        </w:rPr>
        <w:t>日期：</w:t>
      </w:r>
    </w:p>
    <w:p w14:paraId="42CEDF6B">
      <w:pPr>
        <w:rPr>
          <w:rFonts w:ascii="宋体" w:hAnsi="宋体" w:cs="宋体"/>
          <w:sz w:val="24"/>
          <w:u w:val="single"/>
        </w:rPr>
      </w:pPr>
      <w:r>
        <w:rPr>
          <w:rFonts w:hint="eastAsia" w:ascii="宋体" w:hAnsi="宋体" w:cs="宋体"/>
          <w:sz w:val="24"/>
          <w:u w:val="single"/>
        </w:rPr>
        <w:br w:type="page"/>
      </w:r>
    </w:p>
    <w:p w14:paraId="67853CBC">
      <w:pPr>
        <w:pStyle w:val="15"/>
      </w:pPr>
    </w:p>
    <w:p w14:paraId="1AF91C27">
      <w:pPr>
        <w:spacing w:line="360" w:lineRule="auto"/>
        <w:jc w:val="left"/>
        <w:rPr>
          <w:rFonts w:ascii="宋体" w:hAnsi="宋体" w:cs="宋体"/>
          <w:b/>
          <w:bCs/>
          <w:sz w:val="28"/>
          <w:szCs w:val="36"/>
          <w:lang w:val="zh-CN"/>
        </w:rPr>
      </w:pPr>
      <w:r>
        <w:rPr>
          <w:rFonts w:hint="eastAsia" w:ascii="宋体" w:hAnsi="宋体" w:cs="宋体"/>
          <w:b/>
          <w:bCs/>
          <w:sz w:val="28"/>
          <w:szCs w:val="36"/>
          <w:lang w:val="zh-CN"/>
        </w:rPr>
        <w:t>附件</w:t>
      </w:r>
      <w:r>
        <w:rPr>
          <w:rFonts w:hint="eastAsia" w:ascii="宋体" w:hAnsi="宋体" w:cs="宋体"/>
          <w:b/>
          <w:bCs/>
          <w:sz w:val="28"/>
          <w:szCs w:val="36"/>
        </w:rPr>
        <w:t>9</w:t>
      </w:r>
    </w:p>
    <w:p w14:paraId="77D0354D">
      <w:pPr>
        <w:pStyle w:val="83"/>
        <w:spacing w:line="360" w:lineRule="auto"/>
        <w:jc w:val="center"/>
        <w:rPr>
          <w:rFonts w:hAnsi="宋体" w:eastAsia="宋体"/>
          <w:sz w:val="32"/>
          <w:szCs w:val="32"/>
        </w:rPr>
      </w:pPr>
      <w:r>
        <w:rPr>
          <w:rFonts w:hint="eastAsia" w:hAnsi="宋体" w:eastAsia="宋体"/>
          <w:b/>
          <w:sz w:val="32"/>
          <w:szCs w:val="32"/>
          <w:lang w:val="zh-CN"/>
        </w:rPr>
        <w:t>技术</w:t>
      </w:r>
      <w:r>
        <w:rPr>
          <w:rFonts w:hint="eastAsia" w:hAnsi="宋体" w:eastAsia="宋体"/>
          <w:b/>
          <w:sz w:val="32"/>
          <w:szCs w:val="32"/>
        </w:rPr>
        <w:t>需求响应表</w:t>
      </w:r>
    </w:p>
    <w:tbl>
      <w:tblPr>
        <w:tblStyle w:val="31"/>
        <w:tblpPr w:leftFromText="180" w:rightFromText="180" w:vertAnchor="text" w:horzAnchor="page" w:tblpX="1870" w:tblpY="79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029"/>
        <w:gridCol w:w="1541"/>
        <w:gridCol w:w="1365"/>
        <w:gridCol w:w="2625"/>
      </w:tblGrid>
      <w:tr w14:paraId="5105B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trPr>
        <w:tc>
          <w:tcPr>
            <w:tcW w:w="735" w:type="dxa"/>
          </w:tcPr>
          <w:p w14:paraId="2497AA3A">
            <w:pPr>
              <w:pStyle w:val="85"/>
              <w:rPr>
                <w:b/>
                <w:sz w:val="20"/>
              </w:rPr>
            </w:pPr>
          </w:p>
          <w:p w14:paraId="0518F331">
            <w:pPr>
              <w:pStyle w:val="85"/>
              <w:spacing w:before="141"/>
              <w:ind w:left="107"/>
              <w:rPr>
                <w:b/>
              </w:rPr>
            </w:pPr>
            <w:r>
              <w:rPr>
                <w:b/>
              </w:rPr>
              <w:t>序号</w:t>
            </w:r>
          </w:p>
        </w:tc>
        <w:tc>
          <w:tcPr>
            <w:tcW w:w="2029" w:type="dxa"/>
          </w:tcPr>
          <w:p w14:paraId="6CAC7083">
            <w:pPr>
              <w:pStyle w:val="85"/>
              <w:rPr>
                <w:b/>
                <w:sz w:val="20"/>
              </w:rPr>
            </w:pPr>
          </w:p>
          <w:p w14:paraId="1196C9B3">
            <w:pPr>
              <w:pStyle w:val="85"/>
              <w:spacing w:before="141"/>
              <w:ind w:left="107"/>
              <w:rPr>
                <w:b/>
              </w:rPr>
            </w:pPr>
            <w:r>
              <w:rPr>
                <w:b/>
              </w:rPr>
              <w:t>内容</w:t>
            </w:r>
          </w:p>
        </w:tc>
        <w:tc>
          <w:tcPr>
            <w:tcW w:w="1541" w:type="dxa"/>
          </w:tcPr>
          <w:p w14:paraId="4081E2B6">
            <w:pPr>
              <w:pStyle w:val="85"/>
              <w:rPr>
                <w:b/>
                <w:sz w:val="20"/>
              </w:rPr>
            </w:pPr>
          </w:p>
          <w:p w14:paraId="108AC673">
            <w:pPr>
              <w:pStyle w:val="85"/>
              <w:spacing w:before="141"/>
              <w:ind w:left="370"/>
              <w:rPr>
                <w:b/>
              </w:rPr>
            </w:pPr>
            <w:r>
              <w:rPr>
                <w:b/>
              </w:rPr>
              <w:t>招标需求</w:t>
            </w:r>
          </w:p>
        </w:tc>
        <w:tc>
          <w:tcPr>
            <w:tcW w:w="1365" w:type="dxa"/>
          </w:tcPr>
          <w:p w14:paraId="379E1FDF">
            <w:pPr>
              <w:pStyle w:val="85"/>
              <w:rPr>
                <w:b/>
                <w:sz w:val="20"/>
              </w:rPr>
            </w:pPr>
          </w:p>
          <w:p w14:paraId="41C38CF6">
            <w:pPr>
              <w:pStyle w:val="85"/>
              <w:spacing w:before="141"/>
              <w:ind w:left="259"/>
              <w:rPr>
                <w:b/>
              </w:rPr>
            </w:pPr>
            <w:r>
              <w:rPr>
                <w:b/>
              </w:rPr>
              <w:t>是否响应</w:t>
            </w:r>
          </w:p>
        </w:tc>
        <w:tc>
          <w:tcPr>
            <w:tcW w:w="2625" w:type="dxa"/>
          </w:tcPr>
          <w:p w14:paraId="7B49A20E">
            <w:pPr>
              <w:pStyle w:val="85"/>
              <w:rPr>
                <w:b/>
                <w:sz w:val="20"/>
              </w:rPr>
            </w:pPr>
          </w:p>
          <w:p w14:paraId="4F5E8FA2">
            <w:pPr>
              <w:pStyle w:val="85"/>
              <w:spacing w:before="141"/>
              <w:ind w:left="365"/>
              <w:rPr>
                <w:b/>
              </w:rPr>
            </w:pPr>
            <w:r>
              <w:rPr>
                <w:b/>
              </w:rPr>
              <w:t>投标人的承诺或说明</w:t>
            </w:r>
          </w:p>
        </w:tc>
      </w:tr>
      <w:tr w14:paraId="2B5B8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Pr>
          <w:p w14:paraId="5995805E">
            <w:pPr>
              <w:pStyle w:val="85"/>
              <w:rPr>
                <w:rFonts w:ascii="Times New Roman"/>
                <w:sz w:val="20"/>
              </w:rPr>
            </w:pPr>
          </w:p>
        </w:tc>
        <w:tc>
          <w:tcPr>
            <w:tcW w:w="2029" w:type="dxa"/>
          </w:tcPr>
          <w:p w14:paraId="1D213D6B">
            <w:pPr>
              <w:pStyle w:val="85"/>
              <w:spacing w:before="133"/>
              <w:ind w:left="677" w:right="672"/>
              <w:jc w:val="center"/>
            </w:pPr>
          </w:p>
        </w:tc>
        <w:tc>
          <w:tcPr>
            <w:tcW w:w="1541" w:type="dxa"/>
          </w:tcPr>
          <w:p w14:paraId="08C4DF66">
            <w:pPr>
              <w:pStyle w:val="85"/>
              <w:rPr>
                <w:rFonts w:ascii="Times New Roman"/>
                <w:sz w:val="20"/>
              </w:rPr>
            </w:pPr>
          </w:p>
        </w:tc>
        <w:tc>
          <w:tcPr>
            <w:tcW w:w="1365" w:type="dxa"/>
          </w:tcPr>
          <w:p w14:paraId="3181769B">
            <w:pPr>
              <w:pStyle w:val="85"/>
              <w:rPr>
                <w:rFonts w:ascii="Times New Roman"/>
                <w:sz w:val="20"/>
              </w:rPr>
            </w:pPr>
          </w:p>
        </w:tc>
        <w:tc>
          <w:tcPr>
            <w:tcW w:w="2625" w:type="dxa"/>
          </w:tcPr>
          <w:p w14:paraId="02CA6A6E">
            <w:pPr>
              <w:pStyle w:val="85"/>
              <w:rPr>
                <w:rFonts w:ascii="Times New Roman"/>
                <w:sz w:val="20"/>
              </w:rPr>
            </w:pPr>
          </w:p>
        </w:tc>
      </w:tr>
      <w:tr w14:paraId="0502F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35" w:type="dxa"/>
          </w:tcPr>
          <w:p w14:paraId="1D010F15">
            <w:pPr>
              <w:pStyle w:val="85"/>
              <w:rPr>
                <w:rFonts w:ascii="Times New Roman"/>
                <w:sz w:val="20"/>
              </w:rPr>
            </w:pPr>
          </w:p>
        </w:tc>
        <w:tc>
          <w:tcPr>
            <w:tcW w:w="2029" w:type="dxa"/>
          </w:tcPr>
          <w:p w14:paraId="38E03A4D">
            <w:pPr>
              <w:pStyle w:val="85"/>
              <w:spacing w:before="113"/>
              <w:ind w:left="677" w:right="672"/>
              <w:jc w:val="center"/>
            </w:pPr>
          </w:p>
        </w:tc>
        <w:tc>
          <w:tcPr>
            <w:tcW w:w="1541" w:type="dxa"/>
          </w:tcPr>
          <w:p w14:paraId="28793185">
            <w:pPr>
              <w:pStyle w:val="85"/>
              <w:rPr>
                <w:rFonts w:ascii="Times New Roman"/>
                <w:sz w:val="20"/>
              </w:rPr>
            </w:pPr>
          </w:p>
        </w:tc>
        <w:tc>
          <w:tcPr>
            <w:tcW w:w="1365" w:type="dxa"/>
          </w:tcPr>
          <w:p w14:paraId="4A2FB2A0">
            <w:pPr>
              <w:pStyle w:val="85"/>
              <w:rPr>
                <w:rFonts w:ascii="Times New Roman"/>
                <w:sz w:val="20"/>
              </w:rPr>
            </w:pPr>
          </w:p>
        </w:tc>
        <w:tc>
          <w:tcPr>
            <w:tcW w:w="2625" w:type="dxa"/>
          </w:tcPr>
          <w:p w14:paraId="2EB8FC56">
            <w:pPr>
              <w:pStyle w:val="85"/>
              <w:rPr>
                <w:rFonts w:ascii="Times New Roman"/>
                <w:sz w:val="20"/>
              </w:rPr>
            </w:pPr>
          </w:p>
        </w:tc>
      </w:tr>
      <w:tr w14:paraId="6C3D6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35" w:type="dxa"/>
          </w:tcPr>
          <w:p w14:paraId="4F5338AB">
            <w:pPr>
              <w:pStyle w:val="85"/>
              <w:rPr>
                <w:rFonts w:ascii="Times New Roman"/>
                <w:sz w:val="20"/>
              </w:rPr>
            </w:pPr>
          </w:p>
        </w:tc>
        <w:tc>
          <w:tcPr>
            <w:tcW w:w="2029" w:type="dxa"/>
          </w:tcPr>
          <w:p w14:paraId="599AC387">
            <w:pPr>
              <w:pStyle w:val="85"/>
              <w:spacing w:before="115"/>
              <w:ind w:left="594"/>
            </w:pPr>
          </w:p>
        </w:tc>
        <w:tc>
          <w:tcPr>
            <w:tcW w:w="1541" w:type="dxa"/>
          </w:tcPr>
          <w:p w14:paraId="14DDE199">
            <w:pPr>
              <w:pStyle w:val="85"/>
              <w:rPr>
                <w:rFonts w:ascii="Times New Roman"/>
                <w:sz w:val="20"/>
              </w:rPr>
            </w:pPr>
          </w:p>
        </w:tc>
        <w:tc>
          <w:tcPr>
            <w:tcW w:w="1365" w:type="dxa"/>
          </w:tcPr>
          <w:p w14:paraId="4127E967">
            <w:pPr>
              <w:pStyle w:val="85"/>
              <w:rPr>
                <w:rFonts w:ascii="Times New Roman"/>
                <w:sz w:val="20"/>
              </w:rPr>
            </w:pPr>
          </w:p>
        </w:tc>
        <w:tc>
          <w:tcPr>
            <w:tcW w:w="2625" w:type="dxa"/>
          </w:tcPr>
          <w:p w14:paraId="2334B1BB">
            <w:pPr>
              <w:pStyle w:val="85"/>
              <w:rPr>
                <w:rFonts w:ascii="Times New Roman"/>
                <w:sz w:val="20"/>
              </w:rPr>
            </w:pPr>
          </w:p>
        </w:tc>
      </w:tr>
      <w:tr w14:paraId="7922C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35" w:type="dxa"/>
          </w:tcPr>
          <w:p w14:paraId="7CEB2C8C">
            <w:pPr>
              <w:pStyle w:val="85"/>
              <w:rPr>
                <w:rFonts w:ascii="Times New Roman"/>
                <w:sz w:val="20"/>
              </w:rPr>
            </w:pPr>
          </w:p>
        </w:tc>
        <w:tc>
          <w:tcPr>
            <w:tcW w:w="2029" w:type="dxa"/>
          </w:tcPr>
          <w:p w14:paraId="17136958">
            <w:pPr>
              <w:pStyle w:val="85"/>
              <w:spacing w:before="113"/>
              <w:ind w:left="677" w:right="672"/>
              <w:jc w:val="center"/>
            </w:pPr>
          </w:p>
        </w:tc>
        <w:tc>
          <w:tcPr>
            <w:tcW w:w="1541" w:type="dxa"/>
          </w:tcPr>
          <w:p w14:paraId="5D89529F">
            <w:pPr>
              <w:pStyle w:val="85"/>
              <w:rPr>
                <w:rFonts w:ascii="Times New Roman"/>
                <w:sz w:val="20"/>
              </w:rPr>
            </w:pPr>
          </w:p>
        </w:tc>
        <w:tc>
          <w:tcPr>
            <w:tcW w:w="1365" w:type="dxa"/>
          </w:tcPr>
          <w:p w14:paraId="2A761D6D">
            <w:pPr>
              <w:pStyle w:val="85"/>
              <w:rPr>
                <w:rFonts w:ascii="Times New Roman"/>
                <w:sz w:val="20"/>
              </w:rPr>
            </w:pPr>
          </w:p>
        </w:tc>
        <w:tc>
          <w:tcPr>
            <w:tcW w:w="2625" w:type="dxa"/>
          </w:tcPr>
          <w:p w14:paraId="67559FD9">
            <w:pPr>
              <w:pStyle w:val="85"/>
              <w:rPr>
                <w:rFonts w:ascii="Times New Roman"/>
                <w:sz w:val="20"/>
              </w:rPr>
            </w:pPr>
          </w:p>
        </w:tc>
      </w:tr>
      <w:tr w14:paraId="56FA1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35" w:type="dxa"/>
          </w:tcPr>
          <w:p w14:paraId="6B298C5D">
            <w:pPr>
              <w:pStyle w:val="85"/>
              <w:rPr>
                <w:rFonts w:ascii="Times New Roman"/>
                <w:sz w:val="20"/>
              </w:rPr>
            </w:pPr>
          </w:p>
        </w:tc>
        <w:tc>
          <w:tcPr>
            <w:tcW w:w="2029" w:type="dxa"/>
          </w:tcPr>
          <w:p w14:paraId="5BA1A017">
            <w:pPr>
              <w:pStyle w:val="85"/>
              <w:rPr>
                <w:rFonts w:ascii="Times New Roman"/>
                <w:sz w:val="20"/>
              </w:rPr>
            </w:pPr>
          </w:p>
        </w:tc>
        <w:tc>
          <w:tcPr>
            <w:tcW w:w="1541" w:type="dxa"/>
          </w:tcPr>
          <w:p w14:paraId="34690581">
            <w:pPr>
              <w:pStyle w:val="85"/>
              <w:rPr>
                <w:rFonts w:ascii="Times New Roman"/>
                <w:sz w:val="20"/>
              </w:rPr>
            </w:pPr>
          </w:p>
        </w:tc>
        <w:tc>
          <w:tcPr>
            <w:tcW w:w="1365" w:type="dxa"/>
          </w:tcPr>
          <w:p w14:paraId="22F8F025">
            <w:pPr>
              <w:pStyle w:val="85"/>
              <w:rPr>
                <w:rFonts w:ascii="Times New Roman"/>
                <w:sz w:val="20"/>
              </w:rPr>
            </w:pPr>
          </w:p>
        </w:tc>
        <w:tc>
          <w:tcPr>
            <w:tcW w:w="2625" w:type="dxa"/>
          </w:tcPr>
          <w:p w14:paraId="1A0D4B41">
            <w:pPr>
              <w:pStyle w:val="85"/>
              <w:rPr>
                <w:rFonts w:ascii="Times New Roman"/>
                <w:sz w:val="20"/>
              </w:rPr>
            </w:pPr>
          </w:p>
        </w:tc>
      </w:tr>
      <w:tr w14:paraId="4EE2A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0" w:hRule="atLeast"/>
        </w:trPr>
        <w:tc>
          <w:tcPr>
            <w:tcW w:w="735" w:type="dxa"/>
          </w:tcPr>
          <w:p w14:paraId="4C439A8D">
            <w:pPr>
              <w:pStyle w:val="85"/>
              <w:rPr>
                <w:rFonts w:ascii="Times New Roman"/>
                <w:sz w:val="20"/>
              </w:rPr>
            </w:pPr>
          </w:p>
        </w:tc>
        <w:tc>
          <w:tcPr>
            <w:tcW w:w="2029" w:type="dxa"/>
          </w:tcPr>
          <w:p w14:paraId="23E93A20">
            <w:pPr>
              <w:pStyle w:val="85"/>
              <w:rPr>
                <w:rFonts w:ascii="Times New Roman"/>
                <w:sz w:val="20"/>
              </w:rPr>
            </w:pPr>
          </w:p>
        </w:tc>
        <w:tc>
          <w:tcPr>
            <w:tcW w:w="1541" w:type="dxa"/>
          </w:tcPr>
          <w:p w14:paraId="0C80C546">
            <w:pPr>
              <w:pStyle w:val="85"/>
              <w:rPr>
                <w:rFonts w:ascii="Times New Roman"/>
                <w:sz w:val="20"/>
              </w:rPr>
            </w:pPr>
          </w:p>
        </w:tc>
        <w:tc>
          <w:tcPr>
            <w:tcW w:w="1365" w:type="dxa"/>
          </w:tcPr>
          <w:p w14:paraId="39315108">
            <w:pPr>
              <w:pStyle w:val="85"/>
              <w:rPr>
                <w:rFonts w:ascii="Times New Roman"/>
                <w:sz w:val="20"/>
              </w:rPr>
            </w:pPr>
          </w:p>
        </w:tc>
        <w:tc>
          <w:tcPr>
            <w:tcW w:w="2625" w:type="dxa"/>
          </w:tcPr>
          <w:p w14:paraId="2D8B34EB">
            <w:pPr>
              <w:pStyle w:val="85"/>
              <w:rPr>
                <w:rFonts w:ascii="Times New Roman"/>
                <w:sz w:val="20"/>
              </w:rPr>
            </w:pPr>
          </w:p>
        </w:tc>
      </w:tr>
    </w:tbl>
    <w:p w14:paraId="419FC730">
      <w:pPr>
        <w:pStyle w:val="83"/>
        <w:spacing w:line="360" w:lineRule="auto"/>
        <w:jc w:val="center"/>
        <w:rPr>
          <w:rFonts w:hAnsi="宋体" w:eastAsia="宋体"/>
          <w:sz w:val="32"/>
          <w:szCs w:val="32"/>
        </w:rPr>
      </w:pPr>
    </w:p>
    <w:p w14:paraId="3D02D3AD">
      <w:pPr>
        <w:pStyle w:val="83"/>
        <w:spacing w:line="360" w:lineRule="auto"/>
        <w:jc w:val="center"/>
        <w:rPr>
          <w:rFonts w:hAnsi="宋体" w:eastAsia="宋体"/>
          <w:sz w:val="32"/>
          <w:szCs w:val="32"/>
        </w:rPr>
      </w:pPr>
    </w:p>
    <w:p w14:paraId="068D6534">
      <w:pPr>
        <w:pStyle w:val="11"/>
        <w:overflowPunct w:val="0"/>
        <w:spacing w:line="360" w:lineRule="auto"/>
        <w:rPr>
          <w:rFonts w:ascii="宋体"/>
          <w:bCs/>
          <w:szCs w:val="21"/>
        </w:rPr>
      </w:pPr>
      <w:r>
        <w:rPr>
          <w:rFonts w:hint="eastAsia" w:ascii="宋体"/>
          <w:bCs/>
          <w:szCs w:val="21"/>
        </w:rPr>
        <w:t>注：如不填写，则视为完全响应。</w:t>
      </w:r>
    </w:p>
    <w:p w14:paraId="13A69CCA">
      <w:pPr>
        <w:spacing w:line="480" w:lineRule="auto"/>
        <w:rPr>
          <w:rFonts w:ascii="宋体" w:hAnsi="宋体" w:cs="宋体"/>
          <w:sz w:val="24"/>
        </w:rPr>
      </w:pPr>
    </w:p>
    <w:p w14:paraId="4E802957">
      <w:pPr>
        <w:spacing w:line="480" w:lineRule="auto"/>
        <w:rPr>
          <w:rFonts w:ascii="宋体" w:hAnsi="宋体" w:cs="宋体"/>
          <w:sz w:val="24"/>
        </w:rPr>
      </w:pPr>
      <w:r>
        <w:rPr>
          <w:rFonts w:hint="eastAsia" w:ascii="宋体" w:hAnsi="宋体" w:cs="宋体"/>
          <w:sz w:val="24"/>
        </w:rPr>
        <w:t>投标人名称（盖章）：</w:t>
      </w:r>
    </w:p>
    <w:p w14:paraId="68A96F2D">
      <w:pPr>
        <w:spacing w:line="480" w:lineRule="auto"/>
        <w:rPr>
          <w:rFonts w:ascii="宋体" w:hAnsi="宋体" w:cs="宋体"/>
          <w:sz w:val="24"/>
        </w:rPr>
      </w:pPr>
      <w:r>
        <w:rPr>
          <w:rFonts w:hint="eastAsia" w:ascii="宋体" w:hAnsi="宋体" w:cs="宋体"/>
          <w:sz w:val="24"/>
        </w:rPr>
        <w:t>授权委托代理人签字或盖章：</w:t>
      </w:r>
    </w:p>
    <w:p w14:paraId="6B869345">
      <w:pPr>
        <w:spacing w:line="480" w:lineRule="auto"/>
        <w:rPr>
          <w:rFonts w:ascii="宋体" w:hAnsi="宋体" w:cs="宋体"/>
          <w:sz w:val="24"/>
        </w:rPr>
      </w:pPr>
      <w:r>
        <w:rPr>
          <w:rFonts w:hint="eastAsia" w:ascii="宋体" w:hAnsi="宋体" w:cs="宋体"/>
          <w:sz w:val="24"/>
        </w:rPr>
        <w:t>日期：</w:t>
      </w:r>
    </w:p>
    <w:p w14:paraId="0C282934">
      <w:pPr>
        <w:rPr>
          <w:rFonts w:ascii="宋体" w:hAnsi="宋体" w:cs="宋体"/>
          <w:sz w:val="24"/>
        </w:rPr>
      </w:pPr>
      <w:r>
        <w:rPr>
          <w:rFonts w:ascii="宋体" w:hAnsi="宋体" w:cs="宋体"/>
          <w:sz w:val="24"/>
        </w:rPr>
        <w:br w:type="page"/>
      </w:r>
    </w:p>
    <w:p w14:paraId="43415F9B">
      <w:pPr>
        <w:spacing w:line="360" w:lineRule="auto"/>
        <w:jc w:val="left"/>
        <w:rPr>
          <w:rFonts w:ascii="宋体" w:hAnsi="宋体" w:cs="宋体"/>
          <w:b/>
          <w:bCs/>
          <w:sz w:val="32"/>
          <w:szCs w:val="32"/>
        </w:rPr>
      </w:pPr>
      <w:r>
        <w:rPr>
          <w:rFonts w:hint="eastAsia" w:ascii="宋体" w:hAnsi="宋体" w:cs="宋体"/>
          <w:b/>
          <w:bCs/>
          <w:sz w:val="28"/>
          <w:szCs w:val="36"/>
          <w:lang w:val="zh-CN"/>
        </w:rPr>
        <w:t>附件</w:t>
      </w:r>
      <w:r>
        <w:rPr>
          <w:rFonts w:hint="eastAsia" w:ascii="宋体" w:hAnsi="宋体" w:cs="宋体"/>
          <w:b/>
          <w:bCs/>
          <w:sz w:val="28"/>
          <w:szCs w:val="36"/>
        </w:rPr>
        <w:t>10</w:t>
      </w:r>
    </w:p>
    <w:p w14:paraId="05964E87">
      <w:pPr>
        <w:pStyle w:val="18"/>
        <w:adjustRightInd w:val="0"/>
        <w:snapToGrid w:val="0"/>
        <w:spacing w:line="360" w:lineRule="auto"/>
        <w:jc w:val="center"/>
        <w:rPr>
          <w:rFonts w:hAnsi="宋体"/>
          <w:b/>
          <w:sz w:val="32"/>
          <w:szCs w:val="32"/>
        </w:rPr>
      </w:pPr>
      <w:r>
        <w:rPr>
          <w:rFonts w:hint="eastAsia"/>
          <w:b/>
          <w:sz w:val="32"/>
          <w:szCs w:val="32"/>
        </w:rPr>
        <w:t>商务需求响应表</w:t>
      </w:r>
    </w:p>
    <w:tbl>
      <w:tblPr>
        <w:tblStyle w:val="31"/>
        <w:tblpPr w:leftFromText="180" w:rightFromText="180" w:vertAnchor="text" w:horzAnchor="page" w:tblpX="1870" w:tblpY="79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029"/>
        <w:gridCol w:w="1541"/>
        <w:gridCol w:w="1365"/>
        <w:gridCol w:w="2625"/>
      </w:tblGrid>
      <w:tr w14:paraId="5E69D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trPr>
        <w:tc>
          <w:tcPr>
            <w:tcW w:w="735" w:type="dxa"/>
          </w:tcPr>
          <w:p w14:paraId="2B034967">
            <w:pPr>
              <w:pStyle w:val="85"/>
              <w:rPr>
                <w:b/>
                <w:sz w:val="20"/>
              </w:rPr>
            </w:pPr>
          </w:p>
          <w:p w14:paraId="64DB0D58">
            <w:pPr>
              <w:pStyle w:val="85"/>
              <w:spacing w:before="141"/>
              <w:ind w:left="107"/>
              <w:rPr>
                <w:b/>
              </w:rPr>
            </w:pPr>
            <w:r>
              <w:rPr>
                <w:b/>
              </w:rPr>
              <w:t>序号</w:t>
            </w:r>
          </w:p>
        </w:tc>
        <w:tc>
          <w:tcPr>
            <w:tcW w:w="2029" w:type="dxa"/>
          </w:tcPr>
          <w:p w14:paraId="1E35B851">
            <w:pPr>
              <w:pStyle w:val="85"/>
              <w:rPr>
                <w:b/>
                <w:sz w:val="20"/>
              </w:rPr>
            </w:pPr>
          </w:p>
          <w:p w14:paraId="315CCC82">
            <w:pPr>
              <w:pStyle w:val="85"/>
              <w:spacing w:before="141"/>
              <w:ind w:left="107"/>
              <w:rPr>
                <w:b/>
              </w:rPr>
            </w:pPr>
            <w:r>
              <w:rPr>
                <w:b/>
              </w:rPr>
              <w:t>内容</w:t>
            </w:r>
          </w:p>
        </w:tc>
        <w:tc>
          <w:tcPr>
            <w:tcW w:w="1541" w:type="dxa"/>
          </w:tcPr>
          <w:p w14:paraId="6527C8C1">
            <w:pPr>
              <w:pStyle w:val="85"/>
              <w:rPr>
                <w:b/>
                <w:sz w:val="20"/>
              </w:rPr>
            </w:pPr>
          </w:p>
          <w:p w14:paraId="15E900FD">
            <w:pPr>
              <w:pStyle w:val="85"/>
              <w:spacing w:before="141"/>
              <w:ind w:left="370"/>
              <w:rPr>
                <w:b/>
              </w:rPr>
            </w:pPr>
            <w:r>
              <w:rPr>
                <w:b/>
              </w:rPr>
              <w:t>招标需求</w:t>
            </w:r>
          </w:p>
        </w:tc>
        <w:tc>
          <w:tcPr>
            <w:tcW w:w="1365" w:type="dxa"/>
          </w:tcPr>
          <w:p w14:paraId="2710E816">
            <w:pPr>
              <w:pStyle w:val="85"/>
              <w:rPr>
                <w:b/>
                <w:sz w:val="20"/>
              </w:rPr>
            </w:pPr>
          </w:p>
          <w:p w14:paraId="243A0B59">
            <w:pPr>
              <w:pStyle w:val="85"/>
              <w:spacing w:before="141"/>
              <w:ind w:left="259"/>
              <w:rPr>
                <w:b/>
              </w:rPr>
            </w:pPr>
            <w:r>
              <w:rPr>
                <w:b/>
              </w:rPr>
              <w:t>是否响应</w:t>
            </w:r>
          </w:p>
        </w:tc>
        <w:tc>
          <w:tcPr>
            <w:tcW w:w="2625" w:type="dxa"/>
          </w:tcPr>
          <w:p w14:paraId="2D9E29C5">
            <w:pPr>
              <w:pStyle w:val="85"/>
              <w:rPr>
                <w:b/>
                <w:sz w:val="20"/>
              </w:rPr>
            </w:pPr>
          </w:p>
          <w:p w14:paraId="0098BC53">
            <w:pPr>
              <w:pStyle w:val="85"/>
              <w:spacing w:before="141"/>
              <w:ind w:left="365"/>
              <w:rPr>
                <w:b/>
              </w:rPr>
            </w:pPr>
            <w:r>
              <w:rPr>
                <w:b/>
              </w:rPr>
              <w:t>投标人的承诺或说明</w:t>
            </w:r>
          </w:p>
        </w:tc>
      </w:tr>
      <w:tr w14:paraId="1CBA9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Pr>
          <w:p w14:paraId="0B73B824">
            <w:pPr>
              <w:pStyle w:val="85"/>
              <w:rPr>
                <w:rFonts w:ascii="Times New Roman"/>
                <w:sz w:val="20"/>
              </w:rPr>
            </w:pPr>
          </w:p>
        </w:tc>
        <w:tc>
          <w:tcPr>
            <w:tcW w:w="2029" w:type="dxa"/>
          </w:tcPr>
          <w:p w14:paraId="764B9EBD">
            <w:pPr>
              <w:pStyle w:val="85"/>
              <w:spacing w:before="133"/>
              <w:ind w:left="677" w:right="672"/>
              <w:jc w:val="center"/>
            </w:pPr>
          </w:p>
        </w:tc>
        <w:tc>
          <w:tcPr>
            <w:tcW w:w="1541" w:type="dxa"/>
          </w:tcPr>
          <w:p w14:paraId="4F0FC95E">
            <w:pPr>
              <w:pStyle w:val="85"/>
              <w:rPr>
                <w:rFonts w:ascii="Times New Roman"/>
                <w:sz w:val="20"/>
              </w:rPr>
            </w:pPr>
          </w:p>
        </w:tc>
        <w:tc>
          <w:tcPr>
            <w:tcW w:w="1365" w:type="dxa"/>
          </w:tcPr>
          <w:p w14:paraId="31FAA5C9">
            <w:pPr>
              <w:pStyle w:val="85"/>
              <w:rPr>
                <w:rFonts w:ascii="Times New Roman"/>
                <w:sz w:val="20"/>
              </w:rPr>
            </w:pPr>
          </w:p>
        </w:tc>
        <w:tc>
          <w:tcPr>
            <w:tcW w:w="2625" w:type="dxa"/>
          </w:tcPr>
          <w:p w14:paraId="0CFD5208">
            <w:pPr>
              <w:pStyle w:val="85"/>
              <w:rPr>
                <w:rFonts w:ascii="Times New Roman"/>
                <w:sz w:val="20"/>
              </w:rPr>
            </w:pPr>
          </w:p>
        </w:tc>
      </w:tr>
      <w:tr w14:paraId="379B0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35" w:type="dxa"/>
          </w:tcPr>
          <w:p w14:paraId="037425C8">
            <w:pPr>
              <w:pStyle w:val="85"/>
              <w:rPr>
                <w:rFonts w:ascii="Times New Roman"/>
                <w:sz w:val="20"/>
              </w:rPr>
            </w:pPr>
          </w:p>
        </w:tc>
        <w:tc>
          <w:tcPr>
            <w:tcW w:w="2029" w:type="dxa"/>
          </w:tcPr>
          <w:p w14:paraId="7BBF0B8B">
            <w:pPr>
              <w:pStyle w:val="85"/>
              <w:spacing w:before="113"/>
              <w:ind w:left="677" w:right="672"/>
              <w:jc w:val="center"/>
            </w:pPr>
          </w:p>
        </w:tc>
        <w:tc>
          <w:tcPr>
            <w:tcW w:w="1541" w:type="dxa"/>
          </w:tcPr>
          <w:p w14:paraId="5127EBEA">
            <w:pPr>
              <w:pStyle w:val="85"/>
              <w:rPr>
                <w:rFonts w:ascii="Times New Roman"/>
                <w:sz w:val="20"/>
              </w:rPr>
            </w:pPr>
          </w:p>
        </w:tc>
        <w:tc>
          <w:tcPr>
            <w:tcW w:w="1365" w:type="dxa"/>
          </w:tcPr>
          <w:p w14:paraId="4D8C5FDD">
            <w:pPr>
              <w:pStyle w:val="85"/>
              <w:rPr>
                <w:rFonts w:ascii="Times New Roman"/>
                <w:sz w:val="20"/>
              </w:rPr>
            </w:pPr>
          </w:p>
        </w:tc>
        <w:tc>
          <w:tcPr>
            <w:tcW w:w="2625" w:type="dxa"/>
          </w:tcPr>
          <w:p w14:paraId="4B0D07F4">
            <w:pPr>
              <w:pStyle w:val="85"/>
              <w:rPr>
                <w:rFonts w:ascii="Times New Roman"/>
                <w:sz w:val="20"/>
              </w:rPr>
            </w:pPr>
          </w:p>
        </w:tc>
      </w:tr>
      <w:tr w14:paraId="2BB40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35" w:type="dxa"/>
          </w:tcPr>
          <w:p w14:paraId="6DB1626E">
            <w:pPr>
              <w:pStyle w:val="85"/>
              <w:rPr>
                <w:rFonts w:ascii="Times New Roman"/>
                <w:sz w:val="20"/>
              </w:rPr>
            </w:pPr>
          </w:p>
        </w:tc>
        <w:tc>
          <w:tcPr>
            <w:tcW w:w="2029" w:type="dxa"/>
          </w:tcPr>
          <w:p w14:paraId="33BE1020">
            <w:pPr>
              <w:pStyle w:val="85"/>
              <w:spacing w:before="115"/>
              <w:ind w:left="594"/>
            </w:pPr>
          </w:p>
        </w:tc>
        <w:tc>
          <w:tcPr>
            <w:tcW w:w="1541" w:type="dxa"/>
          </w:tcPr>
          <w:p w14:paraId="2916D859">
            <w:pPr>
              <w:pStyle w:val="85"/>
              <w:rPr>
                <w:rFonts w:ascii="Times New Roman"/>
                <w:sz w:val="20"/>
              </w:rPr>
            </w:pPr>
          </w:p>
        </w:tc>
        <w:tc>
          <w:tcPr>
            <w:tcW w:w="1365" w:type="dxa"/>
          </w:tcPr>
          <w:p w14:paraId="37B4FE68">
            <w:pPr>
              <w:pStyle w:val="85"/>
              <w:rPr>
                <w:rFonts w:ascii="Times New Roman"/>
                <w:sz w:val="20"/>
              </w:rPr>
            </w:pPr>
          </w:p>
        </w:tc>
        <w:tc>
          <w:tcPr>
            <w:tcW w:w="2625" w:type="dxa"/>
          </w:tcPr>
          <w:p w14:paraId="71D91511">
            <w:pPr>
              <w:pStyle w:val="85"/>
              <w:rPr>
                <w:rFonts w:ascii="Times New Roman"/>
                <w:sz w:val="20"/>
              </w:rPr>
            </w:pPr>
          </w:p>
        </w:tc>
      </w:tr>
      <w:tr w14:paraId="13115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35" w:type="dxa"/>
          </w:tcPr>
          <w:p w14:paraId="4921CBB0">
            <w:pPr>
              <w:pStyle w:val="85"/>
              <w:rPr>
                <w:rFonts w:ascii="Times New Roman"/>
                <w:sz w:val="20"/>
              </w:rPr>
            </w:pPr>
          </w:p>
        </w:tc>
        <w:tc>
          <w:tcPr>
            <w:tcW w:w="2029" w:type="dxa"/>
          </w:tcPr>
          <w:p w14:paraId="678429B2">
            <w:pPr>
              <w:pStyle w:val="85"/>
              <w:spacing w:before="113"/>
              <w:ind w:left="677" w:right="672"/>
              <w:jc w:val="center"/>
            </w:pPr>
          </w:p>
        </w:tc>
        <w:tc>
          <w:tcPr>
            <w:tcW w:w="1541" w:type="dxa"/>
          </w:tcPr>
          <w:p w14:paraId="3449AFF1">
            <w:pPr>
              <w:pStyle w:val="85"/>
              <w:rPr>
                <w:rFonts w:ascii="Times New Roman"/>
                <w:sz w:val="20"/>
              </w:rPr>
            </w:pPr>
          </w:p>
        </w:tc>
        <w:tc>
          <w:tcPr>
            <w:tcW w:w="1365" w:type="dxa"/>
          </w:tcPr>
          <w:p w14:paraId="6EF1B1D1">
            <w:pPr>
              <w:pStyle w:val="85"/>
              <w:rPr>
                <w:rFonts w:ascii="Times New Roman"/>
                <w:sz w:val="20"/>
              </w:rPr>
            </w:pPr>
          </w:p>
        </w:tc>
        <w:tc>
          <w:tcPr>
            <w:tcW w:w="2625" w:type="dxa"/>
          </w:tcPr>
          <w:p w14:paraId="53F882D0">
            <w:pPr>
              <w:pStyle w:val="85"/>
              <w:rPr>
                <w:rFonts w:ascii="Times New Roman"/>
                <w:sz w:val="20"/>
              </w:rPr>
            </w:pPr>
          </w:p>
        </w:tc>
      </w:tr>
      <w:tr w14:paraId="53D58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35" w:type="dxa"/>
          </w:tcPr>
          <w:p w14:paraId="77FC42D0">
            <w:pPr>
              <w:pStyle w:val="85"/>
              <w:rPr>
                <w:rFonts w:ascii="Times New Roman"/>
                <w:sz w:val="20"/>
              </w:rPr>
            </w:pPr>
          </w:p>
        </w:tc>
        <w:tc>
          <w:tcPr>
            <w:tcW w:w="2029" w:type="dxa"/>
          </w:tcPr>
          <w:p w14:paraId="7C664E15">
            <w:pPr>
              <w:pStyle w:val="85"/>
              <w:rPr>
                <w:rFonts w:ascii="Times New Roman"/>
                <w:sz w:val="20"/>
              </w:rPr>
            </w:pPr>
          </w:p>
        </w:tc>
        <w:tc>
          <w:tcPr>
            <w:tcW w:w="1541" w:type="dxa"/>
          </w:tcPr>
          <w:p w14:paraId="49596E7F">
            <w:pPr>
              <w:pStyle w:val="85"/>
              <w:rPr>
                <w:rFonts w:ascii="Times New Roman"/>
                <w:sz w:val="20"/>
              </w:rPr>
            </w:pPr>
          </w:p>
        </w:tc>
        <w:tc>
          <w:tcPr>
            <w:tcW w:w="1365" w:type="dxa"/>
          </w:tcPr>
          <w:p w14:paraId="116A9973">
            <w:pPr>
              <w:pStyle w:val="85"/>
              <w:rPr>
                <w:rFonts w:ascii="Times New Roman"/>
                <w:sz w:val="20"/>
              </w:rPr>
            </w:pPr>
          </w:p>
        </w:tc>
        <w:tc>
          <w:tcPr>
            <w:tcW w:w="2625" w:type="dxa"/>
          </w:tcPr>
          <w:p w14:paraId="412DACC5">
            <w:pPr>
              <w:pStyle w:val="85"/>
              <w:rPr>
                <w:rFonts w:ascii="Times New Roman"/>
                <w:sz w:val="20"/>
              </w:rPr>
            </w:pPr>
          </w:p>
        </w:tc>
      </w:tr>
      <w:tr w14:paraId="77D6E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735" w:type="dxa"/>
          </w:tcPr>
          <w:p w14:paraId="372C0BCE">
            <w:pPr>
              <w:pStyle w:val="85"/>
              <w:rPr>
                <w:rFonts w:ascii="Times New Roman"/>
                <w:sz w:val="20"/>
              </w:rPr>
            </w:pPr>
          </w:p>
        </w:tc>
        <w:tc>
          <w:tcPr>
            <w:tcW w:w="2029" w:type="dxa"/>
          </w:tcPr>
          <w:p w14:paraId="53AE11A6">
            <w:pPr>
              <w:pStyle w:val="85"/>
              <w:rPr>
                <w:rFonts w:ascii="Times New Roman"/>
                <w:sz w:val="20"/>
              </w:rPr>
            </w:pPr>
          </w:p>
        </w:tc>
        <w:tc>
          <w:tcPr>
            <w:tcW w:w="1541" w:type="dxa"/>
          </w:tcPr>
          <w:p w14:paraId="117B1603">
            <w:pPr>
              <w:pStyle w:val="85"/>
              <w:rPr>
                <w:rFonts w:ascii="Times New Roman"/>
                <w:sz w:val="20"/>
              </w:rPr>
            </w:pPr>
          </w:p>
        </w:tc>
        <w:tc>
          <w:tcPr>
            <w:tcW w:w="1365" w:type="dxa"/>
          </w:tcPr>
          <w:p w14:paraId="55922631">
            <w:pPr>
              <w:pStyle w:val="85"/>
              <w:rPr>
                <w:rFonts w:ascii="Times New Roman"/>
                <w:sz w:val="20"/>
              </w:rPr>
            </w:pPr>
          </w:p>
        </w:tc>
        <w:tc>
          <w:tcPr>
            <w:tcW w:w="2625" w:type="dxa"/>
          </w:tcPr>
          <w:p w14:paraId="65F8BB28">
            <w:pPr>
              <w:pStyle w:val="85"/>
              <w:rPr>
                <w:rFonts w:ascii="Times New Roman"/>
                <w:sz w:val="20"/>
              </w:rPr>
            </w:pPr>
          </w:p>
        </w:tc>
      </w:tr>
    </w:tbl>
    <w:p w14:paraId="0A4B0F25">
      <w:pPr>
        <w:pStyle w:val="11"/>
        <w:overflowPunct w:val="0"/>
        <w:spacing w:line="360" w:lineRule="auto"/>
        <w:rPr>
          <w:rFonts w:ascii="宋体"/>
          <w:bCs/>
          <w:szCs w:val="21"/>
        </w:rPr>
      </w:pPr>
    </w:p>
    <w:p w14:paraId="4CDFAA9A">
      <w:pPr>
        <w:pStyle w:val="11"/>
        <w:overflowPunct w:val="0"/>
        <w:spacing w:line="360" w:lineRule="auto"/>
        <w:rPr>
          <w:rFonts w:ascii="宋体"/>
          <w:bCs/>
          <w:szCs w:val="21"/>
        </w:rPr>
      </w:pPr>
    </w:p>
    <w:p w14:paraId="7F917688">
      <w:pPr>
        <w:pStyle w:val="11"/>
        <w:overflowPunct w:val="0"/>
        <w:spacing w:line="360" w:lineRule="auto"/>
        <w:rPr>
          <w:rFonts w:ascii="宋体"/>
          <w:bCs/>
          <w:szCs w:val="21"/>
        </w:rPr>
      </w:pPr>
      <w:r>
        <w:rPr>
          <w:rFonts w:hint="eastAsia" w:ascii="宋体"/>
          <w:bCs/>
          <w:szCs w:val="21"/>
        </w:rPr>
        <w:t>注：如不填写，则视为完全响应。</w:t>
      </w:r>
    </w:p>
    <w:p w14:paraId="4514BE7B">
      <w:pPr>
        <w:spacing w:line="360" w:lineRule="auto"/>
        <w:rPr>
          <w:rFonts w:ascii="宋体" w:hAnsi="宋体" w:cs="宋体"/>
          <w:sz w:val="24"/>
        </w:rPr>
      </w:pPr>
    </w:p>
    <w:p w14:paraId="306DE168">
      <w:pPr>
        <w:spacing w:line="480" w:lineRule="auto"/>
        <w:rPr>
          <w:rFonts w:ascii="宋体" w:hAnsi="宋体" w:cs="宋体"/>
          <w:sz w:val="24"/>
        </w:rPr>
      </w:pPr>
      <w:r>
        <w:rPr>
          <w:rFonts w:hint="eastAsia" w:ascii="宋体" w:hAnsi="宋体" w:cs="宋体"/>
          <w:sz w:val="24"/>
        </w:rPr>
        <w:t>投标人名称（盖章）：</w:t>
      </w:r>
    </w:p>
    <w:p w14:paraId="728A7DBD">
      <w:pPr>
        <w:spacing w:line="480" w:lineRule="auto"/>
        <w:rPr>
          <w:rFonts w:ascii="宋体" w:hAnsi="宋体" w:cs="宋体"/>
          <w:sz w:val="24"/>
        </w:rPr>
      </w:pPr>
      <w:r>
        <w:rPr>
          <w:rFonts w:hint="eastAsia" w:ascii="宋体" w:hAnsi="宋体" w:cs="宋体"/>
          <w:sz w:val="24"/>
        </w:rPr>
        <w:t>授权委托代理人签字或盖章：</w:t>
      </w:r>
    </w:p>
    <w:p w14:paraId="782C59D1">
      <w:pPr>
        <w:spacing w:line="480" w:lineRule="auto"/>
        <w:rPr>
          <w:rFonts w:ascii="宋体" w:hAnsi="宋体" w:cs="宋体"/>
          <w:sz w:val="24"/>
        </w:rPr>
      </w:pPr>
      <w:r>
        <w:rPr>
          <w:rFonts w:hint="eastAsia" w:ascii="宋体" w:hAnsi="宋体" w:cs="宋体"/>
          <w:sz w:val="24"/>
        </w:rPr>
        <w:t>日期：</w:t>
      </w:r>
    </w:p>
    <w:p w14:paraId="78788105">
      <w:pPr>
        <w:spacing w:line="360" w:lineRule="auto"/>
        <w:rPr>
          <w:rFonts w:ascii="宋体" w:hAnsi="宋体" w:cs="宋体"/>
          <w:sz w:val="24"/>
        </w:rPr>
      </w:pPr>
    </w:p>
    <w:p w14:paraId="61085A10">
      <w:pPr>
        <w:rPr>
          <w:rFonts w:ascii="宋体" w:hAnsi="宋体" w:cs="宋体"/>
          <w:sz w:val="24"/>
        </w:rPr>
      </w:pPr>
      <w:r>
        <w:rPr>
          <w:rFonts w:ascii="宋体" w:hAnsi="宋体" w:cs="宋体"/>
          <w:sz w:val="24"/>
        </w:rPr>
        <w:br w:type="page"/>
      </w:r>
    </w:p>
    <w:p w14:paraId="547FAFDA">
      <w:pPr>
        <w:spacing w:line="360" w:lineRule="auto"/>
        <w:jc w:val="left"/>
        <w:rPr>
          <w:rFonts w:ascii="宋体" w:hAnsi="宋体" w:cs="宋体"/>
          <w:b/>
          <w:bCs/>
          <w:sz w:val="28"/>
          <w:szCs w:val="36"/>
        </w:rPr>
      </w:pPr>
      <w:r>
        <w:rPr>
          <w:rFonts w:hint="eastAsia" w:ascii="宋体" w:hAnsi="宋体" w:cs="宋体"/>
          <w:b/>
          <w:bCs/>
          <w:sz w:val="28"/>
          <w:szCs w:val="36"/>
          <w:lang w:val="zh-CN"/>
        </w:rPr>
        <w:t>附件</w:t>
      </w:r>
      <w:r>
        <w:rPr>
          <w:rFonts w:hint="eastAsia" w:ascii="宋体" w:hAnsi="宋体" w:cs="宋体"/>
          <w:b/>
          <w:bCs/>
          <w:sz w:val="28"/>
          <w:szCs w:val="36"/>
        </w:rPr>
        <w:t>11</w:t>
      </w:r>
    </w:p>
    <w:p w14:paraId="18636B8B">
      <w:pPr>
        <w:adjustRightInd w:val="0"/>
        <w:snapToGrid w:val="0"/>
        <w:spacing w:line="360" w:lineRule="auto"/>
        <w:jc w:val="center"/>
        <w:rPr>
          <w:rFonts w:ascii="宋体" w:hAnsi="宋体" w:cs="宋体"/>
          <w:b/>
          <w:sz w:val="32"/>
          <w:szCs w:val="32"/>
        </w:rPr>
      </w:pPr>
      <w:r>
        <w:rPr>
          <w:rFonts w:hint="eastAsia" w:ascii="宋体" w:hAnsi="宋体" w:cs="宋体"/>
          <w:b/>
          <w:sz w:val="32"/>
          <w:szCs w:val="32"/>
        </w:rPr>
        <w:t>投标人类似项目业绩（以合同签订日期为准）</w:t>
      </w:r>
    </w:p>
    <w:p w14:paraId="29D8CF1D">
      <w:pPr>
        <w:adjustRightInd w:val="0"/>
        <w:snapToGrid w:val="0"/>
        <w:spacing w:line="360" w:lineRule="auto"/>
        <w:jc w:val="center"/>
        <w:rPr>
          <w:rFonts w:ascii="宋体" w:hAnsi="宋体" w:cs="宋体"/>
          <w:b/>
          <w:szCs w:val="21"/>
        </w:rPr>
      </w:pPr>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340"/>
        <w:gridCol w:w="1260"/>
        <w:gridCol w:w="1620"/>
        <w:gridCol w:w="1440"/>
      </w:tblGrid>
      <w:tr w14:paraId="68552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20" w:type="dxa"/>
            <w:vAlign w:val="center"/>
          </w:tcPr>
          <w:p w14:paraId="437FFAC6">
            <w:pPr>
              <w:pStyle w:val="18"/>
              <w:adjustRightInd w:val="0"/>
              <w:snapToGrid w:val="0"/>
              <w:spacing w:line="360" w:lineRule="auto"/>
              <w:jc w:val="center"/>
              <w:rPr>
                <w:rFonts w:hAnsi="宋体" w:cs="宋体"/>
                <w:szCs w:val="21"/>
              </w:rPr>
            </w:pPr>
            <w:r>
              <w:rPr>
                <w:rFonts w:hint="eastAsia" w:hAnsi="宋体" w:cs="宋体"/>
                <w:szCs w:val="21"/>
              </w:rPr>
              <w:t>序号</w:t>
            </w:r>
          </w:p>
        </w:tc>
        <w:tc>
          <w:tcPr>
            <w:tcW w:w="1260" w:type="dxa"/>
            <w:vAlign w:val="center"/>
          </w:tcPr>
          <w:p w14:paraId="3EEC2926">
            <w:pPr>
              <w:pStyle w:val="18"/>
              <w:adjustRightInd w:val="0"/>
              <w:snapToGrid w:val="0"/>
              <w:spacing w:line="360" w:lineRule="auto"/>
              <w:jc w:val="center"/>
              <w:rPr>
                <w:rFonts w:hAnsi="宋体" w:cs="宋体"/>
                <w:szCs w:val="21"/>
              </w:rPr>
            </w:pPr>
            <w:r>
              <w:rPr>
                <w:rFonts w:hint="eastAsia" w:hAnsi="宋体" w:cs="宋体"/>
                <w:szCs w:val="21"/>
              </w:rPr>
              <w:t>业主名称</w:t>
            </w:r>
          </w:p>
        </w:tc>
        <w:tc>
          <w:tcPr>
            <w:tcW w:w="2340" w:type="dxa"/>
            <w:vAlign w:val="center"/>
          </w:tcPr>
          <w:p w14:paraId="5FD736EC">
            <w:pPr>
              <w:pStyle w:val="18"/>
              <w:adjustRightInd w:val="0"/>
              <w:snapToGrid w:val="0"/>
              <w:spacing w:line="360" w:lineRule="auto"/>
              <w:jc w:val="center"/>
              <w:rPr>
                <w:rFonts w:hAnsi="宋体" w:cs="宋体"/>
                <w:szCs w:val="21"/>
              </w:rPr>
            </w:pPr>
            <w:r>
              <w:rPr>
                <w:rFonts w:hint="eastAsia" w:hAnsi="宋体" w:cs="宋体"/>
                <w:szCs w:val="21"/>
              </w:rPr>
              <w:t>项目名称</w:t>
            </w:r>
          </w:p>
        </w:tc>
        <w:tc>
          <w:tcPr>
            <w:tcW w:w="1260" w:type="dxa"/>
            <w:vAlign w:val="center"/>
          </w:tcPr>
          <w:p w14:paraId="2E27987F">
            <w:pPr>
              <w:pStyle w:val="18"/>
              <w:adjustRightInd w:val="0"/>
              <w:snapToGrid w:val="0"/>
              <w:spacing w:line="360" w:lineRule="auto"/>
              <w:jc w:val="center"/>
              <w:rPr>
                <w:rFonts w:hAnsi="宋体" w:cs="宋体"/>
                <w:szCs w:val="21"/>
              </w:rPr>
            </w:pPr>
            <w:r>
              <w:rPr>
                <w:rFonts w:hint="eastAsia" w:hAnsi="宋体" w:cs="宋体"/>
                <w:szCs w:val="21"/>
              </w:rPr>
              <w:t>合同金额</w:t>
            </w:r>
          </w:p>
          <w:p w14:paraId="6B6F47E4">
            <w:pPr>
              <w:pStyle w:val="18"/>
              <w:adjustRightInd w:val="0"/>
              <w:snapToGrid w:val="0"/>
              <w:spacing w:line="360" w:lineRule="auto"/>
              <w:jc w:val="center"/>
              <w:rPr>
                <w:rFonts w:hAnsi="宋体" w:cs="宋体"/>
                <w:szCs w:val="21"/>
              </w:rPr>
            </w:pPr>
            <w:r>
              <w:rPr>
                <w:rFonts w:hint="eastAsia" w:hAnsi="宋体" w:cs="宋体"/>
                <w:szCs w:val="21"/>
              </w:rPr>
              <w:t>(万元)</w:t>
            </w:r>
          </w:p>
        </w:tc>
        <w:tc>
          <w:tcPr>
            <w:tcW w:w="1620" w:type="dxa"/>
            <w:vAlign w:val="center"/>
          </w:tcPr>
          <w:p w14:paraId="159B2DC8">
            <w:pPr>
              <w:pStyle w:val="18"/>
              <w:adjustRightInd w:val="0"/>
              <w:snapToGrid w:val="0"/>
              <w:spacing w:line="360" w:lineRule="auto"/>
              <w:jc w:val="center"/>
              <w:rPr>
                <w:rFonts w:hAnsi="宋体" w:cs="宋体"/>
                <w:szCs w:val="21"/>
              </w:rPr>
            </w:pPr>
            <w:r>
              <w:rPr>
                <w:rFonts w:hint="eastAsia" w:hAnsi="宋体" w:cs="宋体"/>
                <w:szCs w:val="21"/>
              </w:rPr>
              <w:t>合同开始日期</w:t>
            </w:r>
          </w:p>
          <w:p w14:paraId="126D9BCE">
            <w:pPr>
              <w:pStyle w:val="18"/>
              <w:adjustRightInd w:val="0"/>
              <w:snapToGrid w:val="0"/>
              <w:spacing w:line="360" w:lineRule="auto"/>
              <w:jc w:val="center"/>
              <w:rPr>
                <w:rFonts w:hAnsi="宋体" w:cs="宋体"/>
                <w:szCs w:val="21"/>
              </w:rPr>
            </w:pPr>
            <w:r>
              <w:rPr>
                <w:rFonts w:hint="eastAsia" w:hAnsi="宋体" w:cs="宋体"/>
                <w:szCs w:val="21"/>
              </w:rPr>
              <w:t>和终止日期</w:t>
            </w:r>
          </w:p>
        </w:tc>
        <w:tc>
          <w:tcPr>
            <w:tcW w:w="1440" w:type="dxa"/>
            <w:vAlign w:val="center"/>
          </w:tcPr>
          <w:p w14:paraId="39AB6C81">
            <w:pPr>
              <w:pStyle w:val="18"/>
              <w:adjustRightInd w:val="0"/>
              <w:snapToGrid w:val="0"/>
              <w:spacing w:line="360" w:lineRule="auto"/>
              <w:jc w:val="center"/>
              <w:rPr>
                <w:rFonts w:hAnsi="宋体" w:cs="宋体"/>
                <w:szCs w:val="21"/>
              </w:rPr>
            </w:pPr>
            <w:r>
              <w:rPr>
                <w:rFonts w:hint="eastAsia" w:hAnsi="宋体" w:cs="宋体"/>
                <w:szCs w:val="21"/>
              </w:rPr>
              <w:t>业主联系人</w:t>
            </w:r>
          </w:p>
          <w:p w14:paraId="61CF7B9D">
            <w:pPr>
              <w:pStyle w:val="18"/>
              <w:adjustRightInd w:val="0"/>
              <w:snapToGrid w:val="0"/>
              <w:spacing w:line="360" w:lineRule="auto"/>
              <w:jc w:val="center"/>
              <w:rPr>
                <w:rFonts w:hAnsi="宋体" w:cs="宋体"/>
                <w:szCs w:val="21"/>
              </w:rPr>
            </w:pPr>
            <w:r>
              <w:rPr>
                <w:rFonts w:hint="eastAsia" w:hAnsi="宋体" w:cs="宋体"/>
                <w:szCs w:val="21"/>
              </w:rPr>
              <w:t>及联系电话</w:t>
            </w:r>
          </w:p>
        </w:tc>
      </w:tr>
      <w:tr w14:paraId="12F8C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20" w:type="dxa"/>
          </w:tcPr>
          <w:p w14:paraId="6C4F7AA3">
            <w:pPr>
              <w:pStyle w:val="18"/>
              <w:adjustRightInd w:val="0"/>
              <w:snapToGrid w:val="0"/>
              <w:spacing w:line="360" w:lineRule="auto"/>
              <w:rPr>
                <w:rFonts w:hAnsi="宋体" w:cs="宋体"/>
                <w:szCs w:val="21"/>
              </w:rPr>
            </w:pPr>
          </w:p>
        </w:tc>
        <w:tc>
          <w:tcPr>
            <w:tcW w:w="1260" w:type="dxa"/>
          </w:tcPr>
          <w:p w14:paraId="75A7A417">
            <w:pPr>
              <w:pStyle w:val="18"/>
              <w:adjustRightInd w:val="0"/>
              <w:snapToGrid w:val="0"/>
              <w:spacing w:line="360" w:lineRule="auto"/>
              <w:rPr>
                <w:rFonts w:hAnsi="宋体" w:cs="宋体"/>
                <w:szCs w:val="21"/>
              </w:rPr>
            </w:pPr>
          </w:p>
        </w:tc>
        <w:tc>
          <w:tcPr>
            <w:tcW w:w="2340" w:type="dxa"/>
          </w:tcPr>
          <w:p w14:paraId="7C5CEEF3">
            <w:pPr>
              <w:pStyle w:val="18"/>
              <w:adjustRightInd w:val="0"/>
              <w:snapToGrid w:val="0"/>
              <w:spacing w:line="360" w:lineRule="auto"/>
              <w:rPr>
                <w:rFonts w:hAnsi="宋体" w:cs="宋体"/>
                <w:szCs w:val="21"/>
              </w:rPr>
            </w:pPr>
          </w:p>
        </w:tc>
        <w:tc>
          <w:tcPr>
            <w:tcW w:w="1260" w:type="dxa"/>
          </w:tcPr>
          <w:p w14:paraId="47C6E6FF">
            <w:pPr>
              <w:pStyle w:val="18"/>
              <w:adjustRightInd w:val="0"/>
              <w:snapToGrid w:val="0"/>
              <w:spacing w:line="360" w:lineRule="auto"/>
              <w:rPr>
                <w:rFonts w:hAnsi="宋体" w:cs="宋体"/>
                <w:szCs w:val="21"/>
              </w:rPr>
            </w:pPr>
          </w:p>
        </w:tc>
        <w:tc>
          <w:tcPr>
            <w:tcW w:w="1620" w:type="dxa"/>
          </w:tcPr>
          <w:p w14:paraId="36978F20">
            <w:pPr>
              <w:pStyle w:val="18"/>
              <w:adjustRightInd w:val="0"/>
              <w:snapToGrid w:val="0"/>
              <w:spacing w:line="360" w:lineRule="auto"/>
              <w:rPr>
                <w:rFonts w:hAnsi="宋体" w:cs="宋体"/>
                <w:szCs w:val="21"/>
              </w:rPr>
            </w:pPr>
          </w:p>
        </w:tc>
        <w:tc>
          <w:tcPr>
            <w:tcW w:w="1440" w:type="dxa"/>
          </w:tcPr>
          <w:p w14:paraId="3ECF15FE">
            <w:pPr>
              <w:pStyle w:val="18"/>
              <w:adjustRightInd w:val="0"/>
              <w:snapToGrid w:val="0"/>
              <w:spacing w:line="360" w:lineRule="auto"/>
              <w:rPr>
                <w:rFonts w:hAnsi="宋体" w:cs="宋体"/>
                <w:szCs w:val="21"/>
              </w:rPr>
            </w:pPr>
          </w:p>
        </w:tc>
      </w:tr>
      <w:tr w14:paraId="6B15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20" w:type="dxa"/>
          </w:tcPr>
          <w:p w14:paraId="4C991196">
            <w:pPr>
              <w:pStyle w:val="18"/>
              <w:adjustRightInd w:val="0"/>
              <w:snapToGrid w:val="0"/>
              <w:spacing w:line="360" w:lineRule="auto"/>
              <w:rPr>
                <w:rFonts w:hAnsi="宋体" w:cs="宋体"/>
                <w:szCs w:val="21"/>
              </w:rPr>
            </w:pPr>
          </w:p>
        </w:tc>
        <w:tc>
          <w:tcPr>
            <w:tcW w:w="1260" w:type="dxa"/>
          </w:tcPr>
          <w:p w14:paraId="122D40B8">
            <w:pPr>
              <w:pStyle w:val="18"/>
              <w:adjustRightInd w:val="0"/>
              <w:snapToGrid w:val="0"/>
              <w:spacing w:line="360" w:lineRule="auto"/>
              <w:rPr>
                <w:rFonts w:hAnsi="宋体" w:cs="宋体"/>
                <w:szCs w:val="21"/>
              </w:rPr>
            </w:pPr>
          </w:p>
        </w:tc>
        <w:tc>
          <w:tcPr>
            <w:tcW w:w="2340" w:type="dxa"/>
          </w:tcPr>
          <w:p w14:paraId="0F366A95">
            <w:pPr>
              <w:pStyle w:val="18"/>
              <w:adjustRightInd w:val="0"/>
              <w:snapToGrid w:val="0"/>
              <w:spacing w:line="360" w:lineRule="auto"/>
              <w:rPr>
                <w:rFonts w:hAnsi="宋体" w:cs="宋体"/>
                <w:szCs w:val="21"/>
              </w:rPr>
            </w:pPr>
          </w:p>
        </w:tc>
        <w:tc>
          <w:tcPr>
            <w:tcW w:w="1260" w:type="dxa"/>
          </w:tcPr>
          <w:p w14:paraId="62AF82E4">
            <w:pPr>
              <w:pStyle w:val="18"/>
              <w:adjustRightInd w:val="0"/>
              <w:snapToGrid w:val="0"/>
              <w:spacing w:line="360" w:lineRule="auto"/>
              <w:rPr>
                <w:rFonts w:hAnsi="宋体" w:cs="宋体"/>
                <w:szCs w:val="21"/>
              </w:rPr>
            </w:pPr>
          </w:p>
        </w:tc>
        <w:tc>
          <w:tcPr>
            <w:tcW w:w="1620" w:type="dxa"/>
          </w:tcPr>
          <w:p w14:paraId="2C909D20">
            <w:pPr>
              <w:pStyle w:val="18"/>
              <w:adjustRightInd w:val="0"/>
              <w:snapToGrid w:val="0"/>
              <w:spacing w:line="360" w:lineRule="auto"/>
              <w:rPr>
                <w:rFonts w:hAnsi="宋体" w:cs="宋体"/>
                <w:szCs w:val="21"/>
              </w:rPr>
            </w:pPr>
          </w:p>
        </w:tc>
        <w:tc>
          <w:tcPr>
            <w:tcW w:w="1440" w:type="dxa"/>
          </w:tcPr>
          <w:p w14:paraId="6246F329">
            <w:pPr>
              <w:pStyle w:val="18"/>
              <w:adjustRightInd w:val="0"/>
              <w:snapToGrid w:val="0"/>
              <w:spacing w:line="360" w:lineRule="auto"/>
              <w:rPr>
                <w:rFonts w:hAnsi="宋体" w:cs="宋体"/>
                <w:szCs w:val="21"/>
              </w:rPr>
            </w:pPr>
          </w:p>
        </w:tc>
      </w:tr>
      <w:tr w14:paraId="729A6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20" w:type="dxa"/>
          </w:tcPr>
          <w:p w14:paraId="7FBF6E75">
            <w:pPr>
              <w:pStyle w:val="18"/>
              <w:adjustRightInd w:val="0"/>
              <w:snapToGrid w:val="0"/>
              <w:spacing w:line="360" w:lineRule="auto"/>
              <w:rPr>
                <w:rFonts w:hAnsi="宋体" w:cs="宋体"/>
                <w:szCs w:val="21"/>
              </w:rPr>
            </w:pPr>
          </w:p>
        </w:tc>
        <w:tc>
          <w:tcPr>
            <w:tcW w:w="1260" w:type="dxa"/>
          </w:tcPr>
          <w:p w14:paraId="4E9911DE">
            <w:pPr>
              <w:pStyle w:val="18"/>
              <w:adjustRightInd w:val="0"/>
              <w:snapToGrid w:val="0"/>
              <w:spacing w:line="360" w:lineRule="auto"/>
              <w:rPr>
                <w:rFonts w:hAnsi="宋体" w:cs="宋体"/>
                <w:szCs w:val="21"/>
              </w:rPr>
            </w:pPr>
          </w:p>
        </w:tc>
        <w:tc>
          <w:tcPr>
            <w:tcW w:w="2340" w:type="dxa"/>
          </w:tcPr>
          <w:p w14:paraId="1474F07F">
            <w:pPr>
              <w:pStyle w:val="18"/>
              <w:adjustRightInd w:val="0"/>
              <w:snapToGrid w:val="0"/>
              <w:spacing w:line="360" w:lineRule="auto"/>
              <w:rPr>
                <w:rFonts w:hAnsi="宋体" w:cs="宋体"/>
                <w:szCs w:val="21"/>
              </w:rPr>
            </w:pPr>
          </w:p>
        </w:tc>
        <w:tc>
          <w:tcPr>
            <w:tcW w:w="1260" w:type="dxa"/>
          </w:tcPr>
          <w:p w14:paraId="4D5B43DF">
            <w:pPr>
              <w:pStyle w:val="18"/>
              <w:adjustRightInd w:val="0"/>
              <w:snapToGrid w:val="0"/>
              <w:spacing w:line="360" w:lineRule="auto"/>
              <w:rPr>
                <w:rFonts w:hAnsi="宋体" w:cs="宋体"/>
                <w:szCs w:val="21"/>
              </w:rPr>
            </w:pPr>
          </w:p>
        </w:tc>
        <w:tc>
          <w:tcPr>
            <w:tcW w:w="1620" w:type="dxa"/>
          </w:tcPr>
          <w:p w14:paraId="5A6A3D5E">
            <w:pPr>
              <w:pStyle w:val="18"/>
              <w:adjustRightInd w:val="0"/>
              <w:snapToGrid w:val="0"/>
              <w:spacing w:line="360" w:lineRule="auto"/>
              <w:rPr>
                <w:rFonts w:hAnsi="宋体" w:cs="宋体"/>
                <w:szCs w:val="21"/>
              </w:rPr>
            </w:pPr>
          </w:p>
        </w:tc>
        <w:tc>
          <w:tcPr>
            <w:tcW w:w="1440" w:type="dxa"/>
          </w:tcPr>
          <w:p w14:paraId="0FBA1A93">
            <w:pPr>
              <w:pStyle w:val="18"/>
              <w:adjustRightInd w:val="0"/>
              <w:snapToGrid w:val="0"/>
              <w:spacing w:line="360" w:lineRule="auto"/>
              <w:rPr>
                <w:rFonts w:hAnsi="宋体" w:cs="宋体"/>
                <w:szCs w:val="21"/>
              </w:rPr>
            </w:pPr>
          </w:p>
        </w:tc>
      </w:tr>
      <w:tr w14:paraId="63BB9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20" w:type="dxa"/>
          </w:tcPr>
          <w:p w14:paraId="603FB365">
            <w:pPr>
              <w:pStyle w:val="18"/>
              <w:adjustRightInd w:val="0"/>
              <w:snapToGrid w:val="0"/>
              <w:spacing w:line="360" w:lineRule="auto"/>
              <w:rPr>
                <w:rFonts w:hAnsi="宋体" w:cs="宋体"/>
                <w:szCs w:val="21"/>
              </w:rPr>
            </w:pPr>
          </w:p>
        </w:tc>
        <w:tc>
          <w:tcPr>
            <w:tcW w:w="1260" w:type="dxa"/>
          </w:tcPr>
          <w:p w14:paraId="35A79DFB">
            <w:pPr>
              <w:pStyle w:val="18"/>
              <w:adjustRightInd w:val="0"/>
              <w:snapToGrid w:val="0"/>
              <w:spacing w:line="360" w:lineRule="auto"/>
              <w:rPr>
                <w:rFonts w:hAnsi="宋体" w:cs="宋体"/>
                <w:szCs w:val="21"/>
              </w:rPr>
            </w:pPr>
          </w:p>
        </w:tc>
        <w:tc>
          <w:tcPr>
            <w:tcW w:w="2340" w:type="dxa"/>
          </w:tcPr>
          <w:p w14:paraId="16CF55DF">
            <w:pPr>
              <w:pStyle w:val="18"/>
              <w:adjustRightInd w:val="0"/>
              <w:snapToGrid w:val="0"/>
              <w:spacing w:line="360" w:lineRule="auto"/>
              <w:rPr>
                <w:rFonts w:hAnsi="宋体" w:cs="宋体"/>
                <w:szCs w:val="21"/>
              </w:rPr>
            </w:pPr>
          </w:p>
        </w:tc>
        <w:tc>
          <w:tcPr>
            <w:tcW w:w="1260" w:type="dxa"/>
          </w:tcPr>
          <w:p w14:paraId="6B428603">
            <w:pPr>
              <w:pStyle w:val="18"/>
              <w:adjustRightInd w:val="0"/>
              <w:snapToGrid w:val="0"/>
              <w:spacing w:line="360" w:lineRule="auto"/>
              <w:rPr>
                <w:rFonts w:hAnsi="宋体" w:cs="宋体"/>
                <w:szCs w:val="21"/>
              </w:rPr>
            </w:pPr>
          </w:p>
        </w:tc>
        <w:tc>
          <w:tcPr>
            <w:tcW w:w="1620" w:type="dxa"/>
          </w:tcPr>
          <w:p w14:paraId="6701B6C0">
            <w:pPr>
              <w:pStyle w:val="18"/>
              <w:adjustRightInd w:val="0"/>
              <w:snapToGrid w:val="0"/>
              <w:spacing w:line="360" w:lineRule="auto"/>
              <w:rPr>
                <w:rFonts w:hAnsi="宋体" w:cs="宋体"/>
                <w:szCs w:val="21"/>
              </w:rPr>
            </w:pPr>
          </w:p>
        </w:tc>
        <w:tc>
          <w:tcPr>
            <w:tcW w:w="1440" w:type="dxa"/>
          </w:tcPr>
          <w:p w14:paraId="4EAD8285">
            <w:pPr>
              <w:pStyle w:val="18"/>
              <w:adjustRightInd w:val="0"/>
              <w:snapToGrid w:val="0"/>
              <w:spacing w:line="360" w:lineRule="auto"/>
              <w:rPr>
                <w:rFonts w:hAnsi="宋体" w:cs="宋体"/>
                <w:szCs w:val="21"/>
              </w:rPr>
            </w:pPr>
          </w:p>
        </w:tc>
      </w:tr>
      <w:tr w14:paraId="0824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20" w:type="dxa"/>
          </w:tcPr>
          <w:p w14:paraId="49641B67">
            <w:pPr>
              <w:pStyle w:val="18"/>
              <w:adjustRightInd w:val="0"/>
              <w:snapToGrid w:val="0"/>
              <w:spacing w:line="360" w:lineRule="auto"/>
              <w:rPr>
                <w:rFonts w:hAnsi="宋体" w:cs="宋体"/>
                <w:szCs w:val="21"/>
              </w:rPr>
            </w:pPr>
          </w:p>
        </w:tc>
        <w:tc>
          <w:tcPr>
            <w:tcW w:w="1260" w:type="dxa"/>
          </w:tcPr>
          <w:p w14:paraId="171F4F61">
            <w:pPr>
              <w:pStyle w:val="18"/>
              <w:adjustRightInd w:val="0"/>
              <w:snapToGrid w:val="0"/>
              <w:spacing w:line="360" w:lineRule="auto"/>
              <w:rPr>
                <w:rFonts w:hAnsi="宋体" w:cs="宋体"/>
                <w:szCs w:val="21"/>
              </w:rPr>
            </w:pPr>
          </w:p>
        </w:tc>
        <w:tc>
          <w:tcPr>
            <w:tcW w:w="2340" w:type="dxa"/>
          </w:tcPr>
          <w:p w14:paraId="482811EB">
            <w:pPr>
              <w:pStyle w:val="18"/>
              <w:adjustRightInd w:val="0"/>
              <w:snapToGrid w:val="0"/>
              <w:spacing w:line="360" w:lineRule="auto"/>
              <w:rPr>
                <w:rFonts w:hAnsi="宋体" w:cs="宋体"/>
                <w:szCs w:val="21"/>
              </w:rPr>
            </w:pPr>
          </w:p>
        </w:tc>
        <w:tc>
          <w:tcPr>
            <w:tcW w:w="1260" w:type="dxa"/>
          </w:tcPr>
          <w:p w14:paraId="3F49149B">
            <w:pPr>
              <w:pStyle w:val="18"/>
              <w:adjustRightInd w:val="0"/>
              <w:snapToGrid w:val="0"/>
              <w:spacing w:line="360" w:lineRule="auto"/>
              <w:rPr>
                <w:rFonts w:hAnsi="宋体" w:cs="宋体"/>
                <w:szCs w:val="21"/>
              </w:rPr>
            </w:pPr>
          </w:p>
        </w:tc>
        <w:tc>
          <w:tcPr>
            <w:tcW w:w="1620" w:type="dxa"/>
          </w:tcPr>
          <w:p w14:paraId="0E657453">
            <w:pPr>
              <w:pStyle w:val="18"/>
              <w:adjustRightInd w:val="0"/>
              <w:snapToGrid w:val="0"/>
              <w:spacing w:line="360" w:lineRule="auto"/>
              <w:rPr>
                <w:rFonts w:hAnsi="宋体" w:cs="宋体"/>
                <w:szCs w:val="21"/>
              </w:rPr>
            </w:pPr>
          </w:p>
        </w:tc>
        <w:tc>
          <w:tcPr>
            <w:tcW w:w="1440" w:type="dxa"/>
          </w:tcPr>
          <w:p w14:paraId="6E8E0DA9">
            <w:pPr>
              <w:pStyle w:val="18"/>
              <w:adjustRightInd w:val="0"/>
              <w:snapToGrid w:val="0"/>
              <w:spacing w:line="360" w:lineRule="auto"/>
              <w:rPr>
                <w:rFonts w:hAnsi="宋体" w:cs="宋体"/>
                <w:szCs w:val="21"/>
              </w:rPr>
            </w:pPr>
          </w:p>
        </w:tc>
      </w:tr>
      <w:tr w14:paraId="4235E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20" w:type="dxa"/>
          </w:tcPr>
          <w:p w14:paraId="1F22A228">
            <w:pPr>
              <w:pStyle w:val="18"/>
              <w:adjustRightInd w:val="0"/>
              <w:snapToGrid w:val="0"/>
              <w:spacing w:line="360" w:lineRule="auto"/>
              <w:rPr>
                <w:rFonts w:hAnsi="宋体" w:cs="宋体"/>
                <w:szCs w:val="21"/>
              </w:rPr>
            </w:pPr>
          </w:p>
        </w:tc>
        <w:tc>
          <w:tcPr>
            <w:tcW w:w="1260" w:type="dxa"/>
          </w:tcPr>
          <w:p w14:paraId="1C2A5092">
            <w:pPr>
              <w:pStyle w:val="18"/>
              <w:adjustRightInd w:val="0"/>
              <w:snapToGrid w:val="0"/>
              <w:spacing w:line="360" w:lineRule="auto"/>
              <w:rPr>
                <w:rFonts w:hAnsi="宋体" w:cs="宋体"/>
                <w:szCs w:val="21"/>
              </w:rPr>
            </w:pPr>
          </w:p>
        </w:tc>
        <w:tc>
          <w:tcPr>
            <w:tcW w:w="2340" w:type="dxa"/>
          </w:tcPr>
          <w:p w14:paraId="0905C8E3">
            <w:pPr>
              <w:pStyle w:val="18"/>
              <w:adjustRightInd w:val="0"/>
              <w:snapToGrid w:val="0"/>
              <w:spacing w:line="360" w:lineRule="auto"/>
              <w:rPr>
                <w:rFonts w:hAnsi="宋体" w:cs="宋体"/>
                <w:szCs w:val="21"/>
              </w:rPr>
            </w:pPr>
          </w:p>
        </w:tc>
        <w:tc>
          <w:tcPr>
            <w:tcW w:w="1260" w:type="dxa"/>
          </w:tcPr>
          <w:p w14:paraId="2606FE9C">
            <w:pPr>
              <w:pStyle w:val="18"/>
              <w:adjustRightInd w:val="0"/>
              <w:snapToGrid w:val="0"/>
              <w:spacing w:line="360" w:lineRule="auto"/>
              <w:rPr>
                <w:rFonts w:hAnsi="宋体" w:cs="宋体"/>
                <w:szCs w:val="21"/>
              </w:rPr>
            </w:pPr>
          </w:p>
        </w:tc>
        <w:tc>
          <w:tcPr>
            <w:tcW w:w="1620" w:type="dxa"/>
          </w:tcPr>
          <w:p w14:paraId="0D38B4B2">
            <w:pPr>
              <w:pStyle w:val="18"/>
              <w:adjustRightInd w:val="0"/>
              <w:snapToGrid w:val="0"/>
              <w:spacing w:line="360" w:lineRule="auto"/>
              <w:rPr>
                <w:rFonts w:hAnsi="宋体" w:cs="宋体"/>
                <w:szCs w:val="21"/>
              </w:rPr>
            </w:pPr>
          </w:p>
        </w:tc>
        <w:tc>
          <w:tcPr>
            <w:tcW w:w="1440" w:type="dxa"/>
          </w:tcPr>
          <w:p w14:paraId="5C827FF8">
            <w:pPr>
              <w:pStyle w:val="18"/>
              <w:adjustRightInd w:val="0"/>
              <w:snapToGrid w:val="0"/>
              <w:spacing w:line="360" w:lineRule="auto"/>
              <w:rPr>
                <w:rFonts w:hAnsi="宋体" w:cs="宋体"/>
                <w:szCs w:val="21"/>
              </w:rPr>
            </w:pPr>
          </w:p>
        </w:tc>
      </w:tr>
      <w:tr w14:paraId="4188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20" w:type="dxa"/>
          </w:tcPr>
          <w:p w14:paraId="3422AA91">
            <w:pPr>
              <w:pStyle w:val="18"/>
              <w:adjustRightInd w:val="0"/>
              <w:snapToGrid w:val="0"/>
              <w:spacing w:line="360" w:lineRule="auto"/>
              <w:rPr>
                <w:rFonts w:hAnsi="宋体" w:cs="宋体"/>
                <w:szCs w:val="21"/>
              </w:rPr>
            </w:pPr>
          </w:p>
        </w:tc>
        <w:tc>
          <w:tcPr>
            <w:tcW w:w="1260" w:type="dxa"/>
          </w:tcPr>
          <w:p w14:paraId="1B0B05D3">
            <w:pPr>
              <w:pStyle w:val="18"/>
              <w:adjustRightInd w:val="0"/>
              <w:snapToGrid w:val="0"/>
              <w:spacing w:line="360" w:lineRule="auto"/>
              <w:rPr>
                <w:rFonts w:hAnsi="宋体" w:cs="宋体"/>
                <w:szCs w:val="21"/>
              </w:rPr>
            </w:pPr>
          </w:p>
        </w:tc>
        <w:tc>
          <w:tcPr>
            <w:tcW w:w="2340" w:type="dxa"/>
          </w:tcPr>
          <w:p w14:paraId="4483563D">
            <w:pPr>
              <w:pStyle w:val="18"/>
              <w:adjustRightInd w:val="0"/>
              <w:snapToGrid w:val="0"/>
              <w:spacing w:line="360" w:lineRule="auto"/>
              <w:rPr>
                <w:rFonts w:hAnsi="宋体" w:cs="宋体"/>
                <w:szCs w:val="21"/>
              </w:rPr>
            </w:pPr>
          </w:p>
        </w:tc>
        <w:tc>
          <w:tcPr>
            <w:tcW w:w="1260" w:type="dxa"/>
          </w:tcPr>
          <w:p w14:paraId="1E48CE78">
            <w:pPr>
              <w:pStyle w:val="18"/>
              <w:adjustRightInd w:val="0"/>
              <w:snapToGrid w:val="0"/>
              <w:spacing w:line="360" w:lineRule="auto"/>
              <w:rPr>
                <w:rFonts w:hAnsi="宋体" w:cs="宋体"/>
                <w:szCs w:val="21"/>
              </w:rPr>
            </w:pPr>
          </w:p>
        </w:tc>
        <w:tc>
          <w:tcPr>
            <w:tcW w:w="1620" w:type="dxa"/>
          </w:tcPr>
          <w:p w14:paraId="10A35334">
            <w:pPr>
              <w:pStyle w:val="18"/>
              <w:adjustRightInd w:val="0"/>
              <w:snapToGrid w:val="0"/>
              <w:spacing w:line="360" w:lineRule="auto"/>
              <w:rPr>
                <w:rFonts w:hAnsi="宋体" w:cs="宋体"/>
                <w:szCs w:val="21"/>
              </w:rPr>
            </w:pPr>
          </w:p>
        </w:tc>
        <w:tc>
          <w:tcPr>
            <w:tcW w:w="1440" w:type="dxa"/>
          </w:tcPr>
          <w:p w14:paraId="3A40655E">
            <w:pPr>
              <w:pStyle w:val="18"/>
              <w:adjustRightInd w:val="0"/>
              <w:snapToGrid w:val="0"/>
              <w:spacing w:line="360" w:lineRule="auto"/>
              <w:rPr>
                <w:rFonts w:hAnsi="宋体" w:cs="宋体"/>
                <w:szCs w:val="21"/>
              </w:rPr>
            </w:pPr>
          </w:p>
        </w:tc>
      </w:tr>
    </w:tbl>
    <w:p w14:paraId="4379284E">
      <w:pPr>
        <w:snapToGrid w:val="0"/>
        <w:spacing w:line="360" w:lineRule="auto"/>
        <w:rPr>
          <w:rFonts w:ascii="宋体" w:hAnsi="宋体" w:cs="宋体"/>
          <w:b/>
          <w:szCs w:val="21"/>
        </w:rPr>
      </w:pPr>
    </w:p>
    <w:p w14:paraId="05C99761">
      <w:pPr>
        <w:snapToGrid w:val="0"/>
        <w:spacing w:line="360" w:lineRule="auto"/>
        <w:rPr>
          <w:rFonts w:ascii="宋体" w:hAnsi="宋体" w:cs="宋体"/>
          <w:b/>
          <w:szCs w:val="21"/>
        </w:rPr>
      </w:pPr>
      <w:r>
        <w:rPr>
          <w:rFonts w:hint="eastAsia" w:ascii="宋体" w:hAnsi="宋体" w:cs="宋体"/>
          <w:b/>
          <w:szCs w:val="21"/>
        </w:rPr>
        <w:t>注：1、各投标商可以根据各自业绩量准备充分的表格。</w:t>
      </w:r>
    </w:p>
    <w:p w14:paraId="6382D31E">
      <w:pPr>
        <w:spacing w:line="480" w:lineRule="auto"/>
        <w:rPr>
          <w:rFonts w:ascii="宋体" w:hAnsi="宋体" w:cs="宋体"/>
          <w:sz w:val="24"/>
        </w:rPr>
      </w:pPr>
      <w:r>
        <w:rPr>
          <w:rFonts w:hint="eastAsia" w:ascii="宋体" w:hAnsi="宋体" w:cs="宋体"/>
          <w:sz w:val="24"/>
        </w:rPr>
        <w:t>投标人名称（盖章）：</w:t>
      </w:r>
    </w:p>
    <w:p w14:paraId="31936C3C">
      <w:pPr>
        <w:spacing w:line="480" w:lineRule="auto"/>
        <w:rPr>
          <w:rFonts w:ascii="宋体" w:hAnsi="宋体" w:cs="宋体"/>
          <w:sz w:val="24"/>
        </w:rPr>
      </w:pPr>
      <w:r>
        <w:rPr>
          <w:rFonts w:hint="eastAsia" w:ascii="宋体" w:hAnsi="宋体" w:cs="宋体"/>
          <w:sz w:val="24"/>
        </w:rPr>
        <w:t>授权委托代理人签字或盖章：</w:t>
      </w:r>
    </w:p>
    <w:p w14:paraId="61F02BCC">
      <w:pPr>
        <w:spacing w:line="480" w:lineRule="auto"/>
        <w:rPr>
          <w:rFonts w:ascii="宋体" w:hAnsi="宋体" w:cs="宋体"/>
          <w:sz w:val="24"/>
        </w:rPr>
      </w:pPr>
      <w:r>
        <w:rPr>
          <w:rFonts w:hint="eastAsia" w:ascii="宋体" w:hAnsi="宋体" w:cs="宋体"/>
          <w:sz w:val="24"/>
        </w:rPr>
        <w:t>日期：</w:t>
      </w:r>
    </w:p>
    <w:p w14:paraId="62C24641">
      <w:pPr>
        <w:spacing w:line="360" w:lineRule="auto"/>
        <w:jc w:val="left"/>
        <w:rPr>
          <w:rFonts w:ascii="宋体" w:hAnsi="宋体" w:cs="宋体"/>
          <w:b/>
          <w:bCs/>
          <w:sz w:val="28"/>
          <w:szCs w:val="36"/>
        </w:rPr>
      </w:pPr>
      <w:r>
        <w:rPr>
          <w:rFonts w:ascii="宋体" w:hAnsi="宋体" w:cs="宋体"/>
          <w:b/>
          <w:sz w:val="24"/>
        </w:rPr>
        <w:br w:type="page"/>
      </w:r>
    </w:p>
    <w:p w14:paraId="39DDC421">
      <w:pPr>
        <w:rPr>
          <w:rFonts w:ascii="宋体" w:hAnsi="宋体" w:cs="宋体"/>
          <w:b/>
          <w:bCs/>
          <w:sz w:val="28"/>
          <w:szCs w:val="36"/>
        </w:rPr>
      </w:pPr>
      <w:r>
        <w:rPr>
          <w:rFonts w:hint="eastAsia" w:ascii="宋体" w:hAnsi="宋体" w:cs="宋体"/>
          <w:b/>
          <w:bCs/>
          <w:sz w:val="28"/>
          <w:szCs w:val="36"/>
        </w:rPr>
        <w:t>附件12</w:t>
      </w:r>
    </w:p>
    <w:p w14:paraId="3211204A">
      <w:pPr>
        <w:jc w:val="center"/>
        <w:rPr>
          <w:rFonts w:ascii="宋体" w:hAnsi="宋体" w:cs="宋体"/>
          <w:spacing w:val="40"/>
          <w:sz w:val="52"/>
          <w:szCs w:val="52"/>
        </w:rPr>
      </w:pPr>
      <w:r>
        <w:rPr>
          <w:rFonts w:hint="eastAsia" w:ascii="宋体" w:hAnsi="宋体" w:cs="宋体"/>
          <w:spacing w:val="40"/>
          <w:sz w:val="52"/>
          <w:szCs w:val="52"/>
        </w:rPr>
        <w:t>项目名称</w:t>
      </w:r>
    </w:p>
    <w:p w14:paraId="70DEFC40">
      <w:pPr>
        <w:jc w:val="center"/>
        <w:rPr>
          <w:rFonts w:ascii="宋体" w:hAnsi="宋体" w:cs="宋体"/>
          <w:b/>
          <w:spacing w:val="40"/>
          <w:sz w:val="84"/>
          <w:szCs w:val="84"/>
        </w:rPr>
      </w:pPr>
      <w:r>
        <w:rPr>
          <w:rFonts w:hint="eastAsia" w:ascii="宋体" w:hAnsi="宋体" w:cs="宋体"/>
          <w:sz w:val="36"/>
          <w:szCs w:val="36"/>
        </w:rPr>
        <w:t>项目编号：</w:t>
      </w:r>
    </w:p>
    <w:p w14:paraId="2C240948">
      <w:pPr>
        <w:jc w:val="center"/>
        <w:rPr>
          <w:rFonts w:ascii="宋体" w:hAnsi="宋体" w:cs="宋体"/>
          <w:b/>
          <w:spacing w:val="40"/>
          <w:sz w:val="84"/>
          <w:szCs w:val="84"/>
        </w:rPr>
      </w:pPr>
      <w:r>
        <w:rPr>
          <w:rFonts w:hint="eastAsia" w:ascii="宋体" w:hAnsi="宋体" w:cs="宋体"/>
          <w:b/>
          <w:spacing w:val="40"/>
          <w:sz w:val="84"/>
          <w:szCs w:val="84"/>
        </w:rPr>
        <w:t>报</w:t>
      </w:r>
    </w:p>
    <w:p w14:paraId="0B267314">
      <w:pPr>
        <w:jc w:val="center"/>
        <w:rPr>
          <w:rFonts w:ascii="宋体" w:hAnsi="宋体" w:cs="宋体"/>
          <w:b/>
          <w:spacing w:val="40"/>
          <w:sz w:val="84"/>
          <w:szCs w:val="84"/>
        </w:rPr>
      </w:pPr>
      <w:r>
        <w:rPr>
          <w:rFonts w:hint="eastAsia" w:ascii="宋体" w:hAnsi="宋体" w:cs="宋体"/>
          <w:b/>
          <w:spacing w:val="40"/>
          <w:sz w:val="84"/>
          <w:szCs w:val="84"/>
        </w:rPr>
        <w:t>价</w:t>
      </w:r>
    </w:p>
    <w:p w14:paraId="74482594">
      <w:pPr>
        <w:jc w:val="center"/>
        <w:rPr>
          <w:rFonts w:ascii="宋体" w:hAnsi="宋体" w:cs="宋体"/>
          <w:b/>
          <w:spacing w:val="40"/>
          <w:sz w:val="84"/>
          <w:szCs w:val="84"/>
        </w:rPr>
      </w:pPr>
      <w:r>
        <w:rPr>
          <w:rFonts w:hint="eastAsia" w:ascii="宋体" w:hAnsi="宋体" w:cs="宋体"/>
          <w:b/>
          <w:spacing w:val="40"/>
          <w:sz w:val="84"/>
          <w:szCs w:val="84"/>
        </w:rPr>
        <w:t>文</w:t>
      </w:r>
    </w:p>
    <w:p w14:paraId="243BA20F">
      <w:pPr>
        <w:jc w:val="center"/>
        <w:rPr>
          <w:rFonts w:ascii="宋体" w:hAnsi="宋体" w:cs="宋体"/>
          <w:b/>
          <w:spacing w:val="40"/>
          <w:sz w:val="84"/>
          <w:szCs w:val="84"/>
        </w:rPr>
      </w:pPr>
      <w:r>
        <w:rPr>
          <w:rFonts w:hint="eastAsia" w:ascii="宋体" w:hAnsi="宋体" w:cs="宋体"/>
          <w:b/>
          <w:spacing w:val="40"/>
          <w:sz w:val="84"/>
          <w:szCs w:val="84"/>
        </w:rPr>
        <w:t>件</w:t>
      </w:r>
    </w:p>
    <w:p w14:paraId="3215340D">
      <w:pPr>
        <w:jc w:val="center"/>
        <w:rPr>
          <w:rFonts w:ascii="宋体" w:hAnsi="宋体" w:cs="宋体"/>
          <w:sz w:val="36"/>
          <w:szCs w:val="36"/>
        </w:rPr>
      </w:pPr>
    </w:p>
    <w:p w14:paraId="7397FAA6">
      <w:pPr>
        <w:jc w:val="center"/>
        <w:rPr>
          <w:rFonts w:ascii="宋体" w:hAnsi="宋体" w:cs="宋体"/>
          <w:sz w:val="36"/>
          <w:szCs w:val="36"/>
        </w:rPr>
      </w:pPr>
    </w:p>
    <w:p w14:paraId="1B80B4BF">
      <w:pPr>
        <w:spacing w:line="360" w:lineRule="auto"/>
        <w:ind w:right="532"/>
        <w:jc w:val="center"/>
        <w:rPr>
          <w:rFonts w:ascii="宋体" w:hAnsi="宋体" w:cs="宋体"/>
          <w:sz w:val="36"/>
          <w:szCs w:val="36"/>
        </w:rPr>
      </w:pPr>
    </w:p>
    <w:p w14:paraId="070138A1">
      <w:pPr>
        <w:rPr>
          <w:rFonts w:ascii="宋体" w:hAnsi="宋体" w:cs="宋体"/>
          <w:sz w:val="36"/>
          <w:szCs w:val="36"/>
        </w:rPr>
      </w:pPr>
      <w:r>
        <w:rPr>
          <w:rFonts w:hint="eastAsia" w:ascii="宋体" w:hAnsi="宋体" w:cs="宋体"/>
          <w:sz w:val="36"/>
          <w:szCs w:val="36"/>
        </w:rPr>
        <w:t>投标人全称（公章）：</w:t>
      </w:r>
    </w:p>
    <w:p w14:paraId="27C69144">
      <w:pPr>
        <w:rPr>
          <w:rFonts w:ascii="宋体" w:hAnsi="宋体" w:cs="宋体"/>
          <w:sz w:val="36"/>
          <w:szCs w:val="36"/>
        </w:rPr>
      </w:pPr>
      <w:r>
        <w:rPr>
          <w:rFonts w:hint="eastAsia" w:ascii="宋体" w:hAnsi="宋体" w:cs="宋体"/>
          <w:sz w:val="36"/>
          <w:szCs w:val="36"/>
        </w:rPr>
        <w:t>地址：</w:t>
      </w:r>
    </w:p>
    <w:p w14:paraId="3CC9E68E">
      <w:pPr>
        <w:rPr>
          <w:rFonts w:ascii="宋体" w:hAnsi="宋体" w:cs="宋体"/>
          <w:sz w:val="36"/>
          <w:szCs w:val="36"/>
        </w:rPr>
      </w:pPr>
      <w:r>
        <w:rPr>
          <w:rFonts w:hint="eastAsia" w:ascii="宋体" w:hAnsi="宋体" w:cs="宋体"/>
          <w:sz w:val="36"/>
          <w:szCs w:val="36"/>
        </w:rPr>
        <w:t>时间：</w:t>
      </w:r>
    </w:p>
    <w:p w14:paraId="24CA9FFD">
      <w:pPr>
        <w:spacing w:line="360" w:lineRule="auto"/>
        <w:rPr>
          <w:rFonts w:ascii="宋体" w:hAnsi="宋体" w:cs="宋体"/>
          <w:sz w:val="24"/>
          <w:szCs w:val="32"/>
        </w:rPr>
      </w:pPr>
    </w:p>
    <w:p w14:paraId="2572936F">
      <w:pPr>
        <w:pStyle w:val="15"/>
        <w:rPr>
          <w:rFonts w:ascii="宋体" w:hAnsi="宋体" w:cs="宋体"/>
          <w:sz w:val="24"/>
          <w:szCs w:val="32"/>
        </w:rPr>
      </w:pPr>
    </w:p>
    <w:p w14:paraId="06DB9BFE">
      <w:pPr>
        <w:pStyle w:val="15"/>
        <w:rPr>
          <w:rFonts w:ascii="宋体" w:hAnsi="宋体" w:cs="宋体"/>
          <w:sz w:val="24"/>
          <w:szCs w:val="32"/>
        </w:rPr>
      </w:pPr>
    </w:p>
    <w:p w14:paraId="3D701A9A">
      <w:pPr>
        <w:pStyle w:val="15"/>
        <w:rPr>
          <w:rFonts w:ascii="宋体" w:hAnsi="宋体" w:cs="宋体"/>
          <w:sz w:val="24"/>
          <w:szCs w:val="32"/>
        </w:rPr>
      </w:pPr>
    </w:p>
    <w:p w14:paraId="6C492C49">
      <w:pPr>
        <w:pStyle w:val="24"/>
      </w:pPr>
    </w:p>
    <w:p w14:paraId="4D03EB7C">
      <w:pPr>
        <w:pStyle w:val="15"/>
        <w:rPr>
          <w:rFonts w:ascii="宋体" w:hAnsi="宋体" w:cs="宋体"/>
          <w:sz w:val="24"/>
          <w:szCs w:val="32"/>
        </w:rPr>
      </w:pPr>
    </w:p>
    <w:p w14:paraId="396175EE">
      <w:pPr>
        <w:spacing w:line="360" w:lineRule="auto"/>
        <w:jc w:val="center"/>
        <w:rPr>
          <w:rFonts w:ascii="宋体" w:hAnsi="宋体" w:cs="宋体"/>
          <w:b/>
          <w:bCs/>
          <w:sz w:val="32"/>
          <w:szCs w:val="40"/>
          <w:lang w:val="zh-CN"/>
        </w:rPr>
      </w:pPr>
    </w:p>
    <w:p w14:paraId="02895B66">
      <w:pPr>
        <w:spacing w:line="360" w:lineRule="auto"/>
        <w:jc w:val="center"/>
        <w:rPr>
          <w:rFonts w:ascii="宋体" w:hAnsi="宋体" w:cs="宋体"/>
          <w:b/>
          <w:bCs/>
          <w:sz w:val="32"/>
          <w:szCs w:val="40"/>
          <w:lang w:val="zh-CN"/>
        </w:rPr>
      </w:pPr>
      <w:r>
        <w:rPr>
          <w:rFonts w:hint="eastAsia" w:ascii="宋体" w:hAnsi="宋体" w:cs="宋体"/>
          <w:b/>
          <w:bCs/>
          <w:sz w:val="32"/>
          <w:szCs w:val="40"/>
          <w:lang w:val="zh-CN"/>
        </w:rPr>
        <w:t>报价文件目录</w:t>
      </w:r>
    </w:p>
    <w:p w14:paraId="3EA66E95">
      <w:pPr>
        <w:spacing w:line="360" w:lineRule="auto"/>
        <w:rPr>
          <w:rFonts w:ascii="宋体" w:hAnsi="宋体" w:cs="宋体"/>
          <w:sz w:val="24"/>
        </w:rPr>
      </w:pPr>
    </w:p>
    <w:p w14:paraId="068BEC6F">
      <w:pPr>
        <w:spacing w:line="360" w:lineRule="auto"/>
        <w:ind w:firstLine="560" w:firstLineChars="200"/>
        <w:jc w:val="left"/>
        <w:rPr>
          <w:rFonts w:ascii="宋体" w:hAnsi="宋体" w:cs="宋体"/>
          <w:sz w:val="28"/>
          <w:szCs w:val="36"/>
        </w:rPr>
      </w:pPr>
      <w:r>
        <w:rPr>
          <w:rFonts w:hint="eastAsia" w:ascii="宋体" w:hAnsi="宋体" w:cs="宋体"/>
          <w:sz w:val="28"/>
          <w:szCs w:val="36"/>
        </w:rPr>
        <w:t>1、开标一览表；</w:t>
      </w:r>
    </w:p>
    <w:p w14:paraId="39674AB1">
      <w:pPr>
        <w:spacing w:line="360" w:lineRule="auto"/>
        <w:ind w:firstLine="560" w:firstLineChars="200"/>
        <w:jc w:val="left"/>
        <w:rPr>
          <w:rFonts w:ascii="宋体" w:hAnsi="宋体" w:cs="宋体"/>
          <w:sz w:val="28"/>
          <w:szCs w:val="36"/>
        </w:rPr>
      </w:pPr>
      <w:r>
        <w:rPr>
          <w:rFonts w:hint="eastAsia" w:ascii="宋体" w:hAnsi="宋体" w:cs="宋体"/>
          <w:sz w:val="28"/>
          <w:szCs w:val="36"/>
        </w:rPr>
        <w:t>2、针对报价投标人认为其他需要说明的；</w:t>
      </w:r>
    </w:p>
    <w:p w14:paraId="319833E6">
      <w:pPr>
        <w:pStyle w:val="16"/>
      </w:pPr>
    </w:p>
    <w:p w14:paraId="48903A46">
      <w:pPr>
        <w:pStyle w:val="4"/>
        <w:rPr>
          <w:lang w:val="en-GB"/>
        </w:rPr>
      </w:pPr>
    </w:p>
    <w:p w14:paraId="0A68D449">
      <w:pPr>
        <w:spacing w:line="360" w:lineRule="auto"/>
        <w:ind w:firstLine="560" w:firstLineChars="200"/>
        <w:jc w:val="left"/>
        <w:rPr>
          <w:rFonts w:ascii="宋体" w:hAnsi="宋体" w:cs="宋体"/>
          <w:sz w:val="28"/>
          <w:szCs w:val="36"/>
        </w:rPr>
      </w:pPr>
    </w:p>
    <w:p w14:paraId="72D4F054">
      <w:pPr>
        <w:spacing w:line="360" w:lineRule="auto"/>
        <w:jc w:val="left"/>
        <w:rPr>
          <w:rFonts w:ascii="宋体" w:hAnsi="宋体" w:cs="宋体"/>
          <w:sz w:val="28"/>
          <w:szCs w:val="36"/>
        </w:rPr>
      </w:pPr>
    </w:p>
    <w:p w14:paraId="2507B192">
      <w:pPr>
        <w:spacing w:line="360" w:lineRule="auto"/>
        <w:jc w:val="left"/>
        <w:rPr>
          <w:rFonts w:ascii="宋体" w:hAnsi="宋体" w:cs="宋体"/>
          <w:sz w:val="28"/>
          <w:szCs w:val="36"/>
        </w:rPr>
      </w:pPr>
    </w:p>
    <w:p w14:paraId="031313A1">
      <w:pPr>
        <w:spacing w:line="360" w:lineRule="auto"/>
        <w:rPr>
          <w:rFonts w:ascii="宋体" w:hAnsi="宋体" w:cs="宋体"/>
          <w:sz w:val="24"/>
          <w:szCs w:val="32"/>
        </w:rPr>
      </w:pPr>
    </w:p>
    <w:p w14:paraId="690B8342">
      <w:pPr>
        <w:spacing w:line="360" w:lineRule="auto"/>
        <w:rPr>
          <w:rFonts w:ascii="宋体" w:hAnsi="宋体" w:cs="宋体"/>
          <w:sz w:val="24"/>
          <w:szCs w:val="32"/>
        </w:rPr>
      </w:pPr>
    </w:p>
    <w:p w14:paraId="6B799955">
      <w:pPr>
        <w:spacing w:line="360" w:lineRule="auto"/>
        <w:rPr>
          <w:rFonts w:ascii="宋体" w:hAnsi="宋体" w:cs="宋体"/>
          <w:sz w:val="24"/>
          <w:szCs w:val="32"/>
        </w:rPr>
      </w:pPr>
    </w:p>
    <w:p w14:paraId="1C79F545">
      <w:pPr>
        <w:spacing w:line="360" w:lineRule="auto"/>
        <w:rPr>
          <w:rFonts w:ascii="宋体" w:hAnsi="宋体" w:cs="宋体"/>
          <w:sz w:val="24"/>
          <w:szCs w:val="32"/>
        </w:rPr>
      </w:pPr>
    </w:p>
    <w:p w14:paraId="6E66EEBE">
      <w:pPr>
        <w:rPr>
          <w:rFonts w:ascii="宋体" w:hAnsi="宋体" w:cs="宋体"/>
          <w:sz w:val="24"/>
          <w:szCs w:val="32"/>
        </w:rPr>
      </w:pPr>
      <w:r>
        <w:rPr>
          <w:rFonts w:ascii="宋体" w:hAnsi="宋体" w:cs="宋体"/>
          <w:sz w:val="24"/>
          <w:szCs w:val="32"/>
        </w:rPr>
        <w:br w:type="page"/>
      </w:r>
    </w:p>
    <w:p w14:paraId="0329D423">
      <w:pPr>
        <w:tabs>
          <w:tab w:val="left" w:pos="2460"/>
        </w:tabs>
        <w:spacing w:line="360" w:lineRule="auto"/>
        <w:rPr>
          <w:rFonts w:hint="eastAsia" w:ascii="宋体" w:hAnsi="宋体" w:eastAsia="宋体" w:cs="宋体"/>
          <w:b/>
          <w:sz w:val="28"/>
          <w:lang w:eastAsia="zh-CN"/>
        </w:rPr>
      </w:pPr>
      <w:r>
        <w:rPr>
          <w:rFonts w:hint="eastAsia" w:ascii="宋体" w:hAnsi="宋体" w:cs="宋体"/>
          <w:b/>
          <w:sz w:val="28"/>
        </w:rPr>
        <w:t>附件13</w:t>
      </w:r>
    </w:p>
    <w:p w14:paraId="15F50189">
      <w:pPr>
        <w:spacing w:line="360" w:lineRule="auto"/>
        <w:ind w:left="-2" w:hanging="2"/>
        <w:jc w:val="center"/>
        <w:rPr>
          <w:rFonts w:hint="eastAsia" w:ascii="宋体" w:hAnsi="宋体" w:eastAsia="宋体" w:cs="宋体"/>
          <w:b/>
          <w:sz w:val="32"/>
          <w:szCs w:val="32"/>
          <w:lang w:eastAsia="zh-CN"/>
        </w:rPr>
      </w:pPr>
      <w:r>
        <w:rPr>
          <w:rFonts w:hint="eastAsia" w:ascii="宋体" w:hAnsi="宋体" w:cs="宋体"/>
          <w:b/>
          <w:sz w:val="32"/>
          <w:szCs w:val="32"/>
        </w:rPr>
        <w:t>开标一览表</w:t>
      </w:r>
    </w:p>
    <w:p w14:paraId="10542DC2">
      <w:pPr>
        <w:spacing w:line="360" w:lineRule="auto"/>
        <w:jc w:val="left"/>
        <w:rPr>
          <w:rFonts w:ascii="宋体" w:hAnsi="宋体" w:cs="宋体"/>
          <w:b/>
          <w:bCs/>
          <w:sz w:val="24"/>
          <w:szCs w:val="32"/>
        </w:rPr>
      </w:pPr>
      <w:r>
        <w:rPr>
          <w:rFonts w:hint="eastAsia" w:ascii="宋体" w:hAnsi="宋体" w:cs="宋体"/>
          <w:b/>
          <w:bCs/>
          <w:sz w:val="24"/>
          <w:szCs w:val="32"/>
        </w:rPr>
        <w:t>项目名称：</w:t>
      </w:r>
      <w:r>
        <w:rPr>
          <w:rFonts w:hint="eastAsia" w:ascii="宋体" w:hAnsi="宋体" w:cs="宋体"/>
          <w:sz w:val="24"/>
          <w:szCs w:val="32"/>
        </w:rPr>
        <w:t>[货币单位：人民币/元]</w:t>
      </w:r>
    </w:p>
    <w:tbl>
      <w:tblPr>
        <w:tblStyle w:val="111"/>
        <w:tblW w:w="5034"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14"/>
        <w:gridCol w:w="2836"/>
        <w:gridCol w:w="1386"/>
        <w:gridCol w:w="1784"/>
        <w:gridCol w:w="2166"/>
      </w:tblGrid>
      <w:tr w14:paraId="63744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3" w:hRule="atLeast"/>
          <w:jc w:val="center"/>
        </w:trPr>
        <w:tc>
          <w:tcPr>
            <w:tcW w:w="402" w:type="pct"/>
            <w:vAlign w:val="top"/>
          </w:tcPr>
          <w:p w14:paraId="164B877A">
            <w:pPr>
              <w:keepNext w:val="0"/>
              <w:keepLines w:val="0"/>
              <w:pageBreakBefore w:val="0"/>
              <w:widowControl w:val="0"/>
              <w:kinsoku/>
              <w:wordWrap/>
              <w:overflowPunct/>
              <w:topLinePunct w:val="0"/>
              <w:autoSpaceDE/>
              <w:autoSpaceDN/>
              <w:bidi w:val="0"/>
              <w:adjustRightInd/>
              <w:snapToGrid/>
              <w:spacing w:line="240" w:lineRule="auto"/>
              <w:ind w:left="0" w:firstLine="241" w:firstLineChars="100"/>
              <w:jc w:val="center"/>
              <w:textAlignment w:val="auto"/>
              <w:rPr>
                <w:rFonts w:hint="eastAsia" w:ascii="宋体" w:hAnsi="宋体" w:cs="Times New Roman"/>
                <w:b/>
                <w:sz w:val="24"/>
              </w:rPr>
            </w:pPr>
          </w:p>
          <w:p w14:paraId="476904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Times New Roman"/>
                <w:b/>
                <w:sz w:val="24"/>
              </w:rPr>
            </w:pPr>
            <w:r>
              <w:rPr>
                <w:rFonts w:hint="eastAsia" w:ascii="宋体" w:hAnsi="宋体" w:cs="Times New Roman"/>
                <w:b/>
                <w:sz w:val="24"/>
              </w:rPr>
              <w:t>标段</w:t>
            </w:r>
          </w:p>
        </w:tc>
        <w:tc>
          <w:tcPr>
            <w:tcW w:w="1596" w:type="pct"/>
            <w:vAlign w:val="center"/>
          </w:tcPr>
          <w:p w14:paraId="2E874220">
            <w:pPr>
              <w:keepNext w:val="0"/>
              <w:keepLines w:val="0"/>
              <w:pageBreakBefore w:val="0"/>
              <w:widowControl w:val="0"/>
              <w:kinsoku/>
              <w:wordWrap/>
              <w:overflowPunct/>
              <w:topLinePunct w:val="0"/>
              <w:autoSpaceDE/>
              <w:autoSpaceDN/>
              <w:bidi w:val="0"/>
              <w:adjustRightInd/>
              <w:snapToGrid/>
              <w:spacing w:line="240" w:lineRule="auto"/>
              <w:ind w:left="0" w:firstLine="241" w:firstLineChars="100"/>
              <w:jc w:val="center"/>
              <w:textAlignment w:val="auto"/>
              <w:rPr>
                <w:rFonts w:hint="eastAsia" w:ascii="宋体" w:hAnsi="宋体" w:cs="Times New Roman"/>
                <w:b/>
                <w:sz w:val="24"/>
              </w:rPr>
            </w:pPr>
            <w:r>
              <w:rPr>
                <w:rFonts w:hint="eastAsia" w:ascii="宋体" w:hAnsi="宋体" w:cs="Times New Roman"/>
                <w:b/>
                <w:sz w:val="24"/>
              </w:rPr>
              <w:t>内容名称</w:t>
            </w:r>
          </w:p>
        </w:tc>
        <w:tc>
          <w:tcPr>
            <w:tcW w:w="780" w:type="pct"/>
            <w:vAlign w:val="center"/>
          </w:tcPr>
          <w:p w14:paraId="490DD226">
            <w:pPr>
              <w:keepNext w:val="0"/>
              <w:keepLines w:val="0"/>
              <w:pageBreakBefore w:val="0"/>
              <w:widowControl w:val="0"/>
              <w:kinsoku/>
              <w:wordWrap/>
              <w:overflowPunct/>
              <w:topLinePunct w:val="0"/>
              <w:autoSpaceDE/>
              <w:autoSpaceDN/>
              <w:bidi w:val="0"/>
              <w:adjustRightInd/>
              <w:snapToGrid/>
              <w:spacing w:line="240" w:lineRule="auto"/>
              <w:ind w:left="0" w:firstLine="241" w:firstLineChars="100"/>
              <w:jc w:val="both"/>
              <w:textAlignment w:val="auto"/>
              <w:rPr>
                <w:rFonts w:hint="eastAsia" w:ascii="宋体" w:hAnsi="宋体" w:cs="Times New Roman"/>
                <w:b/>
                <w:sz w:val="24"/>
              </w:rPr>
            </w:pPr>
            <w:r>
              <w:rPr>
                <w:rFonts w:hint="eastAsia" w:ascii="宋体" w:hAnsi="宋体" w:cs="Times New Roman"/>
                <w:b/>
                <w:sz w:val="24"/>
              </w:rPr>
              <w:t>服务期</w:t>
            </w:r>
          </w:p>
        </w:tc>
        <w:tc>
          <w:tcPr>
            <w:tcW w:w="1004" w:type="pct"/>
            <w:vAlign w:val="center"/>
          </w:tcPr>
          <w:p w14:paraId="11EFE9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Times New Roman"/>
                <w:b/>
                <w:sz w:val="24"/>
              </w:rPr>
            </w:pPr>
            <w:r>
              <w:rPr>
                <w:rFonts w:hint="eastAsia" w:ascii="宋体" w:hAnsi="宋体" w:cs="Times New Roman"/>
                <w:b/>
                <w:sz w:val="24"/>
              </w:rPr>
              <w:t>最高限价投标折扣率(%)</w:t>
            </w:r>
          </w:p>
        </w:tc>
        <w:tc>
          <w:tcPr>
            <w:tcW w:w="1216" w:type="pct"/>
            <w:vAlign w:val="center"/>
          </w:tcPr>
          <w:p w14:paraId="6BF15F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Times New Roman"/>
                <w:b/>
                <w:sz w:val="24"/>
              </w:rPr>
            </w:pPr>
            <w:r>
              <w:rPr>
                <w:rFonts w:hint="eastAsia" w:ascii="宋体" w:hAnsi="宋体" w:cs="Times New Roman"/>
                <w:b/>
                <w:sz w:val="24"/>
              </w:rPr>
              <w:t>综合单价折扣率(%)</w:t>
            </w:r>
          </w:p>
        </w:tc>
      </w:tr>
      <w:tr w14:paraId="45CEE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5" w:hRule="atLeast"/>
          <w:jc w:val="center"/>
        </w:trPr>
        <w:tc>
          <w:tcPr>
            <w:tcW w:w="402" w:type="pct"/>
            <w:vAlign w:val="center"/>
          </w:tcPr>
          <w:p w14:paraId="2653F2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Times New Roman"/>
                <w:b/>
                <w:sz w:val="24"/>
              </w:rPr>
            </w:pPr>
            <w:r>
              <w:rPr>
                <w:rFonts w:hint="eastAsia" w:ascii="宋体" w:hAnsi="宋体" w:cs="Times New Roman"/>
                <w:b/>
                <w:sz w:val="24"/>
              </w:rPr>
              <w:t>1</w:t>
            </w:r>
          </w:p>
        </w:tc>
        <w:tc>
          <w:tcPr>
            <w:tcW w:w="1596" w:type="pct"/>
            <w:vAlign w:val="center"/>
          </w:tcPr>
          <w:p w14:paraId="3DB8B3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Times New Roman"/>
                <w:b/>
                <w:sz w:val="24"/>
              </w:rPr>
            </w:pPr>
            <w:r>
              <w:rPr>
                <w:rFonts w:hint="eastAsia" w:ascii="宋体" w:hAnsi="宋体" w:cs="Times New Roman"/>
                <w:b/>
                <w:sz w:val="24"/>
                <w:lang w:eastAsia="zh-CN"/>
              </w:rPr>
              <w:t>路桥街道办事处2025-2026年度宣传广告等制作安装工程</w:t>
            </w:r>
          </w:p>
        </w:tc>
        <w:tc>
          <w:tcPr>
            <w:tcW w:w="780" w:type="pct"/>
            <w:vAlign w:val="center"/>
          </w:tcPr>
          <w:p w14:paraId="6DFD5952">
            <w:pPr>
              <w:keepNext w:val="0"/>
              <w:keepLines w:val="0"/>
              <w:pageBreakBefore w:val="0"/>
              <w:widowControl w:val="0"/>
              <w:kinsoku/>
              <w:wordWrap/>
              <w:overflowPunct/>
              <w:topLinePunct w:val="0"/>
              <w:autoSpaceDE/>
              <w:autoSpaceDN/>
              <w:bidi w:val="0"/>
              <w:adjustRightInd/>
              <w:snapToGrid/>
              <w:spacing w:line="240" w:lineRule="auto"/>
              <w:ind w:left="0" w:firstLine="241" w:firstLineChars="100"/>
              <w:jc w:val="center"/>
              <w:textAlignment w:val="auto"/>
              <w:rPr>
                <w:rFonts w:hint="eastAsia" w:ascii="宋体" w:hAnsi="宋体" w:eastAsia="宋体" w:cs="Times New Roman"/>
                <w:b/>
                <w:sz w:val="24"/>
                <w:lang w:eastAsia="zh-CN"/>
              </w:rPr>
            </w:pPr>
            <w:r>
              <w:rPr>
                <w:rFonts w:hint="eastAsia" w:ascii="宋体" w:hAnsi="宋体" w:cs="Times New Roman"/>
                <w:b/>
                <w:sz w:val="24"/>
                <w:lang w:eastAsia="zh-CN"/>
              </w:rPr>
              <w:t>一年或累计合同额达1</w:t>
            </w:r>
            <w:r>
              <w:rPr>
                <w:rFonts w:hint="eastAsia" w:ascii="宋体" w:hAnsi="宋体" w:cs="Times New Roman"/>
                <w:b/>
                <w:sz w:val="24"/>
                <w:lang w:val="en-US" w:eastAsia="zh-CN"/>
              </w:rPr>
              <w:t>0</w:t>
            </w:r>
            <w:r>
              <w:rPr>
                <w:rFonts w:hint="eastAsia" w:ascii="宋体" w:hAnsi="宋体" w:cs="Times New Roman"/>
                <w:b/>
                <w:sz w:val="24"/>
                <w:lang w:eastAsia="zh-CN"/>
              </w:rPr>
              <w:t>0万合同终止</w:t>
            </w:r>
          </w:p>
        </w:tc>
        <w:tc>
          <w:tcPr>
            <w:tcW w:w="1004" w:type="pct"/>
            <w:vAlign w:val="center"/>
          </w:tcPr>
          <w:p w14:paraId="3700A1C9">
            <w:pPr>
              <w:keepNext w:val="0"/>
              <w:keepLines w:val="0"/>
              <w:pageBreakBefore w:val="0"/>
              <w:widowControl w:val="0"/>
              <w:kinsoku/>
              <w:wordWrap/>
              <w:overflowPunct/>
              <w:topLinePunct w:val="0"/>
              <w:autoSpaceDE/>
              <w:autoSpaceDN/>
              <w:bidi w:val="0"/>
              <w:adjustRightInd/>
              <w:snapToGrid/>
              <w:spacing w:line="240" w:lineRule="auto"/>
              <w:ind w:left="0" w:firstLine="241" w:firstLineChars="100"/>
              <w:jc w:val="center"/>
              <w:textAlignment w:val="auto"/>
              <w:rPr>
                <w:rFonts w:hint="eastAsia" w:ascii="宋体" w:hAnsi="宋体" w:cs="Times New Roman"/>
                <w:b/>
                <w:sz w:val="24"/>
              </w:rPr>
            </w:pPr>
            <w:r>
              <w:rPr>
                <w:rFonts w:hint="eastAsia" w:ascii="宋体" w:hAnsi="宋体" w:cs="Times New Roman"/>
                <w:b/>
                <w:sz w:val="24"/>
              </w:rPr>
              <w:t>100</w:t>
            </w:r>
          </w:p>
        </w:tc>
        <w:tc>
          <w:tcPr>
            <w:tcW w:w="1216" w:type="pct"/>
            <w:vAlign w:val="center"/>
          </w:tcPr>
          <w:p w14:paraId="21E1AFA7">
            <w:pPr>
              <w:keepNext w:val="0"/>
              <w:keepLines w:val="0"/>
              <w:pageBreakBefore w:val="0"/>
              <w:widowControl w:val="0"/>
              <w:kinsoku/>
              <w:wordWrap/>
              <w:overflowPunct/>
              <w:topLinePunct w:val="0"/>
              <w:autoSpaceDE/>
              <w:autoSpaceDN/>
              <w:bidi w:val="0"/>
              <w:adjustRightInd/>
              <w:snapToGrid/>
              <w:spacing w:line="240" w:lineRule="auto"/>
              <w:ind w:left="0" w:firstLine="241" w:firstLineChars="100"/>
              <w:jc w:val="center"/>
              <w:textAlignment w:val="auto"/>
              <w:rPr>
                <w:rFonts w:hint="eastAsia" w:ascii="宋体" w:hAnsi="宋体" w:cs="Times New Roman"/>
                <w:b/>
                <w:sz w:val="24"/>
              </w:rPr>
            </w:pPr>
          </w:p>
        </w:tc>
      </w:tr>
      <w:tr w14:paraId="0EB4D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jc w:val="center"/>
        </w:trPr>
        <w:tc>
          <w:tcPr>
            <w:tcW w:w="5000" w:type="pct"/>
            <w:gridSpan w:val="5"/>
            <w:vAlign w:val="top"/>
          </w:tcPr>
          <w:p w14:paraId="5787C565">
            <w:pPr>
              <w:keepNext w:val="0"/>
              <w:keepLines w:val="0"/>
              <w:pageBreakBefore w:val="0"/>
              <w:widowControl w:val="0"/>
              <w:kinsoku/>
              <w:wordWrap/>
              <w:overflowPunct/>
              <w:topLinePunct w:val="0"/>
              <w:autoSpaceDE/>
              <w:autoSpaceDN/>
              <w:bidi w:val="0"/>
              <w:adjustRightInd/>
              <w:snapToGrid/>
              <w:spacing w:line="240" w:lineRule="auto"/>
              <w:ind w:left="0" w:firstLine="236" w:firstLineChars="100"/>
              <w:jc w:val="center"/>
              <w:textAlignment w:val="auto"/>
              <w:rPr>
                <w:rFonts w:ascii="微软雅黑" w:hAnsi="微软雅黑" w:eastAsia="微软雅黑" w:cs="微软雅黑"/>
                <w:sz w:val="20"/>
                <w:szCs w:val="20"/>
              </w:rPr>
            </w:pPr>
            <w:r>
              <w:rPr>
                <w:rFonts w:ascii="微软雅黑" w:hAnsi="微软雅黑" w:eastAsia="微软雅黑" w:cs="微软雅黑"/>
                <w:spacing w:val="18"/>
                <w:sz w:val="20"/>
                <w:szCs w:val="20"/>
              </w:rPr>
              <w:t>在</w:t>
            </w:r>
            <w:r>
              <w:rPr>
                <w:rFonts w:ascii="微软雅黑" w:hAnsi="微软雅黑" w:eastAsia="微软雅黑" w:cs="微软雅黑"/>
                <w:spacing w:val="12"/>
                <w:sz w:val="20"/>
                <w:szCs w:val="20"/>
              </w:rPr>
              <w:t>政</w:t>
            </w:r>
            <w:r>
              <w:rPr>
                <w:rFonts w:ascii="微软雅黑" w:hAnsi="微软雅黑" w:eastAsia="微软雅黑" w:cs="微软雅黑"/>
                <w:spacing w:val="9"/>
                <w:sz w:val="20"/>
                <w:szCs w:val="20"/>
              </w:rPr>
              <w:t>采云系统的开标一览表中填写折扣率</w:t>
            </w:r>
          </w:p>
        </w:tc>
      </w:tr>
    </w:tbl>
    <w:p w14:paraId="381BC94B">
      <w:pPr>
        <w:spacing w:line="360" w:lineRule="auto"/>
        <w:ind w:firstLine="480" w:firstLineChars="200"/>
        <w:jc w:val="left"/>
        <w:rPr>
          <w:rFonts w:hint="eastAsia" w:ascii="宋体" w:hAnsi="宋体" w:cs="宋体"/>
          <w:sz w:val="24"/>
          <w:szCs w:val="32"/>
        </w:rPr>
      </w:pPr>
    </w:p>
    <w:p w14:paraId="10A9B0EE">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注：1.出现以下4种报价填下情况的为无效投标：</w:t>
      </w:r>
    </w:p>
    <w:p w14:paraId="7EA37FC2">
      <w:pPr>
        <w:spacing w:line="360" w:lineRule="auto"/>
        <w:ind w:firstLine="840" w:firstLineChars="400"/>
        <w:jc w:val="left"/>
        <w:rPr>
          <w:rFonts w:hint="eastAsia" w:ascii="宋体" w:hAnsi="宋体" w:cs="宋体"/>
          <w:sz w:val="21"/>
          <w:szCs w:val="21"/>
        </w:rPr>
      </w:pPr>
      <w:r>
        <w:rPr>
          <w:rFonts w:hint="eastAsia" w:ascii="宋体" w:hAnsi="宋体" w:cs="宋体"/>
          <w:sz w:val="21"/>
          <w:szCs w:val="21"/>
        </w:rPr>
        <w:t>1)本表中投标折扣率不填写的；</w:t>
      </w:r>
    </w:p>
    <w:p w14:paraId="1AF4E3CA">
      <w:pPr>
        <w:spacing w:line="360" w:lineRule="auto"/>
        <w:ind w:firstLine="840" w:firstLineChars="400"/>
        <w:jc w:val="left"/>
        <w:rPr>
          <w:rFonts w:hint="eastAsia" w:ascii="宋体" w:hAnsi="宋体" w:cs="宋体"/>
          <w:sz w:val="21"/>
          <w:szCs w:val="21"/>
        </w:rPr>
      </w:pPr>
      <w:r>
        <w:rPr>
          <w:rFonts w:hint="eastAsia" w:ascii="宋体" w:hAnsi="宋体" w:cs="宋体"/>
          <w:sz w:val="21"/>
          <w:szCs w:val="21"/>
        </w:rPr>
        <w:t>2)本表中投标折扣率所填大于相应最高限价投标折扣率的；</w:t>
      </w:r>
    </w:p>
    <w:p w14:paraId="48FFE29C">
      <w:pPr>
        <w:spacing w:line="360" w:lineRule="auto"/>
        <w:ind w:firstLine="840" w:firstLineChars="400"/>
        <w:jc w:val="left"/>
        <w:rPr>
          <w:rFonts w:hint="eastAsia" w:ascii="宋体" w:hAnsi="宋体" w:cs="宋体"/>
          <w:sz w:val="21"/>
          <w:szCs w:val="21"/>
        </w:rPr>
      </w:pPr>
      <w:r>
        <w:rPr>
          <w:rFonts w:hint="eastAsia" w:ascii="宋体" w:hAnsi="宋体" w:cs="宋体"/>
          <w:sz w:val="21"/>
          <w:szCs w:val="21"/>
        </w:rPr>
        <w:t>3)本表中投标折扣率小于等于0；</w:t>
      </w:r>
    </w:p>
    <w:p w14:paraId="4784DC33">
      <w:pPr>
        <w:spacing w:line="360" w:lineRule="auto"/>
        <w:ind w:firstLine="840" w:firstLineChars="400"/>
        <w:jc w:val="left"/>
        <w:rPr>
          <w:rFonts w:hint="eastAsia" w:ascii="宋体" w:hAnsi="宋体" w:cs="宋体"/>
          <w:sz w:val="21"/>
          <w:szCs w:val="21"/>
        </w:rPr>
      </w:pPr>
      <w:r>
        <w:rPr>
          <w:rFonts w:hint="eastAsia" w:ascii="宋体" w:hAnsi="宋体" w:cs="宋体"/>
          <w:sz w:val="21"/>
          <w:szCs w:val="21"/>
        </w:rPr>
        <w:t>4)本表中投标折扣率填写不符合数字规范的。</w:t>
      </w:r>
    </w:p>
    <w:p w14:paraId="3DAF89AB">
      <w:p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2.投标折扣率填写可保留两位小数，小数点后第三位四舍五入(如99.99%)。</w:t>
      </w:r>
    </w:p>
    <w:p w14:paraId="6C80E3CE">
      <w:pPr>
        <w:spacing w:line="360" w:lineRule="auto"/>
        <w:ind w:firstLine="422" w:firstLineChars="200"/>
        <w:jc w:val="left"/>
        <w:rPr>
          <w:rFonts w:hint="eastAsia" w:ascii="宋体" w:hAnsi="宋体" w:cs="宋体"/>
          <w:b/>
          <w:bCs/>
          <w:sz w:val="21"/>
          <w:szCs w:val="21"/>
          <w:highlight w:val="none"/>
        </w:rPr>
      </w:pPr>
      <w:r>
        <w:rPr>
          <w:rFonts w:hint="eastAsia" w:ascii="宋体" w:hAnsi="宋体" w:cs="宋体"/>
          <w:b/>
          <w:bCs/>
          <w:sz w:val="21"/>
          <w:szCs w:val="21"/>
          <w:highlight w:val="none"/>
        </w:rPr>
        <w:t>3.结算单价=综合单价*投标折扣率，合同总价=预算总价</w:t>
      </w:r>
      <w:r>
        <w:rPr>
          <w:rFonts w:hint="eastAsia" w:ascii="宋体" w:hAnsi="宋体" w:cs="宋体"/>
          <w:b/>
          <w:bCs/>
          <w:sz w:val="21"/>
          <w:szCs w:val="21"/>
          <w:highlight w:val="none"/>
          <w:lang w:val="en-US" w:eastAsia="zh-CN"/>
        </w:rPr>
        <w:t>100万</w:t>
      </w:r>
      <w:r>
        <w:rPr>
          <w:rFonts w:hint="eastAsia" w:ascii="宋体" w:hAnsi="宋体" w:cs="宋体"/>
          <w:b/>
          <w:bCs/>
          <w:sz w:val="21"/>
          <w:szCs w:val="21"/>
          <w:highlight w:val="none"/>
        </w:rPr>
        <w:t>元。</w:t>
      </w:r>
    </w:p>
    <w:p w14:paraId="2FA8CF62">
      <w:pPr>
        <w:spacing w:line="360" w:lineRule="auto"/>
        <w:ind w:firstLine="420" w:firstLineChars="200"/>
        <w:jc w:val="left"/>
        <w:rPr>
          <w:rFonts w:hint="eastAsia"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报价一经涂改，应在涂改处加盖单位公章，或者由法定代表人或全权代表签字或盖章，否则其响应无效。</w:t>
      </w:r>
    </w:p>
    <w:p w14:paraId="1BE56290">
      <w:pPr>
        <w:spacing w:line="360" w:lineRule="auto"/>
        <w:ind w:firstLine="480" w:firstLineChars="200"/>
        <w:jc w:val="left"/>
        <w:rPr>
          <w:rFonts w:ascii="宋体" w:hAnsi="宋体" w:cs="宋体"/>
          <w:sz w:val="24"/>
          <w:szCs w:val="32"/>
        </w:rPr>
      </w:pPr>
    </w:p>
    <w:p w14:paraId="7E100734">
      <w:pPr>
        <w:spacing w:line="480" w:lineRule="auto"/>
        <w:rPr>
          <w:rFonts w:hint="eastAsia" w:ascii="宋体" w:hAnsi="宋体" w:eastAsia="宋体" w:cs="宋体"/>
          <w:sz w:val="24"/>
          <w:lang w:eastAsia="zh-CN"/>
        </w:rPr>
      </w:pPr>
      <w:r>
        <w:rPr>
          <w:rFonts w:hint="eastAsia" w:ascii="宋体" w:hAnsi="宋体" w:cs="宋体"/>
          <w:sz w:val="24"/>
        </w:rPr>
        <w:t>磋商供应商名称（盖章）：</w:t>
      </w:r>
    </w:p>
    <w:p w14:paraId="21C2174F">
      <w:pPr>
        <w:spacing w:line="480" w:lineRule="auto"/>
        <w:rPr>
          <w:rFonts w:hint="eastAsia" w:ascii="宋体" w:hAnsi="宋体" w:eastAsia="宋体" w:cs="宋体"/>
          <w:sz w:val="24"/>
          <w:lang w:eastAsia="zh-CN"/>
        </w:rPr>
      </w:pPr>
      <w:r>
        <w:rPr>
          <w:rFonts w:hint="eastAsia" w:ascii="宋体" w:hAnsi="宋体" w:cs="宋体"/>
          <w:sz w:val="24"/>
        </w:rPr>
        <w:t>授权委托代理人签字或盖章：</w:t>
      </w:r>
    </w:p>
    <w:p w14:paraId="1F22CA66">
      <w:pPr>
        <w:spacing w:line="480" w:lineRule="auto"/>
        <w:rPr>
          <w:rFonts w:hint="eastAsia" w:ascii="宋体" w:hAnsi="宋体" w:eastAsia="宋体" w:cs="宋体"/>
          <w:sz w:val="24"/>
          <w:lang w:eastAsia="zh-CN"/>
        </w:rPr>
      </w:pPr>
      <w:r>
        <w:rPr>
          <w:rFonts w:hint="eastAsia" w:ascii="宋体" w:hAnsi="宋体" w:cs="宋体"/>
          <w:sz w:val="24"/>
        </w:rPr>
        <w:t>日期：</w:t>
      </w:r>
    </w:p>
    <w:p w14:paraId="5C42CB09">
      <w:pPr>
        <w:rPr>
          <w:rFonts w:ascii="宋体" w:hAnsi="宋体" w:cs="宋体"/>
          <w:sz w:val="24"/>
          <w:szCs w:val="32"/>
        </w:rPr>
      </w:pPr>
    </w:p>
    <w:p w14:paraId="050206CD">
      <w:pPr>
        <w:rPr>
          <w:rFonts w:ascii="宋体" w:hAnsi="宋体" w:cs="宋体"/>
          <w:sz w:val="24"/>
          <w:szCs w:val="32"/>
        </w:rPr>
      </w:pPr>
      <w:r>
        <w:rPr>
          <w:rFonts w:ascii="宋体" w:hAnsi="宋体" w:cs="宋体"/>
          <w:sz w:val="24"/>
          <w:szCs w:val="32"/>
        </w:rPr>
        <w:br w:type="page"/>
      </w:r>
    </w:p>
    <w:p w14:paraId="170FCF25">
      <w:pPr>
        <w:rPr>
          <w:rFonts w:hint="eastAsia" w:ascii="宋体" w:hAnsi="宋体" w:eastAsia="宋体" w:cs="宋体"/>
          <w:b/>
          <w:sz w:val="28"/>
          <w:lang w:eastAsia="zh-CN"/>
        </w:rPr>
      </w:pPr>
      <w:r>
        <w:rPr>
          <w:rFonts w:hint="eastAsia" w:ascii="宋体" w:hAnsi="宋体" w:cs="宋体"/>
          <w:b/>
          <w:sz w:val="28"/>
        </w:rPr>
        <w:t>附件1</w:t>
      </w:r>
      <w:r>
        <w:rPr>
          <w:rFonts w:hint="eastAsia" w:ascii="宋体" w:hAnsi="宋体" w:cs="宋体"/>
          <w:b/>
          <w:sz w:val="28"/>
          <w:lang w:val="en-US" w:eastAsia="zh-CN"/>
        </w:rPr>
        <w:t>4</w:t>
      </w:r>
    </w:p>
    <w:p w14:paraId="6FF97A06">
      <w:pPr>
        <w:pStyle w:val="30"/>
      </w:pPr>
    </w:p>
    <w:p w14:paraId="01D27707">
      <w:pPr>
        <w:pStyle w:val="90"/>
        <w:widowControl w:val="0"/>
        <w:snapToGrid w:val="0"/>
        <w:spacing w:line="480" w:lineRule="auto"/>
        <w:jc w:val="center"/>
        <w:rPr>
          <w:rFonts w:hint="default" w:ascii="黑体" w:hAnsi="黑体" w:eastAsia="黑体" w:cs="黑体"/>
          <w:kern w:val="0"/>
          <w:sz w:val="18"/>
          <w:szCs w:val="11"/>
        </w:rPr>
      </w:pPr>
      <w:r>
        <w:rPr>
          <w:rFonts w:ascii="黑体" w:hAnsi="黑体" w:eastAsia="黑体" w:cs="黑体"/>
          <w:sz w:val="28"/>
          <w:szCs w:val="28"/>
        </w:rPr>
        <w:t>政府采购活动现场确认声明书</w:t>
      </w:r>
    </w:p>
    <w:p w14:paraId="3533A547">
      <w:pPr>
        <w:pStyle w:val="90"/>
        <w:widowControl w:val="0"/>
        <w:snapToGrid w:val="0"/>
        <w:spacing w:line="420" w:lineRule="auto"/>
        <w:jc w:val="both"/>
        <w:rPr>
          <w:rFonts w:hint="default" w:ascii="黑体" w:hAnsi="黑体" w:eastAsia="黑体" w:cs="黑体"/>
          <w:b/>
          <w:sz w:val="20"/>
          <w:szCs w:val="15"/>
        </w:rPr>
      </w:pPr>
      <w:r>
        <w:rPr>
          <w:rFonts w:ascii="黑体" w:hAnsi="黑体" w:eastAsia="黑体" w:cs="黑体"/>
          <w:kern w:val="0"/>
          <w:sz w:val="20"/>
          <w:szCs w:val="15"/>
        </w:rPr>
        <w:t>（采购组织机构名称）：</w:t>
      </w:r>
    </w:p>
    <w:p w14:paraId="50B8AB40">
      <w:pPr>
        <w:pStyle w:val="90"/>
        <w:widowControl w:val="0"/>
        <w:snapToGrid w:val="0"/>
        <w:spacing w:line="420" w:lineRule="auto"/>
        <w:ind w:firstLine="424" w:firstLineChars="200"/>
        <w:jc w:val="both"/>
        <w:rPr>
          <w:rFonts w:hint="eastAsia" w:ascii="黑体" w:hAnsi="黑体" w:eastAsia="黑体" w:cs="黑体"/>
          <w:spacing w:val="6"/>
          <w:sz w:val="20"/>
          <w:szCs w:val="15"/>
          <w:lang w:eastAsia="zh-CN"/>
        </w:rPr>
      </w:pPr>
      <w:r>
        <w:rPr>
          <w:rFonts w:ascii="黑体" w:hAnsi="黑体" w:eastAsia="黑体" w:cs="黑体"/>
          <w:spacing w:val="6"/>
          <w:sz w:val="20"/>
          <w:szCs w:val="15"/>
        </w:rPr>
        <w:t>本人经由</w:t>
      </w:r>
      <w:r>
        <w:rPr>
          <w:rFonts w:ascii="黑体" w:hAnsi="黑体" w:eastAsia="黑体" w:cs="黑体"/>
          <w:spacing w:val="6"/>
          <w:sz w:val="20"/>
          <w:szCs w:val="15"/>
          <w:u w:val="single"/>
        </w:rPr>
        <w:t>（单位）</w:t>
      </w:r>
      <w:r>
        <w:rPr>
          <w:rFonts w:ascii="黑体" w:hAnsi="黑体" w:eastAsia="黑体" w:cs="黑体"/>
          <w:spacing w:val="6"/>
          <w:sz w:val="20"/>
          <w:szCs w:val="15"/>
        </w:rPr>
        <w:t>负责人</w:t>
      </w:r>
      <w:r>
        <w:rPr>
          <w:rFonts w:ascii="黑体" w:hAnsi="黑体" w:eastAsia="黑体" w:cs="黑体"/>
          <w:spacing w:val="6"/>
          <w:sz w:val="20"/>
          <w:szCs w:val="15"/>
          <w:u w:val="single"/>
        </w:rPr>
        <w:t>（姓名）</w:t>
      </w:r>
      <w:r>
        <w:rPr>
          <w:rFonts w:ascii="黑体" w:hAnsi="黑体" w:eastAsia="黑体" w:cs="黑体"/>
          <w:spacing w:val="6"/>
          <w:sz w:val="20"/>
          <w:szCs w:val="15"/>
        </w:rPr>
        <w:t>合法授权参加</w:t>
      </w:r>
      <w:r>
        <w:rPr>
          <w:rFonts w:hint="eastAsia" w:ascii="黑体" w:hAnsi="黑体" w:eastAsia="黑体" w:cs="黑体"/>
          <w:spacing w:val="6"/>
          <w:sz w:val="20"/>
          <w:szCs w:val="15"/>
          <w:u w:val="single"/>
          <w:lang w:eastAsia="zh-CN"/>
        </w:rPr>
        <w:t>路桥街道办事处2025-2026年度宣传广告等制作安装工程</w:t>
      </w:r>
      <w:r>
        <w:rPr>
          <w:rFonts w:ascii="黑体" w:hAnsi="黑体" w:eastAsia="黑体" w:cs="黑体"/>
          <w:spacing w:val="6"/>
          <w:sz w:val="20"/>
          <w:szCs w:val="15"/>
        </w:rPr>
        <w:t>项目采购</w:t>
      </w:r>
      <w:r>
        <w:rPr>
          <w:rFonts w:ascii="黑体" w:hAnsi="黑体" w:eastAsia="黑体" w:cs="黑体"/>
          <w:spacing w:val="6"/>
          <w:sz w:val="20"/>
          <w:szCs w:val="15"/>
          <w:u w:val="single"/>
        </w:rPr>
        <w:t>（编号：</w:t>
      </w:r>
      <w:r>
        <w:rPr>
          <w:rFonts w:ascii="黑体" w:hAnsi="黑体" w:eastAsia="黑体" w:cs="黑体"/>
          <w:spacing w:val="6"/>
          <w:sz w:val="20"/>
          <w:szCs w:val="15"/>
        </w:rPr>
        <w:t>）政府采购活动，经与本单位法人代表（负责人）联系确认，现就有关公平竞争事项郑重声明如下：</w:t>
      </w:r>
    </w:p>
    <w:p w14:paraId="242EB6B7">
      <w:pPr>
        <w:pStyle w:val="91"/>
        <w:widowControl/>
        <w:numPr>
          <w:ilvl w:val="0"/>
          <w:numId w:val="10"/>
        </w:numPr>
        <w:snapToGrid w:val="0"/>
        <w:spacing w:line="420" w:lineRule="auto"/>
        <w:ind w:firstLine="378" w:firstLineChars="189"/>
        <w:rPr>
          <w:rFonts w:hint="default" w:ascii="黑体" w:hAnsi="黑体" w:eastAsia="黑体" w:cs="黑体"/>
          <w:kern w:val="0"/>
          <w:sz w:val="20"/>
          <w:szCs w:val="15"/>
        </w:rPr>
      </w:pPr>
      <w:r>
        <w:rPr>
          <w:rFonts w:ascii="黑体" w:hAnsi="黑体" w:eastAsia="黑体" w:cs="黑体"/>
          <w:kern w:val="0"/>
          <w:sz w:val="20"/>
          <w:szCs w:val="15"/>
        </w:rPr>
        <w:t>本单位与采购人之间</w:t>
      </w:r>
      <w:r>
        <w:rPr>
          <w:rFonts w:ascii="黑体" w:hAnsi="黑体" w:eastAsia="黑体" w:cs="黑体"/>
          <w:kern w:val="0"/>
          <w:sz w:val="20"/>
          <w:szCs w:val="15"/>
        </w:rPr>
        <w:sym w:font="Wingdings 2" w:char="00A3"/>
      </w:r>
      <w:r>
        <w:rPr>
          <w:rFonts w:ascii="黑体" w:hAnsi="黑体" w:eastAsia="黑体" w:cs="黑体"/>
          <w:kern w:val="0"/>
          <w:sz w:val="20"/>
          <w:szCs w:val="15"/>
        </w:rPr>
        <w:t>不存在利害关系□存在下列利害关系：</w:t>
      </w:r>
    </w:p>
    <w:p w14:paraId="2E36B8E3">
      <w:pPr>
        <w:pStyle w:val="91"/>
        <w:widowControl/>
        <w:snapToGrid w:val="0"/>
        <w:spacing w:line="420" w:lineRule="auto"/>
        <w:rPr>
          <w:rFonts w:hint="default" w:ascii="黑体" w:hAnsi="黑体" w:eastAsia="黑体" w:cs="黑体"/>
          <w:kern w:val="0"/>
          <w:sz w:val="20"/>
          <w:szCs w:val="15"/>
        </w:rPr>
      </w:pPr>
      <w:r>
        <w:rPr>
          <w:rFonts w:ascii="黑体" w:hAnsi="黑体" w:eastAsia="黑体" w:cs="黑体"/>
          <w:kern w:val="0"/>
          <w:sz w:val="20"/>
          <w:szCs w:val="15"/>
        </w:rPr>
        <w:t>A.投资关系B.行政隶属关系C.业务指导关系</w:t>
      </w:r>
    </w:p>
    <w:p w14:paraId="256A9326">
      <w:pPr>
        <w:pStyle w:val="91"/>
        <w:widowControl/>
        <w:snapToGrid w:val="0"/>
        <w:spacing w:line="420" w:lineRule="auto"/>
        <w:rPr>
          <w:rFonts w:hint="default" w:ascii="黑体" w:hAnsi="黑体" w:eastAsia="黑体" w:cs="黑体"/>
          <w:kern w:val="0"/>
          <w:sz w:val="20"/>
          <w:szCs w:val="15"/>
        </w:rPr>
      </w:pPr>
      <w:r>
        <w:rPr>
          <w:rFonts w:ascii="黑体" w:hAnsi="黑体" w:eastAsia="黑体" w:cs="黑体"/>
          <w:kern w:val="0"/>
          <w:sz w:val="20"/>
          <w:szCs w:val="15"/>
        </w:rPr>
        <w:t>D.其他可能</w:t>
      </w:r>
      <w:r>
        <w:rPr>
          <w:rFonts w:ascii="黑体" w:hAnsi="黑体" w:eastAsia="黑体" w:cs="黑体"/>
          <w:sz w:val="20"/>
          <w:szCs w:val="15"/>
        </w:rPr>
        <w:t>影响采购公正的</w:t>
      </w:r>
      <w:r>
        <w:rPr>
          <w:rFonts w:ascii="黑体" w:hAnsi="黑体" w:eastAsia="黑体" w:cs="黑体"/>
          <w:kern w:val="0"/>
          <w:sz w:val="20"/>
          <w:szCs w:val="15"/>
        </w:rPr>
        <w:t>利害关系</w:t>
      </w:r>
      <w:r>
        <w:rPr>
          <w:rFonts w:ascii="黑体" w:hAnsi="黑体" w:eastAsia="黑体" w:cs="黑体"/>
          <w:kern w:val="0"/>
          <w:sz w:val="20"/>
          <w:szCs w:val="15"/>
          <w:u w:val="single"/>
        </w:rPr>
        <w:t>（如有，请如实说明）</w:t>
      </w:r>
      <w:r>
        <w:rPr>
          <w:rFonts w:ascii="黑体" w:hAnsi="黑体" w:eastAsia="黑体" w:cs="黑体"/>
          <w:kern w:val="0"/>
          <w:sz w:val="20"/>
          <w:szCs w:val="15"/>
        </w:rPr>
        <w:t>。</w:t>
      </w:r>
    </w:p>
    <w:p w14:paraId="3DB82CBA">
      <w:pPr>
        <w:pStyle w:val="91"/>
        <w:widowControl/>
        <w:snapToGrid w:val="0"/>
        <w:spacing w:line="420" w:lineRule="auto"/>
        <w:ind w:left="199" w:leftChars="95" w:firstLine="0" w:firstLineChars="0"/>
        <w:rPr>
          <w:rFonts w:hint="default" w:ascii="黑体" w:hAnsi="黑体" w:eastAsia="黑体" w:cs="黑体"/>
          <w:kern w:val="0"/>
          <w:sz w:val="20"/>
          <w:szCs w:val="15"/>
        </w:rPr>
      </w:pPr>
      <w:r>
        <w:rPr>
          <w:rFonts w:ascii="黑体" w:hAnsi="黑体" w:eastAsia="黑体" w:cs="黑体"/>
          <w:spacing w:val="6"/>
          <w:sz w:val="20"/>
          <w:szCs w:val="15"/>
        </w:rPr>
        <w:t>二、</w:t>
      </w:r>
      <w:r>
        <w:rPr>
          <w:rFonts w:ascii="黑体" w:hAnsi="黑体" w:eastAsia="黑体" w:cs="黑体"/>
          <w:kern w:val="0"/>
          <w:sz w:val="20"/>
          <w:szCs w:val="15"/>
        </w:rPr>
        <w:t>现已清楚知道参加本项目采购活动的其他所有供应商名称，本单位□与其他所有供应商之间均不存在利害关系</w:t>
      </w:r>
      <w:r>
        <w:rPr>
          <w:rFonts w:ascii="黑体" w:hAnsi="黑体" w:eastAsia="黑体" w:cs="黑体"/>
          <w:kern w:val="0"/>
          <w:sz w:val="20"/>
          <w:szCs w:val="15"/>
        </w:rPr>
        <w:sym w:font="Wingdings 2" w:char="00A3"/>
      </w:r>
      <w:r>
        <w:rPr>
          <w:rFonts w:ascii="黑体" w:hAnsi="黑体" w:eastAsia="黑体" w:cs="黑体"/>
          <w:kern w:val="0"/>
          <w:sz w:val="20"/>
          <w:szCs w:val="15"/>
        </w:rPr>
        <w:t>与</w:t>
      </w:r>
      <w:r>
        <w:rPr>
          <w:rFonts w:ascii="黑体" w:hAnsi="黑体" w:eastAsia="黑体" w:cs="黑体"/>
          <w:kern w:val="0"/>
          <w:sz w:val="20"/>
          <w:szCs w:val="15"/>
          <w:u w:val="single"/>
        </w:rPr>
        <w:t>（供应商名称）</w:t>
      </w:r>
      <w:r>
        <w:rPr>
          <w:rFonts w:ascii="黑体" w:hAnsi="黑体" w:eastAsia="黑体" w:cs="黑体"/>
          <w:kern w:val="0"/>
          <w:sz w:val="20"/>
          <w:szCs w:val="15"/>
        </w:rPr>
        <w:t>之间存在下列利害关系：</w:t>
      </w:r>
    </w:p>
    <w:p w14:paraId="65F030AD">
      <w:pPr>
        <w:pStyle w:val="90"/>
        <w:widowControl w:val="0"/>
        <w:snapToGrid w:val="0"/>
        <w:spacing w:line="420" w:lineRule="auto"/>
        <w:ind w:firstLine="200" w:firstLineChars="100"/>
        <w:jc w:val="both"/>
        <w:rPr>
          <w:rFonts w:hint="default" w:ascii="黑体" w:hAnsi="黑体" w:eastAsia="黑体" w:cs="黑体"/>
          <w:kern w:val="0"/>
          <w:sz w:val="20"/>
          <w:szCs w:val="15"/>
        </w:rPr>
      </w:pPr>
      <w:r>
        <w:rPr>
          <w:rFonts w:ascii="黑体" w:hAnsi="黑体" w:eastAsia="黑体" w:cs="黑体"/>
          <w:kern w:val="0"/>
          <w:sz w:val="20"/>
          <w:szCs w:val="15"/>
        </w:rPr>
        <w:t>A.法定代表人或负责人或实际控制人是同一人</w:t>
      </w:r>
    </w:p>
    <w:p w14:paraId="77E53C9E">
      <w:pPr>
        <w:pStyle w:val="90"/>
        <w:widowControl w:val="0"/>
        <w:snapToGrid w:val="0"/>
        <w:spacing w:line="420" w:lineRule="auto"/>
        <w:ind w:firstLine="200" w:firstLineChars="100"/>
        <w:jc w:val="both"/>
        <w:rPr>
          <w:rFonts w:hint="default" w:ascii="黑体" w:hAnsi="黑体" w:eastAsia="黑体" w:cs="黑体"/>
          <w:spacing w:val="6"/>
          <w:sz w:val="20"/>
          <w:szCs w:val="15"/>
        </w:rPr>
      </w:pPr>
      <w:r>
        <w:rPr>
          <w:rFonts w:ascii="黑体" w:hAnsi="黑体" w:eastAsia="黑体" w:cs="黑体"/>
          <w:kern w:val="0"/>
          <w:sz w:val="20"/>
          <w:szCs w:val="15"/>
        </w:rPr>
        <w:t>B.法定代表人或负责人或实际控制人是夫妻关系</w:t>
      </w:r>
    </w:p>
    <w:p w14:paraId="4F11DCE0">
      <w:pPr>
        <w:pStyle w:val="90"/>
        <w:widowControl w:val="0"/>
        <w:snapToGrid w:val="0"/>
        <w:spacing w:line="420" w:lineRule="auto"/>
        <w:ind w:firstLine="200" w:firstLineChars="100"/>
        <w:jc w:val="both"/>
        <w:rPr>
          <w:rFonts w:hint="default" w:ascii="黑体" w:hAnsi="黑体" w:eastAsia="黑体" w:cs="黑体"/>
          <w:spacing w:val="6"/>
          <w:sz w:val="20"/>
          <w:szCs w:val="15"/>
        </w:rPr>
      </w:pPr>
      <w:r>
        <w:rPr>
          <w:rFonts w:ascii="黑体" w:hAnsi="黑体" w:eastAsia="黑体" w:cs="黑体"/>
          <w:kern w:val="0"/>
          <w:sz w:val="20"/>
          <w:szCs w:val="15"/>
        </w:rPr>
        <w:t>C.法定代表人或负责人或实际控制人是直系血亲关系</w:t>
      </w:r>
    </w:p>
    <w:p w14:paraId="0BA457A2">
      <w:pPr>
        <w:pStyle w:val="90"/>
        <w:widowControl w:val="0"/>
        <w:snapToGrid w:val="0"/>
        <w:spacing w:line="420" w:lineRule="auto"/>
        <w:ind w:firstLine="200" w:firstLineChars="100"/>
        <w:jc w:val="both"/>
        <w:rPr>
          <w:rFonts w:hint="default" w:ascii="黑体" w:hAnsi="黑体" w:eastAsia="黑体" w:cs="黑体"/>
          <w:spacing w:val="6"/>
          <w:sz w:val="20"/>
          <w:szCs w:val="15"/>
        </w:rPr>
      </w:pPr>
      <w:r>
        <w:rPr>
          <w:rFonts w:ascii="黑体" w:hAnsi="黑体" w:eastAsia="黑体" w:cs="黑体"/>
          <w:kern w:val="0"/>
          <w:sz w:val="20"/>
          <w:szCs w:val="15"/>
        </w:rPr>
        <w:t>D.法定代表人或负责人或实际控制人存在三代以内旁系血亲关系</w:t>
      </w:r>
    </w:p>
    <w:p w14:paraId="137C9A7E">
      <w:pPr>
        <w:pStyle w:val="90"/>
        <w:widowControl w:val="0"/>
        <w:snapToGrid w:val="0"/>
        <w:spacing w:line="420" w:lineRule="auto"/>
        <w:ind w:firstLine="200" w:firstLineChars="100"/>
        <w:jc w:val="both"/>
        <w:rPr>
          <w:rFonts w:hint="default" w:ascii="黑体" w:hAnsi="黑体" w:eastAsia="黑体" w:cs="黑体"/>
          <w:kern w:val="0"/>
          <w:sz w:val="20"/>
          <w:szCs w:val="15"/>
        </w:rPr>
      </w:pPr>
      <w:r>
        <w:rPr>
          <w:rFonts w:ascii="黑体" w:hAnsi="黑体" w:eastAsia="黑体" w:cs="黑体"/>
          <w:kern w:val="0"/>
          <w:sz w:val="20"/>
          <w:szCs w:val="15"/>
        </w:rPr>
        <w:t>E.法定代表人或负责人或实际控制人存在近姻亲关系</w:t>
      </w:r>
    </w:p>
    <w:p w14:paraId="27447CBF">
      <w:pPr>
        <w:pStyle w:val="90"/>
        <w:widowControl w:val="0"/>
        <w:snapToGrid w:val="0"/>
        <w:spacing w:line="420" w:lineRule="auto"/>
        <w:ind w:firstLine="200" w:firstLineChars="100"/>
        <w:jc w:val="both"/>
        <w:rPr>
          <w:rFonts w:hint="default" w:ascii="黑体" w:hAnsi="黑体" w:eastAsia="黑体" w:cs="黑体"/>
          <w:kern w:val="0"/>
          <w:sz w:val="20"/>
          <w:szCs w:val="15"/>
        </w:rPr>
      </w:pPr>
      <w:r>
        <w:rPr>
          <w:rFonts w:ascii="黑体" w:hAnsi="黑体" w:eastAsia="黑体" w:cs="黑体"/>
          <w:kern w:val="0"/>
          <w:sz w:val="20"/>
          <w:szCs w:val="15"/>
        </w:rPr>
        <w:t>F.法定代表人或负责人或实际控制人存在股份控制或实际控制关系</w:t>
      </w:r>
    </w:p>
    <w:p w14:paraId="24FA6180">
      <w:pPr>
        <w:pStyle w:val="90"/>
        <w:widowControl w:val="0"/>
        <w:snapToGrid w:val="0"/>
        <w:spacing w:line="420" w:lineRule="auto"/>
        <w:ind w:firstLine="200" w:firstLineChars="100"/>
        <w:jc w:val="both"/>
        <w:outlineLvl w:val="0"/>
        <w:rPr>
          <w:rFonts w:hint="default" w:ascii="黑体" w:hAnsi="黑体" w:eastAsia="黑体" w:cs="黑体"/>
          <w:kern w:val="0"/>
          <w:sz w:val="20"/>
          <w:szCs w:val="15"/>
        </w:rPr>
      </w:pPr>
      <w:r>
        <w:rPr>
          <w:rFonts w:ascii="黑体" w:hAnsi="黑体" w:eastAsia="黑体" w:cs="黑体"/>
          <w:kern w:val="0"/>
          <w:sz w:val="20"/>
          <w:szCs w:val="15"/>
        </w:rPr>
        <w:t>G.存在共同直接或间接投资设立子公司、联营企业和合营企业情况</w:t>
      </w:r>
    </w:p>
    <w:p w14:paraId="3D8EDA1D">
      <w:pPr>
        <w:pStyle w:val="90"/>
        <w:widowControl w:val="0"/>
        <w:snapToGrid w:val="0"/>
        <w:spacing w:line="420" w:lineRule="auto"/>
        <w:ind w:firstLine="200" w:firstLineChars="100"/>
        <w:jc w:val="both"/>
        <w:rPr>
          <w:rFonts w:hint="default" w:ascii="黑体" w:hAnsi="黑体" w:eastAsia="黑体" w:cs="黑体"/>
          <w:sz w:val="20"/>
          <w:szCs w:val="15"/>
        </w:rPr>
      </w:pPr>
      <w:r>
        <w:rPr>
          <w:rFonts w:ascii="黑体" w:hAnsi="黑体" w:eastAsia="黑体" w:cs="黑体"/>
          <w:kern w:val="0"/>
          <w:sz w:val="20"/>
          <w:szCs w:val="15"/>
        </w:rPr>
        <w:t>H.存在分级代理或代销关系、同一生产制造商关系、</w:t>
      </w:r>
      <w:r>
        <w:rPr>
          <w:rFonts w:ascii="黑体" w:hAnsi="黑体" w:eastAsia="黑体" w:cs="黑体"/>
          <w:sz w:val="20"/>
          <w:szCs w:val="15"/>
        </w:rPr>
        <w:t>管理关系、重要业务（占主营业务收入50%以上）或重要财务往来关系（如融资）等其他实质性控制关系</w:t>
      </w:r>
    </w:p>
    <w:p w14:paraId="6168533F">
      <w:pPr>
        <w:pStyle w:val="90"/>
        <w:widowControl w:val="0"/>
        <w:snapToGrid w:val="0"/>
        <w:spacing w:line="420" w:lineRule="auto"/>
        <w:ind w:firstLine="200" w:firstLineChars="100"/>
        <w:jc w:val="both"/>
        <w:rPr>
          <w:rFonts w:hint="default" w:ascii="黑体" w:hAnsi="黑体" w:eastAsia="黑体" w:cs="黑体"/>
          <w:spacing w:val="6"/>
          <w:sz w:val="20"/>
          <w:szCs w:val="15"/>
        </w:rPr>
      </w:pPr>
      <w:r>
        <w:rPr>
          <w:rFonts w:ascii="黑体" w:hAnsi="黑体" w:eastAsia="黑体" w:cs="黑体"/>
          <w:sz w:val="20"/>
          <w:szCs w:val="15"/>
        </w:rPr>
        <w:t>I</w:t>
      </w:r>
      <w:r>
        <w:rPr>
          <w:rFonts w:ascii="黑体" w:hAnsi="黑体" w:eastAsia="黑体" w:cs="黑体"/>
          <w:kern w:val="0"/>
          <w:sz w:val="20"/>
          <w:szCs w:val="15"/>
        </w:rPr>
        <w:t>.</w:t>
      </w:r>
      <w:r>
        <w:rPr>
          <w:rFonts w:ascii="黑体" w:hAnsi="黑体" w:eastAsia="黑体" w:cs="黑体"/>
          <w:sz w:val="20"/>
          <w:szCs w:val="15"/>
        </w:rPr>
        <w:t>其他利害关系情况</w:t>
      </w:r>
      <w:r>
        <w:rPr>
          <w:rFonts w:ascii="黑体" w:hAnsi="黑体" w:eastAsia="黑体" w:cs="黑体"/>
          <w:kern w:val="0"/>
          <w:sz w:val="20"/>
          <w:szCs w:val="15"/>
        </w:rPr>
        <w:t>。</w:t>
      </w:r>
    </w:p>
    <w:p w14:paraId="7676C01A">
      <w:pPr>
        <w:pStyle w:val="91"/>
        <w:widowControl/>
        <w:numPr>
          <w:ilvl w:val="0"/>
          <w:numId w:val="11"/>
        </w:numPr>
        <w:snapToGrid w:val="0"/>
        <w:spacing w:line="420" w:lineRule="auto"/>
        <w:ind w:firstLine="378" w:firstLineChars="189"/>
        <w:rPr>
          <w:rFonts w:hint="default" w:ascii="黑体" w:hAnsi="黑体" w:eastAsia="黑体" w:cs="黑体"/>
          <w:kern w:val="0"/>
          <w:sz w:val="20"/>
          <w:szCs w:val="15"/>
        </w:rPr>
      </w:pPr>
      <w:r>
        <w:rPr>
          <w:rFonts w:ascii="黑体" w:hAnsi="黑体" w:eastAsia="黑体" w:cs="黑体"/>
          <w:sz w:val="20"/>
          <w:szCs w:val="15"/>
        </w:rPr>
        <w:t>现已清楚知道并</w:t>
      </w:r>
      <w:r>
        <w:rPr>
          <w:rFonts w:ascii="黑体" w:hAnsi="黑体" w:eastAsia="黑体" w:cs="黑体"/>
          <w:kern w:val="0"/>
          <w:sz w:val="20"/>
          <w:szCs w:val="15"/>
        </w:rPr>
        <w:t>严格遵守政府采购法律法规和现场纪律。</w:t>
      </w:r>
    </w:p>
    <w:p w14:paraId="13B98661">
      <w:pPr>
        <w:pStyle w:val="91"/>
        <w:widowControl/>
        <w:numPr>
          <w:ilvl w:val="0"/>
          <w:numId w:val="11"/>
        </w:numPr>
        <w:snapToGrid w:val="0"/>
        <w:spacing w:line="420" w:lineRule="auto"/>
        <w:ind w:firstLine="378" w:firstLineChars="189"/>
        <w:jc w:val="left"/>
        <w:rPr>
          <w:rFonts w:hint="default" w:ascii="黑体" w:hAnsi="黑体" w:eastAsia="黑体" w:cs="黑体"/>
          <w:sz w:val="20"/>
          <w:szCs w:val="15"/>
        </w:rPr>
      </w:pPr>
      <w:r>
        <w:rPr>
          <w:rFonts w:ascii="黑体" w:hAnsi="黑体" w:eastAsia="黑体" w:cs="黑体"/>
          <w:kern w:val="0"/>
          <w:sz w:val="20"/>
          <w:szCs w:val="15"/>
        </w:rPr>
        <w:t>我发现供应商之间存在或可能存在上述第二条第项利害关系</w:t>
      </w:r>
      <w:r>
        <w:rPr>
          <w:rFonts w:ascii="黑体" w:hAnsi="黑体" w:eastAsia="黑体" w:cs="黑体"/>
          <w:sz w:val="20"/>
          <w:szCs w:val="15"/>
        </w:rPr>
        <w:t>（供应商代表签名）</w:t>
      </w:r>
    </w:p>
    <w:p w14:paraId="6F87E83D">
      <w:pPr>
        <w:pStyle w:val="14"/>
        <w:jc w:val="right"/>
      </w:pPr>
      <w:r>
        <w:rPr>
          <w:rFonts w:hint="eastAsia" w:ascii="黑体" w:hAnsi="黑体" w:eastAsia="黑体" w:cs="黑体"/>
          <w:sz w:val="20"/>
          <w:szCs w:val="15"/>
        </w:rPr>
        <w:t>年</w:t>
      </w:r>
      <w:r>
        <w:rPr>
          <w:rFonts w:hint="eastAsia" w:ascii="黑体" w:hAnsi="黑体" w:eastAsia="黑体" w:cs="黑体"/>
          <w:sz w:val="20"/>
          <w:szCs w:val="15"/>
          <w:lang w:val="en-US" w:eastAsia="zh-CN"/>
        </w:rPr>
        <w:t xml:space="preserve">   </w:t>
      </w:r>
      <w:r>
        <w:rPr>
          <w:rFonts w:hint="eastAsia" w:ascii="黑体" w:hAnsi="黑体" w:eastAsia="黑体" w:cs="黑体"/>
          <w:sz w:val="20"/>
          <w:szCs w:val="15"/>
        </w:rPr>
        <w:t>月</w:t>
      </w:r>
      <w:r>
        <w:rPr>
          <w:rFonts w:hint="eastAsia" w:ascii="黑体" w:hAnsi="黑体" w:eastAsia="黑体" w:cs="黑体"/>
          <w:sz w:val="20"/>
          <w:szCs w:val="15"/>
          <w:lang w:val="en-US" w:eastAsia="zh-CN"/>
        </w:rPr>
        <w:t xml:space="preserve">  </w:t>
      </w:r>
      <w:r>
        <w:rPr>
          <w:rFonts w:hint="eastAsia" w:ascii="黑体" w:hAnsi="黑体" w:eastAsia="黑体" w:cs="黑体"/>
          <w:sz w:val="20"/>
          <w:szCs w:val="15"/>
        </w:rPr>
        <w:t>日</w:t>
      </w:r>
    </w:p>
    <w:p w14:paraId="637FB82F">
      <w:pPr>
        <w:spacing w:line="360" w:lineRule="auto"/>
        <w:ind w:firstLine="480" w:firstLineChars="200"/>
        <w:rPr>
          <w:rFonts w:ascii="宋体" w:hAnsi="宋体" w:cs="宋体"/>
          <w:sz w:val="24"/>
        </w:rPr>
      </w:pPr>
    </w:p>
    <w:p w14:paraId="55674818">
      <w:pPr>
        <w:pStyle w:val="83"/>
        <w:keepNext w:val="0"/>
        <w:keepLines w:val="0"/>
        <w:pageBreakBefore w:val="0"/>
        <w:shd w:val="clear"/>
        <w:kinsoku/>
        <w:wordWrap/>
        <w:overflowPunct/>
        <w:topLinePunct w:val="0"/>
        <w:autoSpaceDE/>
        <w:autoSpaceDN/>
        <w:bidi w:val="0"/>
        <w:adjustRightInd/>
        <w:snapToGrid/>
        <w:spacing w:line="360" w:lineRule="exact"/>
        <w:ind w:firstLine="482" w:firstLineChars="20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(参加本项目采购活动的供应商须填写“政府采购活动现场确认声明书”，并在开标后30分钟内将扫描件发送至代理机构邮箱</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61353540</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@qq.com)</w:t>
      </w:r>
    </w:p>
    <w:p w14:paraId="299CD907">
      <w:pPr>
        <w:spacing w:line="360" w:lineRule="auto"/>
        <w:ind w:firstLine="480" w:firstLineChars="200"/>
        <w:rPr>
          <w:rFonts w:ascii="宋体" w:hAnsi="宋体" w:cs="宋体"/>
          <w:sz w:val="24"/>
        </w:rPr>
      </w:pPr>
    </w:p>
    <w:p w14:paraId="239EAAF0">
      <w:pPr>
        <w:spacing w:line="360" w:lineRule="auto"/>
        <w:ind w:firstLine="480" w:firstLineChars="200"/>
        <w:rPr>
          <w:rFonts w:ascii="宋体" w:hAnsi="宋体" w:cs="宋体"/>
          <w:sz w:val="24"/>
        </w:rPr>
      </w:pPr>
    </w:p>
    <w:sectPr>
      <w:headerReference r:id="rId7" w:type="default"/>
      <w:footerReference r:id="rId8" w:type="default"/>
      <w:pgSz w:w="11906" w:h="16838"/>
      <w:pgMar w:top="1240" w:right="1486" w:bottom="1440" w:left="16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源淏窪极潠极2.">
    <w:altName w:val="Microsoft JhengHei"/>
    <w:panose1 w:val="00000000000000000000"/>
    <w:charset w:val="88"/>
    <w:family w:val="swiss"/>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8F4BA">
    <w:pPr>
      <w:pStyle w:val="21"/>
      <w:framePr w:wrap="around" w:vAnchor="text" w:hAnchor="margin" w:xAlign="center" w:y="1"/>
      <w:rPr>
        <w:rStyle w:val="35"/>
      </w:rPr>
    </w:pPr>
    <w:r>
      <w:fldChar w:fldCharType="begin"/>
    </w:r>
    <w:r>
      <w:rPr>
        <w:rStyle w:val="35"/>
      </w:rPr>
      <w:instrText xml:space="preserve">PAGE  </w:instrText>
    </w:r>
    <w:r>
      <w:fldChar w:fldCharType="end"/>
    </w:r>
  </w:p>
  <w:p w14:paraId="2035FFCA">
    <w:pPr>
      <w:pStyle w:val="2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1CCD5">
    <w:pPr>
      <w:pStyle w:val="2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0C7335">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0C7335">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1F38C">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Style w:val="35"/>
                            </w:rPr>
                            <w:id w:val="-1781565429"/>
                          </w:sdtPr>
                          <w:sdtEndPr>
                            <w:rPr>
                              <w:rStyle w:val="35"/>
                            </w:rPr>
                          </w:sdtEndPr>
                          <w:sdtContent>
                            <w:p w14:paraId="023241EC">
                              <w:pPr>
                                <w:pStyle w:val="21"/>
                                <w:rPr>
                                  <w:rStyle w:val="35"/>
                                </w:rPr>
                              </w:pPr>
                              <w:r>
                                <w:rPr>
                                  <w:rStyle w:val="35"/>
                                </w:rPr>
                                <w:fldChar w:fldCharType="begin"/>
                              </w:r>
                              <w:r>
                                <w:rPr>
                                  <w:rStyle w:val="35"/>
                                </w:rPr>
                                <w:instrText xml:space="preserve"> PAGE </w:instrText>
                              </w:r>
                              <w:r>
                                <w:rPr>
                                  <w:rStyle w:val="35"/>
                                </w:rPr>
                                <w:fldChar w:fldCharType="separate"/>
                              </w:r>
                              <w:r>
                                <w:rPr>
                                  <w:rStyle w:val="35"/>
                                </w:rPr>
                                <w:t>57</w:t>
                              </w:r>
                              <w:r>
                                <w:rPr>
                                  <w:rStyle w:val="35"/>
                                </w:rPr>
                                <w:fldChar w:fldCharType="end"/>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rPr>
                        <w:rStyle w:val="35"/>
                      </w:rPr>
                      <w:id w:val="-1781565429"/>
                    </w:sdtPr>
                    <w:sdtEndPr>
                      <w:rPr>
                        <w:rStyle w:val="35"/>
                      </w:rPr>
                    </w:sdtEndPr>
                    <w:sdtContent>
                      <w:p w14:paraId="023241EC">
                        <w:pPr>
                          <w:pStyle w:val="21"/>
                          <w:rPr>
                            <w:rStyle w:val="35"/>
                          </w:rPr>
                        </w:pPr>
                        <w:r>
                          <w:rPr>
                            <w:rStyle w:val="35"/>
                          </w:rPr>
                          <w:fldChar w:fldCharType="begin"/>
                        </w:r>
                        <w:r>
                          <w:rPr>
                            <w:rStyle w:val="35"/>
                          </w:rPr>
                          <w:instrText xml:space="preserve"> PAGE </w:instrText>
                        </w:r>
                        <w:r>
                          <w:rPr>
                            <w:rStyle w:val="35"/>
                          </w:rPr>
                          <w:fldChar w:fldCharType="separate"/>
                        </w:r>
                        <w:r>
                          <w:rPr>
                            <w:rStyle w:val="35"/>
                          </w:rPr>
                          <w:t>57</w:t>
                        </w:r>
                        <w:r>
                          <w:rPr>
                            <w:rStyle w:val="35"/>
                          </w:rPr>
                          <w:fldChar w:fldCharType="end"/>
                        </w:r>
                      </w:p>
                    </w:sdtContent>
                  </w:sdt>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BE75A">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0BAEB">
    <w:pPr>
      <w:pStyle w:val="2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1108F">
    <w:pPr>
      <w:pStyle w:val="23"/>
      <w:pBdr>
        <w:bottom w:val="none" w:color="auto" w:sz="0" w:space="0"/>
      </w:pBdr>
      <w:ind w:right="90"/>
      <w:jc w:val="right"/>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421E8"/>
    <w:multiLevelType w:val="singleLevel"/>
    <w:tmpl w:val="840421E8"/>
    <w:lvl w:ilvl="0" w:tentative="0">
      <w:start w:val="1"/>
      <w:numFmt w:val="chineseCounting"/>
      <w:suff w:val="nothing"/>
      <w:lvlText w:val="%1、"/>
      <w:lvlJc w:val="left"/>
      <w:rPr>
        <w:rFonts w:hint="eastAsia"/>
      </w:rPr>
    </w:lvl>
  </w:abstractNum>
  <w:abstractNum w:abstractNumId="1">
    <w:nsid w:val="8A08CF31"/>
    <w:multiLevelType w:val="singleLevel"/>
    <w:tmpl w:val="8A08CF31"/>
    <w:lvl w:ilvl="0" w:tentative="0">
      <w:start w:val="13"/>
      <w:numFmt w:val="decimal"/>
      <w:suff w:val="nothing"/>
      <w:lvlText w:val="%1、"/>
      <w:lvlJc w:val="left"/>
    </w:lvl>
  </w:abstractNum>
  <w:abstractNum w:abstractNumId="2">
    <w:nsid w:val="CB8836E1"/>
    <w:multiLevelType w:val="singleLevel"/>
    <w:tmpl w:val="CB8836E1"/>
    <w:lvl w:ilvl="0" w:tentative="0">
      <w:start w:val="1"/>
      <w:numFmt w:val="decimal"/>
      <w:lvlText w:val="%1."/>
      <w:lvlJc w:val="left"/>
      <w:pPr>
        <w:ind w:left="425" w:hanging="425"/>
      </w:pPr>
      <w:rPr>
        <w:rFonts w:hint="default"/>
      </w:rPr>
    </w:lvl>
  </w:abstractNum>
  <w:abstractNum w:abstractNumId="3">
    <w:nsid w:val="00000001"/>
    <w:multiLevelType w:val="singleLevel"/>
    <w:tmpl w:val="00000001"/>
    <w:lvl w:ilvl="0" w:tentative="0">
      <w:start w:val="1"/>
      <w:numFmt w:val="decimal"/>
      <w:pStyle w:val="10"/>
      <w:lvlText w:val="%1."/>
      <w:lvlJc w:val="left"/>
      <w:pPr>
        <w:tabs>
          <w:tab w:val="left" w:pos="360"/>
        </w:tabs>
        <w:ind w:left="360" w:hanging="360"/>
      </w:pPr>
      <w:rPr>
        <w:rFonts w:cs="Times New Roman"/>
      </w:rPr>
    </w:lvl>
  </w:abstractNum>
  <w:abstractNum w:abstractNumId="4">
    <w:nsid w:val="1B1A61AA"/>
    <w:multiLevelType w:val="multilevel"/>
    <w:tmpl w:val="1B1A61AA"/>
    <w:lvl w:ilvl="0" w:tentative="0">
      <w:start w:val="1"/>
      <w:numFmt w:val="decimal"/>
      <w:lvlText w:val="%1"/>
      <w:lvlJc w:val="left"/>
      <w:pPr>
        <w:ind w:left="420" w:hanging="420"/>
      </w:pPr>
      <w:rPr>
        <w:rFonts w:hint="eastAsia"/>
        <w:b w:val="0"/>
        <w:i w:val="0"/>
        <w:sz w:val="36"/>
      </w:rPr>
    </w:lvl>
    <w:lvl w:ilvl="1" w:tentative="0">
      <w:start w:val="1"/>
      <w:numFmt w:val="decimal"/>
      <w:isLgl/>
      <w:suff w:val="space"/>
      <w:lvlText w:val="%1.%2"/>
      <w:lvlJc w:val="left"/>
      <w:pPr>
        <w:ind w:left="992" w:hanging="992"/>
      </w:pPr>
      <w:rPr>
        <w:rFonts w:hint="default" w:ascii="Times New Roman" w:hAnsi="Times New Roman" w:eastAsia="黑体"/>
        <w:b w:val="0"/>
        <w:i w:val="0"/>
        <w:sz w:val="32"/>
      </w:rPr>
    </w:lvl>
    <w:lvl w:ilvl="2" w:tentative="0">
      <w:start w:val="1"/>
      <w:numFmt w:val="decimal"/>
      <w:isLgl/>
      <w:suff w:val="space"/>
      <w:lvlText w:val="%1.%2.%3"/>
      <w:lvlJc w:val="left"/>
      <w:rPr>
        <w:rFonts w:hint="eastAsia" w:ascii="Times New Roman" w:hAnsi="Times New Roman"/>
        <w:b w:val="0"/>
        <w:i w:val="0"/>
        <w:iCs w:val="0"/>
        <w:caps w:val="0"/>
        <w:smallCaps w:val="0"/>
        <w:strike w:val="0"/>
        <w:dstrike w:val="0"/>
        <w:vanish w:val="0"/>
        <w:color w:val="000000"/>
        <w:spacing w:val="0"/>
        <w:position w:val="0"/>
        <w:u w:val="none"/>
        <w:vertAlign w:val="baseline"/>
      </w:rPr>
    </w:lvl>
    <w:lvl w:ilvl="3" w:tentative="0">
      <w:start w:val="1"/>
      <w:numFmt w:val="decimal"/>
      <w:isLgl/>
      <w:suff w:val="space"/>
      <w:lvlText w:val="%1.%2.%3.%4"/>
      <w:lvlJc w:val="left"/>
      <w:pPr>
        <w:ind w:left="1984" w:hanging="1984"/>
      </w:pPr>
      <w:rPr>
        <w:rFonts w:hint="default" w:ascii="Times New Roman" w:hAnsi="Times New Roman" w:eastAsia="黑体"/>
        <w:b w:val="0"/>
        <w:i w:val="0"/>
        <w:sz w:val="28"/>
        <w:szCs w:val="28"/>
      </w:rPr>
    </w:lvl>
    <w:lvl w:ilvl="4" w:tentative="0">
      <w:start w:val="1"/>
      <w:numFmt w:val="decimal"/>
      <w:pStyle w:val="95"/>
      <w:lvlText w:val="（%5）"/>
      <w:lvlJc w:val="left"/>
      <w:rPr>
        <w:rFonts w:ascii="Times New Roman" w:hAnsi="Times New Roman"/>
        <w:b w:val="0"/>
        <w:bCs w:val="0"/>
        <w:i w:val="0"/>
        <w:iCs w:val="0"/>
        <w:caps w:val="0"/>
        <w:smallCaps w:val="0"/>
        <w:strike w:val="0"/>
        <w:dstrike w:val="0"/>
        <w:vanish w:val="0"/>
        <w:color w:val="000000"/>
        <w:spacing w:val="0"/>
        <w:position w:val="0"/>
        <w:u w:val="none"/>
        <w:vertAlign w:val="baseline"/>
      </w:rPr>
    </w:lvl>
    <w:lvl w:ilvl="5" w:tentative="0">
      <w:start w:val="1"/>
      <w:numFmt w:val="decimal"/>
      <w:lvlRestart w:val="1"/>
      <w:isLgl/>
      <w:suff w:val="space"/>
      <w:lvlText w:val="图%1-%6"/>
      <w:lvlJc w:val="left"/>
      <w:rPr>
        <w:rFonts w:hint="eastAsia"/>
        <w:b w:val="0"/>
        <w:bCs w:val="0"/>
        <w:i w:val="0"/>
        <w:iCs w:val="0"/>
        <w:caps w:val="0"/>
        <w:smallCaps w:val="0"/>
        <w:strike w:val="0"/>
        <w:dstrike w:val="0"/>
        <w:vanish w:val="0"/>
        <w:color w:val="000000"/>
        <w:spacing w:val="0"/>
        <w:position w:val="0"/>
        <w:u w:val="none"/>
        <w:vertAlign w:val="baseline"/>
      </w:rPr>
    </w:lvl>
    <w:lvl w:ilvl="6" w:tentative="0">
      <w:start w:val="1"/>
      <w:numFmt w:val="decimal"/>
      <w:lvlRestart w:val="1"/>
      <w:isLgl/>
      <w:suff w:val="space"/>
      <w:lvlText w:val="表%1-%7"/>
      <w:lvlJc w:val="left"/>
      <w:pPr>
        <w:ind w:left="3827" w:hanging="1276"/>
      </w:pPr>
      <w:rPr>
        <w:rFonts w:hint="default" w:ascii="Times New Roman" w:hAnsi="Times New Roman" w:eastAsia="黑体"/>
        <w:b w:val="0"/>
        <w:i w:val="0"/>
        <w:sz w:val="24"/>
        <w:szCs w:val="24"/>
        <w:lang w:val="en-US"/>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abstractNum w:abstractNumId="7">
    <w:nsid w:val="625E924F"/>
    <w:multiLevelType w:val="singleLevel"/>
    <w:tmpl w:val="625E924F"/>
    <w:lvl w:ilvl="0" w:tentative="0">
      <w:start w:val="2"/>
      <w:numFmt w:val="decimal"/>
      <w:suff w:val="nothing"/>
      <w:lvlText w:val="%1、"/>
      <w:lvlJc w:val="left"/>
    </w:lvl>
  </w:abstractNum>
  <w:abstractNum w:abstractNumId="8">
    <w:nsid w:val="70A228AE"/>
    <w:multiLevelType w:val="singleLevel"/>
    <w:tmpl w:val="70A228AE"/>
    <w:lvl w:ilvl="0" w:tentative="0">
      <w:start w:val="1"/>
      <w:numFmt w:val="chineseCounting"/>
      <w:suff w:val="nothing"/>
      <w:lvlText w:val="（%1）"/>
      <w:lvlJc w:val="left"/>
      <w:rPr>
        <w:rFonts w:hint="eastAsia"/>
      </w:rPr>
    </w:lvl>
  </w:abstractNum>
  <w:abstractNum w:abstractNumId="9">
    <w:nsid w:val="79189F0A"/>
    <w:multiLevelType w:val="singleLevel"/>
    <w:tmpl w:val="79189F0A"/>
    <w:lvl w:ilvl="0" w:tentative="0">
      <w:start w:val="5"/>
      <w:numFmt w:val="decimal"/>
      <w:suff w:val="nothing"/>
      <w:lvlText w:val="%1、"/>
      <w:lvlJc w:val="left"/>
    </w:lvl>
  </w:abstractNum>
  <w:abstractNum w:abstractNumId="10">
    <w:nsid w:val="7BC93F80"/>
    <w:multiLevelType w:val="singleLevel"/>
    <w:tmpl w:val="7BC93F80"/>
    <w:lvl w:ilvl="0" w:tentative="0">
      <w:start w:val="4"/>
      <w:numFmt w:val="decimal"/>
      <w:suff w:val="nothing"/>
      <w:lvlText w:val="%1、"/>
      <w:lvlJc w:val="left"/>
    </w:lvl>
  </w:abstractNum>
  <w:num w:numId="1">
    <w:abstractNumId w:val="3"/>
  </w:num>
  <w:num w:numId="2">
    <w:abstractNumId w:val="4"/>
  </w:num>
  <w:num w:numId="3">
    <w:abstractNumId w:val="0"/>
  </w:num>
  <w:num w:numId="4">
    <w:abstractNumId w:val="9"/>
  </w:num>
  <w:num w:numId="5">
    <w:abstractNumId w:val="7"/>
  </w:num>
  <w:num w:numId="6">
    <w:abstractNumId w:val="10"/>
  </w:num>
  <w:num w:numId="7">
    <w:abstractNumId w:val="1"/>
  </w:num>
  <w:num w:numId="8">
    <w:abstractNumId w:val="8"/>
  </w:num>
  <w:num w:numId="9">
    <w:abstractNumId w:val="2"/>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5MmE0ZjAyY2Y2NzdjZjg2NWNhY2Y0Y2Q3NmFhMDQifQ=="/>
  </w:docVars>
  <w:rsids>
    <w:rsidRoot w:val="00172A27"/>
    <w:rsid w:val="0000021E"/>
    <w:rsid w:val="00002725"/>
    <w:rsid w:val="00004E14"/>
    <w:rsid w:val="00011925"/>
    <w:rsid w:val="00016260"/>
    <w:rsid w:val="00016352"/>
    <w:rsid w:val="00020300"/>
    <w:rsid w:val="0002035B"/>
    <w:rsid w:val="00022EAA"/>
    <w:rsid w:val="00023E05"/>
    <w:rsid w:val="00024425"/>
    <w:rsid w:val="000247FB"/>
    <w:rsid w:val="00027893"/>
    <w:rsid w:val="000326B0"/>
    <w:rsid w:val="000372D1"/>
    <w:rsid w:val="000403F7"/>
    <w:rsid w:val="00043064"/>
    <w:rsid w:val="0004422B"/>
    <w:rsid w:val="0006294D"/>
    <w:rsid w:val="00062AB3"/>
    <w:rsid w:val="000630DA"/>
    <w:rsid w:val="00067E9E"/>
    <w:rsid w:val="00076157"/>
    <w:rsid w:val="00076AE8"/>
    <w:rsid w:val="00077FF4"/>
    <w:rsid w:val="00082C5B"/>
    <w:rsid w:val="0008554A"/>
    <w:rsid w:val="000858FC"/>
    <w:rsid w:val="00090256"/>
    <w:rsid w:val="00091A62"/>
    <w:rsid w:val="00093018"/>
    <w:rsid w:val="00094391"/>
    <w:rsid w:val="00094592"/>
    <w:rsid w:val="000A2082"/>
    <w:rsid w:val="000A4A61"/>
    <w:rsid w:val="000C6C10"/>
    <w:rsid w:val="000D2684"/>
    <w:rsid w:val="000D4D4C"/>
    <w:rsid w:val="000E09CF"/>
    <w:rsid w:val="000E0C24"/>
    <w:rsid w:val="000E3C68"/>
    <w:rsid w:val="000E5FE8"/>
    <w:rsid w:val="000E691D"/>
    <w:rsid w:val="000F2C12"/>
    <w:rsid w:val="000F3600"/>
    <w:rsid w:val="000F553F"/>
    <w:rsid w:val="000F59DF"/>
    <w:rsid w:val="001002FA"/>
    <w:rsid w:val="00104725"/>
    <w:rsid w:val="00106C48"/>
    <w:rsid w:val="00107284"/>
    <w:rsid w:val="00107618"/>
    <w:rsid w:val="00107BF6"/>
    <w:rsid w:val="00114247"/>
    <w:rsid w:val="0012474C"/>
    <w:rsid w:val="00124C8E"/>
    <w:rsid w:val="001265C7"/>
    <w:rsid w:val="001334F2"/>
    <w:rsid w:val="001358F3"/>
    <w:rsid w:val="0014385D"/>
    <w:rsid w:val="00146B91"/>
    <w:rsid w:val="00153EA3"/>
    <w:rsid w:val="00154541"/>
    <w:rsid w:val="001553A8"/>
    <w:rsid w:val="00165E90"/>
    <w:rsid w:val="00165F2A"/>
    <w:rsid w:val="00170CBE"/>
    <w:rsid w:val="00172A27"/>
    <w:rsid w:val="00180836"/>
    <w:rsid w:val="00180B61"/>
    <w:rsid w:val="00186933"/>
    <w:rsid w:val="00186F5F"/>
    <w:rsid w:val="00193F7F"/>
    <w:rsid w:val="001B18D6"/>
    <w:rsid w:val="001B3E7B"/>
    <w:rsid w:val="001C07DD"/>
    <w:rsid w:val="001C198A"/>
    <w:rsid w:val="001C34BF"/>
    <w:rsid w:val="001C57F3"/>
    <w:rsid w:val="001C60B0"/>
    <w:rsid w:val="001D45E4"/>
    <w:rsid w:val="001F271D"/>
    <w:rsid w:val="001F3BCF"/>
    <w:rsid w:val="002004F0"/>
    <w:rsid w:val="00201D2F"/>
    <w:rsid w:val="00201D62"/>
    <w:rsid w:val="00203C2F"/>
    <w:rsid w:val="0020573B"/>
    <w:rsid w:val="002129A8"/>
    <w:rsid w:val="0021318F"/>
    <w:rsid w:val="00213575"/>
    <w:rsid w:val="0021621F"/>
    <w:rsid w:val="00231D3B"/>
    <w:rsid w:val="00236B91"/>
    <w:rsid w:val="00236F72"/>
    <w:rsid w:val="00241352"/>
    <w:rsid w:val="00250013"/>
    <w:rsid w:val="00250146"/>
    <w:rsid w:val="00251F5A"/>
    <w:rsid w:val="00257EDB"/>
    <w:rsid w:val="002604BD"/>
    <w:rsid w:val="0027073C"/>
    <w:rsid w:val="0027243D"/>
    <w:rsid w:val="00272EFA"/>
    <w:rsid w:val="00273F22"/>
    <w:rsid w:val="00286DC1"/>
    <w:rsid w:val="00290CFA"/>
    <w:rsid w:val="002919D1"/>
    <w:rsid w:val="00292AF9"/>
    <w:rsid w:val="002A003D"/>
    <w:rsid w:val="002A1620"/>
    <w:rsid w:val="002A52AF"/>
    <w:rsid w:val="002A5E2F"/>
    <w:rsid w:val="002B37A3"/>
    <w:rsid w:val="002B6305"/>
    <w:rsid w:val="002B78F1"/>
    <w:rsid w:val="002B7926"/>
    <w:rsid w:val="002C0D3B"/>
    <w:rsid w:val="002C0EF3"/>
    <w:rsid w:val="002C5C4C"/>
    <w:rsid w:val="002E005C"/>
    <w:rsid w:val="002E0B0D"/>
    <w:rsid w:val="002E2F02"/>
    <w:rsid w:val="002F4ACB"/>
    <w:rsid w:val="003010D2"/>
    <w:rsid w:val="0030238E"/>
    <w:rsid w:val="003067B0"/>
    <w:rsid w:val="00307A6E"/>
    <w:rsid w:val="003102FB"/>
    <w:rsid w:val="003111EC"/>
    <w:rsid w:val="00316DC9"/>
    <w:rsid w:val="003277BB"/>
    <w:rsid w:val="0033011F"/>
    <w:rsid w:val="00330F4A"/>
    <w:rsid w:val="00332E30"/>
    <w:rsid w:val="0034542D"/>
    <w:rsid w:val="00350555"/>
    <w:rsid w:val="00353DAF"/>
    <w:rsid w:val="00360282"/>
    <w:rsid w:val="0036458C"/>
    <w:rsid w:val="0037291E"/>
    <w:rsid w:val="00380B6A"/>
    <w:rsid w:val="00381630"/>
    <w:rsid w:val="0038290D"/>
    <w:rsid w:val="00390276"/>
    <w:rsid w:val="00394F4B"/>
    <w:rsid w:val="00395796"/>
    <w:rsid w:val="003A2894"/>
    <w:rsid w:val="003B081D"/>
    <w:rsid w:val="003B2FE2"/>
    <w:rsid w:val="003B5A4C"/>
    <w:rsid w:val="003B5E94"/>
    <w:rsid w:val="003B5EDF"/>
    <w:rsid w:val="003C020E"/>
    <w:rsid w:val="003C1712"/>
    <w:rsid w:val="003C1A9B"/>
    <w:rsid w:val="003C5E00"/>
    <w:rsid w:val="003C7C2D"/>
    <w:rsid w:val="003D5902"/>
    <w:rsid w:val="003E17DF"/>
    <w:rsid w:val="003E6DE1"/>
    <w:rsid w:val="003F098A"/>
    <w:rsid w:val="003F11AD"/>
    <w:rsid w:val="003F595C"/>
    <w:rsid w:val="003F5CCC"/>
    <w:rsid w:val="003F78E0"/>
    <w:rsid w:val="004025E7"/>
    <w:rsid w:val="0040397A"/>
    <w:rsid w:val="00403E05"/>
    <w:rsid w:val="00407CBB"/>
    <w:rsid w:val="00410D25"/>
    <w:rsid w:val="00413664"/>
    <w:rsid w:val="00415411"/>
    <w:rsid w:val="00415F4C"/>
    <w:rsid w:val="00437388"/>
    <w:rsid w:val="00441AFB"/>
    <w:rsid w:val="00441FAE"/>
    <w:rsid w:val="00446CEF"/>
    <w:rsid w:val="00452368"/>
    <w:rsid w:val="0045765B"/>
    <w:rsid w:val="00457A86"/>
    <w:rsid w:val="004605CE"/>
    <w:rsid w:val="00483323"/>
    <w:rsid w:val="00483402"/>
    <w:rsid w:val="00485524"/>
    <w:rsid w:val="00485DC1"/>
    <w:rsid w:val="00491BDF"/>
    <w:rsid w:val="0049522F"/>
    <w:rsid w:val="004A46C1"/>
    <w:rsid w:val="004A7B62"/>
    <w:rsid w:val="004B4165"/>
    <w:rsid w:val="004B4449"/>
    <w:rsid w:val="004C0814"/>
    <w:rsid w:val="004C34D6"/>
    <w:rsid w:val="004C66AA"/>
    <w:rsid w:val="004D506E"/>
    <w:rsid w:val="004E0E18"/>
    <w:rsid w:val="004E4CEE"/>
    <w:rsid w:val="004E57BC"/>
    <w:rsid w:val="004F53E5"/>
    <w:rsid w:val="00501A00"/>
    <w:rsid w:val="00506714"/>
    <w:rsid w:val="0051020A"/>
    <w:rsid w:val="0051049B"/>
    <w:rsid w:val="00531666"/>
    <w:rsid w:val="0053231F"/>
    <w:rsid w:val="00542F87"/>
    <w:rsid w:val="00547439"/>
    <w:rsid w:val="00561EDD"/>
    <w:rsid w:val="00562158"/>
    <w:rsid w:val="00563184"/>
    <w:rsid w:val="00564273"/>
    <w:rsid w:val="00564C3D"/>
    <w:rsid w:val="00564DDB"/>
    <w:rsid w:val="00567E5D"/>
    <w:rsid w:val="00570D6E"/>
    <w:rsid w:val="0057499E"/>
    <w:rsid w:val="00583A77"/>
    <w:rsid w:val="005963D8"/>
    <w:rsid w:val="005A142C"/>
    <w:rsid w:val="005B1213"/>
    <w:rsid w:val="005B2D3B"/>
    <w:rsid w:val="005B636D"/>
    <w:rsid w:val="005D0736"/>
    <w:rsid w:val="005D20A2"/>
    <w:rsid w:val="005D31BA"/>
    <w:rsid w:val="005D65E7"/>
    <w:rsid w:val="005E026A"/>
    <w:rsid w:val="005E4DE6"/>
    <w:rsid w:val="005F18BF"/>
    <w:rsid w:val="00607591"/>
    <w:rsid w:val="00616E31"/>
    <w:rsid w:val="00616EFD"/>
    <w:rsid w:val="0062039B"/>
    <w:rsid w:val="00630A76"/>
    <w:rsid w:val="00635425"/>
    <w:rsid w:val="00636172"/>
    <w:rsid w:val="0064110E"/>
    <w:rsid w:val="00645CA0"/>
    <w:rsid w:val="00646CA0"/>
    <w:rsid w:val="00651A71"/>
    <w:rsid w:val="006540F3"/>
    <w:rsid w:val="00655E3C"/>
    <w:rsid w:val="006566B7"/>
    <w:rsid w:val="00665F91"/>
    <w:rsid w:val="00674C42"/>
    <w:rsid w:val="00681712"/>
    <w:rsid w:val="00683B8B"/>
    <w:rsid w:val="00694D3E"/>
    <w:rsid w:val="00695914"/>
    <w:rsid w:val="00697B4C"/>
    <w:rsid w:val="006A2C6E"/>
    <w:rsid w:val="006A39C4"/>
    <w:rsid w:val="006A3DEC"/>
    <w:rsid w:val="006A5B3F"/>
    <w:rsid w:val="006A5E2E"/>
    <w:rsid w:val="006C426A"/>
    <w:rsid w:val="006D0F8B"/>
    <w:rsid w:val="006D2D38"/>
    <w:rsid w:val="006D3554"/>
    <w:rsid w:val="006D433E"/>
    <w:rsid w:val="006D6513"/>
    <w:rsid w:val="006E2BA9"/>
    <w:rsid w:val="006E313E"/>
    <w:rsid w:val="006E5A80"/>
    <w:rsid w:val="006E5CC4"/>
    <w:rsid w:val="006E6A15"/>
    <w:rsid w:val="006F32B5"/>
    <w:rsid w:val="006F4DFE"/>
    <w:rsid w:val="006F7901"/>
    <w:rsid w:val="0070022D"/>
    <w:rsid w:val="0070279A"/>
    <w:rsid w:val="00714010"/>
    <w:rsid w:val="00716A13"/>
    <w:rsid w:val="00722FE9"/>
    <w:rsid w:val="007264F9"/>
    <w:rsid w:val="0073609B"/>
    <w:rsid w:val="00737AE2"/>
    <w:rsid w:val="00744D9E"/>
    <w:rsid w:val="007521F0"/>
    <w:rsid w:val="0075349E"/>
    <w:rsid w:val="00754602"/>
    <w:rsid w:val="0076384C"/>
    <w:rsid w:val="007671D5"/>
    <w:rsid w:val="00783370"/>
    <w:rsid w:val="00793C81"/>
    <w:rsid w:val="00795AF6"/>
    <w:rsid w:val="00796898"/>
    <w:rsid w:val="007A0856"/>
    <w:rsid w:val="007A1CBC"/>
    <w:rsid w:val="007A2629"/>
    <w:rsid w:val="007A5C4A"/>
    <w:rsid w:val="007B0751"/>
    <w:rsid w:val="007B3939"/>
    <w:rsid w:val="007B4ABB"/>
    <w:rsid w:val="007B4EB9"/>
    <w:rsid w:val="007C07A0"/>
    <w:rsid w:val="007C0DBB"/>
    <w:rsid w:val="007C1005"/>
    <w:rsid w:val="007D1C76"/>
    <w:rsid w:val="007D5CDA"/>
    <w:rsid w:val="007F1B8E"/>
    <w:rsid w:val="007F37CF"/>
    <w:rsid w:val="007F4B55"/>
    <w:rsid w:val="007F5FAF"/>
    <w:rsid w:val="00802325"/>
    <w:rsid w:val="00802591"/>
    <w:rsid w:val="00802730"/>
    <w:rsid w:val="00804DAB"/>
    <w:rsid w:val="0081029C"/>
    <w:rsid w:val="008154BD"/>
    <w:rsid w:val="00815B9C"/>
    <w:rsid w:val="00817DE2"/>
    <w:rsid w:val="008218B6"/>
    <w:rsid w:val="00823978"/>
    <w:rsid w:val="00824F89"/>
    <w:rsid w:val="00827866"/>
    <w:rsid w:val="008360FA"/>
    <w:rsid w:val="00837645"/>
    <w:rsid w:val="00837DED"/>
    <w:rsid w:val="00841080"/>
    <w:rsid w:val="00847BE5"/>
    <w:rsid w:val="008600D9"/>
    <w:rsid w:val="00860396"/>
    <w:rsid w:val="0088066B"/>
    <w:rsid w:val="008872E1"/>
    <w:rsid w:val="00890B7C"/>
    <w:rsid w:val="00892B3C"/>
    <w:rsid w:val="008A269F"/>
    <w:rsid w:val="008A3EB8"/>
    <w:rsid w:val="008A4030"/>
    <w:rsid w:val="008B2817"/>
    <w:rsid w:val="008C1E23"/>
    <w:rsid w:val="008D6982"/>
    <w:rsid w:val="008D750E"/>
    <w:rsid w:val="008E5C97"/>
    <w:rsid w:val="008E781F"/>
    <w:rsid w:val="00900418"/>
    <w:rsid w:val="00912983"/>
    <w:rsid w:val="009159D7"/>
    <w:rsid w:val="00917BAF"/>
    <w:rsid w:val="00934DA7"/>
    <w:rsid w:val="00935406"/>
    <w:rsid w:val="009413E3"/>
    <w:rsid w:val="00944004"/>
    <w:rsid w:val="00944EE4"/>
    <w:rsid w:val="00946162"/>
    <w:rsid w:val="00952BE7"/>
    <w:rsid w:val="009559E0"/>
    <w:rsid w:val="0095727A"/>
    <w:rsid w:val="00962BC6"/>
    <w:rsid w:val="009644FB"/>
    <w:rsid w:val="009648A4"/>
    <w:rsid w:val="00966677"/>
    <w:rsid w:val="0096763B"/>
    <w:rsid w:val="00980B6D"/>
    <w:rsid w:val="00984BE5"/>
    <w:rsid w:val="00986274"/>
    <w:rsid w:val="009901C4"/>
    <w:rsid w:val="00990C1C"/>
    <w:rsid w:val="00997302"/>
    <w:rsid w:val="009A10C8"/>
    <w:rsid w:val="009A5B0B"/>
    <w:rsid w:val="009B3E22"/>
    <w:rsid w:val="009D43CF"/>
    <w:rsid w:val="009E44E6"/>
    <w:rsid w:val="009F3459"/>
    <w:rsid w:val="009F36F6"/>
    <w:rsid w:val="00A0357F"/>
    <w:rsid w:val="00A06856"/>
    <w:rsid w:val="00A12F71"/>
    <w:rsid w:val="00A13743"/>
    <w:rsid w:val="00A17880"/>
    <w:rsid w:val="00A221E0"/>
    <w:rsid w:val="00A259CC"/>
    <w:rsid w:val="00A30B75"/>
    <w:rsid w:val="00A327F8"/>
    <w:rsid w:val="00A364BB"/>
    <w:rsid w:val="00A4022E"/>
    <w:rsid w:val="00A41C0A"/>
    <w:rsid w:val="00A4392D"/>
    <w:rsid w:val="00A44875"/>
    <w:rsid w:val="00A512AC"/>
    <w:rsid w:val="00A54E3A"/>
    <w:rsid w:val="00A649FA"/>
    <w:rsid w:val="00A711E2"/>
    <w:rsid w:val="00A71D8E"/>
    <w:rsid w:val="00A730CA"/>
    <w:rsid w:val="00A747D6"/>
    <w:rsid w:val="00A74969"/>
    <w:rsid w:val="00A74AEF"/>
    <w:rsid w:val="00A766B8"/>
    <w:rsid w:val="00A82D2D"/>
    <w:rsid w:val="00A833E9"/>
    <w:rsid w:val="00A8490B"/>
    <w:rsid w:val="00A85500"/>
    <w:rsid w:val="00A925C1"/>
    <w:rsid w:val="00A93CD3"/>
    <w:rsid w:val="00AA4834"/>
    <w:rsid w:val="00AB0F9B"/>
    <w:rsid w:val="00AB5951"/>
    <w:rsid w:val="00AC0891"/>
    <w:rsid w:val="00AD7F13"/>
    <w:rsid w:val="00AE0E1E"/>
    <w:rsid w:val="00AE4058"/>
    <w:rsid w:val="00AF276E"/>
    <w:rsid w:val="00AF4215"/>
    <w:rsid w:val="00B0420E"/>
    <w:rsid w:val="00B155F4"/>
    <w:rsid w:val="00B26662"/>
    <w:rsid w:val="00B27238"/>
    <w:rsid w:val="00B30FF1"/>
    <w:rsid w:val="00B3187B"/>
    <w:rsid w:val="00B3290F"/>
    <w:rsid w:val="00B4672E"/>
    <w:rsid w:val="00B504F7"/>
    <w:rsid w:val="00B55F7A"/>
    <w:rsid w:val="00B56EE0"/>
    <w:rsid w:val="00B60A86"/>
    <w:rsid w:val="00B61366"/>
    <w:rsid w:val="00B62C80"/>
    <w:rsid w:val="00B631C7"/>
    <w:rsid w:val="00B64328"/>
    <w:rsid w:val="00B83B78"/>
    <w:rsid w:val="00B854D5"/>
    <w:rsid w:val="00B905FE"/>
    <w:rsid w:val="00B9481C"/>
    <w:rsid w:val="00B94CEE"/>
    <w:rsid w:val="00B9692D"/>
    <w:rsid w:val="00BB7B5B"/>
    <w:rsid w:val="00BC33A1"/>
    <w:rsid w:val="00BD2FCF"/>
    <w:rsid w:val="00BD63A9"/>
    <w:rsid w:val="00BE0ADF"/>
    <w:rsid w:val="00BE1978"/>
    <w:rsid w:val="00BE773E"/>
    <w:rsid w:val="00BF048C"/>
    <w:rsid w:val="00BF0646"/>
    <w:rsid w:val="00BF10D5"/>
    <w:rsid w:val="00C00060"/>
    <w:rsid w:val="00C02F34"/>
    <w:rsid w:val="00C03BDD"/>
    <w:rsid w:val="00C07DC2"/>
    <w:rsid w:val="00C167EE"/>
    <w:rsid w:val="00C44AFB"/>
    <w:rsid w:val="00C52E14"/>
    <w:rsid w:val="00C57611"/>
    <w:rsid w:val="00C61A45"/>
    <w:rsid w:val="00C61D80"/>
    <w:rsid w:val="00C630F3"/>
    <w:rsid w:val="00C637D2"/>
    <w:rsid w:val="00C71336"/>
    <w:rsid w:val="00C767D4"/>
    <w:rsid w:val="00C87B83"/>
    <w:rsid w:val="00C92973"/>
    <w:rsid w:val="00C92D14"/>
    <w:rsid w:val="00CA4246"/>
    <w:rsid w:val="00CA5A3F"/>
    <w:rsid w:val="00CA67A3"/>
    <w:rsid w:val="00CB0437"/>
    <w:rsid w:val="00CB062C"/>
    <w:rsid w:val="00CB3F15"/>
    <w:rsid w:val="00CB4835"/>
    <w:rsid w:val="00CC1B00"/>
    <w:rsid w:val="00CC232E"/>
    <w:rsid w:val="00CC60D1"/>
    <w:rsid w:val="00CC67C0"/>
    <w:rsid w:val="00CC777B"/>
    <w:rsid w:val="00CC7BFD"/>
    <w:rsid w:val="00CD1804"/>
    <w:rsid w:val="00CF6A74"/>
    <w:rsid w:val="00D04836"/>
    <w:rsid w:val="00D112FF"/>
    <w:rsid w:val="00D12CD8"/>
    <w:rsid w:val="00D16E8F"/>
    <w:rsid w:val="00D264AC"/>
    <w:rsid w:val="00D32DEF"/>
    <w:rsid w:val="00D45209"/>
    <w:rsid w:val="00D5269F"/>
    <w:rsid w:val="00D53411"/>
    <w:rsid w:val="00D60EDD"/>
    <w:rsid w:val="00D635CD"/>
    <w:rsid w:val="00D71F3D"/>
    <w:rsid w:val="00D75635"/>
    <w:rsid w:val="00D81788"/>
    <w:rsid w:val="00D94F60"/>
    <w:rsid w:val="00D97DFE"/>
    <w:rsid w:val="00DA1255"/>
    <w:rsid w:val="00DA25C4"/>
    <w:rsid w:val="00DA45EB"/>
    <w:rsid w:val="00DA637E"/>
    <w:rsid w:val="00DB1C05"/>
    <w:rsid w:val="00DB2B95"/>
    <w:rsid w:val="00DB31ED"/>
    <w:rsid w:val="00DB6334"/>
    <w:rsid w:val="00DC17EE"/>
    <w:rsid w:val="00DC320A"/>
    <w:rsid w:val="00DC5866"/>
    <w:rsid w:val="00DD259B"/>
    <w:rsid w:val="00DE2A5D"/>
    <w:rsid w:val="00DE640F"/>
    <w:rsid w:val="00E03B74"/>
    <w:rsid w:val="00E041B0"/>
    <w:rsid w:val="00E05C35"/>
    <w:rsid w:val="00E11C81"/>
    <w:rsid w:val="00E12D7E"/>
    <w:rsid w:val="00E26F6D"/>
    <w:rsid w:val="00E311F5"/>
    <w:rsid w:val="00E319E7"/>
    <w:rsid w:val="00E372BC"/>
    <w:rsid w:val="00E40C6C"/>
    <w:rsid w:val="00E431E8"/>
    <w:rsid w:val="00E447A2"/>
    <w:rsid w:val="00E5016E"/>
    <w:rsid w:val="00E55753"/>
    <w:rsid w:val="00E5795A"/>
    <w:rsid w:val="00E624D9"/>
    <w:rsid w:val="00E80E15"/>
    <w:rsid w:val="00E87789"/>
    <w:rsid w:val="00E87963"/>
    <w:rsid w:val="00E920A5"/>
    <w:rsid w:val="00E94A62"/>
    <w:rsid w:val="00EA115F"/>
    <w:rsid w:val="00EC016B"/>
    <w:rsid w:val="00ED2410"/>
    <w:rsid w:val="00EE270B"/>
    <w:rsid w:val="00EE2B18"/>
    <w:rsid w:val="00EE7F15"/>
    <w:rsid w:val="00EF2797"/>
    <w:rsid w:val="00F00987"/>
    <w:rsid w:val="00F046C9"/>
    <w:rsid w:val="00F04DAA"/>
    <w:rsid w:val="00F07EDC"/>
    <w:rsid w:val="00F127FF"/>
    <w:rsid w:val="00F145DB"/>
    <w:rsid w:val="00F249F9"/>
    <w:rsid w:val="00F34A11"/>
    <w:rsid w:val="00F37C03"/>
    <w:rsid w:val="00F4152C"/>
    <w:rsid w:val="00F438B1"/>
    <w:rsid w:val="00F5332A"/>
    <w:rsid w:val="00F549A5"/>
    <w:rsid w:val="00F609F8"/>
    <w:rsid w:val="00F63E39"/>
    <w:rsid w:val="00F643F2"/>
    <w:rsid w:val="00F64E95"/>
    <w:rsid w:val="00F65AD7"/>
    <w:rsid w:val="00F74D1E"/>
    <w:rsid w:val="00F835F4"/>
    <w:rsid w:val="00F9168C"/>
    <w:rsid w:val="00F94869"/>
    <w:rsid w:val="00FA672D"/>
    <w:rsid w:val="00FB6001"/>
    <w:rsid w:val="00FB729A"/>
    <w:rsid w:val="00FB7C45"/>
    <w:rsid w:val="00FC0E03"/>
    <w:rsid w:val="00FC2794"/>
    <w:rsid w:val="00FC52DD"/>
    <w:rsid w:val="00FC54C4"/>
    <w:rsid w:val="00FC6190"/>
    <w:rsid w:val="00FC6950"/>
    <w:rsid w:val="00FD4AA7"/>
    <w:rsid w:val="00FE15D2"/>
    <w:rsid w:val="00FE2BF3"/>
    <w:rsid w:val="00FE41DB"/>
    <w:rsid w:val="01366CEE"/>
    <w:rsid w:val="013B05A4"/>
    <w:rsid w:val="015D09D0"/>
    <w:rsid w:val="0162067B"/>
    <w:rsid w:val="01935887"/>
    <w:rsid w:val="01FD51F7"/>
    <w:rsid w:val="022F3D89"/>
    <w:rsid w:val="0248373E"/>
    <w:rsid w:val="025F3B59"/>
    <w:rsid w:val="026B5F45"/>
    <w:rsid w:val="0286182B"/>
    <w:rsid w:val="02C643DA"/>
    <w:rsid w:val="02CF1D14"/>
    <w:rsid w:val="03546F93"/>
    <w:rsid w:val="03766107"/>
    <w:rsid w:val="03887300"/>
    <w:rsid w:val="03AB5C14"/>
    <w:rsid w:val="03AD3543"/>
    <w:rsid w:val="04003C23"/>
    <w:rsid w:val="040D5424"/>
    <w:rsid w:val="04187F8F"/>
    <w:rsid w:val="043018BB"/>
    <w:rsid w:val="04397505"/>
    <w:rsid w:val="045E051E"/>
    <w:rsid w:val="045F085E"/>
    <w:rsid w:val="04AE50DC"/>
    <w:rsid w:val="04CC341D"/>
    <w:rsid w:val="04F459FA"/>
    <w:rsid w:val="04F74AC8"/>
    <w:rsid w:val="05067E2F"/>
    <w:rsid w:val="05137CD7"/>
    <w:rsid w:val="056C0C89"/>
    <w:rsid w:val="060B26E0"/>
    <w:rsid w:val="061C2DA3"/>
    <w:rsid w:val="064779B5"/>
    <w:rsid w:val="06693463"/>
    <w:rsid w:val="067745BC"/>
    <w:rsid w:val="069758D8"/>
    <w:rsid w:val="06A6112A"/>
    <w:rsid w:val="074E7C2E"/>
    <w:rsid w:val="07891B39"/>
    <w:rsid w:val="079A5218"/>
    <w:rsid w:val="08201321"/>
    <w:rsid w:val="08303797"/>
    <w:rsid w:val="08314B23"/>
    <w:rsid w:val="085761F0"/>
    <w:rsid w:val="08690A5E"/>
    <w:rsid w:val="086C0E69"/>
    <w:rsid w:val="087E6150"/>
    <w:rsid w:val="08971E61"/>
    <w:rsid w:val="08AC25CB"/>
    <w:rsid w:val="08D66A7F"/>
    <w:rsid w:val="0901703D"/>
    <w:rsid w:val="097A796A"/>
    <w:rsid w:val="09930D65"/>
    <w:rsid w:val="099C1689"/>
    <w:rsid w:val="09C01932"/>
    <w:rsid w:val="0A3C0A8A"/>
    <w:rsid w:val="0A5D1978"/>
    <w:rsid w:val="0AC753FE"/>
    <w:rsid w:val="0ADB4F19"/>
    <w:rsid w:val="0AE54FA1"/>
    <w:rsid w:val="0AE74CDE"/>
    <w:rsid w:val="0AF2503A"/>
    <w:rsid w:val="0AFC1330"/>
    <w:rsid w:val="0B123A5A"/>
    <w:rsid w:val="0B143E9F"/>
    <w:rsid w:val="0B4E34C6"/>
    <w:rsid w:val="0B60671A"/>
    <w:rsid w:val="0B8E2B02"/>
    <w:rsid w:val="0BBA1B60"/>
    <w:rsid w:val="0BFC6774"/>
    <w:rsid w:val="0C017447"/>
    <w:rsid w:val="0C1E2BA0"/>
    <w:rsid w:val="0C765CB2"/>
    <w:rsid w:val="0CCE3D8B"/>
    <w:rsid w:val="0CED6A37"/>
    <w:rsid w:val="0D5368BF"/>
    <w:rsid w:val="0D7C10F1"/>
    <w:rsid w:val="0DB65B78"/>
    <w:rsid w:val="0DD061AE"/>
    <w:rsid w:val="0E1A08A4"/>
    <w:rsid w:val="0E970358"/>
    <w:rsid w:val="0EC169E9"/>
    <w:rsid w:val="0ED55764"/>
    <w:rsid w:val="0EE14A09"/>
    <w:rsid w:val="0F6E58F7"/>
    <w:rsid w:val="0F9D1FCB"/>
    <w:rsid w:val="0FC92E5D"/>
    <w:rsid w:val="10032795"/>
    <w:rsid w:val="10053DFB"/>
    <w:rsid w:val="10282250"/>
    <w:rsid w:val="10392EAE"/>
    <w:rsid w:val="10706EC2"/>
    <w:rsid w:val="10AF62BB"/>
    <w:rsid w:val="10FB52A6"/>
    <w:rsid w:val="114D620F"/>
    <w:rsid w:val="12112AFD"/>
    <w:rsid w:val="121F52B1"/>
    <w:rsid w:val="122D52D9"/>
    <w:rsid w:val="12383BE9"/>
    <w:rsid w:val="12663F91"/>
    <w:rsid w:val="126B3D39"/>
    <w:rsid w:val="127549CB"/>
    <w:rsid w:val="12807280"/>
    <w:rsid w:val="12D23296"/>
    <w:rsid w:val="12F11DED"/>
    <w:rsid w:val="131C543E"/>
    <w:rsid w:val="13223310"/>
    <w:rsid w:val="134401BC"/>
    <w:rsid w:val="13F84704"/>
    <w:rsid w:val="13FC1BC3"/>
    <w:rsid w:val="146269F6"/>
    <w:rsid w:val="14691A6E"/>
    <w:rsid w:val="14755497"/>
    <w:rsid w:val="14783728"/>
    <w:rsid w:val="148463E6"/>
    <w:rsid w:val="14BB4DE2"/>
    <w:rsid w:val="14D20D9B"/>
    <w:rsid w:val="15A72BED"/>
    <w:rsid w:val="15AA48A9"/>
    <w:rsid w:val="15CB7490"/>
    <w:rsid w:val="15D83494"/>
    <w:rsid w:val="16042D3E"/>
    <w:rsid w:val="1621170E"/>
    <w:rsid w:val="166D1495"/>
    <w:rsid w:val="16CE1F1A"/>
    <w:rsid w:val="173E668A"/>
    <w:rsid w:val="179B1FCB"/>
    <w:rsid w:val="17B52E9B"/>
    <w:rsid w:val="17BA0F55"/>
    <w:rsid w:val="18346BCD"/>
    <w:rsid w:val="18437D19"/>
    <w:rsid w:val="1853602A"/>
    <w:rsid w:val="1867428A"/>
    <w:rsid w:val="18820ED2"/>
    <w:rsid w:val="18B01EF6"/>
    <w:rsid w:val="18B91D2B"/>
    <w:rsid w:val="18C40414"/>
    <w:rsid w:val="18E11A7C"/>
    <w:rsid w:val="193A6772"/>
    <w:rsid w:val="196F764E"/>
    <w:rsid w:val="19825DCE"/>
    <w:rsid w:val="19A51A0E"/>
    <w:rsid w:val="1A267680"/>
    <w:rsid w:val="1A6A6D44"/>
    <w:rsid w:val="1A817123"/>
    <w:rsid w:val="1AB8723C"/>
    <w:rsid w:val="1AEE6605"/>
    <w:rsid w:val="1B674FFA"/>
    <w:rsid w:val="1BCC5180"/>
    <w:rsid w:val="1C093ECB"/>
    <w:rsid w:val="1C2A1FDB"/>
    <w:rsid w:val="1C527A69"/>
    <w:rsid w:val="1CE4433A"/>
    <w:rsid w:val="1D775751"/>
    <w:rsid w:val="1DC530BD"/>
    <w:rsid w:val="1DC803FB"/>
    <w:rsid w:val="1E463802"/>
    <w:rsid w:val="1E58234F"/>
    <w:rsid w:val="1EE84AA8"/>
    <w:rsid w:val="1F031196"/>
    <w:rsid w:val="1F46048B"/>
    <w:rsid w:val="1FED4D92"/>
    <w:rsid w:val="2028019A"/>
    <w:rsid w:val="20970F3F"/>
    <w:rsid w:val="20C37529"/>
    <w:rsid w:val="20EB6699"/>
    <w:rsid w:val="20F24AC1"/>
    <w:rsid w:val="21474B82"/>
    <w:rsid w:val="21B0694E"/>
    <w:rsid w:val="221B268B"/>
    <w:rsid w:val="228447E5"/>
    <w:rsid w:val="229E7A75"/>
    <w:rsid w:val="23424F53"/>
    <w:rsid w:val="236E14E2"/>
    <w:rsid w:val="23D37016"/>
    <w:rsid w:val="23DC173F"/>
    <w:rsid w:val="2401207B"/>
    <w:rsid w:val="244563AF"/>
    <w:rsid w:val="24D21D71"/>
    <w:rsid w:val="25324C5C"/>
    <w:rsid w:val="25636F8B"/>
    <w:rsid w:val="25882B25"/>
    <w:rsid w:val="25A61D12"/>
    <w:rsid w:val="25B46A8A"/>
    <w:rsid w:val="25F95E41"/>
    <w:rsid w:val="268A132E"/>
    <w:rsid w:val="272950BB"/>
    <w:rsid w:val="27544014"/>
    <w:rsid w:val="277B6663"/>
    <w:rsid w:val="27CC2D66"/>
    <w:rsid w:val="27DB4C7A"/>
    <w:rsid w:val="28060F58"/>
    <w:rsid w:val="28076A74"/>
    <w:rsid w:val="280B328C"/>
    <w:rsid w:val="280B706E"/>
    <w:rsid w:val="2835183D"/>
    <w:rsid w:val="283771D7"/>
    <w:rsid w:val="28BC03E1"/>
    <w:rsid w:val="28D26C2F"/>
    <w:rsid w:val="293B552D"/>
    <w:rsid w:val="293D1526"/>
    <w:rsid w:val="296A7C16"/>
    <w:rsid w:val="29803A90"/>
    <w:rsid w:val="29D148D0"/>
    <w:rsid w:val="2A041F58"/>
    <w:rsid w:val="2A22794C"/>
    <w:rsid w:val="2A4D0DE7"/>
    <w:rsid w:val="2A783D66"/>
    <w:rsid w:val="2AB9057C"/>
    <w:rsid w:val="2AC803DC"/>
    <w:rsid w:val="2ADD4DFE"/>
    <w:rsid w:val="2AF71430"/>
    <w:rsid w:val="2B283212"/>
    <w:rsid w:val="2B520C88"/>
    <w:rsid w:val="2B9F7240"/>
    <w:rsid w:val="2BCA3B51"/>
    <w:rsid w:val="2BE25E52"/>
    <w:rsid w:val="2BF2591A"/>
    <w:rsid w:val="2C130A79"/>
    <w:rsid w:val="2C213C1B"/>
    <w:rsid w:val="2CBA680C"/>
    <w:rsid w:val="2CD44FE8"/>
    <w:rsid w:val="2D076614"/>
    <w:rsid w:val="2D206E8C"/>
    <w:rsid w:val="2D4E1D7F"/>
    <w:rsid w:val="2D55022E"/>
    <w:rsid w:val="2D8A133C"/>
    <w:rsid w:val="2DD039FB"/>
    <w:rsid w:val="2DFF1C49"/>
    <w:rsid w:val="2E1A681E"/>
    <w:rsid w:val="2E1D0E03"/>
    <w:rsid w:val="2E5D528B"/>
    <w:rsid w:val="2E725C39"/>
    <w:rsid w:val="2E9340BA"/>
    <w:rsid w:val="2E9C3401"/>
    <w:rsid w:val="2F402F53"/>
    <w:rsid w:val="2F7A2384"/>
    <w:rsid w:val="2FD90F74"/>
    <w:rsid w:val="30143D85"/>
    <w:rsid w:val="30286C1A"/>
    <w:rsid w:val="3101069D"/>
    <w:rsid w:val="314A4DAF"/>
    <w:rsid w:val="31752B09"/>
    <w:rsid w:val="31767E4A"/>
    <w:rsid w:val="32206920"/>
    <w:rsid w:val="32633065"/>
    <w:rsid w:val="32C17B14"/>
    <w:rsid w:val="331F23C4"/>
    <w:rsid w:val="33AD460B"/>
    <w:rsid w:val="33AE3B47"/>
    <w:rsid w:val="33EE10C0"/>
    <w:rsid w:val="341548E3"/>
    <w:rsid w:val="342544D9"/>
    <w:rsid w:val="34415316"/>
    <w:rsid w:val="345F0670"/>
    <w:rsid w:val="3471399E"/>
    <w:rsid w:val="348E653A"/>
    <w:rsid w:val="34D81BC7"/>
    <w:rsid w:val="35101EBD"/>
    <w:rsid w:val="354008CA"/>
    <w:rsid w:val="35671120"/>
    <w:rsid w:val="359608CB"/>
    <w:rsid w:val="359B739A"/>
    <w:rsid w:val="35BB4C98"/>
    <w:rsid w:val="35E7353B"/>
    <w:rsid w:val="360B26B4"/>
    <w:rsid w:val="36623E0E"/>
    <w:rsid w:val="368B60BF"/>
    <w:rsid w:val="36A9416E"/>
    <w:rsid w:val="36C51DD3"/>
    <w:rsid w:val="373B0CC4"/>
    <w:rsid w:val="3740546D"/>
    <w:rsid w:val="37712A39"/>
    <w:rsid w:val="37C00F71"/>
    <w:rsid w:val="382F37C9"/>
    <w:rsid w:val="38353F3F"/>
    <w:rsid w:val="388118B0"/>
    <w:rsid w:val="38D21EE2"/>
    <w:rsid w:val="392534B4"/>
    <w:rsid w:val="39761550"/>
    <w:rsid w:val="398236E5"/>
    <w:rsid w:val="39CE7CF0"/>
    <w:rsid w:val="39E1476A"/>
    <w:rsid w:val="39EF4ABF"/>
    <w:rsid w:val="3A2A6A20"/>
    <w:rsid w:val="3A3137F9"/>
    <w:rsid w:val="3A516D36"/>
    <w:rsid w:val="3A6153DB"/>
    <w:rsid w:val="3A885E00"/>
    <w:rsid w:val="3A974745"/>
    <w:rsid w:val="3AE26E17"/>
    <w:rsid w:val="3AE50133"/>
    <w:rsid w:val="3B174818"/>
    <w:rsid w:val="3B345EA5"/>
    <w:rsid w:val="3BE136D2"/>
    <w:rsid w:val="3BE34972"/>
    <w:rsid w:val="3CEB6062"/>
    <w:rsid w:val="3D1275D3"/>
    <w:rsid w:val="3D71428A"/>
    <w:rsid w:val="3DB531EC"/>
    <w:rsid w:val="3DB84165"/>
    <w:rsid w:val="3DB872E1"/>
    <w:rsid w:val="3DBB71E5"/>
    <w:rsid w:val="3E194AEA"/>
    <w:rsid w:val="3E220652"/>
    <w:rsid w:val="3E2E59CD"/>
    <w:rsid w:val="3E457417"/>
    <w:rsid w:val="3E585ACC"/>
    <w:rsid w:val="3E67359F"/>
    <w:rsid w:val="3E83469F"/>
    <w:rsid w:val="3EDB0D40"/>
    <w:rsid w:val="3F0141A4"/>
    <w:rsid w:val="3F031F19"/>
    <w:rsid w:val="3F2F3671"/>
    <w:rsid w:val="3FED78DC"/>
    <w:rsid w:val="3FF620E5"/>
    <w:rsid w:val="40D83598"/>
    <w:rsid w:val="40E8055A"/>
    <w:rsid w:val="41030EB0"/>
    <w:rsid w:val="4136481B"/>
    <w:rsid w:val="41660596"/>
    <w:rsid w:val="416939BE"/>
    <w:rsid w:val="41CB5DD2"/>
    <w:rsid w:val="422C1171"/>
    <w:rsid w:val="42680089"/>
    <w:rsid w:val="427D5CC1"/>
    <w:rsid w:val="42A37796"/>
    <w:rsid w:val="42F42A34"/>
    <w:rsid w:val="43036342"/>
    <w:rsid w:val="43271C71"/>
    <w:rsid w:val="432F2122"/>
    <w:rsid w:val="43346686"/>
    <w:rsid w:val="435376AB"/>
    <w:rsid w:val="43732941"/>
    <w:rsid w:val="43A23F2B"/>
    <w:rsid w:val="43C1032F"/>
    <w:rsid w:val="43D30430"/>
    <w:rsid w:val="43D911A2"/>
    <w:rsid w:val="44B93220"/>
    <w:rsid w:val="44C950FE"/>
    <w:rsid w:val="44D66159"/>
    <w:rsid w:val="44E23928"/>
    <w:rsid w:val="450A7141"/>
    <w:rsid w:val="453B3D33"/>
    <w:rsid w:val="4563730C"/>
    <w:rsid w:val="456B496E"/>
    <w:rsid w:val="45B269A4"/>
    <w:rsid w:val="460A79C0"/>
    <w:rsid w:val="464506B2"/>
    <w:rsid w:val="46C253B8"/>
    <w:rsid w:val="476E7AC6"/>
    <w:rsid w:val="47934C9C"/>
    <w:rsid w:val="47C01871"/>
    <w:rsid w:val="48164B37"/>
    <w:rsid w:val="48440F51"/>
    <w:rsid w:val="48694FA0"/>
    <w:rsid w:val="486C3FA3"/>
    <w:rsid w:val="48853560"/>
    <w:rsid w:val="488A12DA"/>
    <w:rsid w:val="488E768B"/>
    <w:rsid w:val="48EB4E65"/>
    <w:rsid w:val="495A0736"/>
    <w:rsid w:val="49AB33B8"/>
    <w:rsid w:val="49B95C8D"/>
    <w:rsid w:val="49BE6993"/>
    <w:rsid w:val="49F41D5E"/>
    <w:rsid w:val="4A9957C9"/>
    <w:rsid w:val="4AA31C8C"/>
    <w:rsid w:val="4AA73C22"/>
    <w:rsid w:val="4AFF6678"/>
    <w:rsid w:val="4B1E31F7"/>
    <w:rsid w:val="4B7F47D7"/>
    <w:rsid w:val="4B8231D2"/>
    <w:rsid w:val="4BC61B14"/>
    <w:rsid w:val="4BCB3573"/>
    <w:rsid w:val="4BFC5823"/>
    <w:rsid w:val="4C13222B"/>
    <w:rsid w:val="4C13299B"/>
    <w:rsid w:val="4C4D4AF8"/>
    <w:rsid w:val="4C696439"/>
    <w:rsid w:val="4C7D520F"/>
    <w:rsid w:val="4CE75373"/>
    <w:rsid w:val="4D5934CA"/>
    <w:rsid w:val="4D89337C"/>
    <w:rsid w:val="4DA42626"/>
    <w:rsid w:val="4DBA747C"/>
    <w:rsid w:val="4E113803"/>
    <w:rsid w:val="4E7B6655"/>
    <w:rsid w:val="4E9F6F8B"/>
    <w:rsid w:val="4EDE2B4D"/>
    <w:rsid w:val="4EF22A86"/>
    <w:rsid w:val="4FDD1093"/>
    <w:rsid w:val="503817C4"/>
    <w:rsid w:val="509142A4"/>
    <w:rsid w:val="50C00AF5"/>
    <w:rsid w:val="51776BB3"/>
    <w:rsid w:val="51B67D04"/>
    <w:rsid w:val="51C435D0"/>
    <w:rsid w:val="51C70244"/>
    <w:rsid w:val="51CC2F0E"/>
    <w:rsid w:val="52033E13"/>
    <w:rsid w:val="52332CE9"/>
    <w:rsid w:val="52351984"/>
    <w:rsid w:val="529E578A"/>
    <w:rsid w:val="52AC35E0"/>
    <w:rsid w:val="536713D3"/>
    <w:rsid w:val="53B87AE0"/>
    <w:rsid w:val="5468114F"/>
    <w:rsid w:val="54955994"/>
    <w:rsid w:val="54CA3A49"/>
    <w:rsid w:val="54D91D6D"/>
    <w:rsid w:val="55487CC3"/>
    <w:rsid w:val="55907D69"/>
    <w:rsid w:val="55AD3BE1"/>
    <w:rsid w:val="55B34978"/>
    <w:rsid w:val="55CA5ACD"/>
    <w:rsid w:val="55D3007E"/>
    <w:rsid w:val="55D339C4"/>
    <w:rsid w:val="55F506FE"/>
    <w:rsid w:val="56063D41"/>
    <w:rsid w:val="5614448F"/>
    <w:rsid w:val="566D4B95"/>
    <w:rsid w:val="566F4075"/>
    <w:rsid w:val="56B5587A"/>
    <w:rsid w:val="571A638E"/>
    <w:rsid w:val="572656D4"/>
    <w:rsid w:val="576A318B"/>
    <w:rsid w:val="578671EF"/>
    <w:rsid w:val="578D0B51"/>
    <w:rsid w:val="57A674E7"/>
    <w:rsid w:val="57AF073A"/>
    <w:rsid w:val="58252DCB"/>
    <w:rsid w:val="58BB72C6"/>
    <w:rsid w:val="59234CED"/>
    <w:rsid w:val="595758F4"/>
    <w:rsid w:val="59AD06A4"/>
    <w:rsid w:val="59BD4088"/>
    <w:rsid w:val="59BD6BC4"/>
    <w:rsid w:val="59D83361"/>
    <w:rsid w:val="5A072142"/>
    <w:rsid w:val="5A4D586D"/>
    <w:rsid w:val="5A6249B0"/>
    <w:rsid w:val="5A73748D"/>
    <w:rsid w:val="5B770EFB"/>
    <w:rsid w:val="5C353432"/>
    <w:rsid w:val="5C4E63FC"/>
    <w:rsid w:val="5C750FD7"/>
    <w:rsid w:val="5C995E78"/>
    <w:rsid w:val="5CE65B79"/>
    <w:rsid w:val="5E171B68"/>
    <w:rsid w:val="5E4E09AF"/>
    <w:rsid w:val="5EC7594F"/>
    <w:rsid w:val="5EDA50EB"/>
    <w:rsid w:val="5EE84C68"/>
    <w:rsid w:val="5F9525E6"/>
    <w:rsid w:val="5F9966E8"/>
    <w:rsid w:val="5FA703FC"/>
    <w:rsid w:val="5FC738DA"/>
    <w:rsid w:val="60000B2D"/>
    <w:rsid w:val="602463B0"/>
    <w:rsid w:val="6026592A"/>
    <w:rsid w:val="6032557F"/>
    <w:rsid w:val="60374BEA"/>
    <w:rsid w:val="60573E84"/>
    <w:rsid w:val="60BF7A15"/>
    <w:rsid w:val="60E05E5B"/>
    <w:rsid w:val="60E07B05"/>
    <w:rsid w:val="61A6009B"/>
    <w:rsid w:val="61BD35F9"/>
    <w:rsid w:val="621D5BA4"/>
    <w:rsid w:val="623E254F"/>
    <w:rsid w:val="62466358"/>
    <w:rsid w:val="62826D0A"/>
    <w:rsid w:val="62854105"/>
    <w:rsid w:val="62FD6013"/>
    <w:rsid w:val="63197EAF"/>
    <w:rsid w:val="63522974"/>
    <w:rsid w:val="635738AB"/>
    <w:rsid w:val="635B6748"/>
    <w:rsid w:val="63947A95"/>
    <w:rsid w:val="63A603A0"/>
    <w:rsid w:val="63DD7866"/>
    <w:rsid w:val="645329BB"/>
    <w:rsid w:val="646A1D02"/>
    <w:rsid w:val="64A457C8"/>
    <w:rsid w:val="64C6077E"/>
    <w:rsid w:val="64F03C88"/>
    <w:rsid w:val="64FB1BC0"/>
    <w:rsid w:val="65281F90"/>
    <w:rsid w:val="653C577C"/>
    <w:rsid w:val="65762FCC"/>
    <w:rsid w:val="66491557"/>
    <w:rsid w:val="664C4326"/>
    <w:rsid w:val="66645865"/>
    <w:rsid w:val="669358D0"/>
    <w:rsid w:val="66AC3207"/>
    <w:rsid w:val="66FC7A8A"/>
    <w:rsid w:val="676E2B70"/>
    <w:rsid w:val="67955748"/>
    <w:rsid w:val="67B05ABC"/>
    <w:rsid w:val="67B167D1"/>
    <w:rsid w:val="67C35F6E"/>
    <w:rsid w:val="67CF0497"/>
    <w:rsid w:val="67DB0789"/>
    <w:rsid w:val="67E30C0D"/>
    <w:rsid w:val="67FD6C2E"/>
    <w:rsid w:val="681529B8"/>
    <w:rsid w:val="68521509"/>
    <w:rsid w:val="68553532"/>
    <w:rsid w:val="685F1C50"/>
    <w:rsid w:val="688970C3"/>
    <w:rsid w:val="689A64C4"/>
    <w:rsid w:val="68AE5815"/>
    <w:rsid w:val="68B8778B"/>
    <w:rsid w:val="690D12D9"/>
    <w:rsid w:val="696E5B87"/>
    <w:rsid w:val="69831701"/>
    <w:rsid w:val="699022E9"/>
    <w:rsid w:val="69C04B37"/>
    <w:rsid w:val="69D95313"/>
    <w:rsid w:val="6A4E1132"/>
    <w:rsid w:val="6A714498"/>
    <w:rsid w:val="6A9C6AFE"/>
    <w:rsid w:val="6B96634C"/>
    <w:rsid w:val="6C0C7DF9"/>
    <w:rsid w:val="6CCE3A75"/>
    <w:rsid w:val="6D4A0F02"/>
    <w:rsid w:val="6D8431DE"/>
    <w:rsid w:val="6DAC38CE"/>
    <w:rsid w:val="6DE714E2"/>
    <w:rsid w:val="6E1D060D"/>
    <w:rsid w:val="6E300D6E"/>
    <w:rsid w:val="6E4C051C"/>
    <w:rsid w:val="6E655582"/>
    <w:rsid w:val="6E880AEF"/>
    <w:rsid w:val="6E90275C"/>
    <w:rsid w:val="6ED774CE"/>
    <w:rsid w:val="6FE16B83"/>
    <w:rsid w:val="6FEE694C"/>
    <w:rsid w:val="6FF739FD"/>
    <w:rsid w:val="70681E7E"/>
    <w:rsid w:val="70855276"/>
    <w:rsid w:val="70EF6F65"/>
    <w:rsid w:val="71191A16"/>
    <w:rsid w:val="71BE239C"/>
    <w:rsid w:val="71D77815"/>
    <w:rsid w:val="72147FE2"/>
    <w:rsid w:val="72386682"/>
    <w:rsid w:val="727151E7"/>
    <w:rsid w:val="727367B7"/>
    <w:rsid w:val="731242C6"/>
    <w:rsid w:val="73556289"/>
    <w:rsid w:val="73BD37DD"/>
    <w:rsid w:val="73BE13D0"/>
    <w:rsid w:val="74520B2E"/>
    <w:rsid w:val="745919C6"/>
    <w:rsid w:val="745A098A"/>
    <w:rsid w:val="745F03FA"/>
    <w:rsid w:val="74702A9A"/>
    <w:rsid w:val="747D72CE"/>
    <w:rsid w:val="748302B6"/>
    <w:rsid w:val="74C046C2"/>
    <w:rsid w:val="74E36833"/>
    <w:rsid w:val="753155BA"/>
    <w:rsid w:val="754D3957"/>
    <w:rsid w:val="75745308"/>
    <w:rsid w:val="758C4F71"/>
    <w:rsid w:val="761C2BBB"/>
    <w:rsid w:val="766C59F7"/>
    <w:rsid w:val="7671701C"/>
    <w:rsid w:val="76C65148"/>
    <w:rsid w:val="76D3675F"/>
    <w:rsid w:val="76EA385F"/>
    <w:rsid w:val="77181C4B"/>
    <w:rsid w:val="772F3C4F"/>
    <w:rsid w:val="77470BA1"/>
    <w:rsid w:val="776626BC"/>
    <w:rsid w:val="776A1DE8"/>
    <w:rsid w:val="77706134"/>
    <w:rsid w:val="77AA6501"/>
    <w:rsid w:val="77B62176"/>
    <w:rsid w:val="77BB3AE7"/>
    <w:rsid w:val="785D00CA"/>
    <w:rsid w:val="78642464"/>
    <w:rsid w:val="789A67BB"/>
    <w:rsid w:val="78CC717A"/>
    <w:rsid w:val="7912674F"/>
    <w:rsid w:val="796219AB"/>
    <w:rsid w:val="79932B14"/>
    <w:rsid w:val="7A00425F"/>
    <w:rsid w:val="7A9B05E2"/>
    <w:rsid w:val="7AD82161"/>
    <w:rsid w:val="7ADD5E65"/>
    <w:rsid w:val="7B5728C5"/>
    <w:rsid w:val="7B700908"/>
    <w:rsid w:val="7B8A6104"/>
    <w:rsid w:val="7BA33B0B"/>
    <w:rsid w:val="7BAE104D"/>
    <w:rsid w:val="7C472562"/>
    <w:rsid w:val="7D206D85"/>
    <w:rsid w:val="7D5424FE"/>
    <w:rsid w:val="7D6E784A"/>
    <w:rsid w:val="7D92429B"/>
    <w:rsid w:val="7DA27AE4"/>
    <w:rsid w:val="7DDD6CEA"/>
    <w:rsid w:val="7DED0920"/>
    <w:rsid w:val="7DEE7390"/>
    <w:rsid w:val="7E1C3253"/>
    <w:rsid w:val="7E3A10B9"/>
    <w:rsid w:val="7E636E14"/>
    <w:rsid w:val="7ED87B56"/>
    <w:rsid w:val="7F155A7D"/>
    <w:rsid w:val="7F4E1F44"/>
    <w:rsid w:val="7F575FB7"/>
    <w:rsid w:val="7F772681"/>
    <w:rsid w:val="7F7749B5"/>
    <w:rsid w:val="7F7C76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9" w:semiHidden="0" w:name="heading 6"/>
    <w:lsdException w:qFormat="1" w:unhideWhenUsed="0" w:uiPriority="1"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iPriority="0"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99"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7"/>
    <w:qFormat/>
    <w:uiPriority w:val="0"/>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55"/>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line="374" w:lineRule="auto"/>
      <w:outlineLvl w:val="3"/>
    </w:pPr>
    <w:rPr>
      <w:rFonts w:ascii="Arial" w:hAnsi="Arial" w:eastAsia="黑体"/>
      <w:b/>
      <w:bCs/>
      <w:sz w:val="28"/>
      <w:szCs w:val="28"/>
    </w:rPr>
  </w:style>
  <w:style w:type="paragraph" w:styleId="7">
    <w:name w:val="heading 5"/>
    <w:basedOn w:val="1"/>
    <w:next w:val="1"/>
    <w:unhideWhenUsed/>
    <w:qFormat/>
    <w:uiPriority w:val="0"/>
    <w:pPr>
      <w:keepNext/>
      <w:keepLines/>
      <w:spacing w:before="280" w:after="290" w:line="376" w:lineRule="auto"/>
      <w:outlineLvl w:val="4"/>
    </w:pPr>
    <w:rPr>
      <w:b/>
      <w:bCs/>
      <w:sz w:val="28"/>
      <w:szCs w:val="28"/>
    </w:rPr>
  </w:style>
  <w:style w:type="paragraph" w:styleId="8">
    <w:name w:val="heading 6"/>
    <w:basedOn w:val="1"/>
    <w:next w:val="1"/>
    <w:unhideWhenUsed/>
    <w:qFormat/>
    <w:uiPriority w:val="9"/>
    <w:pPr>
      <w:keepNext/>
      <w:keepLines/>
      <w:spacing w:before="240" w:after="64" w:line="317" w:lineRule="auto"/>
      <w:outlineLvl w:val="5"/>
    </w:pPr>
    <w:rPr>
      <w:rFonts w:ascii="Arial" w:hAnsi="Arial" w:eastAsia="黑体"/>
      <w:b/>
      <w:sz w:val="24"/>
    </w:rPr>
  </w:style>
  <w:style w:type="paragraph" w:styleId="9">
    <w:name w:val="heading 7"/>
    <w:basedOn w:val="1"/>
    <w:next w:val="1"/>
    <w:qFormat/>
    <w:uiPriority w:val="1"/>
    <w:pPr>
      <w:ind w:left="1521"/>
      <w:outlineLvl w:val="6"/>
    </w:pPr>
    <w:rPr>
      <w:rFonts w:ascii="宋体" w:hAnsi="宋体" w:cs="宋体"/>
      <w:b/>
      <w:bCs/>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360" w:lineRule="auto"/>
      <w:jc w:val="both"/>
    </w:pPr>
    <w:rPr>
      <w:rFonts w:ascii="源淏窪极潠极2." w:hAnsi="Calibri" w:eastAsia="源淏窪极潠极2." w:cs="源淏窪极潠极2."/>
      <w:color w:val="000000"/>
      <w:sz w:val="24"/>
      <w:szCs w:val="24"/>
      <w:lang w:val="en-US" w:eastAsia="zh-CN" w:bidi="ar-SA"/>
    </w:rPr>
  </w:style>
  <w:style w:type="paragraph" w:styleId="10">
    <w:name w:val="List Number"/>
    <w:basedOn w:val="1"/>
    <w:qFormat/>
    <w:uiPriority w:val="0"/>
    <w:pPr>
      <w:numPr>
        <w:ilvl w:val="0"/>
        <w:numId w:val="1"/>
      </w:numPr>
    </w:pPr>
  </w:style>
  <w:style w:type="paragraph" w:styleId="11">
    <w:name w:val="Normal Indent"/>
    <w:basedOn w:val="1"/>
    <w:next w:val="1"/>
    <w:qFormat/>
    <w:uiPriority w:val="0"/>
    <w:pPr>
      <w:ind w:firstLine="420"/>
    </w:pPr>
    <w:rPr>
      <w:szCs w:val="20"/>
    </w:rPr>
  </w:style>
  <w:style w:type="paragraph" w:styleId="12">
    <w:name w:val="annotation text"/>
    <w:basedOn w:val="1"/>
    <w:link w:val="50"/>
    <w:qFormat/>
    <w:uiPriority w:val="0"/>
    <w:pPr>
      <w:jc w:val="left"/>
    </w:pPr>
  </w:style>
  <w:style w:type="paragraph" w:styleId="13">
    <w:name w:val="Body Text 3"/>
    <w:basedOn w:val="1"/>
    <w:qFormat/>
    <w:uiPriority w:val="0"/>
    <w:rPr>
      <w:rFonts w:ascii="宋体"/>
      <w:sz w:val="24"/>
      <w:szCs w:val="20"/>
    </w:rPr>
  </w:style>
  <w:style w:type="paragraph" w:styleId="14">
    <w:name w:val="Body Text"/>
    <w:basedOn w:val="1"/>
    <w:next w:val="15"/>
    <w:link w:val="52"/>
    <w:qFormat/>
    <w:uiPriority w:val="0"/>
    <w:pPr>
      <w:spacing w:line="360" w:lineRule="exact"/>
    </w:pPr>
    <w:rPr>
      <w:sz w:val="24"/>
    </w:rPr>
  </w:style>
  <w:style w:type="paragraph" w:styleId="15">
    <w:name w:val="Body Text First Indent"/>
    <w:basedOn w:val="14"/>
    <w:next w:val="1"/>
    <w:qFormat/>
    <w:uiPriority w:val="0"/>
    <w:pPr>
      <w:ind w:firstLine="420"/>
    </w:pPr>
    <w:rPr>
      <w:sz w:val="21"/>
    </w:rPr>
  </w:style>
  <w:style w:type="paragraph" w:styleId="16">
    <w:name w:val="Body Text Indent"/>
    <w:basedOn w:val="1"/>
    <w:next w:val="1"/>
    <w:link w:val="57"/>
    <w:qFormat/>
    <w:uiPriority w:val="0"/>
    <w:pPr>
      <w:spacing w:after="120"/>
      <w:ind w:left="420" w:leftChars="200"/>
    </w:pPr>
  </w:style>
  <w:style w:type="paragraph" w:styleId="17">
    <w:name w:val="Block Text"/>
    <w:basedOn w:val="1"/>
    <w:qFormat/>
    <w:uiPriority w:val="0"/>
    <w:pPr>
      <w:adjustRightInd w:val="0"/>
      <w:spacing w:line="300" w:lineRule="auto"/>
      <w:ind w:left="958" w:right="-120" w:rightChars="-120"/>
      <w:jc w:val="left"/>
    </w:pPr>
    <w:rPr>
      <w:rFonts w:ascii="宋体" w:hAnsi="宋体"/>
      <w:sz w:val="28"/>
    </w:rPr>
  </w:style>
  <w:style w:type="paragraph" w:styleId="18">
    <w:name w:val="Plain Text"/>
    <w:basedOn w:val="1"/>
    <w:next w:val="19"/>
    <w:link w:val="44"/>
    <w:qFormat/>
    <w:uiPriority w:val="0"/>
    <w:rPr>
      <w:rFonts w:ascii="宋体" w:hAnsi="Courier New"/>
    </w:rPr>
  </w:style>
  <w:style w:type="paragraph" w:styleId="19">
    <w:name w:val="Date"/>
    <w:basedOn w:val="1"/>
    <w:next w:val="1"/>
    <w:link w:val="56"/>
    <w:qFormat/>
    <w:uiPriority w:val="0"/>
    <w:pPr>
      <w:ind w:left="2500" w:leftChars="2500"/>
    </w:pPr>
    <w:rPr>
      <w:rFonts w:ascii="Calibri" w:hAnsi="Calibri" w:eastAsia="楷体_GB2312"/>
      <w:sz w:val="32"/>
      <w:szCs w:val="22"/>
    </w:rPr>
  </w:style>
  <w:style w:type="paragraph" w:styleId="20">
    <w:name w:val="Balloon Text"/>
    <w:basedOn w:val="1"/>
    <w:link w:val="45"/>
    <w:qFormat/>
    <w:uiPriority w:val="0"/>
    <w:rPr>
      <w:sz w:val="18"/>
      <w:szCs w:val="18"/>
    </w:rPr>
  </w:style>
  <w:style w:type="paragraph" w:styleId="21">
    <w:name w:val="footer"/>
    <w:basedOn w:val="1"/>
    <w:link w:val="46"/>
    <w:qFormat/>
    <w:uiPriority w:val="0"/>
    <w:pPr>
      <w:tabs>
        <w:tab w:val="center" w:pos="4153"/>
        <w:tab w:val="right" w:pos="8306"/>
      </w:tabs>
      <w:snapToGrid w:val="0"/>
      <w:jc w:val="left"/>
    </w:pPr>
    <w:rPr>
      <w:sz w:val="18"/>
    </w:rPr>
  </w:style>
  <w:style w:type="paragraph" w:styleId="22">
    <w:name w:val="envelope return"/>
    <w:basedOn w:val="1"/>
    <w:qFormat/>
    <w:uiPriority w:val="0"/>
    <w:pPr>
      <w:snapToGrid w:val="0"/>
    </w:pPr>
    <w:rPr>
      <w:rFonts w:ascii="Arial" w:hAnsi="Arial"/>
    </w:rPr>
  </w:style>
  <w:style w:type="paragraph" w:styleId="23">
    <w:name w:val="header"/>
    <w:basedOn w:val="1"/>
    <w:link w:val="5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4">
    <w:name w:val="toc 6"/>
    <w:basedOn w:val="1"/>
    <w:next w:val="1"/>
    <w:qFormat/>
    <w:uiPriority w:val="39"/>
    <w:pPr>
      <w:widowControl/>
      <w:ind w:left="1000"/>
      <w:jc w:val="left"/>
    </w:pPr>
    <w:rPr>
      <w:kern w:val="0"/>
      <w:sz w:val="18"/>
      <w:szCs w:val="20"/>
    </w:rPr>
  </w:style>
  <w:style w:type="paragraph" w:styleId="25">
    <w:name w:val="Body Text Indent 3"/>
    <w:basedOn w:val="1"/>
    <w:link w:val="84"/>
    <w:unhideWhenUsed/>
    <w:qFormat/>
    <w:uiPriority w:val="0"/>
    <w:pPr>
      <w:autoSpaceDE w:val="0"/>
      <w:autoSpaceDN w:val="0"/>
      <w:spacing w:line="400" w:lineRule="atLeast"/>
      <w:ind w:firstLine="443"/>
    </w:pPr>
    <w:rPr>
      <w:rFonts w:eastAsia="黑体"/>
      <w:color w:val="000000"/>
      <w:sz w:val="24"/>
    </w:rPr>
  </w:style>
  <w:style w:type="paragraph" w:styleId="26">
    <w:name w:val="toc 2"/>
    <w:basedOn w:val="1"/>
    <w:next w:val="1"/>
    <w:qFormat/>
    <w:uiPriority w:val="0"/>
    <w:pPr>
      <w:ind w:left="420" w:leftChars="200"/>
    </w:pPr>
  </w:style>
  <w:style w:type="paragraph" w:styleId="27">
    <w:name w:val="Normal (Web)"/>
    <w:basedOn w:val="1"/>
    <w:qFormat/>
    <w:uiPriority w:val="99"/>
    <w:pPr>
      <w:widowControl/>
      <w:spacing w:before="100" w:beforeAutospacing="1" w:after="100" w:afterAutospacing="1"/>
      <w:jc w:val="left"/>
    </w:pPr>
    <w:rPr>
      <w:rFonts w:ascii="宋体" w:hAnsi="宋体"/>
      <w:kern w:val="0"/>
      <w:sz w:val="24"/>
    </w:rPr>
  </w:style>
  <w:style w:type="paragraph" w:styleId="28">
    <w:name w:val="Title"/>
    <w:basedOn w:val="1"/>
    <w:next w:val="1"/>
    <w:qFormat/>
    <w:uiPriority w:val="0"/>
    <w:pPr>
      <w:spacing w:before="240" w:after="60"/>
      <w:jc w:val="center"/>
      <w:outlineLvl w:val="0"/>
    </w:pPr>
    <w:rPr>
      <w:rFonts w:ascii="Arial" w:hAnsi="Arial"/>
      <w:b/>
      <w:bCs/>
      <w:sz w:val="44"/>
      <w:szCs w:val="32"/>
    </w:rPr>
  </w:style>
  <w:style w:type="paragraph" w:styleId="29">
    <w:name w:val="annotation subject"/>
    <w:basedOn w:val="12"/>
    <w:next w:val="12"/>
    <w:link w:val="49"/>
    <w:qFormat/>
    <w:uiPriority w:val="0"/>
    <w:rPr>
      <w:b/>
      <w:bCs/>
    </w:rPr>
  </w:style>
  <w:style w:type="paragraph" w:styleId="30">
    <w:name w:val="Body Text First Indent 2"/>
    <w:basedOn w:val="16"/>
    <w:next w:val="1"/>
    <w:qFormat/>
    <w:uiPriority w:val="0"/>
    <w:pPr>
      <w:ind w:firstLine="420"/>
    </w:pPr>
  </w:style>
  <w:style w:type="table" w:styleId="32">
    <w:name w:val="Table Grid"/>
    <w:basedOn w:val="31"/>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qFormat/>
    <w:uiPriority w:val="0"/>
    <w:rPr>
      <w:rFonts w:ascii="Times New Roman" w:hAnsi="Times New Roman" w:eastAsia="宋体" w:cs="Times New Roman"/>
      <w:b/>
    </w:rPr>
  </w:style>
  <w:style w:type="character" w:styleId="35">
    <w:name w:val="page number"/>
    <w:basedOn w:val="33"/>
    <w:qFormat/>
    <w:uiPriority w:val="0"/>
  </w:style>
  <w:style w:type="character" w:styleId="36">
    <w:name w:val="Emphasis"/>
    <w:basedOn w:val="33"/>
    <w:qFormat/>
    <w:uiPriority w:val="99"/>
    <w:rPr>
      <w:rFonts w:cs="Times New Roman"/>
      <w:color w:val="CC0033"/>
    </w:rPr>
  </w:style>
  <w:style w:type="character" w:styleId="37">
    <w:name w:val="Hyperlink"/>
    <w:basedOn w:val="33"/>
    <w:qFormat/>
    <w:uiPriority w:val="0"/>
    <w:rPr>
      <w:rFonts w:ascii="Times New Roman" w:hAnsi="Times New Roman" w:eastAsia="宋体" w:cs="Times New Roman"/>
      <w:color w:val="0000FF"/>
      <w:u w:val="single"/>
    </w:rPr>
  </w:style>
  <w:style w:type="character" w:styleId="38">
    <w:name w:val="annotation reference"/>
    <w:basedOn w:val="33"/>
    <w:qFormat/>
    <w:uiPriority w:val="0"/>
    <w:rPr>
      <w:rFonts w:ascii="Times New Roman" w:hAnsi="Times New Roman" w:eastAsia="宋体" w:cs="Times New Roman"/>
      <w:sz w:val="21"/>
      <w:szCs w:val="21"/>
    </w:rPr>
  </w:style>
  <w:style w:type="paragraph" w:customStyle="1" w:styleId="39">
    <w:name w:val="4、正文"/>
    <w:basedOn w:val="1"/>
    <w:autoRedefine/>
    <w:qFormat/>
    <w:uiPriority w:val="0"/>
    <w:pPr>
      <w:ind w:firstLine="200" w:firstLineChars="200"/>
    </w:pPr>
    <w:rPr>
      <w:rFonts w:ascii="宋体"/>
      <w:sz w:val="24"/>
      <w:szCs w:val="28"/>
    </w:rPr>
  </w:style>
  <w:style w:type="paragraph" w:customStyle="1" w:styleId="40">
    <w:name w:val="标准正文"/>
    <w:basedOn w:val="1"/>
    <w:qFormat/>
    <w:uiPriority w:val="0"/>
    <w:pPr>
      <w:spacing w:line="360" w:lineRule="auto"/>
      <w:ind w:firstLine="200" w:firstLineChars="200"/>
    </w:pPr>
    <w:rPr>
      <w:sz w:val="24"/>
      <w:szCs w:val="20"/>
    </w:rPr>
  </w:style>
  <w:style w:type="paragraph" w:customStyle="1" w:styleId="41">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42">
    <w:name w:val="DAS正文"/>
    <w:basedOn w:val="1"/>
    <w:qFormat/>
    <w:uiPriority w:val="0"/>
    <w:pPr>
      <w:spacing w:line="360" w:lineRule="auto"/>
      <w:ind w:right="181" w:firstLine="480" w:firstLineChars="200"/>
    </w:pPr>
    <w:rPr>
      <w:rFonts w:ascii="Verdana" w:hAnsi="Verdana"/>
    </w:rPr>
  </w:style>
  <w:style w:type="character" w:customStyle="1" w:styleId="43">
    <w:name w:val="标题 1 Char"/>
    <w:basedOn w:val="33"/>
    <w:link w:val="3"/>
    <w:qFormat/>
    <w:uiPriority w:val="0"/>
    <w:rPr>
      <w:rFonts w:ascii="Times New Roman" w:hAnsi="Times New Roman" w:eastAsia="宋体" w:cs="Times New Roman"/>
      <w:b/>
      <w:bCs/>
      <w:kern w:val="44"/>
      <w:sz w:val="44"/>
      <w:szCs w:val="44"/>
    </w:rPr>
  </w:style>
  <w:style w:type="character" w:customStyle="1" w:styleId="44">
    <w:name w:val="纯文本 Char"/>
    <w:basedOn w:val="33"/>
    <w:link w:val="18"/>
    <w:qFormat/>
    <w:uiPriority w:val="0"/>
    <w:rPr>
      <w:rFonts w:ascii="宋体" w:hAnsi="Courier New" w:eastAsia="宋体" w:cs="Courier New"/>
      <w:sz w:val="21"/>
      <w:szCs w:val="21"/>
    </w:rPr>
  </w:style>
  <w:style w:type="character" w:customStyle="1" w:styleId="45">
    <w:name w:val="批注框文本 Char"/>
    <w:basedOn w:val="33"/>
    <w:link w:val="20"/>
    <w:qFormat/>
    <w:uiPriority w:val="0"/>
    <w:rPr>
      <w:rFonts w:ascii="Times New Roman" w:hAnsi="Times New Roman" w:eastAsia="宋体" w:cs="Times New Roman"/>
      <w:kern w:val="2"/>
      <w:sz w:val="18"/>
      <w:szCs w:val="18"/>
    </w:rPr>
  </w:style>
  <w:style w:type="character" w:customStyle="1" w:styleId="46">
    <w:name w:val="页脚 Char"/>
    <w:basedOn w:val="33"/>
    <w:link w:val="21"/>
    <w:qFormat/>
    <w:uiPriority w:val="0"/>
    <w:rPr>
      <w:rFonts w:ascii="Times New Roman" w:hAnsi="Times New Roman" w:eastAsia="宋体" w:cs="Times New Roman"/>
      <w:sz w:val="18"/>
      <w:szCs w:val="18"/>
    </w:rPr>
  </w:style>
  <w:style w:type="character" w:customStyle="1" w:styleId="47">
    <w:name w:val="标题 2 Char"/>
    <w:basedOn w:val="33"/>
    <w:link w:val="4"/>
    <w:qFormat/>
    <w:uiPriority w:val="0"/>
    <w:rPr>
      <w:rFonts w:ascii="Cambria" w:hAnsi="Cambria" w:eastAsia="宋体" w:cs="Times New Roman"/>
      <w:b/>
      <w:bCs/>
      <w:sz w:val="32"/>
      <w:szCs w:val="32"/>
    </w:rPr>
  </w:style>
  <w:style w:type="character" w:customStyle="1" w:styleId="48">
    <w:name w:val="font01"/>
    <w:basedOn w:val="33"/>
    <w:qFormat/>
    <w:uiPriority w:val="0"/>
    <w:rPr>
      <w:rFonts w:hint="eastAsia" w:ascii="宋体" w:hAnsi="宋体" w:eastAsia="宋体" w:cs="宋体"/>
      <w:color w:val="000000"/>
      <w:sz w:val="24"/>
      <w:szCs w:val="24"/>
      <w:u w:val="none"/>
    </w:rPr>
  </w:style>
  <w:style w:type="character" w:customStyle="1" w:styleId="49">
    <w:name w:val="批注主题 Char"/>
    <w:basedOn w:val="50"/>
    <w:link w:val="29"/>
    <w:qFormat/>
    <w:uiPriority w:val="0"/>
    <w:rPr>
      <w:rFonts w:ascii="Times New Roman" w:hAnsi="Times New Roman" w:eastAsia="宋体" w:cs="Times New Roman"/>
      <w:b/>
      <w:bCs/>
      <w:kern w:val="2"/>
      <w:sz w:val="24"/>
      <w:szCs w:val="24"/>
    </w:rPr>
  </w:style>
  <w:style w:type="character" w:customStyle="1" w:styleId="50">
    <w:name w:val="批注文字 Char"/>
    <w:basedOn w:val="33"/>
    <w:link w:val="12"/>
    <w:qFormat/>
    <w:uiPriority w:val="0"/>
    <w:rPr>
      <w:rFonts w:ascii="Times New Roman" w:hAnsi="Times New Roman" w:eastAsia="宋体" w:cs="Times New Roman"/>
      <w:kern w:val="2"/>
      <w:sz w:val="24"/>
      <w:szCs w:val="24"/>
    </w:rPr>
  </w:style>
  <w:style w:type="character" w:customStyle="1" w:styleId="51">
    <w:name w:val="font11"/>
    <w:qFormat/>
    <w:uiPriority w:val="0"/>
    <w:rPr>
      <w:rFonts w:hint="default" w:ascii="Times New Roman" w:hAnsi="Times New Roman" w:eastAsia="宋体" w:cs="Times New Roman"/>
      <w:color w:val="000000"/>
      <w:sz w:val="24"/>
      <w:szCs w:val="24"/>
      <w:u w:val="none"/>
    </w:rPr>
  </w:style>
  <w:style w:type="character" w:customStyle="1" w:styleId="52">
    <w:name w:val="正文文本 Char"/>
    <w:basedOn w:val="33"/>
    <w:link w:val="14"/>
    <w:qFormat/>
    <w:uiPriority w:val="0"/>
    <w:rPr>
      <w:rFonts w:ascii="Times New Roman" w:hAnsi="Times New Roman" w:eastAsia="宋体" w:cs="Times New Roman"/>
      <w:sz w:val="24"/>
      <w:szCs w:val="24"/>
    </w:rPr>
  </w:style>
  <w:style w:type="character" w:customStyle="1" w:styleId="53">
    <w:name w:val="页眉 Char"/>
    <w:basedOn w:val="33"/>
    <w:link w:val="23"/>
    <w:qFormat/>
    <w:uiPriority w:val="0"/>
    <w:rPr>
      <w:rFonts w:ascii="Times New Roman" w:hAnsi="Times New Roman" w:eastAsia="宋体" w:cs="Times New Roman"/>
      <w:sz w:val="18"/>
      <w:szCs w:val="18"/>
    </w:rPr>
  </w:style>
  <w:style w:type="character" w:customStyle="1" w:styleId="54">
    <w:name w:val="font31"/>
    <w:qFormat/>
    <w:uiPriority w:val="0"/>
    <w:rPr>
      <w:rFonts w:hint="eastAsia" w:ascii="宋体" w:hAnsi="宋体" w:eastAsia="宋体" w:cs="宋体"/>
      <w:color w:val="000000"/>
      <w:sz w:val="24"/>
      <w:szCs w:val="24"/>
      <w:u w:val="none"/>
    </w:rPr>
  </w:style>
  <w:style w:type="character" w:customStyle="1" w:styleId="55">
    <w:name w:val="标题 3 Char"/>
    <w:basedOn w:val="33"/>
    <w:link w:val="5"/>
    <w:qFormat/>
    <w:uiPriority w:val="0"/>
    <w:rPr>
      <w:rFonts w:ascii="Times New Roman" w:hAnsi="Times New Roman" w:eastAsia="宋体" w:cs="Times New Roman"/>
      <w:b/>
      <w:bCs/>
      <w:sz w:val="32"/>
      <w:szCs w:val="32"/>
    </w:rPr>
  </w:style>
  <w:style w:type="character" w:customStyle="1" w:styleId="56">
    <w:name w:val="日期 Char"/>
    <w:basedOn w:val="33"/>
    <w:link w:val="19"/>
    <w:qFormat/>
    <w:uiPriority w:val="0"/>
    <w:rPr>
      <w:rFonts w:ascii="Times New Roman" w:hAnsi="Times New Roman" w:eastAsia="宋体" w:cs="Times New Roman"/>
      <w:sz w:val="24"/>
      <w:szCs w:val="24"/>
    </w:rPr>
  </w:style>
  <w:style w:type="character" w:customStyle="1" w:styleId="57">
    <w:name w:val="正文文本缩进 Char"/>
    <w:basedOn w:val="33"/>
    <w:link w:val="16"/>
    <w:qFormat/>
    <w:uiPriority w:val="0"/>
    <w:rPr>
      <w:rFonts w:ascii="Times New Roman" w:hAnsi="Times New Roman" w:eastAsia="宋体" w:cs="Times New Roman"/>
      <w:kern w:val="2"/>
      <w:sz w:val="24"/>
      <w:szCs w:val="24"/>
    </w:rPr>
  </w:style>
  <w:style w:type="paragraph" w:customStyle="1" w:styleId="58">
    <w:name w:val="纯文本_3"/>
    <w:basedOn w:val="59"/>
    <w:qFormat/>
    <w:uiPriority w:val="0"/>
    <w:pPr>
      <w:widowControl/>
      <w:jc w:val="left"/>
    </w:pPr>
    <w:rPr>
      <w:rFonts w:ascii="宋体" w:hAnsi="Courier New"/>
      <w:szCs w:val="21"/>
    </w:rPr>
  </w:style>
  <w:style w:type="paragraph" w:customStyle="1" w:styleId="5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纯文本_0_1"/>
    <w:basedOn w:val="1"/>
    <w:qFormat/>
    <w:uiPriority w:val="0"/>
    <w:pPr>
      <w:widowControl/>
      <w:jc w:val="left"/>
    </w:pPr>
    <w:rPr>
      <w:rFonts w:ascii="宋体" w:hAnsi="Courier New"/>
      <w:szCs w:val="21"/>
    </w:rPr>
  </w:style>
  <w:style w:type="paragraph" w:customStyle="1" w:styleId="6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63">
    <w:name w:val="表格文字"/>
    <w:basedOn w:val="1"/>
    <w:next w:val="14"/>
    <w:qFormat/>
    <w:uiPriority w:val="0"/>
    <w:pPr>
      <w:adjustRightInd w:val="0"/>
      <w:spacing w:line="420" w:lineRule="atLeast"/>
      <w:jc w:val="left"/>
      <w:textAlignment w:val="baseline"/>
    </w:pPr>
    <w:rPr>
      <w:kern w:val="0"/>
    </w:rPr>
  </w:style>
  <w:style w:type="paragraph" w:customStyle="1" w:styleId="64">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7">
    <w:name w:val="无间隔1"/>
    <w:qFormat/>
    <w:uiPriority w:val="0"/>
    <w:pPr>
      <w:adjustRightInd w:val="0"/>
      <w:snapToGrid w:val="0"/>
    </w:pPr>
    <w:rPr>
      <w:rFonts w:ascii="Tahoma" w:hAnsi="Tahoma" w:eastAsia="微软雅黑" w:cs="Times New Roman"/>
      <w:sz w:val="22"/>
      <w:szCs w:val="22"/>
      <w:lang w:val="en-US" w:eastAsia="zh-CN" w:bidi="ar-SA"/>
    </w:rPr>
  </w:style>
  <w:style w:type="paragraph" w:customStyle="1" w:styleId="68">
    <w:name w:val="页眉与页脚"/>
    <w:qFormat/>
    <w:uiPriority w:val="0"/>
    <w:pPr>
      <w:tabs>
        <w:tab w:val="right" w:pos="9020"/>
      </w:tabs>
    </w:pPr>
    <w:rPr>
      <w:rFonts w:ascii="Helvetica" w:hAnsi="Helvetica" w:eastAsia="宋体" w:cs="Arial Unicode MS"/>
      <w:color w:val="000000"/>
      <w:sz w:val="24"/>
      <w:szCs w:val="24"/>
      <w:lang w:val="en-US" w:eastAsia="zh-CN" w:bidi="ar-SA"/>
    </w:rPr>
  </w:style>
  <w:style w:type="paragraph" w:customStyle="1" w:styleId="69">
    <w:name w:val="正文（首行缩进2字符）"/>
    <w:basedOn w:val="1"/>
    <w:qFormat/>
    <w:uiPriority w:val="0"/>
    <w:pPr>
      <w:spacing w:line="360" w:lineRule="auto"/>
      <w:ind w:firstLine="420" w:firstLineChars="200"/>
    </w:pPr>
    <w:rPr>
      <w:szCs w:val="21"/>
    </w:rPr>
  </w:style>
  <w:style w:type="paragraph" w:customStyle="1" w:styleId="70">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71">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_14"/>
    <w:qFormat/>
    <w:uiPriority w:val="0"/>
    <w:rPr>
      <w:rFonts w:ascii="Times New Roman" w:hAnsi="Times New Roman" w:eastAsia="宋体" w:cs="Times New Roman"/>
      <w:sz w:val="21"/>
      <w:szCs w:val="22"/>
      <w:lang w:val="en-US" w:eastAsia="zh-CN" w:bidi="ar-SA"/>
    </w:rPr>
  </w:style>
  <w:style w:type="paragraph" w:customStyle="1" w:styleId="74">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列出段落1"/>
    <w:basedOn w:val="1"/>
    <w:qFormat/>
    <w:uiPriority w:val="0"/>
    <w:pPr>
      <w:ind w:firstLine="420" w:firstLineChars="200"/>
    </w:pPr>
    <w:rPr>
      <w:rFonts w:ascii="Calibri" w:hAnsi="Calibri"/>
      <w:kern w:val="0"/>
      <w:szCs w:val="20"/>
    </w:rPr>
  </w:style>
  <w:style w:type="paragraph" w:customStyle="1" w:styleId="77">
    <w:name w:val="正文2"/>
    <w:basedOn w:val="1"/>
    <w:qFormat/>
    <w:uiPriority w:val="0"/>
    <w:pPr>
      <w:spacing w:before="156" w:line="360" w:lineRule="auto"/>
      <w:ind w:firstLine="510" w:firstLineChars="200"/>
    </w:pPr>
    <w:rPr>
      <w:sz w:val="24"/>
      <w:szCs w:val="20"/>
    </w:rPr>
  </w:style>
  <w:style w:type="paragraph" w:customStyle="1" w:styleId="78">
    <w:name w:val="正文 A"/>
    <w:qFormat/>
    <w:uiPriority w:val="0"/>
    <w:pPr>
      <w:widowControl w:val="0"/>
      <w:jc w:val="both"/>
    </w:pPr>
    <w:rPr>
      <w:rFonts w:ascii="Calibri" w:hAnsi="Calibri" w:eastAsia="宋体" w:cs="Calibri"/>
      <w:color w:val="000000"/>
      <w:kern w:val="2"/>
      <w:sz w:val="21"/>
      <w:szCs w:val="21"/>
      <w:lang w:val="en-US" w:eastAsia="zh-CN" w:bidi="ar-SA"/>
    </w:rPr>
  </w:style>
  <w:style w:type="paragraph" w:customStyle="1" w:styleId="79">
    <w:name w:val="列表段落1"/>
    <w:basedOn w:val="1"/>
    <w:qFormat/>
    <w:uiPriority w:val="0"/>
    <w:pPr>
      <w:ind w:firstLine="420" w:firstLineChars="200"/>
    </w:pPr>
    <w:rPr>
      <w:rFonts w:ascii="Calibri" w:hAnsi="Calibri"/>
      <w:szCs w:val="22"/>
    </w:rPr>
  </w:style>
  <w:style w:type="character" w:customStyle="1" w:styleId="80">
    <w:name w:val="font111"/>
    <w:basedOn w:val="33"/>
    <w:qFormat/>
    <w:uiPriority w:val="0"/>
    <w:rPr>
      <w:rFonts w:hint="eastAsia" w:ascii="宋体" w:hAnsi="宋体" w:eastAsia="宋体" w:cs="宋体"/>
      <w:color w:val="000000"/>
      <w:sz w:val="18"/>
      <w:szCs w:val="18"/>
      <w:u w:val="none"/>
    </w:rPr>
  </w:style>
  <w:style w:type="paragraph" w:customStyle="1" w:styleId="81">
    <w:name w:val="列表段落2"/>
    <w:basedOn w:val="1"/>
    <w:qFormat/>
    <w:uiPriority w:val="0"/>
    <w:pPr>
      <w:ind w:firstLine="420" w:firstLineChars="200"/>
    </w:pPr>
  </w:style>
  <w:style w:type="paragraph" w:styleId="82">
    <w:name w:val="List Paragraph"/>
    <w:basedOn w:val="1"/>
    <w:qFormat/>
    <w:uiPriority w:val="99"/>
    <w:pPr>
      <w:ind w:firstLine="420" w:firstLineChars="200"/>
    </w:pPr>
  </w:style>
  <w:style w:type="paragraph" w:customStyle="1" w:styleId="83">
    <w:name w:val="纯文本1"/>
    <w:basedOn w:val="1"/>
    <w:qFormat/>
    <w:uiPriority w:val="0"/>
    <w:pPr>
      <w:adjustRightInd w:val="0"/>
    </w:pPr>
    <w:rPr>
      <w:rFonts w:ascii="宋体" w:hAnsi="Courier New" w:eastAsia="楷体_GB2312"/>
      <w:sz w:val="28"/>
      <w:szCs w:val="20"/>
    </w:rPr>
  </w:style>
  <w:style w:type="character" w:customStyle="1" w:styleId="84">
    <w:name w:val="正文文本缩进 3 Char"/>
    <w:link w:val="25"/>
    <w:qFormat/>
    <w:uiPriority w:val="0"/>
    <w:rPr>
      <w:rFonts w:eastAsia="黑体"/>
      <w:color w:val="000000"/>
      <w:sz w:val="24"/>
    </w:rPr>
  </w:style>
  <w:style w:type="paragraph" w:customStyle="1" w:styleId="85">
    <w:name w:val="Table Paragraph"/>
    <w:basedOn w:val="1"/>
    <w:qFormat/>
    <w:uiPriority w:val="1"/>
    <w:rPr>
      <w:rFonts w:ascii="宋体" w:hAnsi="宋体" w:cs="宋体"/>
    </w:rPr>
  </w:style>
  <w:style w:type="paragraph" w:customStyle="1" w:styleId="86">
    <w:name w:val="List Paragraph1"/>
    <w:basedOn w:val="1"/>
    <w:qFormat/>
    <w:uiPriority w:val="0"/>
    <w:pPr>
      <w:ind w:firstLine="420" w:firstLineChars="200"/>
    </w:pPr>
    <w:rPr>
      <w:rFonts w:ascii="Calibri" w:hAnsi="Calibri"/>
      <w:szCs w:val="22"/>
    </w:rPr>
  </w:style>
  <w:style w:type="paragraph" w:customStyle="1" w:styleId="87">
    <w:name w:val="Char Char Char Char Char Char2 Char Char Char Char1"/>
    <w:basedOn w:val="1"/>
    <w:qFormat/>
    <w:uiPriority w:val="0"/>
  </w:style>
  <w:style w:type="paragraph" w:customStyle="1" w:styleId="88">
    <w:name w:val="[Normal]"/>
    <w:qFormat/>
    <w:uiPriority w:val="0"/>
    <w:rPr>
      <w:rFonts w:ascii="宋体" w:hAnsi="宋体" w:eastAsia="宋体" w:cs="Times New Roman"/>
      <w:sz w:val="24"/>
      <w:szCs w:val="22"/>
      <w:lang w:val="zh-CN" w:eastAsia="zh-CN" w:bidi="ar-SA"/>
    </w:rPr>
  </w:style>
  <w:style w:type="paragraph" w:customStyle="1" w:styleId="89">
    <w:name w:val="正文1"/>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90">
    <w:name w:val="纯文本2"/>
    <w:basedOn w:val="91"/>
    <w:qFormat/>
    <w:uiPriority w:val="0"/>
    <w:pPr>
      <w:widowControl/>
      <w:jc w:val="left"/>
    </w:pPr>
    <w:rPr>
      <w:rFonts w:ascii="宋体" w:hAnsi="Courier New"/>
    </w:rPr>
  </w:style>
  <w:style w:type="paragraph" w:customStyle="1" w:styleId="91">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2">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93">
    <w:name w:val="图表"/>
    <w:basedOn w:val="1"/>
    <w:next w:val="1"/>
    <w:qFormat/>
    <w:uiPriority w:val="0"/>
    <w:pPr>
      <w:jc w:val="center"/>
    </w:pPr>
    <w:rPr>
      <w:sz w:val="24"/>
      <w:szCs w:val="21"/>
    </w:rPr>
  </w:style>
  <w:style w:type="paragraph" w:customStyle="1" w:styleId="94">
    <w:name w:val="此正文"/>
    <w:basedOn w:val="1"/>
    <w:qFormat/>
    <w:uiPriority w:val="0"/>
    <w:rPr>
      <w:rFonts w:ascii="宋体" w:hAnsi="宋体" w:cs="Arial"/>
      <w:color w:val="000000"/>
    </w:rPr>
  </w:style>
  <w:style w:type="paragraph" w:customStyle="1" w:styleId="95">
    <w:name w:val="自动编号"/>
    <w:basedOn w:val="1"/>
    <w:qFormat/>
    <w:uiPriority w:val="0"/>
    <w:pPr>
      <w:widowControl/>
      <w:numPr>
        <w:ilvl w:val="4"/>
        <w:numId w:val="2"/>
      </w:numPr>
      <w:spacing w:line="360" w:lineRule="auto"/>
    </w:pPr>
    <w:rPr>
      <w:rFonts w:cstheme="minorBidi"/>
      <w:bCs/>
      <w:sz w:val="24"/>
      <w:szCs w:val="21"/>
    </w:rPr>
  </w:style>
  <w:style w:type="paragraph" w:customStyle="1" w:styleId="96">
    <w:name w:val="正文四号"/>
    <w:basedOn w:val="1"/>
    <w:qFormat/>
    <w:uiPriority w:val="0"/>
    <w:pPr>
      <w:spacing w:line="360" w:lineRule="auto"/>
      <w:ind w:firstLine="200" w:firstLineChars="200"/>
    </w:pPr>
    <w:rPr>
      <w:sz w:val="24"/>
      <w:szCs w:val="20"/>
    </w:rPr>
  </w:style>
  <w:style w:type="paragraph" w:customStyle="1" w:styleId="97">
    <w:name w:val="*正文"/>
    <w:basedOn w:val="1"/>
    <w:qFormat/>
    <w:uiPriority w:val="0"/>
    <w:pPr>
      <w:spacing w:line="300" w:lineRule="auto"/>
      <w:ind w:firstLine="480"/>
    </w:pPr>
    <w:rPr>
      <w:rFonts w:ascii="宋体" w:hAnsi="宋体" w:cs="仿宋_GB2312"/>
    </w:rPr>
  </w:style>
  <w:style w:type="paragraph" w:customStyle="1" w:styleId="98">
    <w:name w:val="表、图名"/>
    <w:basedOn w:val="1"/>
    <w:qFormat/>
    <w:uiPriority w:val="0"/>
    <w:pPr>
      <w:spacing w:line="360" w:lineRule="auto"/>
      <w:jc w:val="center"/>
    </w:pPr>
    <w:rPr>
      <w:rFonts w:ascii="仿宋" w:hAnsi="仿宋" w:eastAsia="仿宋"/>
      <w:kern w:val="0"/>
      <w:szCs w:val="21"/>
    </w:rPr>
  </w:style>
  <w:style w:type="paragraph" w:customStyle="1" w:styleId="99">
    <w:name w:val="表"/>
    <w:basedOn w:val="1"/>
    <w:qFormat/>
    <w:uiPriority w:val="0"/>
    <w:pPr>
      <w:jc w:val="center"/>
    </w:pPr>
    <w:rPr>
      <w:rFonts w:ascii="仿宋" w:hAnsi="仿宋" w:eastAsia="仿宋"/>
      <w:sz w:val="18"/>
      <w:szCs w:val="18"/>
    </w:rPr>
  </w:style>
  <w:style w:type="paragraph" w:customStyle="1" w:styleId="100">
    <w:name w:val="_Style 1"/>
    <w:qFormat/>
    <w:uiPriority w:val="99"/>
    <w:rPr>
      <w:rFonts w:ascii="Calibri" w:hAnsi="Calibri" w:eastAsia="宋体" w:cs="Times New Roman"/>
      <w:kern w:val="2"/>
      <w:sz w:val="28"/>
      <w:szCs w:val="22"/>
      <w:lang w:val="en-US" w:eastAsia="zh-CN" w:bidi="ar-SA"/>
    </w:rPr>
  </w:style>
  <w:style w:type="paragraph" w:customStyle="1" w:styleId="101">
    <w:name w:val="正文.表格"/>
    <w:basedOn w:val="1"/>
    <w:next w:val="1"/>
    <w:qFormat/>
    <w:uiPriority w:val="99"/>
    <w:pPr>
      <w:widowControl/>
      <w:autoSpaceDE w:val="0"/>
      <w:autoSpaceDN w:val="0"/>
      <w:snapToGrid w:val="0"/>
      <w:jc w:val="center"/>
      <w:textAlignment w:val="center"/>
    </w:pPr>
    <w:rPr>
      <w:rFonts w:ascii="仿宋_GB2312" w:hAnsi="仿宋_GB2312" w:eastAsia="仿宋_GB2312" w:cs="仿宋_GB2312"/>
      <w:kern w:val="21"/>
      <w:szCs w:val="21"/>
    </w:rPr>
  </w:style>
  <w:style w:type="character" w:customStyle="1" w:styleId="102">
    <w:name w:val="!正文 Char"/>
    <w:link w:val="103"/>
    <w:qFormat/>
    <w:uiPriority w:val="0"/>
    <w:rPr>
      <w:rFonts w:ascii="宋体" w:hAnsi="宋体"/>
      <w:sz w:val="24"/>
      <w:szCs w:val="28"/>
      <w:lang w:val="zh-CN"/>
    </w:rPr>
  </w:style>
  <w:style w:type="paragraph" w:customStyle="1" w:styleId="103">
    <w:name w:val="!正文"/>
    <w:basedOn w:val="1"/>
    <w:link w:val="102"/>
    <w:qFormat/>
    <w:uiPriority w:val="0"/>
    <w:pPr>
      <w:widowControl/>
      <w:spacing w:after="160" w:line="360" w:lineRule="auto"/>
      <w:ind w:firstLine="200" w:firstLineChars="200"/>
      <w:jc w:val="left"/>
    </w:pPr>
    <w:rPr>
      <w:rFonts w:ascii="宋体" w:hAnsi="宋体"/>
      <w:kern w:val="0"/>
      <w:sz w:val="24"/>
      <w:szCs w:val="28"/>
      <w:lang w:val="zh-CN"/>
    </w:rPr>
  </w:style>
  <w:style w:type="paragraph" w:customStyle="1" w:styleId="104">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05">
    <w:name w:val="无"/>
    <w:qFormat/>
    <w:uiPriority w:val="99"/>
  </w:style>
  <w:style w:type="paragraph" w:customStyle="1" w:styleId="106">
    <w:name w:val="样式1"/>
    <w:basedOn w:val="23"/>
    <w:qFormat/>
    <w:uiPriority w:val="0"/>
    <w:pPr>
      <w:pBdr>
        <w:bottom w:val="none" w:color="auto" w:sz="0" w:space="0"/>
      </w:pBdr>
      <w:adjustRightInd w:val="0"/>
      <w:spacing w:line="240" w:lineRule="atLeast"/>
    </w:pPr>
    <w:rPr>
      <w:rFonts w:ascii="宋体" w:hAnsi="宋体" w:eastAsia="Times New Roman" w:cs="宋体"/>
    </w:rPr>
  </w:style>
  <w:style w:type="paragraph" w:customStyle="1" w:styleId="107">
    <w:name w:val="正文缩近"/>
    <w:basedOn w:val="1"/>
    <w:qFormat/>
    <w:uiPriority w:val="0"/>
    <w:pPr>
      <w:spacing w:line="360" w:lineRule="auto"/>
      <w:ind w:firstLine="200" w:firstLineChars="200"/>
    </w:pPr>
    <w:rPr>
      <w:rFonts w:ascii="等线" w:hAnsi="等线" w:eastAsia="等线"/>
      <w:sz w:val="24"/>
      <w:szCs w:val="22"/>
    </w:rPr>
  </w:style>
  <w:style w:type="paragraph" w:customStyle="1" w:styleId="108">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10">
    <w:name w:val="列出段落2"/>
    <w:basedOn w:val="1"/>
    <w:qFormat/>
    <w:uiPriority w:val="0"/>
    <w:pPr>
      <w:ind w:firstLine="420" w:firstLineChars="200"/>
    </w:pPr>
    <w:rPr>
      <w:rFonts w:ascii="Calibri" w:hAnsi="Calibri" w:eastAsia="楷体_GB2312"/>
      <w:szCs w:val="22"/>
    </w:rPr>
  </w:style>
  <w:style w:type="table" w:customStyle="1" w:styleId="111">
    <w:name w:val="Table Normal"/>
    <w:semiHidden/>
    <w:unhideWhenUsed/>
    <w:qFormat/>
    <w:uiPriority w:val="0"/>
    <w:tblPr>
      <w:tblCellMar>
        <w:top w:w="0" w:type="dxa"/>
        <w:left w:w="0" w:type="dxa"/>
        <w:bottom w:w="0" w:type="dxa"/>
        <w:right w:w="0" w:type="dxa"/>
      </w:tblCellMar>
    </w:tblPr>
  </w:style>
  <w:style w:type="paragraph" w:customStyle="1" w:styleId="112">
    <w:name w:val="样式 标题 2 + Times New Roman 四号 非加粗 段前: 5 磅 段后: 0 磅 行距: 固定值 20..."/>
    <w:basedOn w:val="4"/>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13">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character" w:customStyle="1" w:styleId="114">
    <w:name w:val="NormalCharacter"/>
    <w:autoRedefine/>
    <w:semiHidden/>
    <w:qFormat/>
    <w:uiPriority w:val="0"/>
  </w:style>
  <w:style w:type="paragraph" w:customStyle="1" w:styleId="115">
    <w:name w:val="正文首行缩进1"/>
    <w:basedOn w:val="14"/>
    <w:autoRedefine/>
    <w:qFormat/>
    <w:uiPriority w:val="0"/>
    <w:pPr>
      <w:ind w:firstLine="420" w:firstLineChars="100"/>
    </w:pPr>
  </w:style>
  <w:style w:type="character" w:customStyle="1" w:styleId="116">
    <w:name w:val="font21"/>
    <w:basedOn w:val="33"/>
    <w:uiPriority w:val="0"/>
    <w:rPr>
      <w:rFonts w:hint="default" w:ascii="Arial" w:hAnsi="Arial" w:cs="Arial"/>
      <w:color w:val="000000"/>
      <w:sz w:val="20"/>
      <w:szCs w:val="20"/>
      <w:u w:val="none"/>
    </w:rPr>
  </w:style>
  <w:style w:type="character" w:customStyle="1" w:styleId="117">
    <w:name w:val="font41"/>
    <w:basedOn w:val="33"/>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53</Pages>
  <Words>17354</Words>
  <Characters>18396</Characters>
  <Lines>393</Lines>
  <Paragraphs>110</Paragraphs>
  <TotalTime>172</TotalTime>
  <ScaleCrop>false</ScaleCrop>
  <LinksUpToDate>false</LinksUpToDate>
  <CharactersWithSpaces>18430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2021-12-22T07:23:00Z</dcterms:created>
  <dc:creator>S-mile</dc:creator>
  <cp:lastModifiedBy>大达搭哒答</cp:lastModifiedBy>
  <cp:lastPrinted>2022-07-28T06:53:00Z</cp:lastPrinted>
  <dcterms:modified xsi:type="dcterms:W3CDTF">2025-06-30T05:51:43Z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8C96D475369E4D1B8A628BC0315E35E1_13</vt:lpwstr>
  </property>
  <property fmtid="{D5CDD505-2E9C-101B-9397-08002B2CF9AE}" pid="4" name="KSOTemplateDocerSaveRecord">
    <vt:lpwstr>eyJoZGlkIjoiYmYwNjAyY2Q2YTJjYTFjZGU1NDY2ZGQwMTIyMDgyYWMiLCJ1c2VySWQiOiIxMDUxNDQ3NjkxIn0=</vt:lpwstr>
  </property>
</Properties>
</file>