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7A88E">
      <w:pPr>
        <w:pStyle w:val="44"/>
        <w:rPr>
          <w:rFonts w:ascii="宋体" w:hAnsi="宋体" w:eastAsia="宋体"/>
          <w:b/>
          <w:kern w:val="0"/>
          <w:sz w:val="52"/>
          <w:szCs w:val="52"/>
          <w:lang w:val="en-US"/>
        </w:rPr>
      </w:pPr>
    </w:p>
    <w:p w14:paraId="2296095B">
      <w:pPr>
        <w:pStyle w:val="44"/>
        <w:rPr>
          <w:rFonts w:ascii="宋体" w:hAnsi="宋体" w:eastAsia="宋体"/>
          <w:b/>
          <w:kern w:val="0"/>
          <w:sz w:val="52"/>
          <w:szCs w:val="52"/>
          <w:lang w:val="en-US"/>
        </w:rPr>
      </w:pPr>
    </w:p>
    <w:p w14:paraId="2E42B12C">
      <w:pPr>
        <w:pStyle w:val="44"/>
        <w:rPr>
          <w:rFonts w:ascii="宋体" w:hAnsi="宋体" w:eastAsia="宋体"/>
          <w:b/>
          <w:kern w:val="0"/>
          <w:sz w:val="52"/>
          <w:szCs w:val="52"/>
          <w:lang w:val="en-US"/>
        </w:rPr>
      </w:pPr>
    </w:p>
    <w:p w14:paraId="101E55F1">
      <w:pPr>
        <w:pStyle w:val="44"/>
        <w:rPr>
          <w:rFonts w:ascii="宋体" w:hAnsi="宋体" w:eastAsia="宋体"/>
          <w:b/>
          <w:kern w:val="0"/>
          <w:sz w:val="52"/>
          <w:szCs w:val="52"/>
          <w:lang w:val="en-US"/>
        </w:rPr>
      </w:pPr>
    </w:p>
    <w:p w14:paraId="4CA55013">
      <w:pPr>
        <w:pStyle w:val="44"/>
        <w:rPr>
          <w:rFonts w:ascii="宋体" w:hAnsi="宋体" w:eastAsia="宋体"/>
          <w:b/>
          <w:kern w:val="0"/>
          <w:sz w:val="52"/>
          <w:szCs w:val="52"/>
          <w:lang w:val="en-US"/>
        </w:rPr>
      </w:pPr>
    </w:p>
    <w:p w14:paraId="09C4D8C3">
      <w:pPr>
        <w:pStyle w:val="44"/>
        <w:jc w:val="center"/>
        <w:rPr>
          <w:rFonts w:ascii="宋体" w:hAnsi="宋体" w:cs="微软雅黑"/>
          <w:b/>
          <w:bCs/>
          <w:sz w:val="72"/>
          <w:szCs w:val="72"/>
        </w:rPr>
      </w:pPr>
      <w:r>
        <w:rPr>
          <w:rFonts w:hint="eastAsia" w:ascii="宋体" w:hAnsi="宋体" w:eastAsia="宋体" w:cs="宋体"/>
          <w:b/>
          <w:bCs/>
          <w:sz w:val="72"/>
          <w:szCs w:val="72"/>
        </w:rPr>
        <w:t>竞争性磋商采购文件</w:t>
      </w:r>
    </w:p>
    <w:p w14:paraId="4CFC4719">
      <w:pPr>
        <w:pStyle w:val="44"/>
        <w:rPr>
          <w:rFonts w:ascii="宋体" w:hAnsi="宋体"/>
          <w:b/>
          <w:bCs/>
          <w:sz w:val="40"/>
          <w:szCs w:val="40"/>
        </w:rPr>
      </w:pPr>
    </w:p>
    <w:p w14:paraId="3991E065">
      <w:pPr>
        <w:spacing w:line="600" w:lineRule="exact"/>
        <w:jc w:val="center"/>
        <w:rPr>
          <w:rFonts w:cs="Calibri"/>
          <w:b/>
          <w:bCs/>
          <w:sz w:val="30"/>
          <w:szCs w:val="30"/>
        </w:rPr>
      </w:pPr>
    </w:p>
    <w:p w14:paraId="4A25CD45">
      <w:pPr>
        <w:spacing w:line="600" w:lineRule="exact"/>
        <w:jc w:val="center"/>
        <w:rPr>
          <w:rFonts w:ascii="宋体" w:hAnsi="宋体" w:eastAsia="宋体"/>
          <w:b/>
          <w:bCs/>
          <w:sz w:val="30"/>
          <w:szCs w:val="30"/>
        </w:rPr>
      </w:pPr>
      <w:r>
        <w:rPr>
          <w:rFonts w:cs="Calibri"/>
          <w:b/>
          <w:bCs/>
          <w:sz w:val="30"/>
          <w:szCs w:val="30"/>
        </w:rPr>
        <w:t>项目编号：</w:t>
      </w:r>
      <w:r>
        <w:rPr>
          <w:rFonts w:hint="eastAsia" w:ascii="宋体" w:hAnsi="宋体" w:eastAsia="宋体"/>
          <w:sz w:val="30"/>
          <w:szCs w:val="30"/>
        </w:rPr>
        <w:t>ZJZJ-2025-042号</w:t>
      </w:r>
    </w:p>
    <w:p w14:paraId="32B41B10">
      <w:pPr>
        <w:pStyle w:val="44"/>
        <w:rPr>
          <w:rFonts w:ascii="宋体" w:hAnsi="宋体"/>
          <w:b/>
          <w:bCs/>
          <w:sz w:val="30"/>
          <w:szCs w:val="30"/>
        </w:rPr>
      </w:pPr>
    </w:p>
    <w:p w14:paraId="416BA9F1">
      <w:pPr>
        <w:pStyle w:val="44"/>
        <w:rPr>
          <w:rFonts w:ascii="宋体" w:hAnsi="宋体" w:eastAsiaTheme="minorEastAsia"/>
          <w:b/>
          <w:bCs/>
          <w:sz w:val="30"/>
          <w:szCs w:val="30"/>
        </w:rPr>
      </w:pPr>
    </w:p>
    <w:p w14:paraId="1294577A">
      <w:pPr>
        <w:pStyle w:val="44"/>
        <w:rPr>
          <w:rFonts w:ascii="宋体" w:hAnsi="宋体" w:eastAsiaTheme="minorEastAsia"/>
          <w:b/>
          <w:bCs/>
          <w:sz w:val="30"/>
          <w:szCs w:val="30"/>
        </w:rPr>
      </w:pPr>
    </w:p>
    <w:p w14:paraId="3CD3D9C5">
      <w:pPr>
        <w:pStyle w:val="44"/>
        <w:rPr>
          <w:rFonts w:ascii="宋体" w:hAnsi="宋体" w:eastAsiaTheme="minorEastAsia"/>
          <w:b/>
          <w:bCs/>
          <w:sz w:val="30"/>
          <w:szCs w:val="30"/>
        </w:rPr>
      </w:pPr>
    </w:p>
    <w:p w14:paraId="2D80B709">
      <w:pPr>
        <w:pStyle w:val="44"/>
        <w:rPr>
          <w:rFonts w:ascii="宋体" w:hAnsi="宋体"/>
          <w:b/>
          <w:bCs/>
          <w:sz w:val="30"/>
          <w:szCs w:val="30"/>
        </w:rPr>
      </w:pPr>
    </w:p>
    <w:p w14:paraId="15FC7E6A">
      <w:pPr>
        <w:pStyle w:val="44"/>
        <w:ind w:right="-180" w:rightChars="-50" w:firstLine="1405" w:firstLineChars="500"/>
        <w:rPr>
          <w:rFonts w:asciiTheme="minorEastAsia" w:hAnsiTheme="minorEastAsia" w:eastAsiaTheme="minorEastAsia"/>
          <w:sz w:val="28"/>
          <w:szCs w:val="28"/>
        </w:rPr>
      </w:pPr>
      <w:r>
        <w:rPr>
          <w:rFonts w:cs="Calibri" w:asciiTheme="minorEastAsia" w:hAnsiTheme="minorEastAsia" w:eastAsiaTheme="minorEastAsia"/>
          <w:b/>
          <w:bCs/>
          <w:sz w:val="28"/>
          <w:szCs w:val="28"/>
        </w:rPr>
        <w:t>项目名称：</w:t>
      </w:r>
      <w:r>
        <w:rPr>
          <w:rFonts w:hint="eastAsia" w:cs="宋体" w:asciiTheme="minorEastAsia" w:hAnsiTheme="minorEastAsia" w:eastAsiaTheme="minorEastAsia"/>
          <w:sz w:val="28"/>
          <w:szCs w:val="28"/>
        </w:rPr>
        <w:t xml:space="preserve">路桥中学书院校区行知楼加固工程 </w:t>
      </w:r>
    </w:p>
    <w:p w14:paraId="37960B06">
      <w:pPr>
        <w:spacing w:line="600" w:lineRule="exact"/>
        <w:ind w:firstLine="1405" w:firstLineChars="500"/>
        <w:rPr>
          <w:rFonts w:asciiTheme="minorEastAsia" w:hAnsiTheme="minorEastAsia" w:eastAsiaTheme="minorEastAsia"/>
          <w:sz w:val="28"/>
          <w:szCs w:val="28"/>
        </w:rPr>
      </w:pPr>
      <w:r>
        <w:rPr>
          <w:rFonts w:cs="Calibri" w:asciiTheme="minorEastAsia" w:hAnsiTheme="minorEastAsia" w:eastAsiaTheme="minorEastAsia"/>
          <w:b/>
          <w:bCs/>
          <w:sz w:val="28"/>
          <w:szCs w:val="28"/>
        </w:rPr>
        <w:t>采购人：</w:t>
      </w:r>
      <w:r>
        <w:rPr>
          <w:rFonts w:hint="eastAsia" w:cs="宋体" w:asciiTheme="minorEastAsia" w:hAnsiTheme="minorEastAsia" w:eastAsiaTheme="minorEastAsia"/>
          <w:sz w:val="28"/>
          <w:szCs w:val="28"/>
          <w:lang w:val="zh-CN"/>
        </w:rPr>
        <w:t>台州市路桥中学</w:t>
      </w:r>
    </w:p>
    <w:p w14:paraId="631A3DC9">
      <w:pPr>
        <w:pStyle w:val="44"/>
        <w:rPr>
          <w:rFonts w:asciiTheme="minorEastAsia" w:hAnsiTheme="minorEastAsia" w:eastAsiaTheme="minorEastAsia"/>
          <w:sz w:val="28"/>
          <w:szCs w:val="28"/>
        </w:rPr>
      </w:pPr>
    </w:p>
    <w:p w14:paraId="5711D3BD">
      <w:pPr>
        <w:pStyle w:val="11"/>
        <w:ind w:left="9000" w:firstLine="281"/>
        <w:rPr>
          <w:rFonts w:asciiTheme="minorEastAsia" w:hAnsiTheme="minorEastAsia" w:eastAsiaTheme="minorEastAsia"/>
          <w:b/>
          <w:bCs/>
          <w:sz w:val="28"/>
          <w:szCs w:val="28"/>
        </w:rPr>
      </w:pPr>
    </w:p>
    <w:p w14:paraId="4DDCB63D">
      <w:pPr>
        <w:pStyle w:val="12"/>
        <w:ind w:firstLine="210"/>
        <w:rPr>
          <w:rFonts w:asciiTheme="minorEastAsia" w:hAnsiTheme="minorEastAsia" w:eastAsiaTheme="minorEastAsia"/>
          <w:sz w:val="28"/>
          <w:szCs w:val="28"/>
        </w:rPr>
      </w:pPr>
    </w:p>
    <w:p w14:paraId="101D0EDB">
      <w:pPr>
        <w:pStyle w:val="44"/>
        <w:rPr>
          <w:rFonts w:asciiTheme="minorEastAsia" w:hAnsiTheme="minorEastAsia" w:eastAsiaTheme="minorEastAsia"/>
          <w:sz w:val="28"/>
          <w:szCs w:val="28"/>
        </w:rPr>
      </w:pPr>
    </w:p>
    <w:p w14:paraId="6DAFDD05">
      <w:pPr>
        <w:spacing w:line="600" w:lineRule="exact"/>
        <w:jc w:val="center"/>
        <w:rPr>
          <w:rFonts w:asciiTheme="minorEastAsia" w:hAnsiTheme="minorEastAsia" w:eastAsiaTheme="minorEastAsia"/>
          <w:b/>
          <w:bCs/>
          <w:sz w:val="28"/>
          <w:szCs w:val="28"/>
        </w:rPr>
      </w:pPr>
      <w:r>
        <w:rPr>
          <w:rFonts w:cs="Calibri" w:asciiTheme="minorEastAsia" w:hAnsiTheme="minorEastAsia" w:eastAsiaTheme="minorEastAsia"/>
          <w:b/>
          <w:bCs/>
          <w:sz w:val="28"/>
          <w:szCs w:val="28"/>
        </w:rPr>
        <w:t>招标代理：</w:t>
      </w:r>
      <w:r>
        <w:rPr>
          <w:rFonts w:hint="eastAsia" w:asciiTheme="minorEastAsia" w:hAnsiTheme="minorEastAsia" w:eastAsiaTheme="minorEastAsia"/>
          <w:b/>
          <w:bCs/>
          <w:sz w:val="28"/>
          <w:szCs w:val="28"/>
        </w:rPr>
        <w:t xml:space="preserve">浙江中竞管理服务有限公司 </w:t>
      </w:r>
    </w:p>
    <w:p w14:paraId="5E53A6D3">
      <w:pPr>
        <w:spacing w:line="600" w:lineRule="exact"/>
        <w:ind w:firstLine="562" w:firstLineChars="200"/>
        <w:rPr>
          <w:rFonts w:asciiTheme="minorEastAsia" w:hAnsiTheme="minorEastAsia" w:eastAsiaTheme="minorEastAsia"/>
          <w:b/>
          <w:bCs/>
          <w:sz w:val="28"/>
          <w:szCs w:val="28"/>
        </w:rPr>
      </w:pPr>
    </w:p>
    <w:p w14:paraId="3032D026">
      <w:pPr>
        <w:spacing w:line="600" w:lineRule="exact"/>
        <w:jc w:val="center"/>
        <w:rPr>
          <w:rFonts w:ascii="宋体" w:hAnsi="宋体" w:eastAsia="宋体"/>
          <w:b/>
          <w:bCs/>
          <w:sz w:val="28"/>
          <w:szCs w:val="28"/>
        </w:rPr>
      </w:pPr>
      <w:r>
        <w:rPr>
          <w:rFonts w:hint="eastAsia" w:ascii="宋体" w:hAnsi="宋体" w:eastAsia="宋体" w:cs="宋体"/>
          <w:b/>
          <w:bCs/>
          <w:sz w:val="28"/>
          <w:szCs w:val="28"/>
        </w:rPr>
        <w:t>2025年6月</w:t>
      </w:r>
    </w:p>
    <w:p w14:paraId="78651553">
      <w:pPr>
        <w:pStyle w:val="44"/>
        <w:rPr>
          <w:rFonts w:asciiTheme="minorEastAsia" w:hAnsiTheme="minorEastAsia" w:eastAsiaTheme="minorEastAsia"/>
          <w:sz w:val="28"/>
          <w:szCs w:val="28"/>
        </w:rPr>
      </w:pPr>
    </w:p>
    <w:p w14:paraId="6A8018D6">
      <w:pPr>
        <w:pStyle w:val="21"/>
        <w:rPr>
          <w:rFonts w:ascii="宋体" w:hAnsi="宋体" w:eastAsia="宋体" w:cs="宋体"/>
          <w:sz w:val="36"/>
          <w:szCs w:val="36"/>
        </w:rPr>
        <w:sectPr>
          <w:headerReference r:id="rId5" w:type="first"/>
          <w:headerReference r:id="rId4" w:type="default"/>
          <w:footerReference r:id="rId6" w:type="default"/>
          <w:pgSz w:w="11906" w:h="16838"/>
          <w:pgMar w:top="1440" w:right="1440" w:bottom="1440" w:left="1440" w:header="851" w:footer="992" w:gutter="0"/>
          <w:pgNumType w:start="0"/>
          <w:cols w:space="720" w:num="1"/>
          <w:titlePg/>
          <w:docGrid w:linePitch="490" w:charSpace="0"/>
        </w:sectPr>
      </w:pPr>
    </w:p>
    <w:p w14:paraId="48E29016">
      <w:pPr>
        <w:pStyle w:val="21"/>
        <w:rPr>
          <w:rFonts w:ascii="宋体" w:hAnsi="宋体" w:eastAsia="宋体" w:cs="宋体"/>
          <w:sz w:val="36"/>
          <w:szCs w:val="36"/>
        </w:rPr>
      </w:pPr>
      <w:r>
        <w:rPr>
          <w:rFonts w:hint="eastAsia" w:ascii="宋体" w:hAnsi="宋体" w:eastAsia="宋体" w:cs="宋体"/>
          <w:sz w:val="36"/>
          <w:szCs w:val="36"/>
        </w:rPr>
        <w:t>目录</w:t>
      </w:r>
    </w:p>
    <w:p w14:paraId="1C5BC15C"/>
    <w:p w14:paraId="7AEF2461">
      <w:pPr>
        <w:pStyle w:val="21"/>
        <w:rPr>
          <w:rFonts w:ascii="宋体" w:hAnsi="宋体" w:eastAsia="宋体" w:cs="宋体"/>
          <w:b w:val="0"/>
          <w:sz w:val="24"/>
          <w:szCs w:val="24"/>
        </w:rPr>
      </w:pPr>
      <w:r>
        <w:rPr>
          <w:rFonts w:hint="eastAsia" w:ascii="宋体" w:hAnsi="宋体" w:eastAsia="宋体" w:cs="宋体"/>
          <w:b w:val="0"/>
          <w:sz w:val="30"/>
          <w:szCs w:val="30"/>
        </w:rPr>
        <w:fldChar w:fldCharType="begin"/>
      </w:r>
      <w:r>
        <w:rPr>
          <w:rFonts w:hint="eastAsia" w:ascii="宋体" w:hAnsi="宋体" w:eastAsia="宋体" w:cs="宋体"/>
          <w:b w:val="0"/>
          <w:sz w:val="30"/>
          <w:szCs w:val="30"/>
        </w:rPr>
        <w:instrText xml:space="preserve">TOC \o "1-3" \h \z \u</w:instrText>
      </w:r>
      <w:r>
        <w:rPr>
          <w:rFonts w:hint="eastAsia" w:ascii="宋体" w:hAnsi="宋体" w:eastAsia="宋体" w:cs="宋体"/>
          <w:b w:val="0"/>
          <w:sz w:val="30"/>
          <w:szCs w:val="30"/>
        </w:rPr>
        <w:fldChar w:fldCharType="separate"/>
      </w:r>
      <w:r>
        <w:fldChar w:fldCharType="begin"/>
      </w:r>
      <w:r>
        <w:instrText xml:space="preserve"> HYPERLINK \l "_Toc306901419" </w:instrText>
      </w:r>
      <w:r>
        <w:fldChar w:fldCharType="separate"/>
      </w:r>
      <w:r>
        <w:rPr>
          <w:rStyle w:val="35"/>
          <w:rFonts w:hint="eastAsia" w:ascii="宋体" w:hAnsi="宋体" w:eastAsia="宋体" w:cs="宋体"/>
          <w:b w:val="0"/>
          <w:color w:val="auto"/>
          <w:sz w:val="24"/>
          <w:szCs w:val="24"/>
        </w:rPr>
        <w:t>第一部分磋商公告</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p>
    <w:p w14:paraId="5333FAA9">
      <w:pPr>
        <w:pStyle w:val="21"/>
        <w:rPr>
          <w:rFonts w:ascii="宋体" w:hAnsi="宋体" w:eastAsia="宋体" w:cs="宋体"/>
          <w:b w:val="0"/>
          <w:sz w:val="24"/>
          <w:szCs w:val="24"/>
        </w:rPr>
      </w:pPr>
      <w:r>
        <w:fldChar w:fldCharType="begin"/>
      </w:r>
      <w:r>
        <w:instrText xml:space="preserve"> HYPERLINK \l "_Toc306901436" </w:instrText>
      </w:r>
      <w:r>
        <w:fldChar w:fldCharType="separate"/>
      </w:r>
      <w:r>
        <w:rPr>
          <w:rStyle w:val="35"/>
          <w:rFonts w:hint="eastAsia" w:ascii="宋体" w:hAnsi="宋体" w:eastAsia="宋体" w:cs="宋体"/>
          <w:b w:val="0"/>
          <w:color w:val="auto"/>
          <w:sz w:val="24"/>
          <w:szCs w:val="24"/>
        </w:rPr>
        <w:t>第二部分采购需求</w:t>
      </w:r>
      <w:r>
        <w:rPr>
          <w:rFonts w:hint="eastAsia" w:ascii="宋体" w:hAnsi="宋体" w:eastAsia="宋体" w:cs="宋体"/>
          <w:b w:val="0"/>
          <w:sz w:val="24"/>
          <w:szCs w:val="24"/>
        </w:rPr>
        <w:tab/>
      </w:r>
      <w:r>
        <w:rPr>
          <w:rFonts w:hint="eastAsia" w:ascii="宋体" w:hAnsi="宋体" w:eastAsia="宋体" w:cs="宋体"/>
          <w:b w:val="0"/>
          <w:sz w:val="24"/>
          <w:szCs w:val="24"/>
        </w:rPr>
        <w:t>6</w:t>
      </w:r>
      <w:r>
        <w:rPr>
          <w:rFonts w:hint="eastAsia" w:ascii="宋体" w:hAnsi="宋体" w:eastAsia="宋体" w:cs="宋体"/>
          <w:b w:val="0"/>
          <w:sz w:val="24"/>
          <w:szCs w:val="24"/>
        </w:rPr>
        <w:fldChar w:fldCharType="end"/>
      </w:r>
    </w:p>
    <w:p w14:paraId="37DC3E3F">
      <w:pPr>
        <w:pStyle w:val="21"/>
        <w:rPr>
          <w:rFonts w:ascii="宋体" w:hAnsi="宋体" w:eastAsia="宋体" w:cs="宋体"/>
          <w:b w:val="0"/>
          <w:sz w:val="24"/>
          <w:szCs w:val="24"/>
        </w:rPr>
      </w:pPr>
      <w:r>
        <w:fldChar w:fldCharType="begin"/>
      </w:r>
      <w:r>
        <w:instrText xml:space="preserve"> HYPERLINK \l "_Toc306901444" </w:instrText>
      </w:r>
      <w:r>
        <w:fldChar w:fldCharType="separate"/>
      </w:r>
      <w:r>
        <w:rPr>
          <w:rStyle w:val="35"/>
          <w:rFonts w:hint="eastAsia" w:ascii="宋体" w:hAnsi="宋体" w:eastAsia="宋体" w:cs="宋体"/>
          <w:b w:val="0"/>
          <w:color w:val="auto"/>
          <w:sz w:val="24"/>
          <w:szCs w:val="24"/>
        </w:rPr>
        <w:t>第三部分供应商须知</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r>
        <w:rPr>
          <w:rFonts w:hint="eastAsia" w:ascii="宋体" w:hAnsi="宋体" w:eastAsia="宋体" w:cs="宋体"/>
          <w:b w:val="0"/>
          <w:sz w:val="24"/>
          <w:szCs w:val="24"/>
        </w:rPr>
        <w:t>1</w:t>
      </w:r>
    </w:p>
    <w:p w14:paraId="202AA8D9">
      <w:pPr>
        <w:pStyle w:val="21"/>
        <w:rPr>
          <w:rFonts w:ascii="宋体" w:hAnsi="宋体" w:eastAsia="宋体" w:cs="宋体"/>
          <w:b w:val="0"/>
          <w:sz w:val="24"/>
          <w:szCs w:val="24"/>
        </w:rPr>
      </w:pPr>
      <w:r>
        <w:fldChar w:fldCharType="begin"/>
      </w:r>
      <w:r>
        <w:instrText xml:space="preserve"> HYPERLINK \l "_Toc306901457" </w:instrText>
      </w:r>
      <w:r>
        <w:fldChar w:fldCharType="separate"/>
      </w:r>
      <w:r>
        <w:rPr>
          <w:rStyle w:val="35"/>
          <w:rFonts w:hint="eastAsia" w:ascii="宋体" w:hAnsi="宋体" w:eastAsia="宋体" w:cs="宋体"/>
          <w:b w:val="0"/>
          <w:color w:val="auto"/>
          <w:sz w:val="24"/>
          <w:szCs w:val="24"/>
        </w:rPr>
        <w:t>第四部分评标办法及评分标准</w:t>
      </w:r>
      <w:bookmarkStart w:id="0" w:name="_Hlt361670781"/>
      <w:r>
        <w:rPr>
          <w:rFonts w:hint="eastAsia" w:ascii="宋体" w:hAnsi="宋体" w:eastAsia="宋体" w:cs="宋体"/>
          <w:b w:val="0"/>
          <w:sz w:val="24"/>
          <w:szCs w:val="24"/>
        </w:rPr>
        <w:tab/>
      </w:r>
      <w:bookmarkEnd w:id="0"/>
      <w:r>
        <w:rPr>
          <w:rFonts w:hint="eastAsia" w:ascii="宋体" w:hAnsi="宋体" w:eastAsia="宋体" w:cs="宋体"/>
          <w:b w:val="0"/>
          <w:sz w:val="24"/>
          <w:szCs w:val="24"/>
        </w:rPr>
        <w:fldChar w:fldCharType="end"/>
      </w:r>
      <w:r>
        <w:rPr>
          <w:rFonts w:hint="eastAsia" w:ascii="宋体" w:hAnsi="宋体" w:eastAsia="宋体" w:cs="宋体"/>
          <w:b w:val="0"/>
          <w:sz w:val="24"/>
          <w:szCs w:val="24"/>
        </w:rPr>
        <w:t>35</w:t>
      </w:r>
    </w:p>
    <w:p w14:paraId="2C17BD37">
      <w:pPr>
        <w:pStyle w:val="21"/>
        <w:rPr>
          <w:rFonts w:ascii="宋体" w:hAnsi="宋体" w:eastAsia="宋体" w:cs="宋体"/>
          <w:b w:val="0"/>
          <w:sz w:val="24"/>
          <w:szCs w:val="24"/>
        </w:rPr>
      </w:pPr>
      <w:r>
        <w:fldChar w:fldCharType="begin"/>
      </w:r>
      <w:r>
        <w:instrText xml:space="preserve"> HYPERLINK \l "_Toc306901461" </w:instrText>
      </w:r>
      <w:r>
        <w:fldChar w:fldCharType="separate"/>
      </w:r>
      <w:r>
        <w:rPr>
          <w:rStyle w:val="35"/>
          <w:rFonts w:hint="eastAsia" w:ascii="宋体" w:hAnsi="宋体" w:eastAsia="宋体" w:cs="宋体"/>
          <w:b w:val="0"/>
          <w:color w:val="auto"/>
          <w:sz w:val="24"/>
          <w:szCs w:val="24"/>
        </w:rPr>
        <w:t>第五部分合同</w:t>
      </w:r>
      <w:r>
        <w:rPr>
          <w:rFonts w:hint="eastAsia" w:ascii="宋体" w:hAnsi="宋体" w:eastAsia="宋体" w:cs="宋体"/>
          <w:b w:val="0"/>
          <w:sz w:val="24"/>
          <w:szCs w:val="24"/>
        </w:rPr>
        <w:tab/>
      </w:r>
      <w:r>
        <w:rPr>
          <w:rFonts w:hint="eastAsia" w:ascii="宋体" w:hAnsi="宋体" w:eastAsia="宋体" w:cs="宋体"/>
          <w:b w:val="0"/>
          <w:sz w:val="24"/>
          <w:szCs w:val="24"/>
        </w:rPr>
        <w:t>3</w:t>
      </w:r>
      <w:r>
        <w:rPr>
          <w:rFonts w:hint="eastAsia" w:ascii="宋体" w:hAnsi="宋体" w:eastAsia="宋体" w:cs="宋体"/>
          <w:b w:val="0"/>
          <w:sz w:val="24"/>
          <w:szCs w:val="24"/>
        </w:rPr>
        <w:fldChar w:fldCharType="end"/>
      </w:r>
      <w:r>
        <w:rPr>
          <w:rFonts w:hint="eastAsia" w:ascii="宋体" w:hAnsi="宋体" w:eastAsia="宋体" w:cs="宋体"/>
          <w:b w:val="0"/>
          <w:sz w:val="24"/>
          <w:szCs w:val="24"/>
        </w:rPr>
        <w:t>9</w:t>
      </w:r>
    </w:p>
    <w:p w14:paraId="66F9CCE2">
      <w:pPr>
        <w:pStyle w:val="21"/>
        <w:rPr>
          <w:rFonts w:ascii="宋体" w:hAnsi="宋体" w:eastAsia="宋体" w:cs="宋体"/>
          <w:b w:val="0"/>
          <w:sz w:val="32"/>
          <w:szCs w:val="32"/>
        </w:rPr>
      </w:pPr>
      <w:r>
        <w:fldChar w:fldCharType="begin"/>
      </w:r>
      <w:r>
        <w:instrText xml:space="preserve"> HYPERLINK \l "_Toc306901462" </w:instrText>
      </w:r>
      <w:r>
        <w:fldChar w:fldCharType="separate"/>
      </w:r>
      <w:r>
        <w:rPr>
          <w:rStyle w:val="35"/>
          <w:rFonts w:hint="eastAsia" w:ascii="宋体" w:hAnsi="宋体" w:eastAsia="宋体" w:cs="宋体"/>
          <w:b w:val="0"/>
          <w:color w:val="auto"/>
          <w:sz w:val="24"/>
          <w:szCs w:val="24"/>
        </w:rPr>
        <w:t>第六部分磋商响应文件格式</w:t>
      </w:r>
      <w:r>
        <w:rPr>
          <w:rFonts w:hint="eastAsia" w:ascii="宋体" w:hAnsi="宋体" w:eastAsia="宋体" w:cs="宋体"/>
          <w:b w:val="0"/>
          <w:sz w:val="24"/>
          <w:szCs w:val="24"/>
        </w:rPr>
        <w:tab/>
      </w:r>
      <w:r>
        <w:rPr>
          <w:rFonts w:hint="eastAsia" w:ascii="宋体" w:hAnsi="宋体" w:eastAsia="宋体" w:cs="宋体"/>
          <w:b w:val="0"/>
          <w:sz w:val="24"/>
          <w:szCs w:val="24"/>
        </w:rPr>
        <w:t>7</w:t>
      </w:r>
      <w:r>
        <w:rPr>
          <w:rFonts w:hint="eastAsia" w:ascii="宋体" w:hAnsi="宋体" w:eastAsia="宋体" w:cs="宋体"/>
          <w:b w:val="0"/>
          <w:sz w:val="24"/>
          <w:szCs w:val="24"/>
        </w:rPr>
        <w:fldChar w:fldCharType="end"/>
      </w:r>
      <w:r>
        <w:rPr>
          <w:rFonts w:hint="eastAsia" w:ascii="宋体" w:hAnsi="宋体" w:eastAsia="宋体" w:cs="宋体"/>
          <w:b w:val="0"/>
          <w:sz w:val="24"/>
          <w:szCs w:val="24"/>
        </w:rPr>
        <w:t>0</w:t>
      </w:r>
    </w:p>
    <w:p w14:paraId="35A2E967">
      <w:pPr>
        <w:shd w:val="clear" w:color="auto" w:fill="FFFFFF"/>
        <w:spacing w:line="360" w:lineRule="auto"/>
        <w:jc w:val="center"/>
        <w:textAlignment w:val="bottom"/>
        <w:rPr>
          <w:rFonts w:ascii="宋体" w:hAnsi="宋体" w:eastAsia="宋体" w:cs="宋体"/>
          <w:b/>
          <w:kern w:val="0"/>
          <w:szCs w:val="36"/>
        </w:rPr>
      </w:pPr>
      <w:r>
        <w:rPr>
          <w:rFonts w:hint="eastAsia" w:ascii="宋体" w:hAnsi="宋体" w:eastAsia="宋体" w:cs="宋体"/>
          <w:sz w:val="30"/>
          <w:szCs w:val="30"/>
        </w:rPr>
        <w:fldChar w:fldCharType="end"/>
      </w:r>
      <w:r>
        <w:rPr>
          <w:rFonts w:hint="eastAsia" w:ascii="宋体" w:hAnsi="宋体" w:eastAsia="宋体" w:cs="宋体"/>
          <w:b/>
          <w:sz w:val="44"/>
          <w:szCs w:val="44"/>
        </w:rPr>
        <w:br w:type="page"/>
      </w:r>
      <w:bookmarkStart w:id="1" w:name="_Toc306901436"/>
      <w:bookmarkStart w:id="2" w:name="_Toc173810692"/>
      <w:r>
        <w:rPr>
          <w:rFonts w:hint="eastAsia" w:ascii="宋体" w:hAnsi="宋体" w:eastAsia="宋体" w:cs="宋体"/>
          <w:b/>
          <w:kern w:val="0"/>
          <w:szCs w:val="36"/>
        </w:rPr>
        <w:t>第一部分竞争性磋商公告</w:t>
      </w:r>
    </w:p>
    <w:p w14:paraId="3121B9FA">
      <w:pPr>
        <w:shd w:val="clear" w:color="auto" w:fill="FFFFFF"/>
        <w:spacing w:line="360" w:lineRule="auto"/>
        <w:ind w:firstLine="422" w:firstLineChars="200"/>
        <w:textAlignment w:val="bottom"/>
        <w:rPr>
          <w:rFonts w:ascii="宋体" w:hAnsi="宋体" w:eastAsia="宋体" w:cs="宋体"/>
          <w:b/>
          <w:kern w:val="0"/>
          <w:sz w:val="21"/>
          <w:szCs w:val="21"/>
        </w:rPr>
      </w:pPr>
      <w:bookmarkStart w:id="527" w:name="_GoBack"/>
      <w:bookmarkEnd w:id="527"/>
      <w:r>
        <w:rPr>
          <w:rFonts w:hint="eastAsia" w:ascii="宋体" w:hAnsi="宋体" w:eastAsia="宋体" w:cs="宋体"/>
          <w:b/>
          <w:kern w:val="0"/>
          <w:sz w:val="21"/>
          <w:szCs w:val="21"/>
        </w:rPr>
        <mc:AlternateContent>
          <mc:Choice Requires="wps">
            <w:drawing>
              <wp:anchor distT="0" distB="0" distL="114300" distR="114300" simplePos="0" relativeHeight="251659264" behindDoc="1" locked="0" layoutInCell="1" allowOverlap="1">
                <wp:simplePos x="0" y="0"/>
                <wp:positionH relativeFrom="column">
                  <wp:posOffset>-25400</wp:posOffset>
                </wp:positionH>
                <wp:positionV relativeFrom="page">
                  <wp:posOffset>1422400</wp:posOffset>
                </wp:positionV>
                <wp:extent cx="6149340" cy="1009650"/>
                <wp:effectExtent l="6350" t="6350" r="16510" b="12700"/>
                <wp:wrapTight wrapText="bothSides">
                  <wp:wrapPolygon>
                    <wp:start x="-33" y="-204"/>
                    <wp:lineTo x="-33" y="21396"/>
                    <wp:lineTo x="21633" y="21396"/>
                    <wp:lineTo x="21633" y="-204"/>
                    <wp:lineTo x="-33" y="-204"/>
                  </wp:wrapPolygon>
                </wp:wrapTight>
                <wp:docPr id="2" name="文本框 5"/>
                <wp:cNvGraphicFramePr/>
                <a:graphic xmlns:a="http://schemas.openxmlformats.org/drawingml/2006/main">
                  <a:graphicData uri="http://schemas.microsoft.com/office/word/2010/wordprocessingShape">
                    <wps:wsp>
                      <wps:cNvSpPr txBox="1"/>
                      <wps:spPr>
                        <a:xfrm>
                          <a:off x="0" y="0"/>
                          <a:ext cx="6149340" cy="100965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6C811272">
                            <w:pPr>
                              <w:spacing w:line="340" w:lineRule="exact"/>
                              <w:rPr>
                                <w:rFonts w:ascii="宋体" w:hAnsi="宋体" w:eastAsia="宋体" w:cs="宋体"/>
                                <w:b/>
                                <w:kern w:val="0"/>
                                <w:sz w:val="21"/>
                                <w:szCs w:val="21"/>
                              </w:rPr>
                            </w:pPr>
                            <w:r>
                              <w:rPr>
                                <w:rFonts w:hint="eastAsia" w:ascii="宋体" w:hAnsi="宋体" w:eastAsia="宋体" w:cs="宋体"/>
                                <w:sz w:val="21"/>
                                <w:szCs w:val="21"/>
                              </w:rPr>
                              <w:t>项目概况</w:t>
                            </w:r>
                          </w:p>
                          <w:p w14:paraId="4CC83A14">
                            <w:pPr>
                              <w:spacing w:line="340" w:lineRule="exact"/>
                            </w:pPr>
                            <w:r>
                              <w:rPr>
                                <w:rFonts w:hint="eastAsia" w:ascii="宋体" w:hAnsi="宋体" w:eastAsia="宋体" w:cs="宋体"/>
                                <w:b/>
                                <w:bCs/>
                                <w:kern w:val="0"/>
                                <w:sz w:val="21"/>
                                <w:szCs w:val="21"/>
                              </w:rPr>
                              <w:t>路桥中学书院校区行知楼加固工程</w:t>
                            </w:r>
                            <w:r>
                              <w:rPr>
                                <w:rFonts w:hint="eastAsia" w:ascii="宋体" w:hAnsi="宋体" w:eastAsia="宋体" w:cs="宋体"/>
                                <w:color w:val="000000"/>
                                <w:sz w:val="21"/>
                                <w:szCs w:val="21"/>
                              </w:rPr>
                              <w:t>采购项目的潜在供应商应在浙江政府采购网（http://zfcg.czt.zj.gov.cn）获取</w:t>
                            </w:r>
                            <w:r>
                              <w:rPr>
                                <w:rFonts w:hint="eastAsia" w:ascii="宋体" w:hAnsi="宋体" w:eastAsia="宋体" w:cs="宋体"/>
                                <w:sz w:val="21"/>
                                <w:szCs w:val="21"/>
                              </w:rPr>
                              <w:t>（下载）采购文件，并于2025年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r>
                              <w:rPr>
                                <w:rFonts w:hint="eastAsia" w:ascii="宋体" w:hAnsi="宋体" w:eastAsia="宋体" w:cs="宋体"/>
                                <w:sz w:val="21"/>
                                <w:szCs w:val="21"/>
                                <w:lang w:val="en-US" w:eastAsia="zh-CN"/>
                              </w:rPr>
                              <w:t>1</w:t>
                            </w:r>
                            <w:r>
                              <w:rPr>
                                <w:rFonts w:hint="eastAsia" w:ascii="宋体" w:hAnsi="宋体" w:eastAsia="宋体" w:cs="宋体"/>
                                <w:sz w:val="21"/>
                                <w:szCs w:val="21"/>
                              </w:rPr>
                              <w:t>日9:</w:t>
                            </w:r>
                            <w:r>
                              <w:rPr>
                                <w:rFonts w:hint="eastAsia" w:ascii="宋体" w:hAnsi="宋体" w:eastAsia="宋体" w:cs="宋体"/>
                                <w:sz w:val="21"/>
                                <w:szCs w:val="21"/>
                                <w:lang w:val="en-US" w:eastAsia="zh-CN"/>
                              </w:rPr>
                              <w:t>0</w:t>
                            </w:r>
                            <w:r>
                              <w:rPr>
                                <w:rFonts w:hint="eastAsia" w:ascii="宋体" w:hAnsi="宋体" w:eastAsia="宋体" w:cs="宋体"/>
                                <w:sz w:val="21"/>
                                <w:szCs w:val="21"/>
                              </w:rPr>
                              <w:t>0(北</w:t>
                            </w:r>
                            <w:r>
                              <w:rPr>
                                <w:rFonts w:hint="eastAsia" w:ascii="宋体" w:hAnsi="宋体" w:eastAsia="宋体" w:cs="宋体"/>
                                <w:color w:val="000000"/>
                                <w:sz w:val="21"/>
                                <w:szCs w:val="21"/>
                              </w:rPr>
                              <w:t>京时间)前提交(上传)响应文件</w:t>
                            </w:r>
                            <w:r>
                              <w:rPr>
                                <w:rFonts w:hint="eastAsia" w:ascii="宋体" w:hAnsi="宋体" w:cs="宋体"/>
                                <w:color w:val="000000"/>
                                <w:sz w:val="21"/>
                                <w:szCs w:val="21"/>
                              </w:rPr>
                              <w:tab/>
                            </w:r>
                            <w:r>
                              <w:rPr>
                                <w:rFonts w:hint="eastAsia" w:ascii="宋体" w:hAnsi="宋体" w:eastAsia="宋体" w:cs="宋体"/>
                                <w:bCs/>
                                <w:kern w:val="0"/>
                                <w:sz w:val="21"/>
                                <w:szCs w:val="21"/>
                              </w:rPr>
                              <w:t>：</w:t>
                            </w:r>
                          </w:p>
                        </w:txbxContent>
                      </wps:txbx>
                      <wps:bodyPr wrap="square" anchor="t" anchorCtr="0" upright="1"/>
                    </wps:wsp>
                  </a:graphicData>
                </a:graphic>
              </wp:anchor>
            </w:drawing>
          </mc:Choice>
          <mc:Fallback>
            <w:pict>
              <v:shape id="文本框 5" o:spid="_x0000_s1026" o:spt="202" type="#_x0000_t202" style="position:absolute;left:0pt;margin-left:-2pt;margin-top:112pt;height:79.5pt;width:484.2pt;mso-position-vertical-relative:page;mso-wrap-distance-left:9pt;mso-wrap-distance-right:9pt;z-index:-251657216;mso-width-relative:page;mso-height-relative:page;" fillcolor="#FFFFFF" filled="t" stroked="t" coordsize="21600,21600" wrapcoords="-33 -204 -33 21396 21633 21396 21633 -204 -33 -204" o:gfxdata="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ohHHzcAAAACgEAAA8AAAAAAAAAAQAgAAAAIgAAAGRycy9kb3ducmV2LnhtbFBL&#10;AQIUABQAAAAIAIdO4kA7y7DSKwIAAG0EAAAOAAAAAAAAAAEAIAAAACsBAABkcnMvZTJvRG9jLnht&#10;bFBLBQYAAAAABgAGAFkBAADIBQAAAAA=&#10;">
                <v:fill on="t" focussize="0,0"/>
                <v:stroke weight="1pt" color="#000000" joinstyle="miter"/>
                <v:imagedata o:title=""/>
                <o:lock v:ext="edit" aspectratio="f"/>
                <v:textbox>
                  <w:txbxContent>
                    <w:p w14:paraId="6C811272">
                      <w:pPr>
                        <w:spacing w:line="340" w:lineRule="exact"/>
                        <w:rPr>
                          <w:rFonts w:ascii="宋体" w:hAnsi="宋体" w:eastAsia="宋体" w:cs="宋体"/>
                          <w:b/>
                          <w:kern w:val="0"/>
                          <w:sz w:val="21"/>
                          <w:szCs w:val="21"/>
                        </w:rPr>
                      </w:pPr>
                      <w:r>
                        <w:rPr>
                          <w:rFonts w:hint="eastAsia" w:ascii="宋体" w:hAnsi="宋体" w:eastAsia="宋体" w:cs="宋体"/>
                          <w:sz w:val="21"/>
                          <w:szCs w:val="21"/>
                        </w:rPr>
                        <w:t>项目概况</w:t>
                      </w:r>
                    </w:p>
                    <w:p w14:paraId="4CC83A14">
                      <w:pPr>
                        <w:spacing w:line="340" w:lineRule="exact"/>
                      </w:pPr>
                      <w:r>
                        <w:rPr>
                          <w:rFonts w:hint="eastAsia" w:ascii="宋体" w:hAnsi="宋体" w:eastAsia="宋体" w:cs="宋体"/>
                          <w:b/>
                          <w:bCs/>
                          <w:kern w:val="0"/>
                          <w:sz w:val="21"/>
                          <w:szCs w:val="21"/>
                        </w:rPr>
                        <w:t>路桥中学书院校区行知楼加固工程</w:t>
                      </w:r>
                      <w:r>
                        <w:rPr>
                          <w:rFonts w:hint="eastAsia" w:ascii="宋体" w:hAnsi="宋体" w:eastAsia="宋体" w:cs="宋体"/>
                          <w:color w:val="000000"/>
                          <w:sz w:val="21"/>
                          <w:szCs w:val="21"/>
                        </w:rPr>
                        <w:t>采购项目的潜在供应商应在浙江政府采购网（http://zfcg.czt.zj.gov.cn）获取</w:t>
                      </w:r>
                      <w:r>
                        <w:rPr>
                          <w:rFonts w:hint="eastAsia" w:ascii="宋体" w:hAnsi="宋体" w:eastAsia="宋体" w:cs="宋体"/>
                          <w:sz w:val="21"/>
                          <w:szCs w:val="21"/>
                        </w:rPr>
                        <w:t>（下载）采购文件，并于2025年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r>
                        <w:rPr>
                          <w:rFonts w:hint="eastAsia" w:ascii="宋体" w:hAnsi="宋体" w:eastAsia="宋体" w:cs="宋体"/>
                          <w:sz w:val="21"/>
                          <w:szCs w:val="21"/>
                          <w:lang w:val="en-US" w:eastAsia="zh-CN"/>
                        </w:rPr>
                        <w:t>1</w:t>
                      </w:r>
                      <w:r>
                        <w:rPr>
                          <w:rFonts w:hint="eastAsia" w:ascii="宋体" w:hAnsi="宋体" w:eastAsia="宋体" w:cs="宋体"/>
                          <w:sz w:val="21"/>
                          <w:szCs w:val="21"/>
                        </w:rPr>
                        <w:t>日9:</w:t>
                      </w:r>
                      <w:r>
                        <w:rPr>
                          <w:rFonts w:hint="eastAsia" w:ascii="宋体" w:hAnsi="宋体" w:eastAsia="宋体" w:cs="宋体"/>
                          <w:sz w:val="21"/>
                          <w:szCs w:val="21"/>
                          <w:lang w:val="en-US" w:eastAsia="zh-CN"/>
                        </w:rPr>
                        <w:t>0</w:t>
                      </w:r>
                      <w:r>
                        <w:rPr>
                          <w:rFonts w:hint="eastAsia" w:ascii="宋体" w:hAnsi="宋体" w:eastAsia="宋体" w:cs="宋体"/>
                          <w:sz w:val="21"/>
                          <w:szCs w:val="21"/>
                        </w:rPr>
                        <w:t>0(北</w:t>
                      </w:r>
                      <w:r>
                        <w:rPr>
                          <w:rFonts w:hint="eastAsia" w:ascii="宋体" w:hAnsi="宋体" w:eastAsia="宋体" w:cs="宋体"/>
                          <w:color w:val="000000"/>
                          <w:sz w:val="21"/>
                          <w:szCs w:val="21"/>
                        </w:rPr>
                        <w:t>京时间)前提交(上传)响应文件</w:t>
                      </w:r>
                      <w:r>
                        <w:rPr>
                          <w:rFonts w:hint="eastAsia" w:ascii="宋体" w:hAnsi="宋体" w:cs="宋体"/>
                          <w:color w:val="000000"/>
                          <w:sz w:val="21"/>
                          <w:szCs w:val="21"/>
                        </w:rPr>
                        <w:tab/>
                      </w:r>
                      <w:r>
                        <w:rPr>
                          <w:rFonts w:hint="eastAsia" w:ascii="宋体" w:hAnsi="宋体" w:eastAsia="宋体" w:cs="宋体"/>
                          <w:bCs/>
                          <w:kern w:val="0"/>
                          <w:sz w:val="21"/>
                          <w:szCs w:val="21"/>
                        </w:rPr>
                        <w:t>：</w:t>
                      </w:r>
                    </w:p>
                  </w:txbxContent>
                </v:textbox>
                <w10:wrap type="tight"/>
              </v:shape>
            </w:pict>
          </mc:Fallback>
        </mc:AlternateContent>
      </w:r>
    </w:p>
    <w:p w14:paraId="3A9B13B2">
      <w:pPr>
        <w:spacing w:line="360" w:lineRule="auto"/>
        <w:rPr>
          <w:rFonts w:ascii="宋体" w:hAnsi="宋体" w:eastAsia="宋体" w:cs="宋体"/>
          <w:sz w:val="21"/>
          <w:szCs w:val="21"/>
        </w:rPr>
      </w:pPr>
      <w:bookmarkStart w:id="3" w:name="_Toc291142569"/>
      <w:bookmarkStart w:id="4" w:name="_Toc291082828"/>
      <w:r>
        <w:rPr>
          <w:rFonts w:hint="eastAsia" w:ascii="宋体" w:hAnsi="宋体" w:eastAsia="宋体" w:cs="宋体"/>
          <w:sz w:val="21"/>
          <w:szCs w:val="21"/>
        </w:rPr>
        <w:t>一、</w:t>
      </w:r>
      <w:r>
        <w:rPr>
          <w:rFonts w:hint="eastAsia" w:ascii="宋体" w:hAnsi="宋体" w:eastAsia="宋体" w:cs="宋体"/>
          <w:b/>
          <w:sz w:val="21"/>
          <w:szCs w:val="21"/>
        </w:rPr>
        <w:t>项目基本情况：</w:t>
      </w:r>
    </w:p>
    <w:p w14:paraId="4842C821">
      <w:pPr>
        <w:spacing w:line="360" w:lineRule="auto"/>
        <w:rPr>
          <w:rFonts w:ascii="宋体" w:hAnsi="宋体" w:eastAsia="宋体" w:cs="宋体"/>
          <w:kern w:val="0"/>
          <w:sz w:val="21"/>
          <w:szCs w:val="21"/>
        </w:rPr>
      </w:pPr>
      <w:r>
        <w:rPr>
          <w:rFonts w:hint="eastAsia" w:ascii="宋体" w:hAnsi="宋体" w:eastAsia="宋体" w:cs="宋体"/>
          <w:kern w:val="0"/>
          <w:sz w:val="21"/>
          <w:szCs w:val="21"/>
        </w:rPr>
        <w:t>1.项目编号：</w:t>
      </w:r>
      <w:bookmarkEnd w:id="3"/>
      <w:bookmarkEnd w:id="4"/>
      <w:r>
        <w:rPr>
          <w:rFonts w:hint="eastAsia" w:ascii="宋体" w:hAnsi="宋体" w:eastAsia="宋体" w:cs="宋体"/>
          <w:kern w:val="0"/>
          <w:sz w:val="21"/>
          <w:szCs w:val="21"/>
        </w:rPr>
        <w:t>ZJZJ-2025-042号</w:t>
      </w:r>
    </w:p>
    <w:p w14:paraId="78C177F5">
      <w:pPr>
        <w:spacing w:line="360" w:lineRule="auto"/>
        <w:rPr>
          <w:rFonts w:ascii="宋体" w:hAnsi="宋体" w:eastAsia="宋体" w:cs="宋体"/>
          <w:kern w:val="0"/>
          <w:sz w:val="21"/>
          <w:szCs w:val="21"/>
        </w:rPr>
      </w:pPr>
      <w:r>
        <w:rPr>
          <w:rFonts w:hint="eastAsia" w:ascii="宋体" w:hAnsi="宋体" w:eastAsia="宋体" w:cs="宋体"/>
          <w:kern w:val="0"/>
          <w:sz w:val="21"/>
          <w:szCs w:val="21"/>
        </w:rPr>
        <w:t xml:space="preserve">2.项目名称：路桥中学书院校区行知楼加固工程 </w:t>
      </w:r>
    </w:p>
    <w:p w14:paraId="6A718D34">
      <w:pPr>
        <w:spacing w:line="360" w:lineRule="auto"/>
        <w:rPr>
          <w:rFonts w:ascii="宋体" w:hAnsi="宋体" w:eastAsia="宋体" w:cs="宋体"/>
          <w:kern w:val="0"/>
          <w:sz w:val="21"/>
          <w:szCs w:val="21"/>
        </w:rPr>
      </w:pPr>
      <w:bookmarkStart w:id="5" w:name="_Toc291142571"/>
      <w:bookmarkStart w:id="6" w:name="_Toc291082830"/>
      <w:r>
        <w:rPr>
          <w:rFonts w:hint="eastAsia" w:ascii="宋体" w:hAnsi="宋体" w:eastAsia="宋体" w:cs="宋体"/>
          <w:kern w:val="0"/>
          <w:sz w:val="21"/>
          <w:szCs w:val="21"/>
        </w:rPr>
        <w:t>3.采购方式：竞争性磋商</w:t>
      </w:r>
    </w:p>
    <w:p w14:paraId="0B564D76">
      <w:pPr>
        <w:spacing w:line="360" w:lineRule="auto"/>
        <w:rPr>
          <w:rFonts w:ascii="宋体" w:hAnsi="宋体" w:eastAsia="宋体" w:cs="宋体"/>
          <w:kern w:val="0"/>
          <w:sz w:val="21"/>
          <w:szCs w:val="21"/>
        </w:rPr>
      </w:pPr>
      <w:r>
        <w:rPr>
          <w:rFonts w:hint="eastAsia" w:ascii="宋体" w:hAnsi="宋体" w:eastAsia="宋体" w:cs="宋体"/>
          <w:kern w:val="0"/>
          <w:sz w:val="21"/>
          <w:szCs w:val="21"/>
        </w:rPr>
        <w:t>4.预算金额（招标控制价）：1216062元</w:t>
      </w:r>
    </w:p>
    <w:p w14:paraId="52CB5580">
      <w:pPr>
        <w:spacing w:line="360" w:lineRule="auto"/>
        <w:rPr>
          <w:rFonts w:ascii="宋体" w:hAnsi="宋体" w:eastAsia="宋体" w:cs="宋体"/>
          <w:kern w:val="0"/>
          <w:sz w:val="21"/>
          <w:szCs w:val="21"/>
        </w:rPr>
      </w:pPr>
      <w:r>
        <w:rPr>
          <w:rFonts w:hint="eastAsia" w:ascii="宋体" w:hAnsi="宋体" w:eastAsia="宋体" w:cs="宋体"/>
          <w:kern w:val="0"/>
          <w:sz w:val="21"/>
          <w:szCs w:val="21"/>
        </w:rPr>
        <w:t>5.最高投标限价：1050000元</w:t>
      </w:r>
    </w:p>
    <w:p w14:paraId="1D380BAE">
      <w:pPr>
        <w:spacing w:line="360" w:lineRule="auto"/>
        <w:rPr>
          <w:rFonts w:ascii="宋体" w:hAnsi="宋体" w:eastAsia="宋体" w:cs="宋体"/>
          <w:kern w:val="0"/>
          <w:sz w:val="21"/>
          <w:szCs w:val="21"/>
        </w:rPr>
      </w:pPr>
      <w:r>
        <w:rPr>
          <w:rFonts w:hint="eastAsia" w:ascii="宋体" w:hAnsi="宋体" w:eastAsia="宋体" w:cs="宋体"/>
          <w:kern w:val="0"/>
          <w:sz w:val="21"/>
          <w:szCs w:val="21"/>
        </w:rPr>
        <w:t>6.采购需求：</w:t>
      </w:r>
    </w:p>
    <w:p w14:paraId="5F656EA9">
      <w:pPr>
        <w:widowControl/>
        <w:spacing w:line="360" w:lineRule="auto"/>
        <w:ind w:firstLine="420" w:firstLineChars="200"/>
        <w:jc w:val="left"/>
        <w:rPr>
          <w:rFonts w:ascii="宋体" w:hAnsi="宋体" w:eastAsia="宋体" w:cs="宋体"/>
          <w:sz w:val="21"/>
          <w:szCs w:val="21"/>
        </w:rPr>
      </w:pPr>
      <w:r>
        <w:rPr>
          <w:rFonts w:hint="eastAsia" w:ascii="宋体" w:hAnsi="宋体" w:eastAsia="宋体" w:cs="宋体"/>
          <w:kern w:val="0"/>
          <w:sz w:val="21"/>
          <w:szCs w:val="21"/>
        </w:rPr>
        <w:t>数量：1           </w:t>
      </w:r>
    </w:p>
    <w:p w14:paraId="39D7675A">
      <w:pPr>
        <w:widowControl/>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   预算金额（元）：1216062</w:t>
      </w:r>
    </w:p>
    <w:p w14:paraId="7E4C8BF1">
      <w:pPr>
        <w:widowControl/>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   单位：项 </w:t>
      </w:r>
    </w:p>
    <w:p w14:paraId="15585883">
      <w:pPr>
        <w:widowControl/>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简要规格描述：该工程由台州市路桥中学负责建设，地址位于台州市路桥区；本工程改造内容主要为行知楼1~5层教室内墙面原低强度水泥砂浆凿除，重新压抹20厚高延性混凝土材料加固；柱下基础、1~5层走廊混凝土柱、梁、楼板采用植筋、浇筑H40灌浆料增大截面加固法施工等。行知楼平屋面凿除原破损细石混凝土面，重新细石混凝土找平，铺贴SBS防水卷材；女儿墙破损风化水泥砂浆凿除，重新粉刷。本工程施工图范围内的建筑工程施工，具体详见工程量清单及工程施工图纸。</w:t>
      </w:r>
    </w:p>
    <w:p w14:paraId="30837089">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备注： </w:t>
      </w:r>
    </w:p>
    <w:p w14:paraId="6D44209E">
      <w:pPr>
        <w:pStyle w:val="11"/>
        <w:ind w:firstLine="210"/>
        <w:rPr>
          <w:rFonts w:eastAsiaTheme="minorEastAsia"/>
        </w:rPr>
      </w:pPr>
    </w:p>
    <w:bookmarkEnd w:id="5"/>
    <w:bookmarkEnd w:id="6"/>
    <w:p w14:paraId="069B2D33">
      <w:pPr>
        <w:numPr>
          <w:ilvl w:val="0"/>
          <w:numId w:val="1"/>
        </w:numPr>
        <w:spacing w:line="360" w:lineRule="auto"/>
        <w:rPr>
          <w:rFonts w:ascii="宋体" w:hAnsi="宋体" w:eastAsia="宋体" w:cs="宋体"/>
          <w:kern w:val="0"/>
          <w:sz w:val="21"/>
          <w:szCs w:val="21"/>
        </w:rPr>
      </w:pPr>
      <w:bookmarkStart w:id="7" w:name="_Toc291142593"/>
      <w:bookmarkStart w:id="8" w:name="_Toc291082852"/>
      <w:r>
        <w:rPr>
          <w:rFonts w:hint="eastAsia" w:ascii="宋体" w:hAnsi="宋体" w:eastAsia="宋体" w:cs="宋体"/>
          <w:kern w:val="0"/>
          <w:sz w:val="21"/>
          <w:szCs w:val="21"/>
        </w:rPr>
        <w:t>合同履行期限：合同签订后40日历天内完工并移交整个工程。 </w:t>
      </w:r>
    </w:p>
    <w:p w14:paraId="41E2F0EB">
      <w:pPr>
        <w:spacing w:line="360" w:lineRule="auto"/>
        <w:rPr>
          <w:rFonts w:ascii="宋体" w:hAnsi="宋体" w:eastAsia="宋体" w:cs="宋体"/>
          <w:kern w:val="0"/>
          <w:sz w:val="21"/>
          <w:szCs w:val="21"/>
        </w:rPr>
      </w:pPr>
      <w:r>
        <w:rPr>
          <w:rFonts w:hint="eastAsia" w:ascii="宋体" w:hAnsi="宋体" w:eastAsia="宋体" w:cs="宋体"/>
          <w:kern w:val="0"/>
          <w:sz w:val="21"/>
          <w:szCs w:val="21"/>
        </w:rPr>
        <w:t>8.本项目不接受联合体投标</w:t>
      </w:r>
    </w:p>
    <w:p w14:paraId="512CF379">
      <w:pPr>
        <w:spacing w:line="360" w:lineRule="auto"/>
        <w:rPr>
          <w:rFonts w:ascii="宋体" w:hAnsi="宋体" w:eastAsia="宋体" w:cs="宋体"/>
          <w:b/>
          <w:sz w:val="21"/>
          <w:szCs w:val="21"/>
        </w:rPr>
      </w:pPr>
      <w:r>
        <w:rPr>
          <w:rFonts w:ascii="宋体" w:hAnsi="宋体" w:eastAsia="宋体" w:cs="宋体"/>
          <w:b/>
          <w:sz w:val="21"/>
          <w:szCs w:val="21"/>
        </w:rPr>
        <w:t>二、申请人的资格要求：</w:t>
      </w:r>
    </w:p>
    <w:p w14:paraId="5E84910B">
      <w:pPr>
        <w:spacing w:line="360" w:lineRule="auto"/>
        <w:rPr>
          <w:rFonts w:ascii="宋体" w:hAnsi="宋体" w:eastAsia="宋体" w:cs="宋体"/>
          <w:kern w:val="0"/>
          <w:sz w:val="21"/>
          <w:szCs w:val="21"/>
        </w:rPr>
      </w:pPr>
      <w:r>
        <w:rPr>
          <w:rFonts w:hint="eastAsia" w:ascii="宋体" w:hAnsi="宋体" w:eastAsia="宋体" w:cs="宋体"/>
          <w:kern w:val="0"/>
          <w:sz w:val="21"/>
          <w:szCs w:val="21"/>
        </w:rPr>
        <w:t>1.满足《中华人民共和国政府采购法》第二十二条规定；未被“信用中国”（</w:t>
      </w:r>
      <w:r>
        <w:rPr>
          <w:rFonts w:ascii="宋体" w:hAnsi="宋体" w:eastAsia="宋体" w:cs="宋体"/>
          <w:kern w:val="0"/>
          <w:sz w:val="21"/>
          <w:szCs w:val="21"/>
        </w:rPr>
        <w:t>www.creditchina.gov.cn)</w:t>
      </w:r>
      <w:r>
        <w:rPr>
          <w:rFonts w:hint="eastAsia" w:ascii="宋体" w:hAnsi="宋体" w:eastAsia="宋体" w:cs="宋体"/>
          <w:kern w:val="0"/>
          <w:sz w:val="21"/>
          <w:szCs w:val="21"/>
        </w:rPr>
        <w:t>、中国政府采购网（</w:t>
      </w:r>
      <w:r>
        <w:rPr>
          <w:rFonts w:ascii="宋体" w:hAnsi="宋体" w:eastAsia="宋体" w:cs="宋体"/>
          <w:kern w:val="0"/>
          <w:sz w:val="21"/>
          <w:szCs w:val="21"/>
        </w:rPr>
        <w:t>www.ccgp.gov.cn</w:t>
      </w:r>
      <w:r>
        <w:rPr>
          <w:rFonts w:hint="eastAsia" w:ascii="宋体" w:hAnsi="宋体" w:eastAsia="宋体" w:cs="宋体"/>
          <w:kern w:val="0"/>
          <w:sz w:val="21"/>
          <w:szCs w:val="21"/>
        </w:rPr>
        <w:t>）列入失信被执行人、重大税收违法案件当事人名单、政府采购严重违法失信行为记录名单。</w:t>
      </w:r>
    </w:p>
    <w:p w14:paraId="0A24B834">
      <w:pPr>
        <w:spacing w:line="360" w:lineRule="auto"/>
        <w:rPr>
          <w:rFonts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落实政府采购政策需满足的资格要求：本项目专门面向中小企业采购，供应商应为中小微企业、监狱企业、残疾人福利性单位。</w:t>
      </w:r>
    </w:p>
    <w:p w14:paraId="48724E37">
      <w:pPr>
        <w:spacing w:line="360" w:lineRule="auto"/>
        <w:rPr>
          <w:rFonts w:ascii="宋体" w:hAnsi="宋体" w:eastAsia="宋体" w:cs="宋体"/>
          <w:kern w:val="0"/>
          <w:sz w:val="21"/>
          <w:szCs w:val="21"/>
        </w:rPr>
      </w:pPr>
      <w:r>
        <w:rPr>
          <w:rFonts w:hint="eastAsia" w:ascii="宋体" w:hAnsi="宋体" w:eastAsia="宋体" w:cs="宋体"/>
          <w:kern w:val="0"/>
          <w:sz w:val="21"/>
          <w:szCs w:val="21"/>
        </w:rPr>
        <w:t>3.本项目的特定资格要求：</w:t>
      </w:r>
    </w:p>
    <w:p w14:paraId="16F78779">
      <w:pPr>
        <w:spacing w:line="360" w:lineRule="auto"/>
        <w:rPr>
          <w:rFonts w:ascii="宋体" w:hAnsi="宋体" w:eastAsia="宋体" w:cs="宋体"/>
          <w:kern w:val="0"/>
          <w:sz w:val="21"/>
          <w:szCs w:val="21"/>
        </w:rPr>
      </w:pPr>
      <w:r>
        <w:rPr>
          <w:rFonts w:hint="eastAsia" w:ascii="宋体" w:hAnsi="宋体" w:eastAsia="宋体" w:cs="宋体"/>
          <w:kern w:val="0"/>
          <w:sz w:val="21"/>
          <w:szCs w:val="21"/>
        </w:rPr>
        <w:t>（1）投标人具有建筑工程施工总承包三级及以上资质；</w:t>
      </w:r>
    </w:p>
    <w:p w14:paraId="179C46C3">
      <w:pPr>
        <w:spacing w:line="360" w:lineRule="auto"/>
      </w:pPr>
      <w:r>
        <w:rPr>
          <w:rFonts w:hint="eastAsia" w:ascii="宋体" w:hAnsi="宋体" w:eastAsia="宋体" w:cs="宋体"/>
          <w:kern w:val="0"/>
          <w:sz w:val="21"/>
          <w:szCs w:val="21"/>
        </w:rPr>
        <w:t>（2） 浙江省省外企业须具有有效的《省外企业进浙承接业务备案证明》或“浙江省建筑市场监管公共服务系统”对外发布的通过审核形成的备案信息网页截图（仅指浙江省省外企业）；</w:t>
      </w:r>
    </w:p>
    <w:p w14:paraId="72F51D14">
      <w:pPr>
        <w:spacing w:line="360" w:lineRule="auto"/>
        <w:rPr>
          <w:rFonts w:ascii="宋体" w:hAnsi="宋体" w:eastAsia="宋体" w:cs="宋体"/>
          <w:kern w:val="0"/>
          <w:sz w:val="21"/>
          <w:szCs w:val="21"/>
        </w:rPr>
      </w:pPr>
      <w:r>
        <w:rPr>
          <w:rFonts w:hint="eastAsia" w:ascii="宋体" w:hAnsi="宋体" w:eastAsia="宋体" w:cs="宋体"/>
          <w:kern w:val="0"/>
          <w:sz w:val="21"/>
          <w:szCs w:val="21"/>
        </w:rPr>
        <w:t>（3）企业具有安全生产许可证，且在有效期内；</w:t>
      </w:r>
    </w:p>
    <w:bookmarkEnd w:id="7"/>
    <w:bookmarkEnd w:id="8"/>
    <w:p w14:paraId="39E2E93E">
      <w:pPr>
        <w:pStyle w:val="26"/>
        <w:widowControl w:val="0"/>
        <w:spacing w:beforeAutospacing="0" w:afterAutospacing="0" w:line="360" w:lineRule="auto"/>
        <w:jc w:val="both"/>
        <w:rPr>
          <w:rFonts w:hint="default" w:eastAsia="宋体" w:cs="宋体"/>
          <w:b/>
          <w:kern w:val="2"/>
          <w:sz w:val="21"/>
          <w:szCs w:val="21"/>
        </w:rPr>
      </w:pPr>
      <w:bookmarkStart w:id="9" w:name="_Toc291142607"/>
      <w:bookmarkStart w:id="10" w:name="_Toc291082866"/>
      <w:r>
        <w:rPr>
          <w:rFonts w:eastAsia="宋体" w:cs="宋体"/>
          <w:b/>
          <w:kern w:val="2"/>
          <w:sz w:val="21"/>
          <w:szCs w:val="21"/>
        </w:rPr>
        <w:t>三、获取（下载）采购文件</w:t>
      </w:r>
    </w:p>
    <w:p w14:paraId="470AA06B">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1.时间：</w:t>
      </w:r>
      <w:r>
        <w:rPr>
          <w:rFonts w:hint="eastAsia" w:ascii="宋体" w:hAnsi="宋体" w:eastAsia="宋体" w:cs="宋体"/>
          <w:sz w:val="21"/>
          <w:szCs w:val="21"/>
        </w:rPr>
        <w:t>/至2025年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r>
        <w:rPr>
          <w:rFonts w:hint="eastAsia" w:ascii="宋体" w:hAnsi="宋体" w:eastAsia="宋体" w:cs="宋体"/>
          <w:sz w:val="21"/>
          <w:szCs w:val="21"/>
          <w:lang w:val="en-US" w:eastAsia="zh-CN"/>
        </w:rPr>
        <w:t>1</w:t>
      </w:r>
      <w:r>
        <w:rPr>
          <w:rFonts w:hint="eastAsia" w:ascii="宋体" w:hAnsi="宋体" w:eastAsia="宋体" w:cs="宋体"/>
          <w:sz w:val="21"/>
          <w:szCs w:val="21"/>
        </w:rPr>
        <w:t>日，每天上午00:00至12:00，下午12:00至23:59（北京时间，线上获取法定节假日均可，线下获取文件法定节假日除外）</w:t>
      </w:r>
    </w:p>
    <w:p w14:paraId="46996D42">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2.地点（网址）：浙江政府采购网（http</w:t>
      </w:r>
      <w:r>
        <w:rPr>
          <w:rFonts w:hint="eastAsia" w:ascii="宋体" w:hAnsi="宋体" w:eastAsia="宋体" w:cs="宋体"/>
          <w:sz w:val="21"/>
          <w:szCs w:val="21"/>
        </w:rPr>
        <w:t>:</w:t>
      </w:r>
      <w:r>
        <w:rPr>
          <w:rFonts w:hint="eastAsia" w:ascii="宋体" w:hAnsi="宋体" w:eastAsia="宋体" w:cs="宋体"/>
          <w:kern w:val="0"/>
          <w:sz w:val="21"/>
          <w:szCs w:val="21"/>
        </w:rPr>
        <w:t>//zfcg.czt.zj.gov.cn） </w:t>
      </w:r>
    </w:p>
    <w:p w14:paraId="6A58A3DE">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3.方式：</w:t>
      </w:r>
      <w:r>
        <w:rPr>
          <w:rFonts w:hint="eastAsia" w:ascii="宋体" w:hAnsi="宋体" w:eastAsia="宋体" w:cs="宋体"/>
          <w:sz w:val="21"/>
          <w:szCs w:val="21"/>
        </w:rPr>
        <w:t>供应商登录政采云平台https://www.zcygov.cn/在线申请获取采购文件（进入“项目采购”应用，在获取采购文件菜单中选择项目，申请获取采购文件）</w:t>
      </w:r>
      <w:r>
        <w:rPr>
          <w:rFonts w:hint="eastAsia" w:ascii="宋体" w:hAnsi="宋体" w:eastAsia="宋体" w:cs="宋体"/>
          <w:kern w:val="0"/>
          <w:sz w:val="21"/>
          <w:szCs w:val="21"/>
        </w:rPr>
        <w:t> </w:t>
      </w:r>
    </w:p>
    <w:p w14:paraId="50813A32">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4.售价（元）：0 </w:t>
      </w:r>
    </w:p>
    <w:p w14:paraId="058A2256">
      <w:pPr>
        <w:pStyle w:val="26"/>
        <w:spacing w:beforeAutospacing="0" w:afterAutospacing="0" w:line="360" w:lineRule="auto"/>
        <w:rPr>
          <w:rFonts w:hint="default" w:eastAsia="宋体" w:cs="宋体"/>
          <w:sz w:val="21"/>
          <w:szCs w:val="21"/>
        </w:rPr>
      </w:pPr>
      <w:r>
        <w:rPr>
          <w:rFonts w:eastAsia="宋体" w:cs="宋体"/>
          <w:b/>
          <w:kern w:val="2"/>
          <w:sz w:val="21"/>
          <w:szCs w:val="21"/>
        </w:rPr>
        <w:t>四、</w:t>
      </w:r>
      <w:bookmarkEnd w:id="9"/>
      <w:bookmarkEnd w:id="10"/>
      <w:r>
        <w:rPr>
          <w:rFonts w:eastAsia="宋体" w:cs="宋体"/>
          <w:b/>
          <w:kern w:val="2"/>
          <w:sz w:val="21"/>
          <w:szCs w:val="21"/>
        </w:rPr>
        <w:t>响应文件提交（上传）</w:t>
      </w:r>
    </w:p>
    <w:p w14:paraId="5732ECEB">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1. 截止时间：2025年</w:t>
      </w:r>
      <w:r>
        <w:rPr>
          <w:rFonts w:hint="eastAsia" w:eastAsia="宋体" w:cs="宋体"/>
          <w:sz w:val="21"/>
          <w:szCs w:val="21"/>
          <w:lang w:val="en-US" w:eastAsia="zh-CN"/>
        </w:rPr>
        <w:t>7</w:t>
      </w:r>
      <w:r>
        <w:rPr>
          <w:rFonts w:eastAsia="宋体" w:cs="宋体"/>
          <w:sz w:val="21"/>
          <w:szCs w:val="21"/>
        </w:rPr>
        <w:t>月</w:t>
      </w:r>
      <w:r>
        <w:rPr>
          <w:rFonts w:hint="eastAsia" w:eastAsia="宋体" w:cs="宋体"/>
          <w:sz w:val="21"/>
          <w:szCs w:val="21"/>
          <w:lang w:val="en-US" w:eastAsia="zh-CN"/>
        </w:rPr>
        <w:t>1</w:t>
      </w:r>
      <w:r>
        <w:rPr>
          <w:rFonts w:eastAsia="宋体" w:cs="宋体"/>
          <w:sz w:val="21"/>
          <w:szCs w:val="21"/>
        </w:rPr>
        <w:t>日9:00（北京时间）</w:t>
      </w:r>
    </w:p>
    <w:p w14:paraId="6A1580D5">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2.地点（网址）：浙江政府采购云平台（http://www.zcygov.cn）线上递交</w:t>
      </w:r>
    </w:p>
    <w:p w14:paraId="1BDBE311">
      <w:pPr>
        <w:widowControl/>
        <w:spacing w:line="320" w:lineRule="exact"/>
        <w:rPr>
          <w:rFonts w:ascii="宋体" w:hAnsi="宋体" w:eastAsia="宋体" w:cs="宋体"/>
          <w:kern w:val="0"/>
          <w:sz w:val="21"/>
          <w:szCs w:val="21"/>
        </w:rPr>
      </w:pPr>
      <w:r>
        <w:rPr>
          <w:rFonts w:hint="eastAsia" w:ascii="宋体" w:hAnsi="宋体" w:eastAsia="宋体" w:cs="宋体"/>
          <w:b/>
          <w:kern w:val="0"/>
          <w:sz w:val="21"/>
        </w:rPr>
        <w:t>五、响应文件开启</w:t>
      </w:r>
      <w:r>
        <w:rPr>
          <w:rFonts w:hint="eastAsia" w:ascii="宋体" w:hAnsi="宋体" w:eastAsia="宋体" w:cs="宋体"/>
          <w:kern w:val="0"/>
          <w:sz w:val="21"/>
          <w:szCs w:val="21"/>
        </w:rPr>
        <w:t> </w:t>
      </w:r>
    </w:p>
    <w:p w14:paraId="222594C6">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开启时间：</w:t>
      </w:r>
      <w:r>
        <w:rPr>
          <w:rFonts w:hint="eastAsia" w:ascii="宋体" w:hAnsi="宋体" w:eastAsia="宋体" w:cs="宋体"/>
          <w:kern w:val="0"/>
          <w:sz w:val="21"/>
          <w:szCs w:val="21"/>
          <w:lang w:val="en-US" w:eastAsia="zh-CN" w:bidi="ar-SA"/>
        </w:rPr>
        <w:t>2025年7月1日</w:t>
      </w:r>
      <w:r>
        <w:rPr>
          <w:rFonts w:hint="eastAsia" w:ascii="宋体" w:hAnsi="宋体" w:eastAsia="宋体" w:cs="宋体"/>
          <w:sz w:val="21"/>
          <w:szCs w:val="21"/>
        </w:rPr>
        <w:t>9:00</w:t>
      </w:r>
      <w:r>
        <w:rPr>
          <w:rFonts w:hint="eastAsia" w:ascii="宋体" w:hAnsi="宋体" w:eastAsia="宋体" w:cs="宋体"/>
          <w:kern w:val="0"/>
          <w:sz w:val="21"/>
          <w:szCs w:val="21"/>
        </w:rPr>
        <w:t>（北京时间）</w:t>
      </w:r>
    </w:p>
    <w:p w14:paraId="50E443AE">
      <w:pPr>
        <w:widowControl/>
        <w:spacing w:line="320" w:lineRule="exact"/>
        <w:ind w:right="-22" w:rightChars="-6" w:firstLine="630"/>
        <w:jc w:val="left"/>
        <w:rPr>
          <w:rFonts w:ascii="宋体" w:hAnsi="宋体" w:eastAsia="宋体" w:cs="宋体"/>
          <w:kern w:val="0"/>
          <w:sz w:val="21"/>
          <w:szCs w:val="21"/>
        </w:rPr>
      </w:pPr>
      <w:r>
        <w:rPr>
          <w:rFonts w:hint="eastAsia" w:ascii="宋体" w:hAnsi="宋体" w:eastAsia="宋体" w:cs="宋体"/>
          <w:kern w:val="0"/>
          <w:sz w:val="21"/>
          <w:szCs w:val="21"/>
        </w:rPr>
        <w:t>地点（网址）：“政府采购云平台”（http://www.zcygov.cn/）</w:t>
      </w:r>
    </w:p>
    <w:p w14:paraId="5855BF6D">
      <w:pPr>
        <w:widowControl/>
        <w:tabs>
          <w:tab w:val="left" w:pos="1635"/>
        </w:tabs>
        <w:spacing w:line="320" w:lineRule="exact"/>
        <w:ind w:firstLine="630"/>
        <w:jc w:val="left"/>
        <w:rPr>
          <w:rFonts w:ascii="宋体" w:hAnsi="宋体" w:eastAsia="宋体" w:cs="宋体"/>
          <w:kern w:val="0"/>
          <w:sz w:val="21"/>
          <w:szCs w:val="21"/>
        </w:rPr>
      </w:pPr>
      <w:r>
        <w:rPr>
          <w:rFonts w:ascii="宋体" w:hAnsi="宋体" w:eastAsia="宋体" w:cs="宋体"/>
          <w:kern w:val="0"/>
          <w:sz w:val="21"/>
          <w:szCs w:val="21"/>
        </w:rPr>
        <w:tab/>
      </w:r>
    </w:p>
    <w:p w14:paraId="6D39EC4D">
      <w:pPr>
        <w:widowControl/>
        <w:spacing w:line="320" w:lineRule="exact"/>
        <w:rPr>
          <w:rFonts w:ascii="宋体" w:hAnsi="宋体" w:eastAsia="宋体" w:cs="宋体"/>
          <w:kern w:val="0"/>
          <w:sz w:val="21"/>
          <w:szCs w:val="21"/>
        </w:rPr>
      </w:pPr>
      <w:r>
        <w:rPr>
          <w:rFonts w:hint="eastAsia" w:ascii="宋体" w:hAnsi="宋体" w:eastAsia="宋体" w:cs="宋体"/>
          <w:b/>
          <w:kern w:val="0"/>
          <w:sz w:val="21"/>
        </w:rPr>
        <w:t>六、公告期限</w:t>
      </w:r>
    </w:p>
    <w:p w14:paraId="45D29FBB">
      <w:pPr>
        <w:widowControl/>
        <w:spacing w:line="320" w:lineRule="exact"/>
        <w:ind w:firstLine="630"/>
        <w:jc w:val="left"/>
        <w:rPr>
          <w:rFonts w:ascii="宋体" w:hAnsi="宋体" w:eastAsia="宋体" w:cs="宋体"/>
          <w:kern w:val="0"/>
          <w:sz w:val="21"/>
          <w:szCs w:val="21"/>
        </w:rPr>
      </w:pPr>
      <w:r>
        <w:rPr>
          <w:rFonts w:hint="eastAsia" w:ascii="宋体" w:hAnsi="宋体" w:eastAsia="宋体" w:cs="宋体"/>
          <w:kern w:val="0"/>
          <w:sz w:val="21"/>
          <w:szCs w:val="21"/>
        </w:rPr>
        <w:t>自本公告发布之日起3个工作日。</w:t>
      </w:r>
    </w:p>
    <w:p w14:paraId="564D93EF">
      <w:pPr>
        <w:widowControl/>
        <w:spacing w:line="320" w:lineRule="exact"/>
        <w:ind w:firstLine="630"/>
        <w:jc w:val="left"/>
        <w:rPr>
          <w:rFonts w:ascii="宋体" w:hAnsi="宋体" w:eastAsia="宋体" w:cs="宋体"/>
          <w:kern w:val="0"/>
          <w:sz w:val="21"/>
          <w:szCs w:val="21"/>
        </w:rPr>
      </w:pPr>
    </w:p>
    <w:p w14:paraId="2833BCEA">
      <w:pPr>
        <w:widowControl/>
        <w:spacing w:line="320" w:lineRule="exact"/>
        <w:rPr>
          <w:rFonts w:ascii="宋体" w:hAnsi="宋体" w:eastAsia="宋体" w:cs="宋体"/>
          <w:kern w:val="0"/>
          <w:sz w:val="21"/>
          <w:szCs w:val="21"/>
        </w:rPr>
      </w:pPr>
      <w:r>
        <w:rPr>
          <w:rFonts w:hint="eastAsia" w:ascii="宋体" w:hAnsi="宋体" w:eastAsia="宋体" w:cs="宋体"/>
          <w:b/>
          <w:kern w:val="0"/>
          <w:sz w:val="21"/>
        </w:rPr>
        <w:t>七、其他补充事宜</w:t>
      </w:r>
      <w:r>
        <w:rPr>
          <w:rFonts w:hint="eastAsia" w:ascii="宋体" w:hAnsi="宋体" w:eastAsia="宋体" w:cs="宋体"/>
          <w:kern w:val="0"/>
          <w:sz w:val="21"/>
          <w:szCs w:val="21"/>
        </w:rPr>
        <w:t> </w:t>
      </w:r>
    </w:p>
    <w:p w14:paraId="1762400D">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1.《浙江省财政厅关于进一步发挥政府采购政策功能全力推动经济稳进提质的通知》（浙财采监（2022）3号）、《浙江省财政厅关于进一步促进政府采购公平竞争打造最优营商环境的通知》（浙财采监（2021）22号）已分别于2023年1月29日和2023年2月1日开始实施，此前有关规定与上述文件内容不一致的，按上述文件要求执行。</w:t>
      </w:r>
    </w:p>
    <w:p w14:paraId="6C7B556E">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C832E54">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16C3FB">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cs="宋体"/>
          <w:b/>
          <w:bCs/>
          <w:sz w:val="21"/>
          <w:szCs w:val="21"/>
        </w:rPr>
        <w:t>开标时间后30分钟内，供应商须登录“政采云”平台，用“项目采购-开标评标”功能解密投标文件，投标人未按时解密或解密失败的，其上传的电子投标文件自动失效，CA及解密电脑设备自备。</w:t>
      </w:r>
    </w:p>
    <w:p w14:paraId="2DFD5F0E">
      <w:pPr>
        <w:spacing w:line="360" w:lineRule="auto"/>
        <w:ind w:firstLine="422" w:firstLineChars="200"/>
        <w:rPr>
          <w:rFonts w:ascii="宋体" w:hAnsi="宋体" w:eastAsia="宋体" w:cs="宋体"/>
          <w:b/>
          <w:bCs/>
          <w:sz w:val="21"/>
          <w:szCs w:val="21"/>
        </w:rPr>
      </w:pPr>
    </w:p>
    <w:p w14:paraId="1DBD220E">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八、联系方式：</w:t>
      </w:r>
    </w:p>
    <w:p w14:paraId="11B286C5">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1.采购人信息</w:t>
      </w:r>
    </w:p>
    <w:p w14:paraId="355560C3">
      <w:pPr>
        <w:pStyle w:val="26"/>
        <w:adjustRightInd w:val="0"/>
        <w:snapToGrid w:val="0"/>
        <w:spacing w:beforeAutospacing="0" w:afterAutospacing="0" w:line="360" w:lineRule="auto"/>
        <w:ind w:firstLine="420" w:firstLineChars="200"/>
        <w:rPr>
          <w:rFonts w:hint="default" w:eastAsia="宋体" w:cs="宋体"/>
          <w:sz w:val="21"/>
          <w:szCs w:val="21"/>
        </w:rPr>
      </w:pPr>
      <w:r>
        <w:rPr>
          <w:rFonts w:eastAsia="宋体" w:cs="宋体"/>
          <w:sz w:val="21"/>
          <w:szCs w:val="21"/>
        </w:rPr>
        <w:t>名  称：</w:t>
      </w:r>
      <w:r>
        <w:rPr>
          <w:rFonts w:eastAsia="宋体" w:cs="宋体"/>
          <w:sz w:val="21"/>
          <w:szCs w:val="21"/>
          <w:u w:val="single"/>
        </w:rPr>
        <w:t>台州市路桥中学</w:t>
      </w:r>
      <w:r>
        <w:rPr>
          <w:rFonts w:eastAsia="宋体" w:cs="宋体"/>
          <w:sz w:val="21"/>
          <w:szCs w:val="21"/>
        </w:rPr>
        <w:t> </w:t>
      </w:r>
    </w:p>
    <w:p w14:paraId="371BBA3C">
      <w:pPr>
        <w:pStyle w:val="26"/>
        <w:adjustRightInd w:val="0"/>
        <w:snapToGrid w:val="0"/>
        <w:spacing w:beforeAutospacing="0" w:afterAutospacing="0" w:line="360" w:lineRule="auto"/>
        <w:ind w:firstLine="420" w:firstLineChars="200"/>
        <w:rPr>
          <w:rFonts w:hint="default" w:eastAsia="宋体" w:cs="宋体"/>
          <w:color w:val="FF0000"/>
          <w:sz w:val="21"/>
          <w:szCs w:val="21"/>
          <w:u w:val="single"/>
        </w:rPr>
      </w:pPr>
      <w:r>
        <w:rPr>
          <w:rFonts w:eastAsia="宋体" w:cs="宋体"/>
          <w:sz w:val="21"/>
          <w:szCs w:val="21"/>
        </w:rPr>
        <w:t>地  址：</w:t>
      </w:r>
      <w:r>
        <w:rPr>
          <w:rFonts w:eastAsia="宋体" w:cs="宋体"/>
          <w:sz w:val="21"/>
          <w:szCs w:val="21"/>
          <w:u w:val="single"/>
        </w:rPr>
        <w:t>台州市路桥区银安街99号</w:t>
      </w:r>
    </w:p>
    <w:p w14:paraId="54B50CF2">
      <w:pPr>
        <w:pStyle w:val="26"/>
        <w:adjustRightInd w:val="0"/>
        <w:snapToGrid w:val="0"/>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项目联系人（询问）：</w:t>
      </w:r>
      <w:r>
        <w:rPr>
          <w:rFonts w:eastAsia="宋体" w:cs="宋体"/>
          <w:sz w:val="21"/>
          <w:szCs w:val="21"/>
          <w:u w:val="single"/>
        </w:rPr>
        <w:t xml:space="preserve">陈老师 </w:t>
      </w:r>
    </w:p>
    <w:p w14:paraId="68A41BF4">
      <w:pPr>
        <w:pStyle w:val="26"/>
        <w:adjustRightInd w:val="0"/>
        <w:snapToGrid w:val="0"/>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项目联系方式（询问）：</w:t>
      </w:r>
      <w:r>
        <w:rPr>
          <w:rFonts w:eastAsia="宋体" w:cs="宋体"/>
          <w:sz w:val="21"/>
          <w:szCs w:val="21"/>
          <w:u w:val="single"/>
        </w:rPr>
        <w:t>0576-89282040</w:t>
      </w:r>
    </w:p>
    <w:p w14:paraId="2B96D00A">
      <w:pPr>
        <w:pStyle w:val="26"/>
        <w:adjustRightInd w:val="0"/>
        <w:snapToGrid w:val="0"/>
        <w:spacing w:beforeAutospacing="0" w:afterAutospacing="0" w:line="360" w:lineRule="auto"/>
        <w:ind w:firstLine="420" w:firstLineChars="200"/>
        <w:rPr>
          <w:rFonts w:hint="default" w:eastAsia="宋体" w:cs="宋体"/>
          <w:sz w:val="21"/>
          <w:szCs w:val="21"/>
        </w:rPr>
      </w:pPr>
      <w:r>
        <w:rPr>
          <w:rFonts w:eastAsia="宋体" w:cs="宋体"/>
          <w:sz w:val="21"/>
          <w:szCs w:val="21"/>
        </w:rPr>
        <w:t>质疑联系人：</w:t>
      </w:r>
      <w:r>
        <w:rPr>
          <w:rFonts w:eastAsia="宋体" w:cs="宋体"/>
          <w:sz w:val="21"/>
          <w:szCs w:val="21"/>
          <w:u w:val="single"/>
        </w:rPr>
        <w:t>陈老师</w:t>
      </w:r>
      <w:r>
        <w:rPr>
          <w:rFonts w:eastAsia="宋体" w:cs="宋体"/>
          <w:sz w:val="21"/>
          <w:szCs w:val="21"/>
        </w:rPr>
        <w:t xml:space="preserve"> </w:t>
      </w:r>
    </w:p>
    <w:p w14:paraId="7B38F0AA">
      <w:pPr>
        <w:pStyle w:val="26"/>
        <w:adjustRightInd w:val="0"/>
        <w:snapToGrid w:val="0"/>
        <w:spacing w:beforeAutospacing="0" w:afterAutospacing="0" w:line="360" w:lineRule="auto"/>
        <w:ind w:firstLine="420" w:firstLineChars="200"/>
        <w:rPr>
          <w:rFonts w:hint="default" w:eastAsia="宋体" w:cs="宋体"/>
          <w:sz w:val="21"/>
          <w:szCs w:val="21"/>
        </w:rPr>
      </w:pPr>
      <w:r>
        <w:rPr>
          <w:rFonts w:eastAsia="宋体" w:cs="宋体"/>
          <w:sz w:val="21"/>
          <w:szCs w:val="21"/>
        </w:rPr>
        <w:t>质疑联系方式：</w:t>
      </w:r>
      <w:r>
        <w:rPr>
          <w:rFonts w:eastAsia="宋体" w:cs="宋体"/>
          <w:sz w:val="21"/>
          <w:szCs w:val="21"/>
          <w:u w:val="single"/>
        </w:rPr>
        <w:t>0576-89282037</w:t>
      </w:r>
    </w:p>
    <w:p w14:paraId="5DD873FC">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2.采购代理机构信息</w:t>
      </w:r>
    </w:p>
    <w:p w14:paraId="038DB676">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名  称：</w:t>
      </w:r>
      <w:r>
        <w:rPr>
          <w:rFonts w:eastAsia="宋体" w:cs="宋体"/>
          <w:sz w:val="21"/>
          <w:szCs w:val="21"/>
          <w:u w:val="single"/>
        </w:rPr>
        <w:t xml:space="preserve"> 浙江中竞管理服务有限公司 </w:t>
      </w:r>
    </w:p>
    <w:p w14:paraId="29C0172B">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地  址：</w:t>
      </w:r>
      <w:r>
        <w:rPr>
          <w:rFonts w:eastAsia="宋体" w:cs="宋体"/>
          <w:sz w:val="21"/>
          <w:szCs w:val="21"/>
          <w:u w:val="single"/>
        </w:rPr>
        <w:t>台州市椒江区枫南路128号</w:t>
      </w:r>
    </w:p>
    <w:p w14:paraId="06CA321E">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项目联系人（询问）：</w:t>
      </w:r>
      <w:r>
        <w:rPr>
          <w:rFonts w:eastAsia="宋体" w:cs="宋体"/>
          <w:sz w:val="21"/>
          <w:szCs w:val="21"/>
          <w:u w:val="single"/>
        </w:rPr>
        <w:t xml:space="preserve"> 李先生</w:t>
      </w:r>
      <w:r>
        <w:rPr>
          <w:rFonts w:hint="default" w:eastAsia="宋体" w:cs="宋体"/>
          <w:sz w:val="21"/>
          <w:szCs w:val="21"/>
          <w:u w:val="single"/>
        </w:rPr>
        <w:t xml:space="preserve"> </w:t>
      </w:r>
    </w:p>
    <w:p w14:paraId="3D640E26">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项目联系方式（询问）：</w:t>
      </w:r>
      <w:r>
        <w:rPr>
          <w:rFonts w:hint="default" w:eastAsia="宋体" w:cs="宋体"/>
          <w:sz w:val="21"/>
          <w:szCs w:val="21"/>
          <w:u w:val="single"/>
        </w:rPr>
        <w:t xml:space="preserve"> </w:t>
      </w:r>
      <w:r>
        <w:rPr>
          <w:rFonts w:eastAsia="宋体" w:cs="宋体"/>
          <w:sz w:val="21"/>
          <w:szCs w:val="21"/>
          <w:u w:val="single"/>
        </w:rPr>
        <w:t>15868142545</w:t>
      </w:r>
    </w:p>
    <w:p w14:paraId="6B5A6B8B">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质疑联系人：</w:t>
      </w:r>
      <w:r>
        <w:rPr>
          <w:rFonts w:hint="default" w:eastAsia="宋体" w:cs="宋体"/>
          <w:sz w:val="21"/>
          <w:szCs w:val="21"/>
          <w:u w:val="single"/>
        </w:rPr>
        <w:t xml:space="preserve"> </w:t>
      </w:r>
      <w:r>
        <w:rPr>
          <w:rFonts w:eastAsia="宋体" w:cs="宋体"/>
          <w:sz w:val="21"/>
          <w:szCs w:val="21"/>
          <w:u w:val="single"/>
        </w:rPr>
        <w:t>项女士</w:t>
      </w:r>
    </w:p>
    <w:p w14:paraId="29DDBAB5">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质疑联系方式：</w:t>
      </w:r>
      <w:r>
        <w:rPr>
          <w:rFonts w:eastAsia="宋体" w:cs="宋体"/>
          <w:sz w:val="21"/>
          <w:szCs w:val="21"/>
          <w:u w:val="single"/>
        </w:rPr>
        <w:t>0576-88887287</w:t>
      </w:r>
    </w:p>
    <w:p w14:paraId="52EF45C7">
      <w:pPr>
        <w:spacing w:line="360" w:lineRule="auto"/>
        <w:ind w:firstLine="210" w:firstLineChars="100"/>
        <w:rPr>
          <w:rFonts w:ascii="宋体" w:hAnsi="宋体" w:cs="宋体"/>
          <w:b/>
          <w:bCs/>
          <w:sz w:val="24"/>
          <w:szCs w:val="32"/>
        </w:rPr>
      </w:pPr>
      <w:r>
        <w:rPr>
          <w:rFonts w:hint="eastAsia" w:ascii="宋体" w:hAnsi="宋体" w:eastAsia="宋体" w:cs="宋体"/>
          <w:sz w:val="21"/>
          <w:szCs w:val="21"/>
        </w:rPr>
        <w:t>3.</w:t>
      </w:r>
      <w:r>
        <w:rPr>
          <w:rFonts w:hint="eastAsia" w:ascii="宋体" w:hAnsi="宋体" w:cs="宋体"/>
          <w:b/>
          <w:bCs/>
          <w:sz w:val="24"/>
          <w:szCs w:val="32"/>
        </w:rPr>
        <w:t>同级政府采购监督管理部门：</w:t>
      </w:r>
    </w:p>
    <w:p w14:paraId="2F0DE461">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名 称：</w:t>
      </w:r>
      <w:r>
        <w:rPr>
          <w:rFonts w:hint="eastAsia" w:ascii="宋体" w:hAnsi="宋体" w:eastAsia="宋体" w:cs="宋体"/>
          <w:sz w:val="21"/>
          <w:szCs w:val="21"/>
          <w:u w:val="single"/>
        </w:rPr>
        <w:t>台州市财政局政府采购监管处</w:t>
      </w:r>
    </w:p>
    <w:p w14:paraId="16BBBB70">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台州市纬一路66号</w:t>
      </w:r>
    </w:p>
    <w:p w14:paraId="245A01E5">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联系人：</w:t>
      </w:r>
      <w:r>
        <w:rPr>
          <w:rFonts w:hint="eastAsia" w:ascii="宋体" w:hAnsi="宋体" w:eastAsia="宋体" w:cs="宋体"/>
          <w:sz w:val="21"/>
          <w:szCs w:val="21"/>
          <w:u w:val="single"/>
        </w:rPr>
        <w:t>陈老师/李老师</w:t>
      </w:r>
    </w:p>
    <w:p w14:paraId="10C5CAE5">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联系电话：</w:t>
      </w:r>
      <w:r>
        <w:rPr>
          <w:rFonts w:eastAsia="宋体" w:cs="宋体"/>
          <w:sz w:val="21"/>
          <w:szCs w:val="21"/>
          <w:u w:val="single"/>
        </w:rPr>
        <w:t>0576-88206705/0576-88206731</w:t>
      </w:r>
    </w:p>
    <w:p w14:paraId="393A9A27">
      <w:pPr>
        <w:pStyle w:val="26"/>
        <w:spacing w:beforeAutospacing="0" w:afterAutospacing="0" w:line="264" w:lineRule="auto"/>
        <w:ind w:firstLine="420" w:firstLineChars="200"/>
        <w:rPr>
          <w:rFonts w:hint="default" w:eastAsia="宋体" w:cs="宋体"/>
          <w:sz w:val="21"/>
          <w:szCs w:val="21"/>
        </w:rPr>
      </w:pPr>
      <w:r>
        <w:rPr>
          <w:rFonts w:eastAsia="宋体" w:cs="宋体"/>
          <w:sz w:val="21"/>
          <w:szCs w:val="21"/>
        </w:rPr>
        <w:t>若对项目采购电子交易系统操作有疑问，可登录政采云（https://www.zcygov.cn/），点击右侧咨询小采，获取采小蜜智能服务管家帮助，或拨打政采云服务热线400-881-7190获取热线服务帮助。        </w:t>
      </w:r>
    </w:p>
    <w:p w14:paraId="69623792">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CA问题联系电话（人工）：汇信CA 400-888-4636；天谷CA 400-087-8198</w:t>
      </w:r>
    </w:p>
    <w:p w14:paraId="1EF47C0D">
      <w:pPr>
        <w:spacing w:line="360" w:lineRule="auto"/>
        <w:jc w:val="right"/>
        <w:rPr>
          <w:rFonts w:ascii="宋体" w:hAnsi="宋体" w:eastAsia="宋体" w:cs="宋体"/>
          <w:sz w:val="21"/>
          <w:szCs w:val="21"/>
        </w:rPr>
      </w:pPr>
    </w:p>
    <w:p w14:paraId="5830DA58">
      <w:pPr>
        <w:spacing w:line="360" w:lineRule="auto"/>
        <w:jc w:val="right"/>
        <w:rPr>
          <w:rFonts w:ascii="宋体" w:hAnsi="宋体" w:eastAsia="宋体" w:cs="宋体"/>
          <w:sz w:val="21"/>
          <w:szCs w:val="21"/>
        </w:rPr>
      </w:pPr>
      <w:r>
        <w:rPr>
          <w:rFonts w:hint="eastAsia" w:ascii="宋体" w:hAnsi="宋体" w:eastAsia="宋体" w:cs="宋体"/>
          <w:sz w:val="21"/>
          <w:szCs w:val="21"/>
        </w:rPr>
        <w:t xml:space="preserve">浙江中竞管理服务有限公司 </w:t>
      </w:r>
    </w:p>
    <w:p w14:paraId="668234AB">
      <w:pPr>
        <w:spacing w:line="360" w:lineRule="auto"/>
        <w:ind w:firstLine="7140" w:firstLineChars="3400"/>
        <w:rPr>
          <w:rFonts w:ascii="宋体" w:hAnsi="宋体" w:eastAsia="宋体" w:cs="宋体"/>
          <w:sz w:val="21"/>
          <w:szCs w:val="21"/>
        </w:rPr>
      </w:pPr>
      <w:r>
        <w:rPr>
          <w:rFonts w:hint="eastAsia" w:ascii="宋体" w:hAnsi="宋体" w:eastAsia="宋体" w:cs="宋体"/>
          <w:sz w:val="21"/>
          <w:szCs w:val="21"/>
        </w:rPr>
        <w:t>2025年6月</w:t>
      </w:r>
      <w:r>
        <w:rPr>
          <w:rFonts w:ascii="宋体" w:hAnsi="宋体" w:eastAsia="宋体" w:cs="宋体"/>
          <w:b/>
          <w:szCs w:val="36"/>
        </w:rPr>
        <w:br w:type="page"/>
      </w:r>
    </w:p>
    <w:p w14:paraId="50E96A26">
      <w:pPr>
        <w:pStyle w:val="44"/>
        <w:rPr>
          <w:rFonts w:ascii="宋体" w:hAnsi="宋体" w:eastAsia="宋体" w:cs="宋体"/>
          <w:b/>
          <w:szCs w:val="36"/>
        </w:rPr>
      </w:pPr>
    </w:p>
    <w:p w14:paraId="2588F39F">
      <w:pPr>
        <w:autoSpaceDE w:val="0"/>
        <w:autoSpaceDN w:val="0"/>
        <w:adjustRightInd w:val="0"/>
        <w:spacing w:line="360" w:lineRule="auto"/>
        <w:jc w:val="center"/>
        <w:outlineLvl w:val="0"/>
        <w:rPr>
          <w:rFonts w:ascii="宋体" w:hAnsi="宋体" w:eastAsia="宋体" w:cs="宋体"/>
          <w:b/>
          <w:sz w:val="32"/>
          <w:szCs w:val="32"/>
        </w:rPr>
      </w:pPr>
      <w:r>
        <w:rPr>
          <w:rFonts w:hint="eastAsia" w:ascii="宋体" w:hAnsi="宋体" w:eastAsia="宋体" w:cs="宋体"/>
          <w:b/>
          <w:sz w:val="32"/>
          <w:szCs w:val="32"/>
        </w:rPr>
        <w:t>第二部分采购需求</w:t>
      </w:r>
      <w:bookmarkEnd w:id="1"/>
    </w:p>
    <w:p w14:paraId="146B0206">
      <w:pPr>
        <w:pStyle w:val="10"/>
        <w:snapToGrid w:val="0"/>
        <w:spacing w:line="360" w:lineRule="auto"/>
        <w:rPr>
          <w:rFonts w:ascii="宋体" w:hAnsi="宋体" w:eastAsia="宋体" w:cs="宋体"/>
          <w:bCs/>
          <w:szCs w:val="21"/>
        </w:rPr>
      </w:pPr>
      <w:bookmarkStart w:id="11" w:name="_Toc306901444"/>
      <w:r>
        <w:rPr>
          <w:rFonts w:hint="eastAsia" w:ascii="宋体" w:hAnsi="宋体" w:eastAsia="宋体" w:cs="宋体"/>
          <w:b/>
          <w:szCs w:val="21"/>
        </w:rPr>
        <w:t>一、采购项目：</w:t>
      </w:r>
      <w:r>
        <w:rPr>
          <w:rFonts w:hint="eastAsia" w:ascii="宋体" w:hAnsi="宋体" w:eastAsia="宋体" w:cs="宋体"/>
          <w:bCs/>
          <w:szCs w:val="21"/>
        </w:rPr>
        <w:t xml:space="preserve">路桥中学书院校区行知楼加固工程 </w:t>
      </w:r>
    </w:p>
    <w:p w14:paraId="06DFB8B1">
      <w:pPr>
        <w:snapToGrid w:val="0"/>
        <w:spacing w:line="360" w:lineRule="auto"/>
        <w:jc w:val="left"/>
        <w:rPr>
          <w:rFonts w:ascii="宋体" w:hAnsi="宋体" w:eastAsia="宋体" w:cs="宋体"/>
          <w:b/>
          <w:bCs/>
          <w:kern w:val="0"/>
          <w:sz w:val="21"/>
          <w:szCs w:val="21"/>
        </w:rPr>
      </w:pPr>
      <w:r>
        <w:rPr>
          <w:rFonts w:hint="eastAsia" w:ascii="宋体" w:hAnsi="宋体" w:eastAsia="宋体" w:cs="宋体"/>
          <w:b/>
          <w:bCs/>
          <w:kern w:val="0"/>
          <w:sz w:val="21"/>
          <w:szCs w:val="21"/>
        </w:rPr>
        <w:t>二、采购概况、范围及要求：</w:t>
      </w:r>
      <w:bookmarkStart w:id="12" w:name="OLE_LINK4"/>
    </w:p>
    <w:bookmarkEnd w:id="12"/>
    <w:p w14:paraId="52EE2C39">
      <w:pPr>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1、采购招标控制价：1216062元。</w:t>
      </w:r>
    </w:p>
    <w:p w14:paraId="651DBADC">
      <w:pPr>
        <w:snapToGrid w:val="0"/>
        <w:spacing w:line="360" w:lineRule="auto"/>
        <w:ind w:firstLine="420" w:firstLineChars="200"/>
        <w:jc w:val="left"/>
        <w:rPr>
          <w:rFonts w:ascii="宋体" w:hAnsi="宋体" w:eastAsia="宋体" w:cs="宋体"/>
          <w:kern w:val="0"/>
          <w:sz w:val="21"/>
          <w:szCs w:val="21"/>
        </w:rPr>
      </w:pPr>
      <w:r>
        <w:rPr>
          <w:rFonts w:hint="eastAsia" w:eastAsia="宋体"/>
          <w:sz w:val="21"/>
          <w:szCs w:val="21"/>
        </w:rPr>
        <w:t>▲</w:t>
      </w:r>
      <w:r>
        <w:rPr>
          <w:rFonts w:hint="eastAsia" w:ascii="宋体" w:hAnsi="宋体" w:eastAsia="宋体" w:cs="宋体"/>
          <w:kern w:val="0"/>
          <w:sz w:val="21"/>
          <w:szCs w:val="21"/>
        </w:rPr>
        <w:t>2、最高投标限价：1050000元。</w:t>
      </w:r>
    </w:p>
    <w:p w14:paraId="7665FB26">
      <w:pPr>
        <w:pStyle w:val="56"/>
        <w:snapToGrid w:val="0"/>
        <w:spacing w:before="0" w:beforeAutospacing="0" w:after="0" w:afterAutospacing="0" w:line="360" w:lineRule="auto"/>
        <w:ind w:firstLine="420" w:firstLineChars="200"/>
        <w:rPr>
          <w:rFonts w:eastAsia="宋体"/>
          <w:sz w:val="21"/>
          <w:szCs w:val="21"/>
        </w:rPr>
      </w:pPr>
      <w:r>
        <w:rPr>
          <w:rFonts w:hint="eastAsia" w:eastAsia="宋体"/>
          <w:sz w:val="21"/>
          <w:szCs w:val="21"/>
        </w:rPr>
        <w:t>▲3、采购工期：合同签订后40日历天内完工并移交整个工程。</w:t>
      </w:r>
    </w:p>
    <w:p w14:paraId="6E6E86CD">
      <w:pPr>
        <w:pStyle w:val="56"/>
        <w:snapToGrid w:val="0"/>
        <w:spacing w:before="0" w:beforeAutospacing="0" w:after="0" w:afterAutospacing="0" w:line="360" w:lineRule="auto"/>
        <w:ind w:firstLine="420" w:firstLineChars="200"/>
        <w:rPr>
          <w:rFonts w:eastAsia="宋体"/>
          <w:sz w:val="21"/>
          <w:szCs w:val="21"/>
        </w:rPr>
      </w:pPr>
      <w:r>
        <w:rPr>
          <w:rFonts w:hint="eastAsia" w:eastAsia="宋体"/>
          <w:sz w:val="21"/>
          <w:szCs w:val="21"/>
        </w:rPr>
        <w:t>▲4、质量要求：本工程施工严格按照规范要求进行施工，达到各项拟定的设计指标，确保工程质量达到国家合格验收标准。</w:t>
      </w:r>
    </w:p>
    <w:p w14:paraId="381EFA89">
      <w:pPr>
        <w:widowControl/>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5、项目概况：该工程由台州市路桥中学负责建设，地址位于台州市路桥区；本工程改造内容主要为行知楼1~5层教室内墙面原低强度水泥砂浆凿除，重新压抹20厚高延性混凝土材料加固；柱下基础、1~5层走廊混凝土柱、梁、楼板采用植筋、浇筑H40灌浆料增大截面加固法施工等。行知楼平屋面凿除原破损细石混凝土面，重新细石混凝土找平，铺贴SBS防水卷材；女儿墙破损风化水泥砂浆凿除，重新粉刷。</w:t>
      </w:r>
    </w:p>
    <w:p w14:paraId="0E02C6DA">
      <w:pPr>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6、采购范围：本工程施工图范围内的建筑、安装工程施工，具体详见工程量清单及工程施工图纸。</w:t>
      </w:r>
    </w:p>
    <w:p w14:paraId="17D6696D">
      <w:pPr>
        <w:widowControl/>
        <w:snapToGrid w:val="0"/>
        <w:spacing w:line="360" w:lineRule="auto"/>
        <w:ind w:firstLine="420" w:firstLineChars="200"/>
        <w:jc w:val="left"/>
        <w:rPr>
          <w:rFonts w:ascii="宋体" w:hAnsi="宋体" w:eastAsia="宋体" w:cs="宋体"/>
          <w:kern w:val="0"/>
          <w:sz w:val="21"/>
          <w:szCs w:val="21"/>
          <w:highlight w:val="yellow"/>
        </w:rPr>
      </w:pPr>
      <w:r>
        <w:rPr>
          <w:rFonts w:hint="eastAsia" w:ascii="宋体" w:hAnsi="宋体" w:eastAsia="宋体" w:cs="宋体"/>
          <w:kern w:val="0"/>
          <w:sz w:val="21"/>
          <w:szCs w:val="21"/>
          <w:highlight w:val="yellow"/>
        </w:rPr>
        <w:t>7、采购清单</w:t>
      </w:r>
    </w:p>
    <w:p w14:paraId="4725D1EC">
      <w:pPr>
        <w:widowControl/>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单位工程</w:t>
      </w:r>
      <w:r>
        <w:rPr>
          <w:rFonts w:ascii="宋体" w:hAnsi="宋体" w:eastAsia="宋体" w:cs="宋体"/>
          <w:kern w:val="0"/>
          <w:sz w:val="21"/>
          <w:szCs w:val="21"/>
        </w:rPr>
        <w:t>(</w:t>
      </w:r>
      <w:r>
        <w:rPr>
          <w:rFonts w:hint="eastAsia" w:ascii="宋体" w:hAnsi="宋体" w:eastAsia="宋体" w:cs="宋体"/>
          <w:kern w:val="0"/>
          <w:sz w:val="21"/>
          <w:szCs w:val="21"/>
        </w:rPr>
        <w:t>专业</w:t>
      </w:r>
      <w:r>
        <w:rPr>
          <w:rFonts w:ascii="宋体" w:hAnsi="宋体" w:eastAsia="宋体" w:cs="宋体"/>
          <w:kern w:val="0"/>
          <w:sz w:val="21"/>
          <w:szCs w:val="21"/>
        </w:rPr>
        <w:t>)</w:t>
      </w:r>
      <w:r>
        <w:rPr>
          <w:rFonts w:hint="eastAsia" w:ascii="宋体" w:hAnsi="宋体" w:eastAsia="宋体" w:cs="宋体"/>
          <w:kern w:val="0"/>
          <w:sz w:val="21"/>
          <w:szCs w:val="21"/>
        </w:rPr>
        <w:t>：建筑工程-行知楼加固工程</w:t>
      </w:r>
    </w:p>
    <w:tbl>
      <w:tblPr>
        <w:tblStyle w:val="29"/>
        <w:tblW w:w="0" w:type="auto"/>
        <w:tblInd w:w="93" w:type="dxa"/>
        <w:tblLayout w:type="autofit"/>
        <w:tblCellMar>
          <w:top w:w="0" w:type="dxa"/>
          <w:left w:w="108" w:type="dxa"/>
          <w:bottom w:w="0" w:type="dxa"/>
          <w:right w:w="108" w:type="dxa"/>
        </w:tblCellMar>
      </w:tblPr>
      <w:tblGrid>
        <w:gridCol w:w="420"/>
        <w:gridCol w:w="1558"/>
        <w:gridCol w:w="913"/>
        <w:gridCol w:w="4811"/>
        <w:gridCol w:w="531"/>
        <w:gridCol w:w="916"/>
      </w:tblGrid>
      <w:tr w14:paraId="723E390D">
        <w:tblPrEx>
          <w:tblCellMar>
            <w:top w:w="0" w:type="dxa"/>
            <w:left w:w="108" w:type="dxa"/>
            <w:bottom w:w="0" w:type="dxa"/>
            <w:right w:w="108" w:type="dxa"/>
          </w:tblCellMar>
        </w:tblPrEx>
        <w:trPr>
          <w:trHeight w:val="39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4EF02C">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64181D">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项目编码</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14837B">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项目名称</w:t>
            </w:r>
          </w:p>
        </w:tc>
        <w:tc>
          <w:tcPr>
            <w:tcW w:w="48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9CDAE2">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项目特征</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A6E5AF">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计量单位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099EEC">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工程量</w:t>
            </w:r>
          </w:p>
        </w:tc>
      </w:tr>
      <w:tr w14:paraId="041BBA32">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A4B4E">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21DBD">
            <w:pPr>
              <w:jc w:val="center"/>
              <w:rPr>
                <w:rFonts w:ascii="微软雅黑" w:hAnsi="微软雅黑" w:eastAsia="微软雅黑" w:cs="微软雅黑"/>
                <w:b/>
                <w:bCs/>
                <w:color w:val="000000"/>
                <w:sz w:val="18"/>
                <w:szCs w:val="18"/>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49002">
            <w:pPr>
              <w:jc w:val="center"/>
              <w:rPr>
                <w:rFonts w:ascii="微软雅黑" w:hAnsi="微软雅黑" w:eastAsia="微软雅黑" w:cs="微软雅黑"/>
                <w:b/>
                <w:bCs/>
                <w:color w:val="000000"/>
                <w:sz w:val="18"/>
                <w:szCs w:val="18"/>
              </w:rPr>
            </w:pPr>
          </w:p>
        </w:tc>
        <w:tc>
          <w:tcPr>
            <w:tcW w:w="48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7A943F">
            <w:pPr>
              <w:jc w:val="center"/>
              <w:rPr>
                <w:rFonts w:ascii="微软雅黑" w:hAnsi="微软雅黑" w:eastAsia="微软雅黑" w:cs="微软雅黑"/>
                <w:b/>
                <w:bCs/>
                <w:color w:val="000000"/>
                <w:sz w:val="18"/>
                <w:szCs w:val="18"/>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AFBBE">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B5D985">
            <w:pPr>
              <w:jc w:val="center"/>
              <w:rPr>
                <w:rFonts w:ascii="微软雅黑" w:hAnsi="微软雅黑" w:eastAsia="微软雅黑" w:cs="微软雅黑"/>
                <w:b/>
                <w:bCs/>
                <w:color w:val="000000"/>
                <w:sz w:val="18"/>
                <w:szCs w:val="18"/>
              </w:rPr>
            </w:pPr>
          </w:p>
        </w:tc>
      </w:tr>
      <w:tr w14:paraId="6588E6D7">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520BA">
            <w:pPr>
              <w:jc w:val="center"/>
              <w:rPr>
                <w:rFonts w:ascii="微软雅黑" w:hAnsi="微软雅黑" w:eastAsia="微软雅黑" w:cs="微软雅黑"/>
                <w:color w:val="000000"/>
                <w:sz w:val="18"/>
                <w:szCs w:val="18"/>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0A15C">
            <w:pPr>
              <w:jc w:val="center"/>
              <w:rPr>
                <w:rFonts w:ascii="微软雅黑" w:hAnsi="微软雅黑" w:eastAsia="微软雅黑" w:cs="微软雅黑"/>
                <w:color w:val="000000"/>
                <w:sz w:val="18"/>
                <w:szCs w:val="18"/>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F2A79">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土石方工程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49457">
            <w:pPr>
              <w:jc w:val="left"/>
              <w:rPr>
                <w:rFonts w:ascii="微软雅黑" w:hAnsi="微软雅黑" w:eastAsia="微软雅黑" w:cs="微软雅黑"/>
                <w:color w:val="000000"/>
                <w:sz w:val="18"/>
                <w:szCs w:val="18"/>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A5BC1">
            <w:pPr>
              <w:jc w:val="left"/>
              <w:rPr>
                <w:rFonts w:ascii="微软雅黑" w:hAnsi="微软雅黑" w:eastAsia="微软雅黑" w:cs="微软雅黑"/>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6F648">
            <w:pPr>
              <w:jc w:val="right"/>
              <w:rPr>
                <w:rFonts w:ascii="微软雅黑" w:hAnsi="微软雅黑" w:eastAsia="微软雅黑" w:cs="微软雅黑"/>
                <w:color w:val="000000"/>
                <w:sz w:val="18"/>
                <w:szCs w:val="18"/>
              </w:rPr>
            </w:pPr>
          </w:p>
        </w:tc>
      </w:tr>
      <w:tr w14:paraId="3655C233">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9E41D">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9B64E">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010101003001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C7CA5">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挖沟槽土方</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D85AE">
            <w:pPr>
              <w:widowControl/>
              <w:jc w:val="left"/>
              <w:textAlignment w:val="center"/>
              <w:rPr>
                <w:rFonts w:ascii="宋体" w:hAnsi="宋体" w:eastAsia="宋体" w:cs="宋体"/>
                <w:sz w:val="20"/>
                <w:szCs w:val="20"/>
              </w:rPr>
            </w:pPr>
            <w:r>
              <w:rPr>
                <w:rFonts w:hint="eastAsia" w:ascii="宋体" w:hAnsi="宋体" w:eastAsia="宋体" w:cs="宋体"/>
                <w:sz w:val="20"/>
                <w:szCs w:val="20"/>
              </w:rPr>
              <w:t>1、挖一般土方，挖深综合考虑；</w:t>
            </w:r>
            <w:r>
              <w:rPr>
                <w:rFonts w:hint="eastAsia" w:ascii="宋体" w:hAnsi="宋体" w:eastAsia="宋体" w:cs="宋体"/>
                <w:sz w:val="20"/>
                <w:szCs w:val="20"/>
              </w:rPr>
              <w:br w:type="textWrapping"/>
            </w:r>
            <w:r>
              <w:rPr>
                <w:rFonts w:hint="eastAsia" w:ascii="宋体" w:hAnsi="宋体" w:eastAsia="宋体" w:cs="宋体"/>
                <w:sz w:val="20"/>
                <w:szCs w:val="20"/>
              </w:rPr>
              <w:t>2、开挖方式、含水率及土方类别综合考虑；</w:t>
            </w:r>
            <w:r>
              <w:rPr>
                <w:rFonts w:hint="eastAsia" w:ascii="宋体" w:hAnsi="宋体" w:eastAsia="宋体" w:cs="宋体"/>
                <w:sz w:val="20"/>
                <w:szCs w:val="20"/>
              </w:rPr>
              <w:br w:type="textWrapping"/>
            </w:r>
            <w:r>
              <w:rPr>
                <w:rFonts w:hint="eastAsia" w:ascii="宋体" w:hAnsi="宋体" w:eastAsia="宋体" w:cs="宋体"/>
                <w:sz w:val="20"/>
                <w:szCs w:val="20"/>
              </w:rPr>
              <w:t>3、清单工程量按2018版浙江省定额计算规则计算。</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1F5B8">
            <w:pPr>
              <w:widowControl/>
              <w:jc w:val="center"/>
              <w:textAlignment w:val="center"/>
              <w:rPr>
                <w:rFonts w:ascii="宋体" w:hAnsi="宋体" w:eastAsia="宋体" w:cs="宋体"/>
                <w:sz w:val="20"/>
                <w:szCs w:val="20"/>
              </w:rPr>
            </w:pPr>
            <w:r>
              <w:rPr>
                <w:rFonts w:hint="eastAsia" w:ascii="宋体" w:hAnsi="宋体" w:eastAsia="宋体" w:cs="宋体"/>
                <w:sz w:val="20"/>
                <w:szCs w:val="20"/>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ED55E">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68.3</w:t>
            </w:r>
          </w:p>
        </w:tc>
      </w:tr>
      <w:tr w14:paraId="72739BE2">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DC8CE">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2</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A418B">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010103001001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34116">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回填方</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ABD51">
            <w:pPr>
              <w:widowControl/>
              <w:jc w:val="left"/>
              <w:textAlignment w:val="center"/>
              <w:rPr>
                <w:rFonts w:ascii="宋体" w:hAnsi="宋体" w:eastAsia="宋体" w:cs="宋体"/>
                <w:sz w:val="20"/>
                <w:szCs w:val="20"/>
              </w:rPr>
            </w:pPr>
            <w:r>
              <w:rPr>
                <w:rFonts w:hint="eastAsia" w:ascii="宋体" w:hAnsi="宋体" w:eastAsia="宋体" w:cs="宋体"/>
                <w:sz w:val="20"/>
                <w:szCs w:val="20"/>
              </w:rPr>
              <w:t>1、土方回填分层夯实，密实度按图纸要求；</w:t>
            </w:r>
            <w:r>
              <w:rPr>
                <w:rFonts w:hint="eastAsia" w:ascii="宋体" w:hAnsi="宋体" w:eastAsia="宋体" w:cs="宋体"/>
                <w:sz w:val="20"/>
                <w:szCs w:val="20"/>
              </w:rPr>
              <w:br w:type="textWrapping"/>
            </w:r>
            <w:r>
              <w:rPr>
                <w:rFonts w:hint="eastAsia" w:ascii="宋体" w:hAnsi="宋体" w:eastAsia="宋体" w:cs="宋体"/>
                <w:sz w:val="20"/>
                <w:szCs w:val="20"/>
              </w:rPr>
              <w:t>2、回填用土方调运，运距包干；</w:t>
            </w:r>
            <w:r>
              <w:rPr>
                <w:rFonts w:hint="eastAsia" w:ascii="宋体" w:hAnsi="宋体" w:eastAsia="宋体" w:cs="宋体"/>
                <w:sz w:val="20"/>
                <w:szCs w:val="20"/>
              </w:rPr>
              <w:br w:type="textWrapping"/>
            </w:r>
            <w:r>
              <w:rPr>
                <w:rFonts w:hint="eastAsia" w:ascii="宋体" w:hAnsi="宋体" w:eastAsia="宋体" w:cs="宋体"/>
                <w:sz w:val="20"/>
                <w:szCs w:val="20"/>
              </w:rPr>
              <w:t>3、土方临时堆置场及场地费用，由投标方自行考虑。</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A381C">
            <w:pPr>
              <w:widowControl/>
              <w:jc w:val="center"/>
              <w:textAlignment w:val="center"/>
              <w:rPr>
                <w:rFonts w:ascii="宋体" w:hAnsi="宋体" w:eastAsia="宋体" w:cs="宋体"/>
                <w:sz w:val="20"/>
                <w:szCs w:val="20"/>
              </w:rPr>
            </w:pPr>
            <w:r>
              <w:rPr>
                <w:rFonts w:hint="eastAsia" w:ascii="宋体" w:hAnsi="宋体" w:eastAsia="宋体" w:cs="宋体"/>
                <w:sz w:val="20"/>
                <w:szCs w:val="20"/>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F0FFF">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45.26</w:t>
            </w:r>
          </w:p>
        </w:tc>
      </w:tr>
      <w:tr w14:paraId="16D8B117">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86C81">
            <w:pPr>
              <w:widowControl/>
              <w:jc w:val="center"/>
              <w:textAlignment w:val="center"/>
              <w:rPr>
                <w:sz w:val="20"/>
                <w:szCs w:val="20"/>
              </w:rPr>
            </w:pPr>
            <w:r>
              <w:rPr>
                <w:rFonts w:hint="eastAsia" w:ascii="宋体" w:hAnsi="宋体" w:eastAsia="宋体" w:cs="宋体"/>
                <w:color w:val="000000"/>
                <w:kern w:val="0"/>
                <w:sz w:val="20"/>
                <w:szCs w:val="20"/>
                <w:lang w:bidi="ar"/>
              </w:rPr>
              <w:t>3</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D90D4">
            <w:pPr>
              <w:widowControl/>
              <w:jc w:val="center"/>
              <w:textAlignment w:val="center"/>
              <w:rPr>
                <w:sz w:val="20"/>
                <w:szCs w:val="20"/>
              </w:rPr>
            </w:pPr>
            <w:r>
              <w:rPr>
                <w:rFonts w:hint="eastAsia" w:ascii="宋体" w:hAnsi="宋体" w:eastAsia="宋体" w:cs="宋体"/>
                <w:color w:val="000000"/>
                <w:kern w:val="0"/>
                <w:sz w:val="20"/>
                <w:szCs w:val="20"/>
                <w:lang w:bidi="ar"/>
              </w:rPr>
              <w:t>010103002001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0061C">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余方弃置</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F83AF">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1、废弃料品种：弃土装车、外运；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2、清单工程量=定额工程量。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3、弃土外运运距包干，投标单位根据本工程的实际情况，结合自身实际施工的需要综合考虑报价；</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18FCD">
            <w:pPr>
              <w:widowControl/>
              <w:jc w:val="center"/>
              <w:textAlignment w:val="center"/>
              <w:rPr>
                <w:sz w:val="20"/>
                <w:szCs w:val="20"/>
              </w:rPr>
            </w:pPr>
            <w:r>
              <w:rPr>
                <w:rFonts w:hint="eastAsia" w:ascii="宋体" w:hAnsi="宋体" w:eastAsia="宋体" w:cs="宋体"/>
                <w:color w:val="000000"/>
                <w:kern w:val="0"/>
                <w:sz w:val="20"/>
                <w:szCs w:val="20"/>
                <w:lang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F5D87">
            <w:pPr>
              <w:widowControl/>
              <w:jc w:val="right"/>
              <w:textAlignment w:val="center"/>
              <w:rPr>
                <w:sz w:val="20"/>
                <w:szCs w:val="20"/>
              </w:rPr>
            </w:pPr>
            <w:r>
              <w:rPr>
                <w:rFonts w:hint="eastAsia" w:ascii="宋体" w:hAnsi="宋体" w:eastAsia="宋体" w:cs="宋体"/>
                <w:color w:val="000000"/>
                <w:kern w:val="0"/>
                <w:sz w:val="20"/>
                <w:szCs w:val="20"/>
                <w:lang w:bidi="ar"/>
              </w:rPr>
              <w:t>69.97</w:t>
            </w:r>
          </w:p>
        </w:tc>
      </w:tr>
      <w:tr w14:paraId="586CF2F4">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9F348">
            <w:pPr>
              <w:widowControl/>
              <w:jc w:val="center"/>
              <w:textAlignment w:val="center"/>
              <w:rPr>
                <w:sz w:val="20"/>
                <w:szCs w:val="20"/>
              </w:rPr>
            </w:pPr>
            <w:r>
              <w:rPr>
                <w:rFonts w:hint="eastAsia" w:ascii="宋体" w:hAnsi="宋体" w:eastAsia="宋体" w:cs="宋体"/>
                <w:color w:val="000000"/>
                <w:kern w:val="0"/>
                <w:sz w:val="20"/>
                <w:szCs w:val="20"/>
                <w:lang w:bidi="ar"/>
              </w:rPr>
              <w:t>4</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A91E4">
            <w:pPr>
              <w:widowControl/>
              <w:jc w:val="center"/>
              <w:textAlignment w:val="center"/>
              <w:rPr>
                <w:sz w:val="20"/>
                <w:szCs w:val="20"/>
              </w:rPr>
            </w:pPr>
            <w:r>
              <w:rPr>
                <w:rFonts w:hint="eastAsia" w:ascii="宋体" w:hAnsi="宋体" w:eastAsia="宋体" w:cs="宋体"/>
                <w:color w:val="000000"/>
                <w:kern w:val="0"/>
                <w:sz w:val="20"/>
                <w:szCs w:val="20"/>
                <w:lang w:bidi="ar"/>
              </w:rPr>
              <w:t>H010103003001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E3E5E">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渣土消纳处置费用</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29C69">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1、土方处置；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2、清单工程量=定额工程量。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3、弃土土方处置费包干，投标单位根据本工程的实际情况，结合自身实际施工的需要综合考虑报价，结算提供相关发票；</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FB28E">
            <w:pPr>
              <w:widowControl/>
              <w:jc w:val="center"/>
              <w:textAlignment w:val="center"/>
              <w:rPr>
                <w:sz w:val="20"/>
                <w:szCs w:val="20"/>
              </w:rPr>
            </w:pPr>
            <w:r>
              <w:rPr>
                <w:rFonts w:hint="eastAsia" w:ascii="宋体" w:hAnsi="宋体" w:eastAsia="宋体" w:cs="宋体"/>
                <w:color w:val="000000"/>
                <w:kern w:val="0"/>
                <w:sz w:val="20"/>
                <w:szCs w:val="20"/>
                <w:lang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502F4">
            <w:pPr>
              <w:widowControl/>
              <w:jc w:val="right"/>
              <w:textAlignment w:val="center"/>
              <w:rPr>
                <w:sz w:val="20"/>
                <w:szCs w:val="20"/>
              </w:rPr>
            </w:pPr>
            <w:r>
              <w:rPr>
                <w:rFonts w:hint="eastAsia" w:ascii="宋体" w:hAnsi="宋体" w:eastAsia="宋体" w:cs="宋体"/>
                <w:color w:val="000000"/>
                <w:kern w:val="0"/>
                <w:sz w:val="20"/>
                <w:szCs w:val="20"/>
                <w:lang w:bidi="ar"/>
              </w:rPr>
              <w:t>69.97</w:t>
            </w:r>
          </w:p>
        </w:tc>
      </w:tr>
      <w:tr w14:paraId="6850504A">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FB2A4">
            <w:pPr>
              <w:jc w:val="center"/>
              <w:rPr>
                <w:sz w:val="20"/>
                <w:szCs w:val="20"/>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A3E42">
            <w:pPr>
              <w:jc w:val="center"/>
              <w:rPr>
                <w:sz w:val="20"/>
                <w:szCs w:val="20"/>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F5A6E">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基础灌浆料加固工程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9B676">
            <w:pPr>
              <w:jc w:val="left"/>
              <w:rPr>
                <w:rFonts w:ascii="宋体" w:hAnsi="宋体" w:eastAsia="宋体" w:cs="宋体"/>
                <w:sz w:val="20"/>
                <w:szCs w:val="20"/>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FC2EA">
            <w:pPr>
              <w:jc w:val="left"/>
              <w:rPr>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CFC72">
            <w:pPr>
              <w:jc w:val="right"/>
              <w:rPr>
                <w:sz w:val="20"/>
                <w:szCs w:val="20"/>
              </w:rPr>
            </w:pPr>
          </w:p>
        </w:tc>
      </w:tr>
      <w:tr w14:paraId="73081863">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D8471">
            <w:pPr>
              <w:widowControl/>
              <w:jc w:val="center"/>
              <w:textAlignment w:val="center"/>
              <w:rPr>
                <w:sz w:val="20"/>
                <w:szCs w:val="20"/>
              </w:rPr>
            </w:pPr>
            <w:r>
              <w:rPr>
                <w:rFonts w:hint="eastAsia" w:ascii="宋体" w:hAnsi="宋体" w:eastAsia="宋体" w:cs="宋体"/>
                <w:color w:val="000000"/>
                <w:kern w:val="0"/>
                <w:sz w:val="20"/>
                <w:szCs w:val="20"/>
                <w:lang w:bidi="ar"/>
              </w:rPr>
              <w:t>5</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0DEF3">
            <w:pPr>
              <w:widowControl/>
              <w:jc w:val="center"/>
              <w:textAlignment w:val="center"/>
              <w:rPr>
                <w:sz w:val="20"/>
                <w:szCs w:val="20"/>
              </w:rPr>
            </w:pPr>
            <w:r>
              <w:rPr>
                <w:rFonts w:hint="eastAsia" w:ascii="宋体" w:hAnsi="宋体" w:eastAsia="宋体" w:cs="宋体"/>
                <w:color w:val="000000"/>
                <w:kern w:val="0"/>
                <w:sz w:val="20"/>
                <w:szCs w:val="20"/>
                <w:lang w:bidi="ar"/>
              </w:rPr>
              <w:t>010501001001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71D52">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垫层</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E0621">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1、混凝土种类：现浇现拌混凝土；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2、混凝土强度等级：C15；</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568CC">
            <w:pPr>
              <w:widowControl/>
              <w:jc w:val="center"/>
              <w:textAlignment w:val="center"/>
              <w:rPr>
                <w:sz w:val="20"/>
                <w:szCs w:val="20"/>
              </w:rPr>
            </w:pPr>
            <w:r>
              <w:rPr>
                <w:rFonts w:hint="eastAsia" w:ascii="宋体" w:hAnsi="宋体" w:eastAsia="宋体" w:cs="宋体"/>
                <w:color w:val="000000"/>
                <w:kern w:val="0"/>
                <w:sz w:val="20"/>
                <w:szCs w:val="20"/>
                <w:lang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23B96">
            <w:pPr>
              <w:widowControl/>
              <w:jc w:val="right"/>
              <w:textAlignment w:val="center"/>
              <w:rPr>
                <w:sz w:val="20"/>
                <w:szCs w:val="20"/>
              </w:rPr>
            </w:pPr>
            <w:r>
              <w:rPr>
                <w:rFonts w:hint="eastAsia" w:ascii="宋体" w:hAnsi="宋体" w:eastAsia="宋体" w:cs="宋体"/>
                <w:color w:val="000000"/>
                <w:kern w:val="0"/>
                <w:sz w:val="20"/>
                <w:szCs w:val="20"/>
                <w:lang w:bidi="ar"/>
              </w:rPr>
              <w:t>5.54</w:t>
            </w:r>
          </w:p>
        </w:tc>
      </w:tr>
      <w:tr w14:paraId="30FDB7D3">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A043B">
            <w:pPr>
              <w:widowControl/>
              <w:jc w:val="center"/>
              <w:textAlignment w:val="center"/>
              <w:rPr>
                <w:sz w:val="20"/>
                <w:szCs w:val="20"/>
              </w:rPr>
            </w:pPr>
            <w:r>
              <w:rPr>
                <w:rFonts w:hint="eastAsia" w:ascii="宋体" w:hAnsi="宋体" w:eastAsia="宋体" w:cs="宋体"/>
                <w:color w:val="000000"/>
                <w:kern w:val="0"/>
                <w:sz w:val="20"/>
                <w:szCs w:val="20"/>
                <w:lang w:bidi="ar"/>
              </w:rPr>
              <w:t>6</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170E7">
            <w:pPr>
              <w:widowControl/>
              <w:jc w:val="center"/>
              <w:textAlignment w:val="center"/>
              <w:rPr>
                <w:sz w:val="20"/>
                <w:szCs w:val="20"/>
              </w:rPr>
            </w:pPr>
            <w:r>
              <w:rPr>
                <w:rFonts w:hint="eastAsia" w:ascii="宋体" w:hAnsi="宋体" w:eastAsia="宋体" w:cs="宋体"/>
                <w:color w:val="000000"/>
                <w:kern w:val="0"/>
                <w:sz w:val="20"/>
                <w:szCs w:val="20"/>
                <w:lang w:bidi="ar"/>
              </w:rPr>
              <w:t>011604002001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80C26">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基础面凿毛</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5F985">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1、基础面旧混凝土表面凿毛；</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978E2">
            <w:pPr>
              <w:widowControl/>
              <w:jc w:val="center"/>
              <w:textAlignment w:val="center"/>
              <w:rPr>
                <w:sz w:val="20"/>
                <w:szCs w:val="20"/>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B980E">
            <w:pPr>
              <w:widowControl/>
              <w:jc w:val="right"/>
              <w:textAlignment w:val="center"/>
              <w:rPr>
                <w:sz w:val="20"/>
                <w:szCs w:val="20"/>
              </w:rPr>
            </w:pPr>
            <w:r>
              <w:rPr>
                <w:rFonts w:hint="eastAsia" w:ascii="宋体" w:hAnsi="宋体" w:eastAsia="宋体" w:cs="宋体"/>
                <w:color w:val="000000"/>
                <w:kern w:val="0"/>
                <w:sz w:val="20"/>
                <w:szCs w:val="20"/>
                <w:lang w:bidi="ar"/>
              </w:rPr>
              <w:t>2.17</w:t>
            </w:r>
          </w:p>
        </w:tc>
      </w:tr>
      <w:tr w14:paraId="752CD35D">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6A07B">
            <w:pPr>
              <w:widowControl/>
              <w:jc w:val="center"/>
              <w:textAlignment w:val="center"/>
              <w:rPr>
                <w:sz w:val="20"/>
                <w:szCs w:val="20"/>
              </w:rPr>
            </w:pPr>
            <w:r>
              <w:rPr>
                <w:rFonts w:hint="eastAsia" w:ascii="宋体" w:hAnsi="宋体" w:eastAsia="宋体" w:cs="宋体"/>
                <w:color w:val="000000"/>
                <w:kern w:val="0"/>
                <w:sz w:val="20"/>
                <w:szCs w:val="20"/>
                <w:lang w:bidi="ar"/>
              </w:rPr>
              <w:t>7</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66356">
            <w:pPr>
              <w:widowControl/>
              <w:jc w:val="center"/>
              <w:textAlignment w:val="center"/>
              <w:rPr>
                <w:sz w:val="20"/>
                <w:szCs w:val="20"/>
              </w:rPr>
            </w:pPr>
            <w:r>
              <w:rPr>
                <w:rFonts w:hint="eastAsia" w:ascii="宋体" w:hAnsi="宋体" w:eastAsia="宋体" w:cs="宋体"/>
                <w:color w:val="000000"/>
                <w:kern w:val="0"/>
                <w:sz w:val="20"/>
                <w:szCs w:val="20"/>
                <w:lang w:bidi="ar"/>
              </w:rPr>
              <w:t>010401001001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9DFDB">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砖基础</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F58E3">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1、砖品种、规格、强度等级：MU20混凝土实心砖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2、基础类型：240mm厚砖胎模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3、砂浆强度等级：M7.5水泥砂浆.</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0D32E">
            <w:pPr>
              <w:widowControl/>
              <w:jc w:val="center"/>
              <w:textAlignment w:val="center"/>
              <w:rPr>
                <w:sz w:val="20"/>
                <w:szCs w:val="20"/>
              </w:rPr>
            </w:pPr>
            <w:r>
              <w:rPr>
                <w:rFonts w:hint="eastAsia" w:ascii="宋体" w:hAnsi="宋体" w:eastAsia="宋体" w:cs="宋体"/>
                <w:color w:val="000000"/>
                <w:kern w:val="0"/>
                <w:sz w:val="20"/>
                <w:szCs w:val="20"/>
                <w:lang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7D129">
            <w:pPr>
              <w:widowControl/>
              <w:jc w:val="right"/>
              <w:textAlignment w:val="center"/>
              <w:rPr>
                <w:sz w:val="20"/>
                <w:szCs w:val="20"/>
              </w:rPr>
            </w:pPr>
            <w:r>
              <w:rPr>
                <w:rFonts w:hint="eastAsia" w:ascii="宋体" w:hAnsi="宋体" w:eastAsia="宋体" w:cs="宋体"/>
                <w:color w:val="000000"/>
                <w:kern w:val="0"/>
                <w:sz w:val="20"/>
                <w:szCs w:val="20"/>
                <w:lang w:bidi="ar"/>
              </w:rPr>
              <w:t>17.63</w:t>
            </w:r>
          </w:p>
        </w:tc>
      </w:tr>
      <w:tr w14:paraId="5092DCF7">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1BFCB">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8</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3D66E">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Z010501007001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F634C">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现浇混凝土基础截面增大</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5F8EB">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1、混凝土基础增大截面，采用H40灌浆料。</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CC2B5">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BEABB">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29.16</w:t>
            </w:r>
          </w:p>
        </w:tc>
      </w:tr>
      <w:tr w14:paraId="1193D4ED">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CB8F3">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9</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1B00A">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010515001001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62C1F">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现浇构件钢筋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7D032">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1、钢筋种类、规格：热轧带肋钢筋HRB400，φ12。</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397DC">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t</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7B8B9">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1.164</w:t>
            </w:r>
          </w:p>
        </w:tc>
      </w:tr>
      <w:tr w14:paraId="21977600">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F24A3">
            <w:pPr>
              <w:jc w:val="center"/>
              <w:rPr>
                <w:rFonts w:ascii="微软雅黑" w:hAnsi="微软雅黑" w:eastAsia="微软雅黑" w:cs="微软雅黑"/>
                <w:color w:val="000000"/>
                <w:sz w:val="18"/>
                <w:szCs w:val="18"/>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8B4A0">
            <w:pPr>
              <w:jc w:val="center"/>
              <w:rPr>
                <w:rFonts w:ascii="微软雅黑" w:hAnsi="微软雅黑" w:eastAsia="微软雅黑" w:cs="微软雅黑"/>
                <w:color w:val="000000"/>
                <w:sz w:val="18"/>
                <w:szCs w:val="18"/>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39C48">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柱灌浆料加固工程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1BB65">
            <w:pPr>
              <w:jc w:val="left"/>
              <w:rPr>
                <w:rFonts w:ascii="微软雅黑" w:hAnsi="微软雅黑" w:eastAsia="微软雅黑" w:cs="微软雅黑"/>
                <w:color w:val="000000"/>
                <w:sz w:val="18"/>
                <w:szCs w:val="18"/>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897F6">
            <w:pPr>
              <w:jc w:val="left"/>
              <w:rPr>
                <w:rFonts w:ascii="微软雅黑" w:hAnsi="微软雅黑" w:eastAsia="微软雅黑" w:cs="微软雅黑"/>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FEC23">
            <w:pPr>
              <w:jc w:val="right"/>
              <w:rPr>
                <w:rFonts w:ascii="微软雅黑" w:hAnsi="微软雅黑" w:eastAsia="微软雅黑" w:cs="微软雅黑"/>
                <w:color w:val="000000"/>
                <w:sz w:val="18"/>
                <w:szCs w:val="18"/>
              </w:rPr>
            </w:pPr>
          </w:p>
        </w:tc>
      </w:tr>
      <w:tr w14:paraId="523EEE92">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4D9B6">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10</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ED5BD">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011601001001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C0378">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砖砌体拆除</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DB287">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1、拆除走廊栏杆实心砖墙；</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D16EB">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262F7">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8.1</w:t>
            </w:r>
          </w:p>
        </w:tc>
      </w:tr>
      <w:tr w14:paraId="26069E66">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ACD7A">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11</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A4D64">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010401012001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4F300">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零星砌砖</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CC403">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圆柱两侧拆除的砖墙栏板修复砌砖：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1、砖品种、规格、强度等级：MU10烧结页岩标准砖；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2、墙体类型：120mm厚；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3、砂浆强度等级：M7.5水泥砂浆。</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1D51D">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93C08">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6.48</w:t>
            </w:r>
          </w:p>
        </w:tc>
      </w:tr>
      <w:tr w14:paraId="5AFE9B93">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11CBF">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12</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52733">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Z010515012001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696DC">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植筋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12E05">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1、新增钢筋植入原柱中；</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2、植筋钢筋直径8mm。</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E692F">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根</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E137B">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1710</w:t>
            </w:r>
          </w:p>
        </w:tc>
      </w:tr>
      <w:tr w14:paraId="67129AD1">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1C0E2">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13</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7B112">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Z010515012002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9B17A">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植筋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08B17">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1、新增纵筋植入原混凝土内；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2、植筋钢筋直径20mm。</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03D57">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根</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59BD6">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404</w:t>
            </w:r>
          </w:p>
        </w:tc>
      </w:tr>
      <w:tr w14:paraId="68903BDF">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7EFA2">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14</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FFACD">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Z010515011001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CF24C">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钢筋连接</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87294">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1、新、旧钢筋焊接 Ф12以内</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4F873">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8F803">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380</w:t>
            </w:r>
          </w:p>
        </w:tc>
      </w:tr>
      <w:tr w14:paraId="32C8A6DC">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CDE5B">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15</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A6912">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010515001002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F90AB">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现浇构件钢筋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C720D">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1、钢筋种类、规格：直条筋，热轧带肋钢筋HRB400，φ20；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2、电焊条标准详见结构总说明做法；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3、除设计（包括规范规定）标明的搭接外，其他施工搭接不计算工程量，在综合单价中综合考虑。</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5D0EE">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t</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9ABB5">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5.474</w:t>
            </w:r>
          </w:p>
        </w:tc>
      </w:tr>
      <w:tr w14:paraId="65ECF155">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804A4">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16</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1DE62">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010515001003</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84C89">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现浇构件钢筋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FF055">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1、钢筋种类、规格：热轧带肋钢筋盘条HRB400，φ8。</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9325D">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t</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31D23">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0.304</w:t>
            </w:r>
          </w:p>
        </w:tc>
      </w:tr>
      <w:tr w14:paraId="204721B7">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30263">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17</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D1EAA">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010515001004</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1F7D8">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现浇构件钢筋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4D52A">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1、钢筋种类、规格：箍筋，热轧带肋钢筋盘条HRB400，φ8。</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146EF">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t</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B2C34">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1.002</w:t>
            </w:r>
          </w:p>
        </w:tc>
      </w:tr>
      <w:tr w14:paraId="1A12F7A0">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423FB">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18</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E4D4D">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011604002002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625DA">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立面抹灰层拆除</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4D7D0">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1、柱旧混凝土立面表面凿毛；</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4BF77">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CEED4">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165.03</w:t>
            </w:r>
          </w:p>
        </w:tc>
      </w:tr>
      <w:tr w14:paraId="193BB801">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F99F7">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19</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444FC">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011202001001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66FE5">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柱面一般抹灰</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A9B8C">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1、柱面涂刷界面剂一道；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2、旧混凝土柱表面浇水湿润；</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0888D">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DA0F0">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159.82</w:t>
            </w:r>
          </w:p>
        </w:tc>
      </w:tr>
      <w:tr w14:paraId="14A9B460">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E941F">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20</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B2E80">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Z010502004001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DEC94">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现浇混凝土柱截面增大</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F08F4">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1、混凝土柱增大截面，采用H40灌浆料。</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BCDE8">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A3932">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12.44</w:t>
            </w:r>
          </w:p>
        </w:tc>
      </w:tr>
      <w:tr w14:paraId="2B1632B4">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11DCE">
            <w:pPr>
              <w:jc w:val="center"/>
              <w:rPr>
                <w:sz w:val="20"/>
                <w:szCs w:val="20"/>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CCE2B">
            <w:pPr>
              <w:jc w:val="center"/>
              <w:rPr>
                <w:sz w:val="20"/>
                <w:szCs w:val="20"/>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D1220">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混凝土梁加固工程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941E5">
            <w:pPr>
              <w:jc w:val="left"/>
              <w:rPr>
                <w:sz w:val="20"/>
                <w:szCs w:val="20"/>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C18AB">
            <w:pPr>
              <w:jc w:val="left"/>
              <w:rPr>
                <w:rFonts w:ascii="宋体" w:hAnsi="宋体" w:eastAsia="宋体" w:cs="宋体"/>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FAFF1">
            <w:pPr>
              <w:jc w:val="right"/>
              <w:rPr>
                <w:sz w:val="20"/>
                <w:szCs w:val="20"/>
              </w:rPr>
            </w:pPr>
          </w:p>
        </w:tc>
      </w:tr>
      <w:tr w14:paraId="375A9515">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A7D15">
            <w:pPr>
              <w:widowControl/>
              <w:jc w:val="center"/>
              <w:textAlignment w:val="center"/>
              <w:rPr>
                <w:sz w:val="20"/>
                <w:szCs w:val="20"/>
              </w:rPr>
            </w:pPr>
            <w:r>
              <w:rPr>
                <w:rFonts w:hint="eastAsia" w:ascii="宋体" w:hAnsi="宋体" w:eastAsia="宋体" w:cs="宋体"/>
                <w:color w:val="000000"/>
                <w:kern w:val="0"/>
                <w:sz w:val="20"/>
                <w:szCs w:val="20"/>
                <w:lang w:bidi="ar"/>
              </w:rPr>
              <w:t>21</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D2E4B">
            <w:pPr>
              <w:widowControl/>
              <w:jc w:val="center"/>
              <w:textAlignment w:val="center"/>
              <w:rPr>
                <w:sz w:val="20"/>
                <w:szCs w:val="20"/>
              </w:rPr>
            </w:pPr>
            <w:r>
              <w:rPr>
                <w:rFonts w:hint="eastAsia" w:ascii="宋体" w:hAnsi="宋体" w:eastAsia="宋体" w:cs="宋体"/>
                <w:color w:val="000000"/>
                <w:kern w:val="0"/>
                <w:sz w:val="20"/>
                <w:szCs w:val="20"/>
                <w:lang w:bidi="ar"/>
              </w:rPr>
              <w:t>Z010515012004</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139F2">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植筋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BAAC2">
            <w:pPr>
              <w:widowControl/>
              <w:jc w:val="left"/>
              <w:textAlignment w:val="center"/>
              <w:rPr>
                <w:sz w:val="20"/>
                <w:szCs w:val="20"/>
              </w:rPr>
            </w:pPr>
            <w:r>
              <w:rPr>
                <w:rFonts w:hint="eastAsia" w:ascii="宋体" w:hAnsi="宋体" w:eastAsia="宋体" w:cs="宋体"/>
                <w:color w:val="000000"/>
                <w:kern w:val="0"/>
                <w:sz w:val="20"/>
                <w:szCs w:val="20"/>
                <w:lang w:bidi="ar"/>
              </w:rPr>
              <w:t>1、新增纵筋植入原梁中；</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2、植筋钢筋直径20mm。</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D7C87">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根</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7E077">
            <w:pPr>
              <w:widowControl/>
              <w:jc w:val="right"/>
              <w:textAlignment w:val="center"/>
              <w:rPr>
                <w:sz w:val="20"/>
                <w:szCs w:val="20"/>
              </w:rPr>
            </w:pPr>
            <w:r>
              <w:rPr>
                <w:rFonts w:hint="eastAsia" w:ascii="宋体" w:hAnsi="宋体" w:eastAsia="宋体" w:cs="宋体"/>
                <w:color w:val="000000"/>
                <w:kern w:val="0"/>
                <w:sz w:val="20"/>
                <w:szCs w:val="20"/>
                <w:lang w:bidi="ar"/>
              </w:rPr>
              <w:t>16</w:t>
            </w:r>
          </w:p>
        </w:tc>
      </w:tr>
      <w:tr w14:paraId="0FF2EB80">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DEF86">
            <w:pPr>
              <w:widowControl/>
              <w:jc w:val="center"/>
              <w:textAlignment w:val="center"/>
              <w:rPr>
                <w:sz w:val="20"/>
                <w:szCs w:val="20"/>
              </w:rPr>
            </w:pPr>
            <w:r>
              <w:rPr>
                <w:rFonts w:hint="eastAsia" w:ascii="宋体" w:hAnsi="宋体" w:eastAsia="宋体" w:cs="宋体"/>
                <w:color w:val="000000"/>
                <w:kern w:val="0"/>
                <w:sz w:val="20"/>
                <w:szCs w:val="20"/>
                <w:lang w:bidi="ar"/>
              </w:rPr>
              <w:t>22</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A595F">
            <w:pPr>
              <w:widowControl/>
              <w:jc w:val="center"/>
              <w:textAlignment w:val="center"/>
              <w:rPr>
                <w:sz w:val="20"/>
                <w:szCs w:val="20"/>
              </w:rPr>
            </w:pPr>
            <w:r>
              <w:rPr>
                <w:rFonts w:hint="eastAsia" w:ascii="宋体" w:hAnsi="宋体" w:eastAsia="宋体" w:cs="宋体"/>
                <w:color w:val="000000"/>
                <w:kern w:val="0"/>
                <w:sz w:val="20"/>
                <w:szCs w:val="20"/>
                <w:lang w:bidi="ar"/>
              </w:rPr>
              <w:t>Z010515011002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1B0B5">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钢筋连接</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3DC8B">
            <w:pPr>
              <w:widowControl/>
              <w:jc w:val="left"/>
              <w:textAlignment w:val="center"/>
              <w:rPr>
                <w:sz w:val="20"/>
                <w:szCs w:val="20"/>
              </w:rPr>
            </w:pPr>
            <w:r>
              <w:rPr>
                <w:rFonts w:hint="eastAsia" w:ascii="宋体" w:hAnsi="宋体" w:eastAsia="宋体" w:cs="宋体"/>
                <w:color w:val="000000"/>
                <w:kern w:val="0"/>
                <w:sz w:val="20"/>
                <w:szCs w:val="20"/>
                <w:lang w:bidi="ar"/>
              </w:rPr>
              <w:t>1、新、旧钢筋焊接 Ф12以内</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7ED0D">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94B01">
            <w:pPr>
              <w:widowControl/>
              <w:jc w:val="right"/>
              <w:textAlignment w:val="center"/>
              <w:rPr>
                <w:sz w:val="20"/>
                <w:szCs w:val="20"/>
              </w:rPr>
            </w:pPr>
            <w:r>
              <w:rPr>
                <w:rFonts w:hint="eastAsia" w:ascii="宋体" w:hAnsi="宋体" w:eastAsia="宋体" w:cs="宋体"/>
                <w:color w:val="000000"/>
                <w:kern w:val="0"/>
                <w:sz w:val="20"/>
                <w:szCs w:val="20"/>
                <w:lang w:bidi="ar"/>
              </w:rPr>
              <w:t>210</w:t>
            </w:r>
          </w:p>
        </w:tc>
      </w:tr>
      <w:tr w14:paraId="1F86CAE2">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82F78">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23</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5BAD4">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010515001005</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922D9">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现浇构件钢筋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80D39">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1、钢筋种类、规格：直条筋，热轧带肋钢筋HRB400，φ20；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2、电焊条标准详见结构总说明做法；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3、除设计（包括规范规定）标明的搭接外，其他施工搭接不计算工程量，在综合单价中综合考虑。</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C22EB">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t</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E333C">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0.059</w:t>
            </w:r>
          </w:p>
        </w:tc>
      </w:tr>
      <w:tr w14:paraId="1DB160FC">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E4352">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24</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F9EDC">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010515001006</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CE8C9">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现浇构件钢筋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F3839">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1、钢筋种类、规格：箍筋，热轧带肋钢筋盘条HRB400，φ8。</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DBBB4">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t</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56C88">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0.025</w:t>
            </w:r>
          </w:p>
        </w:tc>
      </w:tr>
      <w:tr w14:paraId="440B6784">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E9428">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675D4">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011615001001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ABCA3">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开孔（打洞）</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5FC6B">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1、板面开设混凝土灌注孔φ100@400；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2、施工完成后灌浆料封堵；</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FFBFB">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A88F0">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w:t>
            </w:r>
          </w:p>
        </w:tc>
      </w:tr>
      <w:tr w14:paraId="156A11C6">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7B061">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26</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D3AE1">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011604002003</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F23FF">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立面抹灰层拆除</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0937C">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1、混凝土梁侧、底面凿毛；</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1B8E6">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CE3B1">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4.5</w:t>
            </w:r>
          </w:p>
        </w:tc>
      </w:tr>
      <w:tr w14:paraId="5E482055">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1E36F">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27</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2316E">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011202001002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FCF23">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梁面一般抹灰</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43A64">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1、梁面涂刷界面剂一道；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2、旧混凝土梁表面浇水湿润；</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9C466">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DF2AB">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4.5</w:t>
            </w:r>
          </w:p>
        </w:tc>
      </w:tr>
      <w:tr w14:paraId="12A43FA6">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556D8">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28</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D5C01">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Z010503006001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9C5F6">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现浇混凝土梁截面增大</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8610D">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1、混凝土梁增大截面，采用H40灌浆料。</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A8DFB">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F9A9B">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0.44</w:t>
            </w:r>
          </w:p>
        </w:tc>
      </w:tr>
      <w:tr w14:paraId="16BF8D3D">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5357A">
            <w:pPr>
              <w:jc w:val="center"/>
              <w:rPr>
                <w:rFonts w:ascii="宋体" w:hAnsi="宋体" w:eastAsia="宋体" w:cs="宋体"/>
                <w:color w:val="000000"/>
                <w:kern w:val="0"/>
                <w:sz w:val="20"/>
                <w:szCs w:val="20"/>
                <w:lang w:bidi="ar"/>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18EB2">
            <w:pPr>
              <w:jc w:val="center"/>
              <w:rPr>
                <w:rFonts w:ascii="宋体" w:hAnsi="宋体" w:eastAsia="宋体" w:cs="宋体"/>
                <w:color w:val="000000"/>
                <w:kern w:val="0"/>
                <w:sz w:val="20"/>
                <w:szCs w:val="20"/>
                <w:lang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F5BE2">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楼板加固工程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56129">
            <w:pPr>
              <w:jc w:val="left"/>
              <w:rPr>
                <w:rFonts w:ascii="宋体" w:hAnsi="宋体" w:eastAsia="宋体" w:cs="宋体"/>
                <w:color w:val="000000"/>
                <w:kern w:val="0"/>
                <w:sz w:val="20"/>
                <w:szCs w:val="20"/>
                <w:lang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7B8E1">
            <w:pPr>
              <w:jc w:val="left"/>
              <w:rPr>
                <w:rFonts w:ascii="宋体" w:hAnsi="宋体" w:eastAsia="宋体" w:cs="宋体"/>
                <w:color w:val="000000"/>
                <w:kern w:val="0"/>
                <w:sz w:val="20"/>
                <w:szCs w:val="20"/>
                <w:lang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EDBE2">
            <w:pPr>
              <w:jc w:val="right"/>
              <w:rPr>
                <w:rFonts w:ascii="宋体" w:hAnsi="宋体" w:eastAsia="宋体" w:cs="宋体"/>
                <w:color w:val="000000"/>
                <w:kern w:val="0"/>
                <w:sz w:val="20"/>
                <w:szCs w:val="20"/>
                <w:lang w:bidi="ar"/>
              </w:rPr>
            </w:pPr>
          </w:p>
        </w:tc>
      </w:tr>
      <w:tr w14:paraId="484B2926">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70625">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29</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806B4">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011602002001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890C3">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钢筋混凝土构件拆除</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3F674">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1、1层柱子四周底层混凝土基础板拆除；</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BCBEE">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76E46">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4.37</w:t>
            </w:r>
          </w:p>
        </w:tc>
      </w:tr>
      <w:tr w14:paraId="1FF43FB0">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14A4D">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17DEA">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011602002002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0CFE8">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钢筋混凝土构件拆除</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E1DD3">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1、2~5层柱边外扩施工工作面楼板凿除</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9910B">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6A7D0">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12.78</w:t>
            </w:r>
          </w:p>
        </w:tc>
      </w:tr>
      <w:tr w14:paraId="2347522A">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2A810">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31</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6288A">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Z010515012005</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0D26C">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植筋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A985A">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1、新增钢筋植入原楼板中；</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2、植筋钢筋直径8mm。</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7DD80">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根</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D315B">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1044</w:t>
            </w:r>
          </w:p>
        </w:tc>
      </w:tr>
      <w:tr w14:paraId="6FE09FF7">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14ACD">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32</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4A2A2">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010515001007</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1D92D">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现浇构件钢筋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ACC45">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1、钢筋种类、规格：热轧带肋钢筋盘条HRB400，φ8。</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CB49E">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t</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4D480">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1.131</w:t>
            </w:r>
          </w:p>
        </w:tc>
      </w:tr>
      <w:tr w14:paraId="4587F9AF">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2C549">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33</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A0514">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010505003001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D7BD8">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平板</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9DF56">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1、混凝土板 下叠合加厚板，采用H40灌浆料</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CC2C0">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7950B">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13.7</w:t>
            </w:r>
          </w:p>
        </w:tc>
      </w:tr>
      <w:tr w14:paraId="3CEF0C0E">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43C32">
            <w:pPr>
              <w:jc w:val="center"/>
              <w:rPr>
                <w:rFonts w:ascii="宋体" w:hAnsi="宋体" w:eastAsia="宋体" w:cs="宋体"/>
                <w:color w:val="000000"/>
                <w:kern w:val="0"/>
                <w:sz w:val="20"/>
                <w:szCs w:val="20"/>
                <w:lang w:bidi="ar"/>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A9BDF">
            <w:pPr>
              <w:jc w:val="center"/>
              <w:rPr>
                <w:rFonts w:ascii="宋体" w:hAnsi="宋体" w:eastAsia="宋体" w:cs="宋体"/>
                <w:color w:val="000000"/>
                <w:kern w:val="0"/>
                <w:sz w:val="20"/>
                <w:szCs w:val="20"/>
                <w:lang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54FDC">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墙体加固工程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7C87E">
            <w:pPr>
              <w:jc w:val="left"/>
              <w:rPr>
                <w:rFonts w:ascii="宋体" w:hAnsi="宋体" w:eastAsia="宋体" w:cs="宋体"/>
                <w:color w:val="000000"/>
                <w:kern w:val="0"/>
                <w:sz w:val="20"/>
                <w:szCs w:val="20"/>
                <w:lang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CB855">
            <w:pPr>
              <w:jc w:val="left"/>
              <w:rPr>
                <w:rFonts w:ascii="宋体" w:hAnsi="宋体" w:eastAsia="宋体" w:cs="宋体"/>
                <w:color w:val="000000"/>
                <w:kern w:val="0"/>
                <w:sz w:val="20"/>
                <w:szCs w:val="20"/>
                <w:lang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973B2">
            <w:pPr>
              <w:jc w:val="right"/>
              <w:rPr>
                <w:rFonts w:ascii="宋体" w:hAnsi="宋体" w:eastAsia="宋体" w:cs="宋体"/>
                <w:color w:val="000000"/>
                <w:kern w:val="0"/>
                <w:sz w:val="20"/>
                <w:szCs w:val="20"/>
                <w:lang w:bidi="ar"/>
              </w:rPr>
            </w:pPr>
          </w:p>
        </w:tc>
      </w:tr>
      <w:tr w14:paraId="0F0F691A">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E6D94">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34</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8BA93">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011604002004</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11E40">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立面抹灰层拆除</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5876D">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1、涂料面水泥砂浆层拆除至砖墙基层；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2、将废渣废料运到室外30m以内地点堆放。</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D3975">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DEB70">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1145.01</w:t>
            </w:r>
          </w:p>
        </w:tc>
      </w:tr>
      <w:tr w14:paraId="6B10F43D">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30664">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35</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17D5A">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011605002001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0D182">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立面块料拆除</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06ABA">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1、瓷砖面层及水泥砂浆找平层拆除至砖墙基层；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2、将废渣废料运到室外30m以内地点堆放。</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6010A">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05C44">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214.8</w:t>
            </w:r>
          </w:p>
        </w:tc>
      </w:tr>
      <w:tr w14:paraId="67C6B9ED">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D2F0D">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36</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BC788">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011201001001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A9E16">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墙面一般抹灰</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59DB2">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墙体采用高延性混凝土面层加固：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1、20厚高延性混凝土材料（含纤维）HDC-II型分层压实抹平，高度至板底；</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8306D">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244FE">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1359.81</w:t>
            </w:r>
          </w:p>
        </w:tc>
      </w:tr>
      <w:tr w14:paraId="42F55699">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4E027">
            <w:pPr>
              <w:jc w:val="center"/>
              <w:rPr>
                <w:rFonts w:ascii="宋体" w:hAnsi="宋体" w:eastAsia="宋体" w:cs="宋体"/>
                <w:color w:val="000000"/>
                <w:kern w:val="0"/>
                <w:sz w:val="20"/>
                <w:szCs w:val="20"/>
                <w:lang w:bidi="ar"/>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DFDF4">
            <w:pPr>
              <w:jc w:val="center"/>
              <w:rPr>
                <w:rFonts w:ascii="宋体" w:hAnsi="宋体" w:eastAsia="宋体" w:cs="宋体"/>
                <w:color w:val="000000"/>
                <w:kern w:val="0"/>
                <w:sz w:val="20"/>
                <w:szCs w:val="20"/>
                <w:lang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74CE9">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混凝土裂缝修补</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0652F">
            <w:pPr>
              <w:jc w:val="left"/>
              <w:rPr>
                <w:rFonts w:ascii="宋体" w:hAnsi="宋体" w:eastAsia="宋体" w:cs="宋体"/>
                <w:color w:val="000000"/>
                <w:kern w:val="0"/>
                <w:sz w:val="20"/>
                <w:szCs w:val="20"/>
                <w:lang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1A68E">
            <w:pPr>
              <w:jc w:val="left"/>
              <w:rPr>
                <w:rFonts w:ascii="宋体" w:hAnsi="宋体" w:eastAsia="宋体" w:cs="宋体"/>
                <w:color w:val="000000"/>
                <w:kern w:val="0"/>
                <w:sz w:val="20"/>
                <w:szCs w:val="20"/>
                <w:lang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39670">
            <w:pPr>
              <w:jc w:val="right"/>
              <w:rPr>
                <w:rFonts w:ascii="宋体" w:hAnsi="宋体" w:eastAsia="宋体" w:cs="宋体"/>
                <w:color w:val="000000"/>
                <w:kern w:val="0"/>
                <w:sz w:val="20"/>
                <w:szCs w:val="20"/>
                <w:lang w:bidi="ar"/>
              </w:rPr>
            </w:pPr>
          </w:p>
        </w:tc>
      </w:tr>
      <w:tr w14:paraId="1276F1BB">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BFC8E">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37</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8B6E5">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Z010517004001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46C96">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混凝土构件裂缝修补</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D9BF8">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1、砖墙面剔灰缝；</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05B4F">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975B6">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1430.2</w:t>
            </w:r>
          </w:p>
        </w:tc>
      </w:tr>
      <w:tr w14:paraId="27FA6092">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17A00">
            <w:pPr>
              <w:jc w:val="center"/>
              <w:rPr>
                <w:rFonts w:ascii="宋体" w:hAnsi="宋体" w:eastAsia="宋体" w:cs="宋体"/>
                <w:color w:val="000000"/>
                <w:kern w:val="0"/>
                <w:sz w:val="20"/>
                <w:szCs w:val="20"/>
                <w:lang w:bidi="ar"/>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3F5B6">
            <w:pPr>
              <w:jc w:val="center"/>
              <w:rPr>
                <w:rFonts w:ascii="宋体" w:hAnsi="宋体" w:eastAsia="宋体" w:cs="宋体"/>
                <w:color w:val="000000"/>
                <w:kern w:val="0"/>
                <w:sz w:val="20"/>
                <w:szCs w:val="20"/>
                <w:lang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6519C">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门窗工程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8927D">
            <w:pPr>
              <w:jc w:val="left"/>
              <w:rPr>
                <w:rFonts w:ascii="宋体" w:hAnsi="宋体" w:eastAsia="宋体" w:cs="宋体"/>
                <w:color w:val="000000"/>
                <w:kern w:val="0"/>
                <w:sz w:val="20"/>
                <w:szCs w:val="20"/>
                <w:lang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F2FE1">
            <w:pPr>
              <w:jc w:val="left"/>
              <w:rPr>
                <w:rFonts w:ascii="宋体" w:hAnsi="宋体" w:eastAsia="宋体" w:cs="宋体"/>
                <w:color w:val="000000"/>
                <w:kern w:val="0"/>
                <w:sz w:val="20"/>
                <w:szCs w:val="20"/>
                <w:lang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257AD">
            <w:pPr>
              <w:jc w:val="right"/>
              <w:rPr>
                <w:rFonts w:ascii="宋体" w:hAnsi="宋体" w:eastAsia="宋体" w:cs="宋体"/>
                <w:color w:val="000000"/>
                <w:kern w:val="0"/>
                <w:sz w:val="20"/>
                <w:szCs w:val="20"/>
                <w:lang w:bidi="ar"/>
              </w:rPr>
            </w:pPr>
          </w:p>
        </w:tc>
      </w:tr>
      <w:tr w14:paraId="0A90FF83">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25CD4">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38</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AE5B5">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010801001001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624DF">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木质门</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26953">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1、施工前，木门门扇拆卸：1000*3000；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2、项目完工后，重新安装木门；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3、墙面拆除后导致门框变形、晃动需对其进行调整，更换缺失的合页、门锁、拉手等五金配件；</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ACE05">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樘</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6AB4A">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40</w:t>
            </w:r>
          </w:p>
        </w:tc>
      </w:tr>
      <w:tr w14:paraId="728DFF28">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51AA4">
            <w:pPr>
              <w:jc w:val="center"/>
              <w:rPr>
                <w:rFonts w:ascii="宋体" w:hAnsi="宋体" w:eastAsia="宋体" w:cs="宋体"/>
                <w:color w:val="000000"/>
                <w:kern w:val="0"/>
                <w:sz w:val="20"/>
                <w:szCs w:val="20"/>
                <w:lang w:bidi="ar"/>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B6540">
            <w:pPr>
              <w:jc w:val="center"/>
              <w:rPr>
                <w:rFonts w:ascii="宋体" w:hAnsi="宋体" w:eastAsia="宋体" w:cs="宋体"/>
                <w:color w:val="000000"/>
                <w:kern w:val="0"/>
                <w:sz w:val="20"/>
                <w:szCs w:val="20"/>
                <w:lang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554F6">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0115 其他装饰工程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56B5C">
            <w:pPr>
              <w:jc w:val="left"/>
              <w:rPr>
                <w:rFonts w:ascii="宋体" w:hAnsi="宋体" w:eastAsia="宋体" w:cs="宋体"/>
                <w:color w:val="000000"/>
                <w:kern w:val="0"/>
                <w:sz w:val="20"/>
                <w:szCs w:val="20"/>
                <w:lang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5A360">
            <w:pPr>
              <w:jc w:val="left"/>
              <w:rPr>
                <w:rFonts w:ascii="宋体" w:hAnsi="宋体" w:eastAsia="宋体" w:cs="宋体"/>
                <w:color w:val="000000"/>
                <w:kern w:val="0"/>
                <w:sz w:val="20"/>
                <w:szCs w:val="20"/>
                <w:lang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F9C47">
            <w:pPr>
              <w:jc w:val="right"/>
              <w:rPr>
                <w:rFonts w:ascii="宋体" w:hAnsi="宋体" w:eastAsia="宋体" w:cs="宋体"/>
                <w:color w:val="000000"/>
                <w:kern w:val="0"/>
                <w:sz w:val="20"/>
                <w:szCs w:val="20"/>
                <w:lang w:bidi="ar"/>
              </w:rPr>
            </w:pPr>
          </w:p>
        </w:tc>
      </w:tr>
      <w:tr w14:paraId="15E6F76A">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6015C">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39</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D4FBA">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01B001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B5097">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物品保护费用</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C81A9">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1、教室内多媒体讲台、课座椅、门窗薄膜搬运并塑料油布覆盖，施工完成后重新排列整齐费用，投标人根据自身情况自行报价</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96DB6">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间</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BBA35">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w:t>
            </w:r>
          </w:p>
        </w:tc>
      </w:tr>
      <w:tr w14:paraId="05C69A30">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4A0E5">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40</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205BE">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01B002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91F75">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电线整理费用</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B22DC">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1、教室内电线线路施工前整理、开关线盒拆除；</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2、投标单位根据本工程的实际情况，结合自身实际施工的需要综合考虑报价；</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01162">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间</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DF52E">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w:t>
            </w:r>
          </w:p>
        </w:tc>
      </w:tr>
    </w:tbl>
    <w:p w14:paraId="0EA7AE61">
      <w:pPr>
        <w:widowControl/>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单位工程</w:t>
      </w:r>
      <w:r>
        <w:rPr>
          <w:rFonts w:ascii="宋体" w:hAnsi="宋体" w:eastAsia="宋体" w:cs="宋体"/>
          <w:kern w:val="0"/>
          <w:sz w:val="21"/>
          <w:szCs w:val="21"/>
        </w:rPr>
        <w:t>(</w:t>
      </w:r>
      <w:r>
        <w:rPr>
          <w:rFonts w:hint="eastAsia" w:ascii="宋体" w:hAnsi="宋体" w:eastAsia="宋体" w:cs="宋体"/>
          <w:kern w:val="0"/>
          <w:sz w:val="21"/>
          <w:szCs w:val="21"/>
        </w:rPr>
        <w:t>专业</w:t>
      </w:r>
      <w:r>
        <w:rPr>
          <w:rFonts w:ascii="宋体" w:hAnsi="宋体" w:eastAsia="宋体" w:cs="宋体"/>
          <w:kern w:val="0"/>
          <w:sz w:val="21"/>
          <w:szCs w:val="21"/>
        </w:rPr>
        <w:t>)</w:t>
      </w:r>
      <w:r>
        <w:rPr>
          <w:rFonts w:hint="eastAsia" w:ascii="宋体" w:hAnsi="宋体" w:eastAsia="宋体" w:cs="宋体"/>
          <w:kern w:val="0"/>
          <w:sz w:val="21"/>
          <w:szCs w:val="21"/>
        </w:rPr>
        <w:t>：建筑工程-屋顶改造工程</w:t>
      </w:r>
    </w:p>
    <w:tbl>
      <w:tblPr>
        <w:tblStyle w:val="29"/>
        <w:tblW w:w="0" w:type="auto"/>
        <w:tblInd w:w="93" w:type="dxa"/>
        <w:tblLayout w:type="autofit"/>
        <w:tblCellMar>
          <w:top w:w="0" w:type="dxa"/>
          <w:left w:w="108" w:type="dxa"/>
          <w:bottom w:w="0" w:type="dxa"/>
          <w:right w:w="108" w:type="dxa"/>
        </w:tblCellMar>
      </w:tblPr>
      <w:tblGrid>
        <w:gridCol w:w="574"/>
        <w:gridCol w:w="1527"/>
        <w:gridCol w:w="1209"/>
        <w:gridCol w:w="4091"/>
        <w:gridCol w:w="932"/>
        <w:gridCol w:w="816"/>
      </w:tblGrid>
      <w:tr w14:paraId="52E6B8FC">
        <w:tblPrEx>
          <w:tblCellMar>
            <w:top w:w="0" w:type="dxa"/>
            <w:left w:w="108" w:type="dxa"/>
            <w:bottom w:w="0" w:type="dxa"/>
            <w:right w:w="108" w:type="dxa"/>
          </w:tblCellMar>
        </w:tblPrEx>
        <w:trPr>
          <w:trHeight w:val="39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941812">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7361E1">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BC59E0">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70F079">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项目特征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D072DD">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计量单位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0E3018">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工程量</w:t>
            </w:r>
          </w:p>
        </w:tc>
      </w:tr>
      <w:tr w14:paraId="5106DE83">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086271">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61595F">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F73A3D">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690405">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C6282C">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A7F36">
            <w:pPr>
              <w:jc w:val="center"/>
              <w:rPr>
                <w:rFonts w:ascii="微软雅黑" w:hAnsi="微软雅黑" w:eastAsia="微软雅黑" w:cs="微软雅黑"/>
                <w:b/>
                <w:bCs/>
                <w:color w:val="000000"/>
                <w:sz w:val="18"/>
                <w:szCs w:val="18"/>
              </w:rPr>
            </w:pPr>
          </w:p>
        </w:tc>
      </w:tr>
      <w:tr w14:paraId="02EE7270">
        <w:tblPrEx>
          <w:tblCellMar>
            <w:top w:w="0" w:type="dxa"/>
            <w:left w:w="108" w:type="dxa"/>
            <w:bottom w:w="0" w:type="dxa"/>
            <w:right w:w="108" w:type="dxa"/>
          </w:tblCellMar>
        </w:tblPrEx>
        <w:trPr>
          <w:trHeight w:val="397" w:hRule="atLeast"/>
        </w:trPr>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10423">
            <w:pPr>
              <w:jc w:val="center"/>
              <w:rPr>
                <w:rFonts w:ascii="微软雅黑" w:hAnsi="微软雅黑" w:eastAsia="微软雅黑" w:cs="微软雅黑"/>
                <w:color w:val="000000"/>
                <w:sz w:val="18"/>
                <w:szCs w:val="18"/>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7DBF6">
            <w:pPr>
              <w:jc w:val="center"/>
              <w:rPr>
                <w:rFonts w:ascii="微软雅黑" w:hAnsi="微软雅黑" w:eastAsia="微软雅黑" w:cs="微软雅黑"/>
                <w:color w:val="000000"/>
                <w:sz w:val="18"/>
                <w:szCs w:val="18"/>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4C16D">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屋面及防水工程</w:t>
            </w:r>
          </w:p>
        </w:tc>
        <w:tc>
          <w:tcPr>
            <w:tcW w:w="4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A08ED">
            <w:pPr>
              <w:jc w:val="left"/>
              <w:rPr>
                <w:rFonts w:ascii="微软雅黑" w:hAnsi="微软雅黑" w:eastAsia="微软雅黑" w:cs="微软雅黑"/>
                <w:color w:val="000000"/>
                <w:sz w:val="18"/>
                <w:szCs w:val="18"/>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2694A">
            <w:pPr>
              <w:jc w:val="left"/>
              <w:rPr>
                <w:rFonts w:ascii="微软雅黑" w:hAnsi="微软雅黑" w:eastAsia="微软雅黑" w:cs="微软雅黑"/>
                <w:color w:val="000000"/>
                <w:sz w:val="18"/>
                <w:szCs w:val="18"/>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0AFCA">
            <w:pPr>
              <w:jc w:val="right"/>
              <w:rPr>
                <w:rFonts w:ascii="微软雅黑" w:hAnsi="微软雅黑" w:eastAsia="微软雅黑" w:cs="微软雅黑"/>
                <w:color w:val="000000"/>
                <w:sz w:val="18"/>
                <w:szCs w:val="18"/>
              </w:rPr>
            </w:pPr>
          </w:p>
        </w:tc>
      </w:tr>
      <w:tr w14:paraId="3586D3EA">
        <w:tblPrEx>
          <w:tblCellMar>
            <w:top w:w="0" w:type="dxa"/>
            <w:left w:w="108" w:type="dxa"/>
            <w:bottom w:w="0" w:type="dxa"/>
            <w:right w:w="108" w:type="dxa"/>
          </w:tblCellMar>
        </w:tblPrEx>
        <w:trPr>
          <w:trHeight w:val="397" w:hRule="atLeast"/>
        </w:trPr>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06C17">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C6522">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011101003001</w:t>
            </w: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2C165">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细石混凝土楼地面</w:t>
            </w:r>
          </w:p>
        </w:tc>
        <w:tc>
          <w:tcPr>
            <w:tcW w:w="4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0103F">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1、素水泥浆一道（内掺建筑胶）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2、30mm厚C20细石混凝土找平层，随捣随抹；</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33C19">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m2</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EB499">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357.87</w:t>
            </w:r>
          </w:p>
        </w:tc>
      </w:tr>
      <w:tr w14:paraId="0602430C">
        <w:tblPrEx>
          <w:tblCellMar>
            <w:top w:w="0" w:type="dxa"/>
            <w:left w:w="108" w:type="dxa"/>
            <w:bottom w:w="0" w:type="dxa"/>
            <w:right w:w="108" w:type="dxa"/>
          </w:tblCellMar>
        </w:tblPrEx>
        <w:trPr>
          <w:trHeight w:val="397" w:hRule="atLeast"/>
        </w:trPr>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0F326">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9E04D">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010902001001</w:t>
            </w: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FF299">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屋面卷材防水</w:t>
            </w:r>
          </w:p>
        </w:tc>
        <w:tc>
          <w:tcPr>
            <w:tcW w:w="4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09610">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1、平面4.0厚SBS改性沥青防水卷材（弹塑性综合考虑）；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2、清单工程量按2018版浙江省定额计算规则及设计图纸计算。</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8D424">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m2</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6CCA4">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357.87</w:t>
            </w:r>
          </w:p>
        </w:tc>
      </w:tr>
      <w:tr w14:paraId="4B3A531C">
        <w:tblPrEx>
          <w:tblCellMar>
            <w:top w:w="0" w:type="dxa"/>
            <w:left w:w="108" w:type="dxa"/>
            <w:bottom w:w="0" w:type="dxa"/>
            <w:right w:w="108" w:type="dxa"/>
          </w:tblCellMar>
        </w:tblPrEx>
        <w:trPr>
          <w:trHeight w:val="397" w:hRule="atLeast"/>
        </w:trPr>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B4066">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135A8">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010902001002</w:t>
            </w: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EFD25">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屋面卷材防水</w:t>
            </w:r>
          </w:p>
        </w:tc>
        <w:tc>
          <w:tcPr>
            <w:tcW w:w="4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DAA64">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1、平面4.0厚SBS改性沥青防水卷材附加层（弹塑性综合考虑）；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2、清单工程量按2018版浙江省定额计算规则及设计图纸计算。</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20DDE">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m2</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5A268">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51.6</w:t>
            </w:r>
          </w:p>
        </w:tc>
      </w:tr>
      <w:tr w14:paraId="4AAC6469">
        <w:tblPrEx>
          <w:tblCellMar>
            <w:top w:w="0" w:type="dxa"/>
            <w:left w:w="108" w:type="dxa"/>
            <w:bottom w:w="0" w:type="dxa"/>
            <w:right w:w="108" w:type="dxa"/>
          </w:tblCellMar>
        </w:tblPrEx>
        <w:trPr>
          <w:trHeight w:val="397" w:hRule="atLeast"/>
        </w:trPr>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6D909">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8227A">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010903001001</w:t>
            </w: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9989A">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墙面卷材防水</w:t>
            </w:r>
          </w:p>
        </w:tc>
        <w:tc>
          <w:tcPr>
            <w:tcW w:w="4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7DEF1">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1、女儿墙立面4.0厚SBS改性沥青防水卷材（弹塑性综合考虑）；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2、清单工程量按2018版浙江省定额计算规则及设计图纸计算。</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E11B7">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m2</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482C5">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113.26</w:t>
            </w:r>
          </w:p>
        </w:tc>
      </w:tr>
      <w:tr w14:paraId="427450F9">
        <w:tblPrEx>
          <w:tblCellMar>
            <w:top w:w="0" w:type="dxa"/>
            <w:left w:w="108" w:type="dxa"/>
            <w:bottom w:w="0" w:type="dxa"/>
            <w:right w:w="108" w:type="dxa"/>
          </w:tblCellMar>
        </w:tblPrEx>
        <w:trPr>
          <w:trHeight w:val="397" w:hRule="atLeast"/>
        </w:trPr>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A31EA">
            <w:pPr>
              <w:jc w:val="center"/>
              <w:rPr>
                <w:rFonts w:ascii="微软雅黑" w:hAnsi="微软雅黑" w:eastAsia="微软雅黑" w:cs="微软雅黑"/>
                <w:color w:val="000000"/>
                <w:sz w:val="18"/>
                <w:szCs w:val="18"/>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FFD58">
            <w:pPr>
              <w:jc w:val="center"/>
              <w:rPr>
                <w:rFonts w:ascii="微软雅黑" w:hAnsi="微软雅黑" w:eastAsia="微软雅黑" w:cs="微软雅黑"/>
                <w:color w:val="000000"/>
                <w:sz w:val="18"/>
                <w:szCs w:val="18"/>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68945">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女儿墙改造</w:t>
            </w:r>
          </w:p>
        </w:tc>
        <w:tc>
          <w:tcPr>
            <w:tcW w:w="4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B4DD7">
            <w:pPr>
              <w:jc w:val="left"/>
              <w:rPr>
                <w:rFonts w:ascii="微软雅黑" w:hAnsi="微软雅黑" w:eastAsia="微软雅黑" w:cs="微软雅黑"/>
                <w:color w:val="000000"/>
                <w:sz w:val="18"/>
                <w:szCs w:val="18"/>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72C68">
            <w:pPr>
              <w:jc w:val="left"/>
              <w:rPr>
                <w:rFonts w:ascii="微软雅黑" w:hAnsi="微软雅黑" w:eastAsia="微软雅黑" w:cs="微软雅黑"/>
                <w:color w:val="000000"/>
                <w:sz w:val="18"/>
                <w:szCs w:val="18"/>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58075">
            <w:pPr>
              <w:jc w:val="right"/>
              <w:rPr>
                <w:rFonts w:ascii="微软雅黑" w:hAnsi="微软雅黑" w:eastAsia="微软雅黑" w:cs="微软雅黑"/>
                <w:color w:val="000000"/>
                <w:sz w:val="18"/>
                <w:szCs w:val="18"/>
              </w:rPr>
            </w:pPr>
          </w:p>
        </w:tc>
      </w:tr>
      <w:tr w14:paraId="1B0EA5E9">
        <w:tblPrEx>
          <w:tblCellMar>
            <w:top w:w="0" w:type="dxa"/>
            <w:left w:w="108" w:type="dxa"/>
            <w:bottom w:w="0" w:type="dxa"/>
            <w:right w:w="108" w:type="dxa"/>
          </w:tblCellMar>
        </w:tblPrEx>
        <w:trPr>
          <w:trHeight w:val="397" w:hRule="atLeast"/>
        </w:trPr>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2695F">
            <w:pPr>
              <w:widowControl/>
              <w:jc w:val="center"/>
              <w:textAlignment w:val="center"/>
              <w:rPr>
                <w:sz w:val="20"/>
                <w:szCs w:val="20"/>
              </w:rPr>
            </w:pPr>
            <w:r>
              <w:rPr>
                <w:rFonts w:hint="eastAsia" w:ascii="宋体" w:hAnsi="宋体" w:eastAsia="宋体" w:cs="宋体"/>
                <w:color w:val="000000"/>
                <w:kern w:val="0"/>
                <w:sz w:val="20"/>
                <w:szCs w:val="20"/>
                <w:lang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0AC5F">
            <w:pPr>
              <w:widowControl/>
              <w:jc w:val="center"/>
              <w:textAlignment w:val="center"/>
              <w:rPr>
                <w:sz w:val="20"/>
                <w:szCs w:val="20"/>
              </w:rPr>
            </w:pPr>
            <w:r>
              <w:rPr>
                <w:rFonts w:hint="eastAsia" w:ascii="宋体" w:hAnsi="宋体" w:eastAsia="宋体" w:cs="宋体"/>
                <w:color w:val="000000"/>
                <w:kern w:val="0"/>
                <w:sz w:val="20"/>
                <w:szCs w:val="20"/>
                <w:lang w:bidi="ar"/>
              </w:rPr>
              <w:t>011201001002</w:t>
            </w: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D13F1">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墙面一般抹灰</w:t>
            </w:r>
          </w:p>
        </w:tc>
        <w:tc>
          <w:tcPr>
            <w:tcW w:w="4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816B7">
            <w:pPr>
              <w:widowControl/>
              <w:jc w:val="left"/>
              <w:textAlignment w:val="center"/>
              <w:rPr>
                <w:sz w:val="20"/>
                <w:szCs w:val="20"/>
              </w:rPr>
            </w:pPr>
            <w:r>
              <w:rPr>
                <w:rFonts w:hint="eastAsia" w:ascii="宋体" w:hAnsi="宋体" w:eastAsia="宋体" w:cs="宋体"/>
                <w:color w:val="000000"/>
                <w:kern w:val="0"/>
                <w:sz w:val="20"/>
                <w:szCs w:val="20"/>
                <w:lang w:bidi="ar"/>
              </w:rPr>
              <w:t>内侧墙面：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1、6厚1:2.5水泥砂浆光面；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2、14厚1:3水泥砂浆分层压实抹平；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3、满铺玻璃纤维网格布；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4、素水泥浆一道（内含建筑胶）；</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F8ACB">
            <w:pPr>
              <w:widowControl/>
              <w:jc w:val="center"/>
              <w:textAlignment w:val="center"/>
              <w:rPr>
                <w:sz w:val="20"/>
                <w:szCs w:val="20"/>
              </w:rPr>
            </w:pPr>
            <w:r>
              <w:rPr>
                <w:rFonts w:hint="eastAsia" w:ascii="宋体" w:hAnsi="宋体" w:eastAsia="宋体" w:cs="宋体"/>
                <w:color w:val="000000"/>
                <w:kern w:val="0"/>
                <w:sz w:val="20"/>
                <w:szCs w:val="20"/>
                <w:lang w:bidi="ar"/>
              </w:rPr>
              <w:t>m2</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87809">
            <w:pPr>
              <w:widowControl/>
              <w:jc w:val="right"/>
              <w:textAlignment w:val="center"/>
              <w:rPr>
                <w:sz w:val="20"/>
                <w:szCs w:val="20"/>
              </w:rPr>
            </w:pPr>
            <w:r>
              <w:rPr>
                <w:rFonts w:hint="eastAsia" w:ascii="宋体" w:hAnsi="宋体" w:eastAsia="宋体" w:cs="宋体"/>
                <w:color w:val="000000"/>
                <w:kern w:val="0"/>
                <w:sz w:val="20"/>
                <w:szCs w:val="20"/>
                <w:lang w:bidi="ar"/>
              </w:rPr>
              <w:t>113.26</w:t>
            </w:r>
          </w:p>
        </w:tc>
      </w:tr>
      <w:tr w14:paraId="024C23C2">
        <w:tblPrEx>
          <w:tblCellMar>
            <w:top w:w="0" w:type="dxa"/>
            <w:left w:w="108" w:type="dxa"/>
            <w:bottom w:w="0" w:type="dxa"/>
            <w:right w:w="108" w:type="dxa"/>
          </w:tblCellMar>
        </w:tblPrEx>
        <w:trPr>
          <w:trHeight w:val="397" w:hRule="atLeast"/>
        </w:trPr>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69775">
            <w:pPr>
              <w:jc w:val="center"/>
              <w:rPr>
                <w:sz w:val="20"/>
                <w:szCs w:val="20"/>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111A4">
            <w:pPr>
              <w:jc w:val="center"/>
              <w:rPr>
                <w:sz w:val="20"/>
                <w:szCs w:val="20"/>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BDFD6">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拆除工程</w:t>
            </w:r>
          </w:p>
        </w:tc>
        <w:tc>
          <w:tcPr>
            <w:tcW w:w="4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EDFCF">
            <w:pPr>
              <w:jc w:val="left"/>
              <w:rPr>
                <w:sz w:val="20"/>
                <w:szCs w:val="20"/>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937A7">
            <w:pPr>
              <w:jc w:val="left"/>
              <w:rPr>
                <w:sz w:val="20"/>
                <w:szCs w:val="20"/>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B8D15">
            <w:pPr>
              <w:jc w:val="right"/>
              <w:rPr>
                <w:sz w:val="20"/>
                <w:szCs w:val="20"/>
              </w:rPr>
            </w:pPr>
          </w:p>
        </w:tc>
      </w:tr>
      <w:tr w14:paraId="522BD097">
        <w:tblPrEx>
          <w:tblCellMar>
            <w:top w:w="0" w:type="dxa"/>
            <w:left w:w="108" w:type="dxa"/>
            <w:bottom w:w="0" w:type="dxa"/>
            <w:right w:w="108" w:type="dxa"/>
          </w:tblCellMar>
        </w:tblPrEx>
        <w:trPr>
          <w:trHeight w:val="397" w:hRule="atLeast"/>
        </w:trPr>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EEBBD">
            <w:pPr>
              <w:widowControl/>
              <w:jc w:val="center"/>
              <w:textAlignment w:val="center"/>
              <w:rPr>
                <w:sz w:val="20"/>
                <w:szCs w:val="20"/>
              </w:rPr>
            </w:pPr>
            <w:r>
              <w:rPr>
                <w:rFonts w:hint="eastAsia" w:ascii="宋体" w:hAnsi="宋体" w:eastAsia="宋体" w:cs="宋体"/>
                <w:color w:val="000000"/>
                <w:kern w:val="0"/>
                <w:sz w:val="20"/>
                <w:szCs w:val="20"/>
                <w:lang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D3219">
            <w:pPr>
              <w:widowControl/>
              <w:jc w:val="center"/>
              <w:textAlignment w:val="center"/>
              <w:rPr>
                <w:sz w:val="20"/>
                <w:szCs w:val="20"/>
              </w:rPr>
            </w:pPr>
            <w:r>
              <w:rPr>
                <w:rFonts w:hint="eastAsia" w:ascii="宋体" w:hAnsi="宋体" w:eastAsia="宋体" w:cs="宋体"/>
                <w:color w:val="000000"/>
                <w:kern w:val="0"/>
                <w:sz w:val="20"/>
                <w:szCs w:val="20"/>
                <w:lang w:bidi="ar"/>
              </w:rPr>
              <w:t>011604001001</w:t>
            </w: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186BB">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平面抹灰层拆除</w:t>
            </w:r>
          </w:p>
        </w:tc>
        <w:tc>
          <w:tcPr>
            <w:tcW w:w="4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5D90A">
            <w:pPr>
              <w:widowControl/>
              <w:jc w:val="left"/>
              <w:textAlignment w:val="center"/>
              <w:rPr>
                <w:sz w:val="20"/>
                <w:szCs w:val="20"/>
              </w:rPr>
            </w:pPr>
            <w:r>
              <w:rPr>
                <w:rFonts w:hint="eastAsia" w:ascii="宋体" w:hAnsi="宋体" w:eastAsia="宋体" w:cs="宋体"/>
                <w:color w:val="000000"/>
                <w:kern w:val="0"/>
                <w:sz w:val="20"/>
                <w:szCs w:val="20"/>
                <w:lang w:bidi="ar"/>
              </w:rPr>
              <w:t>1、屋面破损细石混凝土面层铲除；</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D67BC">
            <w:pPr>
              <w:widowControl/>
              <w:jc w:val="center"/>
              <w:textAlignment w:val="center"/>
              <w:rPr>
                <w:sz w:val="20"/>
                <w:szCs w:val="20"/>
              </w:rPr>
            </w:pPr>
            <w:r>
              <w:rPr>
                <w:rFonts w:hint="eastAsia" w:ascii="宋体" w:hAnsi="宋体" w:eastAsia="宋体" w:cs="宋体"/>
                <w:color w:val="000000"/>
                <w:kern w:val="0"/>
                <w:sz w:val="20"/>
                <w:szCs w:val="20"/>
                <w:lang w:bidi="ar"/>
              </w:rPr>
              <w:t>m2</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7A6F2">
            <w:pPr>
              <w:widowControl/>
              <w:jc w:val="right"/>
              <w:textAlignment w:val="center"/>
              <w:rPr>
                <w:sz w:val="20"/>
                <w:szCs w:val="20"/>
              </w:rPr>
            </w:pPr>
            <w:r>
              <w:rPr>
                <w:rFonts w:hint="eastAsia" w:ascii="宋体" w:hAnsi="宋体" w:eastAsia="宋体" w:cs="宋体"/>
                <w:color w:val="000000"/>
                <w:kern w:val="0"/>
                <w:sz w:val="20"/>
                <w:szCs w:val="20"/>
                <w:lang w:bidi="ar"/>
              </w:rPr>
              <w:t>357.87</w:t>
            </w:r>
          </w:p>
        </w:tc>
      </w:tr>
      <w:tr w14:paraId="427DEFF2">
        <w:tblPrEx>
          <w:tblCellMar>
            <w:top w:w="0" w:type="dxa"/>
            <w:left w:w="108" w:type="dxa"/>
            <w:bottom w:w="0" w:type="dxa"/>
            <w:right w:w="108" w:type="dxa"/>
          </w:tblCellMar>
        </w:tblPrEx>
        <w:trPr>
          <w:trHeight w:val="397" w:hRule="atLeast"/>
        </w:trPr>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2CFE6">
            <w:pPr>
              <w:widowControl/>
              <w:jc w:val="center"/>
              <w:textAlignment w:val="center"/>
              <w:rPr>
                <w:sz w:val="20"/>
                <w:szCs w:val="20"/>
              </w:rPr>
            </w:pPr>
            <w:r>
              <w:rPr>
                <w:rFonts w:hint="eastAsia" w:ascii="宋体" w:hAnsi="宋体" w:eastAsia="宋体" w:cs="宋体"/>
                <w:color w:val="000000"/>
                <w:kern w:val="0"/>
                <w:sz w:val="20"/>
                <w:szCs w:val="20"/>
                <w:lang w:bidi="ar"/>
              </w:rPr>
              <w:t>7</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8A239">
            <w:pPr>
              <w:widowControl/>
              <w:jc w:val="center"/>
              <w:textAlignment w:val="center"/>
              <w:rPr>
                <w:sz w:val="20"/>
                <w:szCs w:val="20"/>
              </w:rPr>
            </w:pPr>
            <w:r>
              <w:rPr>
                <w:rFonts w:hint="eastAsia" w:ascii="宋体" w:hAnsi="宋体" w:eastAsia="宋体" w:cs="宋体"/>
                <w:color w:val="000000"/>
                <w:kern w:val="0"/>
                <w:sz w:val="20"/>
                <w:szCs w:val="20"/>
                <w:lang w:bidi="ar"/>
              </w:rPr>
              <w:t>011604002005</w:t>
            </w: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40527">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立面抹灰层拆除</w:t>
            </w:r>
          </w:p>
        </w:tc>
        <w:tc>
          <w:tcPr>
            <w:tcW w:w="4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BA727">
            <w:pPr>
              <w:widowControl/>
              <w:jc w:val="left"/>
              <w:textAlignment w:val="center"/>
              <w:rPr>
                <w:sz w:val="20"/>
                <w:szCs w:val="20"/>
              </w:rPr>
            </w:pPr>
            <w:r>
              <w:rPr>
                <w:rFonts w:hint="eastAsia" w:ascii="宋体" w:hAnsi="宋体" w:eastAsia="宋体" w:cs="宋体"/>
                <w:color w:val="000000"/>
                <w:kern w:val="0"/>
                <w:sz w:val="20"/>
                <w:szCs w:val="20"/>
                <w:lang w:bidi="ar"/>
              </w:rPr>
              <w:t>1、原破损外墙面抹灰层拆除；</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4A4CE">
            <w:pPr>
              <w:widowControl/>
              <w:jc w:val="center"/>
              <w:textAlignment w:val="center"/>
              <w:rPr>
                <w:sz w:val="20"/>
                <w:szCs w:val="20"/>
              </w:rPr>
            </w:pPr>
            <w:r>
              <w:rPr>
                <w:rFonts w:hint="eastAsia" w:ascii="宋体" w:hAnsi="宋体" w:eastAsia="宋体" w:cs="宋体"/>
                <w:color w:val="000000"/>
                <w:kern w:val="0"/>
                <w:sz w:val="20"/>
                <w:szCs w:val="20"/>
                <w:lang w:bidi="ar"/>
              </w:rPr>
              <w:t>m2</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DCADC">
            <w:pPr>
              <w:widowControl/>
              <w:jc w:val="right"/>
              <w:textAlignment w:val="center"/>
              <w:rPr>
                <w:sz w:val="20"/>
                <w:szCs w:val="20"/>
              </w:rPr>
            </w:pPr>
            <w:r>
              <w:rPr>
                <w:rFonts w:hint="eastAsia" w:ascii="宋体" w:hAnsi="宋体" w:eastAsia="宋体" w:cs="宋体"/>
                <w:color w:val="000000"/>
                <w:kern w:val="0"/>
                <w:sz w:val="20"/>
                <w:szCs w:val="20"/>
                <w:lang w:bidi="ar"/>
              </w:rPr>
              <w:t>113.26</w:t>
            </w:r>
          </w:p>
        </w:tc>
      </w:tr>
      <w:tr w14:paraId="237F0527">
        <w:tblPrEx>
          <w:tblCellMar>
            <w:top w:w="0" w:type="dxa"/>
            <w:left w:w="108" w:type="dxa"/>
            <w:bottom w:w="0" w:type="dxa"/>
            <w:right w:w="108" w:type="dxa"/>
          </w:tblCellMar>
        </w:tblPrEx>
        <w:trPr>
          <w:trHeight w:val="397" w:hRule="atLeast"/>
        </w:trPr>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B32A8">
            <w:pPr>
              <w:widowControl/>
              <w:jc w:val="center"/>
              <w:textAlignment w:val="center"/>
              <w:rPr>
                <w:sz w:val="20"/>
                <w:szCs w:val="20"/>
              </w:rPr>
            </w:pPr>
            <w:r>
              <w:rPr>
                <w:rFonts w:hint="eastAsia" w:ascii="宋体" w:hAnsi="宋体" w:eastAsia="宋体" w:cs="宋体"/>
                <w:color w:val="000000"/>
                <w:kern w:val="0"/>
                <w:sz w:val="20"/>
                <w:szCs w:val="20"/>
                <w:lang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9413B">
            <w:pPr>
              <w:widowControl/>
              <w:jc w:val="center"/>
              <w:textAlignment w:val="center"/>
              <w:rPr>
                <w:sz w:val="20"/>
                <w:szCs w:val="20"/>
              </w:rPr>
            </w:pPr>
            <w:r>
              <w:rPr>
                <w:rFonts w:hint="eastAsia" w:ascii="宋体" w:hAnsi="宋体" w:eastAsia="宋体" w:cs="宋体"/>
                <w:color w:val="000000"/>
                <w:kern w:val="0"/>
                <w:sz w:val="20"/>
                <w:szCs w:val="20"/>
                <w:lang w:bidi="ar"/>
              </w:rPr>
              <w:t>010103002002</w:t>
            </w: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ECC82">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余方弃置</w:t>
            </w:r>
          </w:p>
        </w:tc>
        <w:tc>
          <w:tcPr>
            <w:tcW w:w="4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C9157">
            <w:pPr>
              <w:widowControl/>
              <w:jc w:val="left"/>
              <w:textAlignment w:val="center"/>
              <w:rPr>
                <w:sz w:val="20"/>
                <w:szCs w:val="20"/>
              </w:rPr>
            </w:pPr>
            <w:r>
              <w:rPr>
                <w:rFonts w:hint="eastAsia" w:ascii="宋体" w:hAnsi="宋体" w:eastAsia="宋体" w:cs="宋体"/>
                <w:color w:val="000000"/>
                <w:kern w:val="0"/>
                <w:sz w:val="20"/>
                <w:szCs w:val="20"/>
                <w:lang w:bidi="ar"/>
              </w:rPr>
              <w:t>1、废弃料品种：弃土装车、外运；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2、清单工程量=定额工程量。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3、弃土外运运距、土方处置费包干，投标单位根据本工程的实际情况，结合自身实际施工的需要综合考虑报价；</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BCBD1">
            <w:pPr>
              <w:widowControl/>
              <w:jc w:val="center"/>
              <w:textAlignment w:val="center"/>
              <w:rPr>
                <w:sz w:val="20"/>
                <w:szCs w:val="20"/>
              </w:rPr>
            </w:pPr>
            <w:r>
              <w:rPr>
                <w:rFonts w:hint="eastAsia" w:ascii="宋体" w:hAnsi="宋体" w:eastAsia="宋体" w:cs="宋体"/>
                <w:color w:val="000000"/>
                <w:kern w:val="0"/>
                <w:sz w:val="20"/>
                <w:szCs w:val="20"/>
                <w:lang w:bidi="ar"/>
              </w:rPr>
              <w:t>m3</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F22D6">
            <w:pPr>
              <w:widowControl/>
              <w:jc w:val="right"/>
              <w:textAlignment w:val="center"/>
              <w:rPr>
                <w:sz w:val="20"/>
                <w:szCs w:val="20"/>
              </w:rPr>
            </w:pPr>
            <w:r>
              <w:rPr>
                <w:rFonts w:hint="eastAsia" w:ascii="宋体" w:hAnsi="宋体" w:eastAsia="宋体" w:cs="宋体"/>
                <w:color w:val="000000"/>
                <w:kern w:val="0"/>
                <w:sz w:val="20"/>
                <w:szCs w:val="20"/>
                <w:lang w:bidi="ar"/>
              </w:rPr>
              <w:t>13</w:t>
            </w:r>
          </w:p>
        </w:tc>
      </w:tr>
      <w:tr w14:paraId="75B8C4E3">
        <w:tblPrEx>
          <w:tblCellMar>
            <w:top w:w="0" w:type="dxa"/>
            <w:left w:w="108" w:type="dxa"/>
            <w:bottom w:w="0" w:type="dxa"/>
            <w:right w:w="108" w:type="dxa"/>
          </w:tblCellMar>
        </w:tblPrEx>
        <w:trPr>
          <w:trHeight w:val="397" w:hRule="atLeast"/>
        </w:trPr>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CD251">
            <w:pPr>
              <w:widowControl/>
              <w:jc w:val="center"/>
              <w:textAlignment w:val="center"/>
              <w:rPr>
                <w:sz w:val="20"/>
                <w:szCs w:val="20"/>
              </w:rPr>
            </w:pPr>
            <w:r>
              <w:rPr>
                <w:rFonts w:hint="eastAsia" w:ascii="宋体" w:hAnsi="宋体" w:eastAsia="宋体" w:cs="宋体"/>
                <w:color w:val="000000"/>
                <w:kern w:val="0"/>
                <w:sz w:val="20"/>
                <w:szCs w:val="20"/>
                <w:lang w:bidi="ar"/>
              </w:rPr>
              <w:t>9</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22844">
            <w:pPr>
              <w:widowControl/>
              <w:jc w:val="center"/>
              <w:textAlignment w:val="center"/>
              <w:rPr>
                <w:sz w:val="20"/>
                <w:szCs w:val="20"/>
              </w:rPr>
            </w:pPr>
            <w:r>
              <w:rPr>
                <w:rFonts w:hint="eastAsia" w:ascii="宋体" w:hAnsi="宋体" w:eastAsia="宋体" w:cs="宋体"/>
                <w:color w:val="000000"/>
                <w:kern w:val="0"/>
                <w:sz w:val="20"/>
                <w:szCs w:val="20"/>
                <w:lang w:bidi="ar"/>
              </w:rPr>
              <w:t>H010103003002</w:t>
            </w: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1EF15">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渣土消纳处置费用</w:t>
            </w:r>
          </w:p>
        </w:tc>
        <w:tc>
          <w:tcPr>
            <w:tcW w:w="4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7A359">
            <w:pPr>
              <w:widowControl/>
              <w:jc w:val="left"/>
              <w:textAlignment w:val="center"/>
              <w:rPr>
                <w:sz w:val="20"/>
                <w:szCs w:val="20"/>
              </w:rPr>
            </w:pPr>
            <w:r>
              <w:rPr>
                <w:rFonts w:hint="eastAsia" w:ascii="宋体" w:hAnsi="宋体" w:eastAsia="宋体" w:cs="宋体"/>
                <w:color w:val="000000"/>
                <w:kern w:val="0"/>
                <w:sz w:val="20"/>
                <w:szCs w:val="20"/>
                <w:lang w:bidi="ar"/>
              </w:rPr>
              <w:t>1、土方处置；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2、清单工程量=定额工程量。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3、弃土土方处置费包干，投标单位根据本工程的实际情况，结合自身实际施工的需要综合考虑报价，结算提供相关发票；</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B7EA7">
            <w:pPr>
              <w:widowControl/>
              <w:jc w:val="center"/>
              <w:textAlignment w:val="center"/>
              <w:rPr>
                <w:sz w:val="20"/>
                <w:szCs w:val="20"/>
              </w:rPr>
            </w:pPr>
            <w:r>
              <w:rPr>
                <w:rFonts w:hint="eastAsia" w:ascii="宋体" w:hAnsi="宋体" w:eastAsia="宋体" w:cs="宋体"/>
                <w:color w:val="000000"/>
                <w:kern w:val="0"/>
                <w:sz w:val="20"/>
                <w:szCs w:val="20"/>
                <w:lang w:bidi="ar"/>
              </w:rPr>
              <w:t>m3</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EB124">
            <w:pPr>
              <w:widowControl/>
              <w:jc w:val="right"/>
              <w:textAlignment w:val="center"/>
              <w:rPr>
                <w:sz w:val="20"/>
                <w:szCs w:val="20"/>
              </w:rPr>
            </w:pPr>
            <w:r>
              <w:rPr>
                <w:rFonts w:hint="eastAsia" w:ascii="宋体" w:hAnsi="宋体" w:eastAsia="宋体" w:cs="宋体"/>
                <w:color w:val="000000"/>
                <w:kern w:val="0"/>
                <w:sz w:val="20"/>
                <w:szCs w:val="20"/>
                <w:lang w:bidi="ar"/>
              </w:rPr>
              <w:t>13</w:t>
            </w:r>
          </w:p>
        </w:tc>
      </w:tr>
    </w:tbl>
    <w:p w14:paraId="38D67839">
      <w:pPr>
        <w:pStyle w:val="11"/>
        <w:ind w:firstLine="210"/>
        <w:rPr>
          <w:rFonts w:eastAsia="宋体"/>
        </w:rPr>
      </w:pPr>
    </w:p>
    <w:p w14:paraId="469B80F7">
      <w:pPr>
        <w:snapToGrid w:val="0"/>
        <w:spacing w:line="400" w:lineRule="exact"/>
        <w:jc w:val="left"/>
        <w:rPr>
          <w:rFonts w:ascii="宋体" w:hAnsi="宋体" w:eastAsia="宋体" w:cs="宋体"/>
          <w:b/>
          <w:bCs/>
          <w:kern w:val="0"/>
          <w:sz w:val="21"/>
          <w:szCs w:val="21"/>
        </w:rPr>
      </w:pPr>
      <w:r>
        <w:rPr>
          <w:rFonts w:hint="eastAsia" w:ascii="宋体" w:hAnsi="宋体" w:eastAsia="宋体" w:cs="宋体"/>
          <w:b/>
          <w:bCs/>
          <w:kern w:val="0"/>
          <w:sz w:val="21"/>
          <w:szCs w:val="21"/>
        </w:rPr>
        <w:t>三、规范要求</w:t>
      </w:r>
    </w:p>
    <w:p w14:paraId="4B2DB117">
      <w:pPr>
        <w:pStyle w:val="10"/>
        <w:snapToGrid w:val="0"/>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rPr>
        <w:t>1.依据设计施工图纸和技术规范要求，本工程项目的材料、设备、施工必须达到现行中华人民共和国及省、市、行业的一切有关法规、规范的要求，如标准及规范要求有出入则以较严格者为准。</w:t>
      </w:r>
    </w:p>
    <w:p w14:paraId="41481FC3">
      <w:pPr>
        <w:pStyle w:val="10"/>
        <w:snapToGrid w:val="0"/>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rPr>
        <w:t>2.技术规范由供应商方自备，如有不足之处或未能达到国家最新标准时，供应商应使施工及选用的设备和材料符合最新版本的国家标准、规范。</w:t>
      </w:r>
    </w:p>
    <w:p w14:paraId="4CEF7367">
      <w:pPr>
        <w:pStyle w:val="10"/>
        <w:snapToGrid w:val="0"/>
        <w:spacing w:line="400" w:lineRule="exact"/>
        <w:rPr>
          <w:rFonts w:ascii="宋体" w:hAnsi="宋体" w:eastAsia="宋体" w:cs="宋体"/>
          <w:b/>
          <w:kern w:val="0"/>
          <w:szCs w:val="21"/>
        </w:rPr>
      </w:pPr>
      <w:r>
        <w:rPr>
          <w:rFonts w:hint="eastAsia" w:ascii="宋体" w:hAnsi="宋体" w:eastAsia="宋体" w:cs="宋体"/>
          <w:b/>
          <w:kern w:val="0"/>
          <w:szCs w:val="21"/>
        </w:rPr>
        <w:t>四、施工要求</w:t>
      </w:r>
    </w:p>
    <w:p w14:paraId="757E00F4">
      <w:pPr>
        <w:pStyle w:val="57"/>
        <w:ind w:firstLine="420"/>
        <w:rPr>
          <w:rFonts w:ascii="宋体" w:hAnsi="宋体" w:eastAsia="宋体" w:cs="宋体"/>
          <w:color w:val="auto"/>
        </w:rPr>
      </w:pPr>
      <w:r>
        <w:rPr>
          <w:rFonts w:hint="eastAsia" w:ascii="宋体" w:hAnsi="宋体" w:eastAsia="宋体" w:cs="宋体"/>
          <w:color w:val="auto"/>
        </w:rPr>
        <w:t>1、本工程施工严格按照规范要求进行施工，达到各项拟定的设计指标，确保工程质量达到国家合格验收标准。</w:t>
      </w:r>
    </w:p>
    <w:p w14:paraId="2638EF96">
      <w:pPr>
        <w:pStyle w:val="57"/>
        <w:ind w:firstLine="420"/>
        <w:rPr>
          <w:rFonts w:ascii="宋体" w:hAnsi="宋体" w:eastAsia="宋体" w:cs="宋体"/>
          <w:color w:val="auto"/>
        </w:rPr>
      </w:pPr>
      <w:r>
        <w:rPr>
          <w:rFonts w:hint="eastAsia" w:ascii="宋体" w:hAnsi="宋体" w:eastAsia="宋体" w:cs="宋体"/>
          <w:color w:val="auto"/>
        </w:rPr>
        <w:t>2、本工程施工必须严格按照工程技术要求及行业规范进行施工，并无条件地接受采购人及监理全方位、全过程的监督管理。</w:t>
      </w:r>
    </w:p>
    <w:p w14:paraId="2FFA45B2">
      <w:pPr>
        <w:pStyle w:val="57"/>
        <w:ind w:firstLine="420"/>
        <w:rPr>
          <w:rFonts w:ascii="宋体" w:hAnsi="宋体" w:eastAsia="宋体" w:cs="宋体"/>
          <w:color w:val="auto"/>
        </w:rPr>
      </w:pPr>
      <w:r>
        <w:rPr>
          <w:rFonts w:hint="eastAsia" w:ascii="宋体" w:hAnsi="宋体" w:eastAsia="宋体" w:cs="宋体"/>
          <w:color w:val="auto"/>
        </w:rPr>
        <w:t>3、所有材料设备必须在检验合格经采购人及监理同意后，方可用于本工程。</w:t>
      </w:r>
    </w:p>
    <w:p w14:paraId="10119D11">
      <w:pPr>
        <w:pStyle w:val="57"/>
        <w:ind w:firstLine="420"/>
        <w:rPr>
          <w:rFonts w:ascii="宋体" w:hAnsi="宋体" w:eastAsia="宋体" w:cs="宋体"/>
          <w:color w:val="auto"/>
        </w:rPr>
      </w:pPr>
      <w:r>
        <w:rPr>
          <w:rFonts w:hint="eastAsia" w:ascii="宋体" w:hAnsi="宋体" w:eastAsia="宋体" w:cs="宋体"/>
          <w:color w:val="auto"/>
        </w:rPr>
        <w:t>4、隐蔽工程必须经采购人及监理检查、验收后，方可进行下一道工序。</w:t>
      </w:r>
    </w:p>
    <w:p w14:paraId="0A96BB6A">
      <w:pPr>
        <w:pStyle w:val="57"/>
        <w:ind w:firstLine="420"/>
        <w:rPr>
          <w:rFonts w:ascii="宋体" w:hAnsi="宋体" w:eastAsia="宋体" w:cs="宋体"/>
          <w:color w:val="auto"/>
        </w:rPr>
      </w:pPr>
      <w:r>
        <w:rPr>
          <w:rFonts w:hint="eastAsia" w:ascii="宋体" w:hAnsi="宋体" w:eastAsia="宋体" w:cs="宋体"/>
          <w:color w:val="auto"/>
        </w:rPr>
        <w:t>5、在免费保修期内，成交供应商对有缺陷的部位必须无偿地给予修理与更换，并承担一切由此引起的对采购人或第三者的直接损失，除非该缺陷是由于人为破坏或合同规定的不可抗因素造成的损坏。</w:t>
      </w:r>
    </w:p>
    <w:p w14:paraId="1576A69C">
      <w:pPr>
        <w:pStyle w:val="57"/>
        <w:ind w:firstLine="420"/>
        <w:rPr>
          <w:rFonts w:ascii="宋体" w:hAnsi="宋体" w:eastAsia="宋体" w:cs="宋体"/>
          <w:color w:val="auto"/>
        </w:rPr>
      </w:pPr>
      <w:r>
        <w:rPr>
          <w:rFonts w:hint="eastAsia" w:ascii="宋体" w:hAnsi="宋体" w:eastAsia="宋体" w:cs="宋体"/>
          <w:color w:val="auto"/>
        </w:rPr>
        <w:t>6、供应商必须对所承包的工程的质量负全部责任，其责任不因其他材料生产商提供的保证书而减轻或更改。</w:t>
      </w:r>
    </w:p>
    <w:p w14:paraId="2F52F1CC">
      <w:pPr>
        <w:pStyle w:val="57"/>
        <w:ind w:firstLine="420"/>
        <w:rPr>
          <w:rFonts w:ascii="宋体" w:hAnsi="宋体" w:eastAsia="宋体" w:cs="宋体"/>
          <w:color w:val="auto"/>
        </w:rPr>
      </w:pPr>
      <w:r>
        <w:rPr>
          <w:rFonts w:hint="eastAsia" w:ascii="宋体" w:hAnsi="宋体" w:eastAsia="宋体" w:cs="宋体"/>
          <w:color w:val="auto"/>
        </w:rPr>
        <w:t>7、施工时注意做好必要的劳动保护工作。</w:t>
      </w:r>
    </w:p>
    <w:p w14:paraId="675648A7">
      <w:pPr>
        <w:pStyle w:val="57"/>
        <w:ind w:firstLine="0" w:firstLineChars="0"/>
        <w:rPr>
          <w:rFonts w:ascii="宋体" w:hAnsi="宋体" w:eastAsia="宋体" w:cs="宋体"/>
          <w:b/>
          <w:bCs/>
          <w:color w:val="auto"/>
        </w:rPr>
      </w:pPr>
      <w:r>
        <w:rPr>
          <w:rFonts w:hint="eastAsia" w:ascii="宋体" w:hAnsi="宋体" w:eastAsia="宋体" w:cs="宋体"/>
          <w:b/>
          <w:bCs/>
          <w:color w:val="auto"/>
        </w:rPr>
        <w:t>五、工程管理要求</w:t>
      </w:r>
    </w:p>
    <w:p w14:paraId="06FE46BB">
      <w:pPr>
        <w:pStyle w:val="57"/>
        <w:ind w:firstLine="420"/>
        <w:rPr>
          <w:rFonts w:ascii="宋体" w:hAnsi="宋体" w:eastAsia="宋体" w:cs="宋体"/>
          <w:color w:val="auto"/>
        </w:rPr>
      </w:pPr>
      <w:r>
        <w:rPr>
          <w:rFonts w:hint="eastAsia" w:ascii="宋体" w:hAnsi="宋体" w:eastAsia="宋体" w:cs="宋体"/>
          <w:color w:val="auto"/>
        </w:rPr>
        <w:t>1、本工程采购范围内的工程项目，未经采购人同意一律不得分包。一经发现立即取消承包资格，作违约处理，并承担由此引起的一切经济损失。</w:t>
      </w:r>
    </w:p>
    <w:p w14:paraId="0EF1A688">
      <w:pPr>
        <w:pStyle w:val="15"/>
        <w:snapToGrid w:val="0"/>
        <w:spacing w:line="400" w:lineRule="exact"/>
        <w:ind w:firstLine="420" w:firstLineChars="200"/>
        <w:rPr>
          <w:rFonts w:hAnsi="宋体" w:eastAsia="宋体" w:cs="宋体"/>
          <w:szCs w:val="21"/>
        </w:rPr>
      </w:pPr>
      <w:r>
        <w:rPr>
          <w:rFonts w:hint="eastAsia" w:hAnsi="宋体" w:eastAsia="宋体" w:cs="宋体"/>
          <w:szCs w:val="21"/>
        </w:rPr>
        <w:t>2、供应商应严格按已确认施工技术方案组织施工，并无条件地接受采购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13DC3B45">
      <w:pPr>
        <w:pStyle w:val="16"/>
        <w:spacing w:line="330" w:lineRule="exact"/>
        <w:ind w:leftChars="0" w:firstLine="422" w:firstLineChars="200"/>
        <w:jc w:val="left"/>
        <w:rPr>
          <w:rFonts w:ascii="宋体" w:hAnsi="宋体" w:eastAsia="宋体" w:cs="宋体"/>
          <w:sz w:val="21"/>
          <w:szCs w:val="21"/>
        </w:rPr>
      </w:pPr>
      <w:r>
        <w:rPr>
          <w:rFonts w:hint="eastAsia" w:ascii="宋体" w:hAnsi="宋体" w:eastAsia="宋体" w:cs="宋体"/>
          <w:b/>
          <w:sz w:val="21"/>
          <w:szCs w:val="21"/>
        </w:rPr>
        <w:t>▲3、供应商在响应文件中的承诺的项目经理须同时具备以下条件：</w:t>
      </w:r>
      <w:r>
        <w:rPr>
          <w:rFonts w:hint="eastAsia" w:ascii="宋体" w:hAnsi="宋体" w:eastAsia="宋体" w:cs="宋体"/>
          <w:b/>
          <w:bCs/>
          <w:sz w:val="21"/>
          <w:szCs w:val="21"/>
        </w:rPr>
        <w:t>①</w:t>
      </w:r>
      <w:r>
        <w:rPr>
          <w:rFonts w:hint="eastAsia" w:ascii="宋体" w:hAnsi="宋体" w:eastAsia="宋体" w:cs="宋体"/>
          <w:b/>
          <w:sz w:val="21"/>
          <w:szCs w:val="21"/>
        </w:rPr>
        <w:t>项目负责人具有建筑工程专业注册建造师二级（建造师临时证书无效）和三类人员“B”类证书。②拟委任</w:t>
      </w:r>
      <w:r>
        <w:rPr>
          <w:rFonts w:hint="eastAsia" w:ascii="宋体" w:hAnsi="宋体" w:eastAsia="宋体" w:cs="宋体"/>
          <w:b/>
          <w:bCs/>
          <w:sz w:val="21"/>
          <w:szCs w:val="21"/>
        </w:rPr>
        <w:t>项目经理未在其他在建项目上任项目经理。</w:t>
      </w:r>
      <w:r>
        <w:rPr>
          <w:rFonts w:hint="eastAsia" w:ascii="宋体" w:hAnsi="宋体" w:eastAsia="宋体" w:cs="宋体"/>
          <w:sz w:val="21"/>
          <w:szCs w:val="21"/>
        </w:rPr>
        <w:t>供应商在响应文件中的承诺施工现场专职安全生产管理人员须具有“三类人员”C类证书。</w:t>
      </w:r>
    </w:p>
    <w:p w14:paraId="2CFDDC17">
      <w:pPr>
        <w:pStyle w:val="57"/>
        <w:ind w:firstLine="420"/>
        <w:rPr>
          <w:rFonts w:ascii="宋体" w:hAnsi="宋体" w:eastAsia="宋体" w:cs="宋体"/>
          <w:color w:val="auto"/>
        </w:rPr>
      </w:pPr>
      <w:r>
        <w:rPr>
          <w:rFonts w:hint="eastAsia" w:ascii="宋体" w:hAnsi="宋体" w:eastAsia="宋体" w:cs="宋体"/>
        </w:rPr>
        <w:t>4、供应商在响应文件中的承诺的管理人员未经采购人同意</w:t>
      </w:r>
      <w:r>
        <w:rPr>
          <w:rFonts w:hint="eastAsia" w:ascii="宋体" w:hAnsi="宋体" w:eastAsia="宋体" w:cs="宋体"/>
          <w:color w:val="auto"/>
        </w:rPr>
        <w:t>，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14:paraId="2C447EF9">
      <w:pPr>
        <w:pStyle w:val="57"/>
        <w:ind w:firstLine="420"/>
        <w:rPr>
          <w:rFonts w:ascii="宋体" w:hAnsi="宋体" w:eastAsia="宋体" w:cs="宋体"/>
          <w:color w:val="auto"/>
        </w:rPr>
      </w:pPr>
      <w:r>
        <w:rPr>
          <w:rFonts w:hint="eastAsia" w:ascii="宋体" w:hAnsi="宋体" w:eastAsia="宋体" w:cs="宋体"/>
          <w:color w:val="auto"/>
        </w:rPr>
        <w:t>5、供应商在工程施工全过程中要认真做好产品保护。因失窃或失火造成的损失均由承包方负责，凡由此而损及采购人利益时，采购人将向成交施工单位索赔。</w:t>
      </w:r>
    </w:p>
    <w:p w14:paraId="25530CEB">
      <w:pPr>
        <w:pStyle w:val="3"/>
        <w:snapToGrid w:val="0"/>
        <w:spacing w:line="400" w:lineRule="exact"/>
        <w:rPr>
          <w:rFonts w:ascii="宋体" w:hAnsi="宋体" w:eastAsia="宋体" w:cs="宋体"/>
          <w:bCs w:val="0"/>
          <w:sz w:val="21"/>
          <w:szCs w:val="21"/>
        </w:rPr>
      </w:pPr>
      <w:r>
        <w:rPr>
          <w:rFonts w:hint="eastAsia" w:ascii="宋体" w:hAnsi="宋体" w:eastAsia="宋体" w:cs="宋体"/>
          <w:bCs w:val="0"/>
          <w:sz w:val="21"/>
          <w:szCs w:val="21"/>
        </w:rPr>
        <w:t>六、报价要求</w:t>
      </w:r>
    </w:p>
    <w:p w14:paraId="65E7154B">
      <w:pPr>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sz w:val="21"/>
          <w:szCs w:val="21"/>
        </w:rPr>
        <w:t>供应商应按规定的要求填写相应表格，在填报价格及费用时应充分考虑国家现行技术标准、规范和施工说明要求。</w:t>
      </w:r>
    </w:p>
    <w:p w14:paraId="3CF65BF4">
      <w:pPr>
        <w:tabs>
          <w:tab w:val="left" w:pos="0"/>
        </w:tabs>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2、合同价格采用固定结算率、可调总价，工程量按实结算。</w:t>
      </w:r>
    </w:p>
    <w:p w14:paraId="39677C27">
      <w:pPr>
        <w:tabs>
          <w:tab w:val="left" w:pos="0"/>
        </w:tabs>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3、供应商需充分考虑以下影响因素，由此产生的费用计入投标报价中：</w:t>
      </w:r>
    </w:p>
    <w:p w14:paraId="59B87250">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（1）环境保护、工程围护、交通维护、警示措施必须按有关部门的要求，并承担相关费用。</w:t>
      </w:r>
    </w:p>
    <w:p w14:paraId="7EDE65AC">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（2）本工程施工过程中，对原有设施需进行保护，如造成破坏的需进行原样恢复并承担相关费用，请考虑到投标报价中。</w:t>
      </w:r>
    </w:p>
    <w:p w14:paraId="21AF83CD">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（3）供应商应自行到工地踏勘以充分了解工地位置、情况、道路、储存空间、装卸限制及任何其他足以影响承包价的情况，任何因忽视或误解工地情况而导致的索赔或工期延长申请将不被批准。</w:t>
      </w:r>
    </w:p>
    <w:p w14:paraId="64EC5A03">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（4）关于结算的约定：工程竣工验收合格后，承包人按合同等要求及时报送结算，结算的编制应规范、准确，以事实为依据，遵循实事求是的原则。</w:t>
      </w:r>
    </w:p>
    <w:p w14:paraId="264F6BEA">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（5）本工程与施工交接的已完建筑物、室内设施的成品保护及所有已完工程及设备的保护，若在施工过程中有损坏的，必须原样修复。</w:t>
      </w:r>
    </w:p>
    <w:p w14:paraId="2955239E">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（6）与施工交接的已完建（构）筑物、各种管线的保护措施及费用请承包人考虑计入投标总价。</w:t>
      </w:r>
    </w:p>
    <w:p w14:paraId="43CC4159">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（7）本工程所采用的材料，承包人在投标报价时必须考虑材料运至工地，到工地后的卸车、二次搬运、保管、验收所产生的费用。工程结算时，不作调整。承包人必须服从采购人安排并按采购人要求实施。</w:t>
      </w:r>
    </w:p>
    <w:p w14:paraId="4D425029">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（8）停水、停电等施工应急预案的技术措施及设备设施配置（必须选配功率合适的发电机备用,相应费用计入总报价,工程结算时，不得增加。</w:t>
      </w:r>
    </w:p>
    <w:p w14:paraId="31B1C11B">
      <w:pPr>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4、具体采购数量按实结算，但不得调整综合单价(合同另有规定除外)，根据政府采购法第五十条款：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42BBF850">
      <w:pPr>
        <w:pStyle w:val="11"/>
        <w:snapToGrid w:val="0"/>
        <w:spacing w:line="400" w:lineRule="exact"/>
        <w:ind w:firstLine="210"/>
        <w:rPr>
          <w:rFonts w:ascii="宋体" w:hAnsi="宋体" w:eastAsia="宋体" w:cs="宋体"/>
          <w:szCs w:val="21"/>
        </w:rPr>
      </w:pPr>
      <w:r>
        <w:rPr>
          <w:rFonts w:hint="eastAsia" w:ascii="宋体" w:hAnsi="宋体" w:eastAsia="宋体" w:cs="宋体"/>
          <w:bCs/>
          <w:szCs w:val="21"/>
        </w:rPr>
        <w:t>▲</w:t>
      </w:r>
      <w:r>
        <w:rPr>
          <w:rFonts w:hint="eastAsia" w:ascii="宋体" w:hAnsi="宋体" w:eastAsia="宋体" w:cs="宋体"/>
          <w:szCs w:val="21"/>
        </w:rPr>
        <w:t>七、商务条款</w:t>
      </w:r>
    </w:p>
    <w:p w14:paraId="7A6C2906">
      <w:pPr>
        <w:pStyle w:val="11"/>
        <w:snapToGrid w:val="0"/>
        <w:spacing w:line="400" w:lineRule="exact"/>
        <w:ind w:firstLineChars="200"/>
        <w:rPr>
          <w:rFonts w:ascii="宋体" w:hAnsi="宋体" w:eastAsia="宋体" w:cs="宋体"/>
          <w:szCs w:val="21"/>
        </w:rPr>
      </w:pPr>
      <w:r>
        <w:rPr>
          <w:rFonts w:hint="eastAsia" w:ascii="宋体" w:hAnsi="宋体" w:eastAsia="宋体" w:cs="宋体"/>
          <w:szCs w:val="21"/>
        </w:rPr>
        <w:t>1、付款方式</w:t>
      </w:r>
    </w:p>
    <w:p w14:paraId="2EEB82DE">
      <w:pPr>
        <w:snapToGrid w:val="0"/>
        <w:spacing w:line="400" w:lineRule="exact"/>
        <w:ind w:firstLine="420" w:firstLineChars="200"/>
        <w:rPr>
          <w:rFonts w:ascii="宋体" w:hAnsi="宋体" w:eastAsia="宋体" w:cs="宋体"/>
          <w:sz w:val="21"/>
          <w:szCs w:val="21"/>
          <w:highlight w:val="yellow"/>
        </w:rPr>
      </w:pPr>
      <w:r>
        <w:rPr>
          <w:rFonts w:hint="eastAsia" w:ascii="宋体" w:hAnsi="宋体" w:eastAsia="宋体" w:cs="宋体"/>
          <w:sz w:val="21"/>
          <w:szCs w:val="21"/>
          <w:highlight w:val="yellow"/>
          <w:u w:val="single"/>
        </w:rPr>
        <w:t>本项目支付一次预付款，金额为签约合同价的</w:t>
      </w:r>
      <w:r>
        <w:rPr>
          <w:rFonts w:hint="eastAsia" w:hAnsi="仿宋"/>
          <w:sz w:val="21"/>
          <w:szCs w:val="21"/>
          <w:highlight w:val="yellow"/>
          <w:u w:val="single"/>
        </w:rPr>
        <w:t>10%</w:t>
      </w:r>
      <w:r>
        <w:rPr>
          <w:rFonts w:hint="eastAsia" w:ascii="宋体" w:hAnsi="宋体" w:eastAsia="宋体" w:cs="宋体"/>
          <w:sz w:val="21"/>
          <w:szCs w:val="21"/>
          <w:highlight w:val="yellow"/>
          <w:u w:val="single"/>
        </w:rPr>
        <w:t>，后续款项待完工并验收通过后，一次性支付结算审定金额的100%；</w:t>
      </w:r>
      <w:r>
        <w:rPr>
          <w:rFonts w:hint="eastAsia" w:ascii="宋体" w:hAnsi="宋体" w:eastAsia="宋体" w:cs="宋体"/>
          <w:b/>
          <w:bCs/>
          <w:sz w:val="21"/>
          <w:szCs w:val="21"/>
          <w:highlight w:val="yellow"/>
          <w:u w:val="single"/>
        </w:rPr>
        <w:t>结算审定金额不得超过签约合同价，若超过签约合同价的，以签约合同价作为最高结算价</w:t>
      </w:r>
      <w:r>
        <w:rPr>
          <w:rFonts w:hint="eastAsia" w:ascii="宋体" w:hAnsi="宋体" w:eastAsia="宋体" w:cs="宋体"/>
          <w:sz w:val="21"/>
          <w:szCs w:val="21"/>
          <w:highlight w:val="yellow"/>
        </w:rPr>
        <w:t>。</w:t>
      </w:r>
    </w:p>
    <w:p w14:paraId="3A7DDF59">
      <w:pPr>
        <w:pStyle w:val="11"/>
        <w:snapToGrid w:val="0"/>
        <w:spacing w:line="400" w:lineRule="exact"/>
        <w:ind w:firstLineChars="200"/>
        <w:rPr>
          <w:rFonts w:ascii="宋体" w:hAnsi="宋体" w:eastAsia="宋体" w:cs="宋体"/>
          <w:szCs w:val="21"/>
        </w:rPr>
      </w:pPr>
      <w:r>
        <w:rPr>
          <w:rFonts w:hint="eastAsia" w:ascii="宋体" w:hAnsi="宋体" w:eastAsia="宋体" w:cs="宋体"/>
          <w:szCs w:val="21"/>
        </w:rPr>
        <w:t>2、保修要求</w:t>
      </w:r>
    </w:p>
    <w:p w14:paraId="3247C598">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（1）质保期2年。</w:t>
      </w:r>
    </w:p>
    <w:p w14:paraId="082ADE82">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（2）成交供应商应与采购人签订工程质量保修书，承包人在质量保修期内，按照有关法律、法规、规章的管理规定和双方约定，承担本工程质量保修责任。</w:t>
      </w:r>
    </w:p>
    <w:p w14:paraId="343179D0">
      <w:pPr>
        <w:pStyle w:val="11"/>
        <w:snapToGrid w:val="0"/>
        <w:spacing w:line="400" w:lineRule="exact"/>
        <w:ind w:firstLineChars="200"/>
        <w:rPr>
          <w:rFonts w:ascii="宋体" w:hAnsi="宋体" w:eastAsia="宋体" w:cs="宋体"/>
          <w:bCs/>
          <w:szCs w:val="21"/>
        </w:rPr>
      </w:pPr>
      <w:r>
        <w:rPr>
          <w:rFonts w:hint="eastAsia" w:ascii="宋体" w:hAnsi="宋体" w:eastAsia="宋体" w:cs="宋体"/>
          <w:bCs/>
          <w:szCs w:val="21"/>
        </w:rPr>
        <w:t>（3）成交供应商要对其所提供的施工、材料、设备及其内在工程质量负全部责任。</w:t>
      </w:r>
    </w:p>
    <w:p w14:paraId="6A2A7DE4">
      <w:pPr>
        <w:widowControl/>
        <w:snapToGrid w:val="0"/>
        <w:spacing w:line="400" w:lineRule="exact"/>
        <w:ind w:firstLine="420" w:firstLineChars="200"/>
        <w:rPr>
          <w:rFonts w:ascii="宋体" w:hAnsi="宋体" w:eastAsia="宋体" w:cs="宋体"/>
          <w:sz w:val="21"/>
          <w:szCs w:val="21"/>
        </w:rPr>
      </w:pPr>
    </w:p>
    <w:bookmarkEnd w:id="11"/>
    <w:p w14:paraId="5B37D0A0">
      <w:pPr>
        <w:widowControl/>
        <w:jc w:val="left"/>
        <w:rPr>
          <w:rFonts w:ascii="宋体" w:hAnsi="宋体" w:eastAsia="宋体" w:cs="宋体"/>
          <w:b/>
          <w:kern w:val="0"/>
          <w:szCs w:val="36"/>
        </w:rPr>
      </w:pPr>
      <w:r>
        <w:rPr>
          <w:rFonts w:ascii="宋体" w:hAnsi="宋体" w:eastAsia="宋体" w:cs="宋体"/>
          <w:b/>
          <w:kern w:val="0"/>
          <w:szCs w:val="36"/>
        </w:rPr>
        <w:br w:type="page"/>
      </w:r>
    </w:p>
    <w:p w14:paraId="3D03FD1D">
      <w:pPr>
        <w:shd w:val="clear" w:color="auto" w:fill="FFFFFF"/>
        <w:spacing w:line="360" w:lineRule="auto"/>
        <w:jc w:val="center"/>
        <w:textAlignment w:val="bottom"/>
        <w:rPr>
          <w:rFonts w:ascii="宋体" w:hAnsi="宋体" w:eastAsia="宋体" w:cs="宋体"/>
          <w:b/>
          <w:kern w:val="0"/>
          <w:szCs w:val="36"/>
        </w:rPr>
      </w:pPr>
      <w:r>
        <w:rPr>
          <w:rFonts w:hint="eastAsia" w:ascii="宋体" w:hAnsi="宋体" w:eastAsia="宋体" w:cs="宋体"/>
          <w:b/>
          <w:kern w:val="0"/>
          <w:szCs w:val="36"/>
        </w:rPr>
        <w:t>第三部分供应商须知</w:t>
      </w:r>
    </w:p>
    <w:p w14:paraId="6ACAFBEF">
      <w:pPr>
        <w:shd w:val="clear" w:color="auto" w:fill="FFFFFF"/>
        <w:spacing w:line="360" w:lineRule="auto"/>
        <w:jc w:val="center"/>
        <w:textAlignment w:val="bottom"/>
        <w:rPr>
          <w:rFonts w:ascii="宋体" w:hAnsi="宋体" w:eastAsia="宋体" w:cs="宋体"/>
          <w:b/>
          <w:kern w:val="0"/>
          <w:sz w:val="24"/>
        </w:rPr>
      </w:pPr>
      <w:r>
        <w:rPr>
          <w:rFonts w:hint="eastAsia" w:ascii="宋体" w:hAnsi="宋体" w:eastAsia="宋体" w:cs="宋体"/>
          <w:b/>
          <w:kern w:val="0"/>
          <w:sz w:val="24"/>
        </w:rPr>
        <w:t>前附表</w:t>
      </w:r>
    </w:p>
    <w:tbl>
      <w:tblPr>
        <w:tblStyle w:val="29"/>
        <w:tblW w:w="963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6"/>
        <w:gridCol w:w="1467"/>
        <w:gridCol w:w="7675"/>
      </w:tblGrid>
      <w:tr w14:paraId="1101D6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496" w:type="dxa"/>
            <w:noWrap/>
            <w:vAlign w:val="center"/>
          </w:tcPr>
          <w:p w14:paraId="12C4E9EE">
            <w:pPr>
              <w:spacing w:before="24" w:beforeLines="10" w:line="264" w:lineRule="auto"/>
              <w:jc w:val="center"/>
              <w:rPr>
                <w:rFonts w:ascii="宋体" w:hAnsi="宋体" w:eastAsia="宋体" w:cs="宋体"/>
                <w:b/>
                <w:sz w:val="21"/>
                <w:szCs w:val="21"/>
              </w:rPr>
            </w:pPr>
          </w:p>
          <w:p w14:paraId="0B90A016">
            <w:pPr>
              <w:spacing w:before="24" w:beforeLines="10" w:line="264" w:lineRule="auto"/>
              <w:jc w:val="center"/>
              <w:rPr>
                <w:rFonts w:ascii="宋体" w:hAnsi="宋体" w:eastAsia="宋体" w:cs="宋体"/>
                <w:b/>
                <w:sz w:val="21"/>
                <w:szCs w:val="21"/>
              </w:rPr>
            </w:pPr>
            <w:r>
              <w:rPr>
                <w:rFonts w:hint="eastAsia" w:ascii="宋体" w:hAnsi="宋体" w:eastAsia="宋体" w:cs="宋体"/>
                <w:b/>
                <w:sz w:val="21"/>
                <w:szCs w:val="21"/>
              </w:rPr>
              <w:t>序号</w:t>
            </w:r>
          </w:p>
        </w:tc>
        <w:tc>
          <w:tcPr>
            <w:tcW w:w="1467" w:type="dxa"/>
            <w:noWrap/>
            <w:vAlign w:val="center"/>
          </w:tcPr>
          <w:p w14:paraId="009A6E24">
            <w:pPr>
              <w:spacing w:before="24" w:beforeLines="10" w:line="264" w:lineRule="auto"/>
              <w:jc w:val="center"/>
              <w:rPr>
                <w:rFonts w:ascii="宋体" w:hAnsi="宋体" w:eastAsia="宋体" w:cs="宋体"/>
                <w:b/>
                <w:sz w:val="21"/>
                <w:szCs w:val="21"/>
              </w:rPr>
            </w:pPr>
            <w:r>
              <w:rPr>
                <w:rFonts w:hint="eastAsia" w:ascii="宋体" w:hAnsi="宋体" w:eastAsia="宋体" w:cs="宋体"/>
                <w:b/>
                <w:sz w:val="21"/>
                <w:szCs w:val="21"/>
              </w:rPr>
              <w:t>项目</w:t>
            </w:r>
          </w:p>
        </w:tc>
        <w:tc>
          <w:tcPr>
            <w:tcW w:w="7675" w:type="dxa"/>
            <w:noWrap/>
            <w:vAlign w:val="center"/>
          </w:tcPr>
          <w:p w14:paraId="361A8884">
            <w:pPr>
              <w:spacing w:before="24" w:beforeLines="10" w:line="264" w:lineRule="auto"/>
              <w:jc w:val="center"/>
              <w:rPr>
                <w:rFonts w:ascii="宋体" w:hAnsi="宋体" w:eastAsia="宋体" w:cs="宋体"/>
                <w:b/>
                <w:sz w:val="21"/>
                <w:szCs w:val="21"/>
              </w:rPr>
            </w:pPr>
            <w:r>
              <w:rPr>
                <w:rFonts w:hint="eastAsia" w:ascii="宋体" w:hAnsi="宋体" w:eastAsia="宋体" w:cs="宋体"/>
                <w:b/>
                <w:sz w:val="21"/>
                <w:szCs w:val="21"/>
              </w:rPr>
              <w:t>内容</w:t>
            </w:r>
          </w:p>
        </w:tc>
      </w:tr>
      <w:tr w14:paraId="141456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2044476F">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w:t>
            </w:r>
          </w:p>
        </w:tc>
        <w:tc>
          <w:tcPr>
            <w:tcW w:w="1467" w:type="dxa"/>
            <w:noWrap/>
            <w:vAlign w:val="center"/>
          </w:tcPr>
          <w:p w14:paraId="5AAA5DDE">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落实的政府采购政策</w:t>
            </w:r>
          </w:p>
        </w:tc>
        <w:tc>
          <w:tcPr>
            <w:tcW w:w="7675" w:type="dxa"/>
            <w:noWrap/>
            <w:vAlign w:val="center"/>
          </w:tcPr>
          <w:p w14:paraId="37CD61BC">
            <w:pPr>
              <w:widowControl/>
              <w:jc w:val="left"/>
              <w:rPr>
                <w:sz w:val="21"/>
                <w:szCs w:val="21"/>
              </w:rPr>
            </w:pPr>
            <w:r>
              <w:rPr>
                <w:rFonts w:hint="eastAsia" w:ascii="宋体" w:hAnsi="宋体" w:eastAsia="宋体" w:cs="宋体"/>
                <w:b/>
                <w:bCs/>
                <w:kern w:val="0"/>
                <w:sz w:val="21"/>
                <w:szCs w:val="21"/>
              </w:rPr>
              <w:t>（1）中小企业预留份额情况：根据《政府采购促进中小企业发展管理办法》财库〔2020〕46 号文件的规定，本项目是属于预留份额专门面向中小企业采购的项目。</w:t>
            </w:r>
          </w:p>
          <w:p w14:paraId="4F9324CE">
            <w:pPr>
              <w:widowControl/>
              <w:jc w:val="left"/>
              <w:rPr>
                <w:sz w:val="21"/>
                <w:szCs w:val="21"/>
              </w:rPr>
            </w:pPr>
            <w:r>
              <w:rPr>
                <w:rFonts w:hint="eastAsia" w:ascii="宋体" w:hAnsi="宋体" w:eastAsia="宋体" w:cs="宋体"/>
                <w:kern w:val="0"/>
                <w:sz w:val="21"/>
                <w:szCs w:val="21"/>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7F3A82F">
            <w:pPr>
              <w:widowControl/>
              <w:jc w:val="left"/>
              <w:rPr>
                <w:sz w:val="21"/>
                <w:szCs w:val="21"/>
              </w:rPr>
            </w:pPr>
            <w:r>
              <w:rPr>
                <w:rFonts w:hint="eastAsia" w:ascii="宋体" w:hAnsi="宋体" w:eastAsia="宋体" w:cs="宋体"/>
                <w:kern w:val="0"/>
                <w:sz w:val="21"/>
                <w:szCs w:val="21"/>
              </w:rPr>
              <w:t>（3）根据《工业和信息化部、国家统计局、国家发展和改革委员会、财政部关于印发中小企业划型标准规定的通知》（工信部联企业[2011]300 号）规定，本项目采购标的对应的中小企业划分标准所属行业为：</w:t>
            </w:r>
            <w:r>
              <w:rPr>
                <w:rFonts w:hint="eastAsia" w:ascii="宋体" w:hAnsi="宋体" w:eastAsia="宋体" w:cs="宋体"/>
                <w:b/>
                <w:bCs/>
                <w:kern w:val="0"/>
                <w:sz w:val="21"/>
                <w:szCs w:val="21"/>
              </w:rPr>
              <w:t>（三）建筑业</w:t>
            </w:r>
            <w:r>
              <w:rPr>
                <w:rFonts w:hint="eastAsia" w:ascii="宋体" w:hAnsi="宋体" w:eastAsia="宋体" w:cs="宋体"/>
                <w:kern w:val="0"/>
                <w:sz w:val="21"/>
                <w:szCs w:val="21"/>
              </w:rPr>
              <w:t>。</w:t>
            </w:r>
          </w:p>
          <w:p w14:paraId="32C9C0B5">
            <w:pPr>
              <w:widowControl/>
              <w:jc w:val="left"/>
              <w:rPr>
                <w:sz w:val="21"/>
                <w:szCs w:val="21"/>
              </w:rPr>
            </w:pPr>
            <w:r>
              <w:rPr>
                <w:rFonts w:hint="eastAsia" w:ascii="宋体" w:hAnsi="宋体" w:eastAsia="宋体" w:cs="宋体"/>
                <w:kern w:val="0"/>
                <w:sz w:val="21"/>
                <w:szCs w:val="21"/>
              </w:rPr>
              <w:t>（4）以联合体形式参加政府采购活动，联合体各方均为小微企业的，联合体视同小微企业。</w:t>
            </w:r>
          </w:p>
          <w:p w14:paraId="0064DFC9">
            <w:pPr>
              <w:widowControl/>
              <w:jc w:val="left"/>
              <w:rPr>
                <w:sz w:val="21"/>
                <w:szCs w:val="21"/>
              </w:rPr>
            </w:pPr>
            <w:r>
              <w:rPr>
                <w:rFonts w:hint="eastAsia" w:ascii="宋体" w:hAnsi="宋体" w:eastAsia="宋体" w:cs="宋体"/>
                <w:kern w:val="0"/>
                <w:sz w:val="21"/>
                <w:szCs w:val="21"/>
              </w:rPr>
              <w:t>（5）符合小微企业划分标准的个体工商户，视同小微企业。</w:t>
            </w:r>
          </w:p>
          <w:p w14:paraId="2352C8CF">
            <w:pPr>
              <w:widowControl/>
              <w:jc w:val="left"/>
              <w:rPr>
                <w:sz w:val="21"/>
                <w:szCs w:val="21"/>
              </w:rPr>
            </w:pPr>
            <w:r>
              <w:rPr>
                <w:rFonts w:hint="eastAsia" w:ascii="宋体" w:hAnsi="宋体" w:eastAsia="宋体" w:cs="宋体"/>
                <w:kern w:val="0"/>
                <w:sz w:val="21"/>
                <w:szCs w:val="21"/>
              </w:rPr>
              <w:t>（6）残疾人福利性单位视同小微企业。残疾人福利性单位参加政府采购活动时，应当出具《残疾人福利性单位声明函》。</w:t>
            </w:r>
          </w:p>
          <w:p w14:paraId="6FED9DB2">
            <w:pPr>
              <w:widowControl/>
              <w:jc w:val="left"/>
              <w:rPr>
                <w:rFonts w:ascii="宋体" w:hAnsi="宋体" w:eastAsia="宋体" w:cs="宋体"/>
                <w:bCs/>
                <w:sz w:val="21"/>
                <w:szCs w:val="21"/>
              </w:rPr>
            </w:pPr>
            <w:r>
              <w:rPr>
                <w:rFonts w:hint="eastAsia" w:ascii="宋体" w:hAnsi="宋体" w:eastAsia="宋体" w:cs="宋体"/>
                <w:kern w:val="0"/>
                <w:sz w:val="21"/>
                <w:szCs w:val="21"/>
              </w:rPr>
              <w:t>（7）监狱企业视同小微企业。监狱企业参加政府采购活动时，应当出具《监狱企业声明函》以及省级以上监狱管理局、戒毒管理局（含新疆生产建设兵团）提供的属于监狱企业的证明文件</w:t>
            </w:r>
          </w:p>
        </w:tc>
      </w:tr>
      <w:tr w14:paraId="3AE49A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18EE308E">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2</w:t>
            </w:r>
          </w:p>
        </w:tc>
        <w:tc>
          <w:tcPr>
            <w:tcW w:w="1467" w:type="dxa"/>
            <w:noWrap/>
            <w:vAlign w:val="center"/>
          </w:tcPr>
          <w:p w14:paraId="36B2378A">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项目名称</w:t>
            </w:r>
          </w:p>
        </w:tc>
        <w:tc>
          <w:tcPr>
            <w:tcW w:w="7675" w:type="dxa"/>
            <w:noWrap/>
            <w:vAlign w:val="center"/>
          </w:tcPr>
          <w:p w14:paraId="750CA449">
            <w:pPr>
              <w:spacing w:before="24" w:beforeLines="10" w:line="264" w:lineRule="auto"/>
              <w:rPr>
                <w:rFonts w:ascii="宋体" w:hAnsi="宋体" w:eastAsia="宋体" w:cs="宋体"/>
                <w:bCs/>
                <w:sz w:val="21"/>
                <w:szCs w:val="21"/>
              </w:rPr>
            </w:pPr>
            <w:r>
              <w:rPr>
                <w:rFonts w:hint="eastAsia" w:ascii="宋体" w:hAnsi="宋体" w:eastAsia="宋体" w:cs="宋体"/>
                <w:bCs/>
                <w:sz w:val="21"/>
                <w:szCs w:val="21"/>
              </w:rPr>
              <w:t xml:space="preserve">路桥中学书院校区行知楼加固工程 </w:t>
            </w:r>
          </w:p>
        </w:tc>
      </w:tr>
      <w:tr w14:paraId="072272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1B69A3C7">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3</w:t>
            </w:r>
          </w:p>
        </w:tc>
        <w:tc>
          <w:tcPr>
            <w:tcW w:w="1467" w:type="dxa"/>
            <w:noWrap/>
            <w:vAlign w:val="center"/>
          </w:tcPr>
          <w:p w14:paraId="52E2A931">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采购内容</w:t>
            </w:r>
          </w:p>
        </w:tc>
        <w:tc>
          <w:tcPr>
            <w:tcW w:w="7675" w:type="dxa"/>
            <w:noWrap/>
            <w:vAlign w:val="center"/>
          </w:tcPr>
          <w:p w14:paraId="3D1E0DFF">
            <w:pPr>
              <w:spacing w:before="24" w:beforeLines="10" w:line="264" w:lineRule="auto"/>
              <w:rPr>
                <w:rFonts w:ascii="宋体" w:hAnsi="宋体" w:eastAsia="宋体" w:cs="宋体"/>
                <w:bCs/>
                <w:sz w:val="21"/>
                <w:szCs w:val="21"/>
              </w:rPr>
            </w:pPr>
            <w:r>
              <w:rPr>
                <w:rFonts w:hint="eastAsia" w:ascii="宋体" w:hAnsi="宋体" w:eastAsia="宋体" w:cs="宋体"/>
                <w:bCs/>
                <w:sz w:val="21"/>
                <w:szCs w:val="21"/>
              </w:rPr>
              <w:t>详见本磋商响应文件“第二部分采购需求”内容</w:t>
            </w:r>
          </w:p>
        </w:tc>
      </w:tr>
      <w:tr w14:paraId="630BFB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59FE263B">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4</w:t>
            </w:r>
          </w:p>
        </w:tc>
        <w:tc>
          <w:tcPr>
            <w:tcW w:w="1467" w:type="dxa"/>
            <w:noWrap/>
            <w:vAlign w:val="center"/>
          </w:tcPr>
          <w:p w14:paraId="2824126C">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采购方式</w:t>
            </w:r>
          </w:p>
        </w:tc>
        <w:tc>
          <w:tcPr>
            <w:tcW w:w="7675" w:type="dxa"/>
            <w:noWrap/>
            <w:vAlign w:val="center"/>
          </w:tcPr>
          <w:p w14:paraId="1283ADAF">
            <w:pPr>
              <w:spacing w:before="24" w:beforeLines="10" w:line="264" w:lineRule="auto"/>
              <w:rPr>
                <w:rFonts w:ascii="宋体" w:hAnsi="宋体" w:eastAsia="宋体" w:cs="宋体"/>
                <w:bCs/>
                <w:sz w:val="21"/>
                <w:szCs w:val="21"/>
              </w:rPr>
            </w:pPr>
            <w:r>
              <w:rPr>
                <w:rFonts w:hint="eastAsia" w:ascii="宋体" w:hAnsi="宋体" w:eastAsia="宋体" w:cs="宋体"/>
                <w:bCs/>
                <w:sz w:val="21"/>
                <w:szCs w:val="21"/>
              </w:rPr>
              <w:t>竞争性磋商</w:t>
            </w:r>
          </w:p>
        </w:tc>
      </w:tr>
      <w:tr w14:paraId="7F311E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6" w:type="dxa"/>
            <w:noWrap/>
            <w:vAlign w:val="center"/>
          </w:tcPr>
          <w:p w14:paraId="482D1D82">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5</w:t>
            </w:r>
          </w:p>
        </w:tc>
        <w:tc>
          <w:tcPr>
            <w:tcW w:w="1467" w:type="dxa"/>
            <w:noWrap/>
            <w:vAlign w:val="center"/>
          </w:tcPr>
          <w:p w14:paraId="420515AC">
            <w:pPr>
              <w:spacing w:before="24" w:beforeLines="10" w:line="264" w:lineRule="auto"/>
              <w:jc w:val="center"/>
              <w:rPr>
                <w:rFonts w:ascii="宋体" w:hAnsi="宋体" w:eastAsia="宋体" w:cs="宋体"/>
                <w:bCs/>
                <w:sz w:val="21"/>
                <w:szCs w:val="21"/>
              </w:rPr>
            </w:pPr>
            <w:r>
              <w:rPr>
                <w:rFonts w:hint="eastAsia" w:ascii="宋体" w:hAnsi="宋体" w:eastAsia="宋体" w:cs="宋体"/>
                <w:b/>
                <w:sz w:val="21"/>
                <w:szCs w:val="21"/>
              </w:rPr>
              <w:t>▲</w:t>
            </w:r>
            <w:r>
              <w:rPr>
                <w:rFonts w:hint="eastAsia" w:ascii="宋体" w:hAnsi="宋体" w:eastAsia="宋体" w:cs="宋体"/>
                <w:bCs/>
                <w:sz w:val="21"/>
                <w:szCs w:val="21"/>
              </w:rPr>
              <w:t>服务期限</w:t>
            </w:r>
          </w:p>
        </w:tc>
        <w:tc>
          <w:tcPr>
            <w:tcW w:w="7675" w:type="dxa"/>
            <w:noWrap/>
            <w:vAlign w:val="center"/>
          </w:tcPr>
          <w:p w14:paraId="7DEC6B1C">
            <w:pPr>
              <w:spacing w:before="24" w:beforeLines="10" w:line="264" w:lineRule="auto"/>
              <w:rPr>
                <w:rFonts w:ascii="宋体" w:hAnsi="宋体" w:eastAsia="宋体" w:cs="宋体"/>
                <w:bCs/>
                <w:sz w:val="21"/>
                <w:szCs w:val="21"/>
              </w:rPr>
            </w:pPr>
            <w:r>
              <w:rPr>
                <w:rFonts w:hint="eastAsia" w:eastAsia="宋体"/>
                <w:sz w:val="21"/>
                <w:szCs w:val="21"/>
              </w:rPr>
              <w:t>合同签订后40日历天内完工并移交整个工程。</w:t>
            </w:r>
          </w:p>
        </w:tc>
      </w:tr>
      <w:tr w14:paraId="770D6E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496" w:type="dxa"/>
            <w:noWrap/>
            <w:vAlign w:val="center"/>
          </w:tcPr>
          <w:p w14:paraId="568FD6F4">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6</w:t>
            </w:r>
          </w:p>
        </w:tc>
        <w:tc>
          <w:tcPr>
            <w:tcW w:w="1467" w:type="dxa"/>
            <w:noWrap/>
            <w:vAlign w:val="center"/>
          </w:tcPr>
          <w:p w14:paraId="73DA8488">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评标办法</w:t>
            </w:r>
          </w:p>
        </w:tc>
        <w:tc>
          <w:tcPr>
            <w:tcW w:w="7675" w:type="dxa"/>
            <w:noWrap/>
            <w:vAlign w:val="center"/>
          </w:tcPr>
          <w:p w14:paraId="55ADD462">
            <w:pPr>
              <w:spacing w:before="24" w:beforeLines="10" w:line="264" w:lineRule="auto"/>
              <w:jc w:val="left"/>
              <w:rPr>
                <w:rFonts w:ascii="宋体" w:hAnsi="宋体" w:eastAsia="宋体" w:cs="宋体"/>
                <w:sz w:val="21"/>
                <w:szCs w:val="21"/>
              </w:rPr>
            </w:pPr>
            <w:r>
              <w:rPr>
                <w:rFonts w:hint="eastAsia" w:ascii="宋体" w:hAnsi="宋体" w:eastAsia="宋体" w:cs="宋体"/>
                <w:bCs/>
                <w:kern w:val="0"/>
                <w:sz w:val="21"/>
                <w:szCs w:val="21"/>
              </w:rPr>
              <w:t>综合评分法</w:t>
            </w:r>
          </w:p>
        </w:tc>
      </w:tr>
      <w:tr w14:paraId="49B2E1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496" w:type="dxa"/>
            <w:noWrap/>
            <w:vAlign w:val="center"/>
          </w:tcPr>
          <w:p w14:paraId="0FFD8007">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7</w:t>
            </w:r>
          </w:p>
        </w:tc>
        <w:tc>
          <w:tcPr>
            <w:tcW w:w="1467" w:type="dxa"/>
            <w:noWrap/>
            <w:vAlign w:val="center"/>
          </w:tcPr>
          <w:p w14:paraId="1883A94C">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▲磋商响应文件有效期</w:t>
            </w:r>
          </w:p>
        </w:tc>
        <w:tc>
          <w:tcPr>
            <w:tcW w:w="7675" w:type="dxa"/>
            <w:noWrap/>
            <w:vAlign w:val="center"/>
          </w:tcPr>
          <w:p w14:paraId="02C19966">
            <w:pPr>
              <w:pStyle w:val="26"/>
              <w:snapToGrid w:val="0"/>
              <w:spacing w:before="24" w:beforeLines="10" w:beforeAutospacing="0" w:afterAutospacing="0" w:line="264" w:lineRule="auto"/>
              <w:rPr>
                <w:rFonts w:hint="default" w:eastAsia="宋体" w:cs="宋体"/>
                <w:bCs/>
                <w:sz w:val="21"/>
                <w:szCs w:val="21"/>
              </w:rPr>
            </w:pPr>
            <w:r>
              <w:rPr>
                <w:rFonts w:eastAsia="宋体" w:cs="宋体"/>
                <w:bCs/>
                <w:sz w:val="21"/>
                <w:szCs w:val="21"/>
              </w:rPr>
              <w:t>磋商响应有效期为90天，磋商响应有效期从提交磋商响应文件的截止之日起算。</w:t>
            </w:r>
          </w:p>
        </w:tc>
      </w:tr>
      <w:tr w14:paraId="4E3D65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496" w:type="dxa"/>
            <w:noWrap/>
            <w:vAlign w:val="center"/>
          </w:tcPr>
          <w:p w14:paraId="1AB4FE83">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8</w:t>
            </w:r>
          </w:p>
        </w:tc>
        <w:tc>
          <w:tcPr>
            <w:tcW w:w="1467" w:type="dxa"/>
            <w:noWrap/>
            <w:vAlign w:val="center"/>
          </w:tcPr>
          <w:p w14:paraId="2FD529EE">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履约</w:t>
            </w:r>
          </w:p>
          <w:p w14:paraId="4082614A">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保证金</w:t>
            </w:r>
          </w:p>
        </w:tc>
        <w:tc>
          <w:tcPr>
            <w:tcW w:w="7675" w:type="dxa"/>
            <w:noWrap/>
            <w:vAlign w:val="center"/>
          </w:tcPr>
          <w:p w14:paraId="3083114F">
            <w:pPr>
              <w:spacing w:before="24" w:beforeLines="10" w:line="264" w:lineRule="auto"/>
              <w:rPr>
                <w:rFonts w:ascii="宋体" w:hAnsi="宋体" w:eastAsia="宋体" w:cs="宋体"/>
                <w:sz w:val="21"/>
                <w:szCs w:val="21"/>
              </w:rPr>
            </w:pPr>
            <w:r>
              <w:rPr>
                <w:rFonts w:hint="eastAsia" w:ascii="宋体" w:hAnsi="宋体" w:eastAsia="宋体" w:cs="宋体"/>
                <w:sz w:val="21"/>
                <w:szCs w:val="21"/>
              </w:rPr>
              <w:t>本项目不设履约保证金</w:t>
            </w:r>
          </w:p>
        </w:tc>
      </w:tr>
      <w:tr w14:paraId="284638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8" w:hRule="atLeast"/>
          <w:jc w:val="center"/>
        </w:trPr>
        <w:tc>
          <w:tcPr>
            <w:tcW w:w="496" w:type="dxa"/>
            <w:noWrap/>
            <w:vAlign w:val="center"/>
          </w:tcPr>
          <w:p w14:paraId="4296E37C">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9</w:t>
            </w:r>
          </w:p>
        </w:tc>
        <w:tc>
          <w:tcPr>
            <w:tcW w:w="1467" w:type="dxa"/>
            <w:noWrap/>
            <w:vAlign w:val="center"/>
          </w:tcPr>
          <w:p w14:paraId="30D9ED51">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响应文件</w:t>
            </w:r>
          </w:p>
          <w:p w14:paraId="556F0F58">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要求</w:t>
            </w:r>
          </w:p>
        </w:tc>
        <w:tc>
          <w:tcPr>
            <w:tcW w:w="7675" w:type="dxa"/>
            <w:noWrap/>
            <w:vAlign w:val="center"/>
          </w:tcPr>
          <w:p w14:paraId="55F186B7">
            <w:pPr>
              <w:widowControl/>
              <w:spacing w:before="24" w:beforeLines="10" w:line="264" w:lineRule="auto"/>
              <w:jc w:val="left"/>
              <w:rPr>
                <w:rFonts w:ascii="宋体" w:hAnsi="宋体" w:eastAsia="宋体" w:cs="宋体"/>
                <w:sz w:val="21"/>
                <w:szCs w:val="21"/>
              </w:rPr>
            </w:pPr>
            <w:r>
              <w:rPr>
                <w:rFonts w:hint="eastAsia" w:ascii="宋体" w:hAnsi="宋体" w:eastAsia="宋体" w:cs="宋体"/>
                <w:kern w:val="0"/>
                <w:sz w:val="21"/>
                <w:szCs w:val="21"/>
              </w:rPr>
              <w:t>（1）“电子加密磋商响应文件”：在线上传递交一份。</w:t>
            </w:r>
          </w:p>
          <w:p w14:paraId="0AFF54B1">
            <w:pPr>
              <w:widowControl/>
              <w:spacing w:before="24" w:beforeLines="10" w:line="264" w:lineRule="auto"/>
              <w:jc w:val="left"/>
              <w:rPr>
                <w:rFonts w:ascii="宋体" w:hAnsi="宋体" w:eastAsia="宋体" w:cs="宋体"/>
                <w:sz w:val="21"/>
                <w:szCs w:val="21"/>
              </w:rPr>
            </w:pPr>
            <w:r>
              <w:rPr>
                <w:rFonts w:hint="eastAsia" w:ascii="宋体" w:hAnsi="宋体" w:eastAsia="宋体" w:cs="宋体"/>
                <w:kern w:val="0"/>
                <w:sz w:val="21"/>
                <w:szCs w:val="21"/>
              </w:rPr>
              <w:t>（2）“备份磋商响应文件”（如有）：以介质存储的数据电文形式（U 盘）并密封包装后递交一份。</w:t>
            </w:r>
          </w:p>
        </w:tc>
      </w:tr>
      <w:tr w14:paraId="7662F8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496" w:type="dxa"/>
            <w:noWrap/>
            <w:vAlign w:val="center"/>
          </w:tcPr>
          <w:p w14:paraId="1031F72C">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10</w:t>
            </w:r>
          </w:p>
        </w:tc>
        <w:tc>
          <w:tcPr>
            <w:tcW w:w="1467" w:type="dxa"/>
            <w:noWrap/>
            <w:vAlign w:val="center"/>
          </w:tcPr>
          <w:p w14:paraId="15045EFD">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响应文件的上传和递交</w:t>
            </w:r>
          </w:p>
        </w:tc>
        <w:tc>
          <w:tcPr>
            <w:tcW w:w="7675" w:type="dxa"/>
            <w:noWrap/>
            <w:vAlign w:val="center"/>
          </w:tcPr>
          <w:p w14:paraId="67159267">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b/>
                <w:bCs/>
                <w:kern w:val="0"/>
                <w:sz w:val="21"/>
                <w:szCs w:val="21"/>
              </w:rPr>
              <w:t>（1）“电子加密磋商响应文件”的上传、递交：</w:t>
            </w:r>
          </w:p>
          <w:p w14:paraId="5D53D2A8">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a.供应商应在磋商截止时间前将“电子加密磋商响应文件”成功上传递交至“政府采购云平台”，否则视为无效。</w:t>
            </w:r>
          </w:p>
          <w:p w14:paraId="715355BE">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b.“电子加密响应文件”成功上传递交后，供应商可自行打印响应文件接收回执。</w:t>
            </w:r>
          </w:p>
          <w:p w14:paraId="1CD2387C">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b/>
                <w:bCs/>
                <w:kern w:val="0"/>
                <w:sz w:val="21"/>
                <w:szCs w:val="21"/>
              </w:rPr>
              <w:t>（2）“备份磋商响应文件”的密封包装、递交（如有）：</w:t>
            </w:r>
          </w:p>
          <w:p w14:paraId="07BD922F">
            <w:pPr>
              <w:pStyle w:val="26"/>
              <w:snapToGrid w:val="0"/>
              <w:spacing w:before="24" w:beforeLines="10" w:beforeAutospacing="0" w:afterAutospacing="0" w:line="264" w:lineRule="auto"/>
              <w:rPr>
                <w:rFonts w:hint="default" w:eastAsia="宋体" w:cs="宋体"/>
                <w:sz w:val="21"/>
                <w:szCs w:val="21"/>
              </w:rPr>
            </w:pPr>
            <w:r>
              <w:rPr>
                <w:rFonts w:eastAsia="宋体" w:cs="宋体"/>
                <w:sz w:val="21"/>
                <w:szCs w:val="21"/>
              </w:rPr>
              <w:t>a.供应商如提交备份响应文件，以介质存储的数据电文形式的备份响应文件应当密封，封皮应注明供应商名称、项目名称并加盖公章。（详见第六部分磋商响应文件格式-文件袋封面格式）</w:t>
            </w:r>
          </w:p>
          <w:p w14:paraId="0655A08E">
            <w:pPr>
              <w:pStyle w:val="26"/>
              <w:snapToGrid w:val="0"/>
              <w:spacing w:before="24" w:beforeLines="10" w:beforeAutospacing="0" w:afterAutospacing="0" w:line="264" w:lineRule="auto"/>
              <w:rPr>
                <w:rFonts w:hint="default" w:eastAsia="宋体" w:cs="宋体"/>
                <w:sz w:val="21"/>
                <w:szCs w:val="21"/>
              </w:rPr>
            </w:pPr>
            <w:r>
              <w:rPr>
                <w:rFonts w:eastAsia="宋体" w:cs="宋体"/>
                <w:sz w:val="21"/>
                <w:szCs w:val="21"/>
              </w:rPr>
              <w:t>b.磋商截止时间前将以介质存储的数据电文形式的备份响应文件单独密封后邮寄至采购代理机构，或磋商截止时间前派人将以介质存储的数据电文形式的备份磋商响应文件密封提交到开标室</w:t>
            </w:r>
            <w:r>
              <w:rPr>
                <w:rFonts w:eastAsia="宋体" w:cs="宋体"/>
                <w:b/>
                <w:bCs/>
                <w:sz w:val="21"/>
                <w:szCs w:val="21"/>
              </w:rPr>
              <w:t>（采用快递形式邮寄的建议在磋商截止时间</w:t>
            </w:r>
            <w:r>
              <w:rPr>
                <w:rFonts w:eastAsia="宋体" w:cs="宋体"/>
                <w:sz w:val="21"/>
                <w:szCs w:val="21"/>
              </w:rPr>
              <w:t>前一个工作日下午16:00整</w:t>
            </w:r>
            <w:r>
              <w:rPr>
                <w:rFonts w:eastAsia="宋体" w:cs="宋体"/>
                <w:b/>
                <w:bCs/>
                <w:sz w:val="21"/>
                <w:szCs w:val="21"/>
              </w:rPr>
              <w:t>送达，邮寄地址、收件人及电话详见代理机构联系方式）。</w:t>
            </w:r>
            <w:r>
              <w:rPr>
                <w:rFonts w:eastAsia="宋体" w:cs="宋体"/>
                <w:sz w:val="21"/>
                <w:szCs w:val="21"/>
              </w:rPr>
              <w:t>逾期送达或未密封的磋商响应文件将被采购人及采购代理机构拒收。</w:t>
            </w:r>
          </w:p>
          <w:p w14:paraId="0C32D5EB">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（3）响应文件提交截止时间前，供应商仅递交了“备份磋商响应文件”</w:t>
            </w:r>
          </w:p>
          <w:p w14:paraId="46A1D840">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而未将电子加密磋商响应文件上传至“政府采购云平台”的，视为无效。</w:t>
            </w:r>
          </w:p>
          <w:p w14:paraId="5E3E4598">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b/>
                <w:bCs/>
                <w:kern w:val="0"/>
                <w:sz w:val="21"/>
                <w:szCs w:val="21"/>
              </w:rPr>
              <w:t>注：</w:t>
            </w:r>
            <w:r>
              <w:rPr>
                <w:rFonts w:hint="eastAsia" w:ascii="宋体" w:hAnsi="宋体" w:eastAsia="宋体" w:cs="宋体"/>
                <w:b/>
                <w:bCs/>
                <w:sz w:val="21"/>
                <w:szCs w:val="21"/>
              </w:rPr>
              <w:t>备份响应文件仅在在线解密异常处理时使用。响应文件已按时解密的，备份响应文件自动失效。</w:t>
            </w:r>
          </w:p>
        </w:tc>
      </w:tr>
      <w:tr w14:paraId="2E2823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8" w:hRule="atLeast"/>
          <w:jc w:val="center"/>
        </w:trPr>
        <w:tc>
          <w:tcPr>
            <w:tcW w:w="496" w:type="dxa"/>
            <w:noWrap/>
            <w:vAlign w:val="center"/>
          </w:tcPr>
          <w:p w14:paraId="51138E80">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11</w:t>
            </w:r>
          </w:p>
        </w:tc>
        <w:tc>
          <w:tcPr>
            <w:tcW w:w="1467" w:type="dxa"/>
            <w:noWrap/>
            <w:vAlign w:val="center"/>
          </w:tcPr>
          <w:p w14:paraId="3FBE84B4">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▲响应文件磋商</w:t>
            </w:r>
          </w:p>
          <w:p w14:paraId="6F6B43CF">
            <w:pPr>
              <w:spacing w:before="24" w:beforeLines="10" w:line="264" w:lineRule="auto"/>
              <w:jc w:val="center"/>
              <w:rPr>
                <w:rFonts w:ascii="宋体" w:hAnsi="宋体" w:eastAsia="宋体" w:cs="宋体"/>
                <w:sz w:val="21"/>
                <w:szCs w:val="21"/>
              </w:rPr>
            </w:pPr>
            <w:r>
              <w:rPr>
                <w:rFonts w:hint="eastAsia" w:ascii="宋体" w:hAnsi="宋体" w:eastAsia="宋体" w:cs="宋体"/>
                <w:bCs/>
                <w:sz w:val="21"/>
                <w:szCs w:val="21"/>
              </w:rPr>
              <w:t>截止时间</w:t>
            </w:r>
          </w:p>
        </w:tc>
        <w:tc>
          <w:tcPr>
            <w:tcW w:w="7675" w:type="dxa"/>
            <w:noWrap/>
            <w:vAlign w:val="center"/>
          </w:tcPr>
          <w:p w14:paraId="1A7D3488">
            <w:pPr>
              <w:spacing w:before="24" w:beforeLines="10" w:line="264" w:lineRule="auto"/>
              <w:rPr>
                <w:rFonts w:ascii="宋体" w:hAnsi="宋体" w:eastAsia="宋体" w:cs="宋体"/>
                <w:sz w:val="21"/>
                <w:szCs w:val="21"/>
              </w:rPr>
            </w:pPr>
            <w:r>
              <w:rPr>
                <w:rFonts w:hint="eastAsia" w:ascii="宋体" w:hAnsi="宋体" w:eastAsia="宋体" w:cs="宋体"/>
                <w:sz w:val="21"/>
                <w:szCs w:val="21"/>
              </w:rPr>
              <w:t>供应商应当在</w:t>
            </w:r>
            <w:r>
              <w:rPr>
                <w:rFonts w:hint="eastAsia" w:ascii="宋体" w:hAnsi="宋体" w:eastAsia="宋体" w:cs="宋体"/>
                <w:b/>
                <w:bCs/>
                <w:sz w:val="21"/>
                <w:szCs w:val="21"/>
              </w:rPr>
              <w:t>磋商截止时间：2025年</w:t>
            </w: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日9:00（北京时间）前</w:t>
            </w:r>
            <w:r>
              <w:rPr>
                <w:rFonts w:hint="eastAsia" w:ascii="宋体" w:hAnsi="宋体" w:eastAsia="宋体" w:cs="宋体"/>
                <w:sz w:val="21"/>
                <w:szCs w:val="21"/>
              </w:rPr>
              <w:t>完成电子响应文件的传输提交，磋商截止时间前可以补充、修回电子磋商响应文件。补充或者修改电子磋商响应文件的，应当先行撤改或者撤回原文件，补充、修改后重新传输提交。磋商截止时间前未完成传输的，视为撤回电子磋商响应文件。</w:t>
            </w:r>
          </w:p>
        </w:tc>
      </w:tr>
      <w:tr w14:paraId="05102C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noWrap/>
            <w:vAlign w:val="center"/>
          </w:tcPr>
          <w:p w14:paraId="0B50F5A7">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12</w:t>
            </w:r>
          </w:p>
        </w:tc>
        <w:tc>
          <w:tcPr>
            <w:tcW w:w="1467" w:type="dxa"/>
            <w:noWrap/>
            <w:vAlign w:val="center"/>
          </w:tcPr>
          <w:p w14:paraId="47380A59">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开标时间</w:t>
            </w:r>
          </w:p>
          <w:p w14:paraId="2161C808">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及地点</w:t>
            </w:r>
          </w:p>
        </w:tc>
        <w:tc>
          <w:tcPr>
            <w:tcW w:w="7675" w:type="dxa"/>
            <w:noWrap/>
            <w:vAlign w:val="center"/>
          </w:tcPr>
          <w:p w14:paraId="4065655B">
            <w:pPr>
              <w:spacing w:before="24" w:beforeLines="10" w:line="264" w:lineRule="auto"/>
              <w:jc w:val="left"/>
              <w:rPr>
                <w:rFonts w:ascii="宋体" w:hAnsi="宋体" w:eastAsia="宋体" w:cs="宋体"/>
                <w:b/>
                <w:sz w:val="21"/>
                <w:szCs w:val="21"/>
              </w:rPr>
            </w:pPr>
            <w:r>
              <w:rPr>
                <w:rFonts w:hint="eastAsia" w:ascii="宋体" w:hAnsi="宋体" w:eastAsia="宋体" w:cs="宋体"/>
                <w:b/>
                <w:sz w:val="21"/>
                <w:szCs w:val="21"/>
              </w:rPr>
              <w:t>开标时间：</w:t>
            </w:r>
            <w:r>
              <w:rPr>
                <w:rFonts w:hint="eastAsia" w:ascii="宋体" w:hAnsi="宋体" w:eastAsia="宋体" w:cs="宋体"/>
                <w:b/>
                <w:bCs/>
                <w:sz w:val="21"/>
                <w:szCs w:val="21"/>
              </w:rPr>
              <w:t>2025年</w:t>
            </w: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日9:00</w:t>
            </w:r>
            <w:r>
              <w:rPr>
                <w:rFonts w:hint="eastAsia" w:ascii="宋体" w:hAnsi="宋体" w:eastAsia="宋体" w:cs="宋体"/>
                <w:b/>
                <w:sz w:val="21"/>
                <w:szCs w:val="21"/>
              </w:rPr>
              <w:t>（北京时间）</w:t>
            </w:r>
          </w:p>
          <w:p w14:paraId="653354AB">
            <w:pPr>
              <w:pStyle w:val="10"/>
              <w:rPr>
                <w:rFonts w:eastAsia="宋体"/>
              </w:rPr>
            </w:pPr>
            <w:r>
              <w:rPr>
                <w:rFonts w:hint="eastAsia" w:eastAsia="宋体"/>
                <w:b/>
              </w:rPr>
              <w:t>地点：政采云平台</w:t>
            </w:r>
          </w:p>
        </w:tc>
      </w:tr>
      <w:tr w14:paraId="060E40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tcBorders>
              <w:bottom w:val="single" w:color="auto" w:sz="4" w:space="0"/>
            </w:tcBorders>
            <w:noWrap/>
            <w:vAlign w:val="center"/>
          </w:tcPr>
          <w:p w14:paraId="5470AB35">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13</w:t>
            </w:r>
          </w:p>
        </w:tc>
        <w:tc>
          <w:tcPr>
            <w:tcW w:w="1467" w:type="dxa"/>
            <w:tcBorders>
              <w:bottom w:val="single" w:color="auto" w:sz="4" w:space="0"/>
            </w:tcBorders>
            <w:noWrap/>
            <w:vAlign w:val="center"/>
          </w:tcPr>
          <w:p w14:paraId="3408DF8A">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备份响应文件拒收</w:t>
            </w:r>
          </w:p>
          <w:p w14:paraId="763A2003">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（如有）</w:t>
            </w:r>
          </w:p>
        </w:tc>
        <w:tc>
          <w:tcPr>
            <w:tcW w:w="7675" w:type="dxa"/>
            <w:tcBorders>
              <w:bottom w:val="single" w:color="auto" w:sz="4" w:space="0"/>
            </w:tcBorders>
            <w:noWrap/>
            <w:vAlign w:val="center"/>
          </w:tcPr>
          <w:p w14:paraId="7EBE3D65">
            <w:pPr>
              <w:spacing w:before="24" w:beforeLines="10" w:line="264" w:lineRule="auto"/>
              <w:jc w:val="left"/>
              <w:rPr>
                <w:rFonts w:ascii="宋体" w:hAnsi="宋体" w:eastAsia="宋体" w:cs="宋体"/>
                <w:b/>
                <w:kern w:val="0"/>
                <w:sz w:val="21"/>
                <w:szCs w:val="21"/>
              </w:rPr>
            </w:pPr>
            <w:r>
              <w:rPr>
                <w:rFonts w:hint="eastAsia" w:ascii="宋体" w:hAnsi="宋体" w:eastAsia="宋体" w:cs="宋体"/>
                <w:b/>
                <w:kern w:val="0"/>
                <w:sz w:val="21"/>
                <w:szCs w:val="21"/>
              </w:rPr>
              <w:t>供应商若递交备份磋商响应文件时，如出现下列情况之一的，将予以拒收：</w:t>
            </w:r>
          </w:p>
          <w:p w14:paraId="3483BEEE">
            <w:pPr>
              <w:spacing w:before="24" w:beforeLines="10" w:line="264" w:lineRule="auto"/>
              <w:jc w:val="left"/>
              <w:rPr>
                <w:rFonts w:ascii="宋体" w:hAnsi="宋体" w:eastAsia="宋体" w:cs="宋体"/>
                <w:bCs/>
                <w:sz w:val="21"/>
                <w:szCs w:val="21"/>
              </w:rPr>
            </w:pPr>
            <w:r>
              <w:rPr>
                <w:rFonts w:hint="eastAsia" w:ascii="宋体" w:hAnsi="宋体" w:eastAsia="宋体" w:cs="宋体"/>
                <w:bCs/>
                <w:sz w:val="21"/>
                <w:szCs w:val="21"/>
              </w:rPr>
              <w:t>1、未按规定密封或标记的磋商响应文件；</w:t>
            </w:r>
          </w:p>
          <w:p w14:paraId="6314CF3C">
            <w:pPr>
              <w:spacing w:before="24" w:beforeLines="10" w:line="264" w:lineRule="auto"/>
              <w:jc w:val="left"/>
              <w:rPr>
                <w:rFonts w:ascii="宋体" w:hAnsi="宋体" w:eastAsia="宋体" w:cs="宋体"/>
                <w:bCs/>
                <w:sz w:val="21"/>
                <w:szCs w:val="21"/>
              </w:rPr>
            </w:pPr>
            <w:r>
              <w:rPr>
                <w:rFonts w:hint="eastAsia" w:ascii="宋体" w:hAnsi="宋体" w:eastAsia="宋体" w:cs="宋体"/>
                <w:bCs/>
                <w:sz w:val="21"/>
                <w:szCs w:val="21"/>
              </w:rPr>
              <w:t>2、由于包装不妥，在送交途中严重破损或失散的；</w:t>
            </w:r>
          </w:p>
          <w:p w14:paraId="71255602">
            <w:pPr>
              <w:widowControl/>
              <w:spacing w:before="24" w:beforeLines="10" w:line="264" w:lineRule="auto"/>
              <w:jc w:val="left"/>
              <w:rPr>
                <w:rFonts w:ascii="宋体" w:hAnsi="宋体" w:eastAsia="宋体" w:cs="宋体"/>
                <w:sz w:val="21"/>
                <w:szCs w:val="21"/>
              </w:rPr>
            </w:pPr>
            <w:r>
              <w:rPr>
                <w:rFonts w:hint="eastAsia" w:ascii="宋体" w:hAnsi="宋体" w:eastAsia="宋体" w:cs="宋体"/>
                <w:bCs/>
                <w:sz w:val="21"/>
                <w:szCs w:val="21"/>
              </w:rPr>
              <w:t>3、超过磋商截止时间送达的。</w:t>
            </w:r>
          </w:p>
        </w:tc>
      </w:tr>
      <w:tr w14:paraId="75653B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496" w:type="dxa"/>
            <w:tcBorders>
              <w:bottom w:val="single" w:color="auto" w:sz="4" w:space="0"/>
            </w:tcBorders>
            <w:noWrap/>
            <w:vAlign w:val="center"/>
          </w:tcPr>
          <w:p w14:paraId="7398E460">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14</w:t>
            </w:r>
          </w:p>
        </w:tc>
        <w:tc>
          <w:tcPr>
            <w:tcW w:w="1467" w:type="dxa"/>
            <w:tcBorders>
              <w:bottom w:val="single" w:color="auto" w:sz="4" w:space="0"/>
            </w:tcBorders>
            <w:noWrap/>
            <w:vAlign w:val="center"/>
          </w:tcPr>
          <w:p w14:paraId="5A356F78">
            <w:pPr>
              <w:autoSpaceDE w:val="0"/>
              <w:autoSpaceDN w:val="0"/>
              <w:adjustRightInd w:val="0"/>
              <w:spacing w:before="24" w:beforeLines="10" w:line="264" w:lineRule="auto"/>
              <w:jc w:val="center"/>
              <w:rPr>
                <w:rFonts w:ascii="宋体" w:hAnsi="宋体" w:eastAsia="宋体" w:cs="宋体"/>
                <w:sz w:val="21"/>
                <w:szCs w:val="21"/>
                <w:lang w:val="zh-CN"/>
              </w:rPr>
            </w:pPr>
            <w:r>
              <w:rPr>
                <w:rFonts w:hint="eastAsia" w:ascii="宋体" w:hAnsi="宋体" w:eastAsia="宋体" w:cs="宋体"/>
                <w:sz w:val="21"/>
                <w:szCs w:val="21"/>
                <w:lang w:val="zh-CN"/>
              </w:rPr>
              <w:t>实质性条款</w:t>
            </w:r>
          </w:p>
        </w:tc>
        <w:tc>
          <w:tcPr>
            <w:tcW w:w="7675" w:type="dxa"/>
            <w:tcBorders>
              <w:bottom w:val="single" w:color="auto" w:sz="4" w:space="0"/>
            </w:tcBorders>
            <w:noWrap/>
            <w:vAlign w:val="center"/>
          </w:tcPr>
          <w:p w14:paraId="4714A769">
            <w:pPr>
              <w:autoSpaceDE w:val="0"/>
              <w:autoSpaceDN w:val="0"/>
              <w:adjustRightInd w:val="0"/>
              <w:spacing w:before="24" w:beforeLines="10" w:line="264" w:lineRule="auto"/>
              <w:rPr>
                <w:rFonts w:ascii="宋体" w:hAnsi="宋体" w:eastAsia="宋体" w:cs="宋体"/>
                <w:kern w:val="0"/>
                <w:sz w:val="21"/>
                <w:szCs w:val="21"/>
                <w:lang w:val="zh-CN"/>
              </w:rPr>
            </w:pPr>
            <w:r>
              <w:rPr>
                <w:rFonts w:hint="eastAsia" w:ascii="宋体" w:hAnsi="宋体" w:eastAsia="宋体" w:cs="宋体"/>
                <w:kern w:val="0"/>
                <w:sz w:val="21"/>
                <w:szCs w:val="21"/>
                <w:lang w:val="zh-CN"/>
              </w:rPr>
              <w:t>带</w:t>
            </w:r>
            <w:r>
              <w:rPr>
                <w:rFonts w:hint="eastAsia" w:ascii="宋体" w:hAnsi="宋体" w:eastAsia="宋体" w:cs="宋体"/>
                <w:bCs/>
                <w:sz w:val="21"/>
                <w:szCs w:val="21"/>
              </w:rPr>
              <w:t>▲是实质性条款，磋商响应文件须作出实质性响应，否则作无效标处理。</w:t>
            </w:r>
          </w:p>
        </w:tc>
      </w:tr>
      <w:tr w14:paraId="2960CA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496" w:type="dxa"/>
            <w:tcBorders>
              <w:top w:val="single" w:color="auto" w:sz="4" w:space="0"/>
              <w:bottom w:val="single" w:color="auto" w:sz="4" w:space="0"/>
            </w:tcBorders>
            <w:noWrap/>
            <w:vAlign w:val="center"/>
          </w:tcPr>
          <w:p w14:paraId="074C1A6A">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15</w:t>
            </w:r>
          </w:p>
        </w:tc>
        <w:tc>
          <w:tcPr>
            <w:tcW w:w="1467" w:type="dxa"/>
            <w:tcBorders>
              <w:top w:val="single" w:color="auto" w:sz="4" w:space="0"/>
              <w:bottom w:val="single" w:color="auto" w:sz="4" w:space="0"/>
            </w:tcBorders>
            <w:noWrap/>
            <w:vAlign w:val="center"/>
          </w:tcPr>
          <w:p w14:paraId="2CEB66B4">
            <w:pPr>
              <w:autoSpaceDE w:val="0"/>
              <w:autoSpaceDN w:val="0"/>
              <w:adjustRightInd w:val="0"/>
              <w:spacing w:before="24" w:beforeLines="10" w:line="264" w:lineRule="auto"/>
              <w:jc w:val="center"/>
              <w:rPr>
                <w:rFonts w:ascii="宋体" w:hAnsi="宋体" w:eastAsia="宋体" w:cs="宋体"/>
                <w:bCs/>
                <w:sz w:val="21"/>
                <w:szCs w:val="21"/>
                <w:lang w:val="zh-CN"/>
              </w:rPr>
            </w:pPr>
            <w:r>
              <w:rPr>
                <w:rFonts w:hint="eastAsia" w:ascii="宋体" w:hAnsi="宋体" w:eastAsia="宋体" w:cs="宋体"/>
                <w:bCs/>
                <w:sz w:val="21"/>
                <w:szCs w:val="21"/>
              </w:rPr>
              <w:t>▲项目最高限价</w:t>
            </w:r>
          </w:p>
        </w:tc>
        <w:tc>
          <w:tcPr>
            <w:tcW w:w="7675" w:type="dxa"/>
            <w:tcBorders>
              <w:top w:val="single" w:color="auto" w:sz="4" w:space="0"/>
              <w:bottom w:val="single" w:color="auto" w:sz="4" w:space="0"/>
            </w:tcBorders>
            <w:noWrap/>
            <w:vAlign w:val="center"/>
          </w:tcPr>
          <w:p w14:paraId="0FC5037A">
            <w:pPr>
              <w:autoSpaceDE w:val="0"/>
              <w:autoSpaceDN w:val="0"/>
              <w:adjustRightInd w:val="0"/>
              <w:spacing w:before="24" w:beforeLines="10" w:line="264" w:lineRule="auto"/>
              <w:rPr>
                <w:rFonts w:ascii="宋体" w:hAnsi="宋体" w:eastAsia="宋体" w:cs="宋体"/>
                <w:bCs/>
                <w:sz w:val="21"/>
                <w:szCs w:val="21"/>
                <w:lang w:val="zh-CN"/>
              </w:rPr>
            </w:pPr>
            <w:r>
              <w:rPr>
                <w:rFonts w:hint="eastAsia" w:ascii="宋体" w:hAnsi="宋体" w:eastAsia="宋体" w:cs="宋体"/>
                <w:bCs/>
                <w:sz w:val="21"/>
                <w:szCs w:val="21"/>
              </w:rPr>
              <w:t>最高限价为</w:t>
            </w:r>
            <w:r>
              <w:rPr>
                <w:rFonts w:hint="eastAsia" w:ascii="宋体" w:hAnsi="宋体" w:eastAsia="宋体" w:cs="宋体"/>
                <w:kern w:val="0"/>
                <w:sz w:val="21"/>
                <w:szCs w:val="21"/>
                <w:u w:val="single"/>
              </w:rPr>
              <w:t>1050000</w:t>
            </w:r>
            <w:r>
              <w:rPr>
                <w:rFonts w:hint="eastAsia" w:ascii="宋体" w:hAnsi="宋体" w:eastAsia="宋体" w:cs="宋体"/>
                <w:b/>
                <w:sz w:val="21"/>
                <w:szCs w:val="21"/>
                <w:lang w:val="zh-CN"/>
              </w:rPr>
              <w:t>元</w:t>
            </w:r>
            <w:r>
              <w:rPr>
                <w:rFonts w:hint="eastAsia" w:ascii="宋体" w:hAnsi="宋体" w:eastAsia="宋体" w:cs="宋体"/>
                <w:bCs/>
                <w:sz w:val="21"/>
                <w:szCs w:val="21"/>
              </w:rPr>
              <w:t>。如供应商的磋商报价超过最高限价，其磋商响应文件作无效标处理。</w:t>
            </w:r>
          </w:p>
        </w:tc>
      </w:tr>
      <w:tr w14:paraId="6B6900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496" w:type="dxa"/>
            <w:tcBorders>
              <w:top w:val="single" w:color="auto" w:sz="4" w:space="0"/>
            </w:tcBorders>
            <w:noWrap/>
            <w:vAlign w:val="center"/>
          </w:tcPr>
          <w:p w14:paraId="4112CC4F">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16</w:t>
            </w:r>
          </w:p>
        </w:tc>
        <w:tc>
          <w:tcPr>
            <w:tcW w:w="1467" w:type="dxa"/>
            <w:tcBorders>
              <w:top w:val="single" w:color="auto" w:sz="4" w:space="0"/>
            </w:tcBorders>
            <w:noWrap/>
            <w:vAlign w:val="center"/>
          </w:tcPr>
          <w:p w14:paraId="47285A68">
            <w:pPr>
              <w:autoSpaceDE w:val="0"/>
              <w:autoSpaceDN w:val="0"/>
              <w:adjustRightInd w:val="0"/>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解释权</w:t>
            </w:r>
          </w:p>
        </w:tc>
        <w:tc>
          <w:tcPr>
            <w:tcW w:w="7675" w:type="dxa"/>
            <w:tcBorders>
              <w:top w:val="single" w:color="auto" w:sz="4" w:space="0"/>
            </w:tcBorders>
            <w:noWrap/>
            <w:vAlign w:val="center"/>
          </w:tcPr>
          <w:p w14:paraId="3AE0585A">
            <w:pPr>
              <w:autoSpaceDE w:val="0"/>
              <w:autoSpaceDN w:val="0"/>
              <w:adjustRightInd w:val="0"/>
              <w:spacing w:before="24" w:beforeLines="10" w:line="264" w:lineRule="auto"/>
              <w:rPr>
                <w:rFonts w:ascii="宋体" w:hAnsi="宋体" w:eastAsia="宋体" w:cs="宋体"/>
                <w:sz w:val="21"/>
                <w:szCs w:val="21"/>
              </w:rPr>
            </w:pPr>
            <w:r>
              <w:rPr>
                <w:rFonts w:hint="eastAsia" w:ascii="宋体" w:hAnsi="宋体" w:eastAsia="宋体" w:cs="宋体"/>
                <w:sz w:val="21"/>
                <w:szCs w:val="21"/>
              </w:rPr>
              <w:t>本磋商文件解释权属于采购人和采购代理机构。</w:t>
            </w:r>
          </w:p>
        </w:tc>
      </w:tr>
    </w:tbl>
    <w:p w14:paraId="2400D833">
      <w:pPr>
        <w:autoSpaceDE w:val="0"/>
        <w:autoSpaceDN w:val="0"/>
        <w:adjustRightInd w:val="0"/>
        <w:spacing w:line="360" w:lineRule="auto"/>
        <w:jc w:val="center"/>
        <w:outlineLvl w:val="1"/>
        <w:rPr>
          <w:rFonts w:ascii="宋体"/>
          <w:sz w:val="21"/>
          <w:szCs w:val="21"/>
        </w:rPr>
      </w:pPr>
    </w:p>
    <w:p w14:paraId="68606B07">
      <w:pPr>
        <w:spacing w:line="360" w:lineRule="auto"/>
        <w:ind w:left="-360" w:leftChars="-100" w:right="-360" w:rightChars="-100" w:firstLine="420" w:firstLineChars="200"/>
        <w:rPr>
          <w:rFonts w:ascii="宋体" w:hAnsi="宋体" w:cs="宋体"/>
          <w:b/>
          <w:bCs/>
          <w:sz w:val="21"/>
          <w:szCs w:val="21"/>
        </w:rPr>
      </w:pPr>
      <w:r>
        <w:rPr>
          <w:rFonts w:hint="eastAsia" w:ascii="宋体" w:hAnsi="宋体" w:cs="宋体"/>
          <w:b/>
          <w:bCs/>
          <w:sz w:val="21"/>
          <w:szCs w:val="21"/>
        </w:rPr>
        <w:t>其余事项：中标供应商如有融资需求，可使用以下银行的政采贷服务。</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1548"/>
        <w:gridCol w:w="1217"/>
        <w:gridCol w:w="2815"/>
      </w:tblGrid>
      <w:tr w14:paraId="56FF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4475F49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银行</w:t>
            </w:r>
          </w:p>
        </w:tc>
        <w:tc>
          <w:tcPr>
            <w:tcW w:w="1548" w:type="dxa"/>
            <w:vAlign w:val="center"/>
          </w:tcPr>
          <w:p w14:paraId="044C4440">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贷款年利率</w:t>
            </w:r>
          </w:p>
        </w:tc>
        <w:tc>
          <w:tcPr>
            <w:tcW w:w="1217" w:type="dxa"/>
            <w:vAlign w:val="center"/>
          </w:tcPr>
          <w:p w14:paraId="50DF011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2815" w:type="dxa"/>
            <w:vAlign w:val="center"/>
          </w:tcPr>
          <w:p w14:paraId="2FBB05E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4023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37B60A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中国工商银行</w:t>
            </w:r>
          </w:p>
        </w:tc>
        <w:tc>
          <w:tcPr>
            <w:tcW w:w="1548" w:type="dxa"/>
            <w:vAlign w:val="center"/>
          </w:tcPr>
          <w:p w14:paraId="496A2A6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7EC7C53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卢嘉诚</w:t>
            </w:r>
          </w:p>
        </w:tc>
        <w:tc>
          <w:tcPr>
            <w:tcW w:w="2815" w:type="dxa"/>
            <w:vAlign w:val="center"/>
          </w:tcPr>
          <w:p w14:paraId="2373E704">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13867658508</w:t>
            </w:r>
          </w:p>
        </w:tc>
      </w:tr>
      <w:tr w14:paraId="0140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4376B3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中国农业银行</w:t>
            </w:r>
          </w:p>
        </w:tc>
        <w:tc>
          <w:tcPr>
            <w:tcW w:w="1548" w:type="dxa"/>
            <w:vAlign w:val="center"/>
          </w:tcPr>
          <w:p w14:paraId="553844C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3B2EBD6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龚盛</w:t>
            </w:r>
          </w:p>
        </w:tc>
        <w:tc>
          <w:tcPr>
            <w:tcW w:w="2815" w:type="dxa"/>
            <w:vAlign w:val="center"/>
          </w:tcPr>
          <w:p w14:paraId="012B58FA">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15858682216</w:t>
            </w:r>
          </w:p>
        </w:tc>
      </w:tr>
      <w:tr w14:paraId="2BD53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93E46D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中国建设银行</w:t>
            </w:r>
          </w:p>
        </w:tc>
        <w:tc>
          <w:tcPr>
            <w:tcW w:w="1548" w:type="dxa"/>
            <w:vAlign w:val="center"/>
          </w:tcPr>
          <w:p w14:paraId="50201C94">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51997404">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梅晶晶</w:t>
            </w:r>
          </w:p>
        </w:tc>
        <w:tc>
          <w:tcPr>
            <w:tcW w:w="2815" w:type="dxa"/>
            <w:vAlign w:val="center"/>
          </w:tcPr>
          <w:p w14:paraId="4BB3B55C">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88525339/13736585303</w:t>
            </w:r>
          </w:p>
        </w:tc>
      </w:tr>
      <w:tr w14:paraId="38E2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25A43D4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中国银行</w:t>
            </w:r>
          </w:p>
        </w:tc>
        <w:tc>
          <w:tcPr>
            <w:tcW w:w="1548" w:type="dxa"/>
            <w:vAlign w:val="center"/>
          </w:tcPr>
          <w:p w14:paraId="772A53EC">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3.75%起</w:t>
            </w:r>
          </w:p>
        </w:tc>
        <w:tc>
          <w:tcPr>
            <w:tcW w:w="1217" w:type="dxa"/>
            <w:vAlign w:val="center"/>
          </w:tcPr>
          <w:p w14:paraId="3193F3A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王海</w:t>
            </w:r>
          </w:p>
        </w:tc>
        <w:tc>
          <w:tcPr>
            <w:tcW w:w="2815" w:type="dxa"/>
            <w:vAlign w:val="center"/>
          </w:tcPr>
          <w:p w14:paraId="47073B24">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13857677798</w:t>
            </w:r>
          </w:p>
        </w:tc>
      </w:tr>
      <w:tr w14:paraId="4F089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152B45D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浦发银行台州分行</w:t>
            </w:r>
          </w:p>
        </w:tc>
        <w:tc>
          <w:tcPr>
            <w:tcW w:w="1548" w:type="dxa"/>
            <w:vAlign w:val="center"/>
          </w:tcPr>
          <w:p w14:paraId="505BBC8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2E649054">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王渊</w:t>
            </w:r>
          </w:p>
        </w:tc>
        <w:tc>
          <w:tcPr>
            <w:tcW w:w="2815" w:type="dxa"/>
            <w:vAlign w:val="center"/>
          </w:tcPr>
          <w:p w14:paraId="575AD73F">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13616676319</w:t>
            </w:r>
          </w:p>
        </w:tc>
      </w:tr>
      <w:tr w14:paraId="1B3F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89498E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浦发银行椒江分行</w:t>
            </w:r>
          </w:p>
        </w:tc>
        <w:tc>
          <w:tcPr>
            <w:tcW w:w="1548" w:type="dxa"/>
            <w:vAlign w:val="center"/>
          </w:tcPr>
          <w:p w14:paraId="3F6BE6F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5040D709">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孙瑞华</w:t>
            </w:r>
          </w:p>
        </w:tc>
        <w:tc>
          <w:tcPr>
            <w:tcW w:w="2815" w:type="dxa"/>
            <w:vAlign w:val="center"/>
          </w:tcPr>
          <w:p w14:paraId="598F740A">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13857688081</w:t>
            </w:r>
          </w:p>
        </w:tc>
      </w:tr>
      <w:tr w14:paraId="3B6F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7014000">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交通银行台州分行</w:t>
            </w:r>
          </w:p>
        </w:tc>
        <w:tc>
          <w:tcPr>
            <w:tcW w:w="1548" w:type="dxa"/>
            <w:vAlign w:val="center"/>
          </w:tcPr>
          <w:p w14:paraId="2380BAFC">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3.75%起</w:t>
            </w:r>
          </w:p>
        </w:tc>
        <w:tc>
          <w:tcPr>
            <w:tcW w:w="1217" w:type="dxa"/>
            <w:vAlign w:val="center"/>
          </w:tcPr>
          <w:p w14:paraId="4EB6EF75">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周翔宇</w:t>
            </w:r>
          </w:p>
        </w:tc>
        <w:tc>
          <w:tcPr>
            <w:tcW w:w="2815" w:type="dxa"/>
            <w:vAlign w:val="center"/>
          </w:tcPr>
          <w:p w14:paraId="34B54402">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13867697018</w:t>
            </w:r>
          </w:p>
        </w:tc>
      </w:tr>
      <w:tr w14:paraId="714C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226AE3D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招商银行台州分行</w:t>
            </w:r>
          </w:p>
        </w:tc>
        <w:tc>
          <w:tcPr>
            <w:tcW w:w="1548" w:type="dxa"/>
            <w:vAlign w:val="center"/>
          </w:tcPr>
          <w:p w14:paraId="3B68E44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4.32%起</w:t>
            </w:r>
          </w:p>
        </w:tc>
        <w:tc>
          <w:tcPr>
            <w:tcW w:w="1217" w:type="dxa"/>
            <w:vAlign w:val="center"/>
          </w:tcPr>
          <w:p w14:paraId="7B0C41F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王海玲</w:t>
            </w:r>
          </w:p>
        </w:tc>
        <w:tc>
          <w:tcPr>
            <w:tcW w:w="2815" w:type="dxa"/>
            <w:vAlign w:val="center"/>
          </w:tcPr>
          <w:p w14:paraId="061FF4BE">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13566413827</w:t>
            </w:r>
          </w:p>
        </w:tc>
      </w:tr>
      <w:tr w14:paraId="429D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58B9A4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浙商银行台州分行</w:t>
            </w:r>
          </w:p>
        </w:tc>
        <w:tc>
          <w:tcPr>
            <w:tcW w:w="1548" w:type="dxa"/>
            <w:vAlign w:val="center"/>
          </w:tcPr>
          <w:p w14:paraId="4CAC29C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5.01%起</w:t>
            </w:r>
          </w:p>
        </w:tc>
        <w:tc>
          <w:tcPr>
            <w:tcW w:w="1217" w:type="dxa"/>
            <w:vAlign w:val="center"/>
          </w:tcPr>
          <w:p w14:paraId="5C00A75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章涉漪</w:t>
            </w:r>
          </w:p>
        </w:tc>
        <w:tc>
          <w:tcPr>
            <w:tcW w:w="2815" w:type="dxa"/>
            <w:vAlign w:val="center"/>
          </w:tcPr>
          <w:p w14:paraId="797C4A54">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81880185/13606681262</w:t>
            </w:r>
          </w:p>
        </w:tc>
      </w:tr>
      <w:tr w14:paraId="134C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20CF42B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中信银行台州分行</w:t>
            </w:r>
          </w:p>
        </w:tc>
        <w:tc>
          <w:tcPr>
            <w:tcW w:w="1548" w:type="dxa"/>
            <w:vAlign w:val="center"/>
          </w:tcPr>
          <w:p w14:paraId="75D39C38">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4.15%起</w:t>
            </w:r>
          </w:p>
        </w:tc>
        <w:tc>
          <w:tcPr>
            <w:tcW w:w="1217" w:type="dxa"/>
            <w:vAlign w:val="center"/>
          </w:tcPr>
          <w:p w14:paraId="02726D8C">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陈金园</w:t>
            </w:r>
          </w:p>
        </w:tc>
        <w:tc>
          <w:tcPr>
            <w:tcW w:w="2815" w:type="dxa"/>
            <w:vAlign w:val="center"/>
          </w:tcPr>
          <w:p w14:paraId="043619F8">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13586052161</w:t>
            </w:r>
          </w:p>
        </w:tc>
      </w:tr>
      <w:tr w14:paraId="3F9B9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5839B7D">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华夏银行台州分行</w:t>
            </w:r>
          </w:p>
        </w:tc>
        <w:tc>
          <w:tcPr>
            <w:tcW w:w="1548" w:type="dxa"/>
            <w:vAlign w:val="center"/>
          </w:tcPr>
          <w:p w14:paraId="01DFC27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4.5%起</w:t>
            </w:r>
          </w:p>
        </w:tc>
        <w:tc>
          <w:tcPr>
            <w:tcW w:w="1217" w:type="dxa"/>
            <w:vAlign w:val="center"/>
          </w:tcPr>
          <w:p w14:paraId="0F46516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邱明达</w:t>
            </w:r>
          </w:p>
        </w:tc>
        <w:tc>
          <w:tcPr>
            <w:tcW w:w="2815" w:type="dxa"/>
            <w:vAlign w:val="center"/>
          </w:tcPr>
          <w:p w14:paraId="657AF7F8">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81871518/13736252233</w:t>
            </w:r>
          </w:p>
        </w:tc>
      </w:tr>
      <w:tr w14:paraId="61E1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1FA13EB8">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泰隆银行开发区支行</w:t>
            </w:r>
          </w:p>
        </w:tc>
        <w:tc>
          <w:tcPr>
            <w:tcW w:w="1548" w:type="dxa"/>
            <w:vAlign w:val="center"/>
          </w:tcPr>
          <w:p w14:paraId="20DE1889">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5.6%起</w:t>
            </w:r>
          </w:p>
        </w:tc>
        <w:tc>
          <w:tcPr>
            <w:tcW w:w="1217" w:type="dxa"/>
            <w:vAlign w:val="center"/>
          </w:tcPr>
          <w:p w14:paraId="4B405BA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梁宛莉</w:t>
            </w:r>
          </w:p>
        </w:tc>
        <w:tc>
          <w:tcPr>
            <w:tcW w:w="2815" w:type="dxa"/>
            <w:vAlign w:val="center"/>
          </w:tcPr>
          <w:p w14:paraId="0577D33F">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13306869100</w:t>
            </w:r>
          </w:p>
        </w:tc>
      </w:tr>
      <w:tr w14:paraId="491A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124C1F7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民泰银行椒江支行</w:t>
            </w:r>
          </w:p>
        </w:tc>
        <w:tc>
          <w:tcPr>
            <w:tcW w:w="1548" w:type="dxa"/>
            <w:vAlign w:val="center"/>
          </w:tcPr>
          <w:p w14:paraId="5271CF6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5.8%起</w:t>
            </w:r>
          </w:p>
        </w:tc>
        <w:tc>
          <w:tcPr>
            <w:tcW w:w="1217" w:type="dxa"/>
            <w:vAlign w:val="center"/>
          </w:tcPr>
          <w:p w14:paraId="67BF7396">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陈慧珠</w:t>
            </w:r>
          </w:p>
        </w:tc>
        <w:tc>
          <w:tcPr>
            <w:tcW w:w="2815" w:type="dxa"/>
            <w:vAlign w:val="center"/>
          </w:tcPr>
          <w:p w14:paraId="1B4C2BA1">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13857699669</w:t>
            </w:r>
          </w:p>
        </w:tc>
      </w:tr>
      <w:tr w14:paraId="3FE0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EC54DCD">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绍兴银行台州分行</w:t>
            </w:r>
          </w:p>
        </w:tc>
        <w:tc>
          <w:tcPr>
            <w:tcW w:w="1548" w:type="dxa"/>
            <w:vAlign w:val="center"/>
          </w:tcPr>
          <w:p w14:paraId="13497659">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5.1%起</w:t>
            </w:r>
          </w:p>
        </w:tc>
        <w:tc>
          <w:tcPr>
            <w:tcW w:w="1217" w:type="dxa"/>
            <w:vAlign w:val="center"/>
          </w:tcPr>
          <w:p w14:paraId="1B541C1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郭庭斌</w:t>
            </w:r>
          </w:p>
        </w:tc>
        <w:tc>
          <w:tcPr>
            <w:tcW w:w="2815" w:type="dxa"/>
            <w:vAlign w:val="center"/>
          </w:tcPr>
          <w:p w14:paraId="11EDC98D">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15958633119</w:t>
            </w:r>
          </w:p>
        </w:tc>
      </w:tr>
      <w:tr w14:paraId="61D8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BAF7B9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温州银行台州分行</w:t>
            </w:r>
          </w:p>
        </w:tc>
        <w:tc>
          <w:tcPr>
            <w:tcW w:w="1548" w:type="dxa"/>
            <w:vAlign w:val="center"/>
          </w:tcPr>
          <w:p w14:paraId="49E9E153">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4.55%起</w:t>
            </w:r>
          </w:p>
        </w:tc>
        <w:tc>
          <w:tcPr>
            <w:tcW w:w="1217" w:type="dxa"/>
            <w:vAlign w:val="center"/>
          </w:tcPr>
          <w:p w14:paraId="21E5084C">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王晓波</w:t>
            </w:r>
          </w:p>
        </w:tc>
        <w:tc>
          <w:tcPr>
            <w:tcW w:w="2815" w:type="dxa"/>
            <w:vAlign w:val="center"/>
          </w:tcPr>
          <w:p w14:paraId="68CB9EFF">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15824005475</w:t>
            </w:r>
          </w:p>
        </w:tc>
      </w:tr>
      <w:tr w14:paraId="13A6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B37892D">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平安银行台州分行</w:t>
            </w:r>
          </w:p>
        </w:tc>
        <w:tc>
          <w:tcPr>
            <w:tcW w:w="1548" w:type="dxa"/>
            <w:vAlign w:val="center"/>
          </w:tcPr>
          <w:p w14:paraId="12787BB9">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6.53%起</w:t>
            </w:r>
          </w:p>
        </w:tc>
        <w:tc>
          <w:tcPr>
            <w:tcW w:w="1217" w:type="dxa"/>
            <w:vAlign w:val="center"/>
          </w:tcPr>
          <w:p w14:paraId="478F553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李俊丽</w:t>
            </w:r>
          </w:p>
        </w:tc>
        <w:tc>
          <w:tcPr>
            <w:tcW w:w="2815" w:type="dxa"/>
            <w:vAlign w:val="center"/>
          </w:tcPr>
          <w:p w14:paraId="78251BEC">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15906861025</w:t>
            </w:r>
          </w:p>
        </w:tc>
      </w:tr>
      <w:tr w14:paraId="119F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06F4EB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宁波银行台州分行</w:t>
            </w:r>
          </w:p>
        </w:tc>
        <w:tc>
          <w:tcPr>
            <w:tcW w:w="1548" w:type="dxa"/>
            <w:vAlign w:val="center"/>
          </w:tcPr>
          <w:p w14:paraId="7FFF8D7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4.35%起</w:t>
            </w:r>
          </w:p>
        </w:tc>
        <w:tc>
          <w:tcPr>
            <w:tcW w:w="1217" w:type="dxa"/>
            <w:vAlign w:val="center"/>
          </w:tcPr>
          <w:p w14:paraId="5EDFB8BD">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戴莉丽</w:t>
            </w:r>
          </w:p>
        </w:tc>
        <w:tc>
          <w:tcPr>
            <w:tcW w:w="2815" w:type="dxa"/>
            <w:vAlign w:val="center"/>
          </w:tcPr>
          <w:p w14:paraId="352E6BB8">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13566627207</w:t>
            </w:r>
          </w:p>
        </w:tc>
      </w:tr>
      <w:tr w14:paraId="2F8D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1652ABAD">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金华银行台州分行</w:t>
            </w:r>
          </w:p>
        </w:tc>
        <w:tc>
          <w:tcPr>
            <w:tcW w:w="1548" w:type="dxa"/>
            <w:vAlign w:val="center"/>
          </w:tcPr>
          <w:p w14:paraId="701682C3">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458557CC">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金雪婷</w:t>
            </w:r>
          </w:p>
        </w:tc>
        <w:tc>
          <w:tcPr>
            <w:tcW w:w="2815" w:type="dxa"/>
            <w:vAlign w:val="center"/>
          </w:tcPr>
          <w:p w14:paraId="394F91A8">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81886670/15968661569</w:t>
            </w:r>
          </w:p>
        </w:tc>
      </w:tr>
      <w:tr w14:paraId="7D6B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1CA22DA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台州银行</w:t>
            </w:r>
          </w:p>
        </w:tc>
        <w:tc>
          <w:tcPr>
            <w:tcW w:w="1548" w:type="dxa"/>
            <w:vAlign w:val="center"/>
          </w:tcPr>
          <w:p w14:paraId="35E61CD5">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5.6%起</w:t>
            </w:r>
          </w:p>
        </w:tc>
        <w:tc>
          <w:tcPr>
            <w:tcW w:w="1217" w:type="dxa"/>
            <w:vAlign w:val="center"/>
          </w:tcPr>
          <w:p w14:paraId="035E79C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洪婷</w:t>
            </w:r>
          </w:p>
        </w:tc>
        <w:tc>
          <w:tcPr>
            <w:tcW w:w="2815" w:type="dxa"/>
            <w:vAlign w:val="center"/>
          </w:tcPr>
          <w:p w14:paraId="30C726B8">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15858624999</w:t>
            </w:r>
          </w:p>
        </w:tc>
      </w:tr>
      <w:tr w14:paraId="527B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4913AA70">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邮储银行台州分行</w:t>
            </w:r>
          </w:p>
        </w:tc>
        <w:tc>
          <w:tcPr>
            <w:tcW w:w="1548" w:type="dxa"/>
            <w:vAlign w:val="center"/>
          </w:tcPr>
          <w:p w14:paraId="08641190">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3.85%起</w:t>
            </w:r>
          </w:p>
        </w:tc>
        <w:tc>
          <w:tcPr>
            <w:tcW w:w="1217" w:type="dxa"/>
            <w:vAlign w:val="center"/>
          </w:tcPr>
          <w:p w14:paraId="7C73A850">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董庆</w:t>
            </w:r>
          </w:p>
        </w:tc>
        <w:tc>
          <w:tcPr>
            <w:tcW w:w="2815" w:type="dxa"/>
            <w:vAlign w:val="center"/>
          </w:tcPr>
          <w:p w14:paraId="6F5BE5DD">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81888982/18957683735</w:t>
            </w:r>
          </w:p>
        </w:tc>
      </w:tr>
    </w:tbl>
    <w:p w14:paraId="0FE62AB3">
      <w:pPr>
        <w:pStyle w:val="50"/>
        <w:spacing w:line="360" w:lineRule="auto"/>
        <w:rPr>
          <w:rFonts w:cs="宋体" w:asciiTheme="minorEastAsia" w:hAnsiTheme="minorEastAsia" w:eastAsiaTheme="minorEastAsia"/>
          <w:szCs w:val="21"/>
        </w:rPr>
      </w:pPr>
    </w:p>
    <w:p w14:paraId="3D0A1A00">
      <w:pPr>
        <w:spacing w:line="360" w:lineRule="auto"/>
        <w:ind w:left="-180" w:leftChars="-50" w:right="-180" w:rightChars="-50" w:firstLine="211" w:firstLineChars="100"/>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合同保函联系方式</w:t>
      </w:r>
    </w:p>
    <w:p w14:paraId="4A854A86">
      <w:pPr>
        <w:spacing w:line="360" w:lineRule="auto"/>
        <w:ind w:firstLine="735" w:firstLineChars="35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合同履约保函联系方式</w:t>
      </w:r>
    </w:p>
    <w:tbl>
      <w:tblPr>
        <w:tblStyle w:val="30"/>
        <w:tblpPr w:leftFromText="180" w:rightFromText="180" w:vertAnchor="text" w:horzAnchor="page" w:tblpX="1917" w:tblpY="29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53"/>
        <w:gridCol w:w="1862"/>
        <w:gridCol w:w="988"/>
        <w:gridCol w:w="1565"/>
      </w:tblGrid>
      <w:tr w14:paraId="2ADAD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3853" w:type="dxa"/>
            <w:vAlign w:val="center"/>
          </w:tcPr>
          <w:p w14:paraId="524958F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保险公司名称</w:t>
            </w:r>
          </w:p>
        </w:tc>
        <w:tc>
          <w:tcPr>
            <w:tcW w:w="1862" w:type="dxa"/>
            <w:vAlign w:val="center"/>
          </w:tcPr>
          <w:p w14:paraId="66096409">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保费率</w:t>
            </w:r>
          </w:p>
        </w:tc>
        <w:tc>
          <w:tcPr>
            <w:tcW w:w="988" w:type="dxa"/>
            <w:vAlign w:val="center"/>
          </w:tcPr>
          <w:p w14:paraId="2877B62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1565" w:type="dxa"/>
            <w:vAlign w:val="center"/>
          </w:tcPr>
          <w:p w14:paraId="08ED5869">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2D5D8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853" w:type="dxa"/>
            <w:vAlign w:val="center"/>
          </w:tcPr>
          <w:p w14:paraId="51E922F7">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中国人寿财产保险股份有限公司台州中心支公司</w:t>
            </w:r>
          </w:p>
        </w:tc>
        <w:tc>
          <w:tcPr>
            <w:tcW w:w="1862" w:type="dxa"/>
            <w:vAlign w:val="center"/>
          </w:tcPr>
          <w:p w14:paraId="7FBC6F1D">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8" w:type="dxa"/>
            <w:vAlign w:val="center"/>
          </w:tcPr>
          <w:p w14:paraId="7030214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徐凌</w:t>
            </w:r>
          </w:p>
        </w:tc>
        <w:tc>
          <w:tcPr>
            <w:tcW w:w="1565" w:type="dxa"/>
            <w:vAlign w:val="center"/>
          </w:tcPr>
          <w:p w14:paraId="0034322E">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13905168070</w:t>
            </w:r>
          </w:p>
        </w:tc>
      </w:tr>
      <w:tr w14:paraId="4457C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2784B104">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永诚财产保险股份有限公司台州分公司</w:t>
            </w:r>
          </w:p>
        </w:tc>
        <w:tc>
          <w:tcPr>
            <w:tcW w:w="1862" w:type="dxa"/>
            <w:vAlign w:val="center"/>
          </w:tcPr>
          <w:p w14:paraId="317A33A2">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年费率1%，最低保费1000元</w:t>
            </w:r>
          </w:p>
        </w:tc>
        <w:tc>
          <w:tcPr>
            <w:tcW w:w="988" w:type="dxa"/>
            <w:vAlign w:val="center"/>
          </w:tcPr>
          <w:p w14:paraId="5CD21995">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尹刚强</w:t>
            </w:r>
          </w:p>
        </w:tc>
        <w:tc>
          <w:tcPr>
            <w:tcW w:w="1565" w:type="dxa"/>
            <w:vAlign w:val="center"/>
          </w:tcPr>
          <w:p w14:paraId="4CC35B37">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13750668184</w:t>
            </w:r>
          </w:p>
        </w:tc>
      </w:tr>
      <w:tr w14:paraId="40D05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3853" w:type="dxa"/>
            <w:vAlign w:val="center"/>
          </w:tcPr>
          <w:p w14:paraId="0F0D962D">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华泰财产保险有限公司台州中心支公司</w:t>
            </w:r>
          </w:p>
        </w:tc>
        <w:tc>
          <w:tcPr>
            <w:tcW w:w="1862" w:type="dxa"/>
            <w:vAlign w:val="center"/>
          </w:tcPr>
          <w:p w14:paraId="6E697190">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年费率0.5%，最低保费1000元</w:t>
            </w:r>
          </w:p>
        </w:tc>
        <w:tc>
          <w:tcPr>
            <w:tcW w:w="988" w:type="dxa"/>
            <w:vAlign w:val="center"/>
          </w:tcPr>
          <w:p w14:paraId="10A47E7C">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王灵芳</w:t>
            </w:r>
          </w:p>
        </w:tc>
        <w:tc>
          <w:tcPr>
            <w:tcW w:w="1565" w:type="dxa"/>
            <w:vAlign w:val="center"/>
          </w:tcPr>
          <w:p w14:paraId="6D2DD27F">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88869818 13586123199</w:t>
            </w:r>
          </w:p>
        </w:tc>
      </w:tr>
      <w:tr w14:paraId="7BC26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3853" w:type="dxa"/>
            <w:vAlign w:val="center"/>
          </w:tcPr>
          <w:p w14:paraId="3985D051">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中国大地财产保险股份有限公司台州中心支公司</w:t>
            </w:r>
          </w:p>
        </w:tc>
        <w:tc>
          <w:tcPr>
            <w:tcW w:w="1862" w:type="dxa"/>
            <w:vAlign w:val="center"/>
          </w:tcPr>
          <w:p w14:paraId="1495F54C">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年费率1.5%，最低保费1000元</w:t>
            </w:r>
          </w:p>
        </w:tc>
        <w:tc>
          <w:tcPr>
            <w:tcW w:w="988" w:type="dxa"/>
            <w:vAlign w:val="center"/>
          </w:tcPr>
          <w:p w14:paraId="6BB6A296">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徐小明</w:t>
            </w:r>
          </w:p>
        </w:tc>
        <w:tc>
          <w:tcPr>
            <w:tcW w:w="1565" w:type="dxa"/>
            <w:vAlign w:val="center"/>
          </w:tcPr>
          <w:p w14:paraId="0E9E9B37">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88552788      13968603112</w:t>
            </w:r>
          </w:p>
        </w:tc>
      </w:tr>
      <w:tr w14:paraId="7F4CA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3853" w:type="dxa"/>
            <w:vAlign w:val="center"/>
          </w:tcPr>
          <w:p w14:paraId="54B4AB7B">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阳光保险台州中心支公司</w:t>
            </w:r>
          </w:p>
        </w:tc>
        <w:tc>
          <w:tcPr>
            <w:tcW w:w="1862" w:type="dxa"/>
            <w:vAlign w:val="center"/>
          </w:tcPr>
          <w:p w14:paraId="2505A86E">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8" w:type="dxa"/>
            <w:vAlign w:val="center"/>
          </w:tcPr>
          <w:p w14:paraId="41D41A96">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林高明</w:t>
            </w:r>
          </w:p>
        </w:tc>
        <w:tc>
          <w:tcPr>
            <w:tcW w:w="1565" w:type="dxa"/>
            <w:vAlign w:val="center"/>
          </w:tcPr>
          <w:p w14:paraId="4E6171C9">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15888682693</w:t>
            </w:r>
          </w:p>
        </w:tc>
      </w:tr>
      <w:tr w14:paraId="0E27D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272C6113">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中华联合财产保险股份有限公司台州中心支公司</w:t>
            </w:r>
          </w:p>
        </w:tc>
        <w:tc>
          <w:tcPr>
            <w:tcW w:w="1862" w:type="dxa"/>
            <w:vAlign w:val="center"/>
          </w:tcPr>
          <w:p w14:paraId="7C11B452">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年费率2%，最低保费500元</w:t>
            </w:r>
          </w:p>
        </w:tc>
        <w:tc>
          <w:tcPr>
            <w:tcW w:w="988" w:type="dxa"/>
            <w:vAlign w:val="center"/>
          </w:tcPr>
          <w:p w14:paraId="2280C75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王仙高</w:t>
            </w:r>
          </w:p>
        </w:tc>
        <w:tc>
          <w:tcPr>
            <w:tcW w:w="1565" w:type="dxa"/>
            <w:vAlign w:val="center"/>
          </w:tcPr>
          <w:p w14:paraId="73E1CDF1">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13858600221</w:t>
            </w:r>
          </w:p>
        </w:tc>
      </w:tr>
      <w:tr w14:paraId="61B23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16EAD354">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中国人民财产保险股份有限公司台州中心支公司</w:t>
            </w:r>
          </w:p>
        </w:tc>
        <w:tc>
          <w:tcPr>
            <w:tcW w:w="1862" w:type="dxa"/>
            <w:vAlign w:val="center"/>
          </w:tcPr>
          <w:p w14:paraId="053A9CEB">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年费率0.3%，最低保费1000元</w:t>
            </w:r>
          </w:p>
        </w:tc>
        <w:tc>
          <w:tcPr>
            <w:tcW w:w="988" w:type="dxa"/>
            <w:vAlign w:val="center"/>
          </w:tcPr>
          <w:p w14:paraId="1B533813">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王仙春</w:t>
            </w:r>
          </w:p>
        </w:tc>
        <w:tc>
          <w:tcPr>
            <w:tcW w:w="1565" w:type="dxa"/>
            <w:vAlign w:val="center"/>
          </w:tcPr>
          <w:p w14:paraId="439CC802">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13515769179</w:t>
            </w:r>
          </w:p>
        </w:tc>
      </w:tr>
      <w:tr w14:paraId="00C73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447CB55B">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永安财产保险股份有限公司台州中心支公司</w:t>
            </w:r>
          </w:p>
        </w:tc>
        <w:tc>
          <w:tcPr>
            <w:tcW w:w="1862" w:type="dxa"/>
            <w:vAlign w:val="center"/>
          </w:tcPr>
          <w:p w14:paraId="22E1B433">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年费率0.3%，最低保费1000</w:t>
            </w:r>
          </w:p>
        </w:tc>
        <w:tc>
          <w:tcPr>
            <w:tcW w:w="988" w:type="dxa"/>
            <w:vAlign w:val="center"/>
          </w:tcPr>
          <w:p w14:paraId="5278277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王春宇</w:t>
            </w:r>
          </w:p>
        </w:tc>
        <w:tc>
          <w:tcPr>
            <w:tcW w:w="1565" w:type="dxa"/>
            <w:vAlign w:val="center"/>
          </w:tcPr>
          <w:p w14:paraId="4E68384E">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13676675331</w:t>
            </w:r>
          </w:p>
        </w:tc>
      </w:tr>
    </w:tbl>
    <w:p w14:paraId="21AD9A73">
      <w:pPr>
        <w:spacing w:line="360" w:lineRule="auto"/>
        <w:jc w:val="center"/>
        <w:rPr>
          <w:rFonts w:cs="宋体" w:asciiTheme="minorEastAsia" w:hAnsiTheme="minorEastAsia" w:eastAsiaTheme="minorEastAsia"/>
          <w:sz w:val="21"/>
          <w:szCs w:val="21"/>
        </w:rPr>
      </w:pPr>
    </w:p>
    <w:p w14:paraId="6CDF0A11">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预付款保函联系方式</w:t>
      </w:r>
    </w:p>
    <w:tbl>
      <w:tblPr>
        <w:tblStyle w:val="29"/>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24"/>
        <w:gridCol w:w="2274"/>
        <w:gridCol w:w="985"/>
        <w:gridCol w:w="2158"/>
      </w:tblGrid>
      <w:tr w14:paraId="419AB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3624" w:type="dxa"/>
            <w:vAlign w:val="center"/>
          </w:tcPr>
          <w:p w14:paraId="199D5B3C">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保险公司名称</w:t>
            </w:r>
          </w:p>
        </w:tc>
        <w:tc>
          <w:tcPr>
            <w:tcW w:w="2274" w:type="dxa"/>
            <w:vAlign w:val="center"/>
          </w:tcPr>
          <w:p w14:paraId="278553A3">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保费率</w:t>
            </w:r>
          </w:p>
        </w:tc>
        <w:tc>
          <w:tcPr>
            <w:tcW w:w="985" w:type="dxa"/>
            <w:vAlign w:val="center"/>
          </w:tcPr>
          <w:p w14:paraId="6AFEBB3A">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2158" w:type="dxa"/>
            <w:vAlign w:val="center"/>
          </w:tcPr>
          <w:p w14:paraId="61C994B2">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1D0F2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5F9D9F6D">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中国人寿财产保险股份有限公司台州中心支公司</w:t>
            </w:r>
          </w:p>
        </w:tc>
        <w:tc>
          <w:tcPr>
            <w:tcW w:w="2274" w:type="dxa"/>
            <w:vAlign w:val="center"/>
          </w:tcPr>
          <w:p w14:paraId="6F74F14F">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年费率3%，最低保费500元</w:t>
            </w:r>
          </w:p>
        </w:tc>
        <w:tc>
          <w:tcPr>
            <w:tcW w:w="985" w:type="dxa"/>
            <w:vAlign w:val="center"/>
          </w:tcPr>
          <w:p w14:paraId="5C238C22">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徐凌</w:t>
            </w:r>
          </w:p>
        </w:tc>
        <w:tc>
          <w:tcPr>
            <w:tcW w:w="2158" w:type="dxa"/>
            <w:vAlign w:val="center"/>
          </w:tcPr>
          <w:p w14:paraId="02A1B1DD">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13905168070</w:t>
            </w:r>
          </w:p>
        </w:tc>
      </w:tr>
      <w:tr w14:paraId="33DB3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1AD633D1">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阳光保险台州中心支公司</w:t>
            </w:r>
          </w:p>
        </w:tc>
        <w:tc>
          <w:tcPr>
            <w:tcW w:w="2274" w:type="dxa"/>
            <w:vAlign w:val="center"/>
          </w:tcPr>
          <w:p w14:paraId="1B483C18">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5" w:type="dxa"/>
            <w:vAlign w:val="center"/>
          </w:tcPr>
          <w:p w14:paraId="718129E1">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林高明</w:t>
            </w:r>
          </w:p>
        </w:tc>
        <w:tc>
          <w:tcPr>
            <w:tcW w:w="2158" w:type="dxa"/>
            <w:vAlign w:val="center"/>
          </w:tcPr>
          <w:p w14:paraId="40747B7A">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15888682693</w:t>
            </w:r>
          </w:p>
        </w:tc>
      </w:tr>
      <w:tr w14:paraId="540A1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65236D7E">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天安财产保险股份有限公司台州中心支公司</w:t>
            </w:r>
          </w:p>
        </w:tc>
        <w:tc>
          <w:tcPr>
            <w:tcW w:w="2274" w:type="dxa"/>
            <w:vAlign w:val="center"/>
          </w:tcPr>
          <w:p w14:paraId="20369262">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年费率1%-2%，最低保费500元</w:t>
            </w:r>
          </w:p>
        </w:tc>
        <w:tc>
          <w:tcPr>
            <w:tcW w:w="985" w:type="dxa"/>
            <w:vAlign w:val="center"/>
          </w:tcPr>
          <w:p w14:paraId="57CA4E00">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罗赛</w:t>
            </w:r>
          </w:p>
        </w:tc>
        <w:tc>
          <w:tcPr>
            <w:tcW w:w="2158" w:type="dxa"/>
            <w:vAlign w:val="center"/>
          </w:tcPr>
          <w:p w14:paraId="1A044FC3">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13736605643</w:t>
            </w:r>
          </w:p>
        </w:tc>
      </w:tr>
    </w:tbl>
    <w:p w14:paraId="5E29B185">
      <w:pPr>
        <w:autoSpaceDE w:val="0"/>
        <w:autoSpaceDN w:val="0"/>
        <w:adjustRightInd w:val="0"/>
        <w:spacing w:line="360" w:lineRule="auto"/>
        <w:outlineLvl w:val="1"/>
        <w:rPr>
          <w:rFonts w:ascii="宋体" w:hAnsi="宋体" w:eastAsia="宋体" w:cs="宋体"/>
          <w:b/>
          <w:bCs/>
          <w:sz w:val="24"/>
          <w:lang w:val="zh-CN"/>
        </w:rPr>
      </w:pPr>
      <w:r>
        <w:rPr>
          <w:rFonts w:hint="eastAsia" w:cs="宋体" w:asciiTheme="minorEastAsia" w:hAnsiTheme="minorEastAsia" w:eastAsiaTheme="minorEastAsia"/>
          <w:sz w:val="21"/>
          <w:szCs w:val="21"/>
        </w:rPr>
        <w:br w:type="page"/>
      </w:r>
      <w:bookmarkStart w:id="13" w:name="_Toc306901446"/>
      <w:bookmarkStart w:id="14" w:name="_Toc302983095"/>
      <w:r>
        <w:rPr>
          <w:rFonts w:hint="eastAsia" w:ascii="宋体" w:hAnsi="宋体" w:eastAsia="宋体" w:cs="宋体"/>
          <w:b/>
          <w:bCs/>
          <w:sz w:val="24"/>
          <w:lang w:val="zh-CN"/>
        </w:rPr>
        <w:t>一、</w:t>
      </w:r>
      <w:bookmarkEnd w:id="13"/>
      <w:bookmarkEnd w:id="14"/>
      <w:r>
        <w:rPr>
          <w:rFonts w:hint="eastAsia" w:ascii="宋体" w:hAnsi="宋体" w:eastAsia="宋体" w:cs="宋体"/>
          <w:b/>
          <w:bCs/>
          <w:sz w:val="24"/>
          <w:lang w:val="zh-CN"/>
        </w:rPr>
        <w:t>总则</w:t>
      </w:r>
    </w:p>
    <w:p w14:paraId="7721B3B9">
      <w:pPr>
        <w:snapToGrid w:val="0"/>
        <w:spacing w:line="360" w:lineRule="auto"/>
        <w:ind w:firstLine="413" w:firstLineChars="196"/>
        <w:jc w:val="left"/>
        <w:outlineLvl w:val="1"/>
        <w:rPr>
          <w:rFonts w:ascii="宋体" w:hAnsi="宋体" w:eastAsia="宋体" w:cs="宋体"/>
          <w:b/>
          <w:sz w:val="21"/>
          <w:szCs w:val="21"/>
        </w:rPr>
      </w:pPr>
      <w:r>
        <w:rPr>
          <w:rFonts w:hint="eastAsia" w:ascii="宋体" w:hAnsi="宋体" w:eastAsia="宋体" w:cs="宋体"/>
          <w:b/>
          <w:sz w:val="21"/>
          <w:szCs w:val="21"/>
          <w:lang w:val="zh-CN"/>
        </w:rPr>
        <w:t>（一）</w:t>
      </w:r>
      <w:r>
        <w:rPr>
          <w:rFonts w:hint="eastAsia" w:ascii="宋体" w:hAnsi="宋体" w:eastAsia="宋体" w:cs="宋体"/>
          <w:b/>
          <w:sz w:val="21"/>
          <w:szCs w:val="21"/>
        </w:rPr>
        <w:t>适用范围</w:t>
      </w:r>
    </w:p>
    <w:p w14:paraId="549683BC">
      <w:pPr>
        <w:autoSpaceDE w:val="0"/>
        <w:autoSpaceDN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本磋商文件适用于本次项目的磋商、评审、确定成交供应商、验收、合同履约、付款等行为（法律、法规另有规定的，从其规定）。</w:t>
      </w:r>
    </w:p>
    <w:p w14:paraId="56167D99">
      <w:pPr>
        <w:autoSpaceDE w:val="0"/>
        <w:autoSpaceDN w:val="0"/>
        <w:adjustRightInd w:val="0"/>
        <w:spacing w:line="360" w:lineRule="auto"/>
        <w:ind w:firstLine="480"/>
        <w:rPr>
          <w:rFonts w:ascii="宋体" w:hAnsi="宋体" w:eastAsia="宋体" w:cs="宋体"/>
          <w:b/>
          <w:bCs/>
          <w:sz w:val="21"/>
          <w:szCs w:val="21"/>
        </w:rPr>
      </w:pPr>
      <w:bookmarkStart w:id="15" w:name="_Toc302983099"/>
      <w:bookmarkStart w:id="16" w:name="_Toc306901451"/>
      <w:r>
        <w:rPr>
          <w:rFonts w:hint="eastAsia" w:ascii="宋体" w:hAnsi="宋体" w:eastAsia="宋体" w:cs="宋体"/>
          <w:b/>
          <w:bCs/>
          <w:sz w:val="21"/>
          <w:szCs w:val="21"/>
        </w:rPr>
        <w:t>（二）定义</w:t>
      </w:r>
    </w:p>
    <w:p w14:paraId="0698D475">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zh-CN"/>
        </w:rPr>
        <w:t>“采购组织机构”指受采购人委托，在委托的范围内办理政府采购事宜的机构。</w:t>
      </w:r>
    </w:p>
    <w:p w14:paraId="0C0FEFE8">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2、采购人：是指依法进行政府采购的国家机关、事业单位、团体组织。</w:t>
      </w:r>
    </w:p>
    <w:p w14:paraId="5DE2138E">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3、供应商：是指参加本政府采购项目磋商的供应商。</w:t>
      </w:r>
    </w:p>
    <w:p w14:paraId="0680B7C8">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4、货物：是指各种形态和种类的物品，包括原材料、燃料、设备、产品等。</w:t>
      </w:r>
    </w:p>
    <w:p w14:paraId="43ABFB2B">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5、服务：是指除货物和工程以外的政府采购对象，包括各类专业服务、信息网络开发服务、金融保险服务、运输服务，以及维修与维护服务等。</w:t>
      </w:r>
    </w:p>
    <w:p w14:paraId="4F950DFE">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6、“书面形式”包括信函、传真等。</w:t>
      </w:r>
    </w:p>
    <w:p w14:paraId="2E2B768A">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7、“▲”系指实质性要求条款。</w:t>
      </w:r>
    </w:p>
    <w:p w14:paraId="7795E475">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（三）磋商费用</w:t>
      </w:r>
    </w:p>
    <w:p w14:paraId="491DAE50">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1、不论磋商结果如何，供应商均应自行承担所有与磋商有关的全部费用（磋商文件有相关规定除外）。</w:t>
      </w:r>
    </w:p>
    <w:p w14:paraId="5032E82F">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（四）联合体投标</w:t>
      </w:r>
    </w:p>
    <w:p w14:paraId="1A54EC39">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本项目不接受联合体投标</w:t>
      </w:r>
      <w:r>
        <w:rPr>
          <w:rFonts w:hint="eastAsia" w:ascii="宋体" w:hAnsi="宋体" w:eastAsia="宋体" w:cs="宋体"/>
          <w:sz w:val="21"/>
          <w:szCs w:val="21"/>
          <w:lang w:val="zh-CN"/>
        </w:rPr>
        <w:t>。</w:t>
      </w:r>
    </w:p>
    <w:p w14:paraId="4AAD9525">
      <w:pPr>
        <w:autoSpaceDE w:val="0"/>
        <w:autoSpaceDN w:val="0"/>
        <w:adjustRightInd w:val="0"/>
        <w:spacing w:line="360" w:lineRule="auto"/>
        <w:ind w:firstLine="480"/>
        <w:rPr>
          <w:rFonts w:ascii="宋体" w:hAnsi="宋体" w:eastAsia="宋体" w:cs="宋体"/>
          <w:b/>
          <w:bCs/>
          <w:sz w:val="21"/>
          <w:szCs w:val="21"/>
          <w:lang w:val="zh-CN"/>
        </w:rPr>
      </w:pPr>
      <w:r>
        <w:rPr>
          <w:rFonts w:hint="eastAsia" w:ascii="宋体" w:hAnsi="宋体" w:eastAsia="宋体" w:cs="宋体"/>
          <w:b/>
          <w:bCs/>
          <w:sz w:val="21"/>
          <w:szCs w:val="21"/>
        </w:rPr>
        <w:t>（五）</w:t>
      </w:r>
      <w:r>
        <w:rPr>
          <w:rFonts w:hint="eastAsia" w:ascii="宋体" w:hAnsi="宋体" w:eastAsia="宋体" w:cs="宋体"/>
          <w:b/>
          <w:bCs/>
          <w:sz w:val="21"/>
          <w:szCs w:val="21"/>
          <w:lang w:val="zh-CN"/>
        </w:rPr>
        <w:t>转包与分包</w:t>
      </w:r>
    </w:p>
    <w:p w14:paraId="19343E68">
      <w:pPr>
        <w:autoSpaceDE w:val="0"/>
        <w:autoSpaceDN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1、本项目不允许转包。</w:t>
      </w:r>
    </w:p>
    <w:p w14:paraId="7E2B036A">
      <w:pPr>
        <w:autoSpaceDE w:val="0"/>
        <w:autoSpaceDN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2、本项目</w:t>
      </w:r>
      <w:r>
        <w:rPr>
          <w:rFonts w:hint="eastAsia" w:ascii="宋体" w:hAnsi="宋体" w:eastAsia="宋体" w:cs="宋体"/>
          <w:sz w:val="21"/>
          <w:szCs w:val="21"/>
        </w:rPr>
        <w:t>不</w:t>
      </w:r>
      <w:r>
        <w:rPr>
          <w:rFonts w:hint="eastAsia" w:ascii="宋体" w:hAnsi="宋体" w:eastAsia="宋体" w:cs="宋体"/>
          <w:sz w:val="21"/>
          <w:szCs w:val="21"/>
          <w:lang w:val="zh-CN"/>
        </w:rPr>
        <w:t>允许分包。</w:t>
      </w:r>
    </w:p>
    <w:p w14:paraId="7DC7984B">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（六）特别说明</w:t>
      </w:r>
    </w:p>
    <w:p w14:paraId="3C9F6BBD">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1.使用综合评分法的采购项目，提供相同品牌产品且通过资格审查、符合性审查的不同供应商参加同一合同项下</w:t>
      </w:r>
      <w:r>
        <w:rPr>
          <w:rFonts w:hint="eastAsia" w:ascii="宋体" w:hAnsi="宋体" w:eastAsia="宋体" w:cs="宋体"/>
          <w:sz w:val="21"/>
          <w:szCs w:val="21"/>
        </w:rPr>
        <w:t>磋商</w:t>
      </w:r>
      <w:r>
        <w:rPr>
          <w:rFonts w:hint="eastAsia" w:ascii="宋体" w:hAnsi="宋体" w:eastAsia="宋体" w:cs="宋体"/>
          <w:sz w:val="21"/>
          <w:szCs w:val="21"/>
          <w:lang w:val="zh-CN"/>
        </w:rPr>
        <w:t>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14:paraId="4ABF4E99">
      <w:pPr>
        <w:snapToGrid w:val="0"/>
        <w:spacing w:line="360" w:lineRule="auto"/>
        <w:ind w:firstLine="420" w:firstLineChars="200"/>
        <w:rPr>
          <w:rFonts w:ascii="宋体" w:hAnsi="宋体" w:eastAsia="宋体" w:cs="宋体"/>
          <w:sz w:val="24"/>
          <w:lang w:val="zh-CN"/>
        </w:rPr>
      </w:pPr>
      <w:r>
        <w:rPr>
          <w:rFonts w:hint="eastAsia" w:ascii="宋体" w:hAnsi="宋体" w:eastAsia="宋体" w:cs="宋体"/>
          <w:sz w:val="21"/>
          <w:szCs w:val="21"/>
          <w:lang w:val="zh-CN"/>
        </w:rPr>
        <w:t>非单一产品采购项目，多家供应商提供的核心产品品牌相同的，按前款规定处理</w:t>
      </w:r>
      <w:r>
        <w:rPr>
          <w:rFonts w:hint="eastAsia" w:ascii="宋体" w:hAnsi="宋体" w:eastAsia="宋体" w:cs="宋体"/>
          <w:sz w:val="24"/>
          <w:lang w:val="zh-CN"/>
        </w:rPr>
        <w:t>。</w:t>
      </w:r>
    </w:p>
    <w:p w14:paraId="796DE4B7">
      <w:pPr>
        <w:snapToGrid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1"/>
          <w:szCs w:val="21"/>
          <w:lang w:val="zh-CN"/>
        </w:rPr>
        <w:t>2.</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所使用的资格、信誉、荣誉、业绩与企业认证必须为本法人所拥有。</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所使用的采购项目实施人员必须为本法人员工（或必须为本法人或控股公司正式员工）。</w:t>
      </w:r>
    </w:p>
    <w:p w14:paraId="62C28DB5">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3.供应商应仔细阅读磋商文件的所有内容，按照磋商文件的要求提交磋商响应文件，并对所提供的全部资料的真实性承担法律责任。</w:t>
      </w:r>
    </w:p>
    <w:p w14:paraId="4C1F74ED">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4.</w:t>
      </w:r>
      <w:r>
        <w:rPr>
          <w:rFonts w:hint="eastAsia" w:ascii="宋体" w:hAnsi="宋体" w:eastAsia="宋体" w:cs="宋体"/>
          <w:sz w:val="21"/>
          <w:szCs w:val="21"/>
        </w:rPr>
        <w:t>供应商</w:t>
      </w:r>
      <w:r>
        <w:rPr>
          <w:rFonts w:hint="eastAsia" w:ascii="宋体" w:hAnsi="宋体" w:eastAsia="宋体" w:cs="宋体"/>
          <w:sz w:val="21"/>
          <w:szCs w:val="21"/>
          <w:lang w:val="zh-CN"/>
        </w:rPr>
        <w:t>在</w:t>
      </w:r>
      <w:r>
        <w:rPr>
          <w:rFonts w:hint="eastAsia" w:ascii="宋体" w:hAnsi="宋体" w:eastAsia="宋体" w:cs="宋体"/>
          <w:sz w:val="21"/>
          <w:szCs w:val="21"/>
        </w:rPr>
        <w:t>磋商</w:t>
      </w:r>
      <w:r>
        <w:rPr>
          <w:rFonts w:hint="eastAsia" w:ascii="宋体" w:hAnsi="宋体" w:eastAsia="宋体" w:cs="宋体"/>
          <w:sz w:val="21"/>
          <w:szCs w:val="21"/>
          <w:lang w:val="zh-CN"/>
        </w:rPr>
        <w:t>活动中提供任何虚假材料，其</w:t>
      </w:r>
      <w:r>
        <w:rPr>
          <w:rFonts w:hint="eastAsia" w:ascii="宋体" w:hAnsi="宋体" w:eastAsia="宋体" w:cs="宋体"/>
          <w:sz w:val="21"/>
          <w:szCs w:val="21"/>
        </w:rPr>
        <w:t>磋商</w:t>
      </w:r>
      <w:r>
        <w:rPr>
          <w:rFonts w:hint="eastAsia" w:ascii="宋体" w:hAnsi="宋体" w:eastAsia="宋体" w:cs="宋体"/>
          <w:sz w:val="21"/>
          <w:szCs w:val="21"/>
          <w:lang w:val="zh-CN"/>
        </w:rPr>
        <w:t>无效，并报监管部门查处；中标后发现的，中标人须依照《中华人民共和国消费者权益保护法》第49条之规定赔偿采购人，且民事赔偿并不免除违法供应商的行政与刑事责任。</w:t>
      </w:r>
    </w:p>
    <w:p w14:paraId="167E0A0F">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5.为采购项目提供整体设计、规范编制或者项目管理、监理、检测等服务的供应商，不得再参加该采购项目的其他采购活动。</w:t>
      </w:r>
    </w:p>
    <w:p w14:paraId="10968706">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6.</w:t>
      </w:r>
      <w:r>
        <w:rPr>
          <w:rFonts w:hint="eastAsia" w:ascii="宋体" w:hAnsi="宋体" w:eastAsia="宋体" w:cs="宋体"/>
          <w:b/>
          <w:bCs/>
          <w:sz w:val="21"/>
          <w:szCs w:val="21"/>
        </w:rPr>
        <w:t>供应商</w:t>
      </w:r>
      <w:r>
        <w:rPr>
          <w:rFonts w:hint="eastAsia" w:ascii="宋体" w:hAnsi="宋体" w:eastAsia="宋体" w:cs="宋体"/>
          <w:b/>
          <w:bCs/>
          <w:sz w:val="21"/>
          <w:szCs w:val="21"/>
          <w:lang w:val="zh-CN"/>
        </w:rPr>
        <w:t>信用信息查询渠道及截止时点、信用信息查询记录和证据留存的具体方式、信用信息的使用规则：</w:t>
      </w:r>
    </w:p>
    <w:p w14:paraId="322AB865">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0081"/>
      </w:r>
      <w:r>
        <w:rPr>
          <w:rFonts w:hint="eastAsia" w:ascii="宋体" w:hAnsi="宋体" w:eastAsia="宋体" w:cs="宋体"/>
          <w:sz w:val="21"/>
          <w:szCs w:val="21"/>
          <w:lang w:val="zh-CN"/>
        </w:rPr>
        <w:t>查询渠道：中国政府采购网（网址：http://www.ccgp.gov.cn）、信用中国（网址：</w:t>
      </w:r>
      <w:r>
        <w:fldChar w:fldCharType="begin"/>
      </w:r>
      <w:r>
        <w:instrText xml:space="preserve"> HYPERLINK "http://www.creditchina.gov.cn" </w:instrText>
      </w:r>
      <w:r>
        <w:fldChar w:fldCharType="separate"/>
      </w:r>
      <w:r>
        <w:rPr>
          <w:rFonts w:hint="eastAsia" w:ascii="宋体" w:hAnsi="宋体" w:eastAsia="宋体" w:cs="宋体"/>
          <w:sz w:val="21"/>
          <w:szCs w:val="21"/>
          <w:lang w:val="zh-CN"/>
        </w:rPr>
        <w:t>http://www.creditchina.gov.cn</w:t>
      </w:r>
      <w:r>
        <w:rPr>
          <w:rFonts w:hint="eastAsia" w:ascii="宋体" w:hAnsi="宋体" w:eastAsia="宋体" w:cs="宋体"/>
          <w:sz w:val="21"/>
          <w:szCs w:val="21"/>
          <w:lang w:val="zh-CN"/>
        </w:rPr>
        <w:fldChar w:fldCharType="end"/>
      </w:r>
      <w:r>
        <w:rPr>
          <w:rFonts w:hint="eastAsia" w:ascii="宋体" w:hAnsi="宋体" w:eastAsia="宋体" w:cs="宋体"/>
          <w:sz w:val="21"/>
          <w:szCs w:val="21"/>
          <w:lang w:val="zh-CN"/>
        </w:rPr>
        <w:t>）。</w:t>
      </w:r>
    </w:p>
    <w:p w14:paraId="2FD35D6E">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F082"/>
      </w:r>
      <w:r>
        <w:rPr>
          <w:rFonts w:hint="eastAsia" w:ascii="宋体" w:hAnsi="宋体" w:eastAsia="宋体" w:cs="宋体"/>
          <w:sz w:val="21"/>
          <w:szCs w:val="21"/>
          <w:lang w:val="zh-CN"/>
        </w:rPr>
        <w:t>截止时间：开标后评标前。</w:t>
      </w:r>
    </w:p>
    <w:p w14:paraId="18B7A128">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F083"/>
      </w:r>
      <w:r>
        <w:rPr>
          <w:rFonts w:hint="eastAsia" w:ascii="宋体" w:hAnsi="宋体" w:eastAsia="宋体" w:cs="宋体"/>
          <w:sz w:val="21"/>
          <w:szCs w:val="21"/>
          <w:lang w:val="zh-CN"/>
        </w:rPr>
        <w:t>信用信息查询记录和证据留存的具体方式：将在规定查询时间内打印信用信息查询记录及相关证据，并将与其他采购文件一并保存。</w:t>
      </w:r>
    </w:p>
    <w:p w14:paraId="301AB8B4">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lang w:val="zh-CN"/>
        </w:rPr>
        <w:sym w:font="Wingdings" w:char="0084"/>
      </w:r>
      <w:r>
        <w:rPr>
          <w:rFonts w:hint="eastAsia" w:ascii="宋体" w:hAnsi="宋体" w:eastAsia="宋体" w:cs="宋体"/>
          <w:sz w:val="21"/>
          <w:szCs w:val="21"/>
          <w:lang w:val="zh-CN"/>
        </w:rPr>
        <w:t>使用规则：对列入失信被执行人、重大税收违法案件当事人名单、政府采购严重违法失信行为记录名单的供应商，拒绝其参与采购活动</w:t>
      </w:r>
      <w:r>
        <w:rPr>
          <w:rFonts w:hint="eastAsia" w:ascii="宋体" w:hAnsi="宋体" w:eastAsia="宋体" w:cs="宋体"/>
          <w:sz w:val="21"/>
          <w:szCs w:val="21"/>
        </w:rPr>
        <w:t>。</w:t>
      </w:r>
    </w:p>
    <w:bookmarkEnd w:id="15"/>
    <w:bookmarkEnd w:id="16"/>
    <w:p w14:paraId="301A6304">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sz w:val="21"/>
          <w:szCs w:val="21"/>
          <w:lang w:val="zh-CN"/>
        </w:rPr>
        <w:t>▲</w:t>
      </w:r>
      <w:r>
        <w:rPr>
          <w:rFonts w:hint="eastAsia" w:ascii="宋体" w:hAnsi="宋体" w:eastAsia="宋体" w:cs="宋体"/>
          <w:b/>
          <w:bCs/>
          <w:sz w:val="21"/>
          <w:szCs w:val="21"/>
        </w:rPr>
        <w:t>7.项目经理在建项目要求：</w:t>
      </w:r>
    </w:p>
    <w:p w14:paraId="45E6DEAE">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项目经理承接项目按照《注册建造师执业管理办法（试行）》（建市[2008]48号）第九条执行，同时在本工程投标文件提交截止日前，原承接（包括已办理项目经理变更手续）的工程项目未通过竣工（交工）验收的（以竣工或交工验收记录为准），项目经理不得参加投标。发生下列情形之一的除外：</w:t>
      </w:r>
    </w:p>
    <w:p w14:paraId="56023678">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1）原承接的项目与本工程属于同一工程相邻分段发包或分期施工的；</w:t>
      </w:r>
    </w:p>
    <w:p w14:paraId="0F58C5C2">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2）因非承包方原因致使工程项目停工超过120天（含），经建设单位同意的（并须提供经工程所在地建设（建筑业）行政主管部门同意停工的书面证明）。</w:t>
      </w:r>
    </w:p>
    <w:p w14:paraId="3FF3E677">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3）合同约定的工程已完工，承包方向建设单位提交竣工（交工）报告时间已超过120天（含），且经建设单位同意可承接其他项目的（并须提供经工程所在地建设（建筑业）行政主管部门书面证明和竣工（交工）报告）。</w:t>
      </w:r>
    </w:p>
    <w:p w14:paraId="7155D6B4">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如发生以上情形，投标人应在递交投标文件的同时将有关书面证明材料（以电子文档形式上传）提交给采购人，投标截止日后提供的证明材料视为瞒报、漏报，将不予认可。</w:t>
      </w:r>
    </w:p>
    <w:p w14:paraId="7C3D2ACA">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项目经理在原承接项目的中标候选人公示、中标公示、中标通知书、合同、施工许可证、现场公告牌、管理部门的网站或文件中载明担任项目经理岗位的，均视为已承接该项目。</w:t>
      </w:r>
    </w:p>
    <w:p w14:paraId="1ACA9F53">
      <w:pPr>
        <w:autoSpaceDE w:val="0"/>
        <w:autoSpaceDN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二、磋商文件</w:t>
      </w:r>
    </w:p>
    <w:p w14:paraId="039BFDE6">
      <w:pPr>
        <w:autoSpaceDE w:val="0"/>
        <w:autoSpaceDN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zh-CN"/>
        </w:rPr>
        <w:t>一</w:t>
      </w:r>
      <w:r>
        <w:rPr>
          <w:rFonts w:hint="eastAsia" w:ascii="宋体" w:hAnsi="宋体" w:eastAsia="宋体" w:cs="宋体"/>
          <w:b/>
          <w:sz w:val="21"/>
          <w:szCs w:val="21"/>
        </w:rPr>
        <w:t>）磋商</w:t>
      </w:r>
      <w:r>
        <w:rPr>
          <w:rFonts w:hint="eastAsia" w:ascii="宋体" w:hAnsi="宋体" w:eastAsia="宋体" w:cs="宋体"/>
          <w:b/>
          <w:sz w:val="21"/>
          <w:szCs w:val="21"/>
          <w:lang w:val="zh-CN"/>
        </w:rPr>
        <w:t>文件的构成</w:t>
      </w:r>
    </w:p>
    <w:p w14:paraId="54376206">
      <w:pPr>
        <w:autoSpaceDE w:val="0"/>
        <w:autoSpaceDN w:val="0"/>
        <w:adjustRightIn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本</w:t>
      </w:r>
      <w:r>
        <w:rPr>
          <w:rFonts w:hint="eastAsia" w:ascii="宋体" w:hAnsi="宋体" w:eastAsia="宋体" w:cs="宋体"/>
          <w:sz w:val="21"/>
          <w:szCs w:val="21"/>
        </w:rPr>
        <w:t>磋商</w:t>
      </w:r>
      <w:r>
        <w:rPr>
          <w:rFonts w:hint="eastAsia" w:ascii="宋体" w:hAnsi="宋体" w:eastAsia="宋体" w:cs="宋体"/>
          <w:sz w:val="21"/>
          <w:szCs w:val="21"/>
          <w:lang w:val="zh-CN"/>
        </w:rPr>
        <w:t>文件由以下部份组成：</w:t>
      </w:r>
    </w:p>
    <w:p w14:paraId="50153D06">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竞争性磋商</w:t>
      </w:r>
      <w:r>
        <w:rPr>
          <w:rFonts w:hint="eastAsia" w:ascii="宋体" w:hAnsi="宋体" w:eastAsia="宋体" w:cs="宋体"/>
          <w:sz w:val="21"/>
          <w:szCs w:val="21"/>
          <w:lang w:val="zh-CN"/>
        </w:rPr>
        <w:t>公告</w:t>
      </w:r>
    </w:p>
    <w:p w14:paraId="79F27554">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采购</w:t>
      </w:r>
      <w:r>
        <w:rPr>
          <w:rFonts w:hint="eastAsia" w:ascii="宋体" w:hAnsi="宋体" w:eastAsia="宋体" w:cs="宋体"/>
          <w:sz w:val="21"/>
          <w:szCs w:val="21"/>
          <w:lang w:val="zh-CN"/>
        </w:rPr>
        <w:t>需求</w:t>
      </w:r>
    </w:p>
    <w:p w14:paraId="4F58B301">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供应商</w:t>
      </w:r>
      <w:r>
        <w:rPr>
          <w:rFonts w:hint="eastAsia" w:ascii="宋体" w:hAnsi="宋体" w:eastAsia="宋体" w:cs="宋体"/>
          <w:sz w:val="21"/>
          <w:szCs w:val="21"/>
          <w:lang w:val="zh-CN"/>
        </w:rPr>
        <w:t>须知</w:t>
      </w:r>
    </w:p>
    <w:p w14:paraId="74F08CB5">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lang w:val="zh-CN"/>
        </w:rPr>
        <w:t>评标办法及评分标准</w:t>
      </w:r>
    </w:p>
    <w:p w14:paraId="3E61477F">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lang w:val="zh-CN"/>
        </w:rPr>
        <w:t>合同主要条款</w:t>
      </w:r>
    </w:p>
    <w:p w14:paraId="2641BADB">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磋商响应</w:t>
      </w:r>
      <w:r>
        <w:rPr>
          <w:rFonts w:hint="eastAsia" w:ascii="宋体" w:hAnsi="宋体" w:eastAsia="宋体" w:cs="宋体"/>
          <w:sz w:val="21"/>
          <w:szCs w:val="21"/>
          <w:lang w:val="zh-CN"/>
        </w:rPr>
        <w:t>文件格式</w:t>
      </w:r>
    </w:p>
    <w:p w14:paraId="78EDFCC7">
      <w:pPr>
        <w:autoSpaceDE w:val="0"/>
        <w:autoSpaceDN w:val="0"/>
        <w:adjustRightIn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7、</w:t>
      </w:r>
      <w:r>
        <w:rPr>
          <w:rFonts w:hint="eastAsia" w:ascii="宋体" w:hAnsi="宋体" w:eastAsia="宋体" w:cs="宋体"/>
          <w:sz w:val="21"/>
          <w:szCs w:val="21"/>
        </w:rPr>
        <w:t>本项目磋商文件的澄清、答复、修改、补充的内容</w:t>
      </w:r>
    </w:p>
    <w:p w14:paraId="5709B8BD">
      <w:pPr>
        <w:autoSpaceDE w:val="0"/>
        <w:autoSpaceDN w:val="0"/>
        <w:adjustRightInd w:val="0"/>
        <w:spacing w:line="360" w:lineRule="auto"/>
        <w:ind w:firstLine="422" w:firstLineChars="200"/>
        <w:rPr>
          <w:rFonts w:ascii="宋体" w:hAnsi="宋体" w:eastAsia="宋体" w:cs="宋体"/>
          <w:b/>
          <w:sz w:val="21"/>
          <w:szCs w:val="21"/>
          <w:lang w:val="zh-CN"/>
        </w:rPr>
      </w:pPr>
      <w:r>
        <w:rPr>
          <w:rFonts w:hint="eastAsia" w:ascii="宋体" w:hAnsi="宋体" w:eastAsia="宋体" w:cs="宋体"/>
          <w:b/>
          <w:sz w:val="21"/>
          <w:szCs w:val="21"/>
          <w:lang w:val="zh-CN"/>
        </w:rPr>
        <w:t>（二）</w:t>
      </w:r>
      <w:r>
        <w:rPr>
          <w:rFonts w:hint="eastAsia" w:ascii="宋体" w:hAnsi="宋体" w:eastAsia="宋体" w:cs="宋体"/>
          <w:b/>
          <w:sz w:val="21"/>
          <w:szCs w:val="21"/>
        </w:rPr>
        <w:t>磋商</w:t>
      </w:r>
      <w:r>
        <w:rPr>
          <w:rFonts w:hint="eastAsia" w:ascii="宋体" w:hAnsi="宋体" w:eastAsia="宋体" w:cs="宋体"/>
          <w:b/>
          <w:sz w:val="21"/>
          <w:szCs w:val="21"/>
          <w:lang w:val="zh-CN"/>
        </w:rPr>
        <w:t>文件的澄清与修改</w:t>
      </w:r>
    </w:p>
    <w:p w14:paraId="7FEBF4EB">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rPr>
        <w:t>供应商</w:t>
      </w:r>
      <w:r>
        <w:rPr>
          <w:rFonts w:hint="eastAsia" w:ascii="宋体" w:hAnsi="宋体" w:eastAsia="宋体" w:cs="宋体"/>
          <w:sz w:val="21"/>
          <w:szCs w:val="21"/>
          <w:lang w:val="zh-CN"/>
        </w:rPr>
        <w:t>如发现</w:t>
      </w:r>
      <w:r>
        <w:rPr>
          <w:rFonts w:hint="eastAsia" w:ascii="宋体" w:hAnsi="宋体" w:eastAsia="宋体" w:cs="宋体"/>
          <w:sz w:val="21"/>
          <w:szCs w:val="21"/>
        </w:rPr>
        <w:t>磋商</w:t>
      </w:r>
      <w:r>
        <w:rPr>
          <w:rFonts w:hint="eastAsia" w:ascii="宋体" w:hAnsi="宋体" w:eastAsia="宋体" w:cs="宋体"/>
          <w:sz w:val="21"/>
          <w:szCs w:val="21"/>
          <w:lang w:val="zh-CN"/>
        </w:rPr>
        <w:t>文件及其评标办法中存在含糊不清、相互矛盾、多种含义以及歧视性不公正条款或违法违规等有疑点需要质疑的，可以自收到</w:t>
      </w:r>
      <w:r>
        <w:rPr>
          <w:rFonts w:hint="eastAsia" w:ascii="宋体" w:hAnsi="宋体" w:eastAsia="宋体" w:cs="宋体"/>
          <w:sz w:val="21"/>
          <w:szCs w:val="21"/>
        </w:rPr>
        <w:t>磋商</w:t>
      </w:r>
      <w:r>
        <w:rPr>
          <w:rFonts w:hint="eastAsia" w:ascii="宋体" w:hAnsi="宋体" w:eastAsia="宋体" w:cs="宋体"/>
          <w:sz w:val="21"/>
          <w:szCs w:val="21"/>
          <w:lang w:val="zh-CN"/>
        </w:rPr>
        <w:t>文件之日（发售截止日之后收到采购文件的，以发售截止日为准）或者采购文件公告期限届满之日（即为</w:t>
      </w:r>
      <w:r>
        <w:rPr>
          <w:rFonts w:hint="eastAsia" w:ascii="宋体" w:hAnsi="宋体" w:eastAsia="宋体" w:cs="宋体"/>
          <w:sz w:val="21"/>
          <w:szCs w:val="21"/>
        </w:rPr>
        <w:t>磋商</w:t>
      </w:r>
      <w:r>
        <w:rPr>
          <w:rFonts w:hint="eastAsia" w:ascii="宋体" w:hAnsi="宋体" w:eastAsia="宋体" w:cs="宋体"/>
          <w:sz w:val="21"/>
          <w:szCs w:val="21"/>
          <w:lang w:val="zh-CN"/>
        </w:rPr>
        <w:t>公告发布后的第</w:t>
      </w:r>
      <w:r>
        <w:rPr>
          <w:rFonts w:hint="eastAsia" w:ascii="宋体" w:hAnsi="宋体" w:eastAsia="宋体" w:cs="宋体"/>
          <w:sz w:val="21"/>
          <w:szCs w:val="21"/>
        </w:rPr>
        <w:t>4</w:t>
      </w:r>
      <w:r>
        <w:rPr>
          <w:rFonts w:hint="eastAsia" w:ascii="宋体" w:hAnsi="宋体" w:eastAsia="宋体" w:cs="宋体"/>
          <w:sz w:val="21"/>
          <w:szCs w:val="21"/>
          <w:lang w:val="zh-CN"/>
        </w:rPr>
        <w:t>个工作日）起7个工作日内，以书面形式向采购人和采购代理机构提出质疑。逾期不得再对</w:t>
      </w:r>
      <w:r>
        <w:rPr>
          <w:rFonts w:hint="eastAsia" w:ascii="宋体" w:hAnsi="宋体" w:eastAsia="宋体" w:cs="宋体"/>
          <w:sz w:val="21"/>
          <w:szCs w:val="21"/>
        </w:rPr>
        <w:t>磋商</w:t>
      </w:r>
      <w:r>
        <w:rPr>
          <w:rFonts w:hint="eastAsia" w:ascii="宋体" w:hAnsi="宋体" w:eastAsia="宋体" w:cs="宋体"/>
          <w:sz w:val="21"/>
          <w:szCs w:val="21"/>
          <w:lang w:val="zh-CN"/>
        </w:rPr>
        <w:t>文件内容提出质疑，并视为对</w:t>
      </w:r>
      <w:r>
        <w:rPr>
          <w:rFonts w:hint="eastAsia" w:ascii="宋体" w:hAnsi="宋体" w:eastAsia="宋体" w:cs="宋体"/>
          <w:sz w:val="21"/>
          <w:szCs w:val="21"/>
        </w:rPr>
        <w:t>磋商</w:t>
      </w:r>
      <w:r>
        <w:rPr>
          <w:rFonts w:hint="eastAsia" w:ascii="宋体" w:hAnsi="宋体" w:eastAsia="宋体" w:cs="宋体"/>
          <w:sz w:val="21"/>
          <w:szCs w:val="21"/>
          <w:lang w:val="zh-CN"/>
        </w:rPr>
        <w:t>文件内容认可。</w:t>
      </w:r>
    </w:p>
    <w:p w14:paraId="72E0B664">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2.采购代理机构对已发出的</w:t>
      </w:r>
      <w:r>
        <w:rPr>
          <w:rFonts w:hint="eastAsia" w:ascii="宋体" w:hAnsi="宋体" w:eastAsia="宋体" w:cs="宋体"/>
          <w:sz w:val="21"/>
          <w:szCs w:val="21"/>
        </w:rPr>
        <w:t>磋商</w:t>
      </w:r>
      <w:r>
        <w:rPr>
          <w:rFonts w:hint="eastAsia" w:ascii="宋体" w:hAnsi="宋体" w:eastAsia="宋体" w:cs="宋体"/>
          <w:sz w:val="21"/>
          <w:szCs w:val="21"/>
          <w:lang w:val="zh-CN"/>
        </w:rPr>
        <w:t>文件进行必要的澄清或者修改，澄清或者修改内容可能影响</w:t>
      </w:r>
      <w:r>
        <w:rPr>
          <w:rFonts w:hint="eastAsia" w:ascii="宋体" w:hAnsi="宋体" w:eastAsia="宋体" w:cs="宋体"/>
          <w:sz w:val="21"/>
          <w:szCs w:val="21"/>
        </w:rPr>
        <w:t>磋商响应</w:t>
      </w:r>
      <w:r>
        <w:rPr>
          <w:rFonts w:hint="eastAsia" w:ascii="宋体" w:hAnsi="宋体" w:eastAsia="宋体" w:cs="宋体"/>
          <w:sz w:val="21"/>
          <w:szCs w:val="21"/>
          <w:lang w:val="zh-CN"/>
        </w:rPr>
        <w:t>文件编制的，采购代理机构于磋商响应文件提交截止时间至少</w:t>
      </w:r>
      <w:r>
        <w:rPr>
          <w:rFonts w:hint="eastAsia" w:ascii="宋体" w:hAnsi="宋体" w:eastAsia="宋体" w:cs="宋体"/>
          <w:sz w:val="21"/>
          <w:szCs w:val="21"/>
        </w:rPr>
        <w:t>3个工作日</w:t>
      </w:r>
      <w:r>
        <w:rPr>
          <w:rFonts w:hint="eastAsia" w:ascii="宋体" w:hAnsi="宋体" w:eastAsia="宋体" w:cs="宋体"/>
          <w:sz w:val="21"/>
          <w:szCs w:val="21"/>
          <w:lang w:val="zh-CN"/>
        </w:rPr>
        <w:t>前在“浙江省政府采购网”网站上发布澄清或更正公告；不足</w:t>
      </w:r>
      <w:r>
        <w:rPr>
          <w:rFonts w:hint="eastAsia" w:ascii="宋体" w:hAnsi="宋体" w:eastAsia="宋体" w:cs="宋体"/>
          <w:sz w:val="21"/>
          <w:szCs w:val="21"/>
        </w:rPr>
        <w:t>3个工作日</w:t>
      </w:r>
      <w:r>
        <w:rPr>
          <w:rFonts w:hint="eastAsia" w:ascii="宋体" w:hAnsi="宋体" w:eastAsia="宋体" w:cs="宋体"/>
          <w:sz w:val="21"/>
          <w:szCs w:val="21"/>
          <w:lang w:val="zh-CN"/>
        </w:rPr>
        <w:t>的，采购代理机构有权顺延提交</w:t>
      </w:r>
      <w:r>
        <w:rPr>
          <w:rFonts w:hint="eastAsia" w:ascii="宋体" w:hAnsi="宋体" w:eastAsia="宋体" w:cs="宋体"/>
          <w:sz w:val="21"/>
          <w:szCs w:val="21"/>
        </w:rPr>
        <w:t>磋商响应</w:t>
      </w:r>
      <w:r>
        <w:rPr>
          <w:rFonts w:hint="eastAsia" w:ascii="宋体" w:hAnsi="宋体" w:eastAsia="宋体" w:cs="宋体"/>
          <w:sz w:val="21"/>
          <w:szCs w:val="21"/>
          <w:lang w:val="zh-CN"/>
        </w:rPr>
        <w:t>文件的截止时间。</w:t>
      </w:r>
    </w:p>
    <w:p w14:paraId="1CADD524">
      <w:pPr>
        <w:autoSpaceDE w:val="0"/>
        <w:autoSpaceDN w:val="0"/>
        <w:adjustRightInd w:val="0"/>
        <w:spacing w:line="360" w:lineRule="auto"/>
        <w:ind w:firstLine="420" w:firstLineChars="200"/>
        <w:rPr>
          <w:rFonts w:ascii="宋体" w:hAnsi="宋体" w:eastAsia="宋体" w:cs="宋体"/>
          <w:b/>
          <w:sz w:val="21"/>
          <w:szCs w:val="21"/>
          <w:lang w:val="zh-CN"/>
        </w:rPr>
      </w:pPr>
      <w:r>
        <w:rPr>
          <w:rFonts w:hint="eastAsia" w:ascii="宋体" w:hAnsi="宋体" w:eastAsia="宋体" w:cs="宋体"/>
          <w:sz w:val="21"/>
          <w:szCs w:val="21"/>
          <w:lang w:val="zh-CN"/>
        </w:rPr>
        <w:t>3.当</w:t>
      </w:r>
      <w:r>
        <w:rPr>
          <w:rFonts w:hint="eastAsia" w:ascii="宋体" w:hAnsi="宋体" w:eastAsia="宋体" w:cs="宋体"/>
          <w:sz w:val="21"/>
          <w:szCs w:val="21"/>
        </w:rPr>
        <w:t>磋商</w:t>
      </w:r>
      <w:r>
        <w:rPr>
          <w:rFonts w:hint="eastAsia" w:ascii="宋体" w:hAnsi="宋体" w:eastAsia="宋体" w:cs="宋体"/>
          <w:sz w:val="21"/>
          <w:szCs w:val="21"/>
          <w:lang w:val="zh-CN"/>
        </w:rPr>
        <w:t>文件与</w:t>
      </w:r>
      <w:r>
        <w:rPr>
          <w:rFonts w:hint="eastAsia" w:ascii="宋体" w:hAnsi="宋体" w:eastAsia="宋体" w:cs="宋体"/>
          <w:sz w:val="21"/>
          <w:szCs w:val="21"/>
        </w:rPr>
        <w:t>磋商</w:t>
      </w:r>
      <w:r>
        <w:rPr>
          <w:rFonts w:hint="eastAsia" w:ascii="宋体" w:hAnsi="宋体" w:eastAsia="宋体" w:cs="宋体"/>
          <w:sz w:val="21"/>
          <w:szCs w:val="21"/>
          <w:lang w:val="zh-CN"/>
        </w:rPr>
        <w:t>文件的澄清、修改、补充等在同一内容的表述上不一致时，以最后发出的书面文件为准。</w:t>
      </w:r>
    </w:p>
    <w:p w14:paraId="20CD4834">
      <w:pPr>
        <w:autoSpaceDE w:val="0"/>
        <w:autoSpaceDN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三</w:t>
      </w:r>
      <w:r>
        <w:rPr>
          <w:rFonts w:hint="eastAsia" w:ascii="宋体" w:hAnsi="宋体" w:eastAsia="宋体" w:cs="宋体"/>
          <w:b/>
          <w:sz w:val="21"/>
          <w:szCs w:val="21"/>
          <w:lang w:val="zh-CN"/>
        </w:rPr>
        <w:t>、磋商响应文件</w:t>
      </w:r>
      <w:r>
        <w:rPr>
          <w:rFonts w:hint="eastAsia" w:ascii="宋体" w:hAnsi="宋体" w:eastAsia="宋体" w:cs="宋体"/>
          <w:b/>
          <w:sz w:val="21"/>
          <w:szCs w:val="21"/>
        </w:rPr>
        <w:t>的编制</w:t>
      </w:r>
    </w:p>
    <w:p w14:paraId="763A2B31">
      <w:pPr>
        <w:autoSpaceDE w:val="0"/>
        <w:autoSpaceDN w:val="0"/>
        <w:adjustRightInd w:val="0"/>
        <w:spacing w:line="360" w:lineRule="auto"/>
        <w:ind w:firstLine="422" w:firstLineChars="200"/>
        <w:rPr>
          <w:rFonts w:ascii="宋体" w:hAnsi="宋体" w:eastAsia="宋体" w:cs="宋体"/>
          <w:b/>
          <w:sz w:val="21"/>
          <w:szCs w:val="21"/>
          <w:lang w:val="zh-CN"/>
        </w:rPr>
      </w:pPr>
      <w:r>
        <w:rPr>
          <w:rFonts w:hint="eastAsia" w:ascii="宋体" w:hAnsi="宋体" w:eastAsia="宋体" w:cs="宋体"/>
          <w:b/>
          <w:sz w:val="21"/>
          <w:szCs w:val="21"/>
          <w:lang w:val="zh-CN"/>
        </w:rPr>
        <w:t>（一）磋商响应文件的组成</w:t>
      </w:r>
    </w:p>
    <w:p w14:paraId="407B3BE8">
      <w:pPr>
        <w:autoSpaceDE w:val="0"/>
        <w:autoSpaceDN w:val="0"/>
        <w:adjustRightInd w:val="0"/>
        <w:spacing w:line="360" w:lineRule="auto"/>
        <w:ind w:firstLine="420" w:firstLineChars="200"/>
        <w:rPr>
          <w:rFonts w:ascii="宋体" w:hAnsi="宋体" w:eastAsia="宋体" w:cs="宋体"/>
          <w:bCs/>
          <w:sz w:val="21"/>
          <w:szCs w:val="21"/>
          <w:lang w:val="zh-CN"/>
        </w:rPr>
      </w:pPr>
      <w:r>
        <w:rPr>
          <w:rFonts w:hint="eastAsia" w:ascii="宋体" w:hAnsi="宋体" w:eastAsia="宋体" w:cs="宋体"/>
          <w:bCs/>
          <w:sz w:val="21"/>
          <w:szCs w:val="21"/>
        </w:rPr>
        <w:t>1、供应商</w:t>
      </w:r>
      <w:r>
        <w:rPr>
          <w:rFonts w:hint="eastAsia" w:ascii="宋体" w:hAnsi="宋体" w:eastAsia="宋体" w:cs="宋体"/>
          <w:bCs/>
          <w:sz w:val="21"/>
          <w:szCs w:val="21"/>
          <w:lang w:val="zh-CN"/>
        </w:rPr>
        <w:t>应仔细阅读</w:t>
      </w:r>
      <w:r>
        <w:rPr>
          <w:rFonts w:hint="eastAsia" w:ascii="宋体" w:hAnsi="宋体" w:eastAsia="宋体" w:cs="宋体"/>
          <w:bCs/>
          <w:sz w:val="21"/>
          <w:szCs w:val="21"/>
        </w:rPr>
        <w:t>磋商</w:t>
      </w:r>
      <w:r>
        <w:rPr>
          <w:rFonts w:hint="eastAsia" w:ascii="宋体" w:hAnsi="宋体" w:eastAsia="宋体" w:cs="宋体"/>
          <w:bCs/>
          <w:sz w:val="21"/>
          <w:szCs w:val="21"/>
          <w:lang w:val="zh-CN"/>
        </w:rPr>
        <w:t>文件的所有内容，按照</w:t>
      </w:r>
      <w:r>
        <w:rPr>
          <w:rFonts w:hint="eastAsia" w:ascii="宋体" w:hAnsi="宋体" w:eastAsia="宋体" w:cs="宋体"/>
          <w:bCs/>
          <w:sz w:val="21"/>
          <w:szCs w:val="21"/>
        </w:rPr>
        <w:t>磋商</w:t>
      </w:r>
      <w:r>
        <w:rPr>
          <w:rFonts w:hint="eastAsia" w:ascii="宋体" w:hAnsi="宋体" w:eastAsia="宋体" w:cs="宋体"/>
          <w:bCs/>
          <w:sz w:val="21"/>
          <w:szCs w:val="21"/>
          <w:lang w:val="zh-CN"/>
        </w:rPr>
        <w:t>文件的要求编制和提交</w:t>
      </w:r>
      <w:r>
        <w:rPr>
          <w:rFonts w:hint="eastAsia" w:ascii="宋体" w:hAnsi="宋体" w:eastAsia="宋体" w:cs="宋体"/>
          <w:bCs/>
          <w:sz w:val="21"/>
          <w:szCs w:val="21"/>
        </w:rPr>
        <w:t>磋商响应</w:t>
      </w:r>
      <w:r>
        <w:rPr>
          <w:rFonts w:hint="eastAsia" w:ascii="宋体" w:hAnsi="宋体" w:eastAsia="宋体" w:cs="宋体"/>
          <w:bCs/>
          <w:sz w:val="21"/>
          <w:szCs w:val="21"/>
          <w:lang w:val="zh-CN"/>
        </w:rPr>
        <w:t>文件，并对所提供的全部资料的真实性承担法律责任。</w:t>
      </w:r>
    </w:p>
    <w:p w14:paraId="18E9407F">
      <w:pPr>
        <w:autoSpaceDE w:val="0"/>
        <w:autoSpaceDN w:val="0"/>
        <w:adjustRightInd w:val="0"/>
        <w:spacing w:line="360" w:lineRule="auto"/>
        <w:ind w:firstLine="420" w:firstLineChars="200"/>
        <w:rPr>
          <w:rFonts w:ascii="宋体" w:hAnsi="宋体" w:eastAsia="宋体" w:cs="宋体"/>
          <w:b/>
          <w:sz w:val="21"/>
          <w:szCs w:val="21"/>
          <w:lang w:val="zh-CN"/>
        </w:rPr>
      </w:pPr>
      <w:r>
        <w:rPr>
          <w:rFonts w:hint="eastAsia" w:ascii="宋体" w:hAnsi="宋体" w:eastAsia="宋体" w:cs="宋体"/>
          <w:bCs/>
          <w:sz w:val="21"/>
          <w:szCs w:val="21"/>
        </w:rPr>
        <w:t>2、磋商响应文件由资格证明文件、商务与技术文件、报价文件组成。</w:t>
      </w:r>
      <w:r>
        <w:rPr>
          <w:rFonts w:hint="eastAsia" w:ascii="宋体" w:hAnsi="宋体" w:eastAsia="宋体" w:cs="宋体"/>
          <w:b/>
          <w:sz w:val="21"/>
          <w:szCs w:val="21"/>
          <w:lang w:val="zh-CN"/>
        </w:rPr>
        <w:t>【特别提示：如有要求提供资料原件的，原件另行包装，并与磋商响应文件一起提交，磋商响应截止时间后所有原件不予接收。资料原件也可以用与原件相符的公证原件替代】</w:t>
      </w:r>
    </w:p>
    <w:p w14:paraId="2B62B4A1">
      <w:pPr>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▲3、资格证明文件的组成：</w:t>
      </w:r>
    </w:p>
    <w:p w14:paraId="5405D72B">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（1）磋商承诺函（格式见附件）；</w:t>
      </w:r>
    </w:p>
    <w:p w14:paraId="7355B15F">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（2）授权委托书（格式见附件）（若法定代表人亲自办理磋商事宜的或自然人参加磋商的，则无须提供）；</w:t>
      </w:r>
    </w:p>
    <w:p w14:paraId="2673A22A">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3</w:t>
      </w:r>
      <w:r>
        <w:rPr>
          <w:rFonts w:hint="eastAsia" w:ascii="宋体" w:hAnsi="宋体" w:eastAsia="宋体" w:cs="宋体"/>
          <w:sz w:val="21"/>
          <w:szCs w:val="21"/>
          <w:lang w:val="zh-CN"/>
        </w:rPr>
        <w:t>）法人或者其他组织的营业执照等证明文件，自然人的身份证明；</w:t>
      </w:r>
    </w:p>
    <w:p w14:paraId="731299DE">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4</w:t>
      </w:r>
      <w:r>
        <w:rPr>
          <w:rFonts w:hint="eastAsia" w:ascii="宋体" w:hAnsi="宋体" w:eastAsia="宋体" w:cs="宋体"/>
          <w:sz w:val="21"/>
          <w:szCs w:val="21"/>
          <w:lang w:val="zh-CN"/>
        </w:rPr>
        <w:t>）具有履行合同所必需设备和专业技术能力的承诺函；</w:t>
      </w:r>
    </w:p>
    <w:p w14:paraId="5CB19384">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rPr>
        <w:t>5</w:t>
      </w:r>
      <w:r>
        <w:rPr>
          <w:rFonts w:hint="eastAsia" w:ascii="宋体" w:hAnsi="宋体" w:eastAsia="宋体" w:cs="宋体"/>
          <w:sz w:val="21"/>
          <w:szCs w:val="21"/>
          <w:lang w:val="zh-CN"/>
        </w:rPr>
        <w:t>）无重大违法记录声明书；</w:t>
      </w:r>
    </w:p>
    <w:p w14:paraId="03434F5E">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rPr>
        <w:t>6）提供中小企业声明函；</w:t>
      </w:r>
    </w:p>
    <w:p w14:paraId="24F319EE">
      <w:pPr>
        <w:autoSpaceDE w:val="0"/>
        <w:autoSpaceDN w:val="0"/>
        <w:adjustRightInd w:val="0"/>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rPr>
        <w:t>（7）</w:t>
      </w:r>
      <w:r>
        <w:rPr>
          <w:rFonts w:hint="eastAsia" w:ascii="宋体" w:hAnsi="宋体" w:eastAsia="宋体" w:cs="宋体"/>
          <w:sz w:val="21"/>
          <w:szCs w:val="21"/>
          <w:lang w:val="zh-CN"/>
        </w:rPr>
        <w:t>提供采购公告中符合供应商特定条件的有效资质证书、安全生产许可证、浙江省省外企业须具有有效的《省外企业进浙承接业务备案证明》或“浙江省建筑市场监管公共服务系统”对外发布的通过审核形成的备案信息网页截图（仅指浙江省省外企业）（供应商特定条件中有要求的必须提供），以及需要说明的其他资料。</w:t>
      </w:r>
    </w:p>
    <w:p w14:paraId="3495F0F7">
      <w:pPr>
        <w:autoSpaceDE w:val="0"/>
        <w:autoSpaceDN w:val="0"/>
        <w:adjustRightInd w:val="0"/>
        <w:snapToGrid w:val="0"/>
        <w:spacing w:line="360" w:lineRule="auto"/>
        <w:ind w:firstLine="480"/>
        <w:rPr>
          <w:rFonts w:ascii="宋体" w:hAnsi="宋体" w:eastAsia="宋体" w:cs="宋体"/>
          <w:sz w:val="21"/>
          <w:szCs w:val="21"/>
          <w:lang w:val="zh-CN"/>
        </w:rPr>
      </w:pPr>
      <w:r>
        <w:rPr>
          <w:rFonts w:hint="eastAsia" w:ascii="宋体" w:hAnsi="宋体" w:eastAsia="宋体" w:cs="宋体"/>
          <w:b/>
          <w:bCs/>
          <w:sz w:val="21"/>
          <w:szCs w:val="21"/>
          <w:lang w:val="zh-CN"/>
        </w:rPr>
        <w:t>▲注：开标前采购机构不安排资格预审，由采购机构负责审查，若供应商不按要求提供资格审查材料，其磋商响应文件作无效标处理。</w:t>
      </w:r>
    </w:p>
    <w:p w14:paraId="15939E59">
      <w:pPr>
        <w:tabs>
          <w:tab w:val="left" w:pos="5955"/>
        </w:tabs>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4、商务与技术标的组成：</w:t>
      </w:r>
      <w:r>
        <w:rPr>
          <w:rFonts w:hint="eastAsia" w:ascii="宋体" w:hAnsi="宋体" w:eastAsia="宋体" w:cs="宋体"/>
          <w:b/>
          <w:sz w:val="21"/>
          <w:szCs w:val="21"/>
        </w:rPr>
        <w:tab/>
      </w:r>
    </w:p>
    <w:p w14:paraId="6BC40BDE">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（1）供应商基本情况表（</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323FD651">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）商务响应表（</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30EDD93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）类似项目业绩（</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1DF68F2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）项目经理简历表（见</w:t>
      </w:r>
      <w:r>
        <w:rPr>
          <w:rFonts w:hint="eastAsia" w:ascii="宋体" w:hAnsi="宋体" w:eastAsia="宋体" w:cs="宋体"/>
          <w:sz w:val="21"/>
          <w:szCs w:val="21"/>
          <w:lang w:val="zh-CN"/>
        </w:rPr>
        <w:t>格式</w:t>
      </w:r>
      <w:r>
        <w:rPr>
          <w:rFonts w:hint="eastAsia" w:ascii="宋体" w:hAnsi="宋体" w:eastAsia="宋体" w:cs="宋体"/>
          <w:sz w:val="21"/>
          <w:szCs w:val="21"/>
        </w:rPr>
        <w:t>附件）；</w:t>
      </w:r>
    </w:p>
    <w:p w14:paraId="0F6B525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5</w:t>
      </w:r>
      <w:r>
        <w:rPr>
          <w:rFonts w:hint="eastAsia" w:ascii="宋体" w:hAnsi="宋体" w:eastAsia="宋体" w:cs="宋体"/>
          <w:sz w:val="21"/>
          <w:szCs w:val="21"/>
        </w:rPr>
        <w:t>）技术负责人简历表（见</w:t>
      </w:r>
      <w:r>
        <w:rPr>
          <w:rFonts w:hint="eastAsia" w:ascii="宋体" w:hAnsi="宋体" w:eastAsia="宋体" w:cs="宋体"/>
          <w:sz w:val="21"/>
          <w:szCs w:val="21"/>
          <w:lang w:val="zh-CN"/>
        </w:rPr>
        <w:t>格式</w:t>
      </w:r>
      <w:r>
        <w:rPr>
          <w:rFonts w:hint="eastAsia" w:ascii="宋体" w:hAnsi="宋体" w:eastAsia="宋体" w:cs="宋体"/>
          <w:sz w:val="21"/>
          <w:szCs w:val="21"/>
        </w:rPr>
        <w:t>附件）；</w:t>
      </w:r>
    </w:p>
    <w:p w14:paraId="45CB110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6</w:t>
      </w:r>
      <w:r>
        <w:rPr>
          <w:rFonts w:hint="eastAsia" w:ascii="宋体" w:hAnsi="宋体" w:eastAsia="宋体" w:cs="宋体"/>
          <w:sz w:val="21"/>
          <w:szCs w:val="21"/>
        </w:rPr>
        <w:t>）</w:t>
      </w:r>
      <w:r>
        <w:rPr>
          <w:rFonts w:hint="eastAsia" w:ascii="宋体" w:hAnsi="宋体" w:eastAsia="宋体" w:cs="宋体"/>
          <w:kern w:val="0"/>
          <w:sz w:val="21"/>
          <w:szCs w:val="21"/>
        </w:rPr>
        <w:t>项目管理班子配备情况表</w:t>
      </w:r>
      <w:r>
        <w:rPr>
          <w:rFonts w:hint="eastAsia" w:ascii="宋体" w:hAnsi="宋体" w:eastAsia="宋体" w:cs="宋体"/>
          <w:sz w:val="21"/>
          <w:szCs w:val="21"/>
        </w:rPr>
        <w:t>（</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126CF1A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7</w:t>
      </w:r>
      <w:r>
        <w:rPr>
          <w:rFonts w:hint="eastAsia" w:ascii="宋体" w:hAnsi="宋体" w:eastAsia="宋体" w:cs="宋体"/>
          <w:sz w:val="21"/>
          <w:szCs w:val="21"/>
        </w:rPr>
        <w:t>）</w:t>
      </w:r>
      <w:r>
        <w:rPr>
          <w:rFonts w:hint="eastAsia" w:ascii="宋体" w:hAnsi="宋体" w:eastAsia="宋体" w:cs="宋体"/>
          <w:kern w:val="0"/>
          <w:sz w:val="21"/>
          <w:szCs w:val="21"/>
        </w:rPr>
        <w:t>拟投入的主要施工设备表</w:t>
      </w:r>
      <w:r>
        <w:rPr>
          <w:rFonts w:hint="eastAsia" w:ascii="宋体" w:hAnsi="宋体" w:eastAsia="宋体" w:cs="宋体"/>
          <w:sz w:val="21"/>
          <w:szCs w:val="21"/>
        </w:rPr>
        <w:t>（</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421D874E">
      <w:pPr>
        <w:pStyle w:val="11"/>
        <w:ind w:firstLineChars="200"/>
        <w:rPr>
          <w:rFonts w:ascii="宋体" w:hAnsi="宋体" w:eastAsia="宋体" w:cs="宋体"/>
          <w:kern w:val="0"/>
          <w:szCs w:val="21"/>
        </w:rPr>
      </w:pPr>
      <w:r>
        <w:rPr>
          <w:rFonts w:hint="eastAsia" w:ascii="宋体" w:hAnsi="宋体" w:eastAsia="宋体" w:cs="宋体"/>
          <w:szCs w:val="21"/>
        </w:rPr>
        <w:t>（8）</w:t>
      </w:r>
      <w:r>
        <w:rPr>
          <w:rFonts w:hint="eastAsia" w:ascii="宋体" w:hAnsi="宋体" w:eastAsia="宋体" w:cs="宋体"/>
          <w:kern w:val="0"/>
          <w:szCs w:val="21"/>
        </w:rPr>
        <w:t>对应商务与技术标评分办法提供的其他资料。</w:t>
      </w:r>
    </w:p>
    <w:p w14:paraId="489836AD">
      <w:pPr>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5、报价标的组成：</w:t>
      </w:r>
    </w:p>
    <w:p w14:paraId="3299A4B1">
      <w:pPr>
        <w:tabs>
          <w:tab w:val="left" w:pos="3870"/>
          <w:tab w:val="left" w:pos="4085"/>
        </w:tabs>
        <w:snapToGrid w:val="0"/>
        <w:spacing w:line="360" w:lineRule="auto"/>
        <w:ind w:firstLine="422" w:firstLineChars="200"/>
        <w:jc w:val="left"/>
        <w:rPr>
          <w:rFonts w:ascii="宋体" w:hAnsi="宋体" w:eastAsia="宋体" w:cs="宋体"/>
          <w:b/>
          <w:kern w:val="0"/>
          <w:sz w:val="21"/>
        </w:rPr>
      </w:pPr>
      <w:r>
        <w:rPr>
          <w:rFonts w:hint="eastAsia" w:ascii="宋体" w:hAnsi="宋体" w:eastAsia="宋体" w:cs="宋体"/>
          <w:b/>
          <w:kern w:val="0"/>
          <w:sz w:val="21"/>
        </w:rPr>
        <w:t>▲（1）报价内容由首次报价一览表以及供应商认为其他需要说明的内容组成。</w:t>
      </w:r>
    </w:p>
    <w:p w14:paraId="1FA2E9D1">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▲（2）此报价为供应商针对本项目报出的唯一的首次报价，包含其它一切所要涉及到的费用，有选择的报价将被拒绝。</w:t>
      </w:r>
    </w:p>
    <w:p w14:paraId="322DDA86">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3）总报价应包括磋商文件、磋商文件所注明的全部内容以及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2C059B76">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（4）</w:t>
      </w:r>
      <w:r>
        <w:rPr>
          <w:rFonts w:hint="eastAsia" w:ascii="宋体" w:hAnsi="宋体" w:cs="宋体"/>
          <w:b/>
          <w:bCs/>
          <w:sz w:val="22"/>
          <w:szCs w:val="22"/>
          <w:lang w:val="zh-CN"/>
        </w:rPr>
        <w:t>本项目专门面向中小企业采购，价格评审时，小微企业的投标价格不作扣除</w:t>
      </w:r>
      <w:r>
        <w:rPr>
          <w:rFonts w:hint="eastAsia" w:ascii="宋体" w:hAnsi="宋体" w:eastAsia="宋体"/>
          <w:kern w:val="0"/>
          <w:sz w:val="21"/>
        </w:rPr>
        <w:t>。</w:t>
      </w:r>
    </w:p>
    <w:p w14:paraId="67417F9D">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（5）相关报价表需打印或用不退色的墨水填写，磋商响应报价表不得涂改和增删，如有错漏必须修改，修改处须由同一签署人签字或盖章。由于字迹模糊或表达不清引起的后果由供应商负责。</w:t>
      </w:r>
    </w:p>
    <w:p w14:paraId="68D3BA03">
      <w:pPr>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（6）报价有关表格应按磋商采购文件中相关附表格式填写。</w:t>
      </w:r>
    </w:p>
    <w:p w14:paraId="5AC24756">
      <w:pPr>
        <w:snapToGrid w:val="0"/>
        <w:spacing w:line="360" w:lineRule="auto"/>
        <w:ind w:left="480"/>
        <w:rPr>
          <w:rFonts w:ascii="宋体" w:hAnsi="宋体" w:eastAsia="宋体" w:cs="宋体"/>
          <w:sz w:val="21"/>
          <w:lang w:val="zh-CN"/>
        </w:rPr>
      </w:pPr>
      <w:r>
        <w:rPr>
          <w:rFonts w:hint="eastAsia" w:ascii="宋体" w:hAnsi="宋体" w:eastAsia="宋体" w:cs="宋体"/>
          <w:b/>
          <w:kern w:val="0"/>
          <w:sz w:val="21"/>
        </w:rPr>
        <w:t>（二）、磋商响应文件的制作、份数及递交要求</w:t>
      </w:r>
    </w:p>
    <w:p w14:paraId="3C15F474">
      <w:pPr>
        <w:autoSpaceDE w:val="0"/>
        <w:autoSpaceDN w:val="0"/>
        <w:adjustRightInd w:val="0"/>
        <w:snapToGrid w:val="0"/>
        <w:spacing w:line="360" w:lineRule="auto"/>
        <w:ind w:firstLine="480"/>
        <w:rPr>
          <w:rFonts w:ascii="宋体" w:hAnsi="宋体" w:eastAsia="宋体" w:cs="宋体"/>
          <w:b/>
          <w:sz w:val="21"/>
        </w:rPr>
      </w:pPr>
      <w:r>
        <w:rPr>
          <w:rFonts w:hint="eastAsia" w:ascii="宋体" w:hAnsi="宋体" w:eastAsia="宋体" w:cs="宋体"/>
          <w:b/>
          <w:sz w:val="21"/>
        </w:rPr>
        <w:t>1、磋商响应文件的制作要求</w:t>
      </w:r>
    </w:p>
    <w:p w14:paraId="66FAF1A1">
      <w:pPr>
        <w:autoSpaceDE w:val="0"/>
        <w:autoSpaceDN w:val="0"/>
        <w:adjustRightInd w:val="0"/>
        <w:snapToGrid w:val="0"/>
        <w:spacing w:line="360" w:lineRule="auto"/>
        <w:ind w:firstLine="480"/>
        <w:rPr>
          <w:rFonts w:ascii="宋体" w:hAnsi="宋体" w:eastAsia="宋体" w:cs="宋体"/>
          <w:kern w:val="0"/>
          <w:sz w:val="21"/>
        </w:rPr>
      </w:pPr>
      <w:r>
        <w:rPr>
          <w:rFonts w:hint="eastAsia" w:ascii="宋体" w:hAnsi="宋体" w:eastAsia="宋体" w:cs="宋体"/>
          <w:sz w:val="21"/>
        </w:rPr>
        <w:t>（1）供应商应按照磋商响应文件组成内容及项目磋商需求和浙江政府采购云平台要求制作制作磋商响应文件，</w:t>
      </w:r>
      <w:r>
        <w:rPr>
          <w:rFonts w:hint="eastAsia" w:ascii="宋体" w:hAnsi="宋体" w:eastAsia="宋体" w:cs="宋体"/>
          <w:kern w:val="0"/>
          <w:sz w:val="21"/>
        </w:rPr>
        <w:t>不按</w:t>
      </w:r>
      <w:r>
        <w:rPr>
          <w:rFonts w:hint="eastAsia" w:ascii="宋体" w:hAnsi="宋体" w:eastAsia="宋体" w:cs="宋体"/>
          <w:sz w:val="21"/>
        </w:rPr>
        <w:t>磋商采购文件</w:t>
      </w:r>
      <w:r>
        <w:rPr>
          <w:rFonts w:hint="eastAsia" w:ascii="宋体" w:hAnsi="宋体" w:eastAsia="宋体" w:cs="宋体"/>
          <w:kern w:val="0"/>
          <w:sz w:val="21"/>
        </w:rPr>
        <w:t>要求和浙江政府采购云平台要求制作</w:t>
      </w:r>
      <w:r>
        <w:rPr>
          <w:rFonts w:hint="eastAsia" w:ascii="宋体" w:hAnsi="宋体" w:eastAsia="宋体" w:cs="宋体"/>
          <w:sz w:val="21"/>
        </w:rPr>
        <w:t>磋商响应文件</w:t>
      </w:r>
      <w:r>
        <w:rPr>
          <w:rFonts w:hint="eastAsia" w:ascii="宋体" w:hAnsi="宋体" w:eastAsia="宋体" w:cs="宋体"/>
          <w:kern w:val="0"/>
          <w:sz w:val="21"/>
        </w:rPr>
        <w:t>的将视情处理（拒收、扣分等），由此产生的责任由</w:t>
      </w:r>
      <w:r>
        <w:rPr>
          <w:rFonts w:hint="eastAsia" w:ascii="宋体" w:hAnsi="宋体" w:eastAsia="宋体" w:cs="宋体"/>
          <w:sz w:val="21"/>
        </w:rPr>
        <w:t>磋商供应商</w:t>
      </w:r>
      <w:r>
        <w:rPr>
          <w:rFonts w:hint="eastAsia" w:ascii="宋体" w:hAnsi="宋体" w:eastAsia="宋体" w:cs="宋体"/>
          <w:kern w:val="0"/>
          <w:sz w:val="21"/>
        </w:rPr>
        <w:t>自行承担。</w:t>
      </w:r>
    </w:p>
    <w:p w14:paraId="709100F0">
      <w:pPr>
        <w:snapToGrid w:val="0"/>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电子磋商响应文件部分：供应商应根据“供应商-政府采购项目电子交易操作指南”及本磋商响应文件规定的格式和顺序编制电子磋商响应文件并进行关联定位。</w:t>
      </w:r>
    </w:p>
    <w:p w14:paraId="1CF25E32">
      <w:pPr>
        <w:snapToGrid w:val="0"/>
        <w:spacing w:line="360" w:lineRule="auto"/>
        <w:ind w:firstLine="422" w:firstLineChars="200"/>
        <w:rPr>
          <w:rFonts w:ascii="宋体" w:hAnsi="宋体" w:eastAsia="宋体" w:cs="宋体"/>
          <w:sz w:val="21"/>
          <w:szCs w:val="21"/>
        </w:rPr>
      </w:pPr>
      <w:r>
        <w:rPr>
          <w:rFonts w:hint="eastAsia" w:ascii="宋体" w:hAnsi="宋体" w:eastAsia="宋体" w:cs="宋体"/>
          <w:b/>
          <w:bCs/>
          <w:sz w:val="21"/>
          <w:szCs w:val="21"/>
        </w:rPr>
        <w:t>备份磋商响应文件应与政采云平台上传的电子磋商响应文件一致。</w:t>
      </w:r>
    </w:p>
    <w:p w14:paraId="5E5C6292">
      <w:pPr>
        <w:autoSpaceDE w:val="0"/>
        <w:autoSpaceDN w:val="0"/>
        <w:adjustRightInd w:val="0"/>
        <w:snapToGrid w:val="0"/>
        <w:spacing w:line="360" w:lineRule="auto"/>
        <w:ind w:firstLine="480" w:firstLineChars="200"/>
        <w:rPr>
          <w:rFonts w:ascii="宋体" w:hAnsi="宋体" w:eastAsia="宋体" w:cs="宋体"/>
          <w:kern w:val="0"/>
          <w:sz w:val="21"/>
          <w:lang w:val="zh-CN"/>
        </w:rPr>
      </w:pPr>
      <w:r>
        <w:rPr>
          <w:rFonts w:hint="eastAsia" w:ascii="宋体" w:hAnsi="宋体" w:eastAsia="宋体" w:cs="宋体"/>
          <w:bCs/>
          <w:sz w:val="24"/>
        </w:rPr>
        <w:t>▲</w:t>
      </w:r>
      <w:r>
        <w:rPr>
          <w:rFonts w:hint="eastAsia" w:ascii="宋体" w:hAnsi="宋体" w:eastAsia="宋体" w:cs="宋体"/>
          <w:sz w:val="21"/>
        </w:rPr>
        <w:t>（2）供应商应对所提供的全部资料的真实性承担法律责任，磋商响应文件</w:t>
      </w:r>
      <w:r>
        <w:rPr>
          <w:rFonts w:hint="eastAsia" w:ascii="宋体" w:hAnsi="宋体" w:eastAsia="宋体" w:cs="宋体"/>
          <w:sz w:val="21"/>
          <w:lang w:val="zh-CN"/>
        </w:rPr>
        <w:t>内容中有要求盖章的地方，</w:t>
      </w:r>
      <w:r>
        <w:rPr>
          <w:rFonts w:hint="eastAsia" w:ascii="宋体" w:hAnsi="宋体" w:eastAsia="宋体" w:cs="宋体"/>
          <w:kern w:val="0"/>
          <w:sz w:val="21"/>
          <w:lang w:val="zh-CN"/>
        </w:rPr>
        <w:t>必须加盖</w:t>
      </w:r>
      <w:r>
        <w:rPr>
          <w:rFonts w:hint="eastAsia" w:ascii="宋体" w:hAnsi="宋体" w:eastAsia="宋体" w:cs="宋体"/>
          <w:sz w:val="21"/>
        </w:rPr>
        <w:t>磋商供应商</w:t>
      </w:r>
      <w:r>
        <w:rPr>
          <w:rFonts w:hint="eastAsia" w:ascii="宋体" w:hAnsi="宋体" w:eastAsia="宋体" w:cs="宋体"/>
          <w:kern w:val="0"/>
          <w:sz w:val="21"/>
          <w:lang w:val="zh-CN"/>
        </w:rPr>
        <w:t>的公章（或CA电子公章）以及法定代表人或全权代表的盖章或签字（CA电子签章或签字），其中</w:t>
      </w:r>
      <w:r>
        <w:rPr>
          <w:rFonts w:hint="eastAsia" w:ascii="宋体" w:hAnsi="宋体" w:eastAsia="宋体" w:cs="宋体"/>
          <w:sz w:val="21"/>
        </w:rPr>
        <w:t>所有证书类文件提供的复印件</w:t>
      </w:r>
      <w:r>
        <w:rPr>
          <w:rFonts w:hint="eastAsia" w:ascii="宋体" w:hAnsi="宋体" w:eastAsia="宋体" w:cs="宋体"/>
          <w:kern w:val="0"/>
          <w:sz w:val="21"/>
        </w:rPr>
        <w:t>必须全部加盖单位公章（或CA电子公章）且</w:t>
      </w:r>
      <w:r>
        <w:rPr>
          <w:rFonts w:hint="eastAsia" w:ascii="宋体" w:hAnsi="宋体" w:eastAsia="宋体" w:cs="宋体"/>
          <w:sz w:val="21"/>
        </w:rPr>
        <w:t>必须在有效期内的。</w:t>
      </w:r>
    </w:p>
    <w:p w14:paraId="5CD516C3">
      <w:pPr>
        <w:snapToGrid w:val="0"/>
        <w:spacing w:line="360" w:lineRule="auto"/>
        <w:ind w:firstLine="420" w:firstLineChars="200"/>
        <w:jc w:val="left"/>
        <w:rPr>
          <w:rFonts w:ascii="宋体" w:hAnsi="宋体" w:eastAsia="宋体" w:cs="宋体"/>
          <w:sz w:val="21"/>
        </w:rPr>
      </w:pPr>
      <w:r>
        <w:rPr>
          <w:rFonts w:hint="eastAsia" w:ascii="宋体" w:hAnsi="宋体" w:eastAsia="宋体" w:cs="宋体"/>
          <w:kern w:val="0"/>
          <w:sz w:val="21"/>
          <w:lang w:val="zh-CN"/>
        </w:rPr>
        <w:t>（</w:t>
      </w:r>
      <w:r>
        <w:rPr>
          <w:rFonts w:hint="eastAsia" w:ascii="宋体" w:hAnsi="宋体" w:eastAsia="宋体" w:cs="宋体"/>
          <w:kern w:val="0"/>
          <w:sz w:val="21"/>
        </w:rPr>
        <w:t>3</w:t>
      </w:r>
      <w:r>
        <w:rPr>
          <w:rFonts w:hint="eastAsia" w:ascii="宋体" w:hAnsi="宋体" w:eastAsia="宋体" w:cs="宋体"/>
          <w:kern w:val="0"/>
          <w:sz w:val="21"/>
          <w:lang w:val="zh-CN"/>
        </w:rPr>
        <w:t>）</w:t>
      </w:r>
      <w:r>
        <w:rPr>
          <w:rFonts w:hint="eastAsia" w:ascii="宋体" w:hAnsi="宋体" w:eastAsia="宋体" w:cs="宋体"/>
          <w:sz w:val="21"/>
        </w:rPr>
        <w:t>磋商响应文件以及磋商供应商与采购组织机构就有关磋商事宜的所有来往函电，均应以中文汉语书写。除签字、盖章、专用名称等特殊情形外，以中文汉语以外的文字表述的磋商响应文件视同未提供。</w:t>
      </w:r>
    </w:p>
    <w:p w14:paraId="50223C76">
      <w:pPr>
        <w:snapToGrid w:val="0"/>
        <w:spacing w:line="360" w:lineRule="auto"/>
        <w:ind w:firstLine="420" w:firstLineChars="200"/>
        <w:jc w:val="left"/>
        <w:rPr>
          <w:rFonts w:ascii="宋体" w:hAnsi="宋体" w:eastAsia="宋体" w:cs="宋体"/>
          <w:sz w:val="21"/>
        </w:rPr>
      </w:pPr>
      <w:r>
        <w:rPr>
          <w:rFonts w:hint="eastAsia" w:ascii="宋体" w:hAnsi="宋体" w:eastAsia="宋体" w:cs="宋体"/>
          <w:sz w:val="21"/>
        </w:rPr>
        <w:t>（4）磋商计量单位，磋商采购文件已有明确规定的，使用磋商采购文件规定的计量单位；磋商采购文件没有规定的，应采用中华人民共和国法定计量单位（货币单位：人民币元），否则视同未响应。</w:t>
      </w:r>
    </w:p>
    <w:p w14:paraId="72178366">
      <w:pPr>
        <w:autoSpaceDE w:val="0"/>
        <w:autoSpaceDN w:val="0"/>
        <w:adjustRightInd w:val="0"/>
        <w:snapToGrid w:val="0"/>
        <w:spacing w:line="360" w:lineRule="auto"/>
        <w:ind w:firstLine="480"/>
        <w:rPr>
          <w:rFonts w:ascii="宋体" w:hAnsi="宋体" w:eastAsia="宋体" w:cs="宋体"/>
          <w:sz w:val="21"/>
        </w:rPr>
      </w:pPr>
      <w:r>
        <w:rPr>
          <w:rFonts w:hint="eastAsia" w:ascii="宋体" w:hAnsi="宋体" w:eastAsia="宋体" w:cs="宋体"/>
          <w:sz w:val="21"/>
        </w:rPr>
        <w:t>（5）若磋商供应商不按采购文件的要求提供资格审查材料，其风险由磋商供应商自行承担。</w:t>
      </w:r>
    </w:p>
    <w:p w14:paraId="05C99912">
      <w:pPr>
        <w:autoSpaceDE w:val="0"/>
        <w:autoSpaceDN w:val="0"/>
        <w:adjustRightInd w:val="0"/>
        <w:snapToGrid w:val="0"/>
        <w:spacing w:line="360" w:lineRule="auto"/>
        <w:ind w:firstLine="480"/>
        <w:rPr>
          <w:rFonts w:ascii="宋体" w:hAnsi="宋体" w:eastAsia="宋体" w:cs="宋体"/>
        </w:rPr>
      </w:pPr>
      <w:r>
        <w:rPr>
          <w:rFonts w:hint="eastAsia" w:ascii="宋体" w:hAnsi="宋体" w:eastAsia="宋体" w:cs="宋体"/>
          <w:kern w:val="0"/>
          <w:sz w:val="21"/>
        </w:rPr>
        <w:t>（6）</w:t>
      </w:r>
      <w:r>
        <w:rPr>
          <w:rFonts w:hint="eastAsia" w:ascii="宋体" w:hAnsi="宋体" w:eastAsia="宋体" w:cs="宋体"/>
          <w:sz w:val="21"/>
        </w:rPr>
        <w:t>与本次磋商无关的内容请不要制作在内，确保磋商响应文件有针对性、简洁明了。</w:t>
      </w:r>
    </w:p>
    <w:p w14:paraId="30AE0A94">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2、磋商响应文件份数：</w:t>
      </w:r>
    </w:p>
    <w:p w14:paraId="6F9A098B">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（1）电子磋商响应文件一份：通过政采云平台电子投标工具（政采云电子投标客户端）生成的，一份为加密标书。</w:t>
      </w:r>
    </w:p>
    <w:p w14:paraId="4DC6363E">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2）备份磋商响应文件（政采云平台上最后生成的具备电子签章的备份磋商响应文件，文件名后缀为备份文件四字的首字母）：电子邮件提交一份，由投标人自行确定是否提交；若提交请将备份磋商响应文件打包压缩加密后以电子邮件的形式发送至1139816085@qq.com。</w:t>
      </w:r>
    </w:p>
    <w:p w14:paraId="6C39D42B">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3）中标供应商应提供与电子磋商响应文件内容一致的纸质磋商响应文件各一正二副，装订成册，采用胶订或线订，不得采用活页夹等可随时拆换的方式装订。（胶订或线订以外装订形式视为活页装订）中标人在领取中标通知书时提供纸质磋商响应文件。</w:t>
      </w:r>
    </w:p>
    <w:p w14:paraId="719D1D1F">
      <w:pPr>
        <w:autoSpaceDE w:val="0"/>
        <w:autoSpaceDN w:val="0"/>
        <w:adjustRightInd w:val="0"/>
        <w:snapToGrid w:val="0"/>
        <w:spacing w:line="360" w:lineRule="auto"/>
        <w:ind w:firstLine="480"/>
        <w:rPr>
          <w:rFonts w:ascii="宋体" w:hAnsi="宋体" w:eastAsia="宋体" w:cs="宋体"/>
          <w:b/>
          <w:sz w:val="21"/>
        </w:rPr>
      </w:pPr>
      <w:r>
        <w:rPr>
          <w:rFonts w:hint="eastAsia" w:ascii="宋体" w:hAnsi="宋体" w:eastAsia="宋体" w:cs="宋体"/>
          <w:b/>
          <w:kern w:val="0"/>
          <w:sz w:val="21"/>
        </w:rPr>
        <w:t>3、</w:t>
      </w:r>
      <w:r>
        <w:rPr>
          <w:rFonts w:hint="eastAsia" w:ascii="宋体" w:hAnsi="宋体" w:eastAsia="宋体" w:cs="宋体"/>
          <w:b/>
          <w:sz w:val="21"/>
        </w:rPr>
        <w:t>磋商响应文件的递交要求</w:t>
      </w:r>
    </w:p>
    <w:p w14:paraId="4E0A7BF0">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bookmarkStart w:id="17" w:name="_Toc531359012"/>
      <w:bookmarkStart w:id="18" w:name="_Toc530551857"/>
      <w:bookmarkStart w:id="19" w:name="_Toc34895557"/>
      <w:r>
        <w:rPr>
          <w:rFonts w:hint="eastAsia" w:ascii="宋体" w:hAnsi="宋体" w:eastAsia="宋体" w:cs="宋体"/>
          <w:kern w:val="0"/>
          <w:sz w:val="21"/>
        </w:rPr>
        <w:t>（1）磋商响应文件导入</w:t>
      </w:r>
      <w:bookmarkEnd w:id="17"/>
      <w:bookmarkEnd w:id="18"/>
      <w:r>
        <w:rPr>
          <w:rFonts w:hint="eastAsia" w:ascii="宋体" w:hAnsi="宋体" w:eastAsia="宋体" w:cs="宋体"/>
          <w:kern w:val="0"/>
          <w:sz w:val="21"/>
        </w:rPr>
        <w:t>和加密</w:t>
      </w:r>
      <w:bookmarkEnd w:id="19"/>
    </w:p>
    <w:p w14:paraId="3518B80D">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①磋商供应商应当按照资格证明文件、商务与技术文件和报价文件三部分分别导入相应位置，各文件之间不得导错位置；</w:t>
      </w:r>
    </w:p>
    <w:p w14:paraId="32D05D1E">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②磋商响应文件编制好后应当生成电子加密磋商文件，生成电子加密磋商文件具体流程详见【浙江省】供应商-政府采购项目电子交易操作指南网址：</w:t>
      </w:r>
      <w:r>
        <w:fldChar w:fldCharType="begin"/>
      </w:r>
      <w:r>
        <w:instrText xml:space="preserve"> HYPERLINK "https://service.zcygov.cn/" \l "/knowledges/CW1EtGwBFdiHxlNd6I3m/6IMVAG0BFdiHxlNdQ8Na" </w:instrText>
      </w:r>
      <w:r>
        <w:fldChar w:fldCharType="separate"/>
      </w:r>
      <w:r>
        <w:rPr>
          <w:rFonts w:hint="eastAsia" w:ascii="宋体" w:hAnsi="宋体" w:eastAsia="宋体" w:cs="宋体"/>
          <w:kern w:val="0"/>
          <w:sz w:val="21"/>
        </w:rPr>
        <w:t>https://service.zcygov.cn/#/knowledges/CW1EtGwBFdiHxlNd6I3m/6IMVAG0BFdiHxlNdQ8Na</w:t>
      </w:r>
      <w:r>
        <w:rPr>
          <w:rFonts w:hint="eastAsia" w:ascii="宋体" w:hAnsi="宋体" w:eastAsia="宋体" w:cs="宋体"/>
          <w:kern w:val="0"/>
          <w:sz w:val="21"/>
        </w:rPr>
        <w:fldChar w:fldCharType="end"/>
      </w:r>
    </w:p>
    <w:p w14:paraId="4B418658">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（2）磋商响应文件的提交</w:t>
      </w:r>
    </w:p>
    <w:p w14:paraId="13A8A1EB">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①磋商响应文件提交截止时间：见磋商须知“前附表”；</w:t>
      </w:r>
    </w:p>
    <w:p w14:paraId="09CA74C3">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②磋商响应文件提交地点：见磋商须知“前附表”。</w:t>
      </w:r>
    </w:p>
    <w:p w14:paraId="059DF706">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（3）不予接收的磋商响应文件情形</w:t>
      </w:r>
    </w:p>
    <w:p w14:paraId="79520FCB">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①磋商截止时间前未完成传输的磋商响应文件；</w:t>
      </w:r>
    </w:p>
    <w:p w14:paraId="4AAC3F4F">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②未生成加密的磋商响应文件；</w:t>
      </w:r>
    </w:p>
    <w:p w14:paraId="7749BE40">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（4）如有特殊情况，采购代理机构延长截止时间和开标时间，采购代理机构和磋商供应商的权利和义务将受到新的截止时间和开标时间的约束。</w:t>
      </w:r>
    </w:p>
    <w:p w14:paraId="0B40733B">
      <w:pPr>
        <w:tabs>
          <w:tab w:val="left" w:pos="1898"/>
        </w:tabs>
        <w:autoSpaceDE w:val="0"/>
        <w:autoSpaceDN w:val="0"/>
        <w:adjustRightInd w:val="0"/>
        <w:snapToGrid w:val="0"/>
        <w:spacing w:line="360" w:lineRule="auto"/>
        <w:ind w:firstLine="422" w:firstLineChars="200"/>
        <w:rPr>
          <w:rFonts w:ascii="宋体" w:hAnsi="宋体" w:eastAsia="宋体" w:cs="宋体"/>
          <w:b/>
          <w:kern w:val="0"/>
          <w:sz w:val="21"/>
        </w:rPr>
      </w:pPr>
      <w:r>
        <w:rPr>
          <w:rFonts w:hint="eastAsia" w:ascii="宋体" w:hAnsi="宋体" w:eastAsia="宋体" w:cs="宋体"/>
          <w:b/>
          <w:kern w:val="0"/>
          <w:sz w:val="21"/>
        </w:rPr>
        <w:t>4、磋商响应文件的补充、修改和撤回。</w:t>
      </w:r>
    </w:p>
    <w:p w14:paraId="4312CF85">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1）在磋商截止时间前，磋商供应商可对已提交的磋商响应文件进行补充、修改或撤回。补充、修改磋商响应文件的，应当先行撤回原文件，补充、修改后重新生成加密的磋商响应文件并重新上传提交；补充、修改后重新提交的磋商响应文件应按磋商文件的规定编制、加密、导入和提交。</w:t>
      </w:r>
    </w:p>
    <w:p w14:paraId="6DCAD44E">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（2）</w:t>
      </w:r>
      <w:r>
        <w:rPr>
          <w:rFonts w:hint="eastAsia" w:ascii="宋体" w:hAnsi="宋体" w:eastAsia="宋体" w:cs="宋体"/>
          <w:kern w:val="0"/>
          <w:sz w:val="21"/>
          <w:lang w:val="zh-CN"/>
        </w:rPr>
        <w:t>在磋商响应文件递交截止时间后,磋商供应商不得修改或撤回已</w:t>
      </w:r>
      <w:r>
        <w:rPr>
          <w:rFonts w:hint="eastAsia" w:ascii="宋体" w:hAnsi="宋体" w:eastAsia="宋体" w:cs="宋体"/>
          <w:kern w:val="0"/>
          <w:sz w:val="21"/>
        </w:rPr>
        <w:t>提交</w:t>
      </w:r>
      <w:r>
        <w:rPr>
          <w:rFonts w:hint="eastAsia" w:ascii="宋体" w:hAnsi="宋体" w:eastAsia="宋体" w:cs="宋体"/>
          <w:kern w:val="0"/>
          <w:sz w:val="21"/>
          <w:lang w:val="zh-CN"/>
        </w:rPr>
        <w:t>的磋商响应文件。</w:t>
      </w:r>
    </w:p>
    <w:p w14:paraId="661081FF">
      <w:pPr>
        <w:tabs>
          <w:tab w:val="left" w:pos="1418"/>
        </w:tabs>
        <w:autoSpaceDE w:val="0"/>
        <w:autoSpaceDN w:val="0"/>
        <w:adjustRightInd w:val="0"/>
        <w:snapToGrid w:val="0"/>
        <w:spacing w:line="360" w:lineRule="auto"/>
        <w:ind w:left="480"/>
        <w:rPr>
          <w:rFonts w:ascii="宋体" w:hAnsi="宋体" w:eastAsia="宋体" w:cs="宋体"/>
          <w:kern w:val="0"/>
          <w:sz w:val="21"/>
        </w:rPr>
      </w:pPr>
      <w:r>
        <w:rPr>
          <w:rFonts w:hint="eastAsia" w:ascii="宋体" w:hAnsi="宋体" w:eastAsia="宋体" w:cs="宋体"/>
          <w:b/>
          <w:kern w:val="0"/>
          <w:sz w:val="21"/>
        </w:rPr>
        <w:t>（三）磋商响应文件的有效期</w:t>
      </w:r>
    </w:p>
    <w:p w14:paraId="5A3D607B">
      <w:pPr>
        <w:snapToGrid w:val="0"/>
        <w:spacing w:line="360" w:lineRule="auto"/>
        <w:ind w:firstLine="422" w:firstLineChars="200"/>
        <w:rPr>
          <w:rFonts w:ascii="宋体" w:hAnsi="宋体" w:eastAsia="宋体" w:cs="宋体"/>
          <w:sz w:val="21"/>
          <w:szCs w:val="21"/>
          <w:lang w:val="en-GB"/>
        </w:rPr>
      </w:pPr>
      <w:r>
        <w:rPr>
          <w:rFonts w:hint="eastAsia" w:ascii="宋体" w:hAnsi="宋体" w:eastAsia="宋体" w:cs="宋体"/>
          <w:b/>
          <w:sz w:val="21"/>
          <w:szCs w:val="21"/>
        </w:rPr>
        <w:t>▲</w:t>
      </w:r>
      <w:r>
        <w:rPr>
          <w:rFonts w:hint="eastAsia" w:ascii="宋体" w:hAnsi="宋体" w:eastAsia="宋体" w:cs="宋体"/>
          <w:sz w:val="21"/>
        </w:rPr>
        <w:t>1、</w:t>
      </w:r>
      <w:r>
        <w:rPr>
          <w:rFonts w:hint="eastAsia" w:ascii="宋体" w:hAnsi="宋体" w:eastAsia="宋体" w:cs="宋体"/>
          <w:sz w:val="21"/>
          <w:szCs w:val="21"/>
          <w:lang w:val="zh-CN"/>
        </w:rPr>
        <w:t>自磋商响应</w:t>
      </w:r>
      <w:r>
        <w:rPr>
          <w:rFonts w:hint="eastAsia" w:ascii="宋体" w:hAnsi="宋体" w:eastAsia="宋体" w:cs="宋体"/>
          <w:sz w:val="21"/>
          <w:szCs w:val="21"/>
        </w:rPr>
        <w:t>文件</w:t>
      </w:r>
      <w:r>
        <w:rPr>
          <w:rFonts w:hint="eastAsia" w:ascii="宋体" w:hAnsi="宋体" w:eastAsia="宋体" w:cs="宋体"/>
          <w:sz w:val="21"/>
          <w:szCs w:val="21"/>
          <w:lang w:val="zh-CN"/>
        </w:rPr>
        <w:t>提交截止之日起90天磋商响应文件应保持有效。有效期短于这个规定期限的磋商响应文件将被拒绝。</w:t>
      </w:r>
      <w:r>
        <w:rPr>
          <w:rFonts w:hint="eastAsia" w:ascii="宋体" w:hAnsi="宋体" w:eastAsia="宋体" w:cs="宋体"/>
          <w:sz w:val="21"/>
          <w:szCs w:val="21"/>
        </w:rPr>
        <w:t>成交</w:t>
      </w:r>
      <w:r>
        <w:rPr>
          <w:rFonts w:hint="eastAsia" w:ascii="宋体" w:hAnsi="宋体" w:eastAsia="宋体" w:cs="宋体"/>
          <w:sz w:val="21"/>
          <w:szCs w:val="21"/>
          <w:lang w:val="zh-CN"/>
        </w:rPr>
        <w:t>磋商响应文件有</w:t>
      </w:r>
      <w:r>
        <w:rPr>
          <w:rFonts w:hint="eastAsia" w:ascii="宋体" w:hAnsi="宋体" w:eastAsia="宋体" w:cs="宋体"/>
          <w:sz w:val="21"/>
          <w:szCs w:val="21"/>
          <w:lang w:val="en-GB"/>
        </w:rPr>
        <w:t>效期顺延至合同履行完毕，在此有效期内未经同意，</w:t>
      </w:r>
      <w:r>
        <w:rPr>
          <w:rFonts w:hint="eastAsia" w:ascii="宋体" w:hAnsi="宋体" w:eastAsia="宋体" w:cs="宋体"/>
          <w:sz w:val="21"/>
          <w:szCs w:val="21"/>
          <w:lang w:val="zh-CN"/>
        </w:rPr>
        <w:t>磋商响应</w:t>
      </w:r>
      <w:r>
        <w:rPr>
          <w:rFonts w:hint="eastAsia" w:ascii="宋体" w:hAnsi="宋体" w:eastAsia="宋体" w:cs="宋体"/>
          <w:sz w:val="21"/>
          <w:szCs w:val="21"/>
          <w:lang w:val="en-GB"/>
        </w:rPr>
        <w:t>文件的一切内容和补充承诺均为持续有效且不予改变。</w:t>
      </w:r>
    </w:p>
    <w:p w14:paraId="68445109">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2、在特殊情况下，采购人可与磋商供应商协商延长磋商响应文件的有效期，这种要求和答复均以书面形式进行。</w:t>
      </w:r>
    </w:p>
    <w:p w14:paraId="4DD7FFE2">
      <w:pPr>
        <w:tabs>
          <w:tab w:val="left" w:pos="1418"/>
        </w:tabs>
        <w:autoSpaceDE w:val="0"/>
        <w:autoSpaceDN w:val="0"/>
        <w:adjustRightInd w:val="0"/>
        <w:snapToGrid w:val="0"/>
        <w:spacing w:line="360" w:lineRule="auto"/>
        <w:ind w:left="60"/>
        <w:rPr>
          <w:rFonts w:ascii="宋体" w:hAnsi="宋体" w:eastAsia="宋体" w:cs="宋体"/>
          <w:b/>
          <w:kern w:val="0"/>
          <w:sz w:val="21"/>
        </w:rPr>
      </w:pPr>
      <w:r>
        <w:rPr>
          <w:rFonts w:hint="eastAsia" w:ascii="宋体" w:hAnsi="宋体" w:eastAsia="宋体" w:cs="宋体"/>
          <w:b/>
          <w:kern w:val="0"/>
          <w:sz w:val="21"/>
        </w:rPr>
        <w:t>四、磋商</w:t>
      </w:r>
    </w:p>
    <w:p w14:paraId="20C9731A">
      <w:pPr>
        <w:pStyle w:val="10"/>
        <w:spacing w:line="360" w:lineRule="auto"/>
        <w:ind w:left="60" w:firstLine="420" w:firstLineChars="200"/>
        <w:rPr>
          <w:rFonts w:ascii="宋体" w:hAnsi="宋体" w:eastAsia="宋体" w:cs="宋体"/>
        </w:rPr>
      </w:pPr>
      <w:r>
        <w:rPr>
          <w:rFonts w:hint="eastAsia" w:ascii="宋体" w:hAnsi="宋体" w:eastAsia="宋体" w:cs="宋体"/>
        </w:rPr>
        <w:t>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4B861D82">
      <w:pPr>
        <w:autoSpaceDE w:val="0"/>
        <w:autoSpaceDN w:val="0"/>
        <w:adjustRightInd w:val="0"/>
        <w:snapToGrid w:val="0"/>
        <w:spacing w:line="360" w:lineRule="auto"/>
        <w:ind w:firstLine="211" w:firstLineChars="100"/>
        <w:rPr>
          <w:rFonts w:ascii="宋体" w:hAnsi="宋体" w:eastAsia="宋体" w:cs="宋体"/>
          <w:b/>
          <w:sz w:val="21"/>
        </w:rPr>
      </w:pPr>
      <w:r>
        <w:rPr>
          <w:rFonts w:hint="eastAsia" w:ascii="宋体" w:hAnsi="宋体" w:eastAsia="宋体" w:cs="宋体"/>
          <w:b/>
          <w:sz w:val="21"/>
        </w:rPr>
        <w:t>（一）磋商事项</w:t>
      </w:r>
    </w:p>
    <w:p w14:paraId="10D2A617">
      <w:pPr>
        <w:autoSpaceDE w:val="0"/>
        <w:autoSpaceDN w:val="0"/>
        <w:adjustRightIn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lang w:val="zh-CN"/>
        </w:rPr>
        <w:t>1、采购代理机构在“磋商公告”规定的时间和地点进行开标。供应商的供应商代表应当在线参加，否则视同认可开标结果，事后不得对采购相关人员、开标过程和开标结果提出质疑。</w:t>
      </w:r>
    </w:p>
    <w:p w14:paraId="7F4E3861">
      <w:pPr>
        <w:autoSpaceDE w:val="0"/>
        <w:autoSpaceDN w:val="0"/>
        <w:adjustRightInd w:val="0"/>
        <w:spacing w:line="360" w:lineRule="auto"/>
        <w:ind w:firstLine="420" w:firstLineChars="200"/>
        <w:jc w:val="left"/>
        <w:rPr>
          <w:rFonts w:ascii="宋体" w:hAnsi="宋体" w:eastAsia="宋体" w:cs="宋体"/>
          <w:sz w:val="21"/>
          <w:szCs w:val="21"/>
          <w:lang w:val="zh-CN"/>
        </w:rPr>
      </w:pPr>
      <w:r>
        <w:rPr>
          <w:rFonts w:hint="eastAsia" w:ascii="宋体" w:hAnsi="宋体" w:eastAsia="宋体" w:cs="宋体"/>
          <w:sz w:val="21"/>
          <w:szCs w:val="21"/>
          <w:lang w:val="zh-CN"/>
        </w:rPr>
        <w:t>2、评标委员会成员不得参加开标活动。</w:t>
      </w:r>
    </w:p>
    <w:p w14:paraId="5A90A839">
      <w:pPr>
        <w:autoSpaceDE w:val="0"/>
        <w:autoSpaceDN w:val="0"/>
        <w:adjustRightIn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lang w:val="zh-CN"/>
        </w:rPr>
        <w:t>3、本次开标采用先评审资格证明文件和商务与技术文件，后评审报价文件的方式进行。</w:t>
      </w:r>
    </w:p>
    <w:p w14:paraId="1D2B3B85">
      <w:pPr>
        <w:autoSpaceDE w:val="0"/>
        <w:autoSpaceDN w:val="0"/>
        <w:adjustRightInd w:val="0"/>
        <w:snapToGrid w:val="0"/>
        <w:spacing w:line="360" w:lineRule="auto"/>
        <w:ind w:firstLine="211" w:firstLineChars="100"/>
        <w:rPr>
          <w:rFonts w:ascii="宋体" w:hAnsi="宋体" w:eastAsia="宋体" w:cs="宋体"/>
          <w:kern w:val="0"/>
          <w:sz w:val="21"/>
        </w:rPr>
      </w:pPr>
      <w:r>
        <w:rPr>
          <w:rFonts w:hint="eastAsia" w:ascii="宋体" w:hAnsi="宋体" w:eastAsia="宋体" w:cs="宋体"/>
          <w:b/>
          <w:sz w:val="21"/>
        </w:rPr>
        <w:t>（二）磋商程序</w:t>
      </w:r>
    </w:p>
    <w:p w14:paraId="30930355">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1、开启开标场地的录音录像采集设备，并确保其正常运行。</w:t>
      </w:r>
    </w:p>
    <w:p w14:paraId="6AC80CC4">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2、对提交了电子备份磋商文件的磋商供应商，代理机构工作人员应做好磋商响应文件签收记录并通过发送网络形式及时告知供应商。</w:t>
      </w:r>
    </w:p>
    <w:p w14:paraId="161D41C5">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3、主持人宣布开标，介绍开标现场的人员情况，宣读递交磋商响应文件的供应商名单、开标纪律、应当回避的情形等注意事项。</w:t>
      </w:r>
    </w:p>
    <w:p w14:paraId="7622A3BA">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14:paraId="243D3624">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5、磋商小组必须按照客观、公正、审慎的原则，根据磋商文件规定的评审程序、评审方法和评审标准进行独立评审。未实质性响应磋商文件的响应文件按无效响应处理，磋商小组应当告知提交响应文件的供应商。</w:t>
      </w:r>
    </w:p>
    <w:p w14:paraId="2445D389">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6、磋商小组所有成员集中与单一供应商分别进行磋商，并给予所有参加磋商的供应商平等的磋商机会。</w:t>
      </w:r>
    </w:p>
    <w:p w14:paraId="3B1A9A64">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w:t>
      </w:r>
      <w:r>
        <w:rPr>
          <w:rFonts w:hint="eastAsia" w:ascii="宋体" w:hAnsi="宋体" w:eastAsia="宋体" w:cs="宋体"/>
          <w:b/>
          <w:bCs/>
          <w:sz w:val="21"/>
        </w:rPr>
        <w:t>通过政府采购云平台通知所有参加磋商的供应商</w:t>
      </w:r>
      <w:r>
        <w:rPr>
          <w:rFonts w:hint="eastAsia" w:ascii="宋体" w:hAnsi="宋体" w:eastAsia="宋体" w:cs="宋体"/>
          <w:sz w:val="21"/>
        </w:rPr>
        <w:t>。供应商应当按照磋商文件的变动情况和磋商小组的要求重新提交响应文件，并加盖单位CA签章，上传政府采购云平台。</w:t>
      </w:r>
    </w:p>
    <w:p w14:paraId="2DB25FCF">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8、磋商文件能够详细列明采购标的的技术、服务要求的，磋商结束后，磋商小组将要求所有实质性响应的供应商在规定时间内提交最终报价，最终报价是供应商响应文件的有效组成部分。</w:t>
      </w:r>
    </w:p>
    <w:p w14:paraId="27233BF0">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9、经磋商确定最终采购需求和提交最终报价的供应商后，由磋商小组采用综合评分法对提交最终报价的供应商的响应文件和最终报价进行综合评分。</w:t>
      </w:r>
    </w:p>
    <w:p w14:paraId="47211F2C">
      <w:pPr>
        <w:pStyle w:val="15"/>
        <w:snapToGrid w:val="0"/>
        <w:spacing w:line="360" w:lineRule="auto"/>
        <w:ind w:firstLine="420" w:firstLineChars="200"/>
        <w:rPr>
          <w:rFonts w:hAnsi="宋体" w:eastAsia="宋体" w:cs="宋体"/>
        </w:rPr>
      </w:pPr>
      <w:r>
        <w:rPr>
          <w:rFonts w:hint="eastAsia" w:hAnsi="宋体" w:eastAsia="宋体" w:cs="宋体"/>
        </w:rPr>
        <w:t>10、磋商小组根据综合评分情况，按照评审得分由高到低顺序确定预成交供应商，编写评审报告。</w:t>
      </w:r>
    </w:p>
    <w:p w14:paraId="204DE2DB">
      <w:pPr>
        <w:pStyle w:val="15"/>
        <w:snapToGrid w:val="0"/>
        <w:spacing w:line="360" w:lineRule="auto"/>
        <w:ind w:firstLine="420" w:firstLineChars="200"/>
        <w:rPr>
          <w:rFonts w:hAnsi="宋体" w:eastAsia="宋体" w:cs="宋体"/>
        </w:rPr>
      </w:pPr>
      <w:r>
        <w:rPr>
          <w:rFonts w:hint="eastAsia" w:hAnsi="宋体" w:eastAsia="宋体" w:cs="宋体"/>
        </w:rPr>
        <w:t>11、采购组织机构对磋商小组专家成员进行评价；</w:t>
      </w:r>
    </w:p>
    <w:p w14:paraId="0343144A">
      <w:pPr>
        <w:pStyle w:val="15"/>
        <w:snapToGrid w:val="0"/>
        <w:spacing w:line="360" w:lineRule="auto"/>
        <w:ind w:firstLine="420" w:firstLineChars="200"/>
        <w:rPr>
          <w:rFonts w:hAnsi="宋体" w:eastAsia="宋体" w:cs="宋体"/>
        </w:rPr>
      </w:pPr>
      <w:r>
        <w:rPr>
          <w:rFonts w:hint="eastAsia" w:hAnsi="宋体" w:eastAsia="宋体" w:cs="宋体"/>
        </w:rPr>
        <w:t>12、主持人到磋商采购会现场宣布磋商结果（含技术得分、最终报价、报价得分及总得分），磋商采购会议结束。</w:t>
      </w:r>
    </w:p>
    <w:p w14:paraId="58D5BAE9">
      <w:pPr>
        <w:pStyle w:val="15"/>
        <w:snapToGrid w:val="0"/>
        <w:spacing w:line="360" w:lineRule="auto"/>
        <w:ind w:firstLine="422" w:firstLineChars="200"/>
        <w:rPr>
          <w:rFonts w:hAnsi="宋体" w:eastAsia="宋体" w:cs="宋体"/>
        </w:rPr>
      </w:pPr>
      <w:r>
        <w:rPr>
          <w:rFonts w:hint="eastAsia" w:hAnsi="宋体" w:eastAsia="宋体" w:cs="宋体"/>
          <w:b/>
        </w:rPr>
        <w:t>（二）澄清问题的形式</w:t>
      </w:r>
    </w:p>
    <w:p w14:paraId="7A7735ED">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1）评审中需要供应商对磋商响应文件作出澄清、说明或者补正的，评标委员会将以书面形式（或通过“政府采购云平台”）进行询标。给予供应商提交澄清说明或补正的时间不得少于半小时，供应商已经明确表示澄清说明或补正完毕的除外。供应商务必在线等待，留意手机短信，及时在线澄清、说明或补正。</w:t>
      </w:r>
    </w:p>
    <w:p w14:paraId="32A40269">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（2）供应商的的澄清、说明或补正将作为磋商响应文件的一部分。</w:t>
      </w:r>
    </w:p>
    <w:p w14:paraId="46AFE00E">
      <w:pPr>
        <w:snapToGrid w:val="0"/>
        <w:spacing w:line="360" w:lineRule="auto"/>
        <w:ind w:firstLine="422" w:firstLineChars="200"/>
        <w:rPr>
          <w:rFonts w:ascii="宋体" w:hAnsi="宋体" w:eastAsia="宋体" w:cs="宋体"/>
          <w:sz w:val="21"/>
        </w:rPr>
      </w:pPr>
      <w:r>
        <w:rPr>
          <w:rFonts w:hint="eastAsia" w:ascii="宋体" w:hAnsi="宋体" w:eastAsia="宋体" w:cs="宋体"/>
          <w:b/>
          <w:sz w:val="21"/>
        </w:rPr>
        <w:t>（三）错误修正</w:t>
      </w:r>
    </w:p>
    <w:p w14:paraId="53DA6AAE">
      <w:pPr>
        <w:pStyle w:val="26"/>
        <w:snapToGrid w:val="0"/>
        <w:spacing w:beforeAutospacing="0" w:afterAutospacing="0" w:line="360" w:lineRule="auto"/>
        <w:ind w:firstLine="420" w:firstLineChars="200"/>
        <w:jc w:val="both"/>
        <w:rPr>
          <w:rFonts w:hint="default" w:eastAsia="宋体" w:cs="宋体"/>
          <w:sz w:val="21"/>
        </w:rPr>
      </w:pPr>
      <w:r>
        <w:rPr>
          <w:rFonts w:eastAsia="宋体" w:cs="宋体"/>
          <w:sz w:val="21"/>
        </w:rPr>
        <w:t>磋商响应文件报价出现前后不一致的，除磋商采购文件另有规定外，按照下列规定修正：</w:t>
      </w:r>
    </w:p>
    <w:p w14:paraId="330817C3">
      <w:pPr>
        <w:pStyle w:val="26"/>
        <w:snapToGrid w:val="0"/>
        <w:spacing w:beforeAutospacing="0" w:afterAutospacing="0" w:line="360" w:lineRule="auto"/>
        <w:jc w:val="both"/>
        <w:rPr>
          <w:rFonts w:hint="default" w:eastAsia="宋体" w:cs="宋体"/>
          <w:sz w:val="21"/>
        </w:rPr>
      </w:pPr>
      <w:r>
        <w:rPr>
          <w:rFonts w:eastAsia="宋体" w:cs="宋体"/>
          <w:sz w:val="21"/>
        </w:rPr>
        <w:t>　　1、磋商响应文件中首次报价一览表内容与磋商响应文件中相应内容不一致的，以首次报价一览表为准；</w:t>
      </w:r>
    </w:p>
    <w:p w14:paraId="021D1AFA">
      <w:pPr>
        <w:pStyle w:val="26"/>
        <w:snapToGrid w:val="0"/>
        <w:spacing w:beforeAutospacing="0" w:afterAutospacing="0" w:line="360" w:lineRule="auto"/>
        <w:jc w:val="both"/>
        <w:rPr>
          <w:rFonts w:hint="default" w:eastAsia="宋体" w:cs="宋体"/>
          <w:sz w:val="21"/>
        </w:rPr>
      </w:pPr>
      <w:r>
        <w:rPr>
          <w:rFonts w:eastAsia="宋体" w:cs="宋体"/>
          <w:sz w:val="21"/>
        </w:rPr>
        <w:t>　　2、大写金额和小写金额不一致的，以大写金额为准；</w:t>
      </w:r>
    </w:p>
    <w:p w14:paraId="7F9A1E38">
      <w:pPr>
        <w:pStyle w:val="26"/>
        <w:snapToGrid w:val="0"/>
        <w:spacing w:beforeAutospacing="0" w:afterAutospacing="0" w:line="360" w:lineRule="auto"/>
        <w:jc w:val="both"/>
        <w:rPr>
          <w:rFonts w:hint="default" w:eastAsia="宋体" w:cs="宋体"/>
          <w:sz w:val="21"/>
        </w:rPr>
      </w:pPr>
      <w:r>
        <w:rPr>
          <w:rFonts w:eastAsia="宋体" w:cs="宋体"/>
          <w:sz w:val="21"/>
        </w:rPr>
        <w:t>　　3、单价金额小数点或者百分比有明显错位的，以首次报价一览表的总价为准，并修改单价；</w:t>
      </w:r>
    </w:p>
    <w:p w14:paraId="11A92565">
      <w:pPr>
        <w:pStyle w:val="26"/>
        <w:snapToGrid w:val="0"/>
        <w:spacing w:beforeAutospacing="0" w:afterAutospacing="0" w:line="360" w:lineRule="auto"/>
        <w:jc w:val="both"/>
        <w:rPr>
          <w:rFonts w:hint="default" w:eastAsia="宋体" w:cs="宋体"/>
          <w:sz w:val="21"/>
        </w:rPr>
      </w:pPr>
      <w:r>
        <w:rPr>
          <w:rFonts w:eastAsia="宋体" w:cs="宋体"/>
          <w:sz w:val="21"/>
        </w:rPr>
        <w:t>　　4、总价金额与按单价汇总金额不一致的，以单价金额计算结果为准。</w:t>
      </w:r>
    </w:p>
    <w:p w14:paraId="162FC48F">
      <w:pPr>
        <w:pStyle w:val="26"/>
        <w:snapToGrid w:val="0"/>
        <w:spacing w:beforeAutospacing="0" w:afterAutospacing="0" w:line="360" w:lineRule="auto"/>
        <w:ind w:firstLine="480"/>
        <w:jc w:val="both"/>
        <w:rPr>
          <w:rFonts w:hint="default" w:eastAsia="宋体" w:cs="宋体"/>
          <w:sz w:val="21"/>
        </w:rPr>
      </w:pPr>
      <w:r>
        <w:rPr>
          <w:rFonts w:eastAsia="宋体" w:cs="宋体"/>
          <w:sz w:val="21"/>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7976960B">
      <w:pPr>
        <w:pStyle w:val="26"/>
        <w:snapToGrid w:val="0"/>
        <w:spacing w:beforeAutospacing="0" w:afterAutospacing="0" w:line="360" w:lineRule="auto"/>
        <w:ind w:firstLine="480"/>
        <w:rPr>
          <w:rFonts w:hint="default" w:eastAsia="宋体" w:cs="宋体"/>
          <w:b/>
          <w:sz w:val="21"/>
        </w:rPr>
      </w:pPr>
      <w:r>
        <w:rPr>
          <w:rFonts w:eastAsia="宋体" w:cs="宋体"/>
          <w:b/>
          <w:sz w:val="21"/>
        </w:rPr>
        <w:t>（四）磋商过程中出现以下情形，导致电子交易平台无法正常运行，或者无法保证电子交易的公平、公正和安全时，采购组织机构可中止电子交易活动：</w:t>
      </w:r>
    </w:p>
    <w:p w14:paraId="428BC35A">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1、电子交易平台发生故障而无法登录访问的； </w:t>
      </w:r>
    </w:p>
    <w:p w14:paraId="4672AA01">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2、电子交易平台应用或数据库出现错误，不能进行正常操作的；</w:t>
      </w:r>
    </w:p>
    <w:p w14:paraId="3EDFCF0A">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3、电子交易平台发现严重安全漏洞，有潜在泄密危险的；</w:t>
      </w:r>
    </w:p>
    <w:p w14:paraId="082F491F">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4、病毒发作导致不能进行正常操作的； </w:t>
      </w:r>
    </w:p>
    <w:p w14:paraId="0189A7AC">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5、其他无法保证电子交易的公平、公正和安全的情况。</w:t>
      </w:r>
    </w:p>
    <w:p w14:paraId="75295B90">
      <w:pPr>
        <w:adjustRightInd w:val="0"/>
        <w:snapToGrid w:val="0"/>
        <w:spacing w:line="360" w:lineRule="auto"/>
        <w:ind w:firstLine="420" w:firstLineChars="200"/>
        <w:jc w:val="left"/>
        <w:rPr>
          <w:rFonts w:ascii="宋体" w:hAnsi="宋体" w:eastAsia="宋体" w:cs="宋体"/>
          <w:sz w:val="21"/>
        </w:rPr>
      </w:pPr>
      <w:r>
        <w:rPr>
          <w:rFonts w:hint="eastAsia" w:ascii="宋体" w:hAnsi="宋体" w:eastAsia="宋体" w:cs="宋体"/>
          <w:kern w:val="0"/>
          <w:sz w:val="21"/>
        </w:rPr>
        <w:t>出现前款规定情形，不影响采购公平、公正性的，采购组织机构可以待上述情形消除后继续组织电子交易活动；影响或可能影响采购公平、公正性的，应当重新采购。</w:t>
      </w:r>
    </w:p>
    <w:p w14:paraId="12DE3795">
      <w:pPr>
        <w:pStyle w:val="26"/>
        <w:snapToGrid w:val="0"/>
        <w:spacing w:beforeAutospacing="0" w:afterAutospacing="0" w:line="360" w:lineRule="auto"/>
        <w:ind w:firstLine="480"/>
        <w:rPr>
          <w:rFonts w:hint="default" w:eastAsia="宋体" w:cs="宋体"/>
          <w:sz w:val="21"/>
        </w:rPr>
      </w:pPr>
      <w:r>
        <w:rPr>
          <w:rFonts w:eastAsia="宋体" w:cs="宋体"/>
          <w:b/>
          <w:sz w:val="21"/>
        </w:rPr>
        <w:t>（五）磋商供应商存在下列情况之一的，响应无效，终止磋商</w:t>
      </w:r>
    </w:p>
    <w:p w14:paraId="599B4A13">
      <w:pPr>
        <w:adjustRightInd w:val="0"/>
        <w:snapToGrid w:val="0"/>
        <w:spacing w:line="360" w:lineRule="auto"/>
        <w:ind w:firstLine="420" w:firstLineChars="200"/>
        <w:jc w:val="left"/>
        <w:rPr>
          <w:rFonts w:ascii="宋体" w:hAnsi="宋体" w:eastAsia="宋体" w:cs="宋体"/>
          <w:b/>
          <w:sz w:val="21"/>
        </w:rPr>
      </w:pPr>
      <w:r>
        <w:rPr>
          <w:rFonts w:hint="eastAsia" w:ascii="宋体" w:hAnsi="宋体" w:eastAsia="宋体" w:cs="宋体"/>
          <w:kern w:val="0"/>
          <w:sz w:val="21"/>
        </w:rPr>
        <w:t>1、磋商响应文件中的报价货物跟商务与技术内容中的供应货物出现重大偏差的。</w:t>
      </w:r>
    </w:p>
    <w:p w14:paraId="03820ECA">
      <w:pPr>
        <w:pStyle w:val="26"/>
        <w:tabs>
          <w:tab w:val="left" w:pos="7380"/>
        </w:tabs>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2、不具备磋商采购文件中规定的资格要求的。</w:t>
      </w:r>
    </w:p>
    <w:p w14:paraId="17DAE3E1">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3、</w:t>
      </w:r>
      <w:r>
        <w:rPr>
          <w:rFonts w:eastAsia="宋体" w:cs="宋体"/>
          <w:sz w:val="21"/>
          <w:szCs w:val="21"/>
        </w:rPr>
        <w:t>未实质性响应磋商文件中打“</w:t>
      </w:r>
      <w:r>
        <w:rPr>
          <w:rFonts w:eastAsia="宋体" w:cs="宋体"/>
          <w:sz w:val="21"/>
          <w:szCs w:val="21"/>
          <w:lang w:val="zh-CN"/>
        </w:rPr>
        <w:t>▲</w:t>
      </w:r>
      <w:r>
        <w:rPr>
          <w:rFonts w:eastAsia="宋体" w:cs="宋体"/>
          <w:sz w:val="21"/>
          <w:szCs w:val="21"/>
        </w:rPr>
        <w:t>”条款或者磋商响应文件含有采购人不能接受的附加条件的</w:t>
      </w:r>
      <w:r>
        <w:rPr>
          <w:rFonts w:eastAsia="宋体" w:cs="宋体"/>
          <w:sz w:val="21"/>
        </w:rPr>
        <w:t>。</w:t>
      </w:r>
    </w:p>
    <w:p w14:paraId="4C2EB1CC">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4</w:t>
      </w:r>
      <w:r>
        <w:rPr>
          <w:rFonts w:hint="eastAsia" w:ascii="宋体" w:hAnsi="宋体" w:eastAsia="宋体" w:cs="宋体"/>
          <w:sz w:val="21"/>
        </w:rPr>
        <w:t>、磋商响应文件实质性内容填写不全或模糊不清，无法辨认的。</w:t>
      </w:r>
    </w:p>
    <w:p w14:paraId="1EB286EE">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3FE090E1">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6、</w:t>
      </w:r>
      <w:r>
        <w:rPr>
          <w:rFonts w:eastAsia="宋体" w:cs="宋体"/>
          <w:sz w:val="21"/>
          <w:szCs w:val="21"/>
        </w:rPr>
        <w:t>报价超过磋商文件中规定的最高限价的</w:t>
      </w:r>
      <w:r>
        <w:rPr>
          <w:rFonts w:eastAsia="宋体" w:cs="宋体"/>
          <w:sz w:val="21"/>
        </w:rPr>
        <w:t>。</w:t>
      </w:r>
    </w:p>
    <w:p w14:paraId="4D648B5E">
      <w:pPr>
        <w:tabs>
          <w:tab w:val="left" w:pos="1898"/>
        </w:tabs>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7、磋商参数未如实填写，完全复制粘贴磋商采购参数的。</w:t>
      </w:r>
    </w:p>
    <w:p w14:paraId="52E402D1">
      <w:pPr>
        <w:tabs>
          <w:tab w:val="left" w:pos="1898"/>
        </w:tabs>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8、</w:t>
      </w:r>
      <w:r>
        <w:rPr>
          <w:rFonts w:hint="eastAsia" w:ascii="宋体" w:hAnsi="宋体" w:eastAsia="宋体" w:cs="宋体"/>
          <w:sz w:val="21"/>
          <w:szCs w:val="21"/>
        </w:rPr>
        <w:t>磋商响应文件中技术方案不明确，存在一个或一个以上备选（替代）方案的</w:t>
      </w:r>
      <w:r>
        <w:rPr>
          <w:rFonts w:hint="eastAsia" w:ascii="宋体" w:hAnsi="宋体" w:eastAsia="宋体" w:cs="宋体"/>
          <w:kern w:val="0"/>
          <w:sz w:val="21"/>
        </w:rPr>
        <w:t>。</w:t>
      </w:r>
    </w:p>
    <w:p w14:paraId="5EB2C092">
      <w:pPr>
        <w:tabs>
          <w:tab w:val="left" w:pos="1898"/>
        </w:tabs>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9、磋商响应文件提供虚假材料的。</w:t>
      </w:r>
    </w:p>
    <w:p w14:paraId="763039C6">
      <w:pPr>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10、法律、法规和磋商文件中规定的其他实质性要求的（包括被拒绝的条款）。</w:t>
      </w:r>
    </w:p>
    <w:p w14:paraId="1DC3E8F3">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11、项目负责人承接项目按照《注册建造师执业管理办法（试行）》（建市[2008]48号）第九条执行，同时在本工程投标文件提交截止日前，原承接（包括已办理项目负责人变更手续）的工程项目未通过竣工（交工）验收的（以竣工或交工验收记录为准）。</w:t>
      </w:r>
    </w:p>
    <w:p w14:paraId="70C49A57">
      <w:pPr>
        <w:autoSpaceDE w:val="0"/>
        <w:autoSpaceDN w:val="0"/>
        <w:adjustRightInd w:val="0"/>
        <w:snapToGrid w:val="0"/>
        <w:spacing w:line="360" w:lineRule="auto"/>
        <w:ind w:firstLine="422" w:firstLineChars="200"/>
        <w:jc w:val="left"/>
        <w:rPr>
          <w:rFonts w:ascii="宋体" w:hAnsi="宋体" w:eastAsia="宋体" w:cs="宋体"/>
          <w:kern w:val="0"/>
          <w:sz w:val="21"/>
        </w:rPr>
      </w:pPr>
      <w:r>
        <w:rPr>
          <w:rFonts w:hint="eastAsia" w:ascii="宋体" w:hAnsi="宋体" w:eastAsia="宋体" w:cs="宋体"/>
          <w:b/>
          <w:kern w:val="0"/>
          <w:sz w:val="21"/>
        </w:rPr>
        <w:t>（六）有下列情况之一的，本次磋商终止。</w:t>
      </w:r>
    </w:p>
    <w:p w14:paraId="274EEFA7">
      <w:pPr>
        <w:autoSpaceDE w:val="0"/>
        <w:autoSpaceDN w:val="0"/>
        <w:spacing w:line="360" w:lineRule="auto"/>
        <w:ind w:firstLine="420" w:firstLineChars="200"/>
        <w:textAlignment w:val="bottom"/>
        <w:rPr>
          <w:rFonts w:ascii="宋体" w:hAnsi="宋体" w:eastAsia="宋体" w:cs="宋体"/>
          <w:sz w:val="21"/>
          <w:szCs w:val="21"/>
        </w:rPr>
      </w:pPr>
      <w:r>
        <w:rPr>
          <w:rFonts w:hint="eastAsia" w:ascii="宋体" w:hAnsi="宋体" w:eastAsia="宋体" w:cs="宋体"/>
          <w:sz w:val="21"/>
          <w:szCs w:val="21"/>
        </w:rPr>
        <w:t>（1）出现影响采购公正的违法、违规、欺骗行为的；</w:t>
      </w:r>
    </w:p>
    <w:p w14:paraId="7CE8DE2D">
      <w:pPr>
        <w:autoSpaceDE w:val="0"/>
        <w:autoSpaceDN w:val="0"/>
        <w:spacing w:line="360" w:lineRule="auto"/>
        <w:ind w:firstLine="420" w:firstLineChars="200"/>
        <w:textAlignment w:val="bottom"/>
        <w:rPr>
          <w:rFonts w:ascii="宋体" w:hAnsi="宋体" w:eastAsia="宋体" w:cs="宋体"/>
          <w:sz w:val="21"/>
          <w:szCs w:val="21"/>
        </w:rPr>
      </w:pPr>
      <w:r>
        <w:rPr>
          <w:rFonts w:hint="eastAsia" w:ascii="宋体" w:hAnsi="宋体" w:eastAsia="宋体" w:cs="宋体"/>
          <w:sz w:val="21"/>
          <w:szCs w:val="21"/>
        </w:rPr>
        <w:t>（2）因重大变故，采购任务取消的；</w:t>
      </w:r>
    </w:p>
    <w:p w14:paraId="07DA8541">
      <w:pPr>
        <w:autoSpaceDE w:val="0"/>
        <w:autoSpaceDN w:val="0"/>
        <w:adjustRightInd w:val="0"/>
        <w:spacing w:line="360" w:lineRule="auto"/>
        <w:ind w:firstLine="420" w:firstLineChars="200"/>
        <w:rPr>
          <w:rFonts w:ascii="宋体" w:hAnsi="宋体" w:eastAsia="宋体" w:cs="宋体"/>
          <w:sz w:val="21"/>
        </w:rPr>
      </w:pPr>
      <w:r>
        <w:rPr>
          <w:rFonts w:hint="eastAsia" w:ascii="宋体" w:hAnsi="宋体" w:eastAsia="宋体" w:cs="宋体"/>
          <w:sz w:val="21"/>
          <w:szCs w:val="21"/>
        </w:rPr>
        <w:t>（3）提交磋商响应文件供应商或符合资格条件供应商或实质性响应供应商不足三家的。</w:t>
      </w:r>
    </w:p>
    <w:p w14:paraId="4C44877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right="25" w:firstLine="422" w:firstLineChars="200"/>
        <w:jc w:val="left"/>
        <w:rPr>
          <w:rFonts w:ascii="宋体" w:hAnsi="宋体" w:eastAsia="宋体" w:cs="宋体"/>
          <w:b/>
          <w:kern w:val="0"/>
          <w:sz w:val="21"/>
        </w:rPr>
      </w:pPr>
      <w:r>
        <w:rPr>
          <w:rFonts w:hint="eastAsia" w:ascii="宋体" w:hAnsi="宋体" w:eastAsia="宋体" w:cs="宋体"/>
          <w:b/>
          <w:kern w:val="0"/>
          <w:sz w:val="21"/>
        </w:rPr>
        <w:t>（七）磋商原则和方法</w:t>
      </w:r>
    </w:p>
    <w:p w14:paraId="2AF654CE">
      <w:pPr>
        <w:pStyle w:val="15"/>
        <w:snapToGrid w:val="0"/>
        <w:spacing w:line="360" w:lineRule="auto"/>
        <w:ind w:firstLine="525" w:firstLineChars="250"/>
        <w:rPr>
          <w:rFonts w:hAnsi="宋体" w:eastAsia="宋体" w:cs="宋体"/>
        </w:rPr>
      </w:pPr>
      <w:r>
        <w:rPr>
          <w:rFonts w:hint="eastAsia" w:hAnsi="宋体" w:eastAsia="宋体" w:cs="宋体"/>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780FA6CA">
      <w:pPr>
        <w:pStyle w:val="15"/>
        <w:snapToGrid w:val="0"/>
        <w:spacing w:line="360" w:lineRule="auto"/>
        <w:ind w:firstLine="525" w:firstLineChars="250"/>
        <w:rPr>
          <w:rFonts w:hAnsi="宋体" w:eastAsia="宋体" w:cs="宋体"/>
        </w:rPr>
      </w:pPr>
      <w:r>
        <w:rPr>
          <w:rFonts w:hint="eastAsia" w:hAnsi="宋体" w:eastAsia="宋体" w:cs="宋体"/>
        </w:rPr>
        <w:t>2、磋商办法。具体磋商内容及评分标准等详见《评审方法及评分标准》。</w:t>
      </w:r>
    </w:p>
    <w:p w14:paraId="4125565A">
      <w:pPr>
        <w:pStyle w:val="15"/>
        <w:snapToGrid w:val="0"/>
        <w:spacing w:line="360" w:lineRule="auto"/>
        <w:ind w:firstLine="422" w:firstLineChars="200"/>
        <w:rPr>
          <w:rFonts w:hAnsi="宋体" w:eastAsia="宋体" w:cs="宋体"/>
        </w:rPr>
      </w:pPr>
      <w:r>
        <w:rPr>
          <w:rFonts w:hint="eastAsia" w:hAnsi="宋体" w:eastAsia="宋体" w:cs="宋体"/>
          <w:b/>
        </w:rPr>
        <w:t>（八）评审过程的监控</w:t>
      </w:r>
    </w:p>
    <w:p w14:paraId="447E0BF0">
      <w:pPr>
        <w:pStyle w:val="26"/>
        <w:snapToGrid w:val="0"/>
        <w:spacing w:beforeAutospacing="0" w:afterAutospacing="0" w:line="360" w:lineRule="auto"/>
        <w:ind w:firstLine="420" w:firstLineChars="200"/>
        <w:jc w:val="both"/>
        <w:rPr>
          <w:rFonts w:hint="default" w:eastAsia="宋体" w:cs="宋体"/>
          <w:sz w:val="21"/>
        </w:rPr>
      </w:pPr>
      <w:r>
        <w:rPr>
          <w:rFonts w:eastAsia="宋体" w:cs="宋体"/>
          <w:sz w:val="21"/>
        </w:rPr>
        <w:t>本项目评审过程实行全程录音、录像监控，政府采购监管部门视情进行现场监督，供应商在评审过程中所进行的试图影响评审结果的不公正活动，可能导致其被拒绝磋商。</w:t>
      </w:r>
    </w:p>
    <w:p w14:paraId="4333D7B4">
      <w:pPr>
        <w:pStyle w:val="26"/>
        <w:snapToGrid w:val="0"/>
        <w:spacing w:beforeAutospacing="0" w:afterAutospacing="0" w:line="360" w:lineRule="auto"/>
        <w:ind w:firstLine="422" w:firstLineChars="200"/>
        <w:jc w:val="both"/>
        <w:rPr>
          <w:rFonts w:hint="default" w:eastAsia="宋体" w:cs="宋体"/>
          <w:sz w:val="21"/>
        </w:rPr>
      </w:pPr>
      <w:r>
        <w:rPr>
          <w:rFonts w:eastAsia="宋体" w:cs="宋体"/>
          <w:b/>
          <w:sz w:val="21"/>
        </w:rPr>
        <w:t>五、磋商结果确定</w:t>
      </w:r>
    </w:p>
    <w:p w14:paraId="20F4F482">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1BDA1616">
      <w:pPr>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2、发布成交结果公告。采购组织机构应当在成交供应商确定后2个工作日内，在省级以上财政部门指定的政府采购信息发布媒体及相关网站上公告成交结果，并将磋商文件随同公告。</w:t>
      </w:r>
    </w:p>
    <w:p w14:paraId="3391F53F">
      <w:pPr>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3、发出成交通知书。采购组织机构在发布成交结果同时，向成交供应商发出成交通知书。</w:t>
      </w:r>
    </w:p>
    <w:p w14:paraId="37079E6C">
      <w:pPr>
        <w:snapToGrid w:val="0"/>
        <w:spacing w:line="360" w:lineRule="auto"/>
        <w:ind w:firstLine="422" w:firstLineChars="200"/>
        <w:rPr>
          <w:rFonts w:ascii="宋体" w:hAnsi="宋体" w:eastAsia="宋体" w:cs="宋体"/>
          <w:b/>
          <w:kern w:val="0"/>
          <w:sz w:val="21"/>
        </w:rPr>
      </w:pPr>
      <w:r>
        <w:rPr>
          <w:rFonts w:hint="eastAsia" w:ascii="宋体" w:hAnsi="宋体" w:eastAsia="宋体" w:cs="宋体"/>
          <w:b/>
          <w:kern w:val="0"/>
          <w:sz w:val="21"/>
        </w:rPr>
        <w:t>六、合同签订及公告</w:t>
      </w:r>
    </w:p>
    <w:p w14:paraId="0B588C5A">
      <w:pPr>
        <w:pStyle w:val="7"/>
        <w:snapToGrid w:val="0"/>
        <w:spacing w:line="360" w:lineRule="auto"/>
        <w:ind w:firstLine="422" w:firstLineChars="200"/>
        <w:rPr>
          <w:rFonts w:ascii="宋体" w:hAnsi="宋体" w:eastAsia="宋体" w:cs="宋体"/>
          <w:b/>
          <w:sz w:val="21"/>
        </w:rPr>
      </w:pPr>
      <w:r>
        <w:rPr>
          <w:rFonts w:hint="eastAsia" w:ascii="宋体" w:hAnsi="宋体" w:eastAsia="宋体" w:cs="宋体"/>
          <w:b/>
          <w:sz w:val="21"/>
        </w:rPr>
        <w:t>（一）签订合同</w:t>
      </w:r>
    </w:p>
    <w:p w14:paraId="6E0800DB">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1、采购人应当自成交通知书发出之日起30日内，按照磋商采购文件确定的合同文本以及采购标的、规格型号、采购金额、采购数量和服务要求等事项签订政府采购合同。</w:t>
      </w:r>
    </w:p>
    <w:p w14:paraId="3FD25AD5">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3255A845">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3、成交供应商无故拖延、拒签合同的,取消成交资格。</w:t>
      </w:r>
    </w:p>
    <w:p w14:paraId="7F3206D9">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652C570E">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5、询问或者质疑事项可能影响成交结果的，采购人应当暂停签订合同，已经签订合同的，应当中止履行合同（成交结果的质疑期为成交结果公告期限届满之日起七个工作日）。</w:t>
      </w:r>
    </w:p>
    <w:p w14:paraId="7A088062">
      <w:pPr>
        <w:pStyle w:val="26"/>
        <w:snapToGrid w:val="0"/>
        <w:spacing w:beforeAutospacing="0" w:afterAutospacing="0" w:line="360" w:lineRule="auto"/>
        <w:ind w:firstLine="527" w:firstLineChars="250"/>
        <w:jc w:val="both"/>
        <w:rPr>
          <w:rFonts w:hint="default" w:eastAsia="宋体" w:cs="宋体"/>
          <w:b/>
          <w:sz w:val="21"/>
        </w:rPr>
      </w:pPr>
      <w:r>
        <w:rPr>
          <w:rFonts w:eastAsia="宋体" w:cs="宋体"/>
          <w:b/>
          <w:sz w:val="21"/>
        </w:rPr>
        <w:t>（二）合同公告及备案</w:t>
      </w:r>
    </w:p>
    <w:p w14:paraId="55DBCE9D">
      <w:pPr>
        <w:pStyle w:val="26"/>
        <w:snapToGrid w:val="0"/>
        <w:spacing w:beforeAutospacing="0" w:afterAutospacing="0" w:line="360" w:lineRule="auto"/>
        <w:ind w:firstLine="525" w:firstLineChars="250"/>
        <w:jc w:val="both"/>
        <w:rPr>
          <w:rFonts w:hint="default" w:eastAsia="宋体" w:cs="宋体"/>
          <w:b/>
          <w:sz w:val="30"/>
          <w:szCs w:val="30"/>
        </w:rPr>
      </w:pPr>
      <w:r>
        <w:rPr>
          <w:rFonts w:eastAsia="宋体" w:cs="宋体"/>
          <w:sz w:val="21"/>
        </w:rPr>
        <w:t>采购人应当自政府采购合同签订之日起2个工作日内，在省级以上财政部门指定的政府采购信息发布媒体及相关网站上公告。</w:t>
      </w:r>
      <w:bookmarkEnd w:id="2"/>
      <w:bookmarkStart w:id="20" w:name="_Toc306901457"/>
      <w:bookmarkStart w:id="21" w:name="_Toc173810699"/>
    </w:p>
    <w:p w14:paraId="49D0D88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ascii="宋体" w:hAnsi="宋体" w:eastAsia="宋体" w:cs="宋体"/>
          <w:b/>
          <w:sz w:val="30"/>
          <w:szCs w:val="30"/>
        </w:rPr>
      </w:pPr>
    </w:p>
    <w:p w14:paraId="3960BA90">
      <w:pPr>
        <w:rPr>
          <w:rFonts w:ascii="宋体" w:hAnsi="宋体" w:eastAsia="宋体" w:cs="宋体"/>
          <w:b/>
          <w:sz w:val="30"/>
          <w:szCs w:val="30"/>
        </w:rPr>
      </w:pPr>
      <w:r>
        <w:rPr>
          <w:rFonts w:hint="eastAsia" w:ascii="宋体" w:hAnsi="宋体" w:eastAsia="宋体" w:cs="宋体"/>
          <w:b/>
          <w:sz w:val="30"/>
          <w:szCs w:val="30"/>
        </w:rPr>
        <w:br w:type="page"/>
      </w:r>
    </w:p>
    <w:p w14:paraId="1863DC5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ascii="宋体" w:hAnsi="宋体" w:eastAsia="宋体" w:cs="宋体"/>
          <w:b/>
          <w:sz w:val="30"/>
          <w:szCs w:val="30"/>
        </w:rPr>
      </w:pPr>
      <w:r>
        <w:rPr>
          <w:rFonts w:hint="eastAsia" w:ascii="宋体" w:hAnsi="宋体" w:eastAsia="宋体" w:cs="宋体"/>
          <w:b/>
          <w:sz w:val="30"/>
          <w:szCs w:val="30"/>
        </w:rPr>
        <w:t>第四部分评标办法及评分标准</w:t>
      </w:r>
      <w:bookmarkEnd w:id="20"/>
    </w:p>
    <w:bookmarkEnd w:id="21"/>
    <w:p w14:paraId="122EE38A">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一、采购组织机构将组织磋商小组，磋商小组由3人以上单数组成，其中技术专家不少于三分之二，对供应商提供的磋商响应文件进行综合评审。</w:t>
      </w:r>
    </w:p>
    <w:p w14:paraId="3A39CCD8">
      <w:pPr>
        <w:snapToGrid w:val="0"/>
        <w:spacing w:line="360" w:lineRule="auto"/>
        <w:ind w:firstLine="420" w:firstLineChars="200"/>
        <w:rPr>
          <w:rFonts w:ascii="宋体" w:hAnsi="宋体" w:eastAsia="宋体" w:cs="宋体"/>
          <w:sz w:val="21"/>
          <w:szCs w:val="21"/>
        </w:rPr>
      </w:pPr>
      <w:r>
        <w:rPr>
          <w:rFonts w:hint="eastAsia" w:ascii="宋体" w:hAnsi="宋体" w:eastAsia="宋体" w:cs="宋体"/>
          <w:bCs/>
          <w:kern w:val="0"/>
          <w:sz w:val="21"/>
          <w:szCs w:val="21"/>
          <w:lang w:val="zh-CN"/>
        </w:rPr>
        <w:t>二、本次磋商项目的评审方法为</w:t>
      </w:r>
      <w:r>
        <w:rPr>
          <w:rFonts w:hint="eastAsia" w:ascii="宋体" w:hAnsi="宋体" w:eastAsia="宋体" w:cs="宋体"/>
          <w:b/>
          <w:kern w:val="0"/>
          <w:sz w:val="21"/>
          <w:szCs w:val="21"/>
          <w:lang w:val="zh-CN"/>
        </w:rPr>
        <w:t>综合评分法</w:t>
      </w:r>
      <w:r>
        <w:rPr>
          <w:rFonts w:hint="eastAsia" w:ascii="宋体" w:hAnsi="宋体" w:eastAsia="宋体" w:cs="宋体"/>
          <w:bCs/>
          <w:kern w:val="0"/>
          <w:sz w:val="21"/>
          <w:szCs w:val="21"/>
          <w:lang w:val="zh-CN"/>
        </w:rPr>
        <w:t>，总计100分</w:t>
      </w:r>
      <w:r>
        <w:rPr>
          <w:rFonts w:hint="eastAsia" w:ascii="宋体" w:hAnsi="宋体" w:eastAsia="宋体" w:cs="宋体"/>
          <w:bCs/>
          <w:sz w:val="21"/>
          <w:szCs w:val="21"/>
          <w:lang w:val="zh-CN"/>
        </w:rPr>
        <w:t>（商务与技术文件为</w:t>
      </w:r>
      <w:r>
        <w:rPr>
          <w:rFonts w:hint="eastAsia" w:ascii="宋体" w:hAnsi="宋体" w:eastAsia="宋体" w:cs="宋体"/>
          <w:b/>
          <w:sz w:val="21"/>
          <w:szCs w:val="21"/>
        </w:rPr>
        <w:t>70</w:t>
      </w:r>
      <w:r>
        <w:rPr>
          <w:rFonts w:hint="eastAsia" w:ascii="宋体" w:hAnsi="宋体" w:eastAsia="宋体" w:cs="宋体"/>
          <w:bCs/>
          <w:sz w:val="21"/>
          <w:szCs w:val="21"/>
          <w:lang w:val="zh-CN"/>
        </w:rPr>
        <w:t>分，报价文件为</w:t>
      </w:r>
      <w:r>
        <w:rPr>
          <w:rFonts w:hint="eastAsia" w:ascii="宋体" w:hAnsi="宋体" w:eastAsia="宋体" w:cs="宋体"/>
          <w:b/>
          <w:sz w:val="21"/>
          <w:szCs w:val="21"/>
        </w:rPr>
        <w:t>30</w:t>
      </w:r>
      <w:r>
        <w:rPr>
          <w:rFonts w:hint="eastAsia" w:ascii="宋体" w:hAnsi="宋体" w:eastAsia="宋体" w:cs="宋体"/>
          <w:bCs/>
          <w:sz w:val="21"/>
          <w:szCs w:val="21"/>
          <w:lang w:val="zh-CN"/>
        </w:rPr>
        <w:t>分）</w:t>
      </w:r>
      <w:r>
        <w:rPr>
          <w:rFonts w:hint="eastAsia" w:ascii="宋体" w:hAnsi="宋体" w:eastAsia="宋体" w:cs="宋体"/>
          <w:sz w:val="21"/>
          <w:szCs w:val="21"/>
        </w:rPr>
        <w:t>。</w:t>
      </w:r>
    </w:p>
    <w:p w14:paraId="6DE54A8E">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（一）商务与技术文件中的客观分由磋商小组讨论后统一打分；其余在规定的分值内单独评定打分。</w:t>
      </w:r>
    </w:p>
    <w:p w14:paraId="273BA273">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（二）各磋商供应商商务与技术文件得分按照磋商小组成员的独立评分结果汇总后的算术平均分计算，计算公式为：</w:t>
      </w:r>
    </w:p>
    <w:p w14:paraId="6FF61576">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商务与技术文件得分=磋商小组所有成员评分合计数/磋商小组组成人员数。</w:t>
      </w:r>
    </w:p>
    <w:p w14:paraId="22892F4E">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（三）综合评分法中的价格分统一采用低价优先法计算，即满足磋商文件要求且最后报价最低的供应商的价格作为磋商基准价，其报价得满分。其他供应商的价格分统一按照下列公式计算：</w:t>
      </w:r>
    </w:p>
    <w:p w14:paraId="4252999A">
      <w:pPr>
        <w:shd w:val="clear" w:color="auto" w:fill="FFFFFF"/>
        <w:spacing w:line="360" w:lineRule="auto"/>
        <w:ind w:firstLine="420" w:firstLineChars="200"/>
        <w:jc w:val="left"/>
        <w:textAlignment w:val="bottom"/>
        <w:rPr>
          <w:rFonts w:ascii="宋体" w:hAnsi="宋体" w:eastAsia="宋体" w:cs="宋体"/>
          <w:bCs/>
          <w:kern w:val="0"/>
          <w:sz w:val="21"/>
          <w:szCs w:val="21"/>
          <w:u w:val="single"/>
          <w:lang w:val="zh-CN"/>
        </w:rPr>
      </w:pPr>
      <w:r>
        <w:rPr>
          <w:rFonts w:hint="eastAsia" w:ascii="宋体" w:hAnsi="宋体" w:eastAsia="宋体" w:cs="宋体"/>
          <w:bCs/>
          <w:kern w:val="0"/>
          <w:sz w:val="21"/>
          <w:szCs w:val="21"/>
          <w:u w:val="single"/>
          <w:lang w:val="zh-CN"/>
        </w:rPr>
        <w:t>磋商报价得分=(磋商基准价</w:t>
      </w:r>
      <w:r>
        <w:rPr>
          <w:rFonts w:hint="eastAsia" w:ascii="宋体" w:hAnsi="宋体" w:eastAsia="宋体" w:cs="宋体"/>
          <w:bCs/>
          <w:kern w:val="0"/>
          <w:sz w:val="21"/>
          <w:szCs w:val="21"/>
          <w:u w:val="single"/>
        </w:rPr>
        <w:t>/</w:t>
      </w:r>
      <w:r>
        <w:rPr>
          <w:rFonts w:hint="eastAsia" w:ascii="宋体" w:hAnsi="宋体" w:eastAsia="宋体" w:cs="宋体"/>
          <w:bCs/>
          <w:kern w:val="0"/>
          <w:sz w:val="21"/>
          <w:szCs w:val="21"/>
          <w:u w:val="single"/>
          <w:lang w:val="zh-CN"/>
        </w:rPr>
        <w:t>最后磋商报价)×</w:t>
      </w:r>
      <w:r>
        <w:rPr>
          <w:rFonts w:hint="eastAsia" w:ascii="宋体" w:hAnsi="宋体" w:eastAsia="宋体" w:cs="宋体"/>
          <w:bCs/>
          <w:kern w:val="0"/>
          <w:sz w:val="21"/>
          <w:szCs w:val="21"/>
          <w:u w:val="single"/>
        </w:rPr>
        <w:t>30</w:t>
      </w:r>
      <w:r>
        <w:rPr>
          <w:rFonts w:hint="eastAsia" w:ascii="宋体" w:hAnsi="宋体" w:eastAsia="宋体" w:cs="宋体"/>
          <w:bCs/>
          <w:kern w:val="0"/>
          <w:sz w:val="21"/>
          <w:szCs w:val="21"/>
          <w:u w:val="single"/>
          <w:lang w:val="zh-CN"/>
        </w:rPr>
        <w:t>%×100 。</w:t>
      </w:r>
    </w:p>
    <w:p w14:paraId="213EE42E">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bCs/>
          <w:kern w:val="0"/>
          <w:sz w:val="21"/>
          <w:szCs w:val="21"/>
          <w:lang w:val="zh-CN"/>
        </w:rPr>
        <w:t>注：</w:t>
      </w:r>
      <w:r>
        <w:rPr>
          <w:rFonts w:hint="eastAsia" w:cs="宋体" w:asciiTheme="minorEastAsia" w:hAnsiTheme="minorEastAsia" w:eastAsiaTheme="minorEastAsia"/>
          <w:b/>
          <w:bCs/>
          <w:sz w:val="21"/>
          <w:szCs w:val="21"/>
          <w:u w:val="single"/>
          <w:lang w:val="zh-CN"/>
        </w:rPr>
        <w:t>对于投标报价明显低于成本价，且</w:t>
      </w:r>
      <w:r>
        <w:rPr>
          <w:rFonts w:hint="eastAsia" w:cs="宋体" w:asciiTheme="minorEastAsia" w:hAnsiTheme="minorEastAsia" w:eastAsiaTheme="minorEastAsia"/>
          <w:b/>
          <w:bCs/>
          <w:sz w:val="21"/>
          <w:szCs w:val="21"/>
          <w:u w:val="single"/>
        </w:rPr>
        <w:t>投标人不能合理说明原因并提供证明材料的</w:t>
      </w:r>
      <w:r>
        <w:rPr>
          <w:rFonts w:hint="eastAsia" w:cs="宋体" w:asciiTheme="minorEastAsia" w:hAnsiTheme="minorEastAsia" w:eastAsiaTheme="minorEastAsia"/>
          <w:b/>
          <w:bCs/>
          <w:sz w:val="21"/>
          <w:szCs w:val="21"/>
          <w:u w:val="single"/>
          <w:lang w:val="zh-CN"/>
        </w:rPr>
        <w:t>，</w:t>
      </w:r>
      <w:r>
        <w:rPr>
          <w:rFonts w:hint="eastAsia" w:cs="宋体" w:asciiTheme="minorEastAsia" w:hAnsiTheme="minorEastAsia" w:eastAsiaTheme="minorEastAsia"/>
          <w:b/>
          <w:bCs/>
          <w:sz w:val="21"/>
          <w:szCs w:val="21"/>
          <w:u w:val="single"/>
        </w:rPr>
        <w:t>评标</w:t>
      </w:r>
      <w:r>
        <w:rPr>
          <w:rFonts w:hint="eastAsia" w:cs="宋体" w:asciiTheme="minorEastAsia" w:hAnsiTheme="minorEastAsia" w:eastAsiaTheme="minorEastAsia"/>
          <w:b/>
          <w:bCs/>
          <w:sz w:val="21"/>
          <w:szCs w:val="21"/>
          <w:u w:val="single"/>
          <w:lang w:val="zh-CN"/>
        </w:rPr>
        <w:t>小组认为其有可能影响商品质量和不能诚信履约的</w:t>
      </w:r>
      <w:r>
        <w:rPr>
          <w:rFonts w:hint="eastAsia" w:cs="宋体" w:asciiTheme="minorEastAsia" w:hAnsiTheme="minorEastAsia" w:eastAsiaTheme="minorEastAsia"/>
          <w:b/>
          <w:bCs/>
          <w:sz w:val="21"/>
          <w:szCs w:val="21"/>
          <w:u w:val="single"/>
        </w:rPr>
        <w:t>作</w:t>
      </w:r>
      <w:r>
        <w:rPr>
          <w:rFonts w:hint="eastAsia" w:cs="宋体" w:asciiTheme="minorEastAsia" w:hAnsiTheme="minorEastAsia" w:eastAsiaTheme="minorEastAsia"/>
          <w:b/>
          <w:bCs/>
          <w:sz w:val="21"/>
          <w:szCs w:val="21"/>
          <w:u w:val="single"/>
          <w:lang w:val="zh-CN"/>
        </w:rPr>
        <w:t>无效标处理。</w:t>
      </w:r>
    </w:p>
    <w:p w14:paraId="1C9C271F">
      <w:pPr>
        <w:spacing w:line="360" w:lineRule="auto"/>
        <w:ind w:firstLine="400" w:firstLineChars="200"/>
        <w:rPr>
          <w:rFonts w:cs="宋体" w:asciiTheme="minorEastAsia" w:hAnsiTheme="minorEastAsia" w:eastAsiaTheme="minorEastAsia"/>
          <w:b/>
          <w:bCs/>
          <w:sz w:val="22"/>
          <w:szCs w:val="22"/>
          <w:lang w:val="zh-CN"/>
        </w:rPr>
      </w:pPr>
      <w:r>
        <w:rPr>
          <w:rFonts w:hint="eastAsia" w:cs="宋体" w:asciiTheme="minorEastAsia" w:hAnsiTheme="minorEastAsia" w:eastAsiaTheme="minorEastAsia"/>
          <w:sz w:val="20"/>
          <w:szCs w:val="20"/>
          <w:lang w:val="zh-CN"/>
        </w:rPr>
        <w:t>（四）</w:t>
      </w:r>
      <w:r>
        <w:rPr>
          <w:rFonts w:hint="eastAsia" w:cs="宋体" w:asciiTheme="minorEastAsia" w:hAnsiTheme="minorEastAsia" w:eastAsiaTheme="minorEastAsia"/>
          <w:sz w:val="22"/>
          <w:szCs w:val="22"/>
          <w:lang w:val="zh-CN"/>
        </w:rPr>
        <w:t>政府采购政策及优惠：</w:t>
      </w:r>
      <w:r>
        <w:rPr>
          <w:rFonts w:hint="eastAsia" w:cs="宋体" w:asciiTheme="minorEastAsia" w:hAnsiTheme="minorEastAsia" w:eastAsiaTheme="minorEastAsia"/>
          <w:b/>
          <w:bCs/>
          <w:sz w:val="22"/>
          <w:szCs w:val="22"/>
          <w:lang w:val="zh-CN"/>
        </w:rPr>
        <w:t>本项目专门面向中小企业采购，价格评审时，小微企业的投标价格不作扣除。</w:t>
      </w:r>
    </w:p>
    <w:p w14:paraId="6C02353B">
      <w:pPr>
        <w:snapToGrid w:val="0"/>
        <w:spacing w:line="360" w:lineRule="auto"/>
        <w:ind w:firstLine="420"/>
        <w:rPr>
          <w:lang w:val="zh-CN"/>
        </w:rPr>
      </w:pPr>
      <w:r>
        <w:rPr>
          <w:rFonts w:hint="eastAsia" w:ascii="宋体" w:hAnsi="宋体" w:eastAsia="宋体" w:cs="宋体"/>
          <w:sz w:val="21"/>
          <w:szCs w:val="21"/>
        </w:rPr>
        <w:t>注：得分以系统计算为准，保留2位小数。</w:t>
      </w:r>
    </w:p>
    <w:p w14:paraId="4224D7AE">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三、在最大限度地满足磋商文件实质性要求前提下，磋商小组按照磋商文件中规定的各项因素进行综合评审后，推荐3名成交候选供应商，以评审总得分最高的供应商为第一成交候选供应商，以评审总得分次高的供应商为第二成交候选供应商，以评审总得分第三高的为第三成交候选供应商。</w:t>
      </w:r>
    </w:p>
    <w:p w14:paraId="5B0605C3">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四、如综合得分相同，最后报价低者为先；如综合得分且最后报价相同的，货物类采购项目以技术性能得分较高者为先，服务类采购项目以实力信誉及业绩得分较高者为先。</w:t>
      </w:r>
    </w:p>
    <w:p w14:paraId="38D7AB72">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五、提供相同品牌产品的不同供应商参加同一合同项下磋商的，按一家供应商认定：</w:t>
      </w:r>
    </w:p>
    <w:p w14:paraId="725D1AD3">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（1）采用最低评标价法的采购项目，以其中通过资格审查、符合性审查且报价最低的参加评标；报价相同的，由磋商小组集体确定一个供应商参加磋商，其他供应商不再参加。</w:t>
      </w:r>
    </w:p>
    <w:p w14:paraId="6C219CEF">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（2）使用综合评分法的采购项目，评审后得分最高的同品牌供应商获得成交推荐资格；评审得分相同的，由磋商小组集体推荐一个供应商作为成交候选人，其他同品牌供应商不作为成交候选人。</w:t>
      </w:r>
    </w:p>
    <w:p w14:paraId="56356E9B">
      <w:pPr>
        <w:shd w:val="clear" w:color="auto" w:fill="FFFFFF"/>
        <w:spacing w:line="360" w:lineRule="auto"/>
        <w:ind w:firstLine="422" w:firstLineChars="200"/>
        <w:jc w:val="left"/>
        <w:textAlignment w:val="bottom"/>
        <w:rPr>
          <w:rFonts w:ascii="宋体" w:hAnsi="宋体" w:eastAsia="宋体" w:cs="宋体"/>
          <w:b/>
          <w:kern w:val="0"/>
          <w:sz w:val="21"/>
          <w:szCs w:val="21"/>
          <w:lang w:val="zh-CN"/>
        </w:rPr>
      </w:pPr>
    </w:p>
    <w:p w14:paraId="1777BEE7">
      <w:pPr>
        <w:rPr>
          <w:rFonts w:ascii="宋体" w:hAnsi="宋体" w:eastAsia="宋体" w:cs="宋体"/>
          <w:b/>
          <w:kern w:val="0"/>
          <w:sz w:val="21"/>
          <w:szCs w:val="21"/>
          <w:lang w:val="zh-CN"/>
        </w:rPr>
      </w:pPr>
      <w:r>
        <w:rPr>
          <w:rFonts w:hint="eastAsia" w:ascii="宋体" w:hAnsi="宋体" w:eastAsia="宋体" w:cs="宋体"/>
          <w:b/>
          <w:kern w:val="0"/>
          <w:sz w:val="21"/>
          <w:szCs w:val="21"/>
          <w:lang w:val="zh-CN"/>
        </w:rPr>
        <w:br w:type="page"/>
      </w:r>
    </w:p>
    <w:p w14:paraId="5776200E">
      <w:pPr>
        <w:shd w:val="clear" w:color="auto" w:fill="FFFFFF"/>
        <w:spacing w:line="360" w:lineRule="auto"/>
        <w:ind w:firstLine="422" w:firstLineChars="200"/>
        <w:jc w:val="left"/>
        <w:textAlignment w:val="bottom"/>
        <w:rPr>
          <w:rFonts w:ascii="宋体" w:hAnsi="宋体" w:eastAsia="宋体" w:cs="宋体"/>
          <w:b/>
          <w:kern w:val="0"/>
          <w:sz w:val="21"/>
          <w:szCs w:val="21"/>
          <w:lang w:val="zh-CN"/>
        </w:rPr>
      </w:pPr>
      <w:r>
        <w:rPr>
          <w:rFonts w:hint="eastAsia" w:ascii="宋体" w:hAnsi="宋体" w:eastAsia="宋体" w:cs="宋体"/>
          <w:b/>
          <w:kern w:val="0"/>
          <w:sz w:val="21"/>
          <w:szCs w:val="21"/>
          <w:lang w:val="zh-CN"/>
        </w:rPr>
        <w:t>六、本次评分具体分值细化条款如下表：</w:t>
      </w:r>
    </w:p>
    <w:tbl>
      <w:tblPr>
        <w:tblStyle w:val="2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16"/>
        <w:gridCol w:w="4678"/>
        <w:gridCol w:w="1928"/>
        <w:gridCol w:w="737"/>
      </w:tblGrid>
      <w:tr w14:paraId="73DA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50" w:type="dxa"/>
            <w:vAlign w:val="center"/>
          </w:tcPr>
          <w:p w14:paraId="427D66F2">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7722" w:type="dxa"/>
            <w:gridSpan w:val="3"/>
            <w:vAlign w:val="center"/>
          </w:tcPr>
          <w:p w14:paraId="5F586DB5">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评分项目</w:t>
            </w:r>
          </w:p>
        </w:tc>
        <w:tc>
          <w:tcPr>
            <w:tcW w:w="737" w:type="dxa"/>
            <w:vAlign w:val="center"/>
          </w:tcPr>
          <w:p w14:paraId="6D6356BD">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分值</w:t>
            </w:r>
          </w:p>
        </w:tc>
      </w:tr>
      <w:tr w14:paraId="6E98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750" w:type="dxa"/>
            <w:vMerge w:val="restart"/>
            <w:vAlign w:val="center"/>
          </w:tcPr>
          <w:p w14:paraId="12787D3C">
            <w:pPr>
              <w:adjustRightInd w:val="0"/>
              <w:snapToGrid w:val="0"/>
              <w:spacing w:line="312" w:lineRule="auto"/>
              <w:ind w:firstLine="30"/>
              <w:rPr>
                <w:rFonts w:asciiTheme="minorEastAsia" w:hAnsiTheme="minorEastAsia" w:eastAsiaTheme="minorEastAsia"/>
                <w:b/>
                <w:sz w:val="21"/>
                <w:szCs w:val="21"/>
              </w:rPr>
            </w:pPr>
            <w:r>
              <w:rPr>
                <w:rFonts w:hint="eastAsia" w:asciiTheme="minorEastAsia" w:hAnsiTheme="minorEastAsia" w:eastAsiaTheme="minorEastAsia"/>
                <w:b/>
                <w:sz w:val="21"/>
                <w:szCs w:val="21"/>
              </w:rPr>
              <w:t>技术商务分70分</w:t>
            </w:r>
          </w:p>
        </w:tc>
        <w:tc>
          <w:tcPr>
            <w:tcW w:w="1116" w:type="dxa"/>
            <w:vAlign w:val="center"/>
          </w:tcPr>
          <w:p w14:paraId="0D67045E">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体系</w:t>
            </w:r>
          </w:p>
          <w:p w14:paraId="07FD4B0A">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认证</w:t>
            </w:r>
          </w:p>
          <w:p w14:paraId="660E9158">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情况</w:t>
            </w:r>
          </w:p>
          <w:p w14:paraId="4C975183">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(3分）</w:t>
            </w:r>
          </w:p>
        </w:tc>
        <w:tc>
          <w:tcPr>
            <w:tcW w:w="6606" w:type="dxa"/>
            <w:gridSpan w:val="2"/>
            <w:vAlign w:val="center"/>
          </w:tcPr>
          <w:p w14:paraId="2626E0EA">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1、响应供应商通过质量管理体系认证且有效的得1分；</w:t>
            </w:r>
          </w:p>
          <w:p w14:paraId="32A8F61F">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2、响应供应商通过职业健康安全管理体系认证且有效的得1分；</w:t>
            </w:r>
          </w:p>
          <w:p w14:paraId="65E171D1">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3、响应供应商通过环境管理体系认证且有效的得1分；</w:t>
            </w:r>
          </w:p>
          <w:p w14:paraId="47327E4C">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b/>
                <w:sz w:val="21"/>
                <w:szCs w:val="21"/>
              </w:rPr>
              <w:t>须提供有效期内证书原件扫描件以及在国家认证认可监督管理委员会官方网站（http://www.cnca.gov.cn/）查询的认证结果截图扫描件，未提供或缺项不得分</w:t>
            </w:r>
            <w:r>
              <w:rPr>
                <w:rFonts w:hint="eastAsia" w:asciiTheme="minorEastAsia" w:hAnsiTheme="minorEastAsia" w:eastAsiaTheme="minorEastAsia"/>
                <w:sz w:val="21"/>
                <w:szCs w:val="21"/>
              </w:rPr>
              <w:t>）</w:t>
            </w:r>
          </w:p>
        </w:tc>
        <w:tc>
          <w:tcPr>
            <w:tcW w:w="737" w:type="dxa"/>
            <w:vAlign w:val="center"/>
          </w:tcPr>
          <w:p w14:paraId="79F0004C">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0-3</w:t>
            </w:r>
          </w:p>
        </w:tc>
      </w:tr>
      <w:tr w14:paraId="2B02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0" w:type="dxa"/>
            <w:vMerge w:val="continue"/>
            <w:vAlign w:val="center"/>
          </w:tcPr>
          <w:p w14:paraId="4FB9A2D1">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3F230178">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类似</w:t>
            </w:r>
          </w:p>
          <w:p w14:paraId="0ED5B4CD">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业绩</w:t>
            </w:r>
          </w:p>
          <w:p w14:paraId="6676F0E4">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（1.5分）</w:t>
            </w:r>
          </w:p>
        </w:tc>
        <w:tc>
          <w:tcPr>
            <w:tcW w:w="6606" w:type="dxa"/>
            <w:gridSpan w:val="2"/>
            <w:vAlign w:val="center"/>
          </w:tcPr>
          <w:p w14:paraId="2466B05A">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响应供应商自2022年1月1日（含）（以合同签订日期为准）承接过类似项目的，每提供一个项目业绩得0.5分，最高得1.5分。</w:t>
            </w:r>
          </w:p>
          <w:p w14:paraId="03A53BDB">
            <w:pPr>
              <w:adjustRightInd w:val="0"/>
              <w:snapToGrid w:val="0"/>
              <w:spacing w:line="312" w:lineRule="auto"/>
              <w:ind w:firstLine="30"/>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（须同时提供合同及竣工验收资料扫描件并加盖公章。未提供或缺项不得分）</w:t>
            </w:r>
          </w:p>
        </w:tc>
        <w:tc>
          <w:tcPr>
            <w:tcW w:w="737" w:type="dxa"/>
            <w:vAlign w:val="center"/>
          </w:tcPr>
          <w:p w14:paraId="07D3A610">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0-1.5</w:t>
            </w:r>
          </w:p>
        </w:tc>
      </w:tr>
      <w:tr w14:paraId="7115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50" w:type="dxa"/>
            <w:vMerge w:val="continue"/>
            <w:vAlign w:val="center"/>
          </w:tcPr>
          <w:p w14:paraId="0524C3B8">
            <w:pPr>
              <w:adjustRightInd w:val="0"/>
              <w:snapToGrid w:val="0"/>
              <w:spacing w:line="312" w:lineRule="auto"/>
              <w:ind w:firstLine="30"/>
              <w:rPr>
                <w:rFonts w:asciiTheme="minorEastAsia" w:hAnsiTheme="minorEastAsia" w:eastAsiaTheme="minorEastAsia"/>
                <w:b/>
                <w:sz w:val="21"/>
                <w:szCs w:val="21"/>
              </w:rPr>
            </w:pPr>
          </w:p>
        </w:tc>
        <w:tc>
          <w:tcPr>
            <w:tcW w:w="1116" w:type="dxa"/>
            <w:vMerge w:val="restart"/>
            <w:vAlign w:val="center"/>
          </w:tcPr>
          <w:p w14:paraId="7D631BE3">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项目团队</w:t>
            </w:r>
          </w:p>
          <w:p w14:paraId="0FE5B742">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（7分）</w:t>
            </w:r>
          </w:p>
          <w:p w14:paraId="5F2E6D8B">
            <w:pPr>
              <w:adjustRightInd w:val="0"/>
              <w:snapToGrid w:val="0"/>
              <w:spacing w:line="312" w:lineRule="auto"/>
              <w:ind w:firstLine="30"/>
              <w:jc w:val="center"/>
              <w:rPr>
                <w:rFonts w:asciiTheme="minorEastAsia" w:hAnsiTheme="minorEastAsia" w:eastAsiaTheme="minorEastAsia"/>
                <w:b/>
                <w:sz w:val="21"/>
                <w:szCs w:val="21"/>
              </w:rPr>
            </w:pPr>
          </w:p>
        </w:tc>
        <w:tc>
          <w:tcPr>
            <w:tcW w:w="4678" w:type="dxa"/>
            <w:vAlign w:val="center"/>
          </w:tcPr>
          <w:p w14:paraId="79596AD4">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1、项目负责人具有人社部颁发的工程相关类（中级）及以上工程师职称证书的，得1分。</w:t>
            </w:r>
          </w:p>
          <w:p w14:paraId="74289803">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2、承诺拟派项目负责人到位率≥85%得1分，到位率小于85%不得分，提供项目经理到位率承诺书，否则不得分。</w:t>
            </w:r>
          </w:p>
        </w:tc>
        <w:tc>
          <w:tcPr>
            <w:tcW w:w="1928" w:type="dxa"/>
            <w:vMerge w:val="restart"/>
            <w:vAlign w:val="center"/>
          </w:tcPr>
          <w:p w14:paraId="1E9923FE">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b/>
                <w:sz w:val="21"/>
                <w:szCs w:val="21"/>
              </w:rPr>
              <w:t>须提供有效证书及投保人为其缴纳的近3个月社保的证明（须为加盖社保部门印章的证明文件）原件扫描件，无社保的退休人员（但不得超过65周岁）须提供与响应供应商签订的劳动合同原件扫描件，未提供或缺项不得分。</w:t>
            </w:r>
            <w:r>
              <w:rPr>
                <w:rFonts w:hint="eastAsia" w:asciiTheme="minorEastAsia" w:hAnsiTheme="minorEastAsia" w:eastAsiaTheme="minorEastAsia"/>
                <w:sz w:val="21"/>
                <w:szCs w:val="21"/>
              </w:rPr>
              <w:t>）</w:t>
            </w:r>
          </w:p>
        </w:tc>
        <w:tc>
          <w:tcPr>
            <w:tcW w:w="737" w:type="dxa"/>
            <w:vAlign w:val="center"/>
          </w:tcPr>
          <w:p w14:paraId="3F474B27">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0-2</w:t>
            </w:r>
          </w:p>
        </w:tc>
      </w:tr>
      <w:tr w14:paraId="7E5B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0" w:type="dxa"/>
            <w:vMerge w:val="continue"/>
            <w:vAlign w:val="center"/>
          </w:tcPr>
          <w:p w14:paraId="4D38A5B8">
            <w:pPr>
              <w:adjustRightInd w:val="0"/>
              <w:snapToGrid w:val="0"/>
              <w:spacing w:line="312" w:lineRule="auto"/>
              <w:ind w:firstLine="30"/>
              <w:rPr>
                <w:rFonts w:asciiTheme="minorEastAsia" w:hAnsiTheme="minorEastAsia" w:eastAsiaTheme="minorEastAsia"/>
                <w:b/>
                <w:sz w:val="21"/>
                <w:szCs w:val="21"/>
              </w:rPr>
            </w:pPr>
          </w:p>
        </w:tc>
        <w:tc>
          <w:tcPr>
            <w:tcW w:w="1116" w:type="dxa"/>
            <w:vMerge w:val="continue"/>
            <w:vAlign w:val="center"/>
          </w:tcPr>
          <w:p w14:paraId="1053222D">
            <w:pPr>
              <w:adjustRightInd w:val="0"/>
              <w:snapToGrid w:val="0"/>
              <w:spacing w:line="312" w:lineRule="auto"/>
              <w:ind w:firstLine="30"/>
              <w:jc w:val="center"/>
              <w:rPr>
                <w:rFonts w:asciiTheme="minorEastAsia" w:hAnsiTheme="minorEastAsia" w:eastAsiaTheme="minorEastAsia"/>
                <w:b/>
                <w:sz w:val="21"/>
                <w:szCs w:val="21"/>
              </w:rPr>
            </w:pPr>
          </w:p>
        </w:tc>
        <w:tc>
          <w:tcPr>
            <w:tcW w:w="4678" w:type="dxa"/>
            <w:vAlign w:val="center"/>
          </w:tcPr>
          <w:p w14:paraId="64961696">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技术负责人具有二级及以上建筑工程专业注册建造师证书的，得1分。</w:t>
            </w:r>
          </w:p>
        </w:tc>
        <w:tc>
          <w:tcPr>
            <w:tcW w:w="1928" w:type="dxa"/>
            <w:vMerge w:val="continue"/>
            <w:vAlign w:val="center"/>
          </w:tcPr>
          <w:p w14:paraId="4216D334">
            <w:pPr>
              <w:adjustRightInd w:val="0"/>
              <w:snapToGrid w:val="0"/>
              <w:spacing w:line="312" w:lineRule="auto"/>
              <w:jc w:val="left"/>
              <w:rPr>
                <w:rFonts w:asciiTheme="minorEastAsia" w:hAnsiTheme="minorEastAsia" w:eastAsiaTheme="minorEastAsia"/>
                <w:sz w:val="21"/>
                <w:szCs w:val="21"/>
              </w:rPr>
            </w:pPr>
          </w:p>
        </w:tc>
        <w:tc>
          <w:tcPr>
            <w:tcW w:w="737" w:type="dxa"/>
            <w:vAlign w:val="center"/>
          </w:tcPr>
          <w:p w14:paraId="31571B6D">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0-1</w:t>
            </w:r>
          </w:p>
        </w:tc>
      </w:tr>
      <w:tr w14:paraId="68BE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750" w:type="dxa"/>
            <w:vMerge w:val="continue"/>
            <w:vAlign w:val="center"/>
          </w:tcPr>
          <w:p w14:paraId="1DB2E143">
            <w:pPr>
              <w:adjustRightInd w:val="0"/>
              <w:snapToGrid w:val="0"/>
              <w:spacing w:line="312" w:lineRule="auto"/>
              <w:ind w:firstLine="30"/>
              <w:rPr>
                <w:rFonts w:asciiTheme="minorEastAsia" w:hAnsiTheme="minorEastAsia" w:eastAsiaTheme="minorEastAsia"/>
                <w:b/>
                <w:sz w:val="21"/>
                <w:szCs w:val="21"/>
              </w:rPr>
            </w:pPr>
          </w:p>
        </w:tc>
        <w:tc>
          <w:tcPr>
            <w:tcW w:w="1116" w:type="dxa"/>
            <w:vMerge w:val="continue"/>
            <w:vAlign w:val="center"/>
          </w:tcPr>
          <w:p w14:paraId="14E28685">
            <w:pPr>
              <w:adjustRightInd w:val="0"/>
              <w:snapToGrid w:val="0"/>
              <w:spacing w:line="312" w:lineRule="auto"/>
              <w:ind w:firstLine="30"/>
              <w:jc w:val="center"/>
              <w:rPr>
                <w:rFonts w:asciiTheme="minorEastAsia" w:hAnsiTheme="minorEastAsia" w:eastAsiaTheme="minorEastAsia"/>
                <w:b/>
                <w:sz w:val="21"/>
                <w:szCs w:val="21"/>
              </w:rPr>
            </w:pPr>
          </w:p>
        </w:tc>
        <w:tc>
          <w:tcPr>
            <w:tcW w:w="4678" w:type="dxa"/>
            <w:vAlign w:val="center"/>
          </w:tcPr>
          <w:p w14:paraId="34D1CC98">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项目组成员：</w:t>
            </w:r>
          </w:p>
          <w:p w14:paraId="5940D818">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1、（除项目负责人、技术负责人外）具有二级及以上注册建造师证书或造价师证书的每提供1人得1分。</w:t>
            </w:r>
          </w:p>
          <w:p w14:paraId="628D3C77">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2、具有人社部颁发的工程师及以上职称证书的，每提供1人得1分；助理工程师职称证书的，每提供1人得0.5分。</w:t>
            </w:r>
          </w:p>
          <w:p w14:paraId="3E6E0003">
            <w:pPr>
              <w:adjustRightInd w:val="0"/>
              <w:snapToGrid w:val="0"/>
              <w:spacing w:line="312" w:lineRule="auto"/>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（注：本项最高得4分，同一人按最高得分项计分，不重复计分。）</w:t>
            </w:r>
          </w:p>
        </w:tc>
        <w:tc>
          <w:tcPr>
            <w:tcW w:w="1928" w:type="dxa"/>
            <w:vMerge w:val="continue"/>
            <w:vAlign w:val="center"/>
          </w:tcPr>
          <w:p w14:paraId="49C7D01B">
            <w:pPr>
              <w:adjustRightInd w:val="0"/>
              <w:snapToGrid w:val="0"/>
              <w:spacing w:line="312" w:lineRule="auto"/>
              <w:jc w:val="left"/>
              <w:rPr>
                <w:rFonts w:asciiTheme="minorEastAsia" w:hAnsiTheme="minorEastAsia" w:eastAsiaTheme="minorEastAsia"/>
                <w:sz w:val="21"/>
                <w:szCs w:val="21"/>
              </w:rPr>
            </w:pPr>
          </w:p>
        </w:tc>
        <w:tc>
          <w:tcPr>
            <w:tcW w:w="737" w:type="dxa"/>
            <w:vAlign w:val="center"/>
          </w:tcPr>
          <w:p w14:paraId="171A091C">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0-4</w:t>
            </w:r>
          </w:p>
        </w:tc>
      </w:tr>
      <w:tr w14:paraId="5D9E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750" w:type="dxa"/>
            <w:vMerge w:val="continue"/>
            <w:vAlign w:val="center"/>
          </w:tcPr>
          <w:p w14:paraId="3A91459F">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73FAA495">
            <w:pPr>
              <w:adjustRightInd w:val="0"/>
              <w:snapToGrid w:val="0"/>
              <w:spacing w:line="312" w:lineRule="auto"/>
              <w:ind w:firstLine="30"/>
              <w:jc w:val="center"/>
              <w:rPr>
                <w:rFonts w:ascii="宋体" w:hAnsi="宋体"/>
                <w:b/>
                <w:sz w:val="21"/>
                <w:szCs w:val="21"/>
              </w:rPr>
            </w:pPr>
            <w:r>
              <w:rPr>
                <w:rFonts w:hint="eastAsia" w:ascii="宋体" w:hAnsi="宋体"/>
                <w:b/>
                <w:sz w:val="21"/>
                <w:szCs w:val="21"/>
              </w:rPr>
              <w:t>管理</w:t>
            </w:r>
          </w:p>
          <w:p w14:paraId="7887F7B0">
            <w:pPr>
              <w:adjustRightInd w:val="0"/>
              <w:snapToGrid w:val="0"/>
              <w:spacing w:line="312" w:lineRule="auto"/>
              <w:ind w:firstLine="30"/>
              <w:jc w:val="center"/>
              <w:rPr>
                <w:rFonts w:ascii="宋体" w:hAnsi="宋体"/>
                <w:b/>
                <w:sz w:val="21"/>
                <w:szCs w:val="21"/>
              </w:rPr>
            </w:pPr>
            <w:r>
              <w:rPr>
                <w:rFonts w:hint="eastAsia" w:ascii="宋体" w:hAnsi="宋体"/>
                <w:b/>
                <w:sz w:val="21"/>
                <w:szCs w:val="21"/>
              </w:rPr>
              <w:t>人员</w:t>
            </w:r>
          </w:p>
          <w:p w14:paraId="6305F00E">
            <w:pPr>
              <w:adjustRightInd w:val="0"/>
              <w:snapToGrid w:val="0"/>
              <w:spacing w:line="312" w:lineRule="auto"/>
              <w:ind w:firstLine="30"/>
              <w:jc w:val="center"/>
              <w:rPr>
                <w:rFonts w:ascii="宋体" w:hAnsi="宋体"/>
                <w:b/>
                <w:sz w:val="21"/>
                <w:szCs w:val="21"/>
              </w:rPr>
            </w:pPr>
            <w:r>
              <w:rPr>
                <w:rFonts w:hint="eastAsia" w:ascii="宋体" w:hAnsi="宋体"/>
                <w:b/>
                <w:sz w:val="21"/>
                <w:szCs w:val="21"/>
              </w:rPr>
              <w:t>配置</w:t>
            </w:r>
          </w:p>
          <w:p w14:paraId="1490C1BF">
            <w:pPr>
              <w:adjustRightInd w:val="0"/>
              <w:snapToGrid w:val="0"/>
              <w:spacing w:line="312" w:lineRule="auto"/>
              <w:ind w:firstLine="30"/>
              <w:jc w:val="center"/>
              <w:rPr>
                <w:rFonts w:ascii="宋体" w:hAnsi="宋体"/>
                <w:b/>
                <w:sz w:val="21"/>
                <w:szCs w:val="21"/>
              </w:rPr>
            </w:pPr>
            <w:r>
              <w:rPr>
                <w:rFonts w:hint="eastAsia" w:ascii="宋体" w:hAnsi="宋体"/>
                <w:b/>
                <w:sz w:val="21"/>
                <w:szCs w:val="21"/>
              </w:rPr>
              <w:t>（5分）</w:t>
            </w:r>
          </w:p>
        </w:tc>
        <w:tc>
          <w:tcPr>
            <w:tcW w:w="6606" w:type="dxa"/>
            <w:gridSpan w:val="2"/>
            <w:vAlign w:val="center"/>
          </w:tcPr>
          <w:p w14:paraId="601ACF92">
            <w:pPr>
              <w:adjustRightInd w:val="0"/>
              <w:snapToGrid w:val="0"/>
              <w:spacing w:line="312" w:lineRule="auto"/>
              <w:jc w:val="left"/>
              <w:rPr>
                <w:rFonts w:ascii="宋体" w:hAnsi="宋体"/>
                <w:sz w:val="21"/>
                <w:szCs w:val="21"/>
              </w:rPr>
            </w:pPr>
            <w:r>
              <w:rPr>
                <w:rFonts w:hint="eastAsia" w:ascii="宋体" w:hAnsi="宋体"/>
                <w:sz w:val="21"/>
                <w:szCs w:val="21"/>
              </w:rPr>
              <w:t>根据本项目的特点派驻现场的工程技术管理人员（技术负责人、施工员、安全员、资料员、质量员等）的专业配置是否齐全（同时提供岗位证书和及响应供应商为其缴纳的社保证明扫描件）等情况进行打分：</w:t>
            </w:r>
          </w:p>
          <w:p w14:paraId="7F5D8407">
            <w:pPr>
              <w:adjustRightInd w:val="0"/>
              <w:snapToGrid w:val="0"/>
              <w:spacing w:line="312" w:lineRule="auto"/>
              <w:ind w:firstLine="315" w:firstLineChars="150"/>
              <w:jc w:val="left"/>
              <w:rPr>
                <w:rFonts w:ascii="宋体" w:hAnsi="宋体"/>
                <w:sz w:val="21"/>
                <w:szCs w:val="21"/>
              </w:rPr>
            </w:pPr>
            <w:r>
              <w:rPr>
                <w:rFonts w:hint="eastAsia" w:ascii="宋体" w:hAnsi="宋体"/>
                <w:sz w:val="21"/>
                <w:szCs w:val="21"/>
              </w:rPr>
              <w:t>技术负责人、施工员、安全员、资料员、质量员配置</w:t>
            </w:r>
            <w:r>
              <w:rPr>
                <w:rFonts w:ascii="宋体" w:hAnsi="宋体"/>
                <w:sz w:val="21"/>
                <w:szCs w:val="21"/>
              </w:rPr>
              <w:t>齐全的得</w:t>
            </w:r>
            <w:r>
              <w:rPr>
                <w:rFonts w:hint="eastAsia" w:ascii="宋体" w:hAnsi="宋体"/>
                <w:sz w:val="21"/>
                <w:szCs w:val="21"/>
              </w:rPr>
              <w:t>5</w:t>
            </w:r>
            <w:r>
              <w:rPr>
                <w:rFonts w:ascii="宋体" w:hAnsi="宋体"/>
                <w:sz w:val="21"/>
                <w:szCs w:val="21"/>
              </w:rPr>
              <w:t>分</w:t>
            </w:r>
            <w:r>
              <w:rPr>
                <w:rFonts w:hint="eastAsia" w:ascii="宋体" w:hAnsi="宋体"/>
                <w:sz w:val="21"/>
                <w:szCs w:val="21"/>
              </w:rPr>
              <w:t>。提供不完全的不得分。</w:t>
            </w:r>
          </w:p>
          <w:p w14:paraId="5814A5E1">
            <w:pPr>
              <w:adjustRightInd w:val="0"/>
              <w:snapToGrid w:val="0"/>
              <w:spacing w:line="312" w:lineRule="auto"/>
              <w:ind w:firstLine="30"/>
              <w:jc w:val="left"/>
              <w:rPr>
                <w:rFonts w:ascii="宋体" w:hAnsi="宋体"/>
                <w:sz w:val="21"/>
                <w:szCs w:val="21"/>
              </w:rPr>
            </w:pPr>
            <w:r>
              <w:rPr>
                <w:rFonts w:hint="eastAsia" w:ascii="宋体" w:hAnsi="宋体"/>
                <w:b/>
                <w:sz w:val="21"/>
                <w:szCs w:val="21"/>
              </w:rPr>
              <w:t>（注：须提供有效证书复印件及供应商为其缴纳的近3个月社保的证明（须为加盖社保部门印章的证明文件）复印件，无社保的退休人员（但不得超过65周岁）须提供与供应商签订的劳动合同影印件或扫描件，否则不得分</w:t>
            </w:r>
            <w:r>
              <w:rPr>
                <w:rFonts w:hint="eastAsia" w:ascii="宋体" w:hAnsi="宋体"/>
                <w:sz w:val="21"/>
                <w:szCs w:val="21"/>
              </w:rPr>
              <w:t>。</w:t>
            </w:r>
            <w:r>
              <w:rPr>
                <w:rFonts w:hint="eastAsia" w:ascii="宋体" w:hAnsi="宋体"/>
                <w:b/>
                <w:sz w:val="21"/>
                <w:szCs w:val="21"/>
              </w:rPr>
              <w:t>）</w:t>
            </w:r>
          </w:p>
        </w:tc>
        <w:tc>
          <w:tcPr>
            <w:tcW w:w="737" w:type="dxa"/>
            <w:vAlign w:val="center"/>
          </w:tcPr>
          <w:p w14:paraId="03A212F6">
            <w:pPr>
              <w:adjustRightInd w:val="0"/>
              <w:snapToGrid w:val="0"/>
              <w:spacing w:line="312" w:lineRule="auto"/>
              <w:jc w:val="center"/>
              <w:rPr>
                <w:rFonts w:ascii="宋体" w:hAnsi="宋体"/>
                <w:sz w:val="21"/>
                <w:szCs w:val="21"/>
              </w:rPr>
            </w:pPr>
            <w:r>
              <w:rPr>
                <w:rFonts w:hint="eastAsia" w:ascii="宋体" w:hAnsi="宋体"/>
                <w:sz w:val="21"/>
                <w:szCs w:val="21"/>
              </w:rPr>
              <w:t>0-5</w:t>
            </w:r>
          </w:p>
        </w:tc>
      </w:tr>
      <w:tr w14:paraId="20A6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50" w:type="dxa"/>
            <w:vMerge w:val="continue"/>
            <w:vAlign w:val="center"/>
          </w:tcPr>
          <w:p w14:paraId="7718ADEF">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60570D7C">
            <w:pPr>
              <w:adjustRightInd w:val="0"/>
              <w:snapToGrid w:val="0"/>
              <w:spacing w:line="312" w:lineRule="auto"/>
              <w:ind w:firstLine="30"/>
              <w:rPr>
                <w:rFonts w:asciiTheme="minorEastAsia" w:hAnsiTheme="minorEastAsia" w:eastAsiaTheme="minorEastAsia"/>
                <w:b/>
                <w:sz w:val="21"/>
                <w:szCs w:val="21"/>
              </w:rPr>
            </w:pPr>
            <w:r>
              <w:rPr>
                <w:rFonts w:hint="eastAsia" w:asciiTheme="minorEastAsia" w:hAnsiTheme="minorEastAsia" w:eastAsiaTheme="minorEastAsia"/>
                <w:b/>
                <w:sz w:val="21"/>
                <w:szCs w:val="21"/>
              </w:rPr>
              <w:t>施工进度保证措施（8分）</w:t>
            </w:r>
          </w:p>
        </w:tc>
        <w:tc>
          <w:tcPr>
            <w:tcW w:w="6606" w:type="dxa"/>
            <w:gridSpan w:val="2"/>
            <w:vAlign w:val="center"/>
          </w:tcPr>
          <w:p w14:paraId="5B3B7C36">
            <w:pPr>
              <w:pStyle w:val="15"/>
              <w:adjustRightInd w:val="0"/>
              <w:snapToGrid w:val="0"/>
              <w:spacing w:line="312" w:lineRule="auto"/>
              <w:jc w:val="left"/>
              <w:rPr>
                <w:rFonts w:asciiTheme="minorEastAsia" w:hAnsiTheme="minorEastAsia" w:eastAsiaTheme="minorEastAsia"/>
                <w:szCs w:val="21"/>
              </w:rPr>
            </w:pPr>
            <w:r>
              <w:rPr>
                <w:rFonts w:hint="eastAsia" w:asciiTheme="minorEastAsia" w:hAnsiTheme="minorEastAsia" w:eastAsiaTheme="minorEastAsia"/>
                <w:szCs w:val="21"/>
              </w:rPr>
              <w:t>根据提供的施工进度计划、关键节点和线路的保证措施是否具有针对性和可行性进行给分：一档8分，二档6分，三档4分，四档2分，未涉及不得分。</w:t>
            </w:r>
          </w:p>
        </w:tc>
        <w:tc>
          <w:tcPr>
            <w:tcW w:w="737" w:type="dxa"/>
            <w:vAlign w:val="center"/>
          </w:tcPr>
          <w:p w14:paraId="275C342C">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4A3F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381902F9">
            <w:pPr>
              <w:adjustRightInd w:val="0"/>
              <w:snapToGrid w:val="0"/>
              <w:spacing w:line="312" w:lineRule="auto"/>
              <w:ind w:firstLine="30"/>
              <w:rPr>
                <w:rFonts w:asciiTheme="minorEastAsia" w:hAnsiTheme="minorEastAsia" w:eastAsiaTheme="minorEastAsia"/>
                <w:b/>
                <w:sz w:val="21"/>
                <w:szCs w:val="21"/>
              </w:rPr>
            </w:pPr>
          </w:p>
        </w:tc>
        <w:tc>
          <w:tcPr>
            <w:tcW w:w="1116" w:type="dxa"/>
            <w:vMerge w:val="restart"/>
            <w:vAlign w:val="center"/>
          </w:tcPr>
          <w:p w14:paraId="4FBD1121">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质量保修期方案</w:t>
            </w:r>
          </w:p>
          <w:p w14:paraId="36560D63">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（9分）</w:t>
            </w:r>
          </w:p>
        </w:tc>
        <w:tc>
          <w:tcPr>
            <w:tcW w:w="6606" w:type="dxa"/>
            <w:gridSpan w:val="2"/>
            <w:vAlign w:val="center"/>
          </w:tcPr>
          <w:p w14:paraId="164AC8B3">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根据供应商提供后期免费维修承诺：</w:t>
            </w:r>
          </w:p>
          <w:p w14:paraId="5897FEF1">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1、承诺维修响应时间为1小时以内，并在24小时内修理或更换完毕的，得3分；</w:t>
            </w:r>
          </w:p>
          <w:p w14:paraId="6014C64B">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2、承诺维修响应时间为2小时以内，并在48小时内修理或更换完毕的，得1.5分；</w:t>
            </w:r>
          </w:p>
          <w:p w14:paraId="1AB89D1A">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3、未提供或其他不得分。</w:t>
            </w:r>
          </w:p>
        </w:tc>
        <w:tc>
          <w:tcPr>
            <w:tcW w:w="737" w:type="dxa"/>
            <w:vAlign w:val="center"/>
          </w:tcPr>
          <w:p w14:paraId="601C7EB3">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0-3</w:t>
            </w:r>
          </w:p>
        </w:tc>
      </w:tr>
      <w:tr w14:paraId="1C42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77DC9BD4">
            <w:pPr>
              <w:adjustRightInd w:val="0"/>
              <w:snapToGrid w:val="0"/>
              <w:spacing w:line="312" w:lineRule="auto"/>
              <w:ind w:firstLine="30"/>
              <w:rPr>
                <w:rFonts w:asciiTheme="minorEastAsia" w:hAnsiTheme="minorEastAsia" w:eastAsiaTheme="minorEastAsia"/>
                <w:b/>
                <w:sz w:val="21"/>
                <w:szCs w:val="21"/>
              </w:rPr>
            </w:pPr>
          </w:p>
        </w:tc>
        <w:tc>
          <w:tcPr>
            <w:tcW w:w="1116" w:type="dxa"/>
            <w:vMerge w:val="continue"/>
            <w:vAlign w:val="center"/>
          </w:tcPr>
          <w:p w14:paraId="54A71381">
            <w:pPr>
              <w:adjustRightInd w:val="0"/>
              <w:snapToGrid w:val="0"/>
              <w:spacing w:line="312" w:lineRule="auto"/>
              <w:ind w:firstLine="30"/>
              <w:jc w:val="center"/>
              <w:rPr>
                <w:rFonts w:asciiTheme="minorEastAsia" w:hAnsiTheme="minorEastAsia" w:eastAsiaTheme="minorEastAsia"/>
                <w:b/>
                <w:sz w:val="21"/>
                <w:szCs w:val="21"/>
              </w:rPr>
            </w:pPr>
          </w:p>
        </w:tc>
        <w:tc>
          <w:tcPr>
            <w:tcW w:w="6606" w:type="dxa"/>
            <w:gridSpan w:val="2"/>
            <w:vAlign w:val="center"/>
          </w:tcPr>
          <w:p w14:paraId="61FC18C9">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供应商拟定的保修服务方案，包括回访、定期检测、保修标准，采取方式及措施等全部内容，维修方案是否及时、完整合理、长效可行以及项目实施过程中突发事件处理机制与预案是否详尽明晰、有针对性进行给分：一档6分，二档4.5分，三档3分，四档1.5分，未涉及不得分。</w:t>
            </w:r>
          </w:p>
        </w:tc>
        <w:tc>
          <w:tcPr>
            <w:tcW w:w="737" w:type="dxa"/>
            <w:vAlign w:val="center"/>
          </w:tcPr>
          <w:p w14:paraId="19AED3AD">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0-6</w:t>
            </w:r>
          </w:p>
        </w:tc>
      </w:tr>
      <w:tr w14:paraId="15FC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06F93E80">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7953F588">
            <w:pPr>
              <w:adjustRightInd w:val="0"/>
              <w:snapToGrid w:val="0"/>
              <w:spacing w:line="312" w:lineRule="auto"/>
              <w:ind w:firstLine="30"/>
              <w:jc w:val="center"/>
              <w:rPr>
                <w:rFonts w:ascii="宋体" w:hAnsi="宋体"/>
                <w:b/>
                <w:sz w:val="21"/>
                <w:szCs w:val="21"/>
              </w:rPr>
            </w:pPr>
            <w:r>
              <w:rPr>
                <w:rFonts w:hint="eastAsia" w:ascii="宋体" w:hAnsi="宋体"/>
                <w:b/>
                <w:sz w:val="21"/>
                <w:szCs w:val="21"/>
              </w:rPr>
              <w:t>施工组织设计</w:t>
            </w:r>
          </w:p>
          <w:p w14:paraId="42CC2B92">
            <w:pPr>
              <w:adjustRightInd w:val="0"/>
              <w:snapToGrid w:val="0"/>
              <w:spacing w:line="312" w:lineRule="auto"/>
              <w:ind w:firstLine="30"/>
              <w:jc w:val="center"/>
              <w:rPr>
                <w:rFonts w:ascii="宋体" w:hAnsi="宋体"/>
                <w:b/>
                <w:sz w:val="21"/>
                <w:szCs w:val="21"/>
              </w:rPr>
            </w:pPr>
            <w:r>
              <w:rPr>
                <w:rFonts w:hint="eastAsia" w:ascii="宋体" w:hAnsi="宋体"/>
                <w:b/>
                <w:sz w:val="21"/>
                <w:szCs w:val="21"/>
              </w:rPr>
              <w:t>（9分）</w:t>
            </w:r>
          </w:p>
        </w:tc>
        <w:tc>
          <w:tcPr>
            <w:tcW w:w="6606" w:type="dxa"/>
            <w:gridSpan w:val="2"/>
            <w:vAlign w:val="center"/>
          </w:tcPr>
          <w:p w14:paraId="4EB9AD07">
            <w:pPr>
              <w:adjustRightInd w:val="0"/>
              <w:snapToGrid w:val="0"/>
              <w:spacing w:line="312" w:lineRule="auto"/>
              <w:jc w:val="left"/>
              <w:rPr>
                <w:rFonts w:ascii="宋体" w:hAnsi="宋体"/>
                <w:sz w:val="21"/>
                <w:szCs w:val="21"/>
              </w:rPr>
            </w:pPr>
            <w:r>
              <w:rPr>
                <w:rFonts w:hint="eastAsia" w:ascii="宋体" w:hAnsi="宋体"/>
                <w:sz w:val="21"/>
                <w:szCs w:val="21"/>
              </w:rPr>
              <w:t>根据施工部署、现场平面布置及管理、材料供应计划、施工机械进出场和施工机械施工计划是否完善合理进行给分</w:t>
            </w:r>
            <w:r>
              <w:rPr>
                <w:rFonts w:hint="eastAsia" w:ascii="宋体" w:hAnsi="宋体" w:eastAsia="宋体"/>
                <w:sz w:val="21"/>
                <w:szCs w:val="21"/>
              </w:rPr>
              <w:t>，</w:t>
            </w:r>
            <w:r>
              <w:rPr>
                <w:rFonts w:hint="eastAsia" w:asciiTheme="minorEastAsia" w:hAnsiTheme="minorEastAsia" w:eastAsiaTheme="minorEastAsia"/>
                <w:sz w:val="21"/>
                <w:szCs w:val="21"/>
              </w:rPr>
              <w:t>一档9分，二档7分，三档5分，四档3分，五档1分，未涉及不得分。</w:t>
            </w:r>
          </w:p>
        </w:tc>
        <w:tc>
          <w:tcPr>
            <w:tcW w:w="737" w:type="dxa"/>
            <w:vAlign w:val="center"/>
          </w:tcPr>
          <w:p w14:paraId="6691009D">
            <w:pPr>
              <w:adjustRightInd w:val="0"/>
              <w:snapToGrid w:val="0"/>
              <w:spacing w:line="312" w:lineRule="auto"/>
              <w:ind w:firstLine="30"/>
              <w:jc w:val="center"/>
              <w:rPr>
                <w:rFonts w:ascii="宋体" w:hAnsi="宋体"/>
                <w:b/>
                <w:sz w:val="21"/>
                <w:szCs w:val="21"/>
              </w:rPr>
            </w:pPr>
            <w:r>
              <w:rPr>
                <w:rFonts w:hint="eastAsia" w:ascii="宋体" w:hAnsi="宋体"/>
                <w:b/>
                <w:sz w:val="21"/>
                <w:szCs w:val="21"/>
              </w:rPr>
              <w:t>0-9</w:t>
            </w:r>
          </w:p>
        </w:tc>
      </w:tr>
      <w:tr w14:paraId="54FCB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3BA03A9A">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49B142A3">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针对本项目的重难点分析</w:t>
            </w:r>
          </w:p>
          <w:p w14:paraId="22678AA6">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0F119E2A">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根据供应商针对本工程的特点，阐述本工程的重点和难点的分析情况是否科学合理、具有针对性和可行性进行给分：一档8分，二档6分，三档4分，四档2分，未涉及不得分。</w:t>
            </w:r>
          </w:p>
        </w:tc>
        <w:tc>
          <w:tcPr>
            <w:tcW w:w="737" w:type="dxa"/>
            <w:vAlign w:val="center"/>
          </w:tcPr>
          <w:p w14:paraId="52B0B2A9">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601DA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00F0C7F7">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4B44151E">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质量保证措施</w:t>
            </w:r>
          </w:p>
          <w:p w14:paraId="0B7F2C78">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4A725E1F">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项目质量保证措施的完备周全性，施工过程质量应对措施的科学合理性进行给分：一档8分，二档6分，三档4分，四档2分，未涉及不得分。</w:t>
            </w:r>
          </w:p>
        </w:tc>
        <w:tc>
          <w:tcPr>
            <w:tcW w:w="737" w:type="dxa"/>
            <w:vAlign w:val="center"/>
          </w:tcPr>
          <w:p w14:paraId="4C2BAD0E">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4501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4FB4CC12">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344D881B">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安全文明施工保证措施</w:t>
            </w:r>
          </w:p>
          <w:p w14:paraId="7612917A">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5F06E7B5">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根据供应商提供的安全文明施工方案和保证措施是否具有针对性和科学性进行给分：一档8分，二档6分，三档4分，四档2分，未涉及不得分。</w:t>
            </w:r>
          </w:p>
        </w:tc>
        <w:tc>
          <w:tcPr>
            <w:tcW w:w="737" w:type="dxa"/>
            <w:vAlign w:val="center"/>
          </w:tcPr>
          <w:p w14:paraId="65F539B8">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73F7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0" w:type="dxa"/>
            <w:vMerge w:val="continue"/>
            <w:vAlign w:val="center"/>
          </w:tcPr>
          <w:p w14:paraId="15F1212F">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70BF9B28">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合理化</w:t>
            </w:r>
          </w:p>
          <w:p w14:paraId="08216DD0">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建议</w:t>
            </w:r>
          </w:p>
          <w:p w14:paraId="2E4EE5B3">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（3.5分）</w:t>
            </w:r>
          </w:p>
        </w:tc>
        <w:tc>
          <w:tcPr>
            <w:tcW w:w="6606" w:type="dxa"/>
            <w:gridSpan w:val="2"/>
            <w:vAlign w:val="center"/>
          </w:tcPr>
          <w:p w14:paraId="75B7170F">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根据投标人依据本项目项目需求、服务要求提出的合理化建议的可实施性及改进意义进行打分：一档3.5分，二档2.5分，三档1.5分，四档0.5分，未涉及不得分。</w:t>
            </w:r>
          </w:p>
        </w:tc>
        <w:tc>
          <w:tcPr>
            <w:tcW w:w="737" w:type="dxa"/>
            <w:vAlign w:val="center"/>
          </w:tcPr>
          <w:p w14:paraId="0AC520D0">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0-3.5</w:t>
            </w:r>
          </w:p>
        </w:tc>
      </w:tr>
    </w:tbl>
    <w:p w14:paraId="26BA6DCB">
      <w:pPr>
        <w:adjustRightInd w:val="0"/>
        <w:snapToGrid w:val="0"/>
        <w:spacing w:line="288" w:lineRule="auto"/>
        <w:ind w:firstLine="30"/>
        <w:rPr>
          <w:rFonts w:asciiTheme="minorEastAsia" w:hAnsiTheme="minorEastAsia" w:eastAsiaTheme="minorEastAsia"/>
          <w:sz w:val="21"/>
          <w:szCs w:val="21"/>
        </w:rPr>
      </w:pPr>
      <w:r>
        <w:rPr>
          <w:rFonts w:hint="eastAsia" w:asciiTheme="minorEastAsia" w:hAnsiTheme="minorEastAsia" w:eastAsiaTheme="minorEastAsia"/>
          <w:b/>
          <w:sz w:val="21"/>
          <w:szCs w:val="21"/>
        </w:rPr>
        <w:t>注：</w:t>
      </w:r>
      <w:r>
        <w:rPr>
          <w:rFonts w:hint="eastAsia" w:asciiTheme="minorEastAsia" w:hAnsiTheme="minorEastAsia" w:eastAsiaTheme="minorEastAsia"/>
          <w:sz w:val="21"/>
          <w:szCs w:val="21"/>
        </w:rPr>
        <w:t>1、</w:t>
      </w:r>
      <w:r>
        <w:rPr>
          <w:rFonts w:hint="eastAsia" w:ascii="宋体" w:hAnsi="宋体" w:eastAsia="宋体" w:cs="宋体"/>
          <w:kern w:val="0"/>
          <w:sz w:val="21"/>
          <w:szCs w:val="21"/>
        </w:rPr>
        <w:t>评委打分小数点后保留一位</w:t>
      </w:r>
      <w:r>
        <w:rPr>
          <w:rFonts w:hint="eastAsia" w:asciiTheme="minorEastAsia" w:hAnsiTheme="minorEastAsia" w:eastAsiaTheme="minorEastAsia"/>
          <w:sz w:val="21"/>
          <w:szCs w:val="21"/>
        </w:rPr>
        <w:t>。</w:t>
      </w:r>
    </w:p>
    <w:p w14:paraId="1C5191D8">
      <w:pPr>
        <w:adjustRightInd w:val="0"/>
        <w:snapToGrid w:val="0"/>
        <w:spacing w:line="28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hint="eastAsia" w:ascii="宋体" w:hAnsi="宋体" w:eastAsia="宋体" w:cs="宋体"/>
          <w:bCs/>
          <w:sz w:val="21"/>
          <w:szCs w:val="21"/>
        </w:rPr>
        <w:t>请磋商响应方根据评分细则，设置好“关联定位”，方便专家评审。</w:t>
      </w:r>
    </w:p>
    <w:p w14:paraId="47B4CF81">
      <w:pPr>
        <w:shd w:val="clear" w:color="auto" w:fill="FFFFFF"/>
        <w:adjustRightInd w:val="0"/>
        <w:snapToGrid w:val="0"/>
        <w:spacing w:line="288" w:lineRule="auto"/>
        <w:ind w:firstLine="422" w:firstLineChars="200"/>
        <w:jc w:val="left"/>
        <w:textAlignment w:val="bottom"/>
        <w:rPr>
          <w:rFonts w:cs="宋体" w:asciiTheme="minorEastAsia" w:hAnsiTheme="minorEastAsia" w:eastAsiaTheme="minorEastAsia"/>
          <w:b/>
          <w:kern w:val="0"/>
          <w:sz w:val="21"/>
          <w:szCs w:val="21"/>
          <w:lang w:val="zh-CN"/>
        </w:rPr>
      </w:pPr>
    </w:p>
    <w:p w14:paraId="10D8BFA8">
      <w:pPr>
        <w:widowControl/>
        <w:jc w:val="left"/>
        <w:rPr>
          <w:rFonts w:ascii="宋体" w:hAnsi="宋体" w:eastAsia="宋体" w:cs="宋体"/>
          <w:b/>
          <w:sz w:val="28"/>
          <w:szCs w:val="28"/>
        </w:rPr>
      </w:pPr>
      <w:r>
        <w:rPr>
          <w:rFonts w:ascii="宋体" w:hAnsi="宋体" w:eastAsia="宋体" w:cs="宋体"/>
          <w:b/>
          <w:sz w:val="28"/>
          <w:szCs w:val="28"/>
        </w:rPr>
        <w:br w:type="page"/>
      </w:r>
    </w:p>
    <w:p w14:paraId="0F4DB9DF">
      <w:pPr>
        <w:autoSpaceDE w:val="0"/>
        <w:autoSpaceDN w:val="0"/>
        <w:adjustRightInd w:val="0"/>
        <w:jc w:val="center"/>
        <w:outlineLvl w:val="0"/>
        <w:rPr>
          <w:rFonts w:ascii="宋体" w:hAnsi="宋体" w:eastAsia="宋体" w:cs="宋体"/>
          <w:b/>
          <w:sz w:val="28"/>
          <w:szCs w:val="28"/>
        </w:rPr>
      </w:pPr>
      <w:r>
        <w:rPr>
          <w:rFonts w:hint="eastAsia" w:ascii="宋体" w:hAnsi="宋体" w:eastAsia="宋体" w:cs="宋体"/>
          <w:b/>
          <w:sz w:val="28"/>
          <w:szCs w:val="28"/>
        </w:rPr>
        <w:t>第五部分合同（施工合同）</w:t>
      </w:r>
    </w:p>
    <w:p w14:paraId="70A1396C">
      <w:pPr>
        <w:spacing w:line="380" w:lineRule="exact"/>
        <w:ind w:firstLine="420" w:firstLineChars="200"/>
        <w:jc w:val="center"/>
        <w:rPr>
          <w:rFonts w:ascii="宋体" w:hAnsi="宋体" w:eastAsia="宋体" w:cs="宋体"/>
          <w:sz w:val="21"/>
          <w:szCs w:val="21"/>
        </w:rPr>
      </w:pPr>
      <w:r>
        <w:rPr>
          <w:rFonts w:hint="eastAsia" w:ascii="宋体" w:hAnsi="宋体" w:eastAsia="宋体" w:cs="宋体"/>
          <w:sz w:val="21"/>
          <w:szCs w:val="21"/>
        </w:rPr>
        <w:t>合同文本采用《建设工程施工合同（示范文本）》（GF-2017-0201）。</w:t>
      </w:r>
    </w:p>
    <w:p w14:paraId="303B0233">
      <w:pPr>
        <w:spacing w:line="380" w:lineRule="exact"/>
        <w:ind w:firstLine="420" w:firstLineChars="200"/>
        <w:jc w:val="center"/>
        <w:rPr>
          <w:rFonts w:ascii="宋体" w:hAnsi="宋体" w:eastAsia="宋体" w:cs="宋体"/>
          <w:sz w:val="21"/>
          <w:szCs w:val="21"/>
        </w:rPr>
      </w:pPr>
      <w:r>
        <w:rPr>
          <w:rFonts w:hint="eastAsia" w:ascii="宋体" w:hAnsi="宋体" w:eastAsia="宋体" w:cs="宋体"/>
          <w:sz w:val="21"/>
          <w:szCs w:val="21"/>
        </w:rPr>
        <w:t>合同通用条款采用《建设工程施工合同（示范文本）》的通用条款（GF-2017-0201）。</w:t>
      </w:r>
    </w:p>
    <w:p w14:paraId="0204D9E5">
      <w:pPr>
        <w:spacing w:line="380" w:lineRule="exact"/>
        <w:ind w:firstLine="420" w:firstLineChars="200"/>
        <w:jc w:val="center"/>
        <w:rPr>
          <w:rFonts w:ascii="宋体" w:hAnsi="宋体" w:eastAsia="宋体" w:cs="宋体"/>
          <w:b/>
          <w:sz w:val="21"/>
          <w:szCs w:val="21"/>
        </w:rPr>
      </w:pPr>
      <w:r>
        <w:rPr>
          <w:rFonts w:hint="eastAsia" w:ascii="宋体" w:hAnsi="宋体" w:eastAsia="宋体" w:cs="宋体"/>
          <w:sz w:val="21"/>
          <w:szCs w:val="21"/>
        </w:rPr>
        <w:t>合同专用条款中的主要条款将由招标人(发包人)与中标人(承包人)根据投标文件签订。</w:t>
      </w:r>
    </w:p>
    <w:p w14:paraId="7D8CB8C4">
      <w:pPr>
        <w:spacing w:line="360" w:lineRule="auto"/>
        <w:rPr>
          <w:rFonts w:hAnsi="仿宋" w:eastAsiaTheme="minorEastAsia"/>
          <w:b/>
          <w:bCs/>
          <w:sz w:val="21"/>
          <w:szCs w:val="21"/>
        </w:rPr>
      </w:pPr>
    </w:p>
    <w:p w14:paraId="534A293B">
      <w:pPr>
        <w:spacing w:line="360" w:lineRule="auto"/>
        <w:rPr>
          <w:rFonts w:hAnsi="仿宋" w:eastAsia="宋体"/>
          <w:b/>
          <w:bCs/>
          <w:sz w:val="21"/>
          <w:szCs w:val="21"/>
          <w:u w:val="single"/>
        </w:rPr>
      </w:pPr>
      <w:r>
        <w:rPr>
          <w:rFonts w:hint="eastAsia" w:hAnsi="仿宋"/>
          <w:b/>
          <w:bCs/>
          <w:sz w:val="21"/>
          <w:szCs w:val="21"/>
        </w:rPr>
        <w:t>发包人（全称）：</w:t>
      </w:r>
      <w:r>
        <w:rPr>
          <w:rFonts w:hint="eastAsia" w:hAnsi="仿宋" w:eastAsia="宋体"/>
          <w:b/>
          <w:bCs/>
          <w:sz w:val="21"/>
          <w:szCs w:val="21"/>
          <w:u w:val="single"/>
        </w:rPr>
        <w:t>台州市路桥中学</w:t>
      </w:r>
    </w:p>
    <w:p w14:paraId="59A81378">
      <w:pPr>
        <w:spacing w:line="360" w:lineRule="auto"/>
        <w:rPr>
          <w:rFonts w:hAnsi="仿宋" w:eastAsiaTheme="minorEastAsia"/>
          <w:b/>
          <w:bCs/>
          <w:sz w:val="21"/>
          <w:szCs w:val="21"/>
          <w:u w:val="single"/>
        </w:rPr>
      </w:pPr>
      <w:r>
        <w:rPr>
          <w:rFonts w:hint="eastAsia" w:hAnsi="仿宋"/>
          <w:b/>
          <w:bCs/>
          <w:sz w:val="21"/>
          <w:szCs w:val="21"/>
        </w:rPr>
        <w:t>承包人（全称）：</w:t>
      </w:r>
      <w:r>
        <w:rPr>
          <w:rFonts w:hint="eastAsia" w:hAnsi="仿宋"/>
          <w:b/>
          <w:bCs/>
          <w:sz w:val="21"/>
          <w:szCs w:val="21"/>
          <w:u w:val="single"/>
        </w:rPr>
        <w:t xml:space="preserve">                       </w:t>
      </w:r>
      <w:r>
        <w:rPr>
          <w:rFonts w:hint="eastAsia" w:hAnsi="仿宋" w:eastAsia="宋体"/>
          <w:b/>
          <w:bCs/>
          <w:sz w:val="21"/>
          <w:szCs w:val="21"/>
          <w:u w:val="single"/>
        </w:rPr>
        <w:t xml:space="preserve">      </w:t>
      </w:r>
      <w:r>
        <w:rPr>
          <w:rFonts w:hint="eastAsia" w:hAnsi="仿宋"/>
          <w:b/>
          <w:bCs/>
          <w:sz w:val="21"/>
          <w:szCs w:val="21"/>
          <w:u w:val="single"/>
        </w:rPr>
        <w:t xml:space="preserve">     </w:t>
      </w:r>
    </w:p>
    <w:p w14:paraId="4D39BF77">
      <w:pPr>
        <w:spacing w:line="360" w:lineRule="auto"/>
        <w:jc w:val="center"/>
        <w:rPr>
          <w:rFonts w:ascii="宋体" w:hAnsi="宋体" w:eastAsia="宋体" w:cs="宋体"/>
          <w:b/>
          <w:sz w:val="21"/>
          <w:szCs w:val="21"/>
        </w:rPr>
      </w:pPr>
      <w:r>
        <w:rPr>
          <w:rFonts w:hint="eastAsia" w:ascii="宋体" w:hAnsi="宋体" w:eastAsia="宋体" w:cs="宋体"/>
          <w:b/>
          <w:sz w:val="21"/>
          <w:szCs w:val="21"/>
        </w:rPr>
        <w:t>第一部分协议书</w:t>
      </w:r>
    </w:p>
    <w:p w14:paraId="7EDDAEBA">
      <w:pPr>
        <w:spacing w:line="380" w:lineRule="exact"/>
        <w:ind w:firstLine="420" w:firstLineChars="200"/>
        <w:jc w:val="left"/>
        <w:rPr>
          <w:rFonts w:hAnsi="仿宋"/>
          <w:sz w:val="21"/>
          <w:szCs w:val="21"/>
        </w:rPr>
      </w:pPr>
      <w:r>
        <w:rPr>
          <w:rFonts w:hint="eastAsia" w:ascii="宋体" w:hAnsi="宋体" w:eastAsia="宋体" w:cs="宋体"/>
          <w:sz w:val="21"/>
          <w:szCs w:val="21"/>
        </w:rPr>
        <w:t>根据</w:t>
      </w:r>
      <w:r>
        <w:rPr>
          <w:rFonts w:ascii="Times New Roman" w:hAnsi="Times New Roman" w:eastAsia="宋体"/>
          <w:sz w:val="21"/>
          <w:szCs w:val="21"/>
        </w:rPr>
        <w:t>《</w:t>
      </w:r>
      <w:r>
        <w:rPr>
          <w:rFonts w:hint="eastAsia" w:ascii="Times New Roman" w:hAnsi="Times New Roman" w:eastAsia="宋体"/>
          <w:sz w:val="21"/>
          <w:szCs w:val="21"/>
        </w:rPr>
        <w:t>民法典</w:t>
      </w:r>
      <w:r>
        <w:rPr>
          <w:rFonts w:ascii="Times New Roman" w:hAnsi="Times New Roman" w:eastAsia="宋体"/>
          <w:sz w:val="21"/>
          <w:szCs w:val="21"/>
        </w:rPr>
        <w:t>》</w:t>
      </w:r>
      <w:r>
        <w:rPr>
          <w:rFonts w:hint="eastAsia" w:ascii="宋体" w:hAnsi="宋体" w:eastAsia="宋体" w:cs="宋体"/>
          <w:sz w:val="21"/>
          <w:szCs w:val="21"/>
        </w:rPr>
        <w:t>、《中华人民共和国建筑法》及有关法律规定，遵循平等、自愿、公平和诚实信用的原则，</w:t>
      </w:r>
      <w:r>
        <w:rPr>
          <w:rFonts w:hint="eastAsia" w:hAnsi="仿宋"/>
          <w:sz w:val="21"/>
          <w:szCs w:val="21"/>
        </w:rPr>
        <w:t>双方就</w:t>
      </w:r>
      <w:r>
        <w:rPr>
          <w:rFonts w:hint="eastAsia" w:hAnsi="仿宋" w:eastAsia="宋体"/>
          <w:sz w:val="21"/>
          <w:szCs w:val="21"/>
          <w:u w:val="single"/>
        </w:rPr>
        <w:t xml:space="preserve">路桥中学书院校区行知楼加固工程 </w:t>
      </w:r>
      <w:r>
        <w:rPr>
          <w:rFonts w:hint="eastAsia" w:hAnsi="仿宋"/>
          <w:sz w:val="21"/>
          <w:szCs w:val="21"/>
        </w:rPr>
        <w:t>施工及有关事项协商一致，共同达成如下协议：</w:t>
      </w:r>
    </w:p>
    <w:p w14:paraId="2AC6CF0C">
      <w:pPr>
        <w:pStyle w:val="5"/>
        <w:keepNext w:val="0"/>
        <w:keepLines w:val="0"/>
        <w:spacing w:before="0" w:after="0" w:line="380" w:lineRule="exact"/>
        <w:rPr>
          <w:rFonts w:ascii="黑体" w:hAnsi="黑体"/>
          <w:bCs w:val="0"/>
          <w:sz w:val="21"/>
          <w:szCs w:val="21"/>
        </w:rPr>
      </w:pPr>
      <w:bookmarkStart w:id="22" w:name="_Toc351203481"/>
      <w:r>
        <w:rPr>
          <w:rFonts w:hint="eastAsia" w:ascii="黑体" w:hAnsi="黑体"/>
          <w:b w:val="0"/>
          <w:sz w:val="21"/>
          <w:szCs w:val="21"/>
        </w:rPr>
        <w:t>一、工程概况</w:t>
      </w:r>
      <w:bookmarkEnd w:id="22"/>
    </w:p>
    <w:p w14:paraId="44FA7731">
      <w:pPr>
        <w:spacing w:line="380" w:lineRule="exact"/>
        <w:ind w:firstLine="411" w:firstLineChars="196"/>
        <w:rPr>
          <w:rFonts w:hAnsi="仿宋"/>
          <w:sz w:val="21"/>
          <w:szCs w:val="21"/>
          <w:u w:val="single"/>
        </w:rPr>
      </w:pPr>
      <w:r>
        <w:rPr>
          <w:rFonts w:hint="eastAsia" w:hAnsi="仿宋"/>
          <w:bCs/>
          <w:sz w:val="21"/>
          <w:szCs w:val="21"/>
        </w:rPr>
        <w:t>1．工程名称</w:t>
      </w:r>
      <w:r>
        <w:rPr>
          <w:rFonts w:hint="eastAsia" w:hAnsi="仿宋"/>
          <w:sz w:val="21"/>
          <w:szCs w:val="21"/>
        </w:rPr>
        <w:t>：</w:t>
      </w:r>
      <w:r>
        <w:rPr>
          <w:rFonts w:hint="eastAsia" w:hAnsi="仿宋" w:eastAsia="宋体"/>
          <w:sz w:val="21"/>
          <w:szCs w:val="21"/>
          <w:u w:val="single"/>
        </w:rPr>
        <w:t xml:space="preserve">路桥中学书院校区行知楼加固工程 </w:t>
      </w:r>
      <w:r>
        <w:rPr>
          <w:rFonts w:hint="eastAsia" w:hAnsi="仿宋"/>
          <w:sz w:val="21"/>
          <w:szCs w:val="21"/>
        </w:rPr>
        <w:t>。</w:t>
      </w:r>
    </w:p>
    <w:p w14:paraId="515B3C5B">
      <w:pPr>
        <w:spacing w:line="380" w:lineRule="exact"/>
        <w:ind w:firstLine="411" w:firstLineChars="196"/>
        <w:rPr>
          <w:rFonts w:hAnsi="仿宋"/>
          <w:bCs/>
          <w:sz w:val="21"/>
          <w:szCs w:val="21"/>
        </w:rPr>
      </w:pPr>
      <w:r>
        <w:rPr>
          <w:rFonts w:hint="eastAsia" w:hAnsi="仿宋"/>
          <w:bCs/>
          <w:sz w:val="21"/>
          <w:szCs w:val="21"/>
        </w:rPr>
        <w:t>2．工程地点：</w:t>
      </w:r>
      <w:r>
        <w:rPr>
          <w:rFonts w:hint="eastAsia" w:hAnsi="仿宋" w:eastAsia="宋体"/>
          <w:sz w:val="21"/>
          <w:szCs w:val="21"/>
          <w:u w:val="single"/>
        </w:rPr>
        <w:t>台州市路桥区</w:t>
      </w:r>
      <w:r>
        <w:rPr>
          <w:rFonts w:hint="eastAsia" w:hAnsi="仿宋"/>
          <w:sz w:val="21"/>
          <w:szCs w:val="21"/>
        </w:rPr>
        <w:t>。</w:t>
      </w:r>
    </w:p>
    <w:p w14:paraId="44A9DBB4">
      <w:pPr>
        <w:spacing w:line="380" w:lineRule="exact"/>
        <w:ind w:firstLine="411" w:firstLineChars="196"/>
        <w:rPr>
          <w:rFonts w:hAnsi="仿宋"/>
          <w:bCs/>
          <w:sz w:val="21"/>
          <w:szCs w:val="21"/>
        </w:rPr>
      </w:pPr>
      <w:r>
        <w:rPr>
          <w:rFonts w:hint="eastAsia" w:hAnsi="仿宋"/>
          <w:bCs/>
          <w:sz w:val="21"/>
          <w:szCs w:val="21"/>
        </w:rPr>
        <w:t>3．工程立项批准文号：</w:t>
      </w:r>
      <w:r>
        <w:rPr>
          <w:rFonts w:hint="eastAsia" w:hAnsi="仿宋" w:eastAsiaTheme="minorEastAsia"/>
          <w:bCs/>
          <w:sz w:val="21"/>
          <w:szCs w:val="21"/>
          <w:u w:val="single"/>
        </w:rPr>
        <w:t xml:space="preserve">                    </w:t>
      </w:r>
      <w:r>
        <w:rPr>
          <w:rFonts w:hint="eastAsia" w:hAnsi="仿宋" w:eastAsiaTheme="minorEastAsia"/>
          <w:bCs/>
          <w:sz w:val="21"/>
          <w:szCs w:val="21"/>
        </w:rPr>
        <w:t xml:space="preserve">  </w:t>
      </w:r>
      <w:r>
        <w:rPr>
          <w:rFonts w:hint="eastAsia" w:hAnsi="仿宋"/>
          <w:bCs/>
          <w:sz w:val="21"/>
          <w:szCs w:val="21"/>
        </w:rPr>
        <w:t>。</w:t>
      </w:r>
    </w:p>
    <w:p w14:paraId="7BB115E4">
      <w:pPr>
        <w:spacing w:line="380" w:lineRule="exact"/>
        <w:ind w:firstLine="411" w:firstLineChars="196"/>
        <w:rPr>
          <w:rFonts w:hAnsi="仿宋"/>
          <w:bCs/>
          <w:sz w:val="21"/>
          <w:szCs w:val="21"/>
        </w:rPr>
      </w:pPr>
      <w:r>
        <w:rPr>
          <w:rFonts w:hint="eastAsia" w:hAnsi="仿宋"/>
          <w:bCs/>
          <w:sz w:val="21"/>
          <w:szCs w:val="21"/>
        </w:rPr>
        <w:t>4．资金来源：</w:t>
      </w:r>
      <w:r>
        <w:rPr>
          <w:rFonts w:hint="eastAsia" w:hAnsi="仿宋" w:eastAsiaTheme="minorEastAsia"/>
          <w:bCs/>
          <w:sz w:val="21"/>
          <w:szCs w:val="21"/>
          <w:u w:val="single"/>
        </w:rPr>
        <w:t xml:space="preserve"> </w:t>
      </w:r>
      <w:r>
        <w:rPr>
          <w:rFonts w:hint="eastAsia" w:hAnsi="仿宋" w:eastAsia="宋体"/>
          <w:sz w:val="21"/>
          <w:szCs w:val="21"/>
          <w:u w:val="single"/>
        </w:rPr>
        <w:t>政府100%</w:t>
      </w:r>
      <w:r>
        <w:rPr>
          <w:rFonts w:hint="eastAsia" w:hAnsi="仿宋"/>
          <w:sz w:val="21"/>
          <w:szCs w:val="21"/>
          <w:u w:val="single"/>
        </w:rPr>
        <w:t xml:space="preserve"> </w:t>
      </w:r>
      <w:r>
        <w:rPr>
          <w:rFonts w:hint="eastAsia" w:hAnsi="仿宋" w:eastAsiaTheme="minorEastAsia"/>
          <w:bCs/>
          <w:sz w:val="21"/>
          <w:szCs w:val="21"/>
          <w:u w:val="single"/>
        </w:rPr>
        <w:t xml:space="preserve">   </w:t>
      </w:r>
      <w:r>
        <w:rPr>
          <w:rFonts w:hint="eastAsia" w:hAnsi="仿宋" w:eastAsiaTheme="minorEastAsia"/>
          <w:bCs/>
          <w:sz w:val="21"/>
          <w:szCs w:val="21"/>
        </w:rPr>
        <w:t xml:space="preserve">  </w:t>
      </w:r>
      <w:r>
        <w:rPr>
          <w:rFonts w:hint="eastAsia" w:hAnsi="仿宋"/>
          <w:bCs/>
          <w:sz w:val="21"/>
          <w:szCs w:val="21"/>
        </w:rPr>
        <w:t>。</w:t>
      </w:r>
    </w:p>
    <w:p w14:paraId="1DBFECA5">
      <w:pPr>
        <w:widowControl/>
        <w:spacing w:line="400" w:lineRule="exact"/>
        <w:ind w:firstLine="420" w:firstLineChars="200"/>
        <w:rPr>
          <w:rFonts w:ascii="宋体" w:hAnsi="宋体" w:eastAsia="宋体" w:cs="宋体"/>
          <w:kern w:val="0"/>
          <w:sz w:val="21"/>
          <w:szCs w:val="21"/>
          <w:u w:val="single"/>
        </w:rPr>
      </w:pPr>
      <w:r>
        <w:rPr>
          <w:rFonts w:hint="eastAsia" w:hAnsi="仿宋"/>
          <w:bCs/>
          <w:sz w:val="21"/>
          <w:szCs w:val="21"/>
        </w:rPr>
        <w:t>5</w:t>
      </w:r>
      <w:r>
        <w:rPr>
          <w:rFonts w:hint="eastAsia" w:ascii="宋体" w:hAnsi="宋体" w:eastAsia="宋体" w:cs="宋体"/>
          <w:bCs/>
          <w:sz w:val="21"/>
          <w:szCs w:val="21"/>
        </w:rPr>
        <w:t>．工程内容：</w:t>
      </w:r>
      <w:r>
        <w:rPr>
          <w:rFonts w:hint="eastAsia" w:ascii="宋体" w:hAnsi="宋体" w:eastAsia="宋体" w:cs="宋体"/>
          <w:kern w:val="0"/>
          <w:sz w:val="21"/>
          <w:szCs w:val="21"/>
          <w:u w:val="single"/>
        </w:rPr>
        <w:t>该工程由台州市路桥中学负责建设，地址位于台州市路桥区；本工程改造内容主要为行知楼1~5层教室内墙面原低强度水泥砂浆凿除，重新压抹20厚高延性混凝土材料加固；柱下基础、1~5层走廊混凝土柱、梁、楼板采用植筋、浇筑H40灌浆料增大截面加固法施工等。行知楼平屋面凿除原破损细石混凝土面，重新细石混凝土找平，铺贴SBS防水卷材；女儿墙破损风化水泥砂浆凿除，重新粉刷。</w:t>
      </w:r>
    </w:p>
    <w:p w14:paraId="75D026EF">
      <w:pPr>
        <w:spacing w:line="380" w:lineRule="exact"/>
        <w:ind w:firstLine="411" w:firstLineChars="196"/>
        <w:rPr>
          <w:rFonts w:hAnsi="仿宋"/>
          <w:bCs/>
          <w:sz w:val="21"/>
          <w:szCs w:val="21"/>
        </w:rPr>
      </w:pPr>
      <w:r>
        <w:rPr>
          <w:rFonts w:hint="eastAsia" w:ascii="宋体" w:hAnsi="宋体" w:eastAsia="宋体" w:cs="宋体"/>
          <w:sz w:val="21"/>
          <w:szCs w:val="21"/>
        </w:rPr>
        <w:t>群</w:t>
      </w:r>
      <w:r>
        <w:rPr>
          <w:rFonts w:hint="eastAsia" w:hAnsi="仿宋"/>
          <w:sz w:val="21"/>
          <w:szCs w:val="21"/>
        </w:rPr>
        <w:t>体工程应附《承包人承揽工程项目一览表》（附件1）。</w:t>
      </w:r>
    </w:p>
    <w:p w14:paraId="1155AEE8">
      <w:pPr>
        <w:spacing w:line="380" w:lineRule="exact"/>
        <w:ind w:firstLine="420" w:firstLineChars="200"/>
        <w:rPr>
          <w:rFonts w:hAnsi="仿宋"/>
          <w:sz w:val="21"/>
          <w:szCs w:val="21"/>
        </w:rPr>
      </w:pPr>
      <w:r>
        <w:rPr>
          <w:rFonts w:hint="eastAsia" w:hAnsi="仿宋"/>
          <w:bCs/>
          <w:sz w:val="21"/>
          <w:szCs w:val="21"/>
        </w:rPr>
        <w:t>6．工程承包范围：</w:t>
      </w:r>
      <w:r>
        <w:rPr>
          <w:rFonts w:hint="eastAsia" w:ascii="Times New Roman" w:hAnsi="Times New Roman" w:eastAsia="宋体"/>
          <w:sz w:val="21"/>
          <w:szCs w:val="21"/>
          <w:u w:val="single"/>
        </w:rPr>
        <w:t>发包人提供的施工图纸和预算书所包含的全部工程。</w:t>
      </w:r>
    </w:p>
    <w:p w14:paraId="4E2E3419">
      <w:pPr>
        <w:pStyle w:val="5"/>
        <w:keepNext w:val="0"/>
        <w:keepLines w:val="0"/>
        <w:spacing w:before="0" w:after="0" w:line="380" w:lineRule="exact"/>
        <w:rPr>
          <w:rFonts w:ascii="黑体" w:hAnsi="黑体"/>
          <w:b w:val="0"/>
          <w:sz w:val="21"/>
          <w:szCs w:val="21"/>
        </w:rPr>
      </w:pPr>
      <w:bookmarkStart w:id="23" w:name="_Toc351203482"/>
      <w:r>
        <w:rPr>
          <w:rFonts w:hint="eastAsia" w:ascii="黑体" w:hAnsi="黑体"/>
          <w:b w:val="0"/>
          <w:sz w:val="21"/>
          <w:szCs w:val="21"/>
        </w:rPr>
        <w:t>二、合同工期</w:t>
      </w:r>
      <w:bookmarkEnd w:id="23"/>
    </w:p>
    <w:p w14:paraId="13379537">
      <w:pPr>
        <w:spacing w:line="380" w:lineRule="exact"/>
        <w:ind w:firstLine="420" w:firstLineChars="200"/>
        <w:rPr>
          <w:rFonts w:hAnsi="仿宋"/>
          <w:sz w:val="21"/>
          <w:szCs w:val="21"/>
        </w:rPr>
      </w:pPr>
      <w:r>
        <w:rPr>
          <w:rFonts w:hint="eastAsia" w:hAnsi="仿宋"/>
          <w:sz w:val="21"/>
          <w:szCs w:val="21"/>
        </w:rPr>
        <w:t>计划开工日期：</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年</w:t>
      </w:r>
      <w:r>
        <w:rPr>
          <w:rFonts w:hint="eastAsia" w:asciiTheme="minorEastAsia" w:hAnsiTheme="minorEastAsia" w:eastAsiaTheme="minorEastAsia"/>
          <w:sz w:val="21"/>
          <w:szCs w:val="21"/>
          <w:u w:val="single"/>
        </w:rPr>
        <w:t xml:space="preserve">    </w:t>
      </w:r>
      <w:r>
        <w:rPr>
          <w:rFonts w:hint="eastAsia" w:hAnsi="仿宋"/>
          <w:sz w:val="21"/>
          <w:szCs w:val="21"/>
        </w:rPr>
        <w:t>月</w:t>
      </w:r>
      <w:r>
        <w:rPr>
          <w:rFonts w:hint="eastAsia" w:asciiTheme="minorEastAsia" w:hAnsiTheme="minorEastAsia" w:eastAsiaTheme="minorEastAsia"/>
          <w:sz w:val="21"/>
          <w:szCs w:val="21"/>
          <w:u w:val="single"/>
        </w:rPr>
        <w:t xml:space="preserve">    </w:t>
      </w:r>
      <w:r>
        <w:rPr>
          <w:rFonts w:hint="eastAsia" w:hAnsi="仿宋"/>
          <w:sz w:val="21"/>
          <w:szCs w:val="21"/>
        </w:rPr>
        <w:t>日。</w:t>
      </w:r>
    </w:p>
    <w:p w14:paraId="7C3C4C63">
      <w:pPr>
        <w:spacing w:line="380" w:lineRule="exact"/>
        <w:ind w:firstLine="420" w:firstLineChars="200"/>
        <w:rPr>
          <w:rFonts w:hAnsi="仿宋"/>
          <w:sz w:val="21"/>
          <w:szCs w:val="21"/>
        </w:rPr>
      </w:pPr>
      <w:r>
        <w:rPr>
          <w:rFonts w:hint="eastAsia" w:hAnsi="仿宋"/>
          <w:sz w:val="21"/>
          <w:szCs w:val="21"/>
        </w:rPr>
        <w:t>计划竣工日期：</w:t>
      </w:r>
      <w:r>
        <w:rPr>
          <w:rFonts w:hint="eastAsia" w:asciiTheme="minorEastAsia" w:hAnsiTheme="minorEastAsia" w:eastAsiaTheme="minorEastAsia"/>
          <w:sz w:val="21"/>
          <w:szCs w:val="21"/>
          <w:u w:val="single"/>
        </w:rPr>
        <w:t xml:space="preserve">    </w:t>
      </w:r>
      <w:r>
        <w:rPr>
          <w:rFonts w:hint="eastAsia" w:hAnsi="仿宋"/>
          <w:sz w:val="21"/>
          <w:szCs w:val="21"/>
        </w:rPr>
        <w:t>年</w:t>
      </w:r>
      <w:r>
        <w:rPr>
          <w:rFonts w:hint="eastAsia" w:hAnsi="仿宋" w:eastAsiaTheme="minorEastAsia"/>
          <w:sz w:val="21"/>
          <w:szCs w:val="21"/>
        </w:rPr>
        <w:t xml:space="preserve"> </w:t>
      </w:r>
      <w:r>
        <w:rPr>
          <w:rFonts w:hint="eastAsia" w:asciiTheme="minorEastAsia" w:hAnsiTheme="minorEastAsia" w:eastAsiaTheme="minorEastAsia"/>
          <w:sz w:val="21"/>
          <w:szCs w:val="21"/>
          <w:u w:val="single"/>
        </w:rPr>
        <w:t xml:space="preserve">    </w:t>
      </w:r>
      <w:r>
        <w:rPr>
          <w:rFonts w:hint="eastAsia" w:hAnsi="仿宋"/>
          <w:sz w:val="21"/>
          <w:szCs w:val="21"/>
        </w:rPr>
        <w:t>月</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日。</w:t>
      </w:r>
    </w:p>
    <w:p w14:paraId="17F5122E">
      <w:pPr>
        <w:spacing w:line="380" w:lineRule="exact"/>
        <w:ind w:firstLine="420" w:firstLineChars="200"/>
        <w:rPr>
          <w:rFonts w:hAnsi="仿宋"/>
          <w:sz w:val="21"/>
          <w:szCs w:val="21"/>
        </w:rPr>
      </w:pPr>
      <w:r>
        <w:rPr>
          <w:rFonts w:hint="eastAsia" w:hAnsi="仿宋"/>
          <w:sz w:val="21"/>
          <w:szCs w:val="21"/>
        </w:rPr>
        <w:t>工期总日历天数</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天</w:t>
      </w:r>
      <w:r>
        <w:rPr>
          <w:rFonts w:hint="eastAsia" w:hAnsi="仿宋"/>
          <w:sz w:val="21"/>
          <w:szCs w:val="21"/>
        </w:rPr>
        <w:t>。自发包人通知开工之日起算。工期总日历天数与根据前述计划开、竣工日期计算的工期天数不一致的，以工期总日历天数为准。</w:t>
      </w:r>
    </w:p>
    <w:p w14:paraId="5646F51F">
      <w:pPr>
        <w:pStyle w:val="5"/>
        <w:keepNext w:val="0"/>
        <w:keepLines w:val="0"/>
        <w:spacing w:before="0" w:after="0" w:line="380" w:lineRule="exact"/>
        <w:rPr>
          <w:rFonts w:ascii="黑体" w:hAnsi="黑体"/>
          <w:bCs w:val="0"/>
          <w:sz w:val="21"/>
          <w:szCs w:val="21"/>
        </w:rPr>
      </w:pPr>
      <w:bookmarkStart w:id="24" w:name="_Toc351203483"/>
      <w:r>
        <w:rPr>
          <w:rFonts w:hint="eastAsia" w:ascii="黑体" w:hAnsi="黑体"/>
          <w:b w:val="0"/>
          <w:sz w:val="21"/>
          <w:szCs w:val="21"/>
        </w:rPr>
        <w:t>三、质量标准</w:t>
      </w:r>
      <w:bookmarkEnd w:id="24"/>
    </w:p>
    <w:p w14:paraId="6B403902">
      <w:pPr>
        <w:spacing w:line="380" w:lineRule="exact"/>
        <w:ind w:firstLine="459"/>
        <w:rPr>
          <w:rFonts w:hAnsi="仿宋"/>
          <w:sz w:val="21"/>
          <w:szCs w:val="21"/>
        </w:rPr>
      </w:pPr>
      <w:r>
        <w:rPr>
          <w:rFonts w:hint="eastAsia" w:hAnsi="仿宋"/>
          <w:sz w:val="21"/>
          <w:szCs w:val="21"/>
        </w:rPr>
        <w:t>工程质量符合</w:t>
      </w:r>
      <w:r>
        <w:rPr>
          <w:rFonts w:hint="eastAsia" w:hAnsi="仿宋" w:eastAsia="宋体"/>
          <w:sz w:val="21"/>
          <w:szCs w:val="21"/>
          <w:u w:val="single"/>
        </w:rPr>
        <w:t>合格</w:t>
      </w:r>
      <w:r>
        <w:rPr>
          <w:rFonts w:hint="eastAsia" w:hAnsi="仿宋"/>
          <w:sz w:val="21"/>
          <w:szCs w:val="21"/>
        </w:rPr>
        <w:t>标准。</w:t>
      </w:r>
    </w:p>
    <w:p w14:paraId="1ECA075E">
      <w:pPr>
        <w:pStyle w:val="5"/>
        <w:keepNext w:val="0"/>
        <w:keepLines w:val="0"/>
        <w:spacing w:before="0" w:after="0" w:line="380" w:lineRule="exact"/>
        <w:rPr>
          <w:rFonts w:ascii="黑体" w:hAnsi="黑体"/>
          <w:bCs w:val="0"/>
          <w:sz w:val="21"/>
          <w:szCs w:val="21"/>
        </w:rPr>
      </w:pPr>
      <w:bookmarkStart w:id="25" w:name="_Toc351203484"/>
      <w:r>
        <w:rPr>
          <w:rFonts w:hint="eastAsia" w:ascii="黑体" w:hAnsi="黑体"/>
          <w:b w:val="0"/>
          <w:sz w:val="21"/>
          <w:szCs w:val="21"/>
        </w:rPr>
        <w:t>四、签约合同价与合同价格形式</w:t>
      </w:r>
      <w:bookmarkEnd w:id="25"/>
    </w:p>
    <w:p w14:paraId="3FF1DC68">
      <w:pPr>
        <w:spacing w:line="380" w:lineRule="exact"/>
        <w:ind w:firstLine="420" w:firstLineChars="200"/>
        <w:rPr>
          <w:rFonts w:hAnsi="仿宋"/>
          <w:sz w:val="21"/>
          <w:szCs w:val="21"/>
        </w:rPr>
      </w:pPr>
      <w:r>
        <w:rPr>
          <w:rFonts w:hint="eastAsia" w:hAnsi="仿宋"/>
          <w:sz w:val="21"/>
          <w:szCs w:val="21"/>
        </w:rPr>
        <w:t>1．签约合同价为：</w:t>
      </w:r>
    </w:p>
    <w:p w14:paraId="078FFF86">
      <w:pPr>
        <w:spacing w:line="380" w:lineRule="exact"/>
        <w:ind w:firstLine="420" w:firstLineChars="200"/>
        <w:rPr>
          <w:rFonts w:hAnsi="仿宋"/>
          <w:sz w:val="21"/>
          <w:szCs w:val="21"/>
        </w:rPr>
      </w:pPr>
      <w:r>
        <w:rPr>
          <w:rFonts w:hint="eastAsia" w:hAnsi="仿宋"/>
          <w:sz w:val="21"/>
          <w:szCs w:val="21"/>
        </w:rPr>
        <w:t>人民币（大写）</w:t>
      </w:r>
      <w:r>
        <w:rPr>
          <w:rFonts w:hint="eastAsia" w:asciiTheme="minorEastAsia" w:hAnsiTheme="minorEastAsia" w:eastAsiaTheme="minorEastAsia"/>
          <w:sz w:val="21"/>
          <w:szCs w:val="21"/>
          <w:u w:val="single"/>
        </w:rPr>
        <w:t xml:space="preserve">            </w:t>
      </w:r>
      <w:r>
        <w:rPr>
          <w:rFonts w:hint="eastAsia" w:hAnsi="仿宋"/>
          <w:sz w:val="21"/>
          <w:szCs w:val="21"/>
        </w:rPr>
        <w:t>（</w:t>
      </w:r>
      <w:r>
        <w:rPr>
          <w:rFonts w:hint="eastAsia"/>
          <w:sz w:val="21"/>
          <w:szCs w:val="21"/>
        </w:rPr>
        <w:t>¥</w:t>
      </w:r>
      <w:r>
        <w:rPr>
          <w:rFonts w:hint="eastAsia" w:asciiTheme="minorEastAsia" w:hAnsiTheme="minorEastAsia" w:eastAsiaTheme="minorEastAsia"/>
          <w:sz w:val="21"/>
          <w:szCs w:val="21"/>
          <w:u w:val="single"/>
        </w:rPr>
        <w:t xml:space="preserve">        </w:t>
      </w:r>
      <w:r>
        <w:rPr>
          <w:rFonts w:hint="eastAsia" w:hAnsi="仿宋"/>
          <w:sz w:val="21"/>
          <w:szCs w:val="21"/>
        </w:rPr>
        <w:t>元）；</w:t>
      </w:r>
    </w:p>
    <w:p w14:paraId="3B220F72">
      <w:pPr>
        <w:spacing w:line="380" w:lineRule="exact"/>
        <w:ind w:firstLine="420" w:firstLineChars="200"/>
        <w:rPr>
          <w:rFonts w:hAnsi="仿宋"/>
          <w:sz w:val="21"/>
          <w:szCs w:val="21"/>
          <w:u w:val="single"/>
        </w:rPr>
      </w:pPr>
      <w:r>
        <w:rPr>
          <w:rFonts w:hint="eastAsia" w:hAnsi="仿宋"/>
          <w:sz w:val="21"/>
          <w:szCs w:val="21"/>
        </w:rPr>
        <w:t>2．合同价格形式：</w:t>
      </w:r>
      <w:r>
        <w:rPr>
          <w:rFonts w:hint="eastAsia" w:hAnsi="仿宋" w:eastAsia="宋体"/>
          <w:sz w:val="21"/>
          <w:szCs w:val="21"/>
          <w:u w:val="single"/>
        </w:rPr>
        <w:t>固定结算率、可调总价，工程量按实结算</w:t>
      </w:r>
      <w:r>
        <w:rPr>
          <w:rFonts w:hint="eastAsia" w:hAnsi="仿宋"/>
          <w:sz w:val="21"/>
          <w:szCs w:val="21"/>
          <w:u w:val="single"/>
        </w:rPr>
        <w:t>。</w:t>
      </w:r>
      <w:r>
        <w:rPr>
          <w:rFonts w:hint="eastAsia" w:ascii="宋体" w:hAnsi="宋体" w:eastAsia="宋体" w:cs="宋体"/>
          <w:sz w:val="21"/>
          <w:szCs w:val="21"/>
          <w:u w:val="single"/>
        </w:rPr>
        <w:t>本工程结算率一次性包死，结算率=报标报价/招标控制价*100%；</w:t>
      </w:r>
      <w:r>
        <w:rPr>
          <w:rFonts w:hint="eastAsia" w:ascii="宋体" w:hAnsi="宋体" w:eastAsia="宋体" w:cs="宋体"/>
          <w:b/>
          <w:bCs/>
          <w:sz w:val="21"/>
          <w:szCs w:val="21"/>
          <w:u w:val="single"/>
        </w:rPr>
        <w:t>结算审定金额不得超过签约合同价，若超过签约合同价的，以签约合同价作为最高结算价。</w:t>
      </w:r>
      <w:r>
        <w:rPr>
          <w:rFonts w:hint="eastAsia" w:ascii="宋体" w:hAnsi="宋体" w:eastAsia="宋体" w:cs="宋体"/>
          <w:sz w:val="21"/>
          <w:szCs w:val="21"/>
          <w:u w:val="single"/>
        </w:rPr>
        <w:t>其他具体详见专用条款。</w:t>
      </w:r>
    </w:p>
    <w:p w14:paraId="2E68F785">
      <w:pPr>
        <w:spacing w:line="380" w:lineRule="exact"/>
        <w:ind w:firstLine="420" w:firstLineChars="200"/>
        <w:rPr>
          <w:rFonts w:hAnsi="仿宋"/>
          <w:sz w:val="21"/>
          <w:szCs w:val="21"/>
        </w:rPr>
      </w:pPr>
      <w:r>
        <w:rPr>
          <w:rFonts w:hint="eastAsia" w:hAnsi="仿宋"/>
          <w:sz w:val="21"/>
          <w:szCs w:val="21"/>
        </w:rPr>
        <w:t>3．发包人向承包人支付工程价款及其他应当支付的款项均须汇入承包人合同协议书中的银行账户。</w:t>
      </w:r>
    </w:p>
    <w:p w14:paraId="21A5CED8">
      <w:pPr>
        <w:spacing w:line="380" w:lineRule="exact"/>
        <w:ind w:firstLine="352" w:firstLineChars="168"/>
        <w:rPr>
          <w:rFonts w:hAnsi="仿宋"/>
          <w:sz w:val="21"/>
          <w:szCs w:val="21"/>
        </w:rPr>
      </w:pPr>
      <w:r>
        <w:rPr>
          <w:rFonts w:hint="eastAsia" w:hAnsi="仿宋"/>
          <w:sz w:val="21"/>
          <w:szCs w:val="21"/>
          <w:shd w:val="clear" w:color="auto" w:fill="FFFFFF"/>
        </w:rPr>
        <w:t>承包人完成本合同项下应税行为的计税方式按</w:t>
      </w:r>
      <w:r>
        <w:rPr>
          <w:rFonts w:hint="eastAsia" w:hAnsi="仿宋"/>
          <w:sz w:val="21"/>
          <w:szCs w:val="21"/>
        </w:rPr>
        <w:t>以下第</w:t>
      </w:r>
      <w:r>
        <w:rPr>
          <w:rFonts w:hint="eastAsia" w:hAnsi="仿宋" w:eastAsia="宋体"/>
          <w:sz w:val="21"/>
          <w:szCs w:val="21"/>
          <w:u w:val="single"/>
          <w:shd w:val="clear" w:color="auto" w:fill="FFFFFF"/>
        </w:rPr>
        <w:t>（1）</w:t>
      </w:r>
      <w:r>
        <w:rPr>
          <w:rFonts w:hint="eastAsia" w:hAnsi="仿宋"/>
          <w:sz w:val="21"/>
          <w:szCs w:val="21"/>
          <w:shd w:val="clear" w:color="auto" w:fill="FFFFFF"/>
        </w:rPr>
        <w:t>种方法，并与</w:t>
      </w:r>
      <w:r>
        <w:rPr>
          <w:rFonts w:hint="eastAsia" w:hAnsi="仿宋"/>
          <w:sz w:val="21"/>
          <w:szCs w:val="21"/>
        </w:rPr>
        <w:t>工程计价时采用的计税方法一致。</w:t>
      </w:r>
    </w:p>
    <w:p w14:paraId="0D688290">
      <w:pPr>
        <w:spacing w:line="380" w:lineRule="exact"/>
        <w:ind w:firstLine="352" w:firstLineChars="168"/>
        <w:rPr>
          <w:rFonts w:hAnsi="仿宋"/>
          <w:sz w:val="21"/>
          <w:szCs w:val="21"/>
        </w:rPr>
      </w:pPr>
      <w:r>
        <w:rPr>
          <w:rFonts w:hint="eastAsia" w:hAnsi="仿宋"/>
          <w:sz w:val="21"/>
          <w:szCs w:val="21"/>
          <w:shd w:val="clear" w:color="auto" w:fill="FFFFFF"/>
        </w:rPr>
        <w:t>（1）一般计税方法。</w:t>
      </w:r>
    </w:p>
    <w:p w14:paraId="5B4BC742">
      <w:pPr>
        <w:spacing w:line="380" w:lineRule="exact"/>
        <w:ind w:firstLine="352" w:firstLineChars="168"/>
        <w:rPr>
          <w:rFonts w:hAnsi="仿宋"/>
          <w:sz w:val="21"/>
          <w:szCs w:val="21"/>
        </w:rPr>
      </w:pPr>
      <w:r>
        <w:rPr>
          <w:rFonts w:hint="eastAsia" w:hAnsi="仿宋"/>
          <w:sz w:val="21"/>
          <w:szCs w:val="21"/>
        </w:rPr>
        <w:t>（2）</w:t>
      </w:r>
      <w:r>
        <w:rPr>
          <w:rFonts w:hint="eastAsia" w:hAnsi="仿宋"/>
          <w:sz w:val="21"/>
          <w:szCs w:val="21"/>
          <w:shd w:val="clear" w:color="auto" w:fill="FFFFFF"/>
        </w:rPr>
        <w:t>简易计税方法。</w:t>
      </w:r>
    </w:p>
    <w:p w14:paraId="64228956">
      <w:pPr>
        <w:pStyle w:val="5"/>
        <w:keepNext w:val="0"/>
        <w:keepLines w:val="0"/>
        <w:spacing w:before="0" w:after="0" w:line="380" w:lineRule="exact"/>
        <w:rPr>
          <w:rFonts w:ascii="黑体" w:hAnsi="黑体"/>
          <w:b w:val="0"/>
          <w:sz w:val="21"/>
          <w:szCs w:val="21"/>
        </w:rPr>
      </w:pPr>
      <w:bookmarkStart w:id="26" w:name="_Toc351203485"/>
      <w:r>
        <w:rPr>
          <w:rFonts w:hint="eastAsia" w:ascii="黑体" w:hAnsi="黑体"/>
          <w:b w:val="0"/>
          <w:sz w:val="21"/>
          <w:szCs w:val="21"/>
        </w:rPr>
        <w:t>五、</w:t>
      </w:r>
      <w:bookmarkEnd w:id="26"/>
      <w:r>
        <w:rPr>
          <w:rFonts w:hint="eastAsia" w:ascii="黑体" w:hAnsi="黑体"/>
          <w:b w:val="0"/>
          <w:sz w:val="21"/>
          <w:szCs w:val="21"/>
        </w:rPr>
        <w:t>项目经理</w:t>
      </w:r>
    </w:p>
    <w:p w14:paraId="4FAF970E">
      <w:pPr>
        <w:spacing w:line="380" w:lineRule="exact"/>
        <w:ind w:firstLine="420" w:firstLineChars="200"/>
        <w:rPr>
          <w:rFonts w:hAnsi="仿宋"/>
          <w:sz w:val="21"/>
          <w:szCs w:val="21"/>
        </w:rPr>
      </w:pPr>
      <w:r>
        <w:rPr>
          <w:rFonts w:hint="eastAsia" w:hAnsi="仿宋"/>
          <w:sz w:val="21"/>
          <w:szCs w:val="21"/>
        </w:rPr>
        <w:t>承包人项目经理：</w:t>
      </w:r>
      <w:r>
        <w:rPr>
          <w:rFonts w:hint="eastAsia" w:asciiTheme="minorEastAsia" w:hAnsiTheme="minorEastAsia" w:eastAsiaTheme="minorEastAsia"/>
          <w:sz w:val="21"/>
          <w:szCs w:val="21"/>
          <w:u w:val="single"/>
        </w:rPr>
        <w:t xml:space="preserve">           </w:t>
      </w:r>
      <w:r>
        <w:rPr>
          <w:rFonts w:hint="eastAsia" w:hAnsi="仿宋"/>
          <w:sz w:val="21"/>
          <w:szCs w:val="21"/>
        </w:rPr>
        <w:t>。</w:t>
      </w:r>
    </w:p>
    <w:p w14:paraId="7A7FF598">
      <w:pPr>
        <w:pStyle w:val="5"/>
        <w:keepNext w:val="0"/>
        <w:keepLines w:val="0"/>
        <w:spacing w:before="0" w:after="0" w:line="380" w:lineRule="exact"/>
        <w:rPr>
          <w:rFonts w:ascii="黑体" w:hAnsi="黑体"/>
          <w:bCs w:val="0"/>
          <w:sz w:val="21"/>
          <w:szCs w:val="21"/>
        </w:rPr>
      </w:pPr>
      <w:bookmarkStart w:id="27" w:name="_Toc351203486"/>
      <w:r>
        <w:rPr>
          <w:rFonts w:hint="eastAsia" w:ascii="黑体" w:hAnsi="黑体"/>
          <w:b w:val="0"/>
          <w:sz w:val="21"/>
          <w:szCs w:val="21"/>
        </w:rPr>
        <w:t>六、合同文件构成</w:t>
      </w:r>
      <w:bookmarkEnd w:id="27"/>
    </w:p>
    <w:p w14:paraId="2DFD66E4">
      <w:pPr>
        <w:spacing w:line="380" w:lineRule="exact"/>
        <w:ind w:firstLine="420" w:firstLineChars="200"/>
        <w:rPr>
          <w:rFonts w:hAnsi="仿宋"/>
          <w:bCs/>
          <w:sz w:val="21"/>
          <w:szCs w:val="21"/>
        </w:rPr>
      </w:pPr>
      <w:r>
        <w:rPr>
          <w:rFonts w:hint="eastAsia" w:hAnsi="仿宋"/>
          <w:bCs/>
          <w:sz w:val="21"/>
          <w:szCs w:val="21"/>
        </w:rPr>
        <w:t>本协议书与下列文件一起构成合同文件：</w:t>
      </w:r>
    </w:p>
    <w:p w14:paraId="338C63B3">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协议书；</w:t>
      </w:r>
    </w:p>
    <w:p w14:paraId="3C5BCEF2">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中标通知书；</w:t>
      </w:r>
    </w:p>
    <w:p w14:paraId="07B19D5C">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磋商响应文件及其附件（含报价明细表）；</w:t>
      </w:r>
    </w:p>
    <w:p w14:paraId="2CBFC1E1">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专用合同条款及其附件；</w:t>
      </w:r>
    </w:p>
    <w:p w14:paraId="55462D01">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磋商文件及磋商补充文件；</w:t>
      </w:r>
    </w:p>
    <w:p w14:paraId="7B439FAD">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图纸；</w:t>
      </w:r>
    </w:p>
    <w:p w14:paraId="00B631C6">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标准、规范及有关技术文件；</w:t>
      </w:r>
    </w:p>
    <w:p w14:paraId="21C823F8">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工程质量保修书；</w:t>
      </w:r>
    </w:p>
    <w:p w14:paraId="4745192F">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通用合同条款；</w:t>
      </w:r>
    </w:p>
    <w:p w14:paraId="41D39C94">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其他合同文件。</w:t>
      </w:r>
    </w:p>
    <w:p w14:paraId="62418BA7">
      <w:pPr>
        <w:autoSpaceDE w:val="0"/>
        <w:autoSpaceDN w:val="0"/>
        <w:adjustRightInd w:val="0"/>
        <w:spacing w:line="380" w:lineRule="exact"/>
        <w:ind w:firstLine="420" w:firstLineChars="200"/>
        <w:rPr>
          <w:rFonts w:hAnsi="仿宋"/>
          <w:sz w:val="21"/>
          <w:szCs w:val="21"/>
        </w:rPr>
      </w:pPr>
      <w:r>
        <w:rPr>
          <w:rFonts w:hint="eastAsia" w:hAnsi="仿宋"/>
          <w:sz w:val="21"/>
          <w:szCs w:val="21"/>
        </w:rPr>
        <w:t>在合同订立及履行过程中形成的与合同有关的文件均构成合同文件组成部分。</w:t>
      </w:r>
    </w:p>
    <w:p w14:paraId="5CC84982">
      <w:pPr>
        <w:autoSpaceDE w:val="0"/>
        <w:autoSpaceDN w:val="0"/>
        <w:adjustRightInd w:val="0"/>
        <w:spacing w:line="380" w:lineRule="exact"/>
        <w:ind w:firstLine="420" w:firstLineChars="200"/>
        <w:rPr>
          <w:rFonts w:hAnsi="仿宋"/>
          <w:sz w:val="21"/>
          <w:szCs w:val="21"/>
        </w:rPr>
      </w:pPr>
      <w:r>
        <w:rPr>
          <w:rFonts w:hint="eastAsia" w:hAnsi="仿宋"/>
          <w:sz w:val="21"/>
          <w:szCs w:val="21"/>
        </w:rPr>
        <w:t>上述各项合同文件包括合同当事人就该项合同文件所作出的补充和修改，属于同一类内容的文件，应以最新签署的为准。专用合同条款及其附件须经合同当事人签字或盖章。</w:t>
      </w:r>
    </w:p>
    <w:p w14:paraId="27FDF713">
      <w:pPr>
        <w:pStyle w:val="5"/>
        <w:keepNext w:val="0"/>
        <w:keepLines w:val="0"/>
        <w:spacing w:before="0" w:after="0" w:line="380" w:lineRule="exact"/>
        <w:ind w:firstLine="315" w:firstLineChars="150"/>
        <w:rPr>
          <w:rFonts w:ascii="黑体" w:hAnsi="黑体"/>
          <w:b w:val="0"/>
          <w:sz w:val="21"/>
          <w:szCs w:val="21"/>
        </w:rPr>
      </w:pPr>
      <w:r>
        <w:rPr>
          <w:rFonts w:hint="eastAsia" w:ascii="黑体" w:hAnsi="黑体"/>
          <w:b w:val="0"/>
          <w:sz w:val="21"/>
          <w:szCs w:val="21"/>
        </w:rPr>
        <w:t>七、创优目标</w:t>
      </w:r>
    </w:p>
    <w:p w14:paraId="5B68629A">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工程质量创</w:t>
      </w:r>
      <w:r>
        <w:rPr>
          <w:rFonts w:hint="eastAsia" w:hAnsi="仿宋"/>
          <w:sz w:val="21"/>
          <w:szCs w:val="21"/>
          <w:u w:val="single"/>
        </w:rPr>
        <w:t>/ 。</w:t>
      </w:r>
    </w:p>
    <w:p w14:paraId="5BDB7374">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安全文明施工创</w:t>
      </w:r>
      <w:r>
        <w:rPr>
          <w:rFonts w:hint="eastAsia" w:hAnsi="仿宋"/>
          <w:sz w:val="21"/>
          <w:szCs w:val="21"/>
          <w:u w:val="single"/>
        </w:rPr>
        <w:t xml:space="preserve">   /      。</w:t>
      </w:r>
    </w:p>
    <w:p w14:paraId="13383F22">
      <w:pPr>
        <w:pStyle w:val="5"/>
        <w:keepNext w:val="0"/>
        <w:keepLines w:val="0"/>
        <w:spacing w:before="0" w:after="0" w:line="380" w:lineRule="exact"/>
        <w:ind w:firstLine="420" w:firstLineChars="200"/>
        <w:rPr>
          <w:rFonts w:ascii="黑体" w:hAnsi="黑体"/>
          <w:b w:val="0"/>
          <w:bCs w:val="0"/>
          <w:sz w:val="21"/>
          <w:szCs w:val="21"/>
        </w:rPr>
      </w:pPr>
      <w:bookmarkStart w:id="28" w:name="_Toc351203487"/>
      <w:r>
        <w:rPr>
          <w:rFonts w:hint="eastAsia" w:ascii="黑体" w:hAnsi="黑体"/>
          <w:b w:val="0"/>
          <w:sz w:val="21"/>
          <w:szCs w:val="21"/>
        </w:rPr>
        <w:t>八、承诺</w:t>
      </w:r>
      <w:bookmarkEnd w:id="28"/>
    </w:p>
    <w:p w14:paraId="51B9C24E">
      <w:pPr>
        <w:spacing w:line="380" w:lineRule="exact"/>
        <w:ind w:firstLine="420" w:firstLineChars="200"/>
        <w:rPr>
          <w:rFonts w:hAnsi="仿宋"/>
          <w:bCs/>
          <w:sz w:val="21"/>
          <w:szCs w:val="21"/>
        </w:rPr>
      </w:pPr>
      <w:r>
        <w:rPr>
          <w:rFonts w:hint="eastAsia" w:hAnsi="仿宋"/>
          <w:bCs/>
          <w:sz w:val="21"/>
          <w:szCs w:val="21"/>
        </w:rPr>
        <w:t>1．发包人承诺按照法律规定履行项目审批手续、筹集工程建设资金并按照合同约定的期限和方式支付合同价款。</w:t>
      </w:r>
    </w:p>
    <w:p w14:paraId="569961BE">
      <w:pPr>
        <w:spacing w:line="380" w:lineRule="exact"/>
        <w:ind w:firstLine="420" w:firstLineChars="200"/>
        <w:rPr>
          <w:rFonts w:hAnsi="仿宋"/>
          <w:bCs/>
          <w:sz w:val="21"/>
          <w:szCs w:val="21"/>
        </w:rPr>
      </w:pPr>
      <w:r>
        <w:rPr>
          <w:rFonts w:hint="eastAsia" w:hAnsi="仿宋"/>
          <w:bCs/>
          <w:sz w:val="21"/>
          <w:szCs w:val="21"/>
        </w:rPr>
        <w:t>2．承包人承诺按照法律规定及合同约定组织完成工程施工，确保工程质量和安全，不进行转包及违法分包，并在缺陷责任期及保修期内承担相应的工程维修责任。</w:t>
      </w:r>
    </w:p>
    <w:p w14:paraId="5C8EA6F1">
      <w:pPr>
        <w:tabs>
          <w:tab w:val="left" w:pos="0"/>
        </w:tabs>
        <w:spacing w:line="380" w:lineRule="exact"/>
        <w:ind w:firstLine="420" w:firstLineChars="200"/>
        <w:rPr>
          <w:rFonts w:hAnsi="仿宋"/>
          <w:kern w:val="0"/>
          <w:sz w:val="21"/>
          <w:szCs w:val="21"/>
        </w:rPr>
      </w:pPr>
      <w:r>
        <w:rPr>
          <w:rFonts w:hint="eastAsia" w:hAnsi="仿宋"/>
          <w:bCs/>
          <w:sz w:val="21"/>
          <w:szCs w:val="21"/>
        </w:rPr>
        <w:t xml:space="preserve">3. </w:t>
      </w:r>
      <w:r>
        <w:rPr>
          <w:rFonts w:hint="eastAsia" w:hAnsi="仿宋"/>
          <w:kern w:val="0"/>
          <w:sz w:val="21"/>
          <w:szCs w:val="21"/>
        </w:rPr>
        <w:t>承包人</w:t>
      </w:r>
      <w:r>
        <w:rPr>
          <w:rFonts w:hint="eastAsia" w:hAnsi="仿宋"/>
          <w:bCs/>
          <w:sz w:val="21"/>
          <w:szCs w:val="21"/>
        </w:rPr>
        <w:t>承诺</w:t>
      </w:r>
      <w:r>
        <w:rPr>
          <w:rFonts w:hint="eastAsia" w:hAnsi="仿宋"/>
          <w:kern w:val="0"/>
          <w:sz w:val="21"/>
          <w:szCs w:val="21"/>
        </w:rPr>
        <w:t>不拖欠工人工资，因拖欠工资造成的一切后果，均由承包人承担，发包人有权将应拔付的工程款，先代付工人工资。</w:t>
      </w:r>
    </w:p>
    <w:p w14:paraId="54E5A9E1">
      <w:pPr>
        <w:spacing w:line="380" w:lineRule="exact"/>
        <w:ind w:firstLine="420" w:firstLineChars="200"/>
        <w:rPr>
          <w:rFonts w:hAnsi="仿宋"/>
          <w:bCs/>
          <w:sz w:val="21"/>
          <w:szCs w:val="21"/>
        </w:rPr>
      </w:pPr>
      <w:r>
        <w:rPr>
          <w:rFonts w:hint="eastAsia" w:hAnsi="仿宋"/>
          <w:bCs/>
          <w:sz w:val="21"/>
          <w:szCs w:val="21"/>
        </w:rPr>
        <w:t>4．发包人和承包人通过招投标形式签订合同的，双方理解并承诺不再就同一工程另行签订与合同实质性内容相背离的协议。</w:t>
      </w:r>
    </w:p>
    <w:p w14:paraId="19A1DB44">
      <w:pPr>
        <w:spacing w:line="380" w:lineRule="exact"/>
        <w:rPr>
          <w:rFonts w:ascii="黑体" w:hAnsi="黑体" w:eastAsia="黑体"/>
          <w:bCs/>
          <w:sz w:val="21"/>
          <w:szCs w:val="21"/>
        </w:rPr>
      </w:pPr>
      <w:bookmarkStart w:id="29" w:name="_Toc351203488"/>
      <w:r>
        <w:rPr>
          <w:rFonts w:hint="eastAsia" w:ascii="黑体" w:hAnsi="黑体" w:eastAsia="黑体"/>
          <w:sz w:val="21"/>
          <w:szCs w:val="21"/>
        </w:rPr>
        <w:t>九、词语含义</w:t>
      </w:r>
      <w:bookmarkEnd w:id="29"/>
    </w:p>
    <w:p w14:paraId="3C27F5DD">
      <w:pPr>
        <w:spacing w:line="380" w:lineRule="exact"/>
        <w:ind w:firstLine="420" w:firstLineChars="200"/>
        <w:rPr>
          <w:rFonts w:hAnsi="仿宋"/>
          <w:bCs/>
          <w:sz w:val="21"/>
          <w:szCs w:val="21"/>
        </w:rPr>
      </w:pPr>
      <w:r>
        <w:rPr>
          <w:rFonts w:hint="eastAsia" w:hAnsi="仿宋"/>
          <w:bCs/>
          <w:sz w:val="21"/>
          <w:szCs w:val="21"/>
        </w:rPr>
        <w:t>本协议书中词语含义与第二部分通用合同条款中赋予的含义相同。</w:t>
      </w:r>
    </w:p>
    <w:p w14:paraId="1761FA11">
      <w:pPr>
        <w:pStyle w:val="5"/>
        <w:keepNext w:val="0"/>
        <w:keepLines w:val="0"/>
        <w:spacing w:before="0" w:after="0" w:line="380" w:lineRule="exact"/>
        <w:rPr>
          <w:rFonts w:ascii="黑体" w:hAnsi="黑体"/>
          <w:bCs w:val="0"/>
          <w:sz w:val="21"/>
          <w:szCs w:val="21"/>
        </w:rPr>
      </w:pPr>
      <w:bookmarkStart w:id="30" w:name="_Toc351203489"/>
      <w:r>
        <w:rPr>
          <w:rFonts w:hint="eastAsia" w:ascii="黑体" w:hAnsi="黑体"/>
          <w:b w:val="0"/>
          <w:sz w:val="21"/>
          <w:szCs w:val="21"/>
        </w:rPr>
        <w:t>十、签订时间</w:t>
      </w:r>
      <w:bookmarkEnd w:id="30"/>
    </w:p>
    <w:p w14:paraId="06451B85">
      <w:pPr>
        <w:spacing w:line="380" w:lineRule="exact"/>
        <w:ind w:firstLine="420" w:firstLineChars="200"/>
        <w:rPr>
          <w:rFonts w:hAnsi="仿宋"/>
          <w:bCs/>
          <w:sz w:val="21"/>
          <w:szCs w:val="21"/>
        </w:rPr>
      </w:pPr>
      <w:r>
        <w:rPr>
          <w:rFonts w:hint="eastAsia" w:hAnsi="仿宋"/>
          <w:bCs/>
          <w:sz w:val="21"/>
          <w:szCs w:val="21"/>
        </w:rPr>
        <w:t>本合同于</w:t>
      </w:r>
      <w:r>
        <w:rPr>
          <w:rFonts w:hint="eastAsia" w:hAnsi="仿宋" w:eastAsia="宋体"/>
          <w:bCs/>
          <w:sz w:val="21"/>
          <w:szCs w:val="21"/>
          <w:u w:val="single"/>
        </w:rPr>
        <w:t>2025</w:t>
      </w:r>
      <w:r>
        <w:rPr>
          <w:rFonts w:hint="eastAsia" w:hAnsi="仿宋" w:eastAsia="宋体"/>
          <w:bCs/>
          <w:sz w:val="21"/>
          <w:szCs w:val="21"/>
        </w:rPr>
        <w:t>年</w:t>
      </w:r>
      <w:r>
        <w:rPr>
          <w:rFonts w:hint="eastAsia" w:asciiTheme="minorEastAsia" w:hAnsiTheme="minorEastAsia" w:eastAsiaTheme="minorEastAsia"/>
          <w:sz w:val="21"/>
          <w:szCs w:val="21"/>
        </w:rPr>
        <w:t xml:space="preserve"> </w:t>
      </w:r>
      <w:r>
        <w:rPr>
          <w:rFonts w:hint="eastAsia" w:asciiTheme="minorEastAsia" w:hAnsiTheme="minorEastAsia" w:eastAsiaTheme="minorEastAsia"/>
          <w:sz w:val="21"/>
          <w:szCs w:val="21"/>
          <w:u w:val="single"/>
        </w:rPr>
        <w:t xml:space="preserve">   </w:t>
      </w:r>
      <w:r>
        <w:rPr>
          <w:rFonts w:hint="eastAsia" w:hAnsi="仿宋"/>
          <w:bCs/>
          <w:sz w:val="21"/>
          <w:szCs w:val="21"/>
        </w:rPr>
        <w:t>月</w:t>
      </w:r>
      <w:r>
        <w:rPr>
          <w:rFonts w:hint="eastAsia" w:asciiTheme="minorEastAsia" w:hAnsiTheme="minorEastAsia" w:eastAsiaTheme="minorEastAsia"/>
          <w:sz w:val="21"/>
          <w:szCs w:val="21"/>
          <w:u w:val="single"/>
        </w:rPr>
        <w:t xml:space="preserve">    </w:t>
      </w:r>
      <w:r>
        <w:rPr>
          <w:rFonts w:hint="eastAsia" w:hAnsi="仿宋"/>
          <w:bCs/>
          <w:sz w:val="21"/>
          <w:szCs w:val="21"/>
        </w:rPr>
        <w:t>日签订。</w:t>
      </w:r>
    </w:p>
    <w:p w14:paraId="002132E7">
      <w:pPr>
        <w:pStyle w:val="5"/>
        <w:keepNext w:val="0"/>
        <w:keepLines w:val="0"/>
        <w:spacing w:before="0" w:after="0" w:line="380" w:lineRule="exact"/>
        <w:rPr>
          <w:rFonts w:ascii="黑体" w:hAnsi="黑体"/>
          <w:bCs w:val="0"/>
          <w:sz w:val="21"/>
          <w:szCs w:val="21"/>
        </w:rPr>
      </w:pPr>
      <w:bookmarkStart w:id="31" w:name="_Toc351203490"/>
      <w:r>
        <w:rPr>
          <w:rFonts w:hint="eastAsia" w:ascii="黑体" w:hAnsi="黑体"/>
          <w:b w:val="0"/>
          <w:sz w:val="21"/>
          <w:szCs w:val="21"/>
        </w:rPr>
        <w:t>十一、签订地点</w:t>
      </w:r>
      <w:bookmarkEnd w:id="31"/>
    </w:p>
    <w:p w14:paraId="76462B24">
      <w:pPr>
        <w:spacing w:line="380" w:lineRule="exact"/>
        <w:ind w:firstLine="420" w:firstLineChars="200"/>
        <w:rPr>
          <w:rFonts w:hAnsi="仿宋"/>
          <w:bCs/>
          <w:sz w:val="21"/>
          <w:szCs w:val="21"/>
        </w:rPr>
      </w:pPr>
      <w:r>
        <w:rPr>
          <w:rFonts w:hint="eastAsia" w:hAnsi="仿宋"/>
          <w:bCs/>
          <w:sz w:val="21"/>
          <w:szCs w:val="21"/>
        </w:rPr>
        <w:t>本合同在</w:t>
      </w:r>
      <w:r>
        <w:rPr>
          <w:rFonts w:hint="eastAsia" w:asciiTheme="minorEastAsia" w:hAnsiTheme="minorEastAsia" w:eastAsiaTheme="minorEastAsia"/>
          <w:sz w:val="21"/>
          <w:szCs w:val="21"/>
          <w:u w:val="single"/>
        </w:rPr>
        <w:t xml:space="preserve">               </w:t>
      </w:r>
      <w:r>
        <w:rPr>
          <w:rFonts w:hint="eastAsia" w:hAnsi="仿宋"/>
          <w:bCs/>
          <w:sz w:val="21"/>
          <w:szCs w:val="21"/>
        </w:rPr>
        <w:t>签订。</w:t>
      </w:r>
    </w:p>
    <w:p w14:paraId="547C3D43">
      <w:pPr>
        <w:pStyle w:val="5"/>
        <w:keepNext w:val="0"/>
        <w:keepLines w:val="0"/>
        <w:spacing w:before="0" w:after="0" w:line="380" w:lineRule="exact"/>
        <w:rPr>
          <w:rFonts w:ascii="黑体" w:hAnsi="黑体"/>
          <w:bCs w:val="0"/>
          <w:sz w:val="21"/>
          <w:szCs w:val="21"/>
        </w:rPr>
      </w:pPr>
      <w:bookmarkStart w:id="32" w:name="_Toc351203491"/>
      <w:r>
        <w:rPr>
          <w:rFonts w:hint="eastAsia" w:ascii="黑体" w:hAnsi="黑体"/>
          <w:b w:val="0"/>
          <w:sz w:val="21"/>
          <w:szCs w:val="21"/>
        </w:rPr>
        <w:t>十二、补充协议</w:t>
      </w:r>
      <w:bookmarkEnd w:id="32"/>
    </w:p>
    <w:p w14:paraId="0AB1FDEF">
      <w:pPr>
        <w:spacing w:line="380" w:lineRule="exact"/>
        <w:ind w:firstLine="420" w:firstLineChars="200"/>
        <w:rPr>
          <w:rFonts w:hAnsi="仿宋"/>
          <w:b/>
          <w:bCs/>
          <w:sz w:val="21"/>
          <w:szCs w:val="21"/>
        </w:rPr>
      </w:pPr>
      <w:r>
        <w:rPr>
          <w:rFonts w:hint="eastAsia" w:hAnsi="仿宋"/>
          <w:bCs/>
          <w:sz w:val="21"/>
          <w:szCs w:val="21"/>
        </w:rPr>
        <w:t>合同未尽事宜，合同当事人另行签订补充协议，补充协议是合同的组成部分。</w:t>
      </w:r>
    </w:p>
    <w:p w14:paraId="45C8FE89">
      <w:pPr>
        <w:pStyle w:val="5"/>
        <w:keepNext w:val="0"/>
        <w:keepLines w:val="0"/>
        <w:spacing w:before="0" w:after="0" w:line="380" w:lineRule="exact"/>
        <w:rPr>
          <w:rFonts w:ascii="黑体" w:hAnsi="黑体"/>
          <w:bCs w:val="0"/>
          <w:sz w:val="21"/>
          <w:szCs w:val="21"/>
        </w:rPr>
      </w:pPr>
      <w:bookmarkStart w:id="33" w:name="_Toc351203492"/>
      <w:r>
        <w:rPr>
          <w:rFonts w:hint="eastAsia" w:ascii="黑体" w:hAnsi="黑体"/>
          <w:b w:val="0"/>
          <w:sz w:val="21"/>
          <w:szCs w:val="21"/>
        </w:rPr>
        <w:t>十三、合同生效</w:t>
      </w:r>
      <w:bookmarkEnd w:id="33"/>
    </w:p>
    <w:p w14:paraId="61D57001">
      <w:pPr>
        <w:spacing w:line="380" w:lineRule="exact"/>
        <w:ind w:firstLine="420" w:firstLineChars="200"/>
        <w:rPr>
          <w:rFonts w:hAnsi="仿宋"/>
          <w:bCs/>
          <w:sz w:val="21"/>
          <w:szCs w:val="21"/>
        </w:rPr>
      </w:pPr>
      <w:r>
        <w:rPr>
          <w:rFonts w:hint="eastAsia" w:hAnsi="仿宋"/>
          <w:bCs/>
          <w:sz w:val="21"/>
          <w:szCs w:val="21"/>
        </w:rPr>
        <w:t>本合同自</w:t>
      </w:r>
      <w:r>
        <w:rPr>
          <w:rFonts w:hint="eastAsia" w:hAnsi="仿宋"/>
          <w:bCs/>
          <w:sz w:val="21"/>
          <w:szCs w:val="21"/>
          <w:u w:val="single"/>
        </w:rPr>
        <w:t>双方法定代表人或委托代理人签字并加盖公章后</w:t>
      </w:r>
      <w:r>
        <w:rPr>
          <w:rFonts w:hint="eastAsia" w:hAnsi="仿宋"/>
          <w:bCs/>
          <w:sz w:val="21"/>
          <w:szCs w:val="21"/>
        </w:rPr>
        <w:t>生效。</w:t>
      </w:r>
    </w:p>
    <w:p w14:paraId="4C9D337F">
      <w:pPr>
        <w:pStyle w:val="5"/>
        <w:keepNext w:val="0"/>
        <w:keepLines w:val="0"/>
        <w:spacing w:before="0" w:after="0" w:line="380" w:lineRule="exact"/>
        <w:rPr>
          <w:rFonts w:ascii="黑体" w:hAnsi="黑体"/>
          <w:bCs w:val="0"/>
          <w:sz w:val="21"/>
          <w:szCs w:val="21"/>
        </w:rPr>
      </w:pPr>
      <w:bookmarkStart w:id="34" w:name="_Toc351203493"/>
      <w:r>
        <w:rPr>
          <w:rFonts w:hint="eastAsia" w:ascii="黑体" w:hAnsi="黑体"/>
          <w:b w:val="0"/>
          <w:sz w:val="21"/>
          <w:szCs w:val="21"/>
        </w:rPr>
        <w:t>十四、合同份数</w:t>
      </w:r>
      <w:bookmarkEnd w:id="34"/>
    </w:p>
    <w:p w14:paraId="6D027BD0">
      <w:pPr>
        <w:spacing w:line="380" w:lineRule="exact"/>
        <w:ind w:firstLine="420" w:firstLineChars="200"/>
        <w:rPr>
          <w:rFonts w:hAnsi="仿宋"/>
          <w:bCs/>
          <w:sz w:val="21"/>
          <w:szCs w:val="21"/>
        </w:rPr>
      </w:pPr>
      <w:r>
        <w:rPr>
          <w:rFonts w:hint="eastAsia" w:hAnsi="仿宋"/>
          <w:bCs/>
          <w:sz w:val="21"/>
          <w:szCs w:val="21"/>
        </w:rPr>
        <w:t>本合同一式</w:t>
      </w:r>
      <w:r>
        <w:rPr>
          <w:rFonts w:hint="eastAsia" w:hAnsi="仿宋" w:eastAsia="宋体"/>
          <w:bCs/>
          <w:sz w:val="21"/>
          <w:szCs w:val="21"/>
          <w:u w:val="single"/>
        </w:rPr>
        <w:t>拾</w:t>
      </w:r>
      <w:r>
        <w:rPr>
          <w:rFonts w:hint="eastAsia" w:hAnsi="仿宋"/>
          <w:bCs/>
          <w:sz w:val="21"/>
          <w:szCs w:val="21"/>
        </w:rPr>
        <w:t>份，均具有同等法律效力，发包人执</w:t>
      </w:r>
      <w:r>
        <w:rPr>
          <w:rFonts w:hint="eastAsia" w:hAnsi="仿宋" w:eastAsia="宋体"/>
          <w:bCs/>
          <w:sz w:val="21"/>
          <w:szCs w:val="21"/>
          <w:u w:val="single"/>
        </w:rPr>
        <w:t>肆</w:t>
      </w:r>
      <w:r>
        <w:rPr>
          <w:rFonts w:hint="eastAsia" w:hAnsi="仿宋"/>
          <w:bCs/>
          <w:sz w:val="21"/>
          <w:szCs w:val="21"/>
        </w:rPr>
        <w:t>份，承包人执</w:t>
      </w:r>
      <w:r>
        <w:rPr>
          <w:rFonts w:hint="eastAsia" w:hAnsi="仿宋" w:eastAsia="宋体"/>
          <w:bCs/>
          <w:sz w:val="21"/>
          <w:szCs w:val="21"/>
          <w:u w:val="single"/>
        </w:rPr>
        <w:t>肆</w:t>
      </w:r>
      <w:r>
        <w:rPr>
          <w:rFonts w:hint="eastAsia" w:hAnsi="仿宋"/>
          <w:bCs/>
          <w:sz w:val="21"/>
          <w:szCs w:val="21"/>
        </w:rPr>
        <w:t>份，招标代理</w:t>
      </w:r>
      <w:r>
        <w:rPr>
          <w:rFonts w:hint="eastAsia" w:hAnsi="仿宋"/>
          <w:bCs/>
          <w:sz w:val="21"/>
          <w:szCs w:val="21"/>
          <w:u w:val="single"/>
        </w:rPr>
        <w:t>壹</w:t>
      </w:r>
      <w:r>
        <w:rPr>
          <w:rFonts w:hint="eastAsia" w:hAnsi="仿宋"/>
          <w:bCs/>
          <w:sz w:val="21"/>
          <w:szCs w:val="21"/>
        </w:rPr>
        <w:t>份。</w:t>
      </w:r>
    </w:p>
    <w:p w14:paraId="07B82686">
      <w:pPr>
        <w:spacing w:line="380" w:lineRule="exact"/>
        <w:rPr>
          <w:rFonts w:hAnsi="仿宋"/>
          <w:sz w:val="21"/>
          <w:szCs w:val="21"/>
        </w:rPr>
      </w:pPr>
    </w:p>
    <w:p w14:paraId="0D1EEEB2">
      <w:pPr>
        <w:spacing w:line="380" w:lineRule="exact"/>
        <w:ind w:firstLine="420" w:firstLineChars="200"/>
        <w:rPr>
          <w:rFonts w:hAnsi="仿宋" w:eastAsia="宋体"/>
          <w:sz w:val="21"/>
          <w:szCs w:val="21"/>
          <w:u w:val="single"/>
        </w:rPr>
      </w:pPr>
      <w:r>
        <w:rPr>
          <w:rFonts w:hint="eastAsia" w:hAnsi="仿宋"/>
          <w:sz w:val="21"/>
          <w:szCs w:val="21"/>
        </w:rPr>
        <w:t xml:space="preserve">发包人：  （公章）             </w:t>
      </w:r>
      <w:r>
        <w:rPr>
          <w:rFonts w:hint="eastAsia" w:hAnsi="仿宋" w:eastAsiaTheme="minorEastAsia"/>
          <w:sz w:val="21"/>
          <w:szCs w:val="21"/>
        </w:rPr>
        <w:t xml:space="preserve">                                          </w:t>
      </w:r>
      <w:r>
        <w:rPr>
          <w:rFonts w:hint="eastAsia" w:asciiTheme="minorEastAsia" w:hAnsiTheme="minorEastAsia" w:eastAsiaTheme="minorEastAsia"/>
          <w:sz w:val="21"/>
          <w:szCs w:val="21"/>
        </w:rPr>
        <w:t>承包人</w:t>
      </w:r>
      <w:r>
        <w:rPr>
          <w:rFonts w:hint="eastAsia" w:hAnsi="仿宋"/>
          <w:sz w:val="21"/>
          <w:szCs w:val="21"/>
        </w:rPr>
        <w:t>：  （公章）</w:t>
      </w:r>
    </w:p>
    <w:p w14:paraId="62194E57">
      <w:pPr>
        <w:spacing w:line="380" w:lineRule="exact"/>
        <w:ind w:firstLine="420" w:firstLineChars="200"/>
        <w:rPr>
          <w:rFonts w:hAnsi="仿宋" w:eastAsia="宋体"/>
          <w:sz w:val="21"/>
          <w:szCs w:val="21"/>
        </w:rPr>
      </w:pPr>
      <w:r>
        <w:rPr>
          <w:rFonts w:hint="eastAsia" w:hAnsi="仿宋"/>
          <w:sz w:val="21"/>
          <w:szCs w:val="21"/>
        </w:rPr>
        <w:t xml:space="preserve">法定代表人或其委托代理人：   </w:t>
      </w:r>
      <w:r>
        <w:rPr>
          <w:rFonts w:hint="eastAsia" w:hAnsi="仿宋" w:eastAsiaTheme="minorEastAsia"/>
          <w:sz w:val="21"/>
          <w:szCs w:val="21"/>
        </w:rPr>
        <w:t xml:space="preserve">                                </w:t>
      </w:r>
      <w:r>
        <w:rPr>
          <w:rFonts w:hint="eastAsia" w:hAnsi="仿宋"/>
          <w:sz w:val="21"/>
          <w:szCs w:val="21"/>
        </w:rPr>
        <w:t>法定代表人或其委托代理人：</w:t>
      </w:r>
    </w:p>
    <w:p w14:paraId="63A5A3D4">
      <w:pPr>
        <w:spacing w:line="380" w:lineRule="exact"/>
        <w:ind w:firstLine="420" w:firstLineChars="200"/>
        <w:rPr>
          <w:rFonts w:hAnsi="仿宋" w:eastAsia="宋体"/>
          <w:sz w:val="21"/>
          <w:szCs w:val="21"/>
        </w:rPr>
      </w:pPr>
      <w:r>
        <w:rPr>
          <w:rFonts w:hint="eastAsia" w:hAnsi="仿宋"/>
          <w:sz w:val="21"/>
          <w:szCs w:val="21"/>
        </w:rPr>
        <w:t xml:space="preserve">（签字）                    </w:t>
      </w:r>
      <w:r>
        <w:rPr>
          <w:rFonts w:hint="eastAsia" w:hAnsi="仿宋" w:eastAsiaTheme="minorEastAsia"/>
          <w:sz w:val="21"/>
          <w:szCs w:val="21"/>
        </w:rPr>
        <w:t xml:space="preserve">                                                      </w:t>
      </w:r>
      <w:r>
        <w:rPr>
          <w:rFonts w:hint="eastAsia" w:hAnsi="仿宋"/>
          <w:sz w:val="21"/>
          <w:szCs w:val="21"/>
        </w:rPr>
        <w:t>（签字）</w:t>
      </w:r>
    </w:p>
    <w:p w14:paraId="50C9D1AE">
      <w:pPr>
        <w:tabs>
          <w:tab w:val="left" w:pos="4410"/>
        </w:tabs>
        <w:spacing w:line="380" w:lineRule="exact"/>
        <w:ind w:firstLine="420" w:firstLineChars="200"/>
        <w:rPr>
          <w:rFonts w:hAnsi="仿宋" w:eastAsia="宋体"/>
          <w:sz w:val="21"/>
          <w:szCs w:val="21"/>
        </w:rPr>
      </w:pPr>
      <w:r>
        <w:rPr>
          <w:rFonts w:hint="eastAsia" w:hAnsi="仿宋"/>
          <w:sz w:val="21"/>
          <w:szCs w:val="21"/>
        </w:rPr>
        <w:t>统一社会信用代码：</w:t>
      </w:r>
      <w:r>
        <w:rPr>
          <w:rFonts w:hint="eastAsia" w:hAnsi="仿宋" w:eastAsiaTheme="minorEastAsia"/>
          <w:sz w:val="21"/>
          <w:szCs w:val="21"/>
        </w:rPr>
        <w:t xml:space="preserve">                                                     </w:t>
      </w:r>
      <w:r>
        <w:rPr>
          <w:rFonts w:hint="eastAsia" w:hAnsi="仿宋"/>
          <w:sz w:val="21"/>
          <w:szCs w:val="21"/>
        </w:rPr>
        <w:t>统一社会信用代码：</w:t>
      </w:r>
    </w:p>
    <w:p w14:paraId="7F47A68F">
      <w:pPr>
        <w:spacing w:line="380" w:lineRule="exact"/>
        <w:ind w:firstLine="420" w:firstLineChars="200"/>
        <w:rPr>
          <w:rFonts w:hAnsi="仿宋" w:eastAsia="宋体"/>
          <w:sz w:val="21"/>
          <w:szCs w:val="21"/>
        </w:rPr>
      </w:pPr>
      <w:r>
        <w:rPr>
          <w:rFonts w:hint="eastAsia" w:hAnsi="仿宋"/>
          <w:sz w:val="21"/>
          <w:szCs w:val="21"/>
        </w:rPr>
        <w:t>地  址：</w:t>
      </w:r>
      <w:r>
        <w:rPr>
          <w:rFonts w:hint="eastAsia" w:hAnsi="仿宋" w:eastAsiaTheme="minorEastAsia"/>
          <w:sz w:val="21"/>
          <w:szCs w:val="21"/>
        </w:rPr>
        <w:t xml:space="preserve">                                                                             </w:t>
      </w:r>
      <w:r>
        <w:rPr>
          <w:rFonts w:hint="eastAsia" w:hAnsi="仿宋"/>
          <w:sz w:val="21"/>
          <w:szCs w:val="21"/>
        </w:rPr>
        <w:t>地  址：</w:t>
      </w:r>
    </w:p>
    <w:p w14:paraId="0BE9ABFE">
      <w:pPr>
        <w:spacing w:line="380" w:lineRule="exact"/>
        <w:ind w:firstLine="420" w:firstLineChars="200"/>
        <w:rPr>
          <w:rFonts w:hAnsi="仿宋" w:eastAsia="宋体"/>
          <w:sz w:val="21"/>
          <w:szCs w:val="21"/>
        </w:rPr>
      </w:pPr>
      <w:r>
        <w:rPr>
          <w:rFonts w:hint="eastAsia" w:hAnsi="仿宋"/>
          <w:sz w:val="21"/>
          <w:szCs w:val="21"/>
        </w:rPr>
        <w:t>邮政编码：</w:t>
      </w:r>
      <w:r>
        <w:rPr>
          <w:rFonts w:hint="eastAsia" w:hAnsi="仿宋" w:eastAsiaTheme="minorEastAsia"/>
          <w:sz w:val="21"/>
          <w:szCs w:val="21"/>
        </w:rPr>
        <w:t xml:space="preserve">                                                                      </w:t>
      </w:r>
      <w:r>
        <w:rPr>
          <w:rFonts w:hint="eastAsia" w:hAnsi="仿宋"/>
          <w:sz w:val="21"/>
          <w:szCs w:val="21"/>
        </w:rPr>
        <w:t>邮政编码：</w:t>
      </w:r>
    </w:p>
    <w:p w14:paraId="5BD3011A">
      <w:pPr>
        <w:spacing w:line="380" w:lineRule="exact"/>
        <w:ind w:firstLine="420" w:firstLineChars="200"/>
        <w:rPr>
          <w:rFonts w:hAnsi="仿宋" w:eastAsia="宋体"/>
          <w:sz w:val="21"/>
          <w:szCs w:val="21"/>
        </w:rPr>
      </w:pPr>
      <w:r>
        <w:rPr>
          <w:rFonts w:hint="eastAsia" w:hAnsi="仿宋"/>
          <w:sz w:val="21"/>
          <w:szCs w:val="21"/>
        </w:rPr>
        <w:t>法定代表人：</w:t>
      </w:r>
      <w:r>
        <w:rPr>
          <w:rFonts w:hint="eastAsia" w:hAnsi="仿宋" w:eastAsiaTheme="minorEastAsia"/>
          <w:sz w:val="21"/>
          <w:szCs w:val="21"/>
        </w:rPr>
        <w:t xml:space="preserve">                                                                 </w:t>
      </w:r>
      <w:r>
        <w:rPr>
          <w:rFonts w:hint="eastAsia" w:hAnsi="仿宋"/>
          <w:sz w:val="21"/>
          <w:szCs w:val="21"/>
        </w:rPr>
        <w:t>法定代表人：</w:t>
      </w:r>
    </w:p>
    <w:p w14:paraId="652AE9C9">
      <w:pPr>
        <w:spacing w:line="380" w:lineRule="exact"/>
        <w:ind w:firstLine="420" w:firstLineChars="200"/>
        <w:rPr>
          <w:rFonts w:hAnsi="仿宋"/>
          <w:sz w:val="21"/>
          <w:szCs w:val="21"/>
        </w:rPr>
      </w:pPr>
      <w:r>
        <w:rPr>
          <w:rFonts w:hint="eastAsia" w:hAnsi="仿宋"/>
          <w:sz w:val="21"/>
          <w:szCs w:val="21"/>
        </w:rPr>
        <w:t>委托代理人：</w:t>
      </w:r>
      <w:r>
        <w:rPr>
          <w:rFonts w:hint="eastAsia" w:hAnsi="仿宋" w:eastAsiaTheme="minorEastAsia"/>
          <w:sz w:val="21"/>
          <w:szCs w:val="21"/>
        </w:rPr>
        <w:t xml:space="preserve">                                                                 </w:t>
      </w:r>
      <w:r>
        <w:rPr>
          <w:rFonts w:hint="eastAsia" w:hAnsi="仿宋"/>
          <w:sz w:val="21"/>
          <w:szCs w:val="21"/>
        </w:rPr>
        <w:t>委托代理人：</w:t>
      </w:r>
    </w:p>
    <w:p w14:paraId="64EA6134">
      <w:pPr>
        <w:spacing w:line="380" w:lineRule="exact"/>
        <w:ind w:firstLine="420" w:firstLineChars="200"/>
        <w:rPr>
          <w:rFonts w:hAnsi="仿宋" w:eastAsia="宋体"/>
          <w:sz w:val="21"/>
          <w:szCs w:val="21"/>
        </w:rPr>
      </w:pPr>
      <w:r>
        <w:rPr>
          <w:rFonts w:hint="eastAsia" w:hAnsi="仿宋"/>
          <w:sz w:val="21"/>
          <w:szCs w:val="21"/>
        </w:rPr>
        <w:t>电  话：</w:t>
      </w:r>
      <w:r>
        <w:rPr>
          <w:rFonts w:hint="eastAsia" w:hAnsi="仿宋" w:eastAsiaTheme="minorEastAsia"/>
          <w:sz w:val="21"/>
          <w:szCs w:val="21"/>
        </w:rPr>
        <w:t xml:space="preserve">                                                                            </w:t>
      </w:r>
      <w:r>
        <w:rPr>
          <w:rFonts w:hint="eastAsia" w:hAnsi="仿宋"/>
          <w:sz w:val="21"/>
          <w:szCs w:val="21"/>
        </w:rPr>
        <w:t>电  话：</w:t>
      </w:r>
    </w:p>
    <w:p w14:paraId="6C7CA991">
      <w:pPr>
        <w:spacing w:line="380" w:lineRule="exact"/>
        <w:ind w:firstLine="420" w:firstLineChars="200"/>
        <w:rPr>
          <w:rFonts w:hAnsi="仿宋" w:eastAsia="宋体"/>
          <w:sz w:val="21"/>
          <w:szCs w:val="21"/>
        </w:rPr>
      </w:pPr>
      <w:r>
        <w:rPr>
          <w:rFonts w:hint="eastAsia" w:hAnsi="仿宋"/>
          <w:sz w:val="21"/>
          <w:szCs w:val="21"/>
        </w:rPr>
        <w:t>传  真：</w:t>
      </w:r>
      <w:r>
        <w:rPr>
          <w:rFonts w:hint="eastAsia" w:hAnsi="仿宋" w:eastAsiaTheme="minorEastAsia"/>
          <w:sz w:val="21"/>
          <w:szCs w:val="21"/>
        </w:rPr>
        <w:t xml:space="preserve">                                                                            </w:t>
      </w:r>
      <w:r>
        <w:rPr>
          <w:rFonts w:hint="eastAsia" w:hAnsi="仿宋"/>
          <w:sz w:val="21"/>
          <w:szCs w:val="21"/>
        </w:rPr>
        <w:t>传  真：</w:t>
      </w:r>
    </w:p>
    <w:p w14:paraId="3888CFE5">
      <w:pPr>
        <w:spacing w:line="380" w:lineRule="exact"/>
        <w:ind w:firstLine="420" w:firstLineChars="200"/>
        <w:rPr>
          <w:rFonts w:hAnsi="仿宋" w:eastAsia="宋体"/>
          <w:sz w:val="21"/>
          <w:szCs w:val="21"/>
        </w:rPr>
      </w:pPr>
      <w:r>
        <w:rPr>
          <w:rFonts w:hint="eastAsia" w:hAnsi="仿宋"/>
          <w:sz w:val="21"/>
          <w:szCs w:val="21"/>
        </w:rPr>
        <w:t>电子信箱：</w:t>
      </w:r>
      <w:r>
        <w:rPr>
          <w:rFonts w:hint="eastAsia" w:hAnsi="仿宋" w:eastAsiaTheme="minorEastAsia"/>
          <w:sz w:val="21"/>
          <w:szCs w:val="21"/>
        </w:rPr>
        <w:t xml:space="preserve">                                                                     </w:t>
      </w:r>
      <w:r>
        <w:rPr>
          <w:rFonts w:hint="eastAsia" w:hAnsi="仿宋"/>
          <w:sz w:val="21"/>
          <w:szCs w:val="21"/>
        </w:rPr>
        <w:t>电子信箱：</w:t>
      </w:r>
    </w:p>
    <w:p w14:paraId="3E9A5338">
      <w:pPr>
        <w:spacing w:line="380" w:lineRule="exact"/>
        <w:ind w:firstLine="420" w:firstLineChars="200"/>
        <w:rPr>
          <w:rFonts w:hAnsi="仿宋" w:eastAsia="宋体"/>
          <w:sz w:val="21"/>
          <w:szCs w:val="21"/>
        </w:rPr>
      </w:pPr>
      <w:r>
        <w:rPr>
          <w:rFonts w:hint="eastAsia" w:hAnsi="仿宋"/>
          <w:sz w:val="21"/>
          <w:szCs w:val="21"/>
        </w:rPr>
        <w:t>开户银行：</w:t>
      </w:r>
      <w:r>
        <w:rPr>
          <w:rFonts w:hint="eastAsia" w:hAnsi="仿宋" w:eastAsiaTheme="minorEastAsia"/>
          <w:sz w:val="21"/>
          <w:szCs w:val="21"/>
        </w:rPr>
        <w:t xml:space="preserve">                                                                     </w:t>
      </w:r>
      <w:r>
        <w:rPr>
          <w:rFonts w:hint="eastAsia" w:hAnsi="仿宋"/>
          <w:sz w:val="21"/>
          <w:szCs w:val="21"/>
        </w:rPr>
        <w:t>开户银行：</w:t>
      </w:r>
    </w:p>
    <w:p w14:paraId="5128ECA1">
      <w:pPr>
        <w:spacing w:line="380" w:lineRule="exact"/>
        <w:ind w:firstLine="420" w:firstLineChars="200"/>
        <w:rPr>
          <w:rFonts w:hAnsi="仿宋" w:eastAsia="宋体"/>
          <w:b/>
          <w:sz w:val="21"/>
          <w:szCs w:val="21"/>
        </w:rPr>
      </w:pPr>
      <w:r>
        <w:rPr>
          <w:rFonts w:hint="eastAsia" w:hAnsi="仿宋"/>
          <w:sz w:val="21"/>
          <w:szCs w:val="21"/>
        </w:rPr>
        <w:t>账  号：</w:t>
      </w:r>
      <w:r>
        <w:rPr>
          <w:rFonts w:hint="eastAsia" w:hAnsi="仿宋" w:eastAsiaTheme="minorEastAsia"/>
          <w:sz w:val="21"/>
          <w:szCs w:val="21"/>
        </w:rPr>
        <w:t xml:space="preserve">                                                                            </w:t>
      </w:r>
      <w:r>
        <w:rPr>
          <w:rFonts w:hint="eastAsia" w:hAnsi="仿宋"/>
          <w:sz w:val="21"/>
          <w:szCs w:val="21"/>
        </w:rPr>
        <w:t>账  号：</w:t>
      </w:r>
    </w:p>
    <w:p w14:paraId="51769FAF">
      <w:pPr>
        <w:spacing w:line="360" w:lineRule="auto"/>
        <w:jc w:val="center"/>
        <w:rPr>
          <w:rFonts w:ascii="宋体" w:hAnsi="宋体" w:eastAsia="宋体" w:cs="宋体"/>
          <w:b/>
          <w:sz w:val="21"/>
          <w:szCs w:val="21"/>
        </w:rPr>
      </w:pPr>
      <w:r>
        <w:rPr>
          <w:rFonts w:ascii="仿宋" w:hAnsi="仿宋" w:eastAsia="仿宋"/>
          <w:sz w:val="21"/>
          <w:szCs w:val="21"/>
        </w:rPr>
        <w:br w:type="page"/>
      </w:r>
    </w:p>
    <w:p w14:paraId="1DB1FC02">
      <w:pPr>
        <w:spacing w:line="380" w:lineRule="exact"/>
        <w:ind w:firstLine="422" w:firstLineChars="200"/>
        <w:rPr>
          <w:rFonts w:hAnsi="仿宋" w:eastAsia="宋体"/>
          <w:b/>
          <w:sz w:val="21"/>
          <w:szCs w:val="21"/>
        </w:rPr>
      </w:pPr>
    </w:p>
    <w:p w14:paraId="76E39A08">
      <w:pPr>
        <w:spacing w:line="360" w:lineRule="auto"/>
        <w:jc w:val="center"/>
        <w:rPr>
          <w:rFonts w:ascii="宋体" w:hAnsi="宋体" w:eastAsia="宋体" w:cs="宋体"/>
          <w:b/>
          <w:sz w:val="21"/>
          <w:szCs w:val="21"/>
        </w:rPr>
      </w:pPr>
    </w:p>
    <w:p w14:paraId="4297C7E9">
      <w:pPr>
        <w:spacing w:line="360" w:lineRule="auto"/>
        <w:jc w:val="center"/>
        <w:rPr>
          <w:rFonts w:ascii="宋体" w:hAnsi="宋体" w:eastAsia="宋体" w:cs="宋体"/>
          <w:b/>
          <w:sz w:val="21"/>
          <w:szCs w:val="21"/>
        </w:rPr>
      </w:pPr>
    </w:p>
    <w:p w14:paraId="0FE608D1">
      <w:pPr>
        <w:spacing w:line="360" w:lineRule="auto"/>
        <w:jc w:val="center"/>
        <w:rPr>
          <w:rFonts w:ascii="宋体" w:hAnsi="宋体" w:eastAsia="宋体" w:cs="宋体"/>
          <w:b/>
          <w:sz w:val="21"/>
          <w:szCs w:val="21"/>
        </w:rPr>
      </w:pPr>
    </w:p>
    <w:p w14:paraId="0DCC0FAE">
      <w:pPr>
        <w:spacing w:line="360" w:lineRule="auto"/>
        <w:jc w:val="center"/>
        <w:rPr>
          <w:rFonts w:ascii="宋体" w:hAnsi="宋体" w:eastAsia="宋体" w:cs="宋体"/>
          <w:b/>
          <w:sz w:val="21"/>
          <w:szCs w:val="21"/>
        </w:rPr>
      </w:pPr>
      <w:r>
        <w:rPr>
          <w:rFonts w:hint="eastAsia" w:ascii="宋体" w:hAnsi="宋体" w:eastAsia="宋体" w:cs="宋体"/>
          <w:b/>
          <w:sz w:val="21"/>
          <w:szCs w:val="21"/>
        </w:rPr>
        <w:t>第二部分通用合同条款（略）</w:t>
      </w:r>
    </w:p>
    <w:p w14:paraId="6BFE6D62">
      <w:pPr>
        <w:pageBreakBefore/>
        <w:spacing w:line="360" w:lineRule="auto"/>
        <w:jc w:val="center"/>
        <w:rPr>
          <w:rFonts w:ascii="宋体" w:hAnsi="宋体" w:eastAsia="宋体" w:cs="宋体"/>
          <w:b/>
          <w:sz w:val="21"/>
          <w:szCs w:val="21"/>
        </w:rPr>
      </w:pPr>
      <w:r>
        <w:rPr>
          <w:rFonts w:hint="eastAsia" w:ascii="宋体" w:hAnsi="宋体" w:eastAsia="宋体" w:cs="宋体"/>
          <w:b/>
          <w:sz w:val="21"/>
          <w:szCs w:val="21"/>
        </w:rPr>
        <w:t>第三部分专用合同条款</w:t>
      </w:r>
    </w:p>
    <w:p w14:paraId="710B17CF">
      <w:pPr>
        <w:pStyle w:val="5"/>
        <w:keepNext w:val="0"/>
        <w:keepLines w:val="0"/>
        <w:spacing w:before="0" w:after="0" w:line="380" w:lineRule="exact"/>
        <w:rPr>
          <w:rFonts w:ascii="黑体" w:hAnsi="黑体"/>
          <w:b w:val="0"/>
          <w:sz w:val="21"/>
          <w:szCs w:val="21"/>
        </w:rPr>
      </w:pPr>
      <w:bookmarkStart w:id="35" w:name="_Toc351203633"/>
      <w:r>
        <w:rPr>
          <w:rFonts w:hint="eastAsia" w:ascii="黑体" w:hAnsi="黑体"/>
          <w:b w:val="0"/>
          <w:sz w:val="21"/>
          <w:szCs w:val="21"/>
        </w:rPr>
        <w:t>1</w:t>
      </w:r>
      <w:bookmarkStart w:id="36" w:name="_Toc296891196"/>
      <w:bookmarkStart w:id="37" w:name="_Toc292559866"/>
      <w:bookmarkStart w:id="38" w:name="_Toc297048342"/>
      <w:bookmarkStart w:id="39" w:name="_Toc297120456"/>
      <w:bookmarkStart w:id="40" w:name="_Toc296944495"/>
      <w:bookmarkStart w:id="41" w:name="_Toc296890984"/>
      <w:bookmarkStart w:id="42" w:name="_Toc292559361"/>
      <w:bookmarkStart w:id="43" w:name="_Toc296503156"/>
      <w:bookmarkStart w:id="44" w:name="_Toc296347155"/>
      <w:bookmarkStart w:id="45" w:name="_Toc296346657"/>
      <w:r>
        <w:rPr>
          <w:rFonts w:hint="eastAsia" w:ascii="黑体" w:hAnsi="黑体"/>
          <w:b w:val="0"/>
          <w:sz w:val="21"/>
          <w:szCs w:val="21"/>
        </w:rPr>
        <w:t>．一般约定</w:t>
      </w:r>
      <w:bookmarkEnd w:id="35"/>
    </w:p>
    <w:bookmarkEnd w:id="36"/>
    <w:bookmarkEnd w:id="37"/>
    <w:bookmarkEnd w:id="38"/>
    <w:bookmarkEnd w:id="39"/>
    <w:bookmarkEnd w:id="40"/>
    <w:bookmarkEnd w:id="41"/>
    <w:bookmarkEnd w:id="42"/>
    <w:bookmarkEnd w:id="43"/>
    <w:bookmarkEnd w:id="44"/>
    <w:bookmarkEnd w:id="45"/>
    <w:p w14:paraId="15258A63">
      <w:pPr>
        <w:spacing w:line="380" w:lineRule="exact"/>
        <w:ind w:firstLine="420" w:firstLineChars="200"/>
        <w:rPr>
          <w:rFonts w:hAnsi="仿宋"/>
          <w:sz w:val="21"/>
          <w:szCs w:val="21"/>
        </w:rPr>
      </w:pPr>
      <w:r>
        <w:rPr>
          <w:rFonts w:hint="eastAsia" w:hAnsi="仿宋"/>
          <w:sz w:val="21"/>
          <w:szCs w:val="21"/>
        </w:rPr>
        <w:t>1.1 词语定义</w:t>
      </w:r>
    </w:p>
    <w:p w14:paraId="441C7977">
      <w:pPr>
        <w:spacing w:line="380" w:lineRule="exact"/>
        <w:ind w:firstLine="420" w:firstLineChars="200"/>
        <w:rPr>
          <w:rFonts w:hAnsi="仿宋"/>
          <w:kern w:val="0"/>
          <w:sz w:val="21"/>
          <w:szCs w:val="21"/>
        </w:rPr>
      </w:pPr>
      <w:r>
        <w:rPr>
          <w:rFonts w:hint="eastAsia" w:hAnsi="仿宋"/>
          <w:kern w:val="0"/>
          <w:sz w:val="21"/>
          <w:szCs w:val="21"/>
        </w:rPr>
        <w:t>1.1.1合同</w:t>
      </w:r>
    </w:p>
    <w:p w14:paraId="74E05C05">
      <w:pPr>
        <w:spacing w:line="380" w:lineRule="exact"/>
        <w:ind w:firstLine="420" w:firstLineChars="200"/>
        <w:rPr>
          <w:rFonts w:hAnsi="仿宋" w:eastAsiaTheme="minorEastAsia"/>
          <w:kern w:val="0"/>
          <w:sz w:val="21"/>
          <w:szCs w:val="21"/>
          <w:u w:val="single"/>
        </w:rPr>
      </w:pPr>
      <w:r>
        <w:rPr>
          <w:rFonts w:hint="eastAsia" w:hAnsi="仿宋"/>
          <w:kern w:val="0"/>
          <w:sz w:val="21"/>
          <w:szCs w:val="21"/>
        </w:rPr>
        <w:t>1.1.1.10其他合同文件包括：</w:t>
      </w:r>
      <w:r>
        <w:rPr>
          <w:rFonts w:hint="eastAsia" w:ascii="宋体" w:hAnsi="宋体" w:eastAsia="宋体" w:cs="宋体"/>
          <w:kern w:val="0"/>
          <w:sz w:val="21"/>
          <w:szCs w:val="21"/>
          <w:u w:val="single"/>
        </w:rPr>
        <w:t>工程招标文件、除投标函及其附录和已标价工程量清单或预算书外的其它投标文件、经批准的施工组织设计、专项施工方案</w:t>
      </w:r>
      <w:r>
        <w:rPr>
          <w:rFonts w:hint="eastAsia" w:ascii="宋体" w:hAnsi="宋体" w:eastAsia="宋体"/>
          <w:kern w:val="0"/>
          <w:sz w:val="21"/>
          <w:szCs w:val="21"/>
          <w:u w:val="single"/>
        </w:rPr>
        <w:t>。</w:t>
      </w:r>
    </w:p>
    <w:p w14:paraId="3AA5A56F">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1.1.2合同当事人及其他相关方</w:t>
      </w:r>
    </w:p>
    <w:p w14:paraId="31852237">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1.1.2.4监理人：</w:t>
      </w:r>
    </w:p>
    <w:p w14:paraId="3319CD6D">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573470B">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FC14CC9">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C8606F4">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6A4EA13">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8B23996">
      <w:pPr>
        <w:spacing w:line="380" w:lineRule="exact"/>
        <w:ind w:firstLine="420" w:firstLineChars="200"/>
        <w:rPr>
          <w:rFonts w:hAnsi="仿宋"/>
          <w:sz w:val="21"/>
          <w:szCs w:val="21"/>
        </w:rPr>
      </w:pPr>
      <w:r>
        <w:rPr>
          <w:rFonts w:hint="eastAsia" w:hAnsi="仿宋"/>
          <w:sz w:val="21"/>
          <w:szCs w:val="21"/>
        </w:rPr>
        <w:t>1.1.2.5设计人：</w:t>
      </w:r>
    </w:p>
    <w:p w14:paraId="15E33A52">
      <w:pPr>
        <w:spacing w:line="380" w:lineRule="exact"/>
        <w:ind w:firstLine="420" w:firstLineChars="200"/>
        <w:rPr>
          <w:rFonts w:hAnsi="仿宋"/>
          <w:sz w:val="21"/>
          <w:szCs w:val="21"/>
        </w:rPr>
      </w:pPr>
      <w:r>
        <w:rPr>
          <w:rFonts w:hint="eastAsia" w:hAnsi="仿宋"/>
          <w:sz w:val="21"/>
          <w:szCs w:val="21"/>
        </w:rPr>
        <w:t>名    称：</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hAnsi="仿宋"/>
          <w:sz w:val="21"/>
          <w:szCs w:val="21"/>
        </w:rPr>
        <w:t>；</w:t>
      </w:r>
    </w:p>
    <w:p w14:paraId="15A5EA14">
      <w:pPr>
        <w:spacing w:line="380" w:lineRule="exact"/>
        <w:ind w:firstLine="420" w:firstLineChars="200"/>
        <w:rPr>
          <w:rFonts w:hAnsi="仿宋"/>
          <w:sz w:val="21"/>
          <w:szCs w:val="21"/>
        </w:rPr>
      </w:pPr>
      <w:r>
        <w:rPr>
          <w:rFonts w:hint="eastAsia" w:hAnsi="仿宋"/>
          <w:sz w:val="21"/>
          <w:szCs w:val="21"/>
        </w:rPr>
        <w:t>资质类别和等级：</w:t>
      </w:r>
      <w:r>
        <w:rPr>
          <w:rFonts w:hint="eastAsia" w:ascii="宋体" w:hAnsi="宋体" w:eastAsia="宋体" w:cs="宋体"/>
          <w:sz w:val="21"/>
          <w:szCs w:val="21"/>
          <w:u w:val="single"/>
        </w:rPr>
        <w:t xml:space="preserve">                                       </w:t>
      </w:r>
      <w:r>
        <w:rPr>
          <w:rFonts w:hint="eastAsia" w:hAnsi="仿宋"/>
          <w:sz w:val="21"/>
          <w:szCs w:val="21"/>
        </w:rPr>
        <w:t>；</w:t>
      </w:r>
    </w:p>
    <w:p w14:paraId="1A85855C">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eastAsia="宋体" w:cs="宋体"/>
          <w:sz w:val="21"/>
          <w:szCs w:val="21"/>
          <w:u w:val="single"/>
        </w:rPr>
        <w:t xml:space="preserve">                                             </w:t>
      </w:r>
      <w:r>
        <w:rPr>
          <w:rFonts w:hint="eastAsia" w:hAnsi="仿宋"/>
          <w:sz w:val="21"/>
          <w:szCs w:val="21"/>
        </w:rPr>
        <w:t>；</w:t>
      </w:r>
    </w:p>
    <w:p w14:paraId="6CAF96F9">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eastAsia="宋体" w:cs="宋体"/>
          <w:sz w:val="21"/>
          <w:szCs w:val="21"/>
          <w:u w:val="single"/>
        </w:rPr>
        <w:t xml:space="preserve">                                             </w:t>
      </w:r>
      <w:r>
        <w:rPr>
          <w:rFonts w:hint="eastAsia" w:hAnsi="仿宋"/>
          <w:sz w:val="21"/>
          <w:szCs w:val="21"/>
        </w:rPr>
        <w:t>；</w:t>
      </w:r>
    </w:p>
    <w:p w14:paraId="46DCCB80">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eastAsia="宋体" w:cs="宋体"/>
          <w:sz w:val="21"/>
          <w:szCs w:val="21"/>
          <w:u w:val="single"/>
        </w:rPr>
        <w:t xml:space="preserve">                                             </w:t>
      </w:r>
      <w:r>
        <w:rPr>
          <w:rFonts w:hint="eastAsia" w:hAnsi="仿宋"/>
          <w:sz w:val="21"/>
          <w:szCs w:val="21"/>
        </w:rPr>
        <w:t>。</w:t>
      </w:r>
    </w:p>
    <w:p w14:paraId="67C1F907">
      <w:pPr>
        <w:spacing w:line="380" w:lineRule="exact"/>
        <w:ind w:firstLine="420" w:firstLineChars="200"/>
        <w:rPr>
          <w:rFonts w:hAnsi="仿宋"/>
          <w:sz w:val="21"/>
          <w:szCs w:val="21"/>
        </w:rPr>
      </w:pPr>
      <w:r>
        <w:rPr>
          <w:rFonts w:hint="eastAsia" w:hAnsi="仿宋"/>
          <w:sz w:val="21"/>
          <w:szCs w:val="21"/>
        </w:rPr>
        <w:t>1.1.3工程和设备</w:t>
      </w:r>
    </w:p>
    <w:p w14:paraId="21B3124C">
      <w:pPr>
        <w:spacing w:line="380" w:lineRule="exact"/>
        <w:ind w:firstLine="420" w:firstLineChars="200"/>
        <w:rPr>
          <w:rFonts w:hAnsi="仿宋"/>
          <w:sz w:val="21"/>
          <w:szCs w:val="21"/>
          <w:u w:val="single"/>
        </w:rPr>
      </w:pPr>
      <w:r>
        <w:rPr>
          <w:rFonts w:hint="eastAsia" w:hAnsi="仿宋"/>
          <w:sz w:val="21"/>
          <w:szCs w:val="21"/>
        </w:rPr>
        <w:t>1.1.3.7作为施工现场组成部分的其他场所包括：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p>
    <w:p w14:paraId="261FEC1F">
      <w:pPr>
        <w:spacing w:line="380" w:lineRule="exact"/>
        <w:ind w:firstLine="420" w:firstLineChars="200"/>
        <w:rPr>
          <w:rFonts w:hAnsi="仿宋"/>
          <w:sz w:val="21"/>
          <w:szCs w:val="21"/>
        </w:rPr>
      </w:pPr>
      <w:r>
        <w:rPr>
          <w:rFonts w:hint="eastAsia" w:hAnsi="仿宋"/>
          <w:sz w:val="21"/>
          <w:szCs w:val="21"/>
        </w:rPr>
        <w:t>1.1.3.9永久占地包括：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w:t>
      </w:r>
      <w:r>
        <w:rPr>
          <w:rFonts w:hint="eastAsia" w:ascii="宋体" w:hAnsi="宋体" w:eastAsia="宋体" w:cs="宋体"/>
          <w:sz w:val="21"/>
          <w:szCs w:val="21"/>
          <w:u w:val="single"/>
        </w:rPr>
        <w:t xml:space="preserve"> </w:t>
      </w:r>
    </w:p>
    <w:p w14:paraId="6B2A28AF">
      <w:pPr>
        <w:spacing w:line="380" w:lineRule="exact"/>
        <w:ind w:firstLine="420" w:firstLineChars="200"/>
        <w:rPr>
          <w:rFonts w:hAnsi="仿宋"/>
          <w:sz w:val="21"/>
          <w:szCs w:val="21"/>
          <w:u w:val="single"/>
        </w:rPr>
      </w:pPr>
      <w:r>
        <w:rPr>
          <w:rFonts w:hint="eastAsia" w:hAnsi="仿宋"/>
          <w:sz w:val="21"/>
          <w:szCs w:val="21"/>
        </w:rPr>
        <w:t>1.1.3.10临时占地包括：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p>
    <w:p w14:paraId="14D1AEB4">
      <w:pPr>
        <w:spacing w:line="380" w:lineRule="exact"/>
        <w:ind w:firstLine="420" w:firstLineChars="200"/>
        <w:rPr>
          <w:rFonts w:hAnsi="仿宋"/>
          <w:sz w:val="21"/>
          <w:szCs w:val="21"/>
        </w:rPr>
      </w:pPr>
      <w:r>
        <w:rPr>
          <w:rFonts w:hint="eastAsia" w:hAnsi="仿宋"/>
          <w:sz w:val="21"/>
          <w:szCs w:val="21"/>
        </w:rPr>
        <w:t>1.3法律</w:t>
      </w:r>
    </w:p>
    <w:p w14:paraId="2F0C4978">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适用于合同的其他规范性文件：</w:t>
      </w:r>
      <w:r>
        <w:rPr>
          <w:rFonts w:hint="eastAsia" w:hAnsi="仿宋"/>
          <w:sz w:val="21"/>
          <w:szCs w:val="21"/>
          <w:u w:val="single"/>
        </w:rPr>
        <w:t>《建设工程工程量清单计价规范》(GB 50500-2013)、《房屋建筑与装饰工程工程量计算规范》(GB 50854-2013)、《通用安装工程工程量计算规范》(GB 50856-2013)、《市政工程工程量计算规范》(GB 50857-2013)、《园林绿化工程工程量计算规范》(GB 50858-2013)及省、市有关文件；《浙江省建设工程计价规则》（2018版）、《浙江省市政工程预算定额》（2018版）、《浙江省园林绿化和仿古建筑工程预算定额》（2018版）、《浙江省通用安装工程预算定额》（2018）、《浙江省房屋建筑与装饰工程预算定额》（2018）、《浙江省房屋建筑安装工程修缮预算定额》(2018）版等浙江省2018版计价依据；关于增值税调整后我省建设工程计价依据增值税税率及有关计价调整的通知（浙建建发[2019]92号）；《省建设厅关于调整建筑工程安全文明施工费的通知》浙建建发[2022]37号；《台州造价》2025/5期及市场调查价等，其余详见本工程招标控制价编制说明。</w:t>
      </w:r>
      <w:r>
        <w:rPr>
          <w:rFonts w:hint="eastAsia" w:hAnsi="仿宋" w:eastAsia="宋体"/>
          <w:sz w:val="21"/>
          <w:szCs w:val="21"/>
        </w:rPr>
        <w:t xml:space="preserve"> </w:t>
      </w:r>
    </w:p>
    <w:p w14:paraId="082EF339">
      <w:pPr>
        <w:spacing w:line="380" w:lineRule="exact"/>
        <w:ind w:firstLine="420" w:firstLineChars="200"/>
        <w:rPr>
          <w:rFonts w:hAnsi="仿宋"/>
          <w:sz w:val="21"/>
          <w:szCs w:val="21"/>
        </w:rPr>
      </w:pPr>
      <w:r>
        <w:rPr>
          <w:rFonts w:hint="eastAsia" w:hAnsi="仿宋"/>
          <w:sz w:val="21"/>
          <w:szCs w:val="21"/>
        </w:rPr>
        <w:t>1.4 标准和规范</w:t>
      </w:r>
    </w:p>
    <w:p w14:paraId="6CBB024B">
      <w:pPr>
        <w:spacing w:line="380" w:lineRule="exact"/>
        <w:ind w:firstLine="420" w:firstLineChars="200"/>
        <w:rPr>
          <w:rFonts w:hAnsi="仿宋"/>
          <w:sz w:val="21"/>
          <w:szCs w:val="21"/>
        </w:rPr>
      </w:pPr>
      <w:r>
        <w:rPr>
          <w:rFonts w:hint="eastAsia" w:hAnsi="仿宋"/>
          <w:sz w:val="21"/>
          <w:szCs w:val="21"/>
        </w:rPr>
        <w:t>1.4.1适用于工程的标准规范包括：</w:t>
      </w:r>
      <w:r>
        <w:rPr>
          <w:rFonts w:hint="eastAsia" w:hAnsi="仿宋"/>
          <w:sz w:val="21"/>
          <w:szCs w:val="21"/>
          <w:u w:val="single"/>
        </w:rPr>
        <w:t>现行的国家、省、市施工验收规范、质量评定标准及有关规定。合同工期内的标准、规范，招标文件中的技术要求等</w:t>
      </w:r>
      <w:r>
        <w:rPr>
          <w:rFonts w:hint="eastAsia" w:hAnsi="仿宋"/>
          <w:sz w:val="21"/>
          <w:szCs w:val="21"/>
        </w:rPr>
        <w:t>。</w:t>
      </w:r>
    </w:p>
    <w:p w14:paraId="7FEB4197">
      <w:pPr>
        <w:spacing w:line="380" w:lineRule="exact"/>
        <w:ind w:firstLine="420" w:firstLineChars="200"/>
        <w:rPr>
          <w:rFonts w:hAnsi="仿宋"/>
          <w:kern w:val="0"/>
          <w:sz w:val="21"/>
          <w:szCs w:val="21"/>
          <w:u w:val="single"/>
        </w:rPr>
      </w:pPr>
      <w:r>
        <w:rPr>
          <w:rFonts w:hint="eastAsia" w:hAnsi="仿宋"/>
          <w:kern w:val="0"/>
          <w:sz w:val="21"/>
          <w:szCs w:val="21"/>
        </w:rPr>
        <w:t>1.4.2发包人提供国外标准、规范的名称：</w:t>
      </w:r>
      <w:r>
        <w:rPr>
          <w:rFonts w:hint="eastAsia" w:ascii="宋体" w:hAnsi="宋体" w:cs="宋体"/>
          <w:kern w:val="0"/>
          <w:szCs w:val="21"/>
          <w:u w:val="single"/>
        </w:rPr>
        <w:t xml:space="preserve">                 </w:t>
      </w:r>
      <w:r>
        <w:rPr>
          <w:rFonts w:hint="eastAsia" w:hAnsi="仿宋"/>
          <w:kern w:val="0"/>
          <w:sz w:val="21"/>
          <w:szCs w:val="21"/>
        </w:rPr>
        <w:t>；</w:t>
      </w:r>
    </w:p>
    <w:p w14:paraId="68AAFBA6">
      <w:pPr>
        <w:spacing w:line="380" w:lineRule="exact"/>
        <w:ind w:firstLine="420" w:firstLineChars="200"/>
        <w:rPr>
          <w:rFonts w:hAnsi="仿宋"/>
          <w:kern w:val="0"/>
          <w:sz w:val="21"/>
          <w:szCs w:val="21"/>
        </w:rPr>
      </w:pPr>
      <w:r>
        <w:rPr>
          <w:rFonts w:hint="eastAsia" w:hAnsi="仿宋"/>
          <w:kern w:val="0"/>
          <w:sz w:val="21"/>
          <w:szCs w:val="21"/>
        </w:rPr>
        <w:t>发包人提供国外标准、规范的份数：</w:t>
      </w:r>
      <w:r>
        <w:rPr>
          <w:rFonts w:hint="eastAsia" w:ascii="宋体" w:hAnsi="宋体" w:cs="宋体"/>
          <w:kern w:val="0"/>
          <w:szCs w:val="21"/>
          <w:u w:val="single"/>
        </w:rPr>
        <w:t xml:space="preserve">                 </w:t>
      </w:r>
      <w:r>
        <w:rPr>
          <w:rFonts w:hint="eastAsia" w:hAnsi="仿宋"/>
          <w:kern w:val="0"/>
          <w:sz w:val="21"/>
          <w:szCs w:val="21"/>
        </w:rPr>
        <w:t>；</w:t>
      </w:r>
    </w:p>
    <w:p w14:paraId="79A0F968">
      <w:pPr>
        <w:spacing w:line="380" w:lineRule="exact"/>
        <w:ind w:firstLine="420" w:firstLineChars="200"/>
        <w:rPr>
          <w:rFonts w:hAnsi="仿宋"/>
          <w:sz w:val="21"/>
          <w:szCs w:val="21"/>
        </w:rPr>
      </w:pPr>
      <w:r>
        <w:rPr>
          <w:rFonts w:hint="eastAsia" w:hAnsi="仿宋"/>
          <w:kern w:val="0"/>
          <w:sz w:val="21"/>
          <w:szCs w:val="21"/>
        </w:rPr>
        <w:t>发包人提供国外标准、规范的名称：</w:t>
      </w:r>
      <w:r>
        <w:rPr>
          <w:rFonts w:hint="eastAsia" w:ascii="宋体" w:hAnsi="宋体" w:cs="宋体"/>
          <w:kern w:val="0"/>
          <w:szCs w:val="21"/>
          <w:u w:val="single"/>
        </w:rPr>
        <w:t xml:space="preserve">                 </w:t>
      </w:r>
      <w:r>
        <w:rPr>
          <w:rFonts w:hint="eastAsia" w:hAnsi="仿宋"/>
          <w:kern w:val="0"/>
          <w:sz w:val="21"/>
          <w:szCs w:val="21"/>
        </w:rPr>
        <w:t>。</w:t>
      </w:r>
    </w:p>
    <w:p w14:paraId="0646653B">
      <w:pPr>
        <w:spacing w:line="380" w:lineRule="exact"/>
        <w:ind w:firstLine="420" w:firstLineChars="200"/>
        <w:rPr>
          <w:rFonts w:hAnsi="仿宋"/>
          <w:sz w:val="21"/>
          <w:szCs w:val="21"/>
        </w:rPr>
      </w:pPr>
      <w:r>
        <w:rPr>
          <w:rFonts w:hint="eastAsia" w:hAnsi="仿宋"/>
          <w:sz w:val="21"/>
          <w:szCs w:val="21"/>
        </w:rPr>
        <w:t>1.4.3发包人对工程的技术标准和功能要求的特殊要求：</w:t>
      </w:r>
      <w:r>
        <w:rPr>
          <w:rFonts w:hint="eastAsia" w:hAnsi="仿宋"/>
          <w:sz w:val="21"/>
          <w:szCs w:val="21"/>
          <w:u w:val="single"/>
        </w:rPr>
        <w:t>国家没有相应标准、规范且不使用国外标准、规范时，按发包人和承包人商定的方案施工</w:t>
      </w:r>
      <w:r>
        <w:rPr>
          <w:rFonts w:hint="eastAsia" w:hAnsi="仿宋"/>
          <w:sz w:val="21"/>
          <w:szCs w:val="21"/>
        </w:rPr>
        <w:t>。</w:t>
      </w:r>
    </w:p>
    <w:p w14:paraId="329DFFFB">
      <w:pPr>
        <w:spacing w:line="380" w:lineRule="exact"/>
        <w:ind w:firstLine="420" w:firstLineChars="200"/>
        <w:rPr>
          <w:rFonts w:hAnsi="仿宋"/>
          <w:sz w:val="21"/>
          <w:szCs w:val="21"/>
        </w:rPr>
      </w:pPr>
      <w:r>
        <w:rPr>
          <w:rFonts w:hint="eastAsia" w:hAnsi="仿宋"/>
          <w:sz w:val="21"/>
          <w:szCs w:val="21"/>
        </w:rPr>
        <w:t>1.5 合同文件的优先顺序</w:t>
      </w:r>
    </w:p>
    <w:p w14:paraId="59CD3A55">
      <w:pPr>
        <w:spacing w:line="380" w:lineRule="exact"/>
        <w:ind w:firstLine="420" w:firstLineChars="200"/>
        <w:rPr>
          <w:rFonts w:hAnsi="仿宋"/>
          <w:sz w:val="21"/>
          <w:szCs w:val="21"/>
        </w:rPr>
      </w:pPr>
      <w:r>
        <w:rPr>
          <w:rFonts w:hint="eastAsia" w:hAnsi="仿宋"/>
          <w:sz w:val="21"/>
          <w:szCs w:val="21"/>
        </w:rPr>
        <w:t>合同文件组成及优先顺序为：</w:t>
      </w:r>
      <w:r>
        <w:rPr>
          <w:rFonts w:hint="eastAsia" w:hAnsi="仿宋"/>
          <w:sz w:val="21"/>
          <w:szCs w:val="21"/>
          <w:u w:val="single"/>
        </w:rPr>
        <w:t>按通用合同条款（</w:t>
      </w:r>
      <w:r>
        <w:rPr>
          <w:rFonts w:hint="eastAsia" w:hAnsi="仿宋"/>
          <w:kern w:val="0"/>
          <w:sz w:val="21"/>
          <w:szCs w:val="21"/>
          <w:u w:val="single"/>
        </w:rPr>
        <w:t>注：</w:t>
      </w:r>
      <w:r>
        <w:rPr>
          <w:rFonts w:hint="eastAsia" w:hAnsi="仿宋"/>
          <w:sz w:val="21"/>
          <w:szCs w:val="21"/>
          <w:u w:val="single"/>
        </w:rPr>
        <w:t>如有特殊要求另编列顺序）。</w:t>
      </w:r>
    </w:p>
    <w:p w14:paraId="3A60F6D7">
      <w:pPr>
        <w:spacing w:line="380" w:lineRule="exact"/>
        <w:ind w:firstLine="420" w:firstLineChars="200"/>
        <w:rPr>
          <w:rFonts w:hAnsi="仿宋"/>
          <w:sz w:val="21"/>
          <w:szCs w:val="21"/>
        </w:rPr>
      </w:pPr>
      <w:r>
        <w:rPr>
          <w:rFonts w:hint="eastAsia" w:hAnsi="仿宋"/>
          <w:sz w:val="21"/>
          <w:szCs w:val="21"/>
        </w:rPr>
        <w:t>1.6 图纸和承包人文件</w:t>
      </w:r>
      <w:r>
        <w:rPr>
          <w:rFonts w:hint="eastAsia" w:hAnsi="仿宋"/>
          <w:sz w:val="21"/>
          <w:szCs w:val="21"/>
        </w:rPr>
        <w:tab/>
      </w:r>
    </w:p>
    <w:p w14:paraId="6D51FD51">
      <w:pPr>
        <w:spacing w:line="380" w:lineRule="exact"/>
        <w:ind w:firstLine="420" w:firstLineChars="200"/>
        <w:rPr>
          <w:rFonts w:hAnsi="仿宋"/>
          <w:sz w:val="21"/>
          <w:szCs w:val="21"/>
        </w:rPr>
      </w:pPr>
      <w:r>
        <w:rPr>
          <w:rFonts w:hint="eastAsia" w:hAnsi="仿宋"/>
          <w:sz w:val="21"/>
          <w:szCs w:val="21"/>
        </w:rPr>
        <w:t>1.6.1图纸的提供</w:t>
      </w:r>
    </w:p>
    <w:p w14:paraId="127598C1">
      <w:pPr>
        <w:spacing w:line="380" w:lineRule="exact"/>
        <w:ind w:firstLine="420" w:firstLineChars="200"/>
        <w:rPr>
          <w:rFonts w:hAnsi="仿宋"/>
          <w:sz w:val="21"/>
          <w:szCs w:val="21"/>
        </w:rPr>
      </w:pPr>
      <w:r>
        <w:rPr>
          <w:rFonts w:hint="eastAsia" w:hAnsi="仿宋"/>
          <w:sz w:val="21"/>
          <w:szCs w:val="21"/>
        </w:rPr>
        <w:t>发包人向承包人提供图纸的期限：</w:t>
      </w:r>
      <w:r>
        <w:rPr>
          <w:rFonts w:hint="eastAsia" w:hAnsi="仿宋"/>
          <w:sz w:val="21"/>
          <w:szCs w:val="21"/>
          <w:u w:val="single"/>
        </w:rPr>
        <w:t>开工日期14天前</w:t>
      </w:r>
      <w:r>
        <w:rPr>
          <w:rFonts w:hint="eastAsia" w:hAnsi="仿宋"/>
          <w:sz w:val="21"/>
          <w:szCs w:val="21"/>
        </w:rPr>
        <w:t>；</w:t>
      </w:r>
    </w:p>
    <w:p w14:paraId="3132662B">
      <w:pPr>
        <w:spacing w:line="380" w:lineRule="exact"/>
        <w:rPr>
          <w:rFonts w:hAnsi="仿宋"/>
          <w:sz w:val="21"/>
          <w:szCs w:val="21"/>
        </w:rPr>
      </w:pPr>
      <w:r>
        <w:rPr>
          <w:rFonts w:hint="eastAsia" w:hAnsi="仿宋"/>
          <w:sz w:val="21"/>
          <w:szCs w:val="21"/>
        </w:rPr>
        <w:t>发包人向承包人提供图纸的数量：</w:t>
      </w:r>
      <w:r>
        <w:rPr>
          <w:rFonts w:hint="eastAsia" w:hAnsi="仿宋"/>
          <w:sz w:val="21"/>
          <w:szCs w:val="21"/>
          <w:u w:val="single"/>
        </w:rPr>
        <w:t>纸质施工图〔</w:t>
      </w:r>
      <w:r>
        <w:rPr>
          <w:rFonts w:hint="eastAsia" w:hAnsi="仿宋" w:eastAsia="宋体"/>
          <w:sz w:val="21"/>
          <w:szCs w:val="21"/>
          <w:u w:val="single"/>
        </w:rPr>
        <w:t>四</w:t>
      </w:r>
      <w:r>
        <w:rPr>
          <w:rFonts w:hint="eastAsia" w:hAnsi="仿宋"/>
          <w:sz w:val="21"/>
          <w:szCs w:val="21"/>
          <w:u w:val="single"/>
        </w:rPr>
        <w:t>〕套并附目录清单及与其一致的电子版施工图。</w:t>
      </w:r>
    </w:p>
    <w:p w14:paraId="425D8222">
      <w:pPr>
        <w:spacing w:line="380" w:lineRule="exact"/>
        <w:ind w:firstLine="420" w:firstLineChars="200"/>
        <w:rPr>
          <w:rFonts w:hAnsi="仿宋"/>
          <w:sz w:val="21"/>
          <w:szCs w:val="21"/>
        </w:rPr>
      </w:pPr>
      <w:r>
        <w:rPr>
          <w:rFonts w:hint="eastAsia" w:hAnsi="仿宋"/>
          <w:sz w:val="21"/>
          <w:szCs w:val="21"/>
        </w:rPr>
        <w:t>发包人向承包人提供图纸的内容：</w:t>
      </w:r>
      <w:r>
        <w:rPr>
          <w:rFonts w:hint="eastAsia" w:hAnsi="仿宋"/>
          <w:sz w:val="21"/>
          <w:szCs w:val="21"/>
          <w:u w:val="single"/>
        </w:rPr>
        <w:t>（</w:t>
      </w:r>
      <w:r>
        <w:rPr>
          <w:rFonts w:hint="eastAsia" w:hAnsi="仿宋"/>
          <w:kern w:val="0"/>
          <w:sz w:val="21"/>
          <w:szCs w:val="21"/>
          <w:u w:val="single"/>
        </w:rPr>
        <w:t>注：</w:t>
      </w:r>
      <w:r>
        <w:rPr>
          <w:rFonts w:hint="eastAsia" w:hAnsi="仿宋"/>
          <w:sz w:val="21"/>
          <w:szCs w:val="21"/>
          <w:u w:val="single"/>
        </w:rPr>
        <w:t>须载明施工图纸名称、工程号、版本、出图日期、目录、已有的变更联系单编号等）</w:t>
      </w:r>
      <w:r>
        <w:rPr>
          <w:rFonts w:hint="eastAsia" w:hAnsi="仿宋"/>
          <w:sz w:val="21"/>
          <w:szCs w:val="21"/>
        </w:rPr>
        <w:t>。</w:t>
      </w:r>
    </w:p>
    <w:p w14:paraId="017D8759">
      <w:pPr>
        <w:spacing w:line="380" w:lineRule="exact"/>
        <w:ind w:firstLine="420" w:firstLineChars="200"/>
        <w:rPr>
          <w:rFonts w:hAnsi="仿宋"/>
          <w:sz w:val="21"/>
          <w:szCs w:val="21"/>
        </w:rPr>
      </w:pPr>
      <w:r>
        <w:rPr>
          <w:rFonts w:hint="eastAsia" w:hAnsi="仿宋"/>
          <w:sz w:val="21"/>
          <w:szCs w:val="21"/>
        </w:rPr>
        <w:t>1.6.4承包人文件</w:t>
      </w:r>
    </w:p>
    <w:p w14:paraId="392AF96C">
      <w:pPr>
        <w:spacing w:line="380" w:lineRule="exact"/>
        <w:ind w:firstLine="420" w:firstLineChars="200"/>
        <w:rPr>
          <w:rFonts w:hAnsi="仿宋"/>
          <w:sz w:val="21"/>
          <w:szCs w:val="21"/>
          <w:u w:val="single"/>
        </w:rPr>
      </w:pPr>
      <w:r>
        <w:rPr>
          <w:rFonts w:hint="eastAsia" w:hAnsi="仿宋"/>
          <w:sz w:val="21"/>
          <w:szCs w:val="21"/>
        </w:rPr>
        <w:t>需要由承包人提供的文件，包括：</w:t>
      </w:r>
      <w:r>
        <w:rPr>
          <w:rFonts w:hint="eastAsia" w:hAnsi="仿宋"/>
          <w:sz w:val="21"/>
          <w:szCs w:val="21"/>
          <w:u w:val="single"/>
        </w:rPr>
        <w:t>资金月使用计划，施工组织设计、专项施工方案、工程总进度计划、工程月进度计划表等</w:t>
      </w:r>
      <w:r>
        <w:rPr>
          <w:rFonts w:hint="eastAsia" w:hAnsi="仿宋"/>
          <w:sz w:val="21"/>
          <w:szCs w:val="21"/>
        </w:rPr>
        <w:t>；</w:t>
      </w:r>
      <w:r>
        <w:rPr>
          <w:rFonts w:hint="eastAsia" w:hAnsi="仿宋"/>
          <w:sz w:val="21"/>
          <w:szCs w:val="21"/>
          <w:u w:val="single"/>
        </w:rPr>
        <w:t>承包人提交修正后的施工组织设计、专项施工方案等的技术标准不低于投标承诺或原承诺标准，且修改或优化</w:t>
      </w:r>
      <w:r>
        <w:rPr>
          <w:rFonts w:hint="eastAsia" w:hAnsi="仿宋" w:cs="仿宋"/>
          <w:sz w:val="21"/>
          <w:szCs w:val="21"/>
          <w:u w:val="single"/>
        </w:rPr>
        <w:t>后的施工组织设计、专项施工方案须报监理人</w:t>
      </w:r>
      <w:r>
        <w:rPr>
          <w:rFonts w:hint="eastAsia" w:hAnsi="仿宋"/>
          <w:sz w:val="21"/>
          <w:szCs w:val="21"/>
          <w:u w:val="single"/>
        </w:rPr>
        <w:t>、发包人批准</w:t>
      </w:r>
      <w:r>
        <w:rPr>
          <w:rFonts w:hint="eastAsia" w:hAnsi="仿宋"/>
          <w:sz w:val="21"/>
          <w:szCs w:val="21"/>
        </w:rPr>
        <w:t>；</w:t>
      </w:r>
    </w:p>
    <w:p w14:paraId="0EB6A0A2">
      <w:pPr>
        <w:spacing w:line="380" w:lineRule="exact"/>
        <w:ind w:firstLine="420" w:firstLineChars="200"/>
        <w:rPr>
          <w:rFonts w:hAnsi="仿宋"/>
          <w:sz w:val="21"/>
          <w:szCs w:val="21"/>
        </w:rPr>
      </w:pPr>
      <w:r>
        <w:rPr>
          <w:rFonts w:hint="eastAsia" w:hAnsi="仿宋"/>
          <w:sz w:val="21"/>
          <w:szCs w:val="21"/>
        </w:rPr>
        <w:t>承包人提供的文件的期限为：</w:t>
      </w:r>
      <w:r>
        <w:rPr>
          <w:rFonts w:hint="eastAsia" w:hAnsi="仿宋"/>
          <w:sz w:val="21"/>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hAnsi="仿宋"/>
          <w:sz w:val="21"/>
          <w:szCs w:val="21"/>
        </w:rPr>
        <w:t>；</w:t>
      </w:r>
    </w:p>
    <w:p w14:paraId="0380EE34">
      <w:pPr>
        <w:spacing w:line="380" w:lineRule="exact"/>
        <w:ind w:firstLine="420" w:firstLineChars="200"/>
        <w:rPr>
          <w:rFonts w:hAnsi="仿宋"/>
          <w:sz w:val="21"/>
          <w:szCs w:val="21"/>
        </w:rPr>
      </w:pPr>
      <w:r>
        <w:rPr>
          <w:rFonts w:hint="eastAsia" w:hAnsi="仿宋"/>
          <w:sz w:val="21"/>
          <w:szCs w:val="21"/>
        </w:rPr>
        <w:t>承包人提供的文件的数量为：</w:t>
      </w:r>
      <w:r>
        <w:rPr>
          <w:rFonts w:hint="eastAsia" w:hAnsi="仿宋" w:eastAsiaTheme="minorEastAsia"/>
          <w:sz w:val="21"/>
          <w:szCs w:val="21"/>
          <w:u w:val="single"/>
        </w:rPr>
        <w:t xml:space="preserve">                              </w:t>
      </w:r>
      <w:r>
        <w:rPr>
          <w:rFonts w:hint="eastAsia" w:hAnsi="仿宋"/>
          <w:sz w:val="21"/>
          <w:szCs w:val="21"/>
        </w:rPr>
        <w:t>；</w:t>
      </w:r>
    </w:p>
    <w:p w14:paraId="07042771">
      <w:pPr>
        <w:spacing w:line="380" w:lineRule="exact"/>
        <w:ind w:firstLine="420" w:firstLineChars="200"/>
        <w:rPr>
          <w:rFonts w:hAnsi="仿宋"/>
          <w:sz w:val="21"/>
          <w:szCs w:val="21"/>
        </w:rPr>
      </w:pPr>
      <w:r>
        <w:rPr>
          <w:rFonts w:hint="eastAsia" w:hAnsi="仿宋"/>
          <w:sz w:val="21"/>
          <w:szCs w:val="21"/>
        </w:rPr>
        <w:t>承包人提供的文件的形式为：</w:t>
      </w:r>
      <w:r>
        <w:rPr>
          <w:rFonts w:hint="eastAsia" w:hAnsi="仿宋"/>
          <w:sz w:val="21"/>
          <w:szCs w:val="21"/>
          <w:u w:val="single"/>
        </w:rPr>
        <w:t>纸质及电子版本</w:t>
      </w:r>
      <w:r>
        <w:rPr>
          <w:rFonts w:hint="eastAsia" w:hAnsi="仿宋"/>
          <w:sz w:val="21"/>
          <w:szCs w:val="21"/>
        </w:rPr>
        <w:t>；</w:t>
      </w:r>
    </w:p>
    <w:p w14:paraId="08B18A99">
      <w:pPr>
        <w:spacing w:line="380" w:lineRule="exact"/>
        <w:ind w:firstLine="420" w:firstLineChars="200"/>
        <w:rPr>
          <w:rFonts w:hAnsi="仿宋"/>
          <w:sz w:val="21"/>
          <w:szCs w:val="21"/>
        </w:rPr>
      </w:pPr>
      <w:r>
        <w:rPr>
          <w:rFonts w:hint="eastAsia" w:hAnsi="仿宋"/>
          <w:sz w:val="21"/>
          <w:szCs w:val="21"/>
        </w:rPr>
        <w:t>发包人审批承包人文件的期限：</w:t>
      </w:r>
      <w:r>
        <w:rPr>
          <w:rFonts w:hint="eastAsia" w:hAnsi="仿宋"/>
          <w:sz w:val="21"/>
          <w:szCs w:val="21"/>
          <w:u w:val="single"/>
        </w:rPr>
        <w:t>收到相应文件后7天内</w:t>
      </w:r>
      <w:r>
        <w:rPr>
          <w:rFonts w:hint="eastAsia" w:hAnsi="仿宋"/>
          <w:sz w:val="21"/>
          <w:szCs w:val="21"/>
        </w:rPr>
        <w:t>。</w:t>
      </w:r>
    </w:p>
    <w:p w14:paraId="5F565655">
      <w:pPr>
        <w:spacing w:line="380" w:lineRule="exact"/>
        <w:ind w:firstLine="420" w:firstLineChars="200"/>
        <w:rPr>
          <w:rFonts w:hAnsi="仿宋"/>
          <w:sz w:val="21"/>
          <w:szCs w:val="21"/>
        </w:rPr>
      </w:pPr>
      <w:r>
        <w:rPr>
          <w:rFonts w:hint="eastAsia" w:hAnsi="仿宋"/>
          <w:sz w:val="21"/>
          <w:szCs w:val="21"/>
        </w:rPr>
        <w:t>1.6.5现场图纸准备</w:t>
      </w:r>
    </w:p>
    <w:p w14:paraId="35C1C084">
      <w:pPr>
        <w:spacing w:line="380" w:lineRule="exact"/>
        <w:ind w:firstLine="420" w:firstLineChars="200"/>
        <w:rPr>
          <w:rFonts w:hAnsi="仿宋"/>
          <w:sz w:val="21"/>
          <w:szCs w:val="21"/>
        </w:rPr>
      </w:pPr>
      <w:r>
        <w:rPr>
          <w:rFonts w:hint="eastAsia" w:hAnsi="仿宋"/>
          <w:sz w:val="21"/>
          <w:szCs w:val="21"/>
        </w:rPr>
        <w:t>关于现场图纸准备的约定：</w:t>
      </w:r>
      <w:r>
        <w:rPr>
          <w:rFonts w:hint="eastAsia" w:hAnsi="仿宋"/>
          <w:sz w:val="21"/>
          <w:szCs w:val="21"/>
          <w:u w:val="single"/>
        </w:rPr>
        <w:t>由监理人在现场保管一套完整施工图，供发包人、监理人及有关人员进行工程检查等活动时使用</w:t>
      </w:r>
      <w:r>
        <w:rPr>
          <w:rFonts w:hint="eastAsia" w:hAnsi="仿宋"/>
          <w:sz w:val="21"/>
          <w:szCs w:val="21"/>
        </w:rPr>
        <w:t>。</w:t>
      </w:r>
    </w:p>
    <w:p w14:paraId="7A6F4CBA">
      <w:pPr>
        <w:spacing w:line="380" w:lineRule="exact"/>
        <w:ind w:firstLine="420" w:firstLineChars="200"/>
        <w:rPr>
          <w:rFonts w:hAnsi="仿宋"/>
          <w:sz w:val="21"/>
          <w:szCs w:val="21"/>
        </w:rPr>
      </w:pPr>
      <w:r>
        <w:rPr>
          <w:rFonts w:hint="eastAsia" w:hAnsi="仿宋"/>
          <w:sz w:val="21"/>
          <w:szCs w:val="21"/>
        </w:rPr>
        <w:t>1.7 联络</w:t>
      </w:r>
    </w:p>
    <w:p w14:paraId="67AC813B">
      <w:pPr>
        <w:spacing w:line="380" w:lineRule="exact"/>
        <w:ind w:firstLine="420" w:firstLineChars="200"/>
        <w:rPr>
          <w:rFonts w:hAnsi="仿宋"/>
          <w:kern w:val="0"/>
          <w:sz w:val="21"/>
          <w:szCs w:val="21"/>
        </w:rPr>
      </w:pPr>
      <w:r>
        <w:rPr>
          <w:rFonts w:hint="eastAsia" w:hAnsi="仿宋"/>
          <w:kern w:val="0"/>
          <w:sz w:val="21"/>
          <w:szCs w:val="21"/>
        </w:rPr>
        <w:t>1.7.1发包人和承包人应当在</w:t>
      </w:r>
      <w:r>
        <w:rPr>
          <w:rFonts w:hint="eastAsia" w:hAnsi="仿宋"/>
          <w:sz w:val="21"/>
          <w:szCs w:val="21"/>
          <w:u w:val="single"/>
        </w:rPr>
        <w:t xml:space="preserve">7  </w:t>
      </w:r>
      <w:r>
        <w:rPr>
          <w:rFonts w:hint="eastAsia" w:hAnsi="仿宋"/>
          <w:kern w:val="0"/>
          <w:sz w:val="21"/>
          <w:szCs w:val="21"/>
        </w:rPr>
        <w:t>天内将与合同有关的通知、批准、证明、证书、指示、指令、要求、请求、同意、意见、确定和决定等书面函件送达对方当事人。</w:t>
      </w:r>
    </w:p>
    <w:p w14:paraId="53DEE391">
      <w:pPr>
        <w:spacing w:line="380" w:lineRule="exact"/>
        <w:ind w:firstLine="420" w:firstLineChars="200"/>
        <w:rPr>
          <w:rFonts w:hAnsi="仿宋"/>
          <w:kern w:val="0"/>
          <w:sz w:val="21"/>
          <w:szCs w:val="21"/>
        </w:rPr>
      </w:pPr>
      <w:r>
        <w:rPr>
          <w:rFonts w:hint="eastAsia" w:hAnsi="仿宋"/>
          <w:kern w:val="0"/>
          <w:sz w:val="21"/>
          <w:szCs w:val="21"/>
        </w:rPr>
        <w:t>1.7.2发包人接收文件的地点：</w:t>
      </w:r>
      <w:r>
        <w:rPr>
          <w:rFonts w:hint="eastAsia" w:ascii="宋体" w:hAnsi="宋体" w:cs="宋体"/>
          <w:kern w:val="0"/>
          <w:szCs w:val="21"/>
          <w:u w:val="single"/>
        </w:rPr>
        <w:t xml:space="preserve">                 </w:t>
      </w:r>
      <w:r>
        <w:rPr>
          <w:rFonts w:hint="eastAsia" w:hAnsi="仿宋"/>
          <w:kern w:val="0"/>
          <w:sz w:val="21"/>
          <w:szCs w:val="21"/>
        </w:rPr>
        <w:t>；</w:t>
      </w:r>
    </w:p>
    <w:p w14:paraId="36922F47">
      <w:pPr>
        <w:spacing w:line="380" w:lineRule="exact"/>
        <w:ind w:firstLine="420" w:firstLineChars="200"/>
        <w:rPr>
          <w:rFonts w:hAnsi="仿宋"/>
          <w:kern w:val="0"/>
          <w:sz w:val="21"/>
          <w:szCs w:val="21"/>
          <w:u w:val="single"/>
        </w:rPr>
      </w:pPr>
      <w:r>
        <w:rPr>
          <w:rFonts w:hint="eastAsia" w:hAnsi="仿宋"/>
          <w:kern w:val="0"/>
          <w:sz w:val="21"/>
          <w:szCs w:val="21"/>
        </w:rPr>
        <w:t>发包人接收文件的电子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52B01FD5">
      <w:pPr>
        <w:spacing w:line="380" w:lineRule="exact"/>
        <w:ind w:firstLine="420" w:firstLineChars="200"/>
        <w:rPr>
          <w:rFonts w:hAnsi="仿宋"/>
          <w:kern w:val="0"/>
          <w:sz w:val="21"/>
          <w:szCs w:val="21"/>
        </w:rPr>
      </w:pPr>
      <w:r>
        <w:rPr>
          <w:rFonts w:hint="eastAsia" w:hAnsi="仿宋"/>
          <w:kern w:val="0"/>
          <w:sz w:val="21"/>
          <w:szCs w:val="21"/>
        </w:rPr>
        <w:t>发包人指定的接收人为：</w:t>
      </w:r>
      <w:r>
        <w:rPr>
          <w:rFonts w:hint="eastAsia" w:hAnsi="仿宋"/>
          <w:sz w:val="21"/>
          <w:szCs w:val="21"/>
          <w:u w:val="single"/>
        </w:rPr>
        <w:t xml:space="preserve">（2人以上及联系电话）      </w:t>
      </w:r>
      <w:r>
        <w:rPr>
          <w:rFonts w:hint="eastAsia" w:hAnsi="仿宋"/>
          <w:kern w:val="0"/>
          <w:sz w:val="21"/>
          <w:szCs w:val="21"/>
        </w:rPr>
        <w:t>。</w:t>
      </w:r>
    </w:p>
    <w:p w14:paraId="25B26EFB">
      <w:pPr>
        <w:spacing w:line="380" w:lineRule="exact"/>
        <w:ind w:firstLine="420" w:firstLineChars="200"/>
        <w:rPr>
          <w:rFonts w:hAnsi="仿宋"/>
          <w:kern w:val="0"/>
          <w:sz w:val="21"/>
          <w:szCs w:val="21"/>
        </w:rPr>
      </w:pPr>
      <w:r>
        <w:rPr>
          <w:rFonts w:hint="eastAsia" w:hAnsi="仿宋"/>
          <w:kern w:val="0"/>
          <w:sz w:val="21"/>
          <w:szCs w:val="21"/>
        </w:rPr>
        <w:t>承包人接收文件的地点：</w:t>
      </w:r>
      <w:r>
        <w:rPr>
          <w:rFonts w:hint="eastAsia" w:ascii="宋体" w:hAnsi="宋体" w:cs="宋体"/>
          <w:kern w:val="0"/>
          <w:szCs w:val="21"/>
          <w:u w:val="single"/>
        </w:rPr>
        <w:t xml:space="preserve">                 </w:t>
      </w:r>
      <w:r>
        <w:rPr>
          <w:rFonts w:hint="eastAsia" w:hAnsi="仿宋"/>
          <w:kern w:val="0"/>
          <w:sz w:val="21"/>
          <w:szCs w:val="21"/>
        </w:rPr>
        <w:t>；</w:t>
      </w:r>
    </w:p>
    <w:p w14:paraId="43D3FDFB">
      <w:pPr>
        <w:spacing w:line="380" w:lineRule="exact"/>
        <w:ind w:firstLine="420" w:firstLineChars="200"/>
        <w:rPr>
          <w:rFonts w:hAnsi="仿宋"/>
          <w:kern w:val="0"/>
          <w:sz w:val="21"/>
          <w:szCs w:val="21"/>
        </w:rPr>
      </w:pPr>
      <w:r>
        <w:rPr>
          <w:rFonts w:hint="eastAsia" w:hAnsi="仿宋"/>
          <w:kern w:val="0"/>
          <w:sz w:val="21"/>
          <w:szCs w:val="21"/>
        </w:rPr>
        <w:t>承包人接收文件的电子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2469F9E2">
      <w:pPr>
        <w:spacing w:line="380" w:lineRule="exact"/>
        <w:ind w:firstLine="420" w:firstLineChars="200"/>
        <w:rPr>
          <w:rFonts w:hAnsi="仿宋"/>
          <w:kern w:val="0"/>
          <w:sz w:val="21"/>
          <w:szCs w:val="21"/>
        </w:rPr>
      </w:pPr>
      <w:r>
        <w:rPr>
          <w:rFonts w:hint="eastAsia" w:hAnsi="仿宋"/>
          <w:kern w:val="0"/>
          <w:sz w:val="21"/>
          <w:szCs w:val="21"/>
        </w:rPr>
        <w:t>承包人指定的接收人为：</w:t>
      </w:r>
      <w:r>
        <w:rPr>
          <w:rFonts w:hint="eastAsia" w:hAnsi="仿宋"/>
          <w:sz w:val="21"/>
          <w:szCs w:val="21"/>
          <w:u w:val="single"/>
        </w:rPr>
        <w:t xml:space="preserve">（2人以上及联系电话）      </w:t>
      </w:r>
      <w:r>
        <w:rPr>
          <w:rFonts w:hint="eastAsia" w:hAnsi="仿宋"/>
          <w:kern w:val="0"/>
          <w:sz w:val="21"/>
          <w:szCs w:val="21"/>
        </w:rPr>
        <w:t>。</w:t>
      </w:r>
    </w:p>
    <w:p w14:paraId="365A775A">
      <w:pPr>
        <w:spacing w:line="380" w:lineRule="exact"/>
        <w:ind w:firstLine="420" w:firstLineChars="200"/>
        <w:rPr>
          <w:rFonts w:hAnsi="仿宋"/>
          <w:kern w:val="0"/>
          <w:sz w:val="21"/>
          <w:szCs w:val="21"/>
        </w:rPr>
      </w:pPr>
      <w:r>
        <w:rPr>
          <w:rFonts w:hint="eastAsia" w:hAnsi="仿宋"/>
          <w:kern w:val="0"/>
          <w:sz w:val="21"/>
          <w:szCs w:val="21"/>
        </w:rPr>
        <w:t>监理人接收文件的地点：</w:t>
      </w:r>
      <w:r>
        <w:rPr>
          <w:rFonts w:hint="eastAsia" w:ascii="宋体" w:hAnsi="宋体" w:cs="宋体"/>
          <w:kern w:val="0"/>
          <w:szCs w:val="21"/>
          <w:u w:val="single"/>
        </w:rPr>
        <w:t xml:space="preserve">                 </w:t>
      </w:r>
      <w:r>
        <w:rPr>
          <w:rFonts w:hint="eastAsia" w:hAnsi="仿宋"/>
          <w:kern w:val="0"/>
          <w:sz w:val="21"/>
          <w:szCs w:val="21"/>
        </w:rPr>
        <w:t>；</w:t>
      </w:r>
    </w:p>
    <w:p w14:paraId="7AB3F14E">
      <w:pPr>
        <w:spacing w:line="380" w:lineRule="exact"/>
        <w:ind w:firstLine="420" w:firstLineChars="200"/>
        <w:rPr>
          <w:rFonts w:hAnsi="仿宋"/>
          <w:kern w:val="0"/>
          <w:sz w:val="21"/>
          <w:szCs w:val="21"/>
        </w:rPr>
      </w:pPr>
      <w:r>
        <w:rPr>
          <w:rFonts w:hint="eastAsia" w:hAnsi="仿宋"/>
          <w:kern w:val="0"/>
          <w:sz w:val="21"/>
          <w:szCs w:val="21"/>
        </w:rPr>
        <w:t>监理人接收文件的电子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4BDE524E">
      <w:pPr>
        <w:spacing w:line="380" w:lineRule="exact"/>
        <w:ind w:firstLine="420" w:firstLineChars="200"/>
        <w:rPr>
          <w:rFonts w:hAnsi="仿宋"/>
          <w:kern w:val="0"/>
          <w:sz w:val="21"/>
          <w:szCs w:val="21"/>
        </w:rPr>
      </w:pPr>
      <w:r>
        <w:rPr>
          <w:rFonts w:hint="eastAsia" w:hAnsi="仿宋"/>
          <w:kern w:val="0"/>
          <w:sz w:val="21"/>
          <w:szCs w:val="21"/>
        </w:rPr>
        <w:t>监理人指定的接收人为：</w:t>
      </w:r>
      <w:r>
        <w:rPr>
          <w:rFonts w:hint="eastAsia" w:hAnsi="仿宋"/>
          <w:sz w:val="21"/>
          <w:szCs w:val="21"/>
          <w:u w:val="single"/>
        </w:rPr>
        <w:t xml:space="preserve">（2人以上及联系电话）  </w:t>
      </w:r>
      <w:r>
        <w:rPr>
          <w:rFonts w:hint="eastAsia" w:hAnsi="仿宋"/>
          <w:kern w:val="0"/>
          <w:sz w:val="21"/>
          <w:szCs w:val="21"/>
        </w:rPr>
        <w:t>。</w:t>
      </w:r>
    </w:p>
    <w:p w14:paraId="3F4C2857">
      <w:pPr>
        <w:spacing w:line="380" w:lineRule="exact"/>
        <w:ind w:firstLine="420" w:firstLineChars="200"/>
        <w:rPr>
          <w:rFonts w:hAnsi="仿宋"/>
          <w:kern w:val="0"/>
          <w:sz w:val="21"/>
          <w:szCs w:val="21"/>
          <w:u w:val="single"/>
        </w:rPr>
      </w:pPr>
      <w:r>
        <w:rPr>
          <w:rFonts w:hint="eastAsia" w:hAnsi="仿宋"/>
          <w:kern w:val="0"/>
          <w:sz w:val="21"/>
          <w:szCs w:val="21"/>
          <w:u w:val="single"/>
        </w:rPr>
        <w:t>发包人、承包人、监理人的文件接收地址、接收人（含联系电话）发生变动的，应提前3天通知各方。</w:t>
      </w:r>
    </w:p>
    <w:p w14:paraId="6E290759">
      <w:pPr>
        <w:spacing w:line="380" w:lineRule="exact"/>
        <w:ind w:firstLine="420" w:firstLineChars="200"/>
        <w:rPr>
          <w:rFonts w:hAnsi="仿宋"/>
          <w:sz w:val="21"/>
          <w:szCs w:val="21"/>
        </w:rPr>
      </w:pPr>
      <w:r>
        <w:rPr>
          <w:rFonts w:hint="eastAsia" w:hAnsi="仿宋"/>
          <w:sz w:val="21"/>
          <w:szCs w:val="21"/>
        </w:rPr>
        <w:t>1.10 交通运输</w:t>
      </w:r>
    </w:p>
    <w:p w14:paraId="6896ABF4">
      <w:pPr>
        <w:spacing w:line="380" w:lineRule="exact"/>
        <w:ind w:firstLine="420" w:firstLineChars="200"/>
        <w:rPr>
          <w:rFonts w:hAnsi="仿宋"/>
          <w:sz w:val="21"/>
          <w:szCs w:val="21"/>
        </w:rPr>
      </w:pPr>
      <w:r>
        <w:rPr>
          <w:rFonts w:hint="eastAsia" w:hAnsi="仿宋"/>
          <w:sz w:val="21"/>
          <w:szCs w:val="21"/>
        </w:rPr>
        <w:t>1</w:t>
      </w:r>
      <w:bookmarkStart w:id="46" w:name="_Toc304295521"/>
      <w:bookmarkStart w:id="47" w:name="_Toc312677986"/>
      <w:bookmarkStart w:id="48" w:name="_Toc318581155"/>
      <w:bookmarkStart w:id="49" w:name="_Toc300934943"/>
      <w:bookmarkStart w:id="50" w:name="_Toc303539100"/>
      <w:r>
        <w:rPr>
          <w:rFonts w:hint="eastAsia" w:hAnsi="仿宋"/>
          <w:sz w:val="21"/>
          <w:szCs w:val="21"/>
        </w:rPr>
        <w:t>.10.1出入现场的权利</w:t>
      </w:r>
    </w:p>
    <w:p w14:paraId="121BEE0E">
      <w:pPr>
        <w:spacing w:line="380" w:lineRule="exact"/>
        <w:ind w:firstLine="420" w:firstLineChars="200"/>
        <w:rPr>
          <w:rFonts w:hAnsi="仿宋"/>
          <w:sz w:val="21"/>
          <w:szCs w:val="21"/>
          <w:u w:val="single"/>
        </w:rPr>
      </w:pPr>
      <w:r>
        <w:rPr>
          <w:rFonts w:hint="eastAsia" w:hAnsi="仿宋"/>
          <w:sz w:val="21"/>
          <w:szCs w:val="21"/>
        </w:rPr>
        <w:t>关于出入现场的权利的约定：</w:t>
      </w:r>
      <w:r>
        <w:rPr>
          <w:rFonts w:hint="eastAsia" w:hAnsi="仿宋"/>
          <w:sz w:val="21"/>
          <w:szCs w:val="21"/>
          <w:u w:val="single"/>
        </w:rPr>
        <w:t>按通用合同条款，可视工程实际双方再补充约定</w:t>
      </w:r>
      <w:r>
        <w:rPr>
          <w:rFonts w:hint="eastAsia" w:hAnsi="仿宋"/>
          <w:sz w:val="21"/>
          <w:szCs w:val="21"/>
        </w:rPr>
        <w:t>。</w:t>
      </w:r>
    </w:p>
    <w:bookmarkEnd w:id="46"/>
    <w:bookmarkEnd w:id="47"/>
    <w:bookmarkEnd w:id="48"/>
    <w:bookmarkEnd w:id="49"/>
    <w:bookmarkEnd w:id="50"/>
    <w:p w14:paraId="7BDB1D5D">
      <w:pPr>
        <w:spacing w:line="380" w:lineRule="exact"/>
        <w:ind w:firstLine="420" w:firstLineChars="200"/>
        <w:rPr>
          <w:rFonts w:hAnsi="仿宋"/>
          <w:sz w:val="21"/>
          <w:szCs w:val="21"/>
        </w:rPr>
      </w:pPr>
      <w:r>
        <w:rPr>
          <w:rFonts w:hint="eastAsia" w:hAnsi="仿宋"/>
          <w:sz w:val="21"/>
          <w:szCs w:val="21"/>
        </w:rPr>
        <w:t>1</w:t>
      </w:r>
      <w:bookmarkStart w:id="51" w:name="_Toc304295522"/>
      <w:bookmarkStart w:id="52" w:name="_Toc318581156"/>
      <w:bookmarkStart w:id="53" w:name="_Toc312677987"/>
      <w:bookmarkStart w:id="54" w:name="_Toc300934944"/>
      <w:bookmarkStart w:id="55" w:name="_Toc303539101"/>
      <w:r>
        <w:rPr>
          <w:rFonts w:hint="eastAsia" w:hAnsi="仿宋"/>
          <w:sz w:val="21"/>
          <w:szCs w:val="21"/>
        </w:rPr>
        <w:t>.10.3场内交通</w:t>
      </w:r>
    </w:p>
    <w:p w14:paraId="09FC0058">
      <w:pPr>
        <w:spacing w:line="380" w:lineRule="exact"/>
        <w:ind w:firstLine="420" w:firstLineChars="200"/>
        <w:rPr>
          <w:rFonts w:hAnsi="仿宋"/>
          <w:kern w:val="0"/>
          <w:sz w:val="21"/>
          <w:szCs w:val="21"/>
        </w:rPr>
      </w:pPr>
      <w:r>
        <w:rPr>
          <w:rFonts w:hint="eastAsia" w:hAnsi="仿宋"/>
          <w:kern w:val="0"/>
          <w:sz w:val="21"/>
          <w:szCs w:val="21"/>
        </w:rPr>
        <w:t>关于场外交通和场内交通的边界的约定：</w:t>
      </w:r>
      <w:r>
        <w:rPr>
          <w:rFonts w:hint="eastAsia" w:hAnsi="仿宋" w:eastAsia="宋体"/>
          <w:sz w:val="21"/>
          <w:szCs w:val="21"/>
          <w:u w:val="single"/>
        </w:rPr>
        <w:t xml:space="preserve">    /     </w:t>
      </w:r>
      <w:r>
        <w:rPr>
          <w:rFonts w:hint="eastAsia" w:hAnsi="仿宋"/>
          <w:sz w:val="21"/>
          <w:szCs w:val="21"/>
        </w:rPr>
        <w:t>。</w:t>
      </w:r>
    </w:p>
    <w:p w14:paraId="5BBB7BCE">
      <w:pPr>
        <w:spacing w:line="380" w:lineRule="exact"/>
        <w:ind w:firstLine="420" w:firstLineChars="200"/>
        <w:rPr>
          <w:rFonts w:hAnsi="仿宋"/>
          <w:sz w:val="21"/>
          <w:szCs w:val="21"/>
        </w:rPr>
      </w:pPr>
      <w:r>
        <w:rPr>
          <w:rFonts w:hint="eastAsia" w:hAnsi="仿宋"/>
          <w:sz w:val="21"/>
          <w:szCs w:val="21"/>
        </w:rPr>
        <w:t>关于发包人向承包人免费提供满足工程施工需要的场内道路和交通设施的约定：</w:t>
      </w:r>
      <w:r>
        <w:rPr>
          <w:rFonts w:hint="eastAsia" w:hAnsi="仿宋"/>
          <w:kern w:val="0"/>
          <w:sz w:val="21"/>
          <w:szCs w:val="21"/>
          <w:u w:val="single"/>
        </w:rPr>
        <w:t>发包人提供的场内交通条件为现状，承包人自行组织现场踏勘</w:t>
      </w:r>
      <w:r>
        <w:rPr>
          <w:rFonts w:hint="eastAsia" w:hAnsi="仿宋"/>
          <w:sz w:val="21"/>
          <w:szCs w:val="21"/>
        </w:rPr>
        <w:t>。</w:t>
      </w:r>
      <w:bookmarkEnd w:id="51"/>
      <w:bookmarkEnd w:id="52"/>
      <w:bookmarkEnd w:id="53"/>
      <w:bookmarkEnd w:id="54"/>
      <w:bookmarkEnd w:id="55"/>
      <w:bookmarkStart w:id="56" w:name="_Toc318581157"/>
    </w:p>
    <w:p w14:paraId="4F8D1942">
      <w:pPr>
        <w:spacing w:line="380" w:lineRule="exact"/>
        <w:ind w:firstLine="420" w:firstLineChars="200"/>
        <w:rPr>
          <w:rFonts w:hAnsi="仿宋"/>
          <w:sz w:val="21"/>
          <w:szCs w:val="21"/>
        </w:rPr>
      </w:pPr>
      <w:r>
        <w:rPr>
          <w:rFonts w:hint="eastAsia" w:hAnsi="仿宋"/>
          <w:sz w:val="21"/>
          <w:szCs w:val="21"/>
        </w:rPr>
        <w:t>1.10.4超大件和超重件的运输</w:t>
      </w:r>
    </w:p>
    <w:p w14:paraId="1C4EA15B">
      <w:pPr>
        <w:spacing w:line="380" w:lineRule="exact"/>
        <w:ind w:firstLine="420" w:firstLineChars="200"/>
        <w:rPr>
          <w:rFonts w:hAnsi="仿宋"/>
          <w:sz w:val="21"/>
          <w:szCs w:val="21"/>
        </w:rPr>
      </w:pPr>
      <w:r>
        <w:rPr>
          <w:rFonts w:hint="eastAsia" w:hAnsi="仿宋"/>
          <w:sz w:val="21"/>
          <w:szCs w:val="21"/>
        </w:rPr>
        <w:t>运输超大件或超重件所需的道路和桥梁临时加固改造费用和其他有关费用</w:t>
      </w:r>
      <w:r>
        <w:rPr>
          <w:rFonts w:hint="eastAsia" w:ascii="宋体" w:hAnsi="宋体" w:eastAsia="宋体" w:cs="宋体"/>
          <w:sz w:val="21"/>
          <w:szCs w:val="21"/>
          <w:u w:val="single"/>
        </w:rPr>
        <w:t>已包含在合同价内，承包人报价时综合考虑，并承担相应费用。</w:t>
      </w:r>
    </w:p>
    <w:bookmarkEnd w:id="56"/>
    <w:p w14:paraId="413D8082">
      <w:pPr>
        <w:spacing w:line="380" w:lineRule="exact"/>
        <w:ind w:firstLine="420" w:firstLineChars="200"/>
        <w:rPr>
          <w:rFonts w:hAnsi="仿宋"/>
          <w:sz w:val="21"/>
          <w:szCs w:val="21"/>
        </w:rPr>
      </w:pPr>
      <w:r>
        <w:rPr>
          <w:rFonts w:hint="eastAsia" w:hAnsi="仿宋"/>
          <w:sz w:val="21"/>
          <w:szCs w:val="21"/>
        </w:rPr>
        <w:t>1.11 知识产权</w:t>
      </w:r>
    </w:p>
    <w:p w14:paraId="63474368">
      <w:pPr>
        <w:spacing w:line="380" w:lineRule="exact"/>
        <w:ind w:firstLine="420" w:firstLineChars="200"/>
        <w:rPr>
          <w:rFonts w:hAnsi="仿宋"/>
          <w:sz w:val="21"/>
          <w:szCs w:val="21"/>
        </w:rPr>
      </w:pPr>
      <w:r>
        <w:rPr>
          <w:rFonts w:hint="eastAsia" w:hAnsi="仿宋"/>
          <w:sz w:val="21"/>
          <w:szCs w:val="21"/>
        </w:rPr>
        <w:t>1.11.1关于发包人提供给承包人的图纸、发包人为实施工程自行编制或委托编制的技术规范以及反映发包人关于合同要求或其他类似性质的文件的著作权的归属：</w:t>
      </w:r>
      <w:r>
        <w:rPr>
          <w:rFonts w:hint="eastAsia" w:hAnsi="仿宋"/>
          <w:sz w:val="21"/>
          <w:szCs w:val="21"/>
          <w:u w:val="single"/>
        </w:rPr>
        <w:t>按通用合同条款</w:t>
      </w:r>
      <w:r>
        <w:rPr>
          <w:rFonts w:hint="eastAsia" w:hAnsi="仿宋"/>
          <w:sz w:val="21"/>
          <w:szCs w:val="21"/>
        </w:rPr>
        <w:t>。</w:t>
      </w:r>
    </w:p>
    <w:p w14:paraId="0518C29E">
      <w:pPr>
        <w:spacing w:line="380" w:lineRule="exact"/>
        <w:ind w:firstLine="420" w:firstLineChars="200"/>
        <w:rPr>
          <w:rFonts w:hAnsi="仿宋"/>
          <w:sz w:val="21"/>
          <w:szCs w:val="21"/>
        </w:rPr>
      </w:pPr>
      <w:r>
        <w:rPr>
          <w:rFonts w:hint="eastAsia" w:hAnsi="仿宋"/>
          <w:sz w:val="21"/>
          <w:szCs w:val="21"/>
        </w:rPr>
        <w:t>关于发包人提供的上述文件的使用限制的要求：</w:t>
      </w:r>
      <w:r>
        <w:rPr>
          <w:rFonts w:hint="eastAsia" w:hAnsi="仿宋"/>
          <w:sz w:val="21"/>
          <w:szCs w:val="21"/>
          <w:u w:val="single"/>
        </w:rPr>
        <w:t>按通用合同条款</w:t>
      </w:r>
      <w:r>
        <w:rPr>
          <w:rFonts w:hint="eastAsia" w:hAnsi="仿宋"/>
          <w:sz w:val="21"/>
          <w:szCs w:val="21"/>
        </w:rPr>
        <w:t>。</w:t>
      </w:r>
    </w:p>
    <w:p w14:paraId="67E53984">
      <w:pPr>
        <w:spacing w:line="380" w:lineRule="exact"/>
        <w:ind w:firstLine="420" w:firstLineChars="200"/>
        <w:rPr>
          <w:rFonts w:hAnsi="仿宋"/>
          <w:sz w:val="21"/>
          <w:szCs w:val="21"/>
        </w:rPr>
      </w:pPr>
      <w:r>
        <w:rPr>
          <w:rFonts w:hint="eastAsia" w:hAnsi="仿宋"/>
          <w:sz w:val="21"/>
          <w:szCs w:val="21"/>
        </w:rPr>
        <w:t>1.11.2关于承包人为实施工程所编制文件的著作权的归属：</w:t>
      </w:r>
      <w:r>
        <w:rPr>
          <w:rFonts w:hint="eastAsia" w:hAnsi="仿宋"/>
          <w:sz w:val="21"/>
          <w:szCs w:val="21"/>
          <w:u w:val="single"/>
        </w:rPr>
        <w:t>发包人</w:t>
      </w:r>
      <w:r>
        <w:rPr>
          <w:rFonts w:hint="eastAsia" w:hAnsi="仿宋"/>
          <w:sz w:val="21"/>
          <w:szCs w:val="21"/>
        </w:rPr>
        <w:t>。</w:t>
      </w:r>
    </w:p>
    <w:p w14:paraId="6434F839">
      <w:pPr>
        <w:spacing w:line="380" w:lineRule="exact"/>
        <w:ind w:firstLine="420" w:firstLineChars="200"/>
        <w:rPr>
          <w:rFonts w:hAnsi="仿宋"/>
          <w:sz w:val="21"/>
          <w:szCs w:val="21"/>
        </w:rPr>
      </w:pPr>
      <w:r>
        <w:rPr>
          <w:rFonts w:hint="eastAsia" w:hAnsi="仿宋"/>
          <w:sz w:val="21"/>
          <w:szCs w:val="21"/>
        </w:rPr>
        <w:t>关于承包人提供的上述文件的使用限制的要求：</w:t>
      </w:r>
      <w:r>
        <w:rPr>
          <w:rFonts w:hint="eastAsia" w:hAnsi="仿宋"/>
          <w:sz w:val="21"/>
          <w:szCs w:val="21"/>
          <w:u w:val="single"/>
        </w:rPr>
        <w:t>按通用合同条款</w:t>
      </w:r>
      <w:r>
        <w:rPr>
          <w:rFonts w:hint="eastAsia" w:hAnsi="仿宋"/>
          <w:sz w:val="21"/>
          <w:szCs w:val="21"/>
        </w:rPr>
        <w:t>。</w:t>
      </w:r>
    </w:p>
    <w:p w14:paraId="2868F96E">
      <w:pPr>
        <w:spacing w:line="360" w:lineRule="exact"/>
        <w:ind w:firstLine="420" w:firstLineChars="200"/>
        <w:rPr>
          <w:rFonts w:hAnsi="仿宋" w:eastAsiaTheme="minorEastAsia"/>
          <w:kern w:val="0"/>
          <w:sz w:val="21"/>
          <w:szCs w:val="21"/>
        </w:rPr>
      </w:pPr>
      <w:r>
        <w:rPr>
          <w:rFonts w:hint="eastAsia" w:hAnsi="仿宋"/>
          <w:sz w:val="21"/>
          <w:szCs w:val="21"/>
        </w:rPr>
        <w:t>1.11.4承包人在施工过程中所采用的专利、专有技术、技术秘密的使用费的承担方式：</w:t>
      </w:r>
      <w:r>
        <w:rPr>
          <w:rFonts w:hint="eastAsia" w:hAnsi="仿宋"/>
          <w:sz w:val="21"/>
          <w:szCs w:val="21"/>
          <w:u w:val="single"/>
        </w:rPr>
        <w:t>包含在合同价内</w:t>
      </w:r>
      <w:r>
        <w:rPr>
          <w:rFonts w:hint="eastAsia" w:hAnsi="仿宋"/>
          <w:kern w:val="0"/>
          <w:sz w:val="21"/>
          <w:szCs w:val="21"/>
        </w:rPr>
        <w:t>。</w:t>
      </w:r>
    </w:p>
    <w:p w14:paraId="7E4E87F4">
      <w:pPr>
        <w:spacing w:line="360" w:lineRule="exact"/>
        <w:ind w:firstLine="420" w:firstLineChars="200"/>
        <w:rPr>
          <w:rFonts w:ascii="宋体" w:cs="宋体"/>
          <w:sz w:val="21"/>
          <w:szCs w:val="21"/>
        </w:rPr>
      </w:pPr>
      <w:r>
        <w:rPr>
          <w:rFonts w:ascii="宋体" w:hAnsi="宋体" w:cs="宋体"/>
          <w:sz w:val="21"/>
          <w:szCs w:val="21"/>
        </w:rPr>
        <w:t xml:space="preserve">1.13 </w:t>
      </w:r>
      <w:r>
        <w:rPr>
          <w:rFonts w:hint="eastAsia" w:ascii="宋体" w:hAnsi="宋体" w:cs="宋体"/>
          <w:sz w:val="21"/>
          <w:szCs w:val="21"/>
        </w:rPr>
        <w:t>工程量清单错误的修正</w:t>
      </w:r>
    </w:p>
    <w:p w14:paraId="786DAF6D">
      <w:pPr>
        <w:spacing w:line="360" w:lineRule="exact"/>
        <w:ind w:firstLine="420" w:firstLineChars="200"/>
        <w:rPr>
          <w:rFonts w:ascii="宋体" w:cs="宋体"/>
          <w:sz w:val="21"/>
          <w:szCs w:val="21"/>
        </w:rPr>
      </w:pPr>
      <w:r>
        <w:rPr>
          <w:rFonts w:hint="eastAsia" w:ascii="宋体" w:hAnsi="宋体" w:cs="宋体"/>
          <w:sz w:val="21"/>
          <w:szCs w:val="21"/>
        </w:rPr>
        <w:t>出现工程量清单错误时，是否调整合同价格：</w:t>
      </w:r>
      <w:r>
        <w:rPr>
          <w:rFonts w:hint="eastAsia" w:ascii="宋体" w:hAnsi="宋体" w:cs="宋体"/>
          <w:sz w:val="21"/>
          <w:szCs w:val="21"/>
          <w:u w:val="single"/>
        </w:rPr>
        <w:t>工程量清单特征描述不符引起造价变化的子目及工程量清单漏项子目按专用条款</w:t>
      </w:r>
      <w:r>
        <w:rPr>
          <w:rFonts w:ascii="宋体" w:hAnsi="宋体" w:cs="宋体"/>
          <w:sz w:val="21"/>
          <w:szCs w:val="21"/>
          <w:u w:val="single"/>
        </w:rPr>
        <w:t>10.4.1</w:t>
      </w:r>
      <w:r>
        <w:rPr>
          <w:rFonts w:hint="eastAsia" w:ascii="宋体" w:hAnsi="宋体" w:cs="宋体"/>
          <w:sz w:val="21"/>
          <w:szCs w:val="21"/>
          <w:u w:val="single"/>
        </w:rPr>
        <w:t>（</w:t>
      </w:r>
      <w:r>
        <w:rPr>
          <w:rFonts w:ascii="宋体" w:hAnsi="宋体" w:cs="宋体"/>
          <w:sz w:val="21"/>
          <w:szCs w:val="21"/>
          <w:u w:val="single"/>
        </w:rPr>
        <w:t>2</w:t>
      </w:r>
      <w:r>
        <w:rPr>
          <w:rFonts w:hint="eastAsia" w:ascii="宋体" w:hAnsi="宋体" w:cs="宋体"/>
          <w:sz w:val="21"/>
          <w:szCs w:val="21"/>
          <w:u w:val="single"/>
        </w:rPr>
        <w:t>）（</w:t>
      </w:r>
      <w:r>
        <w:rPr>
          <w:rFonts w:ascii="宋体" w:hAnsi="宋体" w:cs="宋体"/>
          <w:sz w:val="21"/>
          <w:szCs w:val="21"/>
          <w:u w:val="single"/>
        </w:rPr>
        <w:t>3</w:t>
      </w:r>
      <w:r>
        <w:rPr>
          <w:rFonts w:hint="eastAsia" w:ascii="宋体" w:hAnsi="宋体" w:cs="宋体"/>
          <w:sz w:val="21"/>
          <w:szCs w:val="21"/>
          <w:u w:val="single"/>
        </w:rPr>
        <w:t>）（</w:t>
      </w:r>
      <w:r>
        <w:rPr>
          <w:rFonts w:ascii="宋体" w:hAnsi="宋体" w:cs="宋体"/>
          <w:sz w:val="21"/>
          <w:szCs w:val="21"/>
          <w:u w:val="single"/>
        </w:rPr>
        <w:t>4</w:t>
      </w:r>
      <w:r>
        <w:rPr>
          <w:rFonts w:hint="eastAsia" w:ascii="宋体" w:hAnsi="宋体" w:cs="宋体"/>
          <w:sz w:val="21"/>
          <w:szCs w:val="21"/>
          <w:u w:val="single"/>
        </w:rPr>
        <w:t>）条约定调整合同价格</w:t>
      </w:r>
      <w:r>
        <w:rPr>
          <w:rFonts w:ascii="宋体" w:hAnsi="宋体" w:cs="宋体"/>
          <w:sz w:val="21"/>
          <w:szCs w:val="21"/>
          <w:u w:val="single"/>
        </w:rPr>
        <w:t xml:space="preserve"> </w:t>
      </w:r>
      <w:r>
        <w:rPr>
          <w:rFonts w:hint="eastAsia" w:ascii="宋体" w:hAnsi="宋体" w:cs="宋体"/>
          <w:kern w:val="0"/>
          <w:sz w:val="21"/>
          <w:szCs w:val="21"/>
        </w:rPr>
        <w:t>。</w:t>
      </w:r>
    </w:p>
    <w:p w14:paraId="7F0B441D">
      <w:pPr>
        <w:spacing w:line="360" w:lineRule="exact"/>
        <w:ind w:firstLine="420" w:firstLineChars="200"/>
        <w:rPr>
          <w:rFonts w:ascii="宋体" w:cs="宋体"/>
          <w:sz w:val="21"/>
          <w:szCs w:val="21"/>
          <w:u w:val="single"/>
          <w:lang w:val="zh-CN"/>
        </w:rPr>
      </w:pPr>
      <w:r>
        <w:rPr>
          <w:rFonts w:hint="eastAsia" w:ascii="宋体" w:hAnsi="宋体" w:cs="宋体"/>
          <w:sz w:val="21"/>
          <w:szCs w:val="21"/>
        </w:rPr>
        <w:t>允许调整合同价格的工程量偏差范围：</w:t>
      </w:r>
      <w:r>
        <w:rPr>
          <w:rFonts w:hint="eastAsia" w:ascii="宋体" w:hAnsi="宋体" w:cs="宋体"/>
          <w:sz w:val="21"/>
          <w:szCs w:val="21"/>
          <w:u w:val="single"/>
        </w:rPr>
        <w:t>因招标工程量清单中的工程量</w:t>
      </w:r>
      <w:r>
        <w:rPr>
          <w:rFonts w:hint="eastAsia" w:ascii="宋体" w:hAnsi="宋体" w:cs="宋体"/>
          <w:sz w:val="21"/>
          <w:szCs w:val="21"/>
          <w:u w:val="single"/>
          <w:lang w:val="zh-CN"/>
        </w:rPr>
        <w:t>计算偏差或工程变更等引起的</w:t>
      </w:r>
      <w:r>
        <w:rPr>
          <w:rFonts w:hint="eastAsia" w:ascii="宋体" w:hAnsi="宋体" w:cs="宋体"/>
          <w:sz w:val="21"/>
          <w:szCs w:val="21"/>
          <w:u w:val="single"/>
        </w:rPr>
        <w:t>工程量变化不调整综合单价</w:t>
      </w:r>
      <w:r>
        <w:rPr>
          <w:rFonts w:hint="eastAsia" w:ascii="宋体" w:hAnsi="宋体" w:eastAsia="宋体" w:cs="宋体"/>
          <w:sz w:val="21"/>
          <w:szCs w:val="21"/>
          <w:u w:val="single"/>
        </w:rPr>
        <w:t>，但如综合单价异常（见专用条款</w:t>
      </w:r>
      <w:r>
        <w:rPr>
          <w:rFonts w:ascii="宋体" w:hAnsi="宋体" w:cs="宋体"/>
          <w:sz w:val="21"/>
          <w:szCs w:val="21"/>
          <w:u w:val="single"/>
        </w:rPr>
        <w:t>10.4.1</w:t>
      </w:r>
      <w:r>
        <w:rPr>
          <w:rFonts w:hint="eastAsia" w:ascii="宋体" w:hAnsi="宋体" w:eastAsia="宋体" w:cs="宋体"/>
          <w:sz w:val="21"/>
          <w:szCs w:val="21"/>
          <w:u w:val="single"/>
        </w:rPr>
        <w:t>），则调整合同价格的工程量偏差范围按专用条款</w:t>
      </w:r>
      <w:r>
        <w:rPr>
          <w:rFonts w:ascii="宋体" w:hAnsi="宋体" w:cs="宋体"/>
          <w:sz w:val="21"/>
          <w:szCs w:val="21"/>
          <w:u w:val="single"/>
        </w:rPr>
        <w:t>10.4.1</w:t>
      </w:r>
      <w:r>
        <w:rPr>
          <w:rFonts w:hint="eastAsia" w:ascii="宋体" w:hAnsi="宋体" w:eastAsia="宋体" w:cs="宋体"/>
          <w:sz w:val="21"/>
          <w:szCs w:val="21"/>
          <w:u w:val="single"/>
        </w:rPr>
        <w:t>（</w:t>
      </w:r>
      <w:r>
        <w:rPr>
          <w:rFonts w:ascii="宋体" w:hAnsi="宋体" w:cs="宋体"/>
          <w:sz w:val="21"/>
          <w:szCs w:val="21"/>
          <w:u w:val="single"/>
        </w:rPr>
        <w:t>1</w:t>
      </w:r>
      <w:r>
        <w:rPr>
          <w:rFonts w:hint="eastAsia" w:ascii="宋体" w:hAnsi="宋体" w:eastAsia="宋体" w:cs="宋体"/>
          <w:sz w:val="21"/>
          <w:szCs w:val="21"/>
          <w:u w:val="single"/>
        </w:rPr>
        <w:t>）条约定调整。</w:t>
      </w:r>
    </w:p>
    <w:p w14:paraId="648D9FCE">
      <w:pPr>
        <w:pStyle w:val="5"/>
        <w:keepNext w:val="0"/>
        <w:keepLines w:val="0"/>
        <w:spacing w:before="0" w:after="0" w:line="380" w:lineRule="exact"/>
        <w:rPr>
          <w:rFonts w:ascii="黑体" w:hAnsi="黑体"/>
          <w:b w:val="0"/>
          <w:sz w:val="21"/>
          <w:szCs w:val="21"/>
        </w:rPr>
      </w:pPr>
      <w:bookmarkStart w:id="57" w:name="_Toc351203634"/>
      <w:r>
        <w:rPr>
          <w:rFonts w:hint="eastAsia" w:ascii="黑体" w:hAnsi="黑体"/>
          <w:b w:val="0"/>
          <w:sz w:val="21"/>
          <w:szCs w:val="21"/>
        </w:rPr>
        <w:t>2</w:t>
      </w:r>
      <w:bookmarkStart w:id="58" w:name="_Toc296346658"/>
      <w:bookmarkStart w:id="59" w:name="_Toc297120457"/>
      <w:bookmarkStart w:id="60" w:name="_Toc296944496"/>
      <w:bookmarkStart w:id="61" w:name="_Toc296503157"/>
      <w:bookmarkStart w:id="62" w:name="_Toc296890985"/>
      <w:bookmarkStart w:id="63" w:name="_Toc296347156"/>
      <w:bookmarkStart w:id="64" w:name="_Toc296891197"/>
      <w:bookmarkStart w:id="65" w:name="_Toc297048343"/>
      <w:bookmarkStart w:id="66" w:name="_Toc292559362"/>
      <w:bookmarkStart w:id="67" w:name="_Toc292559867"/>
      <w:r>
        <w:rPr>
          <w:rFonts w:hint="eastAsia" w:ascii="黑体" w:hAnsi="黑体"/>
          <w:b w:val="0"/>
          <w:sz w:val="21"/>
          <w:szCs w:val="21"/>
        </w:rPr>
        <w:t>．发包人</w:t>
      </w:r>
      <w:bookmarkEnd w:id="57"/>
    </w:p>
    <w:bookmarkEnd w:id="58"/>
    <w:bookmarkEnd w:id="59"/>
    <w:bookmarkEnd w:id="60"/>
    <w:bookmarkEnd w:id="61"/>
    <w:bookmarkEnd w:id="62"/>
    <w:bookmarkEnd w:id="63"/>
    <w:bookmarkEnd w:id="64"/>
    <w:bookmarkEnd w:id="65"/>
    <w:bookmarkEnd w:id="66"/>
    <w:bookmarkEnd w:id="67"/>
    <w:p w14:paraId="6B3515CB">
      <w:pPr>
        <w:spacing w:line="380" w:lineRule="exact"/>
        <w:ind w:firstLine="420" w:firstLineChars="200"/>
        <w:rPr>
          <w:rFonts w:hAnsi="仿宋"/>
          <w:sz w:val="21"/>
          <w:szCs w:val="21"/>
        </w:rPr>
      </w:pPr>
      <w:r>
        <w:rPr>
          <w:rFonts w:hint="eastAsia" w:hAnsi="仿宋"/>
          <w:sz w:val="21"/>
          <w:szCs w:val="21"/>
        </w:rPr>
        <w:t>2.2 发包人代表</w:t>
      </w:r>
    </w:p>
    <w:p w14:paraId="0884D9EB">
      <w:pPr>
        <w:spacing w:line="380" w:lineRule="exact"/>
        <w:ind w:firstLine="420" w:firstLineChars="200"/>
        <w:rPr>
          <w:rFonts w:hAnsi="仿宋"/>
          <w:sz w:val="21"/>
          <w:szCs w:val="21"/>
        </w:rPr>
      </w:pPr>
      <w:r>
        <w:rPr>
          <w:rFonts w:hint="eastAsia" w:hAnsi="仿宋"/>
          <w:sz w:val="21"/>
          <w:szCs w:val="21"/>
        </w:rPr>
        <w:t>发包人代表：</w:t>
      </w:r>
      <w:r>
        <w:rPr>
          <w:rFonts w:hint="eastAsia" w:ascii="宋体" w:hAnsi="宋体" w:cs="宋体"/>
          <w:kern w:val="0"/>
          <w:szCs w:val="21"/>
          <w:u w:val="single"/>
        </w:rPr>
        <w:t xml:space="preserve">                 </w:t>
      </w:r>
      <w:r>
        <w:rPr>
          <w:rFonts w:hint="eastAsia" w:hAnsi="仿宋"/>
          <w:sz w:val="21"/>
          <w:szCs w:val="21"/>
        </w:rPr>
        <w:t xml:space="preserve">； </w:t>
      </w:r>
      <w:r>
        <w:rPr>
          <w:rFonts w:hint="eastAsia" w:ascii="宋体" w:hAnsi="宋体" w:cs="宋体"/>
          <w:kern w:val="0"/>
          <w:szCs w:val="21"/>
          <w:u w:val="single"/>
        </w:rPr>
        <w:t xml:space="preserve">                               </w:t>
      </w:r>
    </w:p>
    <w:p w14:paraId="18A2C5E3">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2BCAC476">
      <w:pPr>
        <w:spacing w:line="380" w:lineRule="exact"/>
        <w:ind w:firstLine="420" w:firstLineChars="200"/>
        <w:rPr>
          <w:rFonts w:hAnsi="仿宋"/>
          <w:sz w:val="21"/>
          <w:szCs w:val="21"/>
        </w:rPr>
      </w:pPr>
      <w:r>
        <w:rPr>
          <w:rFonts w:hint="eastAsia" w:hAnsi="仿宋"/>
          <w:sz w:val="21"/>
          <w:szCs w:val="21"/>
        </w:rPr>
        <w:t>身份证号：</w:t>
      </w:r>
      <w:r>
        <w:rPr>
          <w:rFonts w:hint="eastAsia" w:ascii="宋体" w:hAnsi="宋体" w:cs="宋体"/>
          <w:kern w:val="0"/>
          <w:szCs w:val="21"/>
          <w:u w:val="single"/>
        </w:rPr>
        <w:t xml:space="preserve">                 </w:t>
      </w:r>
      <w:r>
        <w:rPr>
          <w:rFonts w:hint="eastAsia" w:hAnsi="仿宋"/>
          <w:sz w:val="21"/>
          <w:szCs w:val="21"/>
        </w:rPr>
        <w:t>；</w:t>
      </w:r>
    </w:p>
    <w:p w14:paraId="034287DC">
      <w:pPr>
        <w:spacing w:line="380" w:lineRule="exact"/>
        <w:ind w:firstLine="420" w:firstLineChars="200"/>
        <w:rPr>
          <w:rFonts w:hAnsi="仿宋"/>
          <w:sz w:val="21"/>
          <w:szCs w:val="21"/>
        </w:rPr>
      </w:pPr>
      <w:r>
        <w:rPr>
          <w:rFonts w:hint="eastAsia" w:hAnsi="仿宋"/>
          <w:sz w:val="21"/>
          <w:szCs w:val="21"/>
        </w:rPr>
        <w:t>职    务：</w:t>
      </w:r>
      <w:r>
        <w:rPr>
          <w:rFonts w:hint="eastAsia" w:ascii="宋体" w:hAnsi="宋体" w:cs="宋体"/>
          <w:kern w:val="0"/>
          <w:szCs w:val="21"/>
          <w:u w:val="single"/>
        </w:rPr>
        <w:t xml:space="preserve">                 </w:t>
      </w:r>
      <w:r>
        <w:rPr>
          <w:rFonts w:hint="eastAsia" w:hAnsi="仿宋"/>
          <w:sz w:val="21"/>
          <w:szCs w:val="21"/>
        </w:rPr>
        <w:t>；</w:t>
      </w:r>
    </w:p>
    <w:p w14:paraId="3C5043D0">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686CA36D">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2D8313CD">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6C5871FD">
      <w:pPr>
        <w:spacing w:line="380" w:lineRule="exact"/>
        <w:ind w:firstLine="420" w:firstLineChars="200"/>
        <w:rPr>
          <w:rFonts w:hAnsi="仿宋"/>
          <w:sz w:val="21"/>
          <w:szCs w:val="21"/>
        </w:rPr>
      </w:pPr>
      <w:r>
        <w:rPr>
          <w:rFonts w:hint="eastAsia" w:hAnsi="仿宋"/>
          <w:sz w:val="21"/>
          <w:szCs w:val="21"/>
        </w:rPr>
        <w:t>发包人对发包人代表的授权范围如下：</w:t>
      </w:r>
      <w:r>
        <w:rPr>
          <w:rFonts w:hint="eastAsia" w:ascii="宋体" w:hAnsi="宋体" w:eastAsia="宋体"/>
          <w:sz w:val="21"/>
          <w:szCs w:val="21"/>
          <w:u w:val="single"/>
        </w:rPr>
        <w:t>代表发包人对承包人的工程质量管理、安全文明施工和施工进度管理等进行监督，协调施工现场，配合完成验收，按有关规定办理接收手续</w:t>
      </w:r>
      <w:r>
        <w:rPr>
          <w:rFonts w:hint="eastAsia" w:hAnsi="仿宋"/>
          <w:sz w:val="21"/>
          <w:szCs w:val="21"/>
        </w:rPr>
        <w:t>。</w:t>
      </w:r>
    </w:p>
    <w:p w14:paraId="2308183F">
      <w:pPr>
        <w:spacing w:line="380" w:lineRule="exact"/>
        <w:ind w:firstLine="420" w:firstLineChars="200"/>
        <w:rPr>
          <w:rFonts w:hAnsi="仿宋"/>
          <w:sz w:val="21"/>
          <w:szCs w:val="21"/>
        </w:rPr>
      </w:pPr>
      <w:r>
        <w:rPr>
          <w:rFonts w:hint="eastAsia" w:hAnsi="仿宋"/>
          <w:sz w:val="21"/>
          <w:szCs w:val="21"/>
        </w:rPr>
        <w:t>2.4 施工现场、施工条件和基础资料的提供</w:t>
      </w:r>
    </w:p>
    <w:p w14:paraId="71CDCC09">
      <w:pPr>
        <w:spacing w:line="380" w:lineRule="exact"/>
        <w:ind w:firstLine="420" w:firstLineChars="200"/>
        <w:rPr>
          <w:rFonts w:hAnsi="仿宋"/>
          <w:sz w:val="21"/>
          <w:szCs w:val="21"/>
        </w:rPr>
      </w:pPr>
      <w:r>
        <w:rPr>
          <w:rFonts w:hint="eastAsia" w:hAnsi="仿宋"/>
          <w:sz w:val="21"/>
          <w:szCs w:val="21"/>
        </w:rPr>
        <w:t>2.4.1提供施工现场</w:t>
      </w:r>
    </w:p>
    <w:p w14:paraId="2D1E9479">
      <w:pPr>
        <w:spacing w:line="380" w:lineRule="exact"/>
        <w:ind w:firstLine="420" w:firstLineChars="200"/>
        <w:rPr>
          <w:rFonts w:hAnsi="仿宋"/>
          <w:sz w:val="21"/>
          <w:szCs w:val="21"/>
        </w:rPr>
      </w:pPr>
      <w:r>
        <w:rPr>
          <w:rFonts w:hint="eastAsia" w:hAnsi="仿宋"/>
          <w:sz w:val="21"/>
          <w:szCs w:val="21"/>
        </w:rPr>
        <w:t>关于发包人移交施工现场的期限要求：</w:t>
      </w:r>
      <w:r>
        <w:rPr>
          <w:rFonts w:hint="eastAsia" w:hAnsi="仿宋"/>
          <w:sz w:val="21"/>
          <w:szCs w:val="21"/>
          <w:u w:val="single"/>
        </w:rPr>
        <w:t>开工日期7天前</w:t>
      </w:r>
      <w:r>
        <w:rPr>
          <w:rFonts w:hint="eastAsia" w:hAnsi="仿宋"/>
          <w:sz w:val="21"/>
          <w:szCs w:val="21"/>
        </w:rPr>
        <w:t>。</w:t>
      </w:r>
    </w:p>
    <w:p w14:paraId="2EF3CB49">
      <w:pPr>
        <w:spacing w:line="380" w:lineRule="exact"/>
        <w:ind w:firstLine="420" w:firstLineChars="200"/>
        <w:rPr>
          <w:rFonts w:hAnsi="仿宋"/>
          <w:sz w:val="21"/>
          <w:szCs w:val="21"/>
        </w:rPr>
      </w:pPr>
      <w:r>
        <w:rPr>
          <w:rFonts w:hint="eastAsia" w:hAnsi="仿宋"/>
          <w:sz w:val="21"/>
          <w:szCs w:val="21"/>
        </w:rPr>
        <w:t>2.4.2提供施工条件</w:t>
      </w:r>
    </w:p>
    <w:p w14:paraId="5C49F10F">
      <w:pPr>
        <w:spacing w:line="380" w:lineRule="exact"/>
        <w:ind w:firstLine="420" w:firstLineChars="200"/>
        <w:rPr>
          <w:rFonts w:hAnsi="仿宋"/>
          <w:sz w:val="21"/>
          <w:szCs w:val="21"/>
          <w:u w:val="single"/>
        </w:rPr>
      </w:pPr>
      <w:r>
        <w:rPr>
          <w:rFonts w:hint="eastAsia" w:hAnsi="仿宋"/>
          <w:sz w:val="21"/>
          <w:szCs w:val="21"/>
        </w:rPr>
        <w:t>关于发包人应负责提供施工所需要的条件，包括：</w:t>
      </w:r>
      <w:r>
        <w:rPr>
          <w:rFonts w:hint="eastAsia" w:ascii="宋体" w:hAnsi="宋体" w:eastAsia="宋体"/>
          <w:sz w:val="21"/>
          <w:szCs w:val="21"/>
          <w:u w:val="single"/>
        </w:rPr>
        <w:t>施工现场水、电、道路。</w:t>
      </w:r>
    </w:p>
    <w:p w14:paraId="1FE6DE32">
      <w:pPr>
        <w:spacing w:line="380" w:lineRule="exact"/>
        <w:ind w:firstLine="420" w:firstLineChars="200"/>
        <w:rPr>
          <w:rFonts w:hAnsi="仿宋"/>
          <w:sz w:val="21"/>
          <w:szCs w:val="21"/>
        </w:rPr>
      </w:pPr>
      <w:r>
        <w:rPr>
          <w:rFonts w:hint="eastAsia" w:hAnsi="仿宋"/>
          <w:sz w:val="21"/>
          <w:szCs w:val="21"/>
        </w:rPr>
        <w:t>2.5 资金来源证明及支付担保</w:t>
      </w:r>
    </w:p>
    <w:p w14:paraId="447BAF51">
      <w:pPr>
        <w:spacing w:line="380" w:lineRule="exact"/>
        <w:ind w:firstLine="420" w:firstLineChars="200"/>
        <w:rPr>
          <w:rFonts w:hAnsi="仿宋"/>
          <w:sz w:val="21"/>
          <w:szCs w:val="21"/>
        </w:rPr>
      </w:pPr>
      <w:r>
        <w:rPr>
          <w:rFonts w:hint="eastAsia" w:hAnsi="仿宋"/>
          <w:sz w:val="21"/>
          <w:szCs w:val="21"/>
        </w:rPr>
        <w:t>发包人提供资金来源证明的期限要求：</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p w14:paraId="5B611ADE">
      <w:pPr>
        <w:spacing w:line="380" w:lineRule="exact"/>
        <w:ind w:firstLine="420" w:firstLineChars="200"/>
        <w:rPr>
          <w:rFonts w:hAnsi="仿宋"/>
          <w:sz w:val="21"/>
          <w:szCs w:val="21"/>
        </w:rPr>
      </w:pPr>
      <w:r>
        <w:rPr>
          <w:rFonts w:hint="eastAsia" w:hAnsi="仿宋"/>
          <w:sz w:val="21"/>
          <w:szCs w:val="21"/>
        </w:rPr>
        <w:t>发包人是否提供支付担保：</w:t>
      </w:r>
      <w:r>
        <w:rPr>
          <w:rFonts w:hint="eastAsia" w:hAnsi="仿宋" w:eastAsia="宋体"/>
          <w:sz w:val="21"/>
          <w:szCs w:val="21"/>
          <w:u w:val="single"/>
        </w:rPr>
        <w:t>/</w:t>
      </w:r>
      <w:r>
        <w:rPr>
          <w:rFonts w:hint="eastAsia" w:hAnsi="仿宋"/>
          <w:sz w:val="21"/>
          <w:szCs w:val="21"/>
        </w:rPr>
        <w:t>。</w:t>
      </w:r>
    </w:p>
    <w:p w14:paraId="69A1E2D8">
      <w:pPr>
        <w:spacing w:line="380" w:lineRule="exact"/>
        <w:ind w:firstLine="420" w:firstLineChars="200"/>
        <w:rPr>
          <w:rFonts w:hAnsi="仿宋"/>
          <w:sz w:val="21"/>
          <w:szCs w:val="21"/>
        </w:rPr>
      </w:pPr>
      <w:r>
        <w:rPr>
          <w:rFonts w:hint="eastAsia" w:hAnsi="仿宋"/>
          <w:sz w:val="21"/>
          <w:szCs w:val="21"/>
        </w:rPr>
        <w:t>发包人提供支付担保的形式：</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p w14:paraId="72311237">
      <w:pPr>
        <w:spacing w:line="380" w:lineRule="exact"/>
        <w:ind w:firstLine="420" w:firstLineChars="200"/>
        <w:rPr>
          <w:rFonts w:hAnsi="仿宋"/>
          <w:sz w:val="21"/>
          <w:szCs w:val="21"/>
        </w:rPr>
      </w:pPr>
      <w:r>
        <w:rPr>
          <w:rFonts w:hint="eastAsia" w:hAnsi="仿宋"/>
          <w:sz w:val="21"/>
          <w:szCs w:val="21"/>
        </w:rPr>
        <w:t>2.6支付合同价款</w:t>
      </w:r>
    </w:p>
    <w:p w14:paraId="5A374AE4">
      <w:pPr>
        <w:spacing w:line="380" w:lineRule="exact"/>
        <w:ind w:firstLine="420" w:firstLineChars="200"/>
        <w:rPr>
          <w:rFonts w:hAnsi="仿宋"/>
          <w:sz w:val="21"/>
          <w:szCs w:val="21"/>
        </w:rPr>
      </w:pPr>
      <w:r>
        <w:rPr>
          <w:rFonts w:hint="eastAsia" w:hAnsi="仿宋"/>
          <w:sz w:val="21"/>
          <w:szCs w:val="21"/>
        </w:rPr>
        <w:t>发包人应按合同约定向承包人及时支付合同价款。</w:t>
      </w:r>
    </w:p>
    <w:p w14:paraId="57A89A42">
      <w:pPr>
        <w:spacing w:line="380" w:lineRule="exact"/>
        <w:ind w:firstLine="420" w:firstLineChars="200"/>
        <w:rPr>
          <w:rFonts w:hAnsi="仿宋"/>
          <w:sz w:val="21"/>
          <w:szCs w:val="21"/>
        </w:rPr>
      </w:pPr>
      <w:r>
        <w:rPr>
          <w:rFonts w:hint="eastAsia" w:hAnsi="仿宋"/>
          <w:sz w:val="21"/>
          <w:szCs w:val="21"/>
        </w:rPr>
        <w:t>2.7 组织竣工验收</w:t>
      </w:r>
    </w:p>
    <w:p w14:paraId="09050991">
      <w:pPr>
        <w:spacing w:line="380" w:lineRule="exact"/>
        <w:ind w:firstLine="420" w:firstLineChars="200"/>
        <w:rPr>
          <w:rFonts w:hAnsi="仿宋"/>
          <w:sz w:val="21"/>
          <w:szCs w:val="21"/>
        </w:rPr>
      </w:pPr>
      <w:r>
        <w:rPr>
          <w:rFonts w:hint="eastAsia" w:hAnsi="仿宋"/>
          <w:sz w:val="21"/>
          <w:szCs w:val="21"/>
        </w:rPr>
        <w:t>发包人应按合同约定及时组织竣工验收。</w:t>
      </w:r>
    </w:p>
    <w:p w14:paraId="658C8C4E">
      <w:pPr>
        <w:spacing w:line="380" w:lineRule="exact"/>
        <w:ind w:firstLine="420" w:firstLineChars="200"/>
        <w:rPr>
          <w:rFonts w:hAnsi="仿宋"/>
          <w:sz w:val="21"/>
          <w:szCs w:val="21"/>
          <w:u w:val="single"/>
        </w:rPr>
      </w:pPr>
      <w:r>
        <w:rPr>
          <w:rFonts w:hint="eastAsia" w:hAnsi="仿宋"/>
          <w:sz w:val="21"/>
          <w:szCs w:val="21"/>
          <w:u w:val="single"/>
        </w:rPr>
        <w:t>承包人完成合同范围内工程内容，发包人应根据施工图纸、现行施工验收规范和质量验收标准及时组织工程质量验收。</w:t>
      </w:r>
    </w:p>
    <w:p w14:paraId="200B4B87">
      <w:pPr>
        <w:pStyle w:val="5"/>
        <w:keepNext w:val="0"/>
        <w:keepLines w:val="0"/>
        <w:spacing w:before="0" w:after="0" w:line="380" w:lineRule="exact"/>
        <w:rPr>
          <w:rFonts w:ascii="黑体" w:hAnsi="黑体"/>
          <w:b w:val="0"/>
          <w:sz w:val="21"/>
          <w:szCs w:val="21"/>
        </w:rPr>
      </w:pPr>
      <w:bookmarkStart w:id="68" w:name="_Toc351203635"/>
      <w:r>
        <w:rPr>
          <w:rFonts w:hint="eastAsia" w:ascii="黑体" w:hAnsi="黑体"/>
          <w:b w:val="0"/>
          <w:sz w:val="21"/>
          <w:szCs w:val="21"/>
        </w:rPr>
        <w:t>3</w:t>
      </w:r>
      <w:bookmarkStart w:id="69" w:name="_Toc296944497"/>
      <w:bookmarkStart w:id="70" w:name="_Toc292559868"/>
      <w:bookmarkStart w:id="71" w:name="_Toc292559363"/>
      <w:bookmarkStart w:id="72" w:name="_Toc296346659"/>
      <w:bookmarkStart w:id="73" w:name="_Toc297120458"/>
      <w:bookmarkStart w:id="74" w:name="_Toc296891198"/>
      <w:bookmarkStart w:id="75" w:name="_Toc296503158"/>
      <w:bookmarkStart w:id="76" w:name="_Toc296347157"/>
      <w:bookmarkStart w:id="77" w:name="_Toc297048344"/>
      <w:bookmarkStart w:id="78" w:name="_Toc296890986"/>
      <w:r>
        <w:rPr>
          <w:rFonts w:hint="eastAsia" w:ascii="黑体" w:hAnsi="黑体"/>
          <w:b w:val="0"/>
          <w:sz w:val="21"/>
          <w:szCs w:val="21"/>
        </w:rPr>
        <w:t>．承包人</w:t>
      </w:r>
      <w:bookmarkEnd w:id="68"/>
    </w:p>
    <w:bookmarkEnd w:id="69"/>
    <w:bookmarkEnd w:id="70"/>
    <w:bookmarkEnd w:id="71"/>
    <w:bookmarkEnd w:id="72"/>
    <w:bookmarkEnd w:id="73"/>
    <w:bookmarkEnd w:id="74"/>
    <w:bookmarkEnd w:id="75"/>
    <w:bookmarkEnd w:id="76"/>
    <w:bookmarkEnd w:id="77"/>
    <w:bookmarkEnd w:id="78"/>
    <w:p w14:paraId="4CA1DC87">
      <w:pPr>
        <w:spacing w:line="380" w:lineRule="exact"/>
        <w:ind w:firstLine="420" w:firstLineChars="200"/>
        <w:rPr>
          <w:rFonts w:hAnsi="仿宋"/>
          <w:sz w:val="21"/>
          <w:szCs w:val="21"/>
        </w:rPr>
      </w:pPr>
      <w:r>
        <w:rPr>
          <w:rFonts w:hint="eastAsia" w:hAnsi="仿宋"/>
          <w:sz w:val="21"/>
          <w:szCs w:val="21"/>
        </w:rPr>
        <w:t>3.1 承包人的一般义务</w:t>
      </w:r>
    </w:p>
    <w:p w14:paraId="575A9DD0">
      <w:pPr>
        <w:spacing w:line="380" w:lineRule="exact"/>
        <w:ind w:firstLine="420" w:firstLineChars="200"/>
        <w:rPr>
          <w:rFonts w:hAnsi="仿宋"/>
          <w:sz w:val="21"/>
          <w:szCs w:val="21"/>
        </w:rPr>
      </w:pPr>
      <w:r>
        <w:rPr>
          <w:rFonts w:hint="eastAsia" w:hAnsi="仿宋"/>
          <w:kern w:val="0"/>
          <w:sz w:val="21"/>
          <w:szCs w:val="21"/>
        </w:rPr>
        <w:t>（9）</w:t>
      </w:r>
      <w:r>
        <w:rPr>
          <w:rFonts w:hint="eastAsia" w:hAnsi="仿宋"/>
          <w:sz w:val="21"/>
          <w:szCs w:val="21"/>
        </w:rPr>
        <w:t>承包人提交的竣工资料的内容：</w:t>
      </w:r>
      <w:r>
        <w:rPr>
          <w:rFonts w:hint="eastAsia" w:hAnsi="仿宋"/>
          <w:sz w:val="21"/>
          <w:szCs w:val="21"/>
          <w:u w:val="single"/>
        </w:rPr>
        <w:t>向发包人提交按规范规定应由承包人编制部分的竣工资料，包括含施工过程中验收、检查时拍摄或录制的相片、影像资料等，并符合建设工程资料存档要求</w:t>
      </w:r>
      <w:r>
        <w:rPr>
          <w:rFonts w:hint="eastAsia" w:hAnsi="仿宋"/>
          <w:sz w:val="21"/>
          <w:szCs w:val="21"/>
        </w:rPr>
        <w:t>。</w:t>
      </w:r>
    </w:p>
    <w:p w14:paraId="54912C4A">
      <w:pPr>
        <w:spacing w:line="380" w:lineRule="exact"/>
        <w:ind w:firstLine="420" w:firstLineChars="200"/>
        <w:rPr>
          <w:rFonts w:hAnsi="仿宋"/>
          <w:sz w:val="21"/>
          <w:szCs w:val="21"/>
        </w:rPr>
      </w:pPr>
      <w:r>
        <w:rPr>
          <w:rFonts w:hint="eastAsia" w:hAnsi="仿宋"/>
          <w:sz w:val="21"/>
          <w:szCs w:val="21"/>
        </w:rPr>
        <w:t>承包人需要提交的竣工资料套数：</w:t>
      </w:r>
      <w:r>
        <w:rPr>
          <w:rFonts w:hint="eastAsia" w:hAnsi="仿宋"/>
          <w:sz w:val="21"/>
          <w:szCs w:val="21"/>
          <w:u w:val="single"/>
        </w:rPr>
        <w:t xml:space="preserve">     2套</w:t>
      </w:r>
      <w:r>
        <w:rPr>
          <w:rFonts w:hint="eastAsia" w:hAnsi="仿宋"/>
          <w:sz w:val="21"/>
          <w:szCs w:val="21"/>
        </w:rPr>
        <w:t>。</w:t>
      </w:r>
    </w:p>
    <w:p w14:paraId="3AE56AA2">
      <w:pPr>
        <w:spacing w:line="380" w:lineRule="exact"/>
        <w:ind w:firstLine="420" w:firstLineChars="200"/>
        <w:rPr>
          <w:rFonts w:hAnsi="仿宋"/>
          <w:sz w:val="21"/>
          <w:szCs w:val="21"/>
        </w:rPr>
      </w:pPr>
      <w:r>
        <w:rPr>
          <w:rFonts w:hint="eastAsia" w:hAnsi="仿宋"/>
          <w:sz w:val="21"/>
          <w:szCs w:val="21"/>
        </w:rPr>
        <w:t>承包人提交的竣工资料的费用承担：</w:t>
      </w:r>
      <w:r>
        <w:rPr>
          <w:rFonts w:hint="eastAsia" w:hAnsi="仿宋"/>
          <w:sz w:val="21"/>
          <w:szCs w:val="21"/>
          <w:u w:val="single"/>
        </w:rPr>
        <w:t>由承包人承担</w:t>
      </w:r>
      <w:r>
        <w:rPr>
          <w:rFonts w:hint="eastAsia" w:hAnsi="仿宋"/>
          <w:sz w:val="21"/>
          <w:szCs w:val="21"/>
        </w:rPr>
        <w:t>。</w:t>
      </w:r>
    </w:p>
    <w:p w14:paraId="7893FD21">
      <w:pPr>
        <w:spacing w:line="380" w:lineRule="exact"/>
        <w:ind w:firstLine="420" w:firstLineChars="200"/>
        <w:rPr>
          <w:rFonts w:hAnsi="仿宋"/>
          <w:sz w:val="21"/>
          <w:szCs w:val="21"/>
        </w:rPr>
      </w:pPr>
      <w:r>
        <w:rPr>
          <w:rFonts w:hint="eastAsia" w:hAnsi="仿宋"/>
          <w:sz w:val="21"/>
          <w:szCs w:val="21"/>
        </w:rPr>
        <w:t>承包人提交的竣工资料移交时间：</w:t>
      </w:r>
      <w:r>
        <w:rPr>
          <w:rFonts w:hint="eastAsia" w:hAnsi="仿宋"/>
          <w:sz w:val="21"/>
          <w:szCs w:val="21"/>
          <w:u w:val="single"/>
        </w:rPr>
        <w:t>工程竣工验收合格后7天内</w:t>
      </w:r>
      <w:r>
        <w:rPr>
          <w:rFonts w:hint="eastAsia" w:hAnsi="仿宋"/>
          <w:sz w:val="21"/>
          <w:szCs w:val="21"/>
        </w:rPr>
        <w:t>。</w:t>
      </w:r>
    </w:p>
    <w:p w14:paraId="0CAC324B">
      <w:pPr>
        <w:spacing w:line="380" w:lineRule="exact"/>
        <w:ind w:firstLine="420" w:firstLineChars="200"/>
        <w:rPr>
          <w:rFonts w:hAnsi="仿宋"/>
          <w:sz w:val="21"/>
          <w:szCs w:val="21"/>
        </w:rPr>
      </w:pPr>
      <w:r>
        <w:rPr>
          <w:rFonts w:hint="eastAsia" w:hAnsi="仿宋"/>
          <w:sz w:val="21"/>
          <w:szCs w:val="21"/>
        </w:rPr>
        <w:t>承包人提交的竣工资料形式要求：</w:t>
      </w:r>
      <w:r>
        <w:rPr>
          <w:rFonts w:hint="eastAsia" w:hAnsi="仿宋"/>
          <w:sz w:val="21"/>
          <w:szCs w:val="21"/>
          <w:u w:val="single"/>
        </w:rPr>
        <w:t>纸质及相关电子数据</w:t>
      </w:r>
      <w:r>
        <w:rPr>
          <w:rFonts w:hint="eastAsia" w:hAnsi="仿宋"/>
          <w:sz w:val="21"/>
          <w:szCs w:val="21"/>
        </w:rPr>
        <w:t>。</w:t>
      </w:r>
    </w:p>
    <w:p w14:paraId="0AA9CF52">
      <w:pPr>
        <w:spacing w:line="380" w:lineRule="exact"/>
        <w:ind w:firstLine="420" w:firstLineChars="200"/>
        <w:rPr>
          <w:rFonts w:hAnsi="仿宋"/>
          <w:sz w:val="21"/>
          <w:szCs w:val="21"/>
          <w:u w:val="single"/>
        </w:rPr>
      </w:pPr>
      <w:r>
        <w:rPr>
          <w:rFonts w:hint="eastAsia" w:hAnsi="仿宋"/>
          <w:kern w:val="0"/>
          <w:sz w:val="21"/>
          <w:szCs w:val="21"/>
        </w:rPr>
        <w:t>（10）承包人应履行的其他义务：</w:t>
      </w:r>
    </w:p>
    <w:p w14:paraId="5BD6703C">
      <w:pPr>
        <w:spacing w:line="380" w:lineRule="exact"/>
        <w:ind w:firstLine="525" w:firstLineChars="250"/>
        <w:rPr>
          <w:rFonts w:hAnsi="仿宋"/>
          <w:sz w:val="21"/>
          <w:szCs w:val="21"/>
          <w:u w:val="single"/>
        </w:rPr>
      </w:pPr>
      <w:r>
        <w:rPr>
          <w:rFonts w:hint="eastAsia" w:hAnsi="仿宋"/>
          <w:sz w:val="21"/>
          <w:szCs w:val="21"/>
          <w:u w:val="single"/>
        </w:rPr>
        <w:t>a.向发包人、监理人提供施工现场办公室各1间免费使用。</w:t>
      </w:r>
    </w:p>
    <w:p w14:paraId="6255A6B8">
      <w:pPr>
        <w:spacing w:line="380" w:lineRule="exact"/>
        <w:ind w:firstLine="525" w:firstLineChars="250"/>
        <w:rPr>
          <w:rFonts w:hAnsi="仿宋"/>
          <w:sz w:val="21"/>
          <w:szCs w:val="21"/>
          <w:u w:val="single"/>
        </w:rPr>
      </w:pPr>
      <w:r>
        <w:rPr>
          <w:rFonts w:hint="eastAsia" w:hAnsi="仿宋"/>
          <w:sz w:val="21"/>
          <w:szCs w:val="21"/>
          <w:u w:val="single"/>
        </w:rPr>
        <w:t>b.在施工中必须严格按照规范操作，对不按规范要求施工或未采取防护措施，造成的损失由承包人承担。</w:t>
      </w:r>
    </w:p>
    <w:p w14:paraId="62AB98A8">
      <w:pPr>
        <w:spacing w:line="380" w:lineRule="exact"/>
        <w:ind w:firstLine="525" w:firstLineChars="250"/>
        <w:rPr>
          <w:rFonts w:hAnsi="仿宋"/>
          <w:sz w:val="21"/>
          <w:szCs w:val="21"/>
          <w:u w:val="single"/>
        </w:rPr>
      </w:pPr>
      <w:r>
        <w:rPr>
          <w:rFonts w:hint="eastAsia" w:hAnsi="仿宋"/>
          <w:sz w:val="21"/>
          <w:szCs w:val="21"/>
          <w:u w:val="single"/>
        </w:rPr>
        <w:t>c.本项目施工安全由承包人负总责。</w:t>
      </w:r>
    </w:p>
    <w:p w14:paraId="61C1D8DF">
      <w:pPr>
        <w:spacing w:line="380" w:lineRule="exact"/>
        <w:ind w:firstLine="531" w:firstLineChars="253"/>
        <w:rPr>
          <w:rFonts w:hAnsi="仿宋" w:eastAsiaTheme="minorEastAsia"/>
          <w:kern w:val="0"/>
          <w:sz w:val="21"/>
          <w:szCs w:val="21"/>
          <w:u w:val="single"/>
        </w:rPr>
      </w:pPr>
      <w:r>
        <w:rPr>
          <w:rFonts w:hint="eastAsia" w:hAnsi="仿宋"/>
          <w:sz w:val="21"/>
          <w:szCs w:val="21"/>
          <w:u w:val="single"/>
        </w:rPr>
        <w:t>d.按当地有关部门要求，</w:t>
      </w:r>
      <w:r>
        <w:rPr>
          <w:rFonts w:hint="eastAsia" w:hAnsi="仿宋"/>
          <w:kern w:val="0"/>
          <w:sz w:val="21"/>
          <w:szCs w:val="21"/>
          <w:u w:val="single"/>
        </w:rPr>
        <w:t>由承包人办理有关施工场地交通、环卫和施工噪音排放等手续。</w:t>
      </w:r>
    </w:p>
    <w:p w14:paraId="4DBF60CE">
      <w:pPr>
        <w:spacing w:line="380" w:lineRule="exact"/>
        <w:ind w:firstLine="525" w:firstLineChars="250"/>
        <w:rPr>
          <w:rFonts w:hAnsi="仿宋"/>
          <w:sz w:val="21"/>
          <w:szCs w:val="21"/>
          <w:u w:val="single"/>
        </w:rPr>
      </w:pPr>
      <w:r>
        <w:rPr>
          <w:rFonts w:hAnsi="仿宋"/>
          <w:sz w:val="21"/>
          <w:szCs w:val="21"/>
          <w:u w:val="single"/>
        </w:rPr>
        <w:t>e</w:t>
      </w:r>
      <w:r>
        <w:rPr>
          <w:rFonts w:hint="eastAsia" w:hAnsi="仿宋" w:eastAsiaTheme="minorEastAsia"/>
          <w:sz w:val="21"/>
          <w:szCs w:val="21"/>
          <w:u w:val="single"/>
        </w:rPr>
        <w:t>.</w:t>
      </w:r>
      <w:r>
        <w:rPr>
          <w:rFonts w:hint="eastAsia" w:hAnsi="仿宋"/>
          <w:sz w:val="21"/>
          <w:szCs w:val="21"/>
          <w:u w:val="single"/>
        </w:rPr>
        <w:t>本项目夜间施工照明由承包人负总责，施工期间必须做好安全保卫工作，实际施工时，在施工场内外做好警示标识，合理安排交通组织，确保安全</w:t>
      </w:r>
      <w:r>
        <w:rPr>
          <w:rFonts w:hAnsi="仿宋"/>
          <w:sz w:val="21"/>
          <w:szCs w:val="21"/>
          <w:u w:val="single"/>
        </w:rPr>
        <w:t xml:space="preserve">, </w:t>
      </w:r>
      <w:r>
        <w:rPr>
          <w:rFonts w:hint="eastAsia" w:hAnsi="仿宋"/>
          <w:sz w:val="21"/>
          <w:szCs w:val="21"/>
          <w:u w:val="single"/>
        </w:rPr>
        <w:t>降低施工噪音对周边环境正常秩序的干扰。承包人施工期间要做好现场安全防护，工程未竣工验收、交付使用前，所有非发包人原因导致的发包人、承包人或第三方人员伤亡或财产损失，由承包人负责，在报价中自行综合考虑。</w:t>
      </w:r>
    </w:p>
    <w:p w14:paraId="7C9B6014">
      <w:pPr>
        <w:spacing w:line="380" w:lineRule="exact"/>
        <w:ind w:firstLine="525" w:firstLineChars="250"/>
        <w:rPr>
          <w:rFonts w:hAnsi="仿宋"/>
          <w:sz w:val="21"/>
          <w:szCs w:val="21"/>
          <w:u w:val="single"/>
        </w:rPr>
      </w:pPr>
      <w:r>
        <w:rPr>
          <w:rFonts w:hAnsi="仿宋"/>
          <w:sz w:val="21"/>
          <w:szCs w:val="21"/>
          <w:u w:val="single"/>
        </w:rPr>
        <w:t>f</w:t>
      </w:r>
      <w:r>
        <w:rPr>
          <w:rFonts w:hint="eastAsia" w:hAnsi="仿宋" w:eastAsiaTheme="minorEastAsia"/>
          <w:sz w:val="21"/>
          <w:szCs w:val="21"/>
          <w:u w:val="single"/>
        </w:rPr>
        <w:t>.</w:t>
      </w:r>
      <w:r>
        <w:rPr>
          <w:rFonts w:hint="eastAsia" w:hAnsi="仿宋"/>
          <w:sz w:val="21"/>
          <w:szCs w:val="21"/>
          <w:u w:val="single"/>
        </w:rPr>
        <w:t>不管投标时有无承诺，施工现场承包人必须配备能满足停电时施工所需要的发电机组和满足停水时必要的取水设施。该笔费用已包含在合同价内，不再另行计取。若因此产生停工，工期也不予顺延。</w:t>
      </w:r>
    </w:p>
    <w:p w14:paraId="0F3E1E1F">
      <w:pPr>
        <w:spacing w:line="380" w:lineRule="exact"/>
        <w:ind w:firstLine="525" w:firstLineChars="250"/>
        <w:rPr>
          <w:rFonts w:hAnsi="仿宋"/>
          <w:sz w:val="21"/>
          <w:szCs w:val="21"/>
          <w:u w:val="single"/>
        </w:rPr>
      </w:pPr>
      <w:r>
        <w:rPr>
          <w:rFonts w:hAnsi="仿宋"/>
          <w:sz w:val="21"/>
          <w:szCs w:val="21"/>
          <w:u w:val="single"/>
        </w:rPr>
        <w:t>g</w:t>
      </w:r>
      <w:r>
        <w:rPr>
          <w:rFonts w:hint="eastAsia" w:hAnsi="仿宋" w:eastAsiaTheme="minorEastAsia"/>
          <w:sz w:val="21"/>
          <w:szCs w:val="21"/>
          <w:u w:val="single"/>
        </w:rPr>
        <w:t>.</w:t>
      </w:r>
      <w:r>
        <w:rPr>
          <w:rFonts w:hint="eastAsia" w:hAnsi="仿宋"/>
          <w:sz w:val="21"/>
          <w:szCs w:val="21"/>
          <w:u w:val="single"/>
        </w:rPr>
        <w:t>承包人的施工组织和进度计划须服从发包人的组织安排。承包人必须指派专人负责施工场内外的交通管理，保证行车及行人的安全。</w:t>
      </w:r>
    </w:p>
    <w:p w14:paraId="6FB0AE57">
      <w:pPr>
        <w:spacing w:line="380" w:lineRule="exact"/>
        <w:ind w:firstLine="525" w:firstLineChars="250"/>
        <w:rPr>
          <w:rFonts w:eastAsiaTheme="minorEastAsia"/>
        </w:rPr>
      </w:pPr>
      <w:r>
        <w:rPr>
          <w:rFonts w:hAnsi="仿宋"/>
          <w:sz w:val="21"/>
          <w:szCs w:val="21"/>
          <w:u w:val="single"/>
        </w:rPr>
        <w:t>h</w:t>
      </w:r>
      <w:r>
        <w:rPr>
          <w:rFonts w:hint="eastAsia" w:hAnsi="仿宋" w:eastAsiaTheme="minorEastAsia"/>
          <w:sz w:val="21"/>
          <w:szCs w:val="21"/>
          <w:u w:val="single"/>
        </w:rPr>
        <w:t>.</w:t>
      </w:r>
      <w:r>
        <w:rPr>
          <w:rFonts w:hint="eastAsia" w:hAnsi="仿宋"/>
          <w:sz w:val="21"/>
          <w:szCs w:val="21"/>
          <w:u w:val="single"/>
        </w:rPr>
        <w:t>处理好同工程所在地周边居民的关系，由此发生的检测、协调、鉴定、赔偿、诉讼等费用全部由承包人负责。如果出现扯皮现象，发包人有权根据单方面确认的费用从工程款中直接代扣、代付相应费用。</w:t>
      </w:r>
    </w:p>
    <w:p w14:paraId="757E35CF">
      <w:pPr>
        <w:spacing w:line="380" w:lineRule="exact"/>
        <w:ind w:firstLine="531" w:firstLineChars="253"/>
        <w:rPr>
          <w:rFonts w:hAnsi="仿宋"/>
          <w:kern w:val="0"/>
          <w:sz w:val="21"/>
          <w:szCs w:val="21"/>
          <w:u w:val="single"/>
        </w:rPr>
      </w:pPr>
      <w:r>
        <w:rPr>
          <w:rFonts w:hint="eastAsia" w:hAnsi="仿宋"/>
          <w:kern w:val="0"/>
          <w:sz w:val="21"/>
          <w:szCs w:val="21"/>
        </w:rPr>
        <w:t>（11）承包人诚实信用的承诺：</w:t>
      </w:r>
      <w:r>
        <w:rPr>
          <w:rFonts w:hint="eastAsia" w:ascii="仿宋_GB2312" w:hAnsi="宋体" w:eastAsia="宋体"/>
          <w:kern w:val="0"/>
          <w:sz w:val="21"/>
          <w:szCs w:val="21"/>
          <w:u w:val="single"/>
        </w:rPr>
        <w:t>承包人向发包人承诺按照本合同约定及现场甲方和监理工程师的指令进行施工。竣工后，保修期内承担工程质量保修责任，并履行本合同约定的全部义务。</w:t>
      </w:r>
    </w:p>
    <w:p w14:paraId="33185D1D">
      <w:pPr>
        <w:spacing w:line="380" w:lineRule="exact"/>
        <w:ind w:firstLine="531" w:firstLineChars="253"/>
        <w:rPr>
          <w:rFonts w:hAnsi="仿宋"/>
          <w:sz w:val="21"/>
          <w:szCs w:val="21"/>
          <w:u w:val="single"/>
        </w:rPr>
      </w:pPr>
      <w:r>
        <w:rPr>
          <w:rFonts w:hint="eastAsia" w:hAnsi="仿宋"/>
          <w:kern w:val="0"/>
          <w:sz w:val="21"/>
          <w:szCs w:val="21"/>
        </w:rPr>
        <w:t>（12）承包人使用新技术、工法、工艺的承诺：</w:t>
      </w:r>
      <w:r>
        <w:rPr>
          <w:rFonts w:hint="eastAsia" w:asciiTheme="minorEastAsia" w:hAnsiTheme="minorEastAsia" w:eastAsiaTheme="minorEastAsia"/>
          <w:kern w:val="0"/>
          <w:sz w:val="21"/>
          <w:szCs w:val="21"/>
          <w:u w:val="single"/>
        </w:rPr>
        <w:t>无</w:t>
      </w:r>
      <w:r>
        <w:rPr>
          <w:rFonts w:hint="eastAsia" w:hAnsi="仿宋"/>
          <w:kern w:val="0"/>
          <w:sz w:val="21"/>
          <w:szCs w:val="21"/>
          <w:u w:val="single"/>
        </w:rPr>
        <w:t>。</w:t>
      </w:r>
    </w:p>
    <w:p w14:paraId="0166A745">
      <w:pPr>
        <w:spacing w:line="380" w:lineRule="exact"/>
        <w:ind w:firstLine="420" w:firstLineChars="200"/>
        <w:rPr>
          <w:rFonts w:hAnsi="仿宋"/>
          <w:sz w:val="21"/>
          <w:szCs w:val="21"/>
        </w:rPr>
      </w:pPr>
      <w:r>
        <w:rPr>
          <w:rFonts w:hint="eastAsia" w:hAnsi="仿宋"/>
          <w:sz w:val="21"/>
          <w:szCs w:val="21"/>
        </w:rPr>
        <w:t>3.2 项目经理</w:t>
      </w:r>
    </w:p>
    <w:p w14:paraId="6246BD4A">
      <w:pPr>
        <w:spacing w:line="380" w:lineRule="exact"/>
        <w:ind w:firstLine="420" w:firstLineChars="200"/>
        <w:rPr>
          <w:rFonts w:hAnsi="仿宋"/>
          <w:sz w:val="21"/>
          <w:szCs w:val="21"/>
        </w:rPr>
      </w:pPr>
      <w:r>
        <w:rPr>
          <w:rFonts w:hint="eastAsia" w:hAnsi="仿宋"/>
          <w:kern w:val="0"/>
          <w:sz w:val="21"/>
          <w:szCs w:val="21"/>
        </w:rPr>
        <w:t>3.2.1</w:t>
      </w:r>
      <w:r>
        <w:rPr>
          <w:rFonts w:hint="eastAsia" w:hAnsi="仿宋"/>
          <w:sz w:val="21"/>
          <w:szCs w:val="21"/>
        </w:rPr>
        <w:t>项目经理：</w:t>
      </w:r>
    </w:p>
    <w:p w14:paraId="060FD9B5">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547915D8">
      <w:pPr>
        <w:spacing w:line="380" w:lineRule="exact"/>
        <w:ind w:firstLine="420" w:firstLineChars="200"/>
        <w:rPr>
          <w:rFonts w:hAnsi="仿宋"/>
          <w:sz w:val="21"/>
          <w:szCs w:val="21"/>
        </w:rPr>
      </w:pPr>
      <w:r>
        <w:rPr>
          <w:rFonts w:hint="eastAsia" w:hAnsi="仿宋"/>
          <w:sz w:val="21"/>
          <w:szCs w:val="21"/>
        </w:rPr>
        <w:t>身份证号：</w:t>
      </w:r>
      <w:r>
        <w:rPr>
          <w:rFonts w:hint="eastAsia" w:ascii="宋体" w:hAnsi="宋体" w:cs="宋体"/>
          <w:kern w:val="0"/>
          <w:szCs w:val="21"/>
          <w:u w:val="single"/>
        </w:rPr>
        <w:t xml:space="preserve">                 </w:t>
      </w:r>
      <w:r>
        <w:rPr>
          <w:rFonts w:hint="eastAsia" w:hAnsi="仿宋"/>
          <w:sz w:val="21"/>
          <w:szCs w:val="21"/>
        </w:rPr>
        <w:t>；</w:t>
      </w:r>
    </w:p>
    <w:p w14:paraId="22C91B41">
      <w:pPr>
        <w:spacing w:line="380" w:lineRule="exact"/>
        <w:ind w:firstLine="420" w:firstLineChars="200"/>
        <w:rPr>
          <w:rFonts w:hAnsi="仿宋"/>
          <w:sz w:val="21"/>
          <w:szCs w:val="21"/>
        </w:rPr>
      </w:pPr>
      <w:r>
        <w:rPr>
          <w:rFonts w:hint="eastAsia" w:hAnsi="仿宋"/>
          <w:sz w:val="21"/>
          <w:szCs w:val="21"/>
        </w:rPr>
        <w:t>建造师执业资格等级：</w:t>
      </w:r>
      <w:r>
        <w:rPr>
          <w:rFonts w:hint="eastAsia" w:ascii="宋体" w:hAnsi="宋体" w:cs="宋体"/>
          <w:kern w:val="0"/>
          <w:szCs w:val="21"/>
          <w:u w:val="single"/>
        </w:rPr>
        <w:t xml:space="preserve">                 </w:t>
      </w:r>
      <w:r>
        <w:rPr>
          <w:rFonts w:hint="eastAsia" w:hAnsi="仿宋"/>
          <w:sz w:val="21"/>
          <w:szCs w:val="21"/>
        </w:rPr>
        <w:t>；</w:t>
      </w:r>
    </w:p>
    <w:p w14:paraId="3486F6D7">
      <w:pPr>
        <w:spacing w:line="380" w:lineRule="exact"/>
        <w:ind w:firstLine="420" w:firstLineChars="200"/>
        <w:rPr>
          <w:rFonts w:hAnsi="仿宋"/>
          <w:sz w:val="21"/>
          <w:szCs w:val="21"/>
        </w:rPr>
      </w:pPr>
      <w:r>
        <w:rPr>
          <w:rFonts w:hint="eastAsia" w:hAnsi="仿宋"/>
          <w:sz w:val="21"/>
          <w:szCs w:val="21"/>
        </w:rPr>
        <w:t>建造师注册证书号：</w:t>
      </w:r>
      <w:r>
        <w:rPr>
          <w:rFonts w:hint="eastAsia" w:ascii="宋体" w:hAnsi="宋体" w:cs="宋体"/>
          <w:kern w:val="0"/>
          <w:szCs w:val="21"/>
          <w:u w:val="single"/>
        </w:rPr>
        <w:t xml:space="preserve">                 </w:t>
      </w:r>
      <w:r>
        <w:rPr>
          <w:rFonts w:hint="eastAsia" w:hAnsi="仿宋"/>
          <w:sz w:val="21"/>
          <w:szCs w:val="21"/>
        </w:rPr>
        <w:t>；</w:t>
      </w:r>
    </w:p>
    <w:p w14:paraId="0059B938">
      <w:pPr>
        <w:spacing w:line="380" w:lineRule="exact"/>
        <w:ind w:firstLine="420" w:firstLineChars="200"/>
        <w:rPr>
          <w:rFonts w:hAnsi="仿宋"/>
          <w:sz w:val="21"/>
          <w:szCs w:val="21"/>
        </w:rPr>
      </w:pPr>
      <w:r>
        <w:rPr>
          <w:rFonts w:hint="eastAsia" w:hAnsi="仿宋"/>
          <w:sz w:val="21"/>
          <w:szCs w:val="21"/>
        </w:rPr>
        <w:t>建造师执业印章号：</w:t>
      </w:r>
      <w:r>
        <w:rPr>
          <w:rFonts w:hint="eastAsia" w:ascii="宋体" w:hAnsi="宋体" w:cs="宋体"/>
          <w:kern w:val="0"/>
          <w:szCs w:val="21"/>
          <w:u w:val="single"/>
        </w:rPr>
        <w:t xml:space="preserve">                 </w:t>
      </w:r>
      <w:r>
        <w:rPr>
          <w:rFonts w:hint="eastAsia" w:hAnsi="仿宋"/>
          <w:sz w:val="21"/>
          <w:szCs w:val="21"/>
        </w:rPr>
        <w:t>；</w:t>
      </w:r>
    </w:p>
    <w:p w14:paraId="26BA27F5">
      <w:pPr>
        <w:spacing w:line="380" w:lineRule="exact"/>
        <w:ind w:firstLine="420" w:firstLineChars="200"/>
        <w:rPr>
          <w:rFonts w:hAnsi="仿宋"/>
          <w:sz w:val="21"/>
          <w:szCs w:val="21"/>
        </w:rPr>
      </w:pPr>
      <w:r>
        <w:rPr>
          <w:rFonts w:hint="eastAsia" w:hAnsi="仿宋"/>
          <w:sz w:val="21"/>
          <w:szCs w:val="21"/>
        </w:rPr>
        <w:t>安全生产考核合格证书号：</w:t>
      </w:r>
      <w:r>
        <w:rPr>
          <w:rFonts w:hint="eastAsia" w:ascii="宋体" w:hAnsi="宋体" w:cs="宋体"/>
          <w:kern w:val="0"/>
          <w:szCs w:val="21"/>
          <w:u w:val="single"/>
        </w:rPr>
        <w:t xml:space="preserve">                 </w:t>
      </w:r>
      <w:r>
        <w:rPr>
          <w:rFonts w:hint="eastAsia" w:hAnsi="仿宋"/>
          <w:sz w:val="21"/>
          <w:szCs w:val="21"/>
        </w:rPr>
        <w:t>；</w:t>
      </w:r>
    </w:p>
    <w:p w14:paraId="7C0EF5C5">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1214D6CD">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451B3A75">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71724C5D">
      <w:pPr>
        <w:spacing w:line="380" w:lineRule="exact"/>
        <w:ind w:firstLine="420" w:firstLineChars="200"/>
        <w:rPr>
          <w:rFonts w:hAnsi="仿宋"/>
          <w:sz w:val="21"/>
          <w:szCs w:val="21"/>
        </w:rPr>
      </w:pPr>
      <w:r>
        <w:rPr>
          <w:rFonts w:hint="eastAsia" w:hAnsi="仿宋"/>
          <w:sz w:val="21"/>
          <w:szCs w:val="21"/>
        </w:rPr>
        <w:t>承包人对项目经理的授权范围如下：</w:t>
      </w:r>
      <w:r>
        <w:rPr>
          <w:rFonts w:hint="eastAsia" w:ascii="宋体" w:hAnsi="宋体" w:eastAsia="宋体"/>
          <w:sz w:val="21"/>
          <w:szCs w:val="21"/>
          <w:u w:val="single"/>
        </w:rPr>
        <w:t>按通用条款执行</w:t>
      </w:r>
      <w:r>
        <w:rPr>
          <w:rFonts w:hint="eastAsia" w:hAnsi="仿宋"/>
          <w:sz w:val="21"/>
          <w:szCs w:val="21"/>
        </w:rPr>
        <w:t>。</w:t>
      </w:r>
    </w:p>
    <w:p w14:paraId="1A2A408A">
      <w:pPr>
        <w:spacing w:line="380" w:lineRule="exact"/>
        <w:ind w:firstLine="420" w:firstLineChars="200"/>
        <w:rPr>
          <w:rFonts w:hAnsi="仿宋"/>
          <w:sz w:val="21"/>
          <w:szCs w:val="21"/>
        </w:rPr>
      </w:pPr>
      <w:r>
        <w:rPr>
          <w:rFonts w:hint="eastAsia" w:hAnsi="仿宋"/>
          <w:kern w:val="0"/>
          <w:sz w:val="21"/>
          <w:szCs w:val="21"/>
        </w:rPr>
        <w:t>关于项目经理每月在施工现场的时间要求：</w:t>
      </w:r>
      <w:r>
        <w:rPr>
          <w:rFonts w:hint="eastAsia" w:asciiTheme="minorEastAsia" w:hAnsiTheme="minorEastAsia" w:eastAsiaTheme="minorEastAsia"/>
          <w:sz w:val="21"/>
          <w:szCs w:val="21"/>
          <w:u w:val="single"/>
        </w:rPr>
        <w:t>按</w:t>
      </w:r>
      <w:r>
        <w:rPr>
          <w:rFonts w:hint="eastAsia" w:hAnsi="仿宋"/>
          <w:sz w:val="21"/>
          <w:szCs w:val="21"/>
          <w:u w:val="single"/>
        </w:rPr>
        <w:t>投标时的承诺执行</w:t>
      </w:r>
      <w:r>
        <w:rPr>
          <w:rFonts w:hint="eastAsia" w:hAnsi="仿宋"/>
          <w:sz w:val="21"/>
          <w:szCs w:val="21"/>
        </w:rPr>
        <w:t>；</w:t>
      </w:r>
    </w:p>
    <w:p w14:paraId="0FE01FC4">
      <w:pPr>
        <w:spacing w:line="380" w:lineRule="exact"/>
        <w:rPr>
          <w:rFonts w:hAnsi="仿宋"/>
          <w:sz w:val="21"/>
          <w:szCs w:val="21"/>
        </w:rPr>
      </w:pPr>
      <w:r>
        <w:rPr>
          <w:rFonts w:hint="eastAsia" w:hAnsi="仿宋"/>
          <w:sz w:val="21"/>
          <w:szCs w:val="21"/>
          <w:u w:val="single"/>
        </w:rPr>
        <w:t>月到岗达不到约定天数，按相关行业主管部发布的规定处理；遇有工程检查、验收或参观等活动时，无特殊原因不得</w:t>
      </w:r>
      <w:r>
        <w:rPr>
          <w:rFonts w:hint="eastAsia" w:hAnsi="仿宋"/>
          <w:kern w:val="0"/>
          <w:sz w:val="21"/>
          <w:szCs w:val="21"/>
          <w:u w:val="single"/>
        </w:rPr>
        <w:t>离开施工现场。</w:t>
      </w:r>
    </w:p>
    <w:p w14:paraId="15C64E05">
      <w:pPr>
        <w:autoSpaceDE w:val="0"/>
        <w:autoSpaceDN w:val="0"/>
        <w:spacing w:line="380" w:lineRule="exact"/>
        <w:ind w:firstLine="420" w:firstLineChars="200"/>
        <w:rPr>
          <w:rFonts w:hAnsi="仿宋"/>
          <w:sz w:val="21"/>
          <w:szCs w:val="21"/>
          <w:u w:val="single"/>
        </w:rPr>
      </w:pPr>
      <w:r>
        <w:rPr>
          <w:rFonts w:hint="eastAsia" w:hAnsi="仿宋"/>
          <w:sz w:val="21"/>
          <w:szCs w:val="21"/>
        </w:rPr>
        <w:t>承包人未提交劳动合同，以及没有为项目经理缴纳社会保险证明的违约责任：</w:t>
      </w:r>
      <w:r>
        <w:rPr>
          <w:rFonts w:hint="eastAsia" w:hAnsi="仿宋"/>
          <w:sz w:val="21"/>
          <w:szCs w:val="21"/>
          <w:u w:val="single"/>
        </w:rPr>
        <w:t>发包人有权要求更换项目经理，由此增加的费用和（或）延误的工期由承包人承担，并承担违约责任。</w:t>
      </w:r>
    </w:p>
    <w:p w14:paraId="3D837E20">
      <w:pPr>
        <w:autoSpaceDE w:val="0"/>
        <w:autoSpaceDN w:val="0"/>
        <w:spacing w:line="380" w:lineRule="exact"/>
        <w:ind w:firstLine="420" w:firstLineChars="200"/>
        <w:rPr>
          <w:rFonts w:hAnsi="仿宋"/>
          <w:sz w:val="21"/>
          <w:szCs w:val="21"/>
          <w:u w:val="single"/>
        </w:rPr>
      </w:pPr>
      <w:r>
        <w:rPr>
          <w:rFonts w:hint="eastAsia" w:hAnsi="仿宋"/>
          <w:sz w:val="21"/>
          <w:szCs w:val="21"/>
        </w:rPr>
        <w:t>项目经理未经批准，擅自离开施工现场的违约责任：</w:t>
      </w:r>
      <w:r>
        <w:rPr>
          <w:rFonts w:hint="eastAsia" w:hAnsi="仿宋"/>
          <w:sz w:val="21"/>
          <w:szCs w:val="21"/>
          <w:u w:val="single"/>
        </w:rPr>
        <w:t>月到岗须达到</w:t>
      </w:r>
      <w:r>
        <w:rPr>
          <w:rFonts w:hint="eastAsia" w:asciiTheme="minorEastAsia" w:hAnsiTheme="minorEastAsia" w:eastAsiaTheme="minorEastAsia"/>
          <w:sz w:val="21"/>
          <w:szCs w:val="21"/>
          <w:u w:val="single"/>
        </w:rPr>
        <w:t>投标时的</w:t>
      </w:r>
      <w:r>
        <w:rPr>
          <w:rFonts w:hint="eastAsia" w:hAnsi="仿宋"/>
          <w:sz w:val="21"/>
          <w:szCs w:val="21"/>
          <w:u w:val="single"/>
        </w:rPr>
        <w:t>承诺，不足天数，每天扣除</w:t>
      </w:r>
      <w:r>
        <w:rPr>
          <w:rFonts w:hint="eastAsia" w:hAnsi="仿宋" w:eastAsiaTheme="minorEastAsia"/>
          <w:sz w:val="21"/>
          <w:szCs w:val="21"/>
          <w:u w:val="single"/>
        </w:rPr>
        <w:t>300元</w:t>
      </w:r>
      <w:r>
        <w:rPr>
          <w:rFonts w:hint="eastAsia" w:hAnsi="仿宋"/>
          <w:sz w:val="21"/>
          <w:szCs w:val="21"/>
          <w:u w:val="single"/>
        </w:rPr>
        <w:t>，每月结算，在当期工程款支付时扣除；连续三个月达不到要求且项目经理不能到岗的，一次性扣除</w:t>
      </w:r>
      <w:r>
        <w:rPr>
          <w:rFonts w:hint="eastAsia" w:hAnsi="仿宋" w:eastAsiaTheme="minorEastAsia"/>
          <w:sz w:val="21"/>
          <w:szCs w:val="21"/>
          <w:u w:val="single"/>
        </w:rPr>
        <w:t>5</w:t>
      </w:r>
      <w:r>
        <w:rPr>
          <w:rFonts w:hAnsi="仿宋" w:eastAsiaTheme="minorEastAsia"/>
          <w:sz w:val="21"/>
          <w:szCs w:val="21"/>
          <w:u w:val="single"/>
        </w:rPr>
        <w:t>000元</w:t>
      </w:r>
      <w:r>
        <w:rPr>
          <w:rFonts w:hint="eastAsia" w:hAnsi="仿宋"/>
          <w:sz w:val="21"/>
          <w:szCs w:val="21"/>
          <w:u w:val="single"/>
        </w:rPr>
        <w:t>（含前三个月已扣除的），且发包人有权终止合同，同时由承包人赔偿发包人由此造成的损失。另遇有工程检查、验收或参观等活动时，无特殊原因不得离开施工现场。</w:t>
      </w:r>
    </w:p>
    <w:p w14:paraId="46E6F0EF">
      <w:pPr>
        <w:autoSpaceDE w:val="0"/>
        <w:autoSpaceDN w:val="0"/>
        <w:spacing w:line="380" w:lineRule="exact"/>
        <w:ind w:firstLine="420" w:firstLineChars="200"/>
        <w:rPr>
          <w:rFonts w:hAnsi="仿宋"/>
          <w:sz w:val="21"/>
          <w:szCs w:val="21"/>
          <w:u w:val="single"/>
        </w:rPr>
      </w:pPr>
      <w:r>
        <w:rPr>
          <w:rFonts w:hint="eastAsia" w:hAnsi="仿宋"/>
          <w:sz w:val="21"/>
          <w:szCs w:val="21"/>
        </w:rPr>
        <w:t>3.2.3 承包人擅自更换项目经理的违约责任：</w:t>
      </w:r>
      <w:r>
        <w:rPr>
          <w:rFonts w:hint="eastAsia" w:hAnsi="仿宋"/>
          <w:sz w:val="21"/>
          <w:szCs w:val="21"/>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承包人擅自更换，按每更换一人次扣除</w:t>
      </w:r>
      <w:r>
        <w:rPr>
          <w:rFonts w:hint="eastAsia" w:hAnsi="仿宋" w:eastAsiaTheme="minorEastAsia"/>
          <w:sz w:val="21"/>
          <w:szCs w:val="21"/>
          <w:u w:val="single"/>
        </w:rPr>
        <w:t>1万元</w:t>
      </w:r>
      <w:r>
        <w:rPr>
          <w:rFonts w:hint="eastAsia" w:hAnsi="仿宋"/>
          <w:sz w:val="21"/>
          <w:szCs w:val="21"/>
          <w:u w:val="single"/>
        </w:rPr>
        <w:t>；及至发包人可通知承包人全部解除合同，并赔偿发包人损失。</w:t>
      </w:r>
    </w:p>
    <w:p w14:paraId="70878A3A">
      <w:pPr>
        <w:spacing w:line="380" w:lineRule="exact"/>
        <w:ind w:firstLine="420" w:firstLineChars="200"/>
        <w:rPr>
          <w:rFonts w:hAnsi="仿宋"/>
          <w:sz w:val="21"/>
          <w:szCs w:val="21"/>
        </w:rPr>
      </w:pPr>
      <w:r>
        <w:rPr>
          <w:rFonts w:hint="eastAsia" w:hAnsi="仿宋"/>
          <w:sz w:val="21"/>
          <w:szCs w:val="21"/>
        </w:rPr>
        <w:t>3.2.4承包人无正当理由拒绝更换项目经理的违约责任：</w:t>
      </w:r>
      <w:r>
        <w:rPr>
          <w:rFonts w:hint="eastAsia" w:hAnsi="仿宋"/>
          <w:sz w:val="21"/>
          <w:szCs w:val="21"/>
          <w:u w:val="single"/>
        </w:rPr>
        <w:t>发包人可通知承包人解除合同。</w:t>
      </w:r>
    </w:p>
    <w:p w14:paraId="21083E41">
      <w:pPr>
        <w:spacing w:line="380" w:lineRule="exact"/>
        <w:ind w:firstLine="420" w:firstLineChars="200"/>
        <w:rPr>
          <w:rFonts w:hAnsi="仿宋"/>
          <w:sz w:val="21"/>
          <w:szCs w:val="21"/>
        </w:rPr>
      </w:pPr>
      <w:r>
        <w:rPr>
          <w:rFonts w:hint="eastAsia" w:hAnsi="仿宋"/>
          <w:sz w:val="21"/>
          <w:szCs w:val="21"/>
        </w:rPr>
        <w:t>3.3 承包人人员</w:t>
      </w:r>
    </w:p>
    <w:p w14:paraId="1D5A93F9">
      <w:pPr>
        <w:spacing w:line="380" w:lineRule="exact"/>
        <w:ind w:firstLine="420" w:firstLineChars="200"/>
        <w:rPr>
          <w:rFonts w:hAnsi="仿宋"/>
          <w:sz w:val="21"/>
          <w:szCs w:val="21"/>
        </w:rPr>
      </w:pPr>
      <w:r>
        <w:rPr>
          <w:rFonts w:hint="eastAsia" w:hAnsi="仿宋"/>
          <w:sz w:val="21"/>
          <w:szCs w:val="21"/>
        </w:rPr>
        <w:t>3.3.1承包人提交项目管理机构及施工现场管理人员安排报告的期限：</w:t>
      </w:r>
      <w:r>
        <w:rPr>
          <w:rFonts w:hint="eastAsia" w:hAnsi="仿宋"/>
          <w:sz w:val="21"/>
          <w:szCs w:val="21"/>
          <w:u w:val="single"/>
        </w:rPr>
        <w:t>接到开工通知后7天内</w:t>
      </w:r>
      <w:r>
        <w:rPr>
          <w:rFonts w:hint="eastAsia" w:hAnsi="仿宋"/>
          <w:sz w:val="21"/>
          <w:szCs w:val="21"/>
        </w:rPr>
        <w:t>。</w:t>
      </w:r>
    </w:p>
    <w:p w14:paraId="5A4EBF07">
      <w:pPr>
        <w:spacing w:line="380" w:lineRule="exact"/>
        <w:ind w:firstLine="420" w:firstLineChars="200"/>
        <w:rPr>
          <w:rFonts w:hAnsi="仿宋"/>
          <w:sz w:val="21"/>
          <w:szCs w:val="21"/>
        </w:rPr>
      </w:pPr>
      <w:r>
        <w:rPr>
          <w:rFonts w:hint="eastAsia" w:hAnsi="仿宋"/>
          <w:sz w:val="21"/>
          <w:szCs w:val="21"/>
        </w:rPr>
        <w:t>3.3.3承包人无正当理由拒绝撤换主要施工管理人员的违约责任：</w:t>
      </w:r>
      <w:r>
        <w:rPr>
          <w:rFonts w:hint="eastAsia" w:hAnsi="仿宋"/>
          <w:sz w:val="21"/>
          <w:szCs w:val="21"/>
          <w:u w:val="single"/>
        </w:rPr>
        <w:t>发包人可通知承包人解除合同</w:t>
      </w:r>
      <w:r>
        <w:rPr>
          <w:rFonts w:hint="eastAsia" w:hAnsi="仿宋"/>
          <w:sz w:val="21"/>
          <w:szCs w:val="21"/>
        </w:rPr>
        <w:t>。</w:t>
      </w:r>
    </w:p>
    <w:p w14:paraId="768675B7">
      <w:pPr>
        <w:spacing w:line="380" w:lineRule="exact"/>
        <w:ind w:firstLine="357" w:firstLineChars="170"/>
        <w:rPr>
          <w:rFonts w:hAnsi="仿宋"/>
          <w:sz w:val="21"/>
          <w:szCs w:val="21"/>
          <w:u w:val="single"/>
        </w:rPr>
      </w:pPr>
      <w:r>
        <w:rPr>
          <w:rFonts w:hint="eastAsia" w:hAnsi="仿宋"/>
          <w:sz w:val="21"/>
          <w:szCs w:val="21"/>
        </w:rPr>
        <w:t>3.3.4承包人主要施工管理人员离开施工现场的批准要求：</w:t>
      </w:r>
      <w:r>
        <w:rPr>
          <w:rFonts w:hint="eastAsia" w:hAnsi="仿宋"/>
          <w:sz w:val="21"/>
          <w:szCs w:val="21"/>
          <w:u w:val="single"/>
        </w:rPr>
        <w:t>按通用合同条款；未经批准擅自离开施工现场按相关行业主管部发布的规定处理；另遇有工程检查、验收或参观等活动时，无特殊原因不得请假</w:t>
      </w:r>
      <w:r>
        <w:rPr>
          <w:rFonts w:hint="eastAsia" w:hAnsi="仿宋"/>
          <w:sz w:val="21"/>
          <w:szCs w:val="21"/>
        </w:rPr>
        <w:t>。</w:t>
      </w:r>
    </w:p>
    <w:p w14:paraId="451844FF">
      <w:pPr>
        <w:spacing w:line="380" w:lineRule="exact"/>
        <w:ind w:firstLine="420" w:firstLineChars="200"/>
        <w:rPr>
          <w:rFonts w:hAnsi="仿宋"/>
          <w:sz w:val="21"/>
          <w:szCs w:val="21"/>
        </w:rPr>
      </w:pPr>
      <w:r>
        <w:rPr>
          <w:rFonts w:hint="eastAsia" w:hAnsi="仿宋"/>
          <w:sz w:val="21"/>
          <w:szCs w:val="21"/>
        </w:rPr>
        <w:t>3.3.5承包人擅自更换主要施工管理人员的违约责任：</w:t>
      </w:r>
      <w:r>
        <w:rPr>
          <w:rFonts w:hint="eastAsia" w:hAnsi="仿宋"/>
          <w:sz w:val="21"/>
          <w:szCs w:val="21"/>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更换到位的技术负责人资质、信用等级应不低于原技术负责人；如承包人擅自更换，按技术负责人每更换一人次扣除</w:t>
      </w:r>
      <w:r>
        <w:rPr>
          <w:rFonts w:hint="eastAsia" w:hAnsi="仿宋" w:eastAsiaTheme="minorEastAsia"/>
          <w:sz w:val="21"/>
          <w:szCs w:val="21"/>
          <w:u w:val="single"/>
        </w:rPr>
        <w:t>5</w:t>
      </w:r>
      <w:r>
        <w:rPr>
          <w:rFonts w:hAnsi="仿宋" w:eastAsiaTheme="minorEastAsia"/>
          <w:sz w:val="21"/>
          <w:szCs w:val="21"/>
          <w:u w:val="single"/>
        </w:rPr>
        <w:t>000元</w:t>
      </w:r>
      <w:r>
        <w:rPr>
          <w:rFonts w:hint="eastAsia" w:hAnsi="仿宋"/>
          <w:sz w:val="21"/>
          <w:szCs w:val="21"/>
          <w:u w:val="single"/>
        </w:rPr>
        <w:t>；其他关键岗位人员每更换一人次扣除</w:t>
      </w:r>
      <w:r>
        <w:rPr>
          <w:rFonts w:hint="eastAsia" w:hAnsi="仿宋" w:eastAsiaTheme="minorEastAsia"/>
          <w:sz w:val="21"/>
          <w:szCs w:val="21"/>
          <w:u w:val="single"/>
        </w:rPr>
        <w:t>3</w:t>
      </w:r>
      <w:r>
        <w:rPr>
          <w:rFonts w:hAnsi="仿宋" w:eastAsiaTheme="minorEastAsia"/>
          <w:sz w:val="21"/>
          <w:szCs w:val="21"/>
          <w:u w:val="single"/>
        </w:rPr>
        <w:t>000元</w:t>
      </w:r>
      <w:r>
        <w:rPr>
          <w:rFonts w:hint="eastAsia" w:hAnsi="仿宋"/>
          <w:sz w:val="21"/>
          <w:szCs w:val="21"/>
          <w:u w:val="single"/>
        </w:rPr>
        <w:t>。</w:t>
      </w:r>
    </w:p>
    <w:p w14:paraId="50B975B0">
      <w:pPr>
        <w:spacing w:line="380" w:lineRule="exact"/>
        <w:ind w:firstLine="420" w:firstLineChars="200"/>
        <w:rPr>
          <w:rFonts w:hAnsi="仿宋"/>
          <w:sz w:val="21"/>
          <w:szCs w:val="21"/>
          <w:u w:val="single"/>
        </w:rPr>
      </w:pPr>
      <w:r>
        <w:rPr>
          <w:rFonts w:hint="eastAsia" w:hAnsi="仿宋"/>
          <w:sz w:val="21"/>
          <w:szCs w:val="21"/>
        </w:rPr>
        <w:t>承包人主要施工管理人员擅自离开施工现场的违约责任：</w:t>
      </w:r>
      <w:r>
        <w:rPr>
          <w:rFonts w:hint="eastAsia" w:hAnsi="仿宋"/>
          <w:sz w:val="21"/>
          <w:szCs w:val="21"/>
          <w:u w:val="single"/>
        </w:rPr>
        <w:t>关键岗位人员到岗达不到24天的，不足天数每人次每天扣除</w:t>
      </w:r>
      <w:r>
        <w:rPr>
          <w:rFonts w:hint="eastAsia" w:hAnsi="仿宋" w:eastAsiaTheme="minorEastAsia"/>
          <w:sz w:val="21"/>
          <w:szCs w:val="21"/>
          <w:u w:val="single"/>
        </w:rPr>
        <w:t>200元</w:t>
      </w:r>
      <w:r>
        <w:rPr>
          <w:rFonts w:hint="eastAsia" w:hAnsi="仿宋"/>
          <w:sz w:val="21"/>
          <w:szCs w:val="21"/>
          <w:u w:val="single"/>
        </w:rPr>
        <w:t>，每月结算，在当期工程款支付时扣除。某关键岗位人员连续三个月到岗率达不到要求且不能到岗的，一次性扣除</w:t>
      </w:r>
      <w:r>
        <w:rPr>
          <w:rFonts w:hint="eastAsia" w:hAnsi="仿宋" w:eastAsiaTheme="minorEastAsia"/>
          <w:sz w:val="21"/>
          <w:szCs w:val="21"/>
          <w:u w:val="single"/>
        </w:rPr>
        <w:t>2</w:t>
      </w:r>
      <w:r>
        <w:rPr>
          <w:rFonts w:hAnsi="仿宋" w:eastAsiaTheme="minorEastAsia"/>
          <w:sz w:val="21"/>
          <w:szCs w:val="21"/>
          <w:u w:val="single"/>
        </w:rPr>
        <w:t>000元</w:t>
      </w:r>
      <w:r>
        <w:rPr>
          <w:rFonts w:hint="eastAsia" w:hAnsi="仿宋"/>
          <w:sz w:val="21"/>
          <w:szCs w:val="21"/>
          <w:u w:val="single"/>
        </w:rPr>
        <w:t>（含前三个月已扣除的），且发包人有权要求承包人更换该关键岗位人员。</w:t>
      </w:r>
    </w:p>
    <w:p w14:paraId="56D3817F">
      <w:pPr>
        <w:spacing w:line="380" w:lineRule="exact"/>
        <w:ind w:firstLine="420" w:firstLineChars="200"/>
        <w:rPr>
          <w:rFonts w:hAnsi="仿宋"/>
          <w:sz w:val="21"/>
          <w:szCs w:val="21"/>
        </w:rPr>
      </w:pPr>
      <w:r>
        <w:rPr>
          <w:rFonts w:hint="eastAsia" w:hAnsi="仿宋"/>
          <w:sz w:val="21"/>
          <w:szCs w:val="21"/>
        </w:rPr>
        <w:t>3</w:t>
      </w:r>
      <w:bookmarkStart w:id="79" w:name="_Toc297120459"/>
      <w:bookmarkStart w:id="80" w:name="_Toc296890987"/>
      <w:bookmarkStart w:id="81" w:name="_Toc304295523"/>
      <w:bookmarkStart w:id="82" w:name="_Toc296891199"/>
      <w:bookmarkStart w:id="83" w:name="_Toc300934945"/>
      <w:bookmarkStart w:id="84" w:name="_Toc296944498"/>
      <w:bookmarkStart w:id="85" w:name="_Toc297048345"/>
      <w:bookmarkStart w:id="86" w:name="_Toc297216151"/>
      <w:bookmarkStart w:id="87" w:name="_Toc303539102"/>
      <w:bookmarkStart w:id="88" w:name="_Toc296346660"/>
      <w:bookmarkStart w:id="89" w:name="_Toc297123492"/>
      <w:bookmarkStart w:id="90" w:name="_Toc292559364"/>
      <w:bookmarkStart w:id="91" w:name="_Toc292559869"/>
      <w:bookmarkStart w:id="92" w:name="_Toc312677988"/>
      <w:bookmarkStart w:id="93" w:name="_Toc296503159"/>
      <w:bookmarkStart w:id="94" w:name="_Toc296347158"/>
      <w:r>
        <w:rPr>
          <w:rFonts w:hint="eastAsia" w:hAnsi="仿宋"/>
          <w:sz w:val="21"/>
          <w:szCs w:val="21"/>
        </w:rPr>
        <w:t>.5 分包</w:t>
      </w:r>
    </w:p>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14:paraId="6EC646B4">
      <w:pPr>
        <w:spacing w:line="380" w:lineRule="exact"/>
        <w:ind w:firstLine="420" w:firstLineChars="200"/>
        <w:rPr>
          <w:rFonts w:hAnsi="仿宋" w:eastAsia="宋体"/>
          <w:sz w:val="21"/>
          <w:szCs w:val="21"/>
        </w:rPr>
      </w:pPr>
      <w:r>
        <w:rPr>
          <w:rFonts w:hint="eastAsia" w:hAnsi="仿宋"/>
          <w:sz w:val="21"/>
          <w:szCs w:val="21"/>
        </w:rPr>
        <w:t>3</w:t>
      </w:r>
      <w:bookmarkStart w:id="95" w:name="_Toc300934946"/>
      <w:bookmarkStart w:id="96" w:name="_Toc304295524"/>
      <w:bookmarkStart w:id="97" w:name="_Toc297216152"/>
      <w:bookmarkStart w:id="98" w:name="_Toc296346661"/>
      <w:bookmarkStart w:id="99" w:name="_Toc296891200"/>
      <w:bookmarkStart w:id="100" w:name="_Toc292559365"/>
      <w:bookmarkStart w:id="101" w:name="_Toc318581158"/>
      <w:bookmarkStart w:id="102" w:name="_Toc312677989"/>
      <w:bookmarkStart w:id="103" w:name="_Toc297123493"/>
      <w:bookmarkStart w:id="104" w:name="_Toc296347159"/>
      <w:bookmarkStart w:id="105" w:name="_Toc303539103"/>
      <w:bookmarkStart w:id="106" w:name="_Toc296944499"/>
      <w:bookmarkStart w:id="107" w:name="_Toc292559870"/>
      <w:bookmarkStart w:id="108" w:name="_Toc296890988"/>
      <w:bookmarkStart w:id="109" w:name="_Toc297120460"/>
      <w:bookmarkStart w:id="110" w:name="_Toc297048346"/>
      <w:bookmarkStart w:id="111" w:name="_Toc296503160"/>
      <w:r>
        <w:rPr>
          <w:rFonts w:hint="eastAsia" w:hAnsi="仿宋"/>
          <w:sz w:val="21"/>
          <w:szCs w:val="21"/>
        </w:rPr>
        <w:t>.5.1</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Start w:id="112" w:name="_Toc318581159"/>
      <w:bookmarkStart w:id="113" w:name="_Toc312677990"/>
      <w:r>
        <w:rPr>
          <w:rFonts w:hint="eastAsia" w:hAnsi="仿宋" w:eastAsia="宋体"/>
          <w:sz w:val="21"/>
          <w:szCs w:val="21"/>
        </w:rPr>
        <w:t>不允许分包</w:t>
      </w:r>
    </w:p>
    <w:p w14:paraId="46CEE319">
      <w:pPr>
        <w:spacing w:line="380" w:lineRule="exact"/>
        <w:ind w:firstLine="420" w:firstLineChars="200"/>
        <w:rPr>
          <w:rFonts w:hAnsi="仿宋"/>
          <w:sz w:val="21"/>
          <w:szCs w:val="21"/>
        </w:rPr>
      </w:pPr>
      <w:r>
        <w:rPr>
          <w:rFonts w:hint="eastAsia" w:hAnsi="仿宋"/>
          <w:sz w:val="21"/>
          <w:szCs w:val="21"/>
        </w:rPr>
        <w:t>3.5.4分包合同价款</w:t>
      </w:r>
    </w:p>
    <w:p w14:paraId="3CB88108">
      <w:pPr>
        <w:spacing w:line="380" w:lineRule="exact"/>
        <w:ind w:firstLine="420" w:firstLineChars="200"/>
        <w:rPr>
          <w:rFonts w:hAnsi="仿宋"/>
          <w:sz w:val="21"/>
          <w:szCs w:val="21"/>
        </w:rPr>
      </w:pPr>
      <w:r>
        <w:rPr>
          <w:rFonts w:hint="eastAsia" w:hAnsi="仿宋"/>
          <w:sz w:val="21"/>
          <w:szCs w:val="21"/>
        </w:rPr>
        <w:t>关于分包合同价款支付的约定：</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bookmarkEnd w:id="112"/>
    <w:bookmarkEnd w:id="113"/>
    <w:p w14:paraId="02DD433E">
      <w:pPr>
        <w:spacing w:line="380" w:lineRule="exact"/>
        <w:ind w:firstLine="420" w:firstLineChars="200"/>
        <w:rPr>
          <w:rFonts w:hAnsi="仿宋"/>
          <w:sz w:val="21"/>
          <w:szCs w:val="21"/>
        </w:rPr>
      </w:pPr>
      <w:r>
        <w:rPr>
          <w:rFonts w:hint="eastAsia" w:hAnsi="仿宋"/>
          <w:sz w:val="21"/>
          <w:szCs w:val="21"/>
        </w:rPr>
        <w:t>3.6 工程照管与成品、半成品保护</w:t>
      </w:r>
    </w:p>
    <w:p w14:paraId="52674600">
      <w:pPr>
        <w:spacing w:line="380" w:lineRule="exact"/>
        <w:ind w:firstLine="420" w:firstLineChars="200"/>
        <w:rPr>
          <w:rFonts w:hAnsi="仿宋"/>
          <w:kern w:val="0"/>
          <w:sz w:val="21"/>
          <w:szCs w:val="21"/>
          <w:u w:val="single"/>
        </w:rPr>
      </w:pPr>
      <w:r>
        <w:rPr>
          <w:rFonts w:hint="eastAsia" w:hAnsi="仿宋"/>
          <w:kern w:val="0"/>
          <w:sz w:val="21"/>
          <w:szCs w:val="21"/>
        </w:rPr>
        <w:t>承包人负责照管工程及工程相关的材料、工程设备的起始时间：</w:t>
      </w:r>
      <w:r>
        <w:rPr>
          <w:rFonts w:hint="eastAsia" w:hAnsi="仿宋"/>
          <w:kern w:val="0"/>
          <w:sz w:val="21"/>
          <w:szCs w:val="21"/>
          <w:u w:val="single"/>
        </w:rPr>
        <w:t>按通用合同条款执行</w:t>
      </w:r>
      <w:r>
        <w:rPr>
          <w:rFonts w:hint="eastAsia" w:hAnsi="仿宋"/>
          <w:kern w:val="0"/>
          <w:sz w:val="21"/>
          <w:szCs w:val="21"/>
        </w:rPr>
        <w:t>。</w:t>
      </w:r>
    </w:p>
    <w:p w14:paraId="0ED933D2">
      <w:pPr>
        <w:spacing w:line="380" w:lineRule="exact"/>
        <w:ind w:firstLine="420" w:firstLineChars="200"/>
        <w:rPr>
          <w:rFonts w:hAnsi="仿宋"/>
          <w:sz w:val="21"/>
          <w:szCs w:val="21"/>
        </w:rPr>
      </w:pPr>
      <w:r>
        <w:rPr>
          <w:rFonts w:hint="eastAsia" w:hAnsi="仿宋"/>
          <w:sz w:val="21"/>
          <w:szCs w:val="21"/>
        </w:rPr>
        <w:t>3.7 履约担保</w:t>
      </w:r>
    </w:p>
    <w:p w14:paraId="39F98072">
      <w:pPr>
        <w:spacing w:line="380" w:lineRule="exact"/>
        <w:ind w:firstLine="420" w:firstLineChars="200"/>
        <w:rPr>
          <w:rFonts w:hAnsi="仿宋"/>
          <w:sz w:val="21"/>
          <w:szCs w:val="21"/>
        </w:rPr>
      </w:pPr>
      <w:r>
        <w:rPr>
          <w:rFonts w:hint="eastAsia" w:hAnsi="仿宋"/>
          <w:sz w:val="21"/>
          <w:szCs w:val="21"/>
        </w:rPr>
        <w:t>承包人是否提供履约担保：</w:t>
      </w:r>
      <w:r>
        <w:rPr>
          <w:rFonts w:hint="eastAsia" w:ascii="宋体" w:hAnsi="宋体" w:eastAsia="宋体" w:cs="宋体"/>
          <w:sz w:val="21"/>
          <w:szCs w:val="21"/>
          <w:u w:val="single"/>
        </w:rPr>
        <w:t>无</w:t>
      </w:r>
      <w:r>
        <w:rPr>
          <w:rFonts w:hint="eastAsia" w:hAnsi="仿宋"/>
          <w:sz w:val="21"/>
          <w:szCs w:val="21"/>
        </w:rPr>
        <w:t>。</w:t>
      </w:r>
    </w:p>
    <w:p w14:paraId="5E36C3F0">
      <w:pPr>
        <w:spacing w:line="380" w:lineRule="exact"/>
        <w:ind w:firstLine="420" w:firstLineChars="200"/>
        <w:rPr>
          <w:rFonts w:hAnsi="仿宋"/>
          <w:sz w:val="21"/>
          <w:szCs w:val="21"/>
        </w:rPr>
      </w:pPr>
      <w:r>
        <w:rPr>
          <w:rFonts w:hint="eastAsia" w:hAnsi="仿宋"/>
          <w:sz w:val="21"/>
          <w:szCs w:val="21"/>
        </w:rPr>
        <w:t>承包人提供履约担保的形式、金额及期限：</w:t>
      </w:r>
      <w:r>
        <w:rPr>
          <w:rFonts w:hint="eastAsia" w:ascii="宋体" w:hAnsi="宋体" w:eastAsia="宋体" w:cs="宋体"/>
          <w:sz w:val="21"/>
          <w:szCs w:val="21"/>
          <w:u w:val="single"/>
        </w:rPr>
        <w:t>无</w:t>
      </w:r>
      <w:r>
        <w:rPr>
          <w:rFonts w:hint="eastAsia" w:hAnsi="仿宋"/>
          <w:sz w:val="21"/>
          <w:szCs w:val="21"/>
        </w:rPr>
        <w:t>。</w:t>
      </w:r>
    </w:p>
    <w:p w14:paraId="324DDDF7">
      <w:pPr>
        <w:pStyle w:val="5"/>
        <w:keepNext w:val="0"/>
        <w:keepLines w:val="0"/>
        <w:spacing w:before="0" w:after="0" w:line="380" w:lineRule="exact"/>
        <w:rPr>
          <w:rFonts w:ascii="黑体" w:hAnsi="黑体"/>
          <w:b w:val="0"/>
          <w:sz w:val="21"/>
          <w:szCs w:val="21"/>
        </w:rPr>
      </w:pPr>
      <w:bookmarkStart w:id="114" w:name="_Toc351203636"/>
      <w:r>
        <w:rPr>
          <w:rFonts w:hint="eastAsia" w:ascii="黑体" w:hAnsi="黑体"/>
          <w:b w:val="0"/>
          <w:sz w:val="21"/>
          <w:szCs w:val="21"/>
        </w:rPr>
        <w:t>4</w:t>
      </w:r>
      <w:bookmarkStart w:id="115" w:name="_Toc292559871"/>
      <w:bookmarkStart w:id="116" w:name="_Toc297048348"/>
      <w:bookmarkStart w:id="117" w:name="_Toc297120462"/>
      <w:bookmarkStart w:id="118" w:name="_Toc296944501"/>
      <w:bookmarkStart w:id="119" w:name="_Toc296347161"/>
      <w:bookmarkStart w:id="120" w:name="_Toc296503162"/>
      <w:bookmarkStart w:id="121" w:name="_Toc296891202"/>
      <w:bookmarkStart w:id="122" w:name="_Toc267251413"/>
      <w:bookmarkStart w:id="123" w:name="_Toc296890990"/>
      <w:bookmarkStart w:id="124" w:name="_Toc296346663"/>
      <w:bookmarkStart w:id="125" w:name="_Toc292559366"/>
      <w:r>
        <w:rPr>
          <w:rFonts w:hint="eastAsia" w:ascii="黑体" w:hAnsi="黑体"/>
          <w:b w:val="0"/>
          <w:sz w:val="21"/>
          <w:szCs w:val="21"/>
        </w:rPr>
        <w:t>．监</w:t>
      </w:r>
      <w:bookmarkEnd w:id="115"/>
      <w:bookmarkEnd w:id="116"/>
      <w:bookmarkEnd w:id="117"/>
      <w:bookmarkEnd w:id="118"/>
      <w:bookmarkEnd w:id="119"/>
      <w:bookmarkEnd w:id="120"/>
      <w:bookmarkEnd w:id="121"/>
      <w:bookmarkEnd w:id="122"/>
      <w:bookmarkEnd w:id="123"/>
      <w:bookmarkEnd w:id="124"/>
      <w:bookmarkEnd w:id="125"/>
      <w:r>
        <w:rPr>
          <w:rFonts w:hint="eastAsia" w:ascii="黑体" w:hAnsi="黑体"/>
          <w:b w:val="0"/>
          <w:sz w:val="21"/>
          <w:szCs w:val="21"/>
        </w:rPr>
        <w:t>理人</w:t>
      </w:r>
      <w:bookmarkEnd w:id="114"/>
    </w:p>
    <w:p w14:paraId="3DC09B58">
      <w:pPr>
        <w:spacing w:line="380" w:lineRule="exact"/>
        <w:ind w:firstLine="420" w:firstLineChars="200"/>
        <w:rPr>
          <w:rFonts w:hAnsi="仿宋"/>
          <w:sz w:val="21"/>
          <w:szCs w:val="21"/>
        </w:rPr>
      </w:pPr>
      <w:r>
        <w:rPr>
          <w:rFonts w:hint="eastAsia" w:hAnsi="仿宋"/>
          <w:sz w:val="21"/>
          <w:szCs w:val="21"/>
        </w:rPr>
        <w:t>4.1监理人的一般规定</w:t>
      </w:r>
    </w:p>
    <w:p w14:paraId="4791502C">
      <w:pPr>
        <w:spacing w:line="380" w:lineRule="exact"/>
        <w:ind w:firstLine="420" w:firstLineChars="200"/>
        <w:rPr>
          <w:rFonts w:hAnsi="仿宋"/>
          <w:sz w:val="21"/>
          <w:szCs w:val="21"/>
        </w:rPr>
      </w:pPr>
      <w:r>
        <w:rPr>
          <w:rFonts w:hint="eastAsia" w:hAnsi="仿宋"/>
          <w:sz w:val="21"/>
          <w:szCs w:val="21"/>
        </w:rPr>
        <w:t>关于监理人的监理内容：</w:t>
      </w:r>
      <w:r>
        <w:rPr>
          <w:rFonts w:hint="eastAsia" w:hAnsi="仿宋"/>
          <w:sz w:val="21"/>
          <w:szCs w:val="21"/>
          <w:u w:val="single"/>
        </w:rPr>
        <w:t>按本工程监理合同约定内容</w:t>
      </w:r>
      <w:r>
        <w:rPr>
          <w:rFonts w:hint="eastAsia" w:hAnsi="仿宋"/>
          <w:sz w:val="21"/>
          <w:szCs w:val="21"/>
        </w:rPr>
        <w:t>。</w:t>
      </w:r>
    </w:p>
    <w:p w14:paraId="7D4D6871">
      <w:pPr>
        <w:spacing w:line="380" w:lineRule="exact"/>
        <w:ind w:firstLine="420" w:firstLineChars="200"/>
        <w:rPr>
          <w:rFonts w:hAnsi="仿宋"/>
          <w:sz w:val="21"/>
          <w:szCs w:val="21"/>
        </w:rPr>
      </w:pPr>
      <w:r>
        <w:rPr>
          <w:rFonts w:hint="eastAsia" w:hAnsi="仿宋"/>
          <w:sz w:val="21"/>
          <w:szCs w:val="21"/>
        </w:rPr>
        <w:t>关于监理人的监理权限：〔</w:t>
      </w:r>
      <w:r>
        <w:rPr>
          <w:rFonts w:hint="eastAsia" w:hAnsi="仿宋"/>
          <w:sz w:val="21"/>
          <w:szCs w:val="21"/>
          <w:u w:val="single"/>
        </w:rPr>
        <w:t>按本工程监理合同约定内容，涉及工程变更（含设计变更等参建各方变更）均需报发包人审批后生效</w:t>
      </w:r>
      <w:r>
        <w:rPr>
          <w:rFonts w:hint="eastAsia" w:hAnsi="仿宋"/>
          <w:sz w:val="21"/>
          <w:szCs w:val="21"/>
        </w:rPr>
        <w:t>〕。</w:t>
      </w:r>
    </w:p>
    <w:p w14:paraId="26785075">
      <w:pPr>
        <w:spacing w:line="380" w:lineRule="exact"/>
        <w:ind w:firstLine="420" w:firstLineChars="200"/>
        <w:rPr>
          <w:rFonts w:hAnsi="仿宋"/>
          <w:sz w:val="21"/>
          <w:szCs w:val="21"/>
        </w:rPr>
      </w:pPr>
      <w:r>
        <w:rPr>
          <w:rFonts w:hint="eastAsia" w:hAnsi="仿宋"/>
          <w:sz w:val="21"/>
          <w:szCs w:val="21"/>
        </w:rPr>
        <w:t>关于监理人在施工现场的办公场所、生活场所的提供和费用承担的约定：</w:t>
      </w:r>
      <w:r>
        <w:rPr>
          <w:rFonts w:hint="eastAsia" w:hAnsi="仿宋"/>
          <w:sz w:val="21"/>
          <w:szCs w:val="21"/>
          <w:u w:val="single"/>
        </w:rPr>
        <w:t>由承包人免费提供办公室1间使用。</w:t>
      </w:r>
    </w:p>
    <w:p w14:paraId="685D6181">
      <w:pPr>
        <w:spacing w:line="380" w:lineRule="exact"/>
        <w:ind w:firstLine="420" w:firstLineChars="200"/>
        <w:rPr>
          <w:rFonts w:hAnsi="仿宋"/>
          <w:sz w:val="21"/>
          <w:szCs w:val="21"/>
        </w:rPr>
      </w:pPr>
      <w:r>
        <w:rPr>
          <w:rFonts w:hint="eastAsia" w:hAnsi="仿宋"/>
          <w:sz w:val="21"/>
          <w:szCs w:val="21"/>
        </w:rPr>
        <w:t>4.2 监理人员</w:t>
      </w:r>
    </w:p>
    <w:p w14:paraId="15B5B8A0">
      <w:pPr>
        <w:spacing w:line="380" w:lineRule="exact"/>
        <w:ind w:firstLine="420" w:firstLineChars="200"/>
        <w:rPr>
          <w:rFonts w:hAnsi="仿宋"/>
          <w:sz w:val="21"/>
          <w:szCs w:val="21"/>
        </w:rPr>
      </w:pPr>
      <w:r>
        <w:rPr>
          <w:rFonts w:hint="eastAsia" w:hAnsi="仿宋"/>
          <w:sz w:val="21"/>
          <w:szCs w:val="21"/>
        </w:rPr>
        <w:t>总监理工程师：</w:t>
      </w:r>
    </w:p>
    <w:p w14:paraId="1B2B766D">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109BBF37">
      <w:pPr>
        <w:spacing w:line="380" w:lineRule="exact"/>
        <w:ind w:firstLine="420" w:firstLineChars="200"/>
        <w:rPr>
          <w:rFonts w:hAnsi="仿宋"/>
          <w:sz w:val="21"/>
          <w:szCs w:val="21"/>
        </w:rPr>
      </w:pPr>
      <w:r>
        <w:rPr>
          <w:rFonts w:hint="eastAsia" w:hAnsi="仿宋"/>
          <w:sz w:val="21"/>
          <w:szCs w:val="21"/>
        </w:rPr>
        <w:t>职    务：</w:t>
      </w:r>
      <w:r>
        <w:rPr>
          <w:rFonts w:hint="eastAsia" w:ascii="宋体" w:hAnsi="宋体" w:cs="宋体"/>
          <w:kern w:val="0"/>
          <w:szCs w:val="21"/>
          <w:u w:val="single"/>
        </w:rPr>
        <w:t xml:space="preserve">                 </w:t>
      </w:r>
      <w:r>
        <w:rPr>
          <w:rFonts w:hint="eastAsia" w:hAnsi="仿宋"/>
          <w:sz w:val="21"/>
          <w:szCs w:val="21"/>
        </w:rPr>
        <w:t>；</w:t>
      </w:r>
    </w:p>
    <w:p w14:paraId="142F1E67">
      <w:pPr>
        <w:spacing w:line="380" w:lineRule="exact"/>
        <w:ind w:firstLine="420" w:firstLineChars="200"/>
        <w:rPr>
          <w:rFonts w:hAnsi="仿宋"/>
          <w:sz w:val="21"/>
          <w:szCs w:val="21"/>
        </w:rPr>
      </w:pPr>
      <w:r>
        <w:rPr>
          <w:rFonts w:hint="eastAsia" w:hAnsi="仿宋"/>
          <w:sz w:val="21"/>
          <w:szCs w:val="21"/>
        </w:rPr>
        <w:t>监理工程师执业资格证书号：</w:t>
      </w:r>
      <w:r>
        <w:rPr>
          <w:rFonts w:hint="eastAsia" w:ascii="宋体" w:hAnsi="宋体" w:cs="宋体"/>
          <w:kern w:val="0"/>
          <w:szCs w:val="21"/>
          <w:u w:val="single"/>
        </w:rPr>
        <w:t xml:space="preserve">        </w:t>
      </w:r>
      <w:r>
        <w:rPr>
          <w:rFonts w:hint="eastAsia" w:hAnsi="仿宋"/>
          <w:sz w:val="21"/>
          <w:szCs w:val="21"/>
        </w:rPr>
        <w:t>；</w:t>
      </w:r>
    </w:p>
    <w:p w14:paraId="5689F81C">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51784EA3">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3827EE3B">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242BEFD9">
      <w:pPr>
        <w:spacing w:line="380" w:lineRule="exact"/>
        <w:ind w:firstLine="420" w:firstLineChars="200"/>
        <w:rPr>
          <w:rFonts w:hAnsi="仿宋"/>
          <w:sz w:val="21"/>
          <w:szCs w:val="21"/>
          <w:u w:val="single"/>
        </w:rPr>
      </w:pPr>
      <w:r>
        <w:rPr>
          <w:rFonts w:hint="eastAsia" w:hAnsi="仿宋"/>
          <w:sz w:val="21"/>
          <w:szCs w:val="21"/>
        </w:rPr>
        <w:t>关于监理人的其他约定：</w:t>
      </w:r>
      <w:r>
        <w:rPr>
          <w:rFonts w:hint="eastAsia" w:hAnsi="仿宋"/>
          <w:sz w:val="21"/>
          <w:szCs w:val="21"/>
          <w:u w:val="single"/>
        </w:rPr>
        <w:t xml:space="preserve">           </w:t>
      </w:r>
      <w:r>
        <w:rPr>
          <w:rFonts w:hint="eastAsia" w:hAnsi="仿宋"/>
          <w:sz w:val="21"/>
          <w:szCs w:val="21"/>
        </w:rPr>
        <w:t>。</w:t>
      </w:r>
    </w:p>
    <w:p w14:paraId="4E73B786">
      <w:pPr>
        <w:spacing w:line="380" w:lineRule="exact"/>
        <w:ind w:firstLine="420" w:firstLineChars="200"/>
        <w:rPr>
          <w:rFonts w:hAnsi="仿宋"/>
          <w:sz w:val="21"/>
          <w:szCs w:val="21"/>
          <w:u w:val="single"/>
        </w:rPr>
      </w:pPr>
      <w:r>
        <w:rPr>
          <w:rFonts w:hint="eastAsia" w:hAnsi="仿宋"/>
          <w:sz w:val="21"/>
          <w:szCs w:val="21"/>
          <w:u w:val="single"/>
        </w:rPr>
        <w:t>（1）监理人授权超出合同约定，承包人有权提出异议，如监理人对于承包人合理的异议不予接受，则承包人可要求发包人就该事项作出处理决定；</w:t>
      </w:r>
    </w:p>
    <w:p w14:paraId="097FFFFA">
      <w:pPr>
        <w:spacing w:line="380" w:lineRule="exact"/>
        <w:ind w:firstLine="420" w:firstLineChars="200"/>
        <w:rPr>
          <w:rFonts w:hAnsi="仿宋"/>
          <w:sz w:val="21"/>
          <w:szCs w:val="21"/>
          <w:u w:val="single"/>
        </w:rPr>
      </w:pPr>
      <w:r>
        <w:rPr>
          <w:rFonts w:hint="eastAsia" w:hAnsi="仿宋"/>
          <w:sz w:val="21"/>
          <w:szCs w:val="21"/>
          <w:u w:val="single"/>
        </w:rPr>
        <w:t>（2）对于监理人更换其委派的监理人员，监理人在征得发包人同意后应当提前48小时书面通知承包人；</w:t>
      </w:r>
    </w:p>
    <w:p w14:paraId="176842DD">
      <w:pPr>
        <w:spacing w:line="380" w:lineRule="exact"/>
        <w:ind w:firstLine="420" w:firstLineChars="200"/>
        <w:rPr>
          <w:rFonts w:hAnsi="仿宋"/>
          <w:sz w:val="21"/>
          <w:szCs w:val="21"/>
        </w:rPr>
      </w:pPr>
      <w:r>
        <w:rPr>
          <w:rFonts w:hint="eastAsia" w:hAnsi="仿宋"/>
          <w:sz w:val="21"/>
          <w:szCs w:val="21"/>
          <w:u w:val="single"/>
        </w:rPr>
        <w:t>（3）监理人对其监理人员的任何授权，承包人均有权要求监理人提供书面的授权文件，否则，承包人有权拒绝接受监理人员的指示。</w:t>
      </w:r>
    </w:p>
    <w:p w14:paraId="2DB6DE3C">
      <w:pPr>
        <w:spacing w:line="380" w:lineRule="exact"/>
        <w:ind w:firstLine="420" w:firstLineChars="200"/>
        <w:rPr>
          <w:rFonts w:hAnsi="仿宋"/>
          <w:sz w:val="21"/>
          <w:szCs w:val="21"/>
        </w:rPr>
      </w:pPr>
      <w:r>
        <w:rPr>
          <w:rFonts w:hint="eastAsia" w:hAnsi="仿宋"/>
          <w:sz w:val="21"/>
          <w:szCs w:val="21"/>
        </w:rPr>
        <w:t>4.4 商定或确定</w:t>
      </w:r>
    </w:p>
    <w:p w14:paraId="7E4A33F4">
      <w:pPr>
        <w:spacing w:line="380" w:lineRule="exact"/>
        <w:ind w:firstLine="420" w:firstLineChars="200"/>
        <w:rPr>
          <w:rFonts w:hAnsi="仿宋"/>
          <w:sz w:val="21"/>
          <w:szCs w:val="21"/>
        </w:rPr>
      </w:pPr>
      <w:bookmarkStart w:id="126" w:name="_Toc267251418"/>
      <w:r>
        <w:rPr>
          <w:rFonts w:hint="eastAsia" w:hAnsi="仿宋"/>
          <w:sz w:val="21"/>
          <w:szCs w:val="21"/>
        </w:rPr>
        <w:t>在发包人和承包人不能通过协商达成一致意见时，发包人授权监理人对以下事项进行确定：</w:t>
      </w:r>
    </w:p>
    <w:p w14:paraId="757396DC">
      <w:pPr>
        <w:autoSpaceDE w:val="0"/>
        <w:autoSpaceDN w:val="0"/>
        <w:adjustRightInd w:val="0"/>
        <w:spacing w:line="380" w:lineRule="exact"/>
        <w:ind w:firstLine="420" w:firstLineChars="200"/>
        <w:rPr>
          <w:rFonts w:hAnsi="仿宋"/>
          <w:kern w:val="0"/>
          <w:sz w:val="21"/>
          <w:szCs w:val="21"/>
        </w:rPr>
      </w:pPr>
      <w:bookmarkStart w:id="127" w:name="_Toc351203637"/>
      <w:r>
        <w:rPr>
          <w:rFonts w:hint="eastAsia" w:hAnsi="仿宋"/>
          <w:kern w:val="0"/>
          <w:sz w:val="21"/>
          <w:szCs w:val="21"/>
        </w:rPr>
        <w:t>（1）</w:t>
      </w:r>
      <w:r>
        <w:rPr>
          <w:rFonts w:hint="eastAsia" w:ascii="宋体" w:hAnsi="宋体" w:cs="宋体"/>
          <w:kern w:val="0"/>
          <w:szCs w:val="21"/>
          <w:u w:val="single"/>
        </w:rPr>
        <w:t xml:space="preserve">                 </w:t>
      </w:r>
      <w:r>
        <w:rPr>
          <w:rFonts w:hint="eastAsia" w:hAnsi="仿宋"/>
          <w:sz w:val="21"/>
          <w:szCs w:val="21"/>
        </w:rPr>
        <w:t>；</w:t>
      </w:r>
    </w:p>
    <w:p w14:paraId="44FFE16B">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w:t>
      </w:r>
      <w:r>
        <w:rPr>
          <w:rFonts w:hint="eastAsia" w:ascii="宋体" w:hAnsi="宋体" w:cs="宋体"/>
          <w:kern w:val="0"/>
          <w:szCs w:val="21"/>
          <w:u w:val="single"/>
        </w:rPr>
        <w:t xml:space="preserve">                 </w:t>
      </w:r>
      <w:r>
        <w:rPr>
          <w:rFonts w:hint="eastAsia" w:hAnsi="仿宋"/>
          <w:sz w:val="21"/>
          <w:szCs w:val="21"/>
        </w:rPr>
        <w:t>；</w:t>
      </w:r>
    </w:p>
    <w:p w14:paraId="6DEAC2E9">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（3）</w:t>
      </w:r>
      <w:r>
        <w:rPr>
          <w:rFonts w:hint="eastAsia" w:ascii="宋体" w:hAnsi="宋体" w:cs="宋体"/>
          <w:kern w:val="0"/>
          <w:szCs w:val="21"/>
          <w:u w:val="single"/>
        </w:rPr>
        <w:t xml:space="preserve">                 </w:t>
      </w:r>
      <w:r>
        <w:rPr>
          <w:rFonts w:hint="eastAsia" w:hAnsi="仿宋"/>
          <w:sz w:val="21"/>
          <w:szCs w:val="21"/>
        </w:rPr>
        <w:t>。</w:t>
      </w:r>
    </w:p>
    <w:p w14:paraId="24CC5302">
      <w:pPr>
        <w:pStyle w:val="5"/>
        <w:keepNext w:val="0"/>
        <w:keepLines w:val="0"/>
        <w:spacing w:before="0" w:after="0" w:line="380" w:lineRule="exact"/>
        <w:rPr>
          <w:rFonts w:ascii="黑体" w:hAnsi="黑体"/>
          <w:b w:val="0"/>
          <w:sz w:val="21"/>
          <w:szCs w:val="21"/>
        </w:rPr>
      </w:pPr>
      <w:r>
        <w:rPr>
          <w:rFonts w:hint="eastAsia" w:ascii="黑体" w:hAnsi="黑体"/>
          <w:b w:val="0"/>
          <w:sz w:val="21"/>
          <w:szCs w:val="21"/>
        </w:rPr>
        <w:t>5</w:t>
      </w:r>
      <w:bookmarkEnd w:id="126"/>
      <w:bookmarkStart w:id="128" w:name="_Toc296944502"/>
      <w:bookmarkStart w:id="129" w:name="_Toc296347162"/>
      <w:bookmarkStart w:id="130" w:name="_Toc296891203"/>
      <w:bookmarkStart w:id="131" w:name="_Toc296346664"/>
      <w:bookmarkStart w:id="132" w:name="_Toc296503163"/>
      <w:bookmarkStart w:id="133" w:name="_Toc292559872"/>
      <w:bookmarkStart w:id="134" w:name="_Toc297120463"/>
      <w:bookmarkStart w:id="135" w:name="_Toc292559367"/>
      <w:bookmarkStart w:id="136" w:name="_Toc297048349"/>
      <w:bookmarkStart w:id="137" w:name="_Toc296890991"/>
      <w:r>
        <w:rPr>
          <w:rFonts w:hint="eastAsia" w:ascii="黑体" w:hAnsi="黑体"/>
          <w:b w:val="0"/>
          <w:sz w:val="21"/>
          <w:szCs w:val="21"/>
        </w:rPr>
        <w:t>．工程质量</w:t>
      </w:r>
      <w:bookmarkEnd w:id="127"/>
    </w:p>
    <w:p w14:paraId="3D702993">
      <w:pPr>
        <w:spacing w:line="380" w:lineRule="exact"/>
        <w:ind w:firstLine="420" w:firstLineChars="200"/>
        <w:rPr>
          <w:rFonts w:hAnsi="仿宋"/>
          <w:sz w:val="21"/>
          <w:szCs w:val="21"/>
        </w:rPr>
      </w:pPr>
      <w:r>
        <w:rPr>
          <w:rFonts w:hint="eastAsia" w:hAnsi="仿宋"/>
          <w:sz w:val="21"/>
          <w:szCs w:val="21"/>
        </w:rPr>
        <w:t>5.1 质量要求</w:t>
      </w:r>
    </w:p>
    <w:p w14:paraId="5FC8DAC9">
      <w:pPr>
        <w:spacing w:line="380" w:lineRule="exact"/>
        <w:ind w:firstLine="420" w:firstLineChars="200"/>
        <w:rPr>
          <w:rFonts w:hAnsi="仿宋"/>
          <w:sz w:val="21"/>
          <w:szCs w:val="21"/>
        </w:rPr>
      </w:pPr>
      <w:r>
        <w:rPr>
          <w:rFonts w:hint="eastAsia" w:hAnsi="仿宋"/>
          <w:sz w:val="21"/>
          <w:szCs w:val="21"/>
        </w:rPr>
        <w:t>5</w:t>
      </w:r>
      <w:bookmarkStart w:id="138" w:name="_Toc304295527"/>
      <w:bookmarkStart w:id="139" w:name="_Toc300934949"/>
      <w:bookmarkStart w:id="140" w:name="_Toc297216155"/>
      <w:bookmarkStart w:id="141" w:name="_Toc303539106"/>
      <w:bookmarkStart w:id="142" w:name="_Toc297123496"/>
      <w:bookmarkStart w:id="143" w:name="_Toc318581164"/>
      <w:bookmarkStart w:id="144" w:name="_Toc312677997"/>
      <w:r>
        <w:rPr>
          <w:rFonts w:hint="eastAsia" w:hAnsi="仿宋"/>
          <w:sz w:val="21"/>
          <w:szCs w:val="21"/>
        </w:rPr>
        <w:t>.1.1特殊质量标准和要求：</w:t>
      </w:r>
      <w:r>
        <w:rPr>
          <w:rFonts w:hint="eastAsia" w:hAnsi="仿宋"/>
          <w:sz w:val="21"/>
          <w:szCs w:val="21"/>
          <w:u w:val="single"/>
        </w:rPr>
        <w:t>除通用条款约定外，要达到设计及国家、地方现行的有关规范和标准的质量要求，并最终一次性验收合格。承包人须严格按照设计图纸进行施工，实现土建与配送工艺设备及其他专业分包工程有效对接，如存在问题，按照责任划分，由责任方无条件整改直至合格，如整改不到位，将追究相关责任并赔偿相应损失。</w:t>
      </w:r>
    </w:p>
    <w:p w14:paraId="5A5FC46E">
      <w:pPr>
        <w:spacing w:line="380" w:lineRule="exact"/>
        <w:ind w:firstLine="420" w:firstLineChars="200"/>
        <w:rPr>
          <w:rFonts w:hAnsi="仿宋"/>
          <w:sz w:val="21"/>
          <w:szCs w:val="21"/>
        </w:rPr>
      </w:pPr>
      <w:r>
        <w:rPr>
          <w:rFonts w:hint="eastAsia" w:hAnsi="仿宋"/>
          <w:sz w:val="21"/>
          <w:szCs w:val="21"/>
        </w:rPr>
        <w:t>关于工程质量奖项的约定：</w:t>
      </w:r>
      <w:r>
        <w:rPr>
          <w:rFonts w:hint="eastAsia" w:hAnsi="仿宋"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p w14:paraId="1DB186CA">
      <w:pPr>
        <w:spacing w:line="380" w:lineRule="exact"/>
        <w:ind w:firstLine="420" w:firstLineChars="200"/>
        <w:rPr>
          <w:rFonts w:hAnsi="仿宋"/>
          <w:sz w:val="21"/>
          <w:szCs w:val="21"/>
        </w:rPr>
      </w:pPr>
      <w:r>
        <w:rPr>
          <w:rFonts w:hint="eastAsia" w:hAnsi="仿宋"/>
          <w:sz w:val="21"/>
          <w:szCs w:val="21"/>
        </w:rPr>
        <w:t>5.3 隐蔽工程检查</w:t>
      </w:r>
    </w:p>
    <w:p w14:paraId="2D1E49CF">
      <w:pPr>
        <w:spacing w:line="380" w:lineRule="exact"/>
        <w:ind w:firstLine="420" w:firstLineChars="200"/>
        <w:rPr>
          <w:rFonts w:hAnsi="仿宋"/>
          <w:sz w:val="21"/>
          <w:szCs w:val="21"/>
        </w:rPr>
      </w:pPr>
      <w:r>
        <w:rPr>
          <w:rFonts w:hint="eastAsia" w:hAnsi="仿宋"/>
          <w:sz w:val="21"/>
          <w:szCs w:val="21"/>
        </w:rPr>
        <w:t>5.3.2承包人提前通知监理人隐蔽工程检查的期限的约定：</w:t>
      </w:r>
      <w:r>
        <w:rPr>
          <w:rFonts w:hint="eastAsia" w:hAnsi="仿宋"/>
          <w:sz w:val="21"/>
          <w:szCs w:val="21"/>
          <w:u w:val="single"/>
        </w:rPr>
        <w:t>按通用合同条款执行。</w:t>
      </w:r>
    </w:p>
    <w:p w14:paraId="6A555A9F">
      <w:pPr>
        <w:spacing w:line="380" w:lineRule="exact"/>
        <w:ind w:firstLine="420" w:firstLineChars="200"/>
        <w:rPr>
          <w:rFonts w:hAnsi="仿宋"/>
          <w:sz w:val="21"/>
          <w:szCs w:val="21"/>
        </w:rPr>
      </w:pPr>
      <w:r>
        <w:rPr>
          <w:rFonts w:hint="eastAsia" w:hAnsi="仿宋"/>
          <w:sz w:val="21"/>
          <w:szCs w:val="21"/>
        </w:rPr>
        <w:t>监理人不能按时进行检查时，应提前</w:t>
      </w:r>
      <w:r>
        <w:rPr>
          <w:rFonts w:hint="eastAsia" w:hAnsi="仿宋"/>
          <w:sz w:val="21"/>
          <w:szCs w:val="21"/>
          <w:u w:val="single"/>
        </w:rPr>
        <w:t xml:space="preserve"> 24 </w:t>
      </w:r>
      <w:r>
        <w:rPr>
          <w:rFonts w:hint="eastAsia" w:hAnsi="仿宋"/>
          <w:sz w:val="21"/>
          <w:szCs w:val="21"/>
        </w:rPr>
        <w:t>小时提交书面延期要求。</w:t>
      </w:r>
    </w:p>
    <w:p w14:paraId="2C7372DB">
      <w:pPr>
        <w:spacing w:line="380" w:lineRule="exact"/>
        <w:ind w:firstLine="420" w:firstLineChars="200"/>
        <w:rPr>
          <w:rFonts w:hAnsi="仿宋"/>
          <w:sz w:val="21"/>
          <w:szCs w:val="21"/>
        </w:rPr>
      </w:pPr>
      <w:r>
        <w:rPr>
          <w:rFonts w:hint="eastAsia" w:hAnsi="仿宋"/>
          <w:sz w:val="21"/>
          <w:szCs w:val="21"/>
        </w:rPr>
        <w:t>关于延期最长不得超过：</w:t>
      </w:r>
      <w:r>
        <w:rPr>
          <w:rFonts w:hint="eastAsia" w:hAnsi="仿宋"/>
          <w:sz w:val="21"/>
          <w:szCs w:val="21"/>
          <w:u w:val="single"/>
        </w:rPr>
        <w:t xml:space="preserve"> 24 </w:t>
      </w:r>
      <w:r>
        <w:rPr>
          <w:rFonts w:hint="eastAsia" w:hAnsi="仿宋"/>
          <w:sz w:val="21"/>
          <w:szCs w:val="21"/>
        </w:rPr>
        <w:t>小时，由此导致工期延误的，工期予以顺延。</w:t>
      </w:r>
    </w:p>
    <w:p w14:paraId="67AC5BD7">
      <w:pPr>
        <w:spacing w:line="380" w:lineRule="exact"/>
        <w:ind w:firstLine="420" w:firstLineChars="200"/>
        <w:rPr>
          <w:rFonts w:hAnsi="仿宋"/>
          <w:sz w:val="21"/>
          <w:szCs w:val="21"/>
          <w:u w:val="single"/>
        </w:rPr>
      </w:pPr>
      <w:r>
        <w:rPr>
          <w:rFonts w:hint="eastAsia" w:hAnsi="仿宋"/>
          <w:sz w:val="21"/>
          <w:szCs w:val="21"/>
          <w:u w:val="single"/>
        </w:rPr>
        <w:t>重要节点的隐蔽工程验收过程、验收部位除办理纸质验收记录，承包人还应保留验收部位、验收过程、验收人员相片、影像等资料。</w:t>
      </w:r>
    </w:p>
    <w:p w14:paraId="244CD231">
      <w:pPr>
        <w:pStyle w:val="5"/>
        <w:keepNext w:val="0"/>
        <w:keepLines w:val="0"/>
        <w:spacing w:before="0" w:after="0" w:line="380" w:lineRule="exact"/>
        <w:rPr>
          <w:rFonts w:ascii="黑体" w:hAnsi="黑体"/>
          <w:b w:val="0"/>
          <w:sz w:val="21"/>
          <w:szCs w:val="21"/>
        </w:rPr>
      </w:pPr>
      <w:bookmarkStart w:id="145" w:name="_Toc351203638"/>
      <w:r>
        <w:rPr>
          <w:rFonts w:hint="eastAsia" w:ascii="黑体" w:hAnsi="黑体"/>
          <w:b w:val="0"/>
          <w:sz w:val="21"/>
          <w:szCs w:val="21"/>
        </w:rPr>
        <w:t>6．安全文明施工与环境保护</w:t>
      </w:r>
      <w:bookmarkEnd w:id="145"/>
    </w:p>
    <w:p w14:paraId="7329AD5C">
      <w:pPr>
        <w:spacing w:line="380" w:lineRule="exact"/>
        <w:ind w:firstLine="420" w:firstLineChars="200"/>
        <w:rPr>
          <w:rFonts w:hAnsi="仿宋"/>
          <w:sz w:val="21"/>
          <w:szCs w:val="21"/>
        </w:rPr>
      </w:pPr>
      <w:r>
        <w:rPr>
          <w:rFonts w:hint="eastAsia" w:hAnsi="仿宋"/>
          <w:sz w:val="21"/>
          <w:szCs w:val="21"/>
        </w:rPr>
        <w:t>6.1安全文明施工</w:t>
      </w:r>
    </w:p>
    <w:p w14:paraId="5055CD43">
      <w:pPr>
        <w:spacing w:line="380" w:lineRule="exact"/>
        <w:ind w:firstLine="420" w:firstLineChars="200"/>
        <w:rPr>
          <w:rFonts w:hAnsi="仿宋"/>
          <w:sz w:val="21"/>
          <w:szCs w:val="21"/>
        </w:rPr>
      </w:pPr>
      <w:r>
        <w:rPr>
          <w:rFonts w:hint="eastAsia" w:hAnsi="仿宋"/>
          <w:sz w:val="21"/>
          <w:szCs w:val="21"/>
        </w:rPr>
        <w:t>6.1.1项目安全生产的达标目标及相应事项的约定：</w:t>
      </w:r>
      <w:r>
        <w:rPr>
          <w:rFonts w:hint="eastAsia" w:hAnsi="仿宋"/>
          <w:sz w:val="21"/>
          <w:szCs w:val="21"/>
          <w:u w:val="single"/>
        </w:rPr>
        <w:t>按《浙江省建筑施工安全标准化管理规定》（浙建建〔2012〕54号），及工程所在地相关主管部门发布的有关施工现场安全文明施工（含扬尘防护、监测），门禁考勤管理，噪音、污水排放，视频监控等管理规定执行。</w:t>
      </w:r>
    </w:p>
    <w:p w14:paraId="2CF02712">
      <w:pPr>
        <w:spacing w:line="380" w:lineRule="exact"/>
        <w:ind w:firstLine="420" w:firstLineChars="200"/>
        <w:rPr>
          <w:rFonts w:hAnsi="仿宋"/>
          <w:sz w:val="21"/>
          <w:szCs w:val="21"/>
        </w:rPr>
      </w:pPr>
      <w:r>
        <w:rPr>
          <w:rFonts w:hint="eastAsia" w:hAnsi="仿宋"/>
          <w:sz w:val="21"/>
          <w:szCs w:val="21"/>
        </w:rPr>
        <w:t>6.1.4关于治安保卫的特别约定：</w:t>
      </w:r>
      <w:r>
        <w:rPr>
          <w:rFonts w:hint="eastAsia" w:ascii="宋体" w:hAnsi="宋体" w:eastAsia="宋体" w:cs="宋体"/>
          <w:sz w:val="21"/>
          <w:szCs w:val="21"/>
          <w:u w:val="single"/>
        </w:rPr>
        <w:t>由承包人负责治安保卫工作</w:t>
      </w:r>
      <w:r>
        <w:rPr>
          <w:rFonts w:hint="eastAsia" w:hAnsi="仿宋"/>
          <w:sz w:val="21"/>
          <w:szCs w:val="21"/>
        </w:rPr>
        <w:t>。</w:t>
      </w:r>
    </w:p>
    <w:p w14:paraId="288660AB">
      <w:pPr>
        <w:spacing w:line="380" w:lineRule="exact"/>
        <w:ind w:firstLine="420" w:firstLineChars="200"/>
        <w:rPr>
          <w:rFonts w:hAnsi="仿宋"/>
          <w:sz w:val="21"/>
          <w:szCs w:val="21"/>
        </w:rPr>
      </w:pPr>
      <w:r>
        <w:rPr>
          <w:rFonts w:hint="eastAsia" w:hAnsi="仿宋"/>
          <w:sz w:val="21"/>
          <w:szCs w:val="21"/>
        </w:rPr>
        <w:t>关于编制施工场地治安管理计划的约定：</w:t>
      </w:r>
      <w:r>
        <w:rPr>
          <w:rFonts w:hint="eastAsia" w:ascii="宋体" w:hAnsi="宋体" w:eastAsia="宋体" w:cs="宋体"/>
          <w:sz w:val="21"/>
          <w:szCs w:val="21"/>
          <w:u w:val="single"/>
        </w:rPr>
        <w:t>由承包人在合同生效后3日内提交发包人。</w:t>
      </w:r>
    </w:p>
    <w:p w14:paraId="0F02A786">
      <w:pPr>
        <w:spacing w:line="380" w:lineRule="exact"/>
        <w:ind w:firstLine="420" w:firstLineChars="200"/>
        <w:rPr>
          <w:rFonts w:hAnsi="仿宋"/>
          <w:sz w:val="21"/>
          <w:szCs w:val="21"/>
        </w:rPr>
      </w:pPr>
      <w:r>
        <w:rPr>
          <w:rFonts w:hint="eastAsia" w:hAnsi="仿宋"/>
          <w:sz w:val="21"/>
          <w:szCs w:val="21"/>
        </w:rPr>
        <w:t>6.1.5文明施工</w:t>
      </w:r>
    </w:p>
    <w:p w14:paraId="313BA79D">
      <w:pPr>
        <w:spacing w:line="380" w:lineRule="exact"/>
        <w:ind w:firstLine="420" w:firstLineChars="200"/>
        <w:rPr>
          <w:rFonts w:hAnsi="仿宋"/>
          <w:sz w:val="21"/>
          <w:szCs w:val="21"/>
          <w:u w:val="single"/>
        </w:rPr>
      </w:pPr>
      <w:r>
        <w:rPr>
          <w:rFonts w:hint="eastAsia" w:hAnsi="仿宋"/>
          <w:sz w:val="21"/>
          <w:szCs w:val="21"/>
        </w:rPr>
        <w:t>合同当事人对文明施工的要求：</w:t>
      </w:r>
      <w:r>
        <w:rPr>
          <w:rFonts w:hint="eastAsia" w:hAnsi="仿宋"/>
          <w:sz w:val="21"/>
          <w:szCs w:val="21"/>
          <w:u w:val="single"/>
        </w:rPr>
        <w:t>按省、市发有关文明施工管理规定执行</w:t>
      </w:r>
      <w:r>
        <w:rPr>
          <w:rFonts w:hint="eastAsia" w:hAnsi="仿宋"/>
          <w:sz w:val="21"/>
          <w:szCs w:val="21"/>
        </w:rPr>
        <w:t>。</w:t>
      </w:r>
    </w:p>
    <w:p w14:paraId="4A1688B2">
      <w:pPr>
        <w:spacing w:line="360" w:lineRule="exact"/>
        <w:ind w:firstLine="420" w:firstLineChars="200"/>
        <w:rPr>
          <w:rFonts w:ascii="宋体" w:hAnsi="宋体" w:eastAsia="宋体" w:cs="宋体"/>
          <w:sz w:val="21"/>
          <w:szCs w:val="21"/>
          <w:u w:val="single"/>
        </w:rPr>
      </w:pPr>
      <w:r>
        <w:rPr>
          <w:rFonts w:hint="eastAsia" w:hAnsi="仿宋"/>
          <w:sz w:val="21"/>
          <w:szCs w:val="21"/>
        </w:rPr>
        <w:t>6.1.6关于安全文明施工费支付比例和支付期限的约定：</w:t>
      </w:r>
      <w:r>
        <w:rPr>
          <w:rFonts w:hint="eastAsia" w:ascii="宋体" w:hAnsi="宋体" w:eastAsia="宋体" w:cs="宋体"/>
          <w:sz w:val="21"/>
          <w:szCs w:val="21"/>
          <w:u w:val="single"/>
        </w:rPr>
        <w:t>安全文明施工费预付费用包含在工程预付款内，支付比例为安全文明施工费（不含创标化工地增加费）总额的50% ，金额为（）元，其余与每期工程款一并支付；安全文明施工费的使用按通用条款执行。</w:t>
      </w:r>
    </w:p>
    <w:p w14:paraId="7A58859E">
      <w:pPr>
        <w:spacing w:line="380" w:lineRule="exact"/>
        <w:ind w:firstLine="420" w:firstLineChars="200"/>
        <w:rPr>
          <w:rFonts w:hAnsi="仿宋"/>
          <w:sz w:val="21"/>
          <w:szCs w:val="21"/>
          <w:u w:val="single"/>
        </w:rPr>
      </w:pPr>
      <w:r>
        <w:rPr>
          <w:rFonts w:hint="eastAsia" w:ascii="仿宋_GB2312" w:hAnsi="Times New Roman" w:eastAsia="宋体"/>
          <w:sz w:val="21"/>
          <w:szCs w:val="21"/>
          <w:u w:val="single"/>
        </w:rPr>
        <w:t>安全文明施工费包含在签约合同价内。承包人经发包人同意采取合同以外的安全措施所产生的费用，由发、承包人协商处理；未经发包人同意，发包人可不承担由此增加费用；</w:t>
      </w:r>
    </w:p>
    <w:bookmarkEnd w:id="138"/>
    <w:bookmarkEnd w:id="139"/>
    <w:bookmarkEnd w:id="140"/>
    <w:bookmarkEnd w:id="141"/>
    <w:bookmarkEnd w:id="142"/>
    <w:bookmarkEnd w:id="143"/>
    <w:bookmarkEnd w:id="144"/>
    <w:p w14:paraId="5AA8F5F1">
      <w:pPr>
        <w:pStyle w:val="5"/>
        <w:keepNext w:val="0"/>
        <w:keepLines w:val="0"/>
        <w:spacing w:before="0" w:after="0" w:line="380" w:lineRule="exact"/>
        <w:rPr>
          <w:rFonts w:ascii="黑体" w:hAnsi="黑体"/>
          <w:b w:val="0"/>
          <w:sz w:val="21"/>
          <w:szCs w:val="21"/>
        </w:rPr>
      </w:pPr>
      <w:bookmarkStart w:id="146" w:name="_Toc351203639"/>
      <w:r>
        <w:rPr>
          <w:rFonts w:hint="eastAsia" w:ascii="黑体" w:hAnsi="黑体"/>
          <w:b w:val="0"/>
          <w:sz w:val="21"/>
          <w:szCs w:val="21"/>
        </w:rPr>
        <w:t>7．工期和进度</w:t>
      </w:r>
      <w:bookmarkEnd w:id="146"/>
    </w:p>
    <w:p w14:paraId="62C9D38A">
      <w:pPr>
        <w:spacing w:line="380" w:lineRule="exact"/>
        <w:ind w:firstLine="420" w:firstLineChars="200"/>
        <w:rPr>
          <w:rFonts w:hAnsi="仿宋"/>
          <w:sz w:val="21"/>
          <w:szCs w:val="21"/>
        </w:rPr>
      </w:pPr>
      <w:r>
        <w:rPr>
          <w:rFonts w:hint="eastAsia" w:hAnsi="仿宋"/>
          <w:sz w:val="21"/>
          <w:szCs w:val="21"/>
        </w:rPr>
        <w:t>7.1 施工组织设计</w:t>
      </w:r>
    </w:p>
    <w:p w14:paraId="50111A13">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7.1.1合</w:t>
      </w:r>
      <w:r>
        <w:rPr>
          <w:rFonts w:hint="eastAsia" w:hAnsi="仿宋"/>
          <w:kern w:val="0"/>
          <w:sz w:val="21"/>
          <w:szCs w:val="21"/>
        </w:rPr>
        <w:t>同当事人约定的施工组织设计应包括的其他内容：</w:t>
      </w:r>
      <w:r>
        <w:rPr>
          <w:rFonts w:hint="eastAsia" w:hAnsi="仿宋"/>
          <w:sz w:val="21"/>
          <w:szCs w:val="21"/>
          <w:u w:val="single"/>
        </w:rPr>
        <w:t>对特殊工艺施工、危险性较大分部分项工程施工,应按规定组织专家论证及办理审批手续。</w:t>
      </w:r>
    </w:p>
    <w:p w14:paraId="562CB684">
      <w:pPr>
        <w:autoSpaceDE w:val="0"/>
        <w:autoSpaceDN w:val="0"/>
        <w:adjustRightInd w:val="0"/>
        <w:spacing w:line="380" w:lineRule="exact"/>
        <w:ind w:firstLine="420" w:firstLineChars="200"/>
        <w:rPr>
          <w:rFonts w:hAnsi="仿宋" w:eastAsia="宋体"/>
          <w:kern w:val="0"/>
          <w:sz w:val="21"/>
          <w:szCs w:val="21"/>
        </w:rPr>
      </w:pPr>
      <w:r>
        <w:rPr>
          <w:rFonts w:hint="eastAsia" w:hAnsi="仿宋"/>
          <w:sz w:val="21"/>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w:t>
      </w:r>
      <w:r>
        <w:rPr>
          <w:rFonts w:hint="eastAsia" w:hAnsi="仿宋" w:eastAsia="宋体"/>
          <w:sz w:val="21"/>
          <w:szCs w:val="21"/>
          <w:u w:val="single"/>
        </w:rPr>
        <w:t>。</w:t>
      </w:r>
    </w:p>
    <w:p w14:paraId="283F8765">
      <w:pPr>
        <w:autoSpaceDE w:val="0"/>
        <w:autoSpaceDN w:val="0"/>
        <w:adjustRightInd w:val="0"/>
        <w:spacing w:line="380" w:lineRule="exact"/>
        <w:ind w:firstLine="420" w:firstLineChars="200"/>
        <w:rPr>
          <w:rFonts w:hAnsi="仿宋"/>
          <w:kern w:val="0"/>
          <w:sz w:val="21"/>
          <w:szCs w:val="21"/>
        </w:rPr>
      </w:pPr>
      <w:r>
        <w:rPr>
          <w:rFonts w:hint="eastAsia" w:hAnsi="仿宋"/>
          <w:sz w:val="21"/>
          <w:szCs w:val="21"/>
        </w:rPr>
        <w:t>7.1.2</w:t>
      </w:r>
      <w:r>
        <w:rPr>
          <w:rFonts w:hint="eastAsia" w:hAnsi="仿宋"/>
          <w:kern w:val="0"/>
          <w:sz w:val="21"/>
          <w:szCs w:val="21"/>
        </w:rPr>
        <w:t>施工组织设计的提交和修改</w:t>
      </w:r>
    </w:p>
    <w:p w14:paraId="7E60B12D">
      <w:pPr>
        <w:autoSpaceDE w:val="0"/>
        <w:autoSpaceDN w:val="0"/>
        <w:adjustRightInd w:val="0"/>
        <w:spacing w:line="380" w:lineRule="exact"/>
        <w:ind w:firstLine="420" w:firstLineChars="200"/>
        <w:rPr>
          <w:rFonts w:hAnsi="仿宋"/>
          <w:sz w:val="21"/>
          <w:szCs w:val="21"/>
        </w:rPr>
      </w:pPr>
      <w:r>
        <w:rPr>
          <w:rFonts w:hint="eastAsia" w:hAnsi="仿宋"/>
          <w:kern w:val="0"/>
          <w:sz w:val="21"/>
          <w:szCs w:val="21"/>
        </w:rPr>
        <w:t>承包人提交详细施工组织设计的期限的约定：</w:t>
      </w:r>
      <w:r>
        <w:rPr>
          <w:rFonts w:hint="eastAsia" w:hAnsi="仿宋"/>
          <w:sz w:val="21"/>
          <w:szCs w:val="21"/>
          <w:u w:val="single"/>
        </w:rPr>
        <w:t>接到开工通知（或确定开工日期）后7天内，专项施工方案在相应部位施工前7天。发包人对承包人的施工组织设计（或方案）提出质疑和合理修正时，承包人应7天内修正完成并重新提交；每月20日前向发包方提交下月进度计划和施工方案</w:t>
      </w:r>
      <w:r>
        <w:rPr>
          <w:rFonts w:hint="eastAsia" w:hAnsi="仿宋"/>
          <w:sz w:val="21"/>
          <w:szCs w:val="21"/>
        </w:rPr>
        <w:t>；</w:t>
      </w:r>
    </w:p>
    <w:p w14:paraId="43E8750A">
      <w:pPr>
        <w:spacing w:line="380" w:lineRule="exact"/>
        <w:ind w:firstLine="420" w:firstLineChars="200"/>
        <w:rPr>
          <w:rFonts w:hAnsi="仿宋"/>
          <w:sz w:val="21"/>
          <w:szCs w:val="21"/>
        </w:rPr>
      </w:pPr>
      <w:r>
        <w:rPr>
          <w:rFonts w:hint="eastAsia" w:hAnsi="仿宋"/>
          <w:sz w:val="21"/>
          <w:szCs w:val="21"/>
        </w:rPr>
        <w:t>发包人和监理人在收到详细的施工组织设计后确认或提出修改意见的期限：</w:t>
      </w:r>
      <w:r>
        <w:rPr>
          <w:rFonts w:hint="eastAsia" w:hAnsi="仿宋"/>
          <w:sz w:val="21"/>
          <w:szCs w:val="21"/>
          <w:u w:val="single"/>
        </w:rPr>
        <w:t>收到相应文件后7天内</w:t>
      </w:r>
      <w:r>
        <w:rPr>
          <w:rFonts w:hint="eastAsia" w:hAnsi="仿宋"/>
          <w:sz w:val="21"/>
          <w:szCs w:val="21"/>
        </w:rPr>
        <w:t>。</w:t>
      </w:r>
    </w:p>
    <w:p w14:paraId="17409004">
      <w:pPr>
        <w:spacing w:line="380" w:lineRule="exact"/>
        <w:ind w:firstLine="420" w:firstLineChars="200"/>
        <w:rPr>
          <w:rFonts w:hAnsi="仿宋"/>
          <w:sz w:val="21"/>
          <w:szCs w:val="21"/>
        </w:rPr>
      </w:pPr>
      <w:r>
        <w:rPr>
          <w:rFonts w:hint="eastAsia" w:hAnsi="仿宋"/>
          <w:sz w:val="21"/>
          <w:szCs w:val="21"/>
        </w:rPr>
        <w:t>7</w:t>
      </w:r>
      <w:bookmarkStart w:id="147" w:name="_Toc312678005"/>
      <w:bookmarkStart w:id="148" w:name="_Toc312677479"/>
      <w:bookmarkStart w:id="149" w:name="_Toc297123514"/>
      <w:bookmarkStart w:id="150" w:name="_Toc303539123"/>
      <w:bookmarkStart w:id="151" w:name="_Toc297216173"/>
      <w:bookmarkStart w:id="152" w:name="_Toc300934966"/>
      <w:bookmarkStart w:id="153" w:name="_Toc304295541"/>
      <w:r>
        <w:rPr>
          <w:rFonts w:hint="eastAsia" w:hAnsi="仿宋"/>
          <w:sz w:val="21"/>
          <w:szCs w:val="21"/>
        </w:rPr>
        <w:t>.2 施工进度计划</w:t>
      </w:r>
    </w:p>
    <w:p w14:paraId="17A41750">
      <w:pPr>
        <w:spacing w:line="380" w:lineRule="exact"/>
        <w:ind w:firstLine="420" w:firstLineChars="200"/>
        <w:rPr>
          <w:rFonts w:hAnsi="仿宋"/>
          <w:sz w:val="21"/>
          <w:szCs w:val="21"/>
        </w:rPr>
      </w:pPr>
      <w:r>
        <w:rPr>
          <w:rFonts w:hint="eastAsia" w:hAnsi="仿宋"/>
          <w:sz w:val="21"/>
          <w:szCs w:val="21"/>
        </w:rPr>
        <w:t>7.2.2施工进度计划的修订</w:t>
      </w:r>
    </w:p>
    <w:p w14:paraId="5D9BA152">
      <w:pPr>
        <w:spacing w:line="380" w:lineRule="exact"/>
        <w:ind w:firstLine="420" w:firstLineChars="200"/>
        <w:rPr>
          <w:rFonts w:hAnsi="仿宋"/>
          <w:sz w:val="21"/>
          <w:szCs w:val="21"/>
        </w:rPr>
      </w:pPr>
      <w:r>
        <w:rPr>
          <w:rFonts w:hint="eastAsia" w:hAnsi="仿宋"/>
          <w:sz w:val="21"/>
          <w:szCs w:val="21"/>
        </w:rPr>
        <w:t>发包人和监理人在收到修订的施工进度计划后确认或提出修改意见的期限：</w:t>
      </w:r>
      <w:r>
        <w:rPr>
          <w:rFonts w:hint="eastAsia" w:hAnsi="仿宋"/>
          <w:sz w:val="21"/>
          <w:szCs w:val="21"/>
          <w:u w:val="single"/>
        </w:rPr>
        <w:t>收到相应文件后7天内</w:t>
      </w:r>
      <w:r>
        <w:rPr>
          <w:rFonts w:hint="eastAsia" w:hAnsi="仿宋"/>
          <w:sz w:val="21"/>
          <w:szCs w:val="21"/>
        </w:rPr>
        <w:t>。</w:t>
      </w:r>
    </w:p>
    <w:p w14:paraId="45BC3828">
      <w:pPr>
        <w:spacing w:line="380" w:lineRule="exact"/>
        <w:ind w:firstLine="420" w:firstLineChars="200"/>
        <w:rPr>
          <w:rFonts w:hAnsi="仿宋"/>
          <w:sz w:val="21"/>
          <w:szCs w:val="21"/>
        </w:rPr>
      </w:pPr>
      <w:r>
        <w:rPr>
          <w:rFonts w:hint="eastAsia" w:hAnsi="仿宋"/>
          <w:sz w:val="21"/>
          <w:szCs w:val="21"/>
        </w:rPr>
        <w:t>7.3 开工</w:t>
      </w:r>
    </w:p>
    <w:p w14:paraId="4340570E">
      <w:pPr>
        <w:spacing w:line="380" w:lineRule="exact"/>
        <w:ind w:firstLine="420" w:firstLineChars="200"/>
        <w:rPr>
          <w:rFonts w:hAnsi="仿宋"/>
          <w:sz w:val="21"/>
          <w:szCs w:val="21"/>
        </w:rPr>
      </w:pPr>
      <w:r>
        <w:rPr>
          <w:rFonts w:hint="eastAsia" w:hAnsi="仿宋"/>
          <w:sz w:val="21"/>
          <w:szCs w:val="21"/>
        </w:rPr>
        <w:t>7.3.1开工准备</w:t>
      </w:r>
    </w:p>
    <w:p w14:paraId="129C0F86">
      <w:pPr>
        <w:spacing w:line="380" w:lineRule="exact"/>
        <w:ind w:firstLine="420" w:firstLineChars="200"/>
        <w:rPr>
          <w:rFonts w:hAnsi="仿宋"/>
          <w:sz w:val="21"/>
          <w:szCs w:val="21"/>
          <w:u w:val="single"/>
        </w:rPr>
      </w:pPr>
      <w:r>
        <w:rPr>
          <w:rFonts w:hint="eastAsia" w:hAnsi="仿宋"/>
          <w:sz w:val="21"/>
          <w:szCs w:val="21"/>
        </w:rPr>
        <w:t>关于承包人提交</w:t>
      </w:r>
      <w:r>
        <w:rPr>
          <w:rFonts w:hint="eastAsia" w:hAnsi="仿宋"/>
          <w:kern w:val="0"/>
          <w:sz w:val="21"/>
          <w:szCs w:val="21"/>
        </w:rPr>
        <w:t>工程开工报审表的期限：</w:t>
      </w:r>
      <w:r>
        <w:rPr>
          <w:rFonts w:hint="eastAsia" w:hAnsi="仿宋"/>
          <w:sz w:val="21"/>
          <w:szCs w:val="21"/>
          <w:u w:val="single"/>
        </w:rPr>
        <w:t>接到开工通知（或确定开工日期）后7天内</w:t>
      </w:r>
      <w:r>
        <w:rPr>
          <w:rFonts w:hint="eastAsia" w:hAnsi="仿宋"/>
          <w:sz w:val="21"/>
          <w:szCs w:val="21"/>
        </w:rPr>
        <w:t>。</w:t>
      </w:r>
    </w:p>
    <w:p w14:paraId="54BBD6E0">
      <w:pPr>
        <w:spacing w:line="380" w:lineRule="exact"/>
        <w:ind w:firstLine="420" w:firstLineChars="200"/>
        <w:rPr>
          <w:rFonts w:hAnsi="仿宋"/>
          <w:sz w:val="21"/>
          <w:szCs w:val="21"/>
        </w:rPr>
      </w:pPr>
      <w:r>
        <w:rPr>
          <w:rFonts w:hint="eastAsia" w:hAnsi="仿宋"/>
          <w:sz w:val="21"/>
          <w:szCs w:val="21"/>
        </w:rPr>
        <w:t>关于发包人应完成的其他开工准备工作及期限：</w:t>
      </w:r>
      <w:r>
        <w:rPr>
          <w:rFonts w:hint="eastAsia" w:hAnsi="仿宋"/>
          <w:sz w:val="21"/>
          <w:szCs w:val="21"/>
          <w:u w:val="single"/>
        </w:rPr>
        <w:t>开工前7天</w:t>
      </w:r>
      <w:r>
        <w:rPr>
          <w:rFonts w:hint="eastAsia" w:hAnsi="仿宋"/>
          <w:sz w:val="21"/>
          <w:szCs w:val="21"/>
        </w:rPr>
        <w:t>。</w:t>
      </w:r>
    </w:p>
    <w:p w14:paraId="4EBC1865">
      <w:pPr>
        <w:spacing w:line="380" w:lineRule="exact"/>
        <w:ind w:firstLine="420" w:firstLineChars="200"/>
        <w:rPr>
          <w:rFonts w:hAnsi="仿宋"/>
          <w:sz w:val="21"/>
          <w:szCs w:val="21"/>
        </w:rPr>
      </w:pPr>
      <w:r>
        <w:rPr>
          <w:rFonts w:hint="eastAsia" w:hAnsi="仿宋"/>
          <w:sz w:val="21"/>
          <w:szCs w:val="21"/>
        </w:rPr>
        <w:t>关于承包人应完成的其他开工准备工作及期限：</w:t>
      </w:r>
      <w:r>
        <w:rPr>
          <w:rFonts w:hint="eastAsia" w:hAnsi="仿宋"/>
          <w:sz w:val="21"/>
          <w:szCs w:val="21"/>
          <w:u w:val="single"/>
        </w:rPr>
        <w:t>开工前。</w:t>
      </w:r>
    </w:p>
    <w:p w14:paraId="58C284A0">
      <w:pPr>
        <w:spacing w:line="380" w:lineRule="exact"/>
        <w:ind w:firstLine="420" w:firstLineChars="200"/>
        <w:rPr>
          <w:rFonts w:hAnsi="仿宋"/>
          <w:sz w:val="21"/>
          <w:szCs w:val="21"/>
        </w:rPr>
      </w:pPr>
      <w:r>
        <w:rPr>
          <w:rFonts w:hint="eastAsia" w:hAnsi="仿宋"/>
          <w:sz w:val="21"/>
          <w:szCs w:val="21"/>
        </w:rPr>
        <w:t>7.3.2开工通知</w:t>
      </w:r>
    </w:p>
    <w:p w14:paraId="3D5F5ADC">
      <w:pPr>
        <w:spacing w:line="380" w:lineRule="exact"/>
        <w:ind w:firstLine="420" w:firstLineChars="200"/>
        <w:rPr>
          <w:rFonts w:hAnsi="仿宋"/>
          <w:sz w:val="21"/>
          <w:szCs w:val="21"/>
        </w:rPr>
      </w:pPr>
      <w:r>
        <w:rPr>
          <w:rFonts w:hint="eastAsia" w:hAnsi="仿宋"/>
          <w:sz w:val="21"/>
          <w:szCs w:val="21"/>
        </w:rPr>
        <w:t>发包人（或监理人）在计划开工日期前7天向承包人发出开工通知，工期自开工通知中载明的开工日期起算。</w:t>
      </w:r>
    </w:p>
    <w:p w14:paraId="7BE28F68">
      <w:pPr>
        <w:spacing w:line="380" w:lineRule="exact"/>
        <w:ind w:firstLine="420" w:firstLineChars="200"/>
        <w:rPr>
          <w:rFonts w:hAnsi="仿宋"/>
          <w:sz w:val="21"/>
          <w:szCs w:val="21"/>
          <w:u w:val="single"/>
        </w:rPr>
      </w:pPr>
      <w:r>
        <w:rPr>
          <w:rFonts w:hint="eastAsia" w:hAnsi="仿宋"/>
          <w:sz w:val="21"/>
          <w:szCs w:val="21"/>
          <w:u w:val="single"/>
        </w:rPr>
        <w:t>因发包人原因造成监理人未能在计划开工日期之日起90天内发出开工通知的，承包人有权提出价格调整要求，或者解除合同。发包人应当承担由此增加的费用或赔偿承包人的损失。</w:t>
      </w:r>
    </w:p>
    <w:bookmarkEnd w:id="147"/>
    <w:bookmarkEnd w:id="148"/>
    <w:bookmarkEnd w:id="149"/>
    <w:bookmarkEnd w:id="150"/>
    <w:bookmarkEnd w:id="151"/>
    <w:bookmarkEnd w:id="152"/>
    <w:bookmarkEnd w:id="153"/>
    <w:p w14:paraId="2B4E6217">
      <w:pPr>
        <w:spacing w:line="380" w:lineRule="exact"/>
        <w:ind w:firstLine="420" w:firstLineChars="200"/>
        <w:rPr>
          <w:rFonts w:hAnsi="仿宋"/>
          <w:sz w:val="21"/>
          <w:szCs w:val="21"/>
        </w:rPr>
      </w:pPr>
      <w:r>
        <w:rPr>
          <w:rFonts w:hint="eastAsia" w:hAnsi="仿宋"/>
          <w:sz w:val="21"/>
          <w:szCs w:val="21"/>
        </w:rPr>
        <w:t>7.4 测量放线</w:t>
      </w:r>
    </w:p>
    <w:p w14:paraId="413F5474">
      <w:pPr>
        <w:spacing w:line="380" w:lineRule="exact"/>
        <w:ind w:firstLine="420" w:firstLineChars="200"/>
        <w:rPr>
          <w:rFonts w:hAnsi="仿宋"/>
          <w:sz w:val="21"/>
          <w:szCs w:val="21"/>
          <w:u w:val="single"/>
        </w:rPr>
      </w:pPr>
      <w:r>
        <w:rPr>
          <w:rFonts w:hint="eastAsia" w:hAnsi="仿宋"/>
          <w:sz w:val="21"/>
          <w:szCs w:val="21"/>
        </w:rPr>
        <w:t>7.4.1发包人通过监理人向承包人提供测量基准点、基准线和水准点及其书面资料的期限：</w:t>
      </w:r>
      <w:r>
        <w:rPr>
          <w:rFonts w:hint="eastAsia" w:hAnsi="仿宋"/>
          <w:sz w:val="21"/>
          <w:szCs w:val="21"/>
          <w:u w:val="single"/>
        </w:rPr>
        <w:t>按通用合同条款执行</w:t>
      </w:r>
      <w:r>
        <w:rPr>
          <w:rFonts w:hint="eastAsia" w:hAnsi="仿宋"/>
          <w:sz w:val="21"/>
          <w:szCs w:val="21"/>
        </w:rPr>
        <w:t>。</w:t>
      </w:r>
    </w:p>
    <w:p w14:paraId="34A0F00A">
      <w:pPr>
        <w:spacing w:line="380" w:lineRule="exact"/>
        <w:ind w:firstLine="420" w:firstLineChars="200"/>
        <w:rPr>
          <w:rFonts w:hAnsi="仿宋"/>
          <w:sz w:val="21"/>
          <w:szCs w:val="21"/>
        </w:rPr>
      </w:pPr>
      <w:r>
        <w:rPr>
          <w:rFonts w:hint="eastAsia" w:hAnsi="仿宋"/>
          <w:sz w:val="21"/>
          <w:szCs w:val="21"/>
        </w:rPr>
        <w:t>7</w:t>
      </w:r>
      <w:bookmarkStart w:id="154" w:name="_Toc304295546"/>
      <w:bookmarkStart w:id="155" w:name="_Toc312678010"/>
      <w:bookmarkStart w:id="156" w:name="_Toc303539125"/>
      <w:bookmarkStart w:id="157" w:name="_Toc312677484"/>
      <w:bookmarkStart w:id="158" w:name="_Toc297123516"/>
      <w:bookmarkStart w:id="159" w:name="_Toc297216175"/>
      <w:bookmarkStart w:id="160" w:name="_Toc300934968"/>
      <w:r>
        <w:rPr>
          <w:rFonts w:hint="eastAsia" w:hAnsi="仿宋"/>
          <w:sz w:val="21"/>
          <w:szCs w:val="21"/>
        </w:rPr>
        <w:t>.5 工期延误</w:t>
      </w:r>
    </w:p>
    <w:bookmarkEnd w:id="154"/>
    <w:bookmarkEnd w:id="155"/>
    <w:bookmarkEnd w:id="156"/>
    <w:bookmarkEnd w:id="157"/>
    <w:bookmarkEnd w:id="158"/>
    <w:bookmarkEnd w:id="159"/>
    <w:bookmarkEnd w:id="160"/>
    <w:p w14:paraId="639173E1">
      <w:pPr>
        <w:spacing w:line="380" w:lineRule="exact"/>
        <w:ind w:firstLine="420" w:firstLineChars="200"/>
        <w:rPr>
          <w:rFonts w:hAnsi="仿宋"/>
          <w:sz w:val="21"/>
          <w:szCs w:val="21"/>
        </w:rPr>
      </w:pPr>
      <w:r>
        <w:rPr>
          <w:rFonts w:hint="eastAsia" w:hAnsi="仿宋"/>
          <w:sz w:val="21"/>
          <w:szCs w:val="21"/>
        </w:rPr>
        <w:t>7.5.1因发包人原因导致工期延误</w:t>
      </w:r>
    </w:p>
    <w:p w14:paraId="170F0D94">
      <w:pPr>
        <w:spacing w:line="380" w:lineRule="exact"/>
        <w:ind w:firstLine="315" w:firstLineChars="150"/>
        <w:rPr>
          <w:rFonts w:hAnsi="仿宋"/>
          <w:sz w:val="21"/>
          <w:szCs w:val="21"/>
          <w:u w:val="single"/>
        </w:rPr>
      </w:pPr>
      <w:r>
        <w:rPr>
          <w:rFonts w:hint="eastAsia" w:hAnsi="仿宋"/>
          <w:sz w:val="21"/>
          <w:szCs w:val="21"/>
        </w:rPr>
        <w:t>（7）因发包人原因导致工期延误的其他情形：。</w:t>
      </w:r>
    </w:p>
    <w:p w14:paraId="106F6DC9">
      <w:pPr>
        <w:spacing w:line="380" w:lineRule="exact"/>
        <w:ind w:firstLine="420" w:firstLineChars="200"/>
        <w:rPr>
          <w:rFonts w:hAnsi="仿宋"/>
          <w:sz w:val="21"/>
          <w:szCs w:val="21"/>
        </w:rPr>
      </w:pPr>
      <w:r>
        <w:rPr>
          <w:rFonts w:hint="eastAsia" w:hAnsi="仿宋"/>
          <w:sz w:val="21"/>
          <w:szCs w:val="21"/>
        </w:rPr>
        <w:t>7</w:t>
      </w:r>
      <w:bookmarkStart w:id="161" w:name="_Toc312678012"/>
      <w:bookmarkStart w:id="162" w:name="_Toc312677486"/>
      <w:bookmarkStart w:id="163" w:name="_Toc318581169"/>
      <w:bookmarkStart w:id="164" w:name="_Toc304295548"/>
      <w:bookmarkStart w:id="165" w:name="_Toc303539127"/>
      <w:bookmarkStart w:id="166" w:name="_Toc300934970"/>
      <w:bookmarkStart w:id="167" w:name="_Toc297123518"/>
      <w:bookmarkStart w:id="168" w:name="_Toc297216177"/>
      <w:r>
        <w:rPr>
          <w:rFonts w:hint="eastAsia" w:hAnsi="仿宋"/>
          <w:sz w:val="21"/>
          <w:szCs w:val="21"/>
        </w:rPr>
        <w:t>.5.2因承包人原因导致工期延误</w:t>
      </w:r>
    </w:p>
    <w:bookmarkEnd w:id="161"/>
    <w:bookmarkEnd w:id="162"/>
    <w:bookmarkEnd w:id="163"/>
    <w:p w14:paraId="4EDDA6AC">
      <w:pPr>
        <w:spacing w:line="380" w:lineRule="exact"/>
        <w:ind w:firstLine="420" w:firstLineChars="200"/>
        <w:rPr>
          <w:rFonts w:hAnsi="仿宋"/>
          <w:sz w:val="21"/>
          <w:szCs w:val="21"/>
          <w:u w:val="single"/>
        </w:rPr>
      </w:pPr>
      <w:r>
        <w:rPr>
          <w:rFonts w:hint="eastAsia" w:hAnsi="仿宋"/>
          <w:sz w:val="21"/>
          <w:szCs w:val="21"/>
        </w:rPr>
        <w:t>因</w:t>
      </w:r>
      <w:bookmarkStart w:id="169" w:name="_Toc312677487"/>
      <w:bookmarkStart w:id="170" w:name="_Toc312678013"/>
      <w:bookmarkStart w:id="171" w:name="_Toc318581170"/>
      <w:r>
        <w:rPr>
          <w:rFonts w:hint="eastAsia" w:hAnsi="仿宋"/>
          <w:sz w:val="21"/>
          <w:szCs w:val="21"/>
        </w:rPr>
        <w:t>承包人原因造成工期延误，逾期竣工违约金的计算方法为：</w:t>
      </w:r>
      <w:r>
        <w:rPr>
          <w:rFonts w:hint="eastAsia" w:hAnsi="仿宋"/>
          <w:sz w:val="21"/>
          <w:szCs w:val="21"/>
          <w:u w:val="single"/>
        </w:rPr>
        <w:t>每天（</w:t>
      </w:r>
      <w:r>
        <w:rPr>
          <w:rFonts w:hint="eastAsia" w:hAnsi="仿宋" w:eastAsia="宋体"/>
          <w:sz w:val="21"/>
          <w:szCs w:val="21"/>
          <w:u w:val="single"/>
        </w:rPr>
        <w:t>1000</w:t>
      </w:r>
      <w:r>
        <w:rPr>
          <w:rFonts w:hint="eastAsia" w:hAnsi="仿宋"/>
          <w:sz w:val="21"/>
          <w:szCs w:val="21"/>
          <w:u w:val="single"/>
        </w:rPr>
        <w:t>）元</w:t>
      </w:r>
      <w:bookmarkEnd w:id="164"/>
      <w:bookmarkEnd w:id="165"/>
      <w:bookmarkEnd w:id="166"/>
      <w:bookmarkEnd w:id="167"/>
      <w:bookmarkEnd w:id="168"/>
      <w:bookmarkEnd w:id="169"/>
      <w:bookmarkEnd w:id="170"/>
      <w:r>
        <w:rPr>
          <w:rFonts w:hint="eastAsia" w:hAnsi="仿宋"/>
          <w:sz w:val="21"/>
          <w:szCs w:val="21"/>
        </w:rPr>
        <w:t>。</w:t>
      </w:r>
    </w:p>
    <w:bookmarkEnd w:id="171"/>
    <w:p w14:paraId="04EA73DD">
      <w:pPr>
        <w:spacing w:line="380" w:lineRule="exact"/>
        <w:ind w:firstLine="420" w:firstLineChars="200"/>
        <w:rPr>
          <w:rFonts w:hAnsi="仿宋"/>
          <w:sz w:val="21"/>
          <w:szCs w:val="21"/>
        </w:rPr>
      </w:pPr>
      <w:r>
        <w:rPr>
          <w:rFonts w:hint="eastAsia" w:hAnsi="仿宋"/>
          <w:sz w:val="21"/>
          <w:szCs w:val="21"/>
        </w:rPr>
        <w:t>因承包人原因造成工期延误，逾</w:t>
      </w:r>
      <w:bookmarkStart w:id="172" w:name="_Toc312678014"/>
      <w:bookmarkStart w:id="173" w:name="_Toc318581171"/>
      <w:r>
        <w:rPr>
          <w:rFonts w:hint="eastAsia" w:hAnsi="仿宋"/>
          <w:sz w:val="21"/>
          <w:szCs w:val="21"/>
        </w:rPr>
        <w:t>期竣工违约金的上限：</w:t>
      </w:r>
      <w:r>
        <w:rPr>
          <w:rFonts w:hint="eastAsia" w:hAnsi="仿宋"/>
          <w:sz w:val="21"/>
          <w:szCs w:val="21"/>
          <w:u w:val="single"/>
        </w:rPr>
        <w:t>对发包人造成损失超过违约金的，除承担违约金外同时赔偿发包人损失</w:t>
      </w:r>
      <w:r>
        <w:rPr>
          <w:rFonts w:hint="eastAsia" w:hAnsi="仿宋"/>
          <w:sz w:val="21"/>
          <w:szCs w:val="21"/>
        </w:rPr>
        <w:t>。</w:t>
      </w:r>
    </w:p>
    <w:bookmarkEnd w:id="172"/>
    <w:bookmarkEnd w:id="173"/>
    <w:p w14:paraId="6BFC9336">
      <w:pPr>
        <w:spacing w:line="380" w:lineRule="exact"/>
        <w:ind w:firstLine="420" w:firstLineChars="200"/>
        <w:rPr>
          <w:rFonts w:hAnsi="仿宋"/>
          <w:sz w:val="21"/>
          <w:szCs w:val="21"/>
        </w:rPr>
      </w:pPr>
      <w:r>
        <w:rPr>
          <w:rFonts w:hint="eastAsia" w:hAnsi="仿宋"/>
          <w:sz w:val="21"/>
          <w:szCs w:val="21"/>
        </w:rPr>
        <w:t>7</w:t>
      </w:r>
      <w:bookmarkStart w:id="174" w:name="_Toc297123519"/>
      <w:bookmarkStart w:id="175" w:name="_Toc297216178"/>
      <w:bookmarkStart w:id="176" w:name="_Toc300934971"/>
      <w:bookmarkStart w:id="177" w:name="_Toc312678015"/>
      <w:bookmarkStart w:id="178" w:name="_Toc304295549"/>
      <w:bookmarkStart w:id="179" w:name="_Toc303539128"/>
      <w:r>
        <w:rPr>
          <w:rFonts w:hint="eastAsia" w:hAnsi="仿宋"/>
          <w:sz w:val="21"/>
          <w:szCs w:val="21"/>
        </w:rPr>
        <w:t>.6 不</w:t>
      </w:r>
      <w:bookmarkEnd w:id="174"/>
      <w:bookmarkEnd w:id="175"/>
      <w:bookmarkEnd w:id="176"/>
      <w:bookmarkEnd w:id="177"/>
      <w:bookmarkEnd w:id="178"/>
      <w:bookmarkEnd w:id="179"/>
      <w:r>
        <w:rPr>
          <w:rFonts w:hint="eastAsia" w:hAnsi="仿宋"/>
          <w:sz w:val="21"/>
          <w:szCs w:val="21"/>
        </w:rPr>
        <w:t>利物质条件</w:t>
      </w:r>
    </w:p>
    <w:p w14:paraId="0CBFB423">
      <w:pPr>
        <w:spacing w:line="380" w:lineRule="exact"/>
        <w:ind w:firstLine="420" w:firstLineChars="200"/>
        <w:rPr>
          <w:rFonts w:hAnsi="仿宋"/>
          <w:sz w:val="21"/>
          <w:szCs w:val="21"/>
        </w:rPr>
      </w:pPr>
      <w:bookmarkStart w:id="180" w:name="_Toc300934972"/>
      <w:bookmarkStart w:id="181" w:name="_Toc318581172"/>
      <w:bookmarkStart w:id="182" w:name="_Toc297123520"/>
      <w:bookmarkStart w:id="183" w:name="_Toc304295550"/>
      <w:bookmarkStart w:id="184" w:name="_Toc303539129"/>
      <w:bookmarkStart w:id="185" w:name="_Toc312678016"/>
      <w:bookmarkStart w:id="186" w:name="_Toc297216179"/>
      <w:r>
        <w:rPr>
          <w:rFonts w:hint="eastAsia" w:hAnsi="仿宋"/>
          <w:sz w:val="21"/>
          <w:szCs w:val="21"/>
        </w:rPr>
        <w:t>不利物质条件的其他情形和有关约定：</w:t>
      </w:r>
    </w:p>
    <w:p w14:paraId="612D6D3F">
      <w:pPr>
        <w:spacing w:line="380" w:lineRule="exact"/>
        <w:ind w:firstLine="420" w:firstLineChars="200"/>
        <w:rPr>
          <w:rFonts w:hAnsi="仿宋"/>
          <w:sz w:val="21"/>
          <w:szCs w:val="21"/>
        </w:rPr>
      </w:pPr>
      <w:r>
        <w:rPr>
          <w:rFonts w:hint="eastAsia" w:hAnsi="仿宋"/>
          <w:sz w:val="21"/>
          <w:szCs w:val="21"/>
        </w:rPr>
        <w:t>（1）</w:t>
      </w:r>
      <w:r>
        <w:rPr>
          <w:rFonts w:hint="eastAsia" w:hAnsi="仿宋"/>
          <w:sz w:val="21"/>
          <w:szCs w:val="21"/>
          <w:u w:val="single"/>
        </w:rPr>
        <w:t>每天连续停水、停电超过8小时以上。</w:t>
      </w:r>
    </w:p>
    <w:p w14:paraId="18054034">
      <w:pPr>
        <w:spacing w:line="380" w:lineRule="exact"/>
        <w:ind w:firstLine="420" w:firstLineChars="200"/>
        <w:rPr>
          <w:rFonts w:hAnsi="仿宋"/>
          <w:sz w:val="21"/>
          <w:szCs w:val="21"/>
          <w:u w:val="single"/>
        </w:rPr>
      </w:pPr>
      <w:r>
        <w:rPr>
          <w:rFonts w:hint="eastAsia" w:hAnsi="仿宋"/>
          <w:sz w:val="21"/>
          <w:szCs w:val="21"/>
        </w:rPr>
        <w:t>（2）</w:t>
      </w:r>
      <w:r>
        <w:rPr>
          <w:rFonts w:hint="eastAsia" w:hAnsi="仿宋"/>
          <w:sz w:val="21"/>
          <w:szCs w:val="21"/>
          <w:u w:val="single"/>
        </w:rPr>
        <w:t>因政府行政命令（因承包人原因的除外）。</w:t>
      </w:r>
    </w:p>
    <w:p w14:paraId="584B154E">
      <w:pPr>
        <w:spacing w:line="380" w:lineRule="exact"/>
        <w:ind w:firstLine="420" w:firstLineChars="200"/>
        <w:rPr>
          <w:rFonts w:hAnsi="仿宋"/>
          <w:sz w:val="21"/>
          <w:szCs w:val="21"/>
          <w:u w:val="single"/>
        </w:rPr>
      </w:pPr>
      <w:r>
        <w:rPr>
          <w:rFonts w:hint="eastAsia" w:hAnsi="仿宋"/>
          <w:sz w:val="21"/>
          <w:szCs w:val="21"/>
        </w:rPr>
        <w:t>（3）</w:t>
      </w:r>
      <w:r>
        <w:rPr>
          <w:rFonts w:hint="eastAsia" w:hAnsi="仿宋"/>
          <w:sz w:val="21"/>
          <w:szCs w:val="21"/>
          <w:u w:val="single"/>
        </w:rPr>
        <w:t>非因双方原因而无法控制的爆炸、火灾等事件。</w:t>
      </w:r>
    </w:p>
    <w:p w14:paraId="5249A8D4">
      <w:pPr>
        <w:spacing w:line="380" w:lineRule="exact"/>
        <w:ind w:firstLine="420" w:firstLineChars="200"/>
        <w:rPr>
          <w:rFonts w:hAnsi="仿宋"/>
          <w:sz w:val="21"/>
          <w:szCs w:val="21"/>
          <w:u w:val="single"/>
        </w:rPr>
      </w:pPr>
      <w:r>
        <w:rPr>
          <w:rFonts w:hint="eastAsia" w:hAnsi="仿宋"/>
          <w:sz w:val="21"/>
          <w:szCs w:val="21"/>
        </w:rPr>
        <w:t>（4）</w:t>
      </w:r>
      <w:r>
        <w:rPr>
          <w:rFonts w:hint="eastAsia" w:hAnsi="仿宋"/>
          <w:sz w:val="21"/>
          <w:szCs w:val="21"/>
          <w:u w:val="single"/>
        </w:rPr>
        <w:t>施工场地周围地下管线保护，地下障碍物和污染物排除，邻近建筑物、构筑物的保护要求。</w:t>
      </w:r>
    </w:p>
    <w:p w14:paraId="15CBD854">
      <w:pPr>
        <w:spacing w:line="380" w:lineRule="exact"/>
        <w:ind w:firstLine="420" w:firstLineChars="200"/>
        <w:rPr>
          <w:rFonts w:hAnsi="仿宋"/>
          <w:sz w:val="21"/>
          <w:szCs w:val="21"/>
          <w:u w:val="single"/>
        </w:rPr>
      </w:pPr>
      <w:r>
        <w:rPr>
          <w:rFonts w:hint="eastAsia" w:hAnsi="仿宋"/>
          <w:sz w:val="21"/>
          <w:szCs w:val="21"/>
        </w:rPr>
        <w:t>（5）</w:t>
      </w:r>
      <w:r>
        <w:rPr>
          <w:rFonts w:hint="eastAsia" w:hAnsi="仿宋"/>
          <w:sz w:val="21"/>
          <w:szCs w:val="21"/>
          <w:u w:val="single"/>
        </w:rPr>
        <w:t>地质勘探资料未涉及的地下管道、暗沟、岩层等。</w:t>
      </w:r>
    </w:p>
    <w:p w14:paraId="1CADF6D0">
      <w:pPr>
        <w:spacing w:line="380" w:lineRule="exact"/>
        <w:ind w:firstLine="420" w:firstLineChars="200"/>
        <w:rPr>
          <w:rFonts w:hAnsi="仿宋"/>
          <w:sz w:val="21"/>
          <w:szCs w:val="21"/>
        </w:rPr>
      </w:pPr>
      <w:r>
        <w:rPr>
          <w:rFonts w:hint="eastAsia" w:hAnsi="仿宋"/>
          <w:sz w:val="21"/>
          <w:szCs w:val="21"/>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180"/>
    <w:bookmarkEnd w:id="181"/>
    <w:bookmarkEnd w:id="182"/>
    <w:bookmarkEnd w:id="183"/>
    <w:bookmarkEnd w:id="184"/>
    <w:bookmarkEnd w:id="185"/>
    <w:bookmarkEnd w:id="186"/>
    <w:p w14:paraId="452E9293">
      <w:pPr>
        <w:spacing w:line="380" w:lineRule="exact"/>
        <w:ind w:firstLine="420" w:firstLineChars="200"/>
        <w:rPr>
          <w:rFonts w:hAnsi="仿宋"/>
          <w:sz w:val="21"/>
          <w:szCs w:val="21"/>
        </w:rPr>
      </w:pPr>
      <w:r>
        <w:rPr>
          <w:rFonts w:hint="eastAsia" w:hAnsi="仿宋"/>
          <w:sz w:val="21"/>
          <w:szCs w:val="21"/>
        </w:rPr>
        <w:t>7</w:t>
      </w:r>
      <w:bookmarkStart w:id="187" w:name="_Toc303539130"/>
      <w:bookmarkStart w:id="188" w:name="_Toc297123521"/>
      <w:bookmarkStart w:id="189" w:name="_Toc297216180"/>
      <w:bookmarkStart w:id="190" w:name="_Toc312678017"/>
      <w:bookmarkStart w:id="191" w:name="_Toc304295551"/>
      <w:bookmarkStart w:id="192" w:name="_Toc300934973"/>
      <w:r>
        <w:rPr>
          <w:rFonts w:hint="eastAsia" w:hAnsi="仿宋"/>
          <w:sz w:val="21"/>
          <w:szCs w:val="21"/>
        </w:rPr>
        <w:t>.7异常恶劣的气候条件</w:t>
      </w:r>
    </w:p>
    <w:bookmarkEnd w:id="187"/>
    <w:bookmarkEnd w:id="188"/>
    <w:bookmarkEnd w:id="189"/>
    <w:bookmarkEnd w:id="190"/>
    <w:bookmarkEnd w:id="191"/>
    <w:bookmarkEnd w:id="192"/>
    <w:p w14:paraId="2B0DC1C8">
      <w:pPr>
        <w:spacing w:line="380" w:lineRule="exact"/>
        <w:ind w:firstLine="420" w:firstLineChars="200"/>
        <w:rPr>
          <w:rFonts w:hAnsi="仿宋"/>
          <w:sz w:val="21"/>
          <w:szCs w:val="21"/>
        </w:rPr>
      </w:pPr>
      <w:r>
        <w:rPr>
          <w:rFonts w:hint="eastAsia" w:hAnsi="仿宋"/>
          <w:sz w:val="21"/>
          <w:szCs w:val="21"/>
        </w:rPr>
        <w:t>发包人和承包人同意以下情形视为异常恶劣的气候条件：</w:t>
      </w:r>
    </w:p>
    <w:p w14:paraId="70543C23">
      <w:pPr>
        <w:spacing w:line="380" w:lineRule="exact"/>
        <w:ind w:firstLine="420" w:firstLineChars="200"/>
        <w:rPr>
          <w:rFonts w:hAnsi="仿宋"/>
          <w:sz w:val="21"/>
          <w:szCs w:val="21"/>
          <w:u w:val="single"/>
        </w:rPr>
      </w:pPr>
      <w:r>
        <w:rPr>
          <w:rFonts w:hint="eastAsia" w:hAnsi="仿宋"/>
          <w:sz w:val="21"/>
          <w:szCs w:val="21"/>
        </w:rPr>
        <w:t>（1）</w:t>
      </w:r>
      <w:r>
        <w:rPr>
          <w:rFonts w:hint="eastAsia" w:hAnsi="仿宋"/>
          <w:sz w:val="21"/>
          <w:szCs w:val="21"/>
          <w:u w:val="single"/>
        </w:rPr>
        <w:t>8-10级（含10级）持续24小时的大风（台风）</w:t>
      </w:r>
      <w:r>
        <w:rPr>
          <w:rFonts w:hint="eastAsia" w:hAnsi="仿宋"/>
          <w:sz w:val="21"/>
          <w:szCs w:val="21"/>
        </w:rPr>
        <w:t>；</w:t>
      </w:r>
    </w:p>
    <w:p w14:paraId="4372BD93">
      <w:pPr>
        <w:spacing w:line="380" w:lineRule="exact"/>
        <w:ind w:firstLine="420" w:firstLineChars="200"/>
        <w:rPr>
          <w:rFonts w:hAnsi="仿宋"/>
          <w:sz w:val="21"/>
          <w:szCs w:val="21"/>
        </w:rPr>
      </w:pPr>
      <w:r>
        <w:rPr>
          <w:rFonts w:hint="eastAsia" w:hAnsi="仿宋"/>
          <w:sz w:val="21"/>
          <w:szCs w:val="21"/>
        </w:rPr>
        <w:t>（2）</w:t>
      </w:r>
      <w:r>
        <w:rPr>
          <w:rFonts w:hint="eastAsia" w:hAnsi="仿宋"/>
          <w:sz w:val="21"/>
          <w:szCs w:val="21"/>
          <w:u w:val="single"/>
        </w:rPr>
        <w:t>24小时内持续降雨且降水量为200mm以上</w:t>
      </w:r>
      <w:r>
        <w:rPr>
          <w:rFonts w:hint="eastAsia" w:hAnsi="仿宋"/>
          <w:sz w:val="21"/>
          <w:szCs w:val="21"/>
        </w:rPr>
        <w:t>；</w:t>
      </w:r>
    </w:p>
    <w:p w14:paraId="3654D202">
      <w:pPr>
        <w:spacing w:line="380" w:lineRule="exact"/>
        <w:ind w:firstLine="420" w:firstLineChars="200"/>
        <w:rPr>
          <w:rFonts w:hAnsi="仿宋"/>
          <w:sz w:val="21"/>
          <w:szCs w:val="21"/>
        </w:rPr>
      </w:pPr>
      <w:r>
        <w:rPr>
          <w:rFonts w:hint="eastAsia" w:hAnsi="仿宋"/>
          <w:sz w:val="21"/>
          <w:szCs w:val="21"/>
        </w:rPr>
        <w:t>（3）</w:t>
      </w:r>
      <w:r>
        <w:rPr>
          <w:rFonts w:hint="eastAsia" w:hAnsi="仿宋"/>
          <w:sz w:val="21"/>
          <w:szCs w:val="21"/>
          <w:u w:val="single"/>
        </w:rPr>
        <w:t>40摄氏度及以上且持续2天以上的高温天气</w:t>
      </w:r>
      <w:r>
        <w:rPr>
          <w:rFonts w:hint="eastAsia" w:hAnsi="仿宋"/>
          <w:sz w:val="21"/>
          <w:szCs w:val="21"/>
        </w:rPr>
        <w:t>。</w:t>
      </w:r>
    </w:p>
    <w:p w14:paraId="1CDB95B5">
      <w:pPr>
        <w:spacing w:line="380" w:lineRule="exact"/>
        <w:ind w:firstLine="420" w:firstLineChars="200"/>
        <w:rPr>
          <w:rFonts w:hAnsi="仿宋"/>
          <w:sz w:val="21"/>
          <w:szCs w:val="21"/>
        </w:rPr>
      </w:pPr>
      <w:r>
        <w:rPr>
          <w:rFonts w:hint="eastAsia" w:hAnsi="仿宋"/>
          <w:sz w:val="21"/>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7D9A264B">
      <w:pPr>
        <w:spacing w:line="380" w:lineRule="exact"/>
        <w:ind w:firstLine="420" w:firstLineChars="200"/>
        <w:rPr>
          <w:rFonts w:hAnsi="仿宋"/>
          <w:sz w:val="21"/>
          <w:szCs w:val="21"/>
        </w:rPr>
      </w:pPr>
      <w:r>
        <w:rPr>
          <w:rFonts w:hint="eastAsia" w:hAnsi="仿宋"/>
          <w:sz w:val="21"/>
          <w:szCs w:val="21"/>
        </w:rPr>
        <w:t>7.9 提前竣工的奖励</w:t>
      </w:r>
    </w:p>
    <w:p w14:paraId="68DFDAA6">
      <w:pPr>
        <w:spacing w:line="380" w:lineRule="exact"/>
        <w:ind w:firstLine="420" w:firstLineChars="200"/>
        <w:rPr>
          <w:rFonts w:hAnsi="仿宋"/>
          <w:sz w:val="21"/>
          <w:szCs w:val="21"/>
        </w:rPr>
      </w:pPr>
      <w:r>
        <w:rPr>
          <w:rFonts w:hint="eastAsia" w:hAnsi="仿宋"/>
          <w:sz w:val="21"/>
          <w:szCs w:val="21"/>
        </w:rPr>
        <w:t>7.9.2提前竣工的奖励：</w:t>
      </w:r>
      <w:r>
        <w:rPr>
          <w:rFonts w:hAnsi="仿宋"/>
          <w:sz w:val="21"/>
          <w:szCs w:val="21"/>
          <w:u w:val="single"/>
        </w:rPr>
        <w:t>/</w:t>
      </w:r>
      <w:r>
        <w:rPr>
          <w:rFonts w:hint="eastAsia" w:hAnsi="仿宋"/>
          <w:sz w:val="21"/>
          <w:szCs w:val="21"/>
        </w:rPr>
        <w:t>。</w:t>
      </w:r>
    </w:p>
    <w:p w14:paraId="563CED89">
      <w:pPr>
        <w:pStyle w:val="5"/>
        <w:keepNext w:val="0"/>
        <w:keepLines w:val="0"/>
        <w:spacing w:before="0" w:after="0" w:line="380" w:lineRule="exact"/>
        <w:rPr>
          <w:rFonts w:ascii="黑体" w:hAnsi="黑体"/>
          <w:b w:val="0"/>
          <w:sz w:val="21"/>
          <w:szCs w:val="21"/>
        </w:rPr>
      </w:pPr>
      <w:bookmarkStart w:id="193" w:name="_Toc351203640"/>
      <w:r>
        <w:rPr>
          <w:rFonts w:hint="eastAsia" w:ascii="黑体" w:hAnsi="黑体"/>
          <w:b w:val="0"/>
          <w:sz w:val="21"/>
          <w:szCs w:val="21"/>
        </w:rPr>
        <w:t>8．材料与设备</w:t>
      </w:r>
      <w:bookmarkEnd w:id="193"/>
    </w:p>
    <w:p w14:paraId="5020543B">
      <w:pPr>
        <w:spacing w:line="360" w:lineRule="exact"/>
        <w:ind w:firstLine="420" w:firstLineChars="200"/>
        <w:rPr>
          <w:rFonts w:ascii="仿宋_GB2312" w:hAnsi="Times New Roman" w:eastAsia="宋体"/>
          <w:sz w:val="21"/>
          <w:szCs w:val="21"/>
        </w:rPr>
      </w:pPr>
      <w:r>
        <w:rPr>
          <w:rFonts w:hint="eastAsia" w:ascii="黑体" w:hAnsi="Times New Roman" w:eastAsia="黑体"/>
          <w:sz w:val="21"/>
          <w:szCs w:val="21"/>
        </w:rPr>
        <w:t>8</w:t>
      </w:r>
      <w:r>
        <w:rPr>
          <w:rFonts w:hint="eastAsia" w:ascii="仿宋_GB2312" w:hAnsi="Times New Roman" w:eastAsia="宋体"/>
          <w:sz w:val="21"/>
          <w:szCs w:val="21"/>
        </w:rPr>
        <w:t>.</w:t>
      </w:r>
      <w:r>
        <w:rPr>
          <w:rFonts w:ascii="Times New Roman" w:hAnsi="Times New Roman" w:eastAsia="宋体"/>
          <w:sz w:val="21"/>
          <w:szCs w:val="21"/>
        </w:rPr>
        <w:t>2</w:t>
      </w:r>
      <w:r>
        <w:rPr>
          <w:rFonts w:hint="eastAsia" w:ascii="仿宋_GB2312" w:hAnsi="Times New Roman" w:eastAsia="宋体"/>
          <w:sz w:val="21"/>
          <w:szCs w:val="21"/>
        </w:rPr>
        <w:t>承包人采购材料与工程设备</w:t>
      </w:r>
    </w:p>
    <w:p w14:paraId="1DFB6629">
      <w:pPr>
        <w:snapToGrid w:val="0"/>
        <w:spacing w:line="360" w:lineRule="exact"/>
        <w:ind w:firstLine="420" w:firstLineChars="200"/>
        <w:rPr>
          <w:rFonts w:ascii="宋体" w:hAnsi="宋体" w:eastAsia="宋体" w:cs="宋体"/>
          <w:b/>
          <w:bCs/>
          <w:sz w:val="21"/>
          <w:szCs w:val="21"/>
          <w:u w:val="single"/>
        </w:rPr>
      </w:pPr>
      <w:r>
        <w:rPr>
          <w:rFonts w:hint="eastAsia" w:ascii="仿宋_GB2312" w:hAnsi="宋体" w:eastAsia="宋体"/>
          <w:sz w:val="21"/>
          <w:szCs w:val="21"/>
          <w:u w:val="single"/>
        </w:rPr>
        <w:t>（</w:t>
      </w:r>
      <w:r>
        <w:rPr>
          <w:rFonts w:ascii="Times New Roman" w:hAnsi="Times New Roman" w:eastAsia="宋体"/>
          <w:sz w:val="21"/>
          <w:szCs w:val="21"/>
          <w:u w:val="single"/>
        </w:rPr>
        <w:t>1</w:t>
      </w:r>
      <w:r>
        <w:rPr>
          <w:rFonts w:hint="eastAsia" w:ascii="仿宋_GB2312" w:hAnsi="宋体" w:eastAsia="宋体"/>
          <w:sz w:val="21"/>
          <w:szCs w:val="21"/>
          <w:u w:val="single"/>
        </w:rPr>
        <w:t>）</w:t>
      </w:r>
      <w:r>
        <w:rPr>
          <w:rFonts w:hint="eastAsia" w:ascii="宋体" w:hAnsi="宋体" w:eastAsia="宋体" w:cs="宋体"/>
          <w:b/>
          <w:bCs/>
          <w:sz w:val="21"/>
          <w:szCs w:val="21"/>
          <w:u w:val="single"/>
        </w:rPr>
        <w:t>材料品牌、规格和使用要求：按招标文件（相应）技术标准和预算书要求执行。</w:t>
      </w:r>
    </w:p>
    <w:p w14:paraId="79FD9628">
      <w:pPr>
        <w:pStyle w:val="27"/>
        <w:rPr>
          <w:rFonts w:eastAsia="宋体"/>
          <w:lang w:val="en-US"/>
        </w:rPr>
      </w:pPr>
    </w:p>
    <w:tbl>
      <w:tblPr>
        <w:tblStyle w:val="29"/>
        <w:tblpPr w:leftFromText="180" w:rightFromText="180" w:vertAnchor="text" w:horzAnchor="page" w:tblpX="1507" w:tblpY="454"/>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041"/>
        <w:gridCol w:w="5567"/>
        <w:gridCol w:w="1421"/>
      </w:tblGrid>
      <w:tr w14:paraId="31E5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7" w:type="dxa"/>
            <w:vAlign w:val="center"/>
          </w:tcPr>
          <w:p w14:paraId="031AFA6A">
            <w:pPr>
              <w:spacing w:line="360" w:lineRule="auto"/>
              <w:jc w:val="center"/>
              <w:rPr>
                <w:rFonts w:ascii="宋体" w:hAnsi="宋体" w:eastAsia="宋体" w:cs="宋体"/>
                <w:sz w:val="21"/>
                <w:szCs w:val="21"/>
              </w:rPr>
            </w:pPr>
            <w:r>
              <w:rPr>
                <w:rFonts w:hint="eastAsia" w:ascii="宋体" w:hAnsi="宋体" w:eastAsia="宋体" w:cs="宋体"/>
                <w:sz w:val="21"/>
                <w:szCs w:val="21"/>
              </w:rPr>
              <w:t>序号</w:t>
            </w:r>
          </w:p>
        </w:tc>
        <w:tc>
          <w:tcPr>
            <w:tcW w:w="2041" w:type="dxa"/>
            <w:vAlign w:val="center"/>
          </w:tcPr>
          <w:p w14:paraId="516C9F82">
            <w:pPr>
              <w:spacing w:line="360" w:lineRule="auto"/>
              <w:jc w:val="center"/>
              <w:rPr>
                <w:rFonts w:ascii="宋体" w:hAnsi="宋体" w:eastAsia="宋体" w:cs="宋体"/>
                <w:sz w:val="21"/>
                <w:szCs w:val="21"/>
              </w:rPr>
            </w:pPr>
            <w:r>
              <w:rPr>
                <w:rFonts w:hint="eastAsia" w:ascii="宋体" w:hAnsi="宋体" w:eastAsia="宋体" w:cs="宋体"/>
                <w:sz w:val="21"/>
                <w:szCs w:val="21"/>
              </w:rPr>
              <w:t>材料名称</w:t>
            </w:r>
          </w:p>
        </w:tc>
        <w:tc>
          <w:tcPr>
            <w:tcW w:w="5567" w:type="dxa"/>
            <w:vAlign w:val="center"/>
          </w:tcPr>
          <w:p w14:paraId="45254EC1">
            <w:pPr>
              <w:spacing w:line="360" w:lineRule="auto"/>
              <w:jc w:val="center"/>
              <w:rPr>
                <w:rFonts w:ascii="宋体" w:hAnsi="宋体" w:eastAsia="宋体" w:cs="宋体"/>
                <w:sz w:val="21"/>
                <w:szCs w:val="21"/>
              </w:rPr>
            </w:pPr>
            <w:r>
              <w:rPr>
                <w:rFonts w:hint="eastAsia" w:ascii="宋体" w:hAnsi="宋体" w:eastAsia="宋体" w:cs="宋体"/>
                <w:sz w:val="21"/>
                <w:szCs w:val="21"/>
              </w:rPr>
              <w:t>备选品牌或厂家</w:t>
            </w:r>
          </w:p>
        </w:tc>
        <w:tc>
          <w:tcPr>
            <w:tcW w:w="1421" w:type="dxa"/>
            <w:vAlign w:val="center"/>
          </w:tcPr>
          <w:p w14:paraId="5B8A9DC5">
            <w:pPr>
              <w:spacing w:line="360" w:lineRule="auto"/>
              <w:jc w:val="center"/>
              <w:rPr>
                <w:rFonts w:ascii="宋体" w:hAnsi="宋体" w:eastAsia="宋体" w:cs="宋体"/>
                <w:sz w:val="21"/>
                <w:szCs w:val="21"/>
              </w:rPr>
            </w:pPr>
            <w:r>
              <w:rPr>
                <w:rFonts w:hint="eastAsia" w:ascii="宋体" w:hAnsi="宋体" w:eastAsia="宋体" w:cs="宋体"/>
                <w:sz w:val="21"/>
                <w:szCs w:val="21"/>
              </w:rPr>
              <w:t>备注</w:t>
            </w:r>
          </w:p>
        </w:tc>
      </w:tr>
      <w:tr w14:paraId="7AE72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7" w:type="dxa"/>
            <w:vAlign w:val="center"/>
          </w:tcPr>
          <w:p w14:paraId="4C62A992">
            <w:pPr>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2041" w:type="dxa"/>
            <w:vAlign w:val="center"/>
          </w:tcPr>
          <w:p w14:paraId="72408BB3">
            <w:pPr>
              <w:spacing w:line="360" w:lineRule="auto"/>
              <w:jc w:val="center"/>
              <w:rPr>
                <w:rFonts w:ascii="宋体" w:hAnsi="宋体" w:eastAsia="宋体" w:cs="宋体"/>
                <w:sz w:val="21"/>
                <w:szCs w:val="21"/>
              </w:rPr>
            </w:pPr>
            <w:r>
              <w:rPr>
                <w:rFonts w:hint="eastAsia" w:ascii="宋体" w:hAnsi="宋体" w:eastAsia="宋体" w:cs="宋体"/>
                <w:sz w:val="21"/>
                <w:szCs w:val="21"/>
              </w:rPr>
              <w:t>高延性混凝土</w:t>
            </w:r>
          </w:p>
          <w:p w14:paraId="0A6B2FBA">
            <w:pPr>
              <w:spacing w:line="360" w:lineRule="auto"/>
              <w:jc w:val="center"/>
              <w:rPr>
                <w:rFonts w:ascii="宋体" w:hAnsi="宋体" w:eastAsia="宋体" w:cs="宋体"/>
                <w:sz w:val="21"/>
                <w:szCs w:val="21"/>
              </w:rPr>
            </w:pPr>
            <w:r>
              <w:rPr>
                <w:rFonts w:hint="eastAsia" w:ascii="宋体" w:hAnsi="宋体" w:eastAsia="宋体" w:cs="宋体"/>
                <w:sz w:val="21"/>
                <w:szCs w:val="21"/>
              </w:rPr>
              <w:t>HDC-II型</w:t>
            </w:r>
          </w:p>
        </w:tc>
        <w:tc>
          <w:tcPr>
            <w:tcW w:w="5567" w:type="dxa"/>
            <w:vAlign w:val="center"/>
          </w:tcPr>
          <w:p w14:paraId="3FC15CDF">
            <w:pPr>
              <w:spacing w:line="360" w:lineRule="auto"/>
              <w:jc w:val="center"/>
              <w:rPr>
                <w:rFonts w:ascii="宋体" w:hAnsi="宋体" w:eastAsia="宋体" w:cs="宋体"/>
                <w:sz w:val="21"/>
                <w:szCs w:val="21"/>
              </w:rPr>
            </w:pPr>
            <w:r>
              <w:rPr>
                <w:rFonts w:hint="eastAsia" w:ascii="宋体" w:hAnsi="宋体" w:eastAsia="宋体" w:cs="宋体"/>
                <w:sz w:val="21"/>
                <w:szCs w:val="21"/>
              </w:rPr>
              <w:t>杭州赛卡/浙江建科/杭州辰达</w:t>
            </w:r>
          </w:p>
        </w:tc>
        <w:tc>
          <w:tcPr>
            <w:tcW w:w="1421" w:type="dxa"/>
            <w:vAlign w:val="center"/>
          </w:tcPr>
          <w:p w14:paraId="3464D05B">
            <w:pPr>
              <w:spacing w:line="360" w:lineRule="auto"/>
              <w:jc w:val="center"/>
              <w:rPr>
                <w:rFonts w:ascii="宋体" w:hAnsi="宋体" w:eastAsia="宋体" w:cs="宋体"/>
                <w:sz w:val="21"/>
                <w:szCs w:val="21"/>
              </w:rPr>
            </w:pPr>
          </w:p>
        </w:tc>
      </w:tr>
      <w:tr w14:paraId="4B59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7" w:type="dxa"/>
            <w:vAlign w:val="center"/>
          </w:tcPr>
          <w:p w14:paraId="4D62377D">
            <w:pPr>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2041" w:type="dxa"/>
            <w:vAlign w:val="center"/>
          </w:tcPr>
          <w:p w14:paraId="743933D7">
            <w:pPr>
              <w:spacing w:line="360" w:lineRule="auto"/>
              <w:jc w:val="center"/>
              <w:rPr>
                <w:rFonts w:ascii="宋体" w:hAnsi="宋体" w:eastAsia="宋体" w:cs="宋体"/>
                <w:sz w:val="21"/>
                <w:szCs w:val="21"/>
              </w:rPr>
            </w:pPr>
            <w:r>
              <w:rPr>
                <w:rFonts w:hint="eastAsia" w:ascii="宋体" w:hAnsi="宋体" w:eastAsia="宋体" w:cs="宋体"/>
                <w:sz w:val="21"/>
                <w:szCs w:val="21"/>
              </w:rPr>
              <w:t>H40灌浆料</w:t>
            </w:r>
          </w:p>
        </w:tc>
        <w:tc>
          <w:tcPr>
            <w:tcW w:w="5567" w:type="dxa"/>
            <w:vAlign w:val="center"/>
          </w:tcPr>
          <w:p w14:paraId="3E286C81">
            <w:pPr>
              <w:spacing w:line="360" w:lineRule="auto"/>
              <w:jc w:val="center"/>
              <w:rPr>
                <w:rFonts w:ascii="宋体" w:hAnsi="宋体" w:eastAsia="宋体" w:cs="宋体"/>
                <w:sz w:val="21"/>
                <w:szCs w:val="21"/>
              </w:rPr>
            </w:pPr>
            <w:r>
              <w:rPr>
                <w:rFonts w:hint="eastAsia" w:ascii="宋体" w:hAnsi="宋体" w:eastAsia="宋体" w:cs="宋体"/>
                <w:sz w:val="21"/>
                <w:szCs w:val="21"/>
              </w:rPr>
              <w:t>浙江建科/杭州辰达/耐牛科技</w:t>
            </w:r>
          </w:p>
        </w:tc>
        <w:tc>
          <w:tcPr>
            <w:tcW w:w="1421" w:type="dxa"/>
            <w:vAlign w:val="center"/>
          </w:tcPr>
          <w:p w14:paraId="3C308EAF">
            <w:pPr>
              <w:spacing w:line="360" w:lineRule="auto"/>
              <w:jc w:val="center"/>
              <w:rPr>
                <w:rFonts w:ascii="宋体" w:hAnsi="宋体" w:eastAsia="宋体" w:cs="宋体"/>
                <w:sz w:val="21"/>
                <w:szCs w:val="21"/>
              </w:rPr>
            </w:pPr>
          </w:p>
        </w:tc>
      </w:tr>
    </w:tbl>
    <w:p w14:paraId="018D70DC">
      <w:pPr>
        <w:spacing w:line="360" w:lineRule="auto"/>
        <w:jc w:val="left"/>
        <w:rPr>
          <w:rFonts w:ascii="宋体" w:hAnsi="宋体" w:eastAsia="宋体" w:cs="宋体"/>
          <w:sz w:val="21"/>
          <w:szCs w:val="21"/>
        </w:rPr>
      </w:pPr>
      <w:r>
        <w:rPr>
          <w:rFonts w:hint="eastAsia" w:ascii="宋体" w:hAnsi="宋体" w:eastAsia="宋体" w:cs="宋体"/>
          <w:sz w:val="21"/>
          <w:szCs w:val="21"/>
        </w:rPr>
        <w:t>注：若某设备材料的品牌与厂家存在同名时，以品牌为先。</w:t>
      </w:r>
    </w:p>
    <w:p w14:paraId="29E31AAF">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（2）发包人有权对材料进行确认。</w:t>
      </w:r>
    </w:p>
    <w:p w14:paraId="10D62B36">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3</w:t>
      </w:r>
      <w:r>
        <w:rPr>
          <w:rFonts w:hint="eastAsia" w:ascii="仿宋_GB2312" w:hAnsi="宋体" w:eastAsia="宋体"/>
          <w:sz w:val="21"/>
          <w:szCs w:val="21"/>
          <w:u w:val="single"/>
        </w:rPr>
        <w:t>）本工程已确定承包价的建筑材料均由承包人自行询价、采购、运输和保管。</w:t>
      </w:r>
    </w:p>
    <w:p w14:paraId="58BB5F30">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4</w:t>
      </w:r>
      <w:r>
        <w:rPr>
          <w:rFonts w:hint="eastAsia" w:ascii="仿宋_GB2312" w:hAnsi="宋体" w:eastAsia="宋体"/>
          <w:sz w:val="21"/>
          <w:szCs w:val="21"/>
          <w:u w:val="single"/>
        </w:rPr>
        <w:t>）本工程要求使用材料要求（如商品砼、商品砂浆、保温节能材料等）。</w:t>
      </w:r>
    </w:p>
    <w:p w14:paraId="24201C3F">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5</w:t>
      </w:r>
      <w:r>
        <w:rPr>
          <w:rFonts w:hint="eastAsia" w:ascii="仿宋_GB2312" w:hAnsi="宋体" w:eastAsia="宋体"/>
          <w:sz w:val="21"/>
          <w:szCs w:val="21"/>
          <w:u w:val="single"/>
        </w:rPr>
        <w:t>）所有材料必须有质保书或合格证，符合施工图纸和规范要求，且品牌、产地需报发包人备案，否则，因此产生的后果均由承包人负责。</w:t>
      </w:r>
    </w:p>
    <w:p w14:paraId="52E5C491">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6</w:t>
      </w:r>
      <w:r>
        <w:rPr>
          <w:rFonts w:hint="eastAsia" w:ascii="仿宋_GB2312" w:hAnsi="宋体" w:eastAsia="宋体"/>
          <w:sz w:val="21"/>
          <w:szCs w:val="21"/>
          <w:u w:val="single"/>
        </w:rPr>
        <w:t>）凡是采购文件注明规格、型号或相当于的厂家（品牌、产地）的材料，承包人必须按照招标文件要求采购和施工，如需调整，必须经得发包人认可，否则由此引起的后果由承包人承担。</w:t>
      </w:r>
    </w:p>
    <w:p w14:paraId="697F1AB6">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7</w:t>
      </w:r>
      <w:r>
        <w:rPr>
          <w:rFonts w:hint="eastAsia" w:ascii="仿宋_GB2312" w:hAnsi="宋体" w:eastAsia="宋体"/>
          <w:sz w:val="21"/>
          <w:szCs w:val="21"/>
          <w:u w:val="single"/>
        </w:rPr>
        <w:t>）所有设备、材料和预制构件等均需有产品合格证和质保书、试验（试车）报告等必要资料，符合国家规定的技术标准和设计图纸要求的标准，并且须经发包人及监理单位验收合格后方可使用。</w:t>
      </w:r>
    </w:p>
    <w:p w14:paraId="759B2E2A">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8</w:t>
      </w:r>
      <w:r>
        <w:rPr>
          <w:rFonts w:hint="eastAsia" w:ascii="仿宋_GB2312" w:hAnsi="宋体" w:eastAsia="宋体"/>
          <w:sz w:val="21"/>
          <w:szCs w:val="21"/>
          <w:u w:val="single"/>
        </w:rPr>
        <w:t>）根据工程需要，发包人有权对承包人投标时确认的品牌进行更换，更换后的材料价格由发包人签证进行结算。</w:t>
      </w:r>
    </w:p>
    <w:p w14:paraId="7CB739DC">
      <w:pPr>
        <w:spacing w:line="360" w:lineRule="exact"/>
        <w:ind w:firstLine="420" w:firstLineChars="200"/>
        <w:rPr>
          <w:rFonts w:hAnsi="仿宋"/>
          <w:sz w:val="21"/>
          <w:szCs w:val="21"/>
          <w:u w:val="single"/>
        </w:rPr>
      </w:pPr>
      <w:r>
        <w:rPr>
          <w:rFonts w:hint="eastAsia" w:ascii="仿宋_GB2312" w:hAnsi="宋体" w:eastAsia="宋体"/>
          <w:sz w:val="21"/>
          <w:szCs w:val="21"/>
          <w:u w:val="single"/>
        </w:rPr>
        <w:t>（9）合同中原暂定价材料或由工程变更产生的无价材料（按有关规定可不组织招标采购的）由承包人采购时，应由发包人签证确定价格后采购，发包人收到承包人价格确定申请后，7日内审批完毕。</w:t>
      </w:r>
    </w:p>
    <w:bookmarkEnd w:id="128"/>
    <w:bookmarkEnd w:id="129"/>
    <w:bookmarkEnd w:id="130"/>
    <w:bookmarkEnd w:id="131"/>
    <w:bookmarkEnd w:id="132"/>
    <w:bookmarkEnd w:id="133"/>
    <w:bookmarkEnd w:id="134"/>
    <w:bookmarkEnd w:id="135"/>
    <w:bookmarkEnd w:id="136"/>
    <w:bookmarkEnd w:id="137"/>
    <w:p w14:paraId="6734292C">
      <w:pPr>
        <w:spacing w:line="380" w:lineRule="exact"/>
        <w:ind w:firstLine="420" w:firstLineChars="200"/>
        <w:rPr>
          <w:rFonts w:hAnsi="仿宋"/>
          <w:sz w:val="21"/>
          <w:szCs w:val="21"/>
        </w:rPr>
      </w:pPr>
      <w:bookmarkStart w:id="194" w:name="_Toc296891208"/>
      <w:bookmarkStart w:id="195" w:name="_Toc296944507"/>
      <w:bookmarkStart w:id="196" w:name="_Toc297216187"/>
      <w:bookmarkStart w:id="197" w:name="_Toc296347167"/>
      <w:bookmarkStart w:id="198" w:name="_Toc297120468"/>
      <w:bookmarkStart w:id="199" w:name="_Toc312677494"/>
      <w:bookmarkStart w:id="200" w:name="_Toc303539137"/>
      <w:bookmarkStart w:id="201" w:name="_Toc318581173"/>
      <w:bookmarkStart w:id="202" w:name="_Toc296890996"/>
      <w:bookmarkStart w:id="203" w:name="_Toc304295557"/>
      <w:bookmarkStart w:id="204" w:name="_Toc296346669"/>
      <w:bookmarkStart w:id="205" w:name="_Toc312678020"/>
      <w:bookmarkStart w:id="206" w:name="_Toc300934980"/>
      <w:bookmarkStart w:id="207" w:name="_Toc296503168"/>
      <w:bookmarkStart w:id="208" w:name="_Toc297048354"/>
      <w:bookmarkStart w:id="209" w:name="_Toc297123528"/>
      <w:bookmarkStart w:id="210" w:name="_Toc267251424"/>
      <w:bookmarkStart w:id="211" w:name="_Toc280868656"/>
      <w:bookmarkStart w:id="212" w:name="_Toc280868655"/>
      <w:r>
        <w:rPr>
          <w:rFonts w:hint="eastAsia" w:hAnsi="仿宋"/>
          <w:sz w:val="21"/>
          <w:szCs w:val="21"/>
        </w:rPr>
        <w:t>8.6 样品</w:t>
      </w:r>
    </w:p>
    <w:p w14:paraId="0E4BF18E">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8.6.1样品的报送与封存</w:t>
      </w:r>
    </w:p>
    <w:p w14:paraId="08F0FF2A">
      <w:pPr>
        <w:autoSpaceDE w:val="0"/>
        <w:autoSpaceDN w:val="0"/>
        <w:adjustRightInd w:val="0"/>
        <w:spacing w:line="380" w:lineRule="exact"/>
        <w:ind w:firstLine="420" w:firstLineChars="200"/>
        <w:rPr>
          <w:rFonts w:hAnsi="仿宋"/>
          <w:sz w:val="21"/>
          <w:szCs w:val="21"/>
        </w:rPr>
      </w:pPr>
      <w:r>
        <w:rPr>
          <w:rFonts w:hint="eastAsia" w:hAnsi="仿宋"/>
          <w:kern w:val="0"/>
          <w:sz w:val="21"/>
          <w:szCs w:val="21"/>
        </w:rPr>
        <w:t>需要承包人报送样品的材料或工程设备，样品的种类、名称、规格、数量要求：</w:t>
      </w:r>
      <w:r>
        <w:rPr>
          <w:rFonts w:hint="eastAsia" w:hAnsi="仿宋"/>
          <w:sz w:val="21"/>
          <w:szCs w:val="21"/>
          <w:u w:val="single"/>
        </w:rPr>
        <w:t>（如有要封存样品，明确具体样品名称）</w:t>
      </w:r>
      <w:r>
        <w:rPr>
          <w:rFonts w:hint="eastAsia" w:hAnsi="仿宋"/>
          <w:sz w:val="21"/>
          <w:szCs w:val="21"/>
        </w:rPr>
        <w:t>。</w:t>
      </w:r>
    </w:p>
    <w:p w14:paraId="18663794">
      <w:pPr>
        <w:spacing w:line="380" w:lineRule="exact"/>
        <w:ind w:firstLine="420" w:firstLineChars="200"/>
        <w:rPr>
          <w:rFonts w:hAnsi="仿宋"/>
          <w:sz w:val="21"/>
          <w:szCs w:val="21"/>
        </w:rPr>
      </w:pPr>
      <w:r>
        <w:rPr>
          <w:rFonts w:hint="eastAsia" w:hAnsi="仿宋"/>
          <w:sz w:val="21"/>
          <w:szCs w:val="21"/>
        </w:rPr>
        <w:t>8.8 施工设备和临时设施</w:t>
      </w:r>
    </w:p>
    <w:p w14:paraId="71C029DA">
      <w:pPr>
        <w:autoSpaceDE w:val="0"/>
        <w:autoSpaceDN w:val="0"/>
        <w:adjustRightInd w:val="0"/>
        <w:spacing w:line="380" w:lineRule="exact"/>
        <w:ind w:firstLine="420" w:firstLineChars="200"/>
        <w:rPr>
          <w:rFonts w:hAnsi="仿宋"/>
          <w:sz w:val="21"/>
          <w:szCs w:val="21"/>
        </w:rPr>
      </w:pPr>
      <w:r>
        <w:rPr>
          <w:rFonts w:hint="eastAsia" w:hAnsi="仿宋"/>
          <w:sz w:val="21"/>
          <w:szCs w:val="21"/>
        </w:rPr>
        <w:t>8.8.1承包人提供的施工设备和临时设施</w:t>
      </w:r>
    </w:p>
    <w:p w14:paraId="4112065D">
      <w:pPr>
        <w:autoSpaceDE w:val="0"/>
        <w:autoSpaceDN w:val="0"/>
        <w:adjustRightInd w:val="0"/>
        <w:spacing w:line="380" w:lineRule="exact"/>
        <w:ind w:firstLine="420" w:firstLineChars="200"/>
        <w:rPr>
          <w:rFonts w:hAnsi="仿宋"/>
          <w:sz w:val="21"/>
          <w:szCs w:val="21"/>
        </w:rPr>
      </w:pPr>
      <w:r>
        <w:rPr>
          <w:rFonts w:hint="eastAsia" w:hAnsi="仿宋"/>
          <w:sz w:val="21"/>
          <w:szCs w:val="21"/>
        </w:rPr>
        <w:t>关于修建临时设施费用承担的约定：</w:t>
      </w:r>
      <w:r>
        <w:rPr>
          <w:rFonts w:hint="eastAsia" w:hAnsi="仿宋"/>
          <w:sz w:val="21"/>
          <w:szCs w:val="21"/>
          <w:u w:val="single"/>
        </w:rPr>
        <w:t>由承包人承担</w:t>
      </w:r>
      <w:r>
        <w:rPr>
          <w:rFonts w:hint="eastAsia" w:hAnsi="仿宋"/>
          <w:sz w:val="21"/>
          <w:szCs w:val="21"/>
        </w:rPr>
        <w:t>。</w:t>
      </w:r>
    </w:p>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14:paraId="6FAFACB6">
      <w:pPr>
        <w:pStyle w:val="5"/>
        <w:keepNext w:val="0"/>
        <w:keepLines w:val="0"/>
        <w:spacing w:before="0" w:after="0" w:line="380" w:lineRule="exact"/>
        <w:rPr>
          <w:rFonts w:ascii="黑体" w:hAnsi="黑体"/>
          <w:b w:val="0"/>
          <w:sz w:val="21"/>
          <w:szCs w:val="21"/>
        </w:rPr>
      </w:pPr>
      <w:bookmarkStart w:id="213" w:name="_Toc351203641"/>
      <w:r>
        <w:rPr>
          <w:rFonts w:hint="eastAsia" w:ascii="黑体" w:hAnsi="黑体"/>
          <w:b w:val="0"/>
          <w:sz w:val="21"/>
          <w:szCs w:val="21"/>
        </w:rPr>
        <w:t>9</w:t>
      </w:r>
      <w:bookmarkEnd w:id="210"/>
      <w:bookmarkEnd w:id="211"/>
      <w:bookmarkEnd w:id="212"/>
      <w:bookmarkStart w:id="214" w:name="_Toc312677495"/>
      <w:bookmarkStart w:id="215" w:name="_Toc304295559"/>
      <w:bookmarkStart w:id="216" w:name="_Toc297123533"/>
      <w:bookmarkStart w:id="217" w:name="_Toc297216192"/>
      <w:bookmarkStart w:id="218" w:name="_Toc312678021"/>
      <w:bookmarkStart w:id="219" w:name="_Toc303539139"/>
      <w:bookmarkStart w:id="220" w:name="_Toc300934982"/>
      <w:bookmarkStart w:id="221" w:name="_Toc296944512"/>
      <w:bookmarkStart w:id="222" w:name="_Toc296891213"/>
      <w:bookmarkStart w:id="223" w:name="_Toc267251428"/>
      <w:bookmarkStart w:id="224" w:name="_Toc267251427"/>
      <w:bookmarkStart w:id="225" w:name="_Toc297048359"/>
      <w:bookmarkStart w:id="226" w:name="_Toc292559883"/>
      <w:bookmarkStart w:id="227" w:name="_Toc297120473"/>
      <w:bookmarkStart w:id="228" w:name="_Toc292559378"/>
      <w:bookmarkStart w:id="229" w:name="_Toc296503173"/>
      <w:bookmarkStart w:id="230" w:name="_Toc296346674"/>
      <w:bookmarkStart w:id="231" w:name="_Toc296347172"/>
      <w:bookmarkStart w:id="232" w:name="_Toc296891001"/>
      <w:r>
        <w:rPr>
          <w:rFonts w:hint="eastAsia" w:ascii="黑体" w:hAnsi="黑体"/>
          <w:b w:val="0"/>
          <w:sz w:val="21"/>
          <w:szCs w:val="21"/>
        </w:rPr>
        <w:t>．试验与检验</w:t>
      </w:r>
      <w:bookmarkEnd w:id="213"/>
    </w:p>
    <w:bookmarkEnd w:id="214"/>
    <w:bookmarkEnd w:id="215"/>
    <w:bookmarkEnd w:id="216"/>
    <w:bookmarkEnd w:id="217"/>
    <w:bookmarkEnd w:id="218"/>
    <w:bookmarkEnd w:id="219"/>
    <w:bookmarkEnd w:id="220"/>
    <w:p w14:paraId="47E2F7B4">
      <w:pPr>
        <w:spacing w:line="380" w:lineRule="exact"/>
        <w:ind w:firstLine="420" w:firstLineChars="200"/>
        <w:rPr>
          <w:rFonts w:hAnsi="仿宋"/>
          <w:sz w:val="21"/>
          <w:szCs w:val="21"/>
        </w:rPr>
      </w:pPr>
      <w:r>
        <w:rPr>
          <w:rFonts w:hint="eastAsia" w:hAnsi="仿宋"/>
          <w:sz w:val="21"/>
          <w:szCs w:val="21"/>
        </w:rPr>
        <w:t>9</w:t>
      </w:r>
      <w:bookmarkStart w:id="233" w:name="_Toc300934983"/>
      <w:bookmarkStart w:id="234" w:name="_Toc303539140"/>
      <w:bookmarkStart w:id="235" w:name="_Toc297216193"/>
      <w:bookmarkStart w:id="236" w:name="_Toc312677496"/>
      <w:bookmarkStart w:id="237" w:name="_Toc304295560"/>
      <w:bookmarkStart w:id="238" w:name="_Toc312678022"/>
      <w:bookmarkStart w:id="239" w:name="_Toc297123534"/>
      <w:r>
        <w:rPr>
          <w:rFonts w:hint="eastAsia" w:hAnsi="仿宋"/>
          <w:sz w:val="21"/>
          <w:szCs w:val="21"/>
        </w:rPr>
        <w:t>.1试验设备与试验人员</w:t>
      </w:r>
    </w:p>
    <w:bookmarkEnd w:id="233"/>
    <w:bookmarkEnd w:id="234"/>
    <w:bookmarkEnd w:id="235"/>
    <w:bookmarkEnd w:id="236"/>
    <w:bookmarkEnd w:id="237"/>
    <w:bookmarkEnd w:id="238"/>
    <w:bookmarkEnd w:id="239"/>
    <w:p w14:paraId="07289AA9">
      <w:pPr>
        <w:spacing w:line="380" w:lineRule="exact"/>
        <w:ind w:firstLine="420" w:firstLineChars="200"/>
        <w:rPr>
          <w:rFonts w:hAnsi="仿宋"/>
          <w:sz w:val="21"/>
          <w:szCs w:val="21"/>
        </w:rPr>
      </w:pPr>
      <w:r>
        <w:rPr>
          <w:rFonts w:hint="eastAsia" w:hAnsi="仿宋"/>
          <w:sz w:val="21"/>
          <w:szCs w:val="21"/>
        </w:rPr>
        <w:t>9</w:t>
      </w:r>
      <w:bookmarkStart w:id="240" w:name="_Toc312677497"/>
      <w:bookmarkStart w:id="241" w:name="_Toc304295561"/>
      <w:bookmarkStart w:id="242" w:name="_Toc312678023"/>
      <w:bookmarkStart w:id="243" w:name="_Toc297123535"/>
      <w:bookmarkStart w:id="244" w:name="_Toc300934984"/>
      <w:bookmarkStart w:id="245" w:name="_Toc297216194"/>
      <w:bookmarkStart w:id="246" w:name="_Toc303539141"/>
      <w:bookmarkStart w:id="247" w:name="_Toc318581174"/>
      <w:r>
        <w:rPr>
          <w:rFonts w:hint="eastAsia" w:hAnsi="仿宋"/>
          <w:sz w:val="21"/>
          <w:szCs w:val="21"/>
        </w:rPr>
        <w:t>.1.2试验设备</w:t>
      </w:r>
    </w:p>
    <w:p w14:paraId="13E4443A">
      <w:pPr>
        <w:spacing w:line="380" w:lineRule="exact"/>
        <w:ind w:firstLine="420" w:firstLineChars="200"/>
        <w:rPr>
          <w:rFonts w:hAnsi="仿宋"/>
          <w:sz w:val="21"/>
          <w:szCs w:val="21"/>
        </w:rPr>
      </w:pPr>
      <w:r>
        <w:rPr>
          <w:rFonts w:hint="eastAsia" w:hAnsi="仿宋"/>
          <w:sz w:val="21"/>
          <w:szCs w:val="21"/>
        </w:rPr>
        <w:t>施工现场需要配置的试验场所：</w:t>
      </w:r>
      <w:bookmarkEnd w:id="240"/>
      <w:bookmarkEnd w:id="241"/>
      <w:bookmarkEnd w:id="242"/>
      <w:bookmarkEnd w:id="243"/>
      <w:bookmarkEnd w:id="244"/>
      <w:bookmarkEnd w:id="245"/>
      <w:bookmarkEnd w:id="246"/>
      <w:bookmarkStart w:id="248" w:name="_Toc297123536"/>
      <w:bookmarkStart w:id="249" w:name="_Toc304295562"/>
      <w:bookmarkStart w:id="250" w:name="_Toc312678024"/>
      <w:bookmarkStart w:id="251" w:name="_Toc300934985"/>
      <w:bookmarkStart w:id="252" w:name="_Toc297216195"/>
      <w:bookmarkStart w:id="253" w:name="_Toc303539142"/>
      <w:bookmarkStart w:id="254" w:name="_Toc312677498"/>
      <w:r>
        <w:rPr>
          <w:rFonts w:hint="eastAsia" w:hAnsi="仿宋"/>
          <w:sz w:val="21"/>
          <w:szCs w:val="21"/>
          <w:u w:val="single"/>
        </w:rPr>
        <w:t>按规范及（当地）建设行政主管部门要求配置</w:t>
      </w:r>
      <w:r>
        <w:rPr>
          <w:rFonts w:hint="eastAsia" w:hAnsi="仿宋"/>
          <w:sz w:val="21"/>
          <w:szCs w:val="21"/>
        </w:rPr>
        <w:t>。</w:t>
      </w:r>
    </w:p>
    <w:p w14:paraId="042364F0">
      <w:pPr>
        <w:spacing w:line="380" w:lineRule="exact"/>
        <w:ind w:firstLine="420" w:firstLineChars="200"/>
        <w:rPr>
          <w:rFonts w:hAnsi="仿宋"/>
          <w:sz w:val="21"/>
          <w:szCs w:val="21"/>
        </w:rPr>
      </w:pPr>
      <w:r>
        <w:rPr>
          <w:rFonts w:hint="eastAsia" w:hAnsi="仿宋"/>
          <w:sz w:val="21"/>
          <w:szCs w:val="21"/>
        </w:rPr>
        <w:t>施工现场需要配备的试验设备：</w:t>
      </w:r>
      <w:r>
        <w:rPr>
          <w:rFonts w:hint="eastAsia" w:hAnsi="仿宋"/>
          <w:sz w:val="21"/>
          <w:szCs w:val="21"/>
          <w:u w:val="single"/>
        </w:rPr>
        <w:t>按规范及（当地）建设行政主管部门要求配置</w:t>
      </w:r>
      <w:r>
        <w:rPr>
          <w:rFonts w:hint="eastAsia" w:hAnsi="仿宋"/>
          <w:sz w:val="21"/>
          <w:szCs w:val="21"/>
        </w:rPr>
        <w:t>。</w:t>
      </w:r>
    </w:p>
    <w:p w14:paraId="41BB8D79">
      <w:pPr>
        <w:spacing w:line="380" w:lineRule="exact"/>
        <w:ind w:firstLine="420" w:firstLineChars="200"/>
        <w:rPr>
          <w:rFonts w:hAnsi="仿宋"/>
          <w:sz w:val="21"/>
          <w:szCs w:val="21"/>
        </w:rPr>
      </w:pPr>
      <w:r>
        <w:rPr>
          <w:rFonts w:hint="eastAsia" w:hAnsi="仿宋"/>
          <w:sz w:val="21"/>
          <w:szCs w:val="21"/>
        </w:rPr>
        <w:t>施工现场需要具备的其他试验条件：</w:t>
      </w:r>
      <w:r>
        <w:rPr>
          <w:rFonts w:hint="eastAsia" w:hAnsi="仿宋"/>
          <w:sz w:val="21"/>
          <w:szCs w:val="21"/>
          <w:u w:val="single"/>
        </w:rPr>
        <w:t>按规范及（当地）建设行政主管部门要求配置</w:t>
      </w:r>
      <w:r>
        <w:rPr>
          <w:rFonts w:hint="eastAsia" w:hAnsi="仿宋"/>
          <w:sz w:val="21"/>
          <w:szCs w:val="21"/>
        </w:rPr>
        <w:t>。</w:t>
      </w:r>
    </w:p>
    <w:p w14:paraId="372FB3B7">
      <w:pPr>
        <w:spacing w:line="380" w:lineRule="exact"/>
        <w:ind w:firstLine="420" w:firstLineChars="200"/>
        <w:rPr>
          <w:rFonts w:hAnsi="仿宋"/>
          <w:sz w:val="21"/>
          <w:szCs w:val="21"/>
        </w:rPr>
      </w:pPr>
      <w:r>
        <w:rPr>
          <w:rFonts w:hint="eastAsia" w:hAnsi="仿宋"/>
          <w:sz w:val="21"/>
          <w:szCs w:val="21"/>
        </w:rPr>
        <w:t>9.3 材料、工程设备和工程的试验和检验</w:t>
      </w:r>
    </w:p>
    <w:p w14:paraId="0C3B6A72">
      <w:pPr>
        <w:spacing w:line="380" w:lineRule="exact"/>
        <w:ind w:firstLine="420" w:firstLineChars="200"/>
        <w:rPr>
          <w:rFonts w:hAnsi="仿宋"/>
          <w:sz w:val="21"/>
          <w:szCs w:val="21"/>
          <w:u w:val="single"/>
        </w:rPr>
      </w:pPr>
      <w:r>
        <w:rPr>
          <w:rFonts w:hint="eastAsia" w:hAnsi="仿宋"/>
          <w:sz w:val="21"/>
          <w:szCs w:val="21"/>
        </w:rPr>
        <w:t>9.3.4材料、设备和工程的试验和检验的费用：</w:t>
      </w:r>
      <w:r>
        <w:rPr>
          <w:rFonts w:hint="eastAsia" w:hAnsi="仿宋"/>
          <w:sz w:val="21"/>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1D817DC8">
      <w:pPr>
        <w:spacing w:line="380" w:lineRule="exact"/>
        <w:ind w:firstLine="420" w:firstLineChars="200"/>
        <w:rPr>
          <w:rFonts w:hAnsi="仿宋"/>
          <w:sz w:val="21"/>
          <w:szCs w:val="21"/>
          <w:u w:val="single"/>
        </w:rPr>
      </w:pPr>
      <w:r>
        <w:rPr>
          <w:rFonts w:hint="eastAsia" w:hAnsi="仿宋"/>
          <w:sz w:val="21"/>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w:t>
      </w:r>
      <w:r>
        <w:rPr>
          <w:rFonts w:hint="eastAsia" w:hAnsi="仿宋" w:eastAsia="宋体"/>
          <w:sz w:val="21"/>
          <w:szCs w:val="21"/>
          <w:u w:val="single"/>
        </w:rPr>
        <w:t>承包人</w:t>
      </w:r>
      <w:r>
        <w:rPr>
          <w:rFonts w:hint="eastAsia" w:hAnsi="仿宋"/>
          <w:sz w:val="21"/>
          <w:szCs w:val="21"/>
          <w:u w:val="single"/>
        </w:rPr>
        <w:t>承担。</w:t>
      </w:r>
    </w:p>
    <w:p w14:paraId="6CF694E1">
      <w:pPr>
        <w:spacing w:line="380" w:lineRule="exact"/>
        <w:ind w:firstLine="420" w:firstLineChars="200"/>
        <w:rPr>
          <w:rFonts w:hAnsi="仿宋"/>
          <w:sz w:val="21"/>
          <w:szCs w:val="21"/>
          <w:u w:val="single"/>
        </w:rPr>
      </w:pPr>
      <w:r>
        <w:rPr>
          <w:rFonts w:hint="eastAsia" w:hAnsi="仿宋"/>
          <w:sz w:val="21"/>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w:t>
      </w:r>
      <w:r>
        <w:rPr>
          <w:rFonts w:hint="eastAsia" w:hAnsi="仿宋" w:eastAsia="宋体"/>
          <w:sz w:val="21"/>
          <w:szCs w:val="21"/>
          <w:u w:val="single"/>
        </w:rPr>
        <w:t>承包人</w:t>
      </w:r>
      <w:r>
        <w:rPr>
          <w:rFonts w:hint="eastAsia" w:hAnsi="仿宋"/>
          <w:sz w:val="21"/>
          <w:szCs w:val="21"/>
          <w:u w:val="single"/>
        </w:rPr>
        <w:t>承担；承包人采购材料设备的，由承包人承担。如果该检（试）验表明没有缺陷，则由</w:t>
      </w:r>
      <w:r>
        <w:rPr>
          <w:rFonts w:hint="eastAsia" w:hAnsi="仿宋" w:eastAsia="宋体"/>
          <w:sz w:val="21"/>
          <w:szCs w:val="21"/>
          <w:u w:val="single"/>
        </w:rPr>
        <w:t>承包人</w:t>
      </w:r>
      <w:r>
        <w:rPr>
          <w:rFonts w:hint="eastAsia" w:hAnsi="仿宋"/>
          <w:sz w:val="21"/>
          <w:szCs w:val="21"/>
          <w:u w:val="single"/>
        </w:rPr>
        <w:t>承担检（试）验和试样的费用。</w:t>
      </w:r>
    </w:p>
    <w:p w14:paraId="2C40E289">
      <w:pPr>
        <w:spacing w:line="380" w:lineRule="exact"/>
        <w:ind w:firstLine="420" w:firstLineChars="200"/>
        <w:rPr>
          <w:rFonts w:hAnsi="仿宋"/>
          <w:sz w:val="21"/>
          <w:szCs w:val="21"/>
          <w:u w:val="single"/>
        </w:rPr>
      </w:pPr>
      <w:r>
        <w:rPr>
          <w:rFonts w:hint="eastAsia" w:hAnsi="仿宋"/>
          <w:sz w:val="21"/>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w:t>
      </w:r>
      <w:r>
        <w:rPr>
          <w:rFonts w:hint="eastAsia" w:hAnsi="仿宋" w:eastAsia="宋体"/>
          <w:sz w:val="21"/>
          <w:szCs w:val="21"/>
          <w:u w:val="single"/>
        </w:rPr>
        <w:t>承包人</w:t>
      </w:r>
      <w:r>
        <w:rPr>
          <w:rFonts w:hint="eastAsia" w:hAnsi="仿宋"/>
          <w:sz w:val="21"/>
          <w:szCs w:val="21"/>
          <w:u w:val="single"/>
        </w:rPr>
        <w:t>承担。如检测不合格，则由承包人承担重新检测、恢复费用。</w:t>
      </w:r>
    </w:p>
    <w:p w14:paraId="1A933F08">
      <w:pPr>
        <w:spacing w:line="380" w:lineRule="exact"/>
        <w:ind w:firstLine="420" w:firstLineChars="200"/>
        <w:rPr>
          <w:rFonts w:hAnsi="仿宋"/>
          <w:sz w:val="21"/>
          <w:szCs w:val="21"/>
        </w:rPr>
      </w:pPr>
      <w:r>
        <w:rPr>
          <w:rFonts w:hint="eastAsia" w:hAnsi="仿宋"/>
          <w:sz w:val="21"/>
          <w:szCs w:val="21"/>
        </w:rPr>
        <w:t>9.4 现场工艺试验</w:t>
      </w:r>
    </w:p>
    <w:p w14:paraId="5D74E0A1">
      <w:pPr>
        <w:spacing w:line="380" w:lineRule="exact"/>
        <w:ind w:firstLine="420" w:firstLineChars="200"/>
        <w:rPr>
          <w:rFonts w:hAnsi="仿宋"/>
          <w:sz w:val="21"/>
          <w:szCs w:val="21"/>
        </w:rPr>
      </w:pPr>
      <w:r>
        <w:rPr>
          <w:rFonts w:hint="eastAsia" w:hAnsi="仿宋"/>
          <w:sz w:val="21"/>
          <w:szCs w:val="21"/>
        </w:rPr>
        <w:t>现场工艺试验的有关约定：。</w:t>
      </w:r>
    </w:p>
    <w:bookmarkEnd w:id="247"/>
    <w:bookmarkEnd w:id="248"/>
    <w:bookmarkEnd w:id="249"/>
    <w:bookmarkEnd w:id="250"/>
    <w:bookmarkEnd w:id="251"/>
    <w:bookmarkEnd w:id="252"/>
    <w:bookmarkEnd w:id="253"/>
    <w:bookmarkEnd w:id="254"/>
    <w:p w14:paraId="40856B8F">
      <w:pPr>
        <w:pStyle w:val="5"/>
        <w:keepNext w:val="0"/>
        <w:keepLines w:val="0"/>
        <w:spacing w:before="0" w:after="0" w:line="380" w:lineRule="exact"/>
        <w:rPr>
          <w:rFonts w:ascii="黑体" w:hAnsi="黑体"/>
          <w:b w:val="0"/>
          <w:sz w:val="21"/>
          <w:szCs w:val="21"/>
        </w:rPr>
      </w:pPr>
      <w:bookmarkStart w:id="255" w:name="_Toc351203642"/>
      <w:r>
        <w:rPr>
          <w:rFonts w:hint="eastAsia" w:ascii="黑体" w:hAnsi="黑体"/>
          <w:b w:val="0"/>
          <w:sz w:val="21"/>
          <w:szCs w:val="21"/>
        </w:rPr>
        <w:t>1</w:t>
      </w:r>
      <w:bookmarkEnd w:id="221"/>
      <w:bookmarkEnd w:id="222"/>
      <w:bookmarkEnd w:id="223"/>
      <w:bookmarkEnd w:id="224"/>
      <w:bookmarkEnd w:id="225"/>
      <w:bookmarkEnd w:id="226"/>
      <w:bookmarkEnd w:id="227"/>
      <w:bookmarkEnd w:id="228"/>
      <w:bookmarkEnd w:id="229"/>
      <w:bookmarkEnd w:id="230"/>
      <w:bookmarkEnd w:id="231"/>
      <w:bookmarkEnd w:id="232"/>
      <w:bookmarkStart w:id="256" w:name="_Toc296347192"/>
      <w:bookmarkStart w:id="257" w:name="_Toc300934989"/>
      <w:bookmarkStart w:id="258" w:name="_Toc296891233"/>
      <w:bookmarkStart w:id="259" w:name="_Toc297120493"/>
      <w:bookmarkStart w:id="260" w:name="_Toc292559903"/>
      <w:bookmarkStart w:id="261" w:name="_Toc296944532"/>
      <w:bookmarkStart w:id="262" w:name="_Toc296891021"/>
      <w:bookmarkStart w:id="263" w:name="_Toc296503193"/>
      <w:bookmarkStart w:id="264" w:name="_Toc296346694"/>
      <w:bookmarkStart w:id="265" w:name="_Toc297123540"/>
      <w:bookmarkStart w:id="266" w:name="_Toc304295566"/>
      <w:bookmarkStart w:id="267" w:name="_Toc297216199"/>
      <w:bookmarkStart w:id="268" w:name="_Toc297048379"/>
      <w:bookmarkStart w:id="269" w:name="_Toc292559398"/>
      <w:bookmarkStart w:id="270" w:name="_Toc303539146"/>
      <w:bookmarkStart w:id="271" w:name="_Toc312677499"/>
      <w:bookmarkStart w:id="272" w:name="_Toc312678025"/>
      <w:bookmarkStart w:id="273" w:name="_Toc267251440"/>
      <w:bookmarkStart w:id="274" w:name="_Toc267251439"/>
      <w:bookmarkStart w:id="275" w:name="_Toc267251433"/>
      <w:bookmarkStart w:id="276" w:name="_Toc267251441"/>
      <w:bookmarkStart w:id="277" w:name="_Toc267251435"/>
      <w:bookmarkStart w:id="278" w:name="_Toc267251437"/>
      <w:bookmarkStart w:id="279" w:name="_Toc267251442"/>
      <w:r>
        <w:rPr>
          <w:rFonts w:hint="eastAsia" w:ascii="黑体" w:hAnsi="黑体"/>
          <w:b w:val="0"/>
          <w:sz w:val="21"/>
          <w:szCs w:val="21"/>
        </w:rPr>
        <w:t>0．变更</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bookmarkEnd w:id="271"/>
    <w:bookmarkEnd w:id="272"/>
    <w:p w14:paraId="7CFBB07D">
      <w:pPr>
        <w:spacing w:line="360" w:lineRule="auto"/>
        <w:ind w:firstLine="420" w:firstLineChars="200"/>
        <w:rPr>
          <w:rFonts w:hAnsi="仿宋"/>
          <w:b/>
          <w:bCs/>
          <w:sz w:val="21"/>
          <w:szCs w:val="21"/>
        </w:rPr>
      </w:pPr>
      <w:r>
        <w:rPr>
          <w:rFonts w:hint="eastAsia" w:hAnsi="仿宋"/>
          <w:b/>
          <w:bCs/>
          <w:sz w:val="21"/>
          <w:szCs w:val="21"/>
        </w:rPr>
        <w:t>1</w:t>
      </w:r>
      <w:bookmarkStart w:id="280" w:name="_Toc297048380"/>
      <w:bookmarkStart w:id="281" w:name="_Toc312677500"/>
      <w:bookmarkStart w:id="282" w:name="_Toc297216200"/>
      <w:bookmarkStart w:id="283" w:name="_Toc300934990"/>
      <w:bookmarkStart w:id="284" w:name="_Toc296503194"/>
      <w:bookmarkStart w:id="285" w:name="_Toc296346695"/>
      <w:bookmarkStart w:id="286" w:name="_Toc296891234"/>
      <w:bookmarkStart w:id="287" w:name="_Toc303539147"/>
      <w:bookmarkStart w:id="288" w:name="_Toc292559399"/>
      <w:bookmarkStart w:id="289" w:name="_Toc297123541"/>
      <w:bookmarkStart w:id="290" w:name="_Toc297120494"/>
      <w:bookmarkStart w:id="291" w:name="_Toc292559904"/>
      <w:bookmarkStart w:id="292" w:name="_Toc296944533"/>
      <w:bookmarkStart w:id="293" w:name="_Toc312678026"/>
      <w:bookmarkStart w:id="294" w:name="_Toc296891022"/>
      <w:bookmarkStart w:id="295" w:name="_Toc296347193"/>
      <w:bookmarkStart w:id="296" w:name="_Toc304295567"/>
      <w:r>
        <w:rPr>
          <w:rFonts w:hint="eastAsia" w:hAnsi="仿宋"/>
          <w:b/>
          <w:bCs/>
          <w:sz w:val="21"/>
          <w:szCs w:val="21"/>
        </w:rPr>
        <w:t>0.1 变更的范围</w:t>
      </w:r>
    </w:p>
    <w:p w14:paraId="2D46CC4A">
      <w:pPr>
        <w:spacing w:line="360" w:lineRule="auto"/>
        <w:ind w:firstLine="422" w:firstLineChars="200"/>
        <w:jc w:val="left"/>
        <w:rPr>
          <w:rFonts w:ascii="宋体" w:hAnsi="宋体" w:eastAsia="宋体" w:cs="宋体"/>
          <w:b/>
          <w:bCs/>
          <w:sz w:val="21"/>
          <w:szCs w:val="21"/>
        </w:rPr>
      </w:pPr>
      <w:r>
        <w:rPr>
          <w:rFonts w:hint="eastAsia" w:ascii="宋体" w:hAnsi="宋体" w:eastAsia="宋体" w:cs="宋体"/>
          <w:b/>
          <w:bCs/>
          <w:sz w:val="21"/>
          <w:szCs w:val="21"/>
        </w:rPr>
        <w:t>关于变更的范围的约定：</w:t>
      </w:r>
      <w:r>
        <w:rPr>
          <w:rFonts w:hint="eastAsia" w:ascii="宋体" w:hAnsi="宋体" w:eastAsia="宋体" w:cs="宋体"/>
          <w:b/>
          <w:bCs/>
          <w:sz w:val="21"/>
          <w:szCs w:val="21"/>
          <w:u w:val="single"/>
        </w:rPr>
        <w:t>当事人应按照《政府采购法》、浙财采监[2017]11号《浙江省财政厅关于印发浙江省政府采购合同暂行办法的通知》及台州市的相关文件执行。</w:t>
      </w:r>
    </w:p>
    <w:p w14:paraId="31CE6002">
      <w:pPr>
        <w:spacing w:line="360" w:lineRule="exact"/>
        <w:ind w:firstLine="420" w:firstLineChars="200"/>
        <w:rPr>
          <w:rFonts w:hAnsi="仿宋"/>
          <w:sz w:val="21"/>
          <w:szCs w:val="21"/>
        </w:rPr>
      </w:pPr>
      <w:r>
        <w:rPr>
          <w:rFonts w:hint="eastAsia" w:hAnsi="仿宋"/>
          <w:sz w:val="21"/>
          <w:szCs w:val="21"/>
        </w:rPr>
        <w:t>10.4 变更估价</w:t>
      </w:r>
    </w:p>
    <w:p w14:paraId="5187F72A">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10.4.1变更估价原则</w:t>
      </w:r>
    </w:p>
    <w:p w14:paraId="7D797ECB">
      <w:pPr>
        <w:spacing w:line="360" w:lineRule="exact"/>
        <w:ind w:firstLine="420" w:firstLineChars="200"/>
        <w:rPr>
          <w:rFonts w:ascii="宋体" w:hAnsi="宋体" w:cs="宋体"/>
          <w:sz w:val="21"/>
          <w:szCs w:val="21"/>
        </w:rPr>
      </w:pPr>
      <w:r>
        <w:rPr>
          <w:rFonts w:hint="eastAsia" w:ascii="宋体" w:hAnsi="宋体" w:cs="宋体"/>
          <w:sz w:val="21"/>
          <w:szCs w:val="21"/>
        </w:rPr>
        <w:t>关于变更估价的约定</w:t>
      </w:r>
      <w:r>
        <w:rPr>
          <w:rFonts w:ascii="宋体" w:hAnsi="宋体" w:cs="宋体"/>
          <w:sz w:val="21"/>
          <w:szCs w:val="21"/>
        </w:rPr>
        <w:t xml:space="preserve">: </w:t>
      </w:r>
    </w:p>
    <w:p w14:paraId="6EBC1BF1">
      <w:pPr>
        <w:spacing w:line="360" w:lineRule="exact"/>
        <w:ind w:firstLine="315" w:firstLineChars="150"/>
        <w:rPr>
          <w:rFonts w:ascii="宋体" w:hAnsi="宋体" w:cs="宋体"/>
          <w:sz w:val="21"/>
          <w:szCs w:val="21"/>
          <w:u w:val="single"/>
        </w:rPr>
      </w:pPr>
      <w:r>
        <w:rPr>
          <w:rFonts w:hint="eastAsia" w:ascii="宋体" w:hAnsi="宋体" w:cs="宋体"/>
          <w:sz w:val="21"/>
          <w:szCs w:val="21"/>
          <w:u w:val="single"/>
        </w:rPr>
        <w:t>（1）变更后项目与预算书已标价工程量清单中有相同项目的，按照相同项目综合单价确定。如该综合单价异常，则预算书中已标价工程量清单合价金额占签约合同价2%及以上的分部分项清单项目，其工程量增加超过本项目工程数量15%及以上时；或预算书中已标价工程量清单合价金额占签约合同价不到2%的分部分项清单项目，但其工程量增加超过本项目工程数量25%及以上时，该分部分项清单超过约定幅度外部分工程量的综合单价按专用条款10.4.1（2）（3）条约定调整。</w:t>
      </w:r>
    </w:p>
    <w:p w14:paraId="75138738">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综合单价异常是指：预算综合单价与按合同规定的计价依据计算的综合单价偏差±30%以上。</w:t>
      </w:r>
    </w:p>
    <w:p w14:paraId="6606FE06">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（2）变更后项目与预算书已标价工程量清单中没有适用的综合单价，但有类似的工程项目综合单价，承包人可参照类似工程项目综合单价计算，报发包人确定。</w:t>
      </w:r>
    </w:p>
    <w:p w14:paraId="69884803">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a、某种材料（或半成品及成品）等级、标准变化的，清单组合子目不变，仅调整不同的材料市场价格之差；</w:t>
      </w:r>
    </w:p>
    <w:p w14:paraId="653E95C1">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b、清单项目组合内容中某一个（或多个）定额子目发生变化，不影响其他特征及工程内容价格的，仅调整发生变化的定额子目价格。</w:t>
      </w:r>
    </w:p>
    <w:p w14:paraId="746F0643">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c、如该类似工程项目的综合单价异常，则按专用条款10.4.1（3）款重新计算综合单价。</w:t>
      </w:r>
    </w:p>
    <w:p w14:paraId="6D7786E3">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（3）变更后项目与预算书已标价工程量清单中没有适用的综合单价，由承包人按招标控制价编制依据计算综合单价，编制变更项目的综合单价，报发包人审核后确定。</w:t>
      </w:r>
    </w:p>
    <w:p w14:paraId="025D76A5">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但确定的综合单价，合同中约定的人工、材料、机械可调整的内容，仍按合同约定调整。</w:t>
      </w:r>
    </w:p>
    <w:p w14:paraId="1127B614">
      <w:pPr>
        <w:spacing w:line="360" w:lineRule="exact"/>
        <w:ind w:firstLine="420" w:firstLineChars="200"/>
        <w:rPr>
          <w:rFonts w:ascii="宋体" w:hAnsi="宋体" w:cs="宋体"/>
          <w:bCs/>
          <w:sz w:val="21"/>
          <w:szCs w:val="21"/>
          <w:u w:val="single"/>
        </w:rPr>
      </w:pPr>
      <w:r>
        <w:rPr>
          <w:rFonts w:hint="eastAsia" w:ascii="宋体" w:hAnsi="宋体" w:cs="宋体"/>
          <w:sz w:val="21"/>
          <w:szCs w:val="21"/>
          <w:u w:val="single"/>
        </w:rPr>
        <w:t>如按以上编制依据缺项的内容，承包人应通过市场调查等手段提出单价，并报发包人确定后执行。</w:t>
      </w:r>
    </w:p>
    <w:p w14:paraId="2ACBEEC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10.4.2变更估价程序</w:t>
      </w:r>
    </w:p>
    <w:p w14:paraId="37BC6CE0">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承包人收到发包人、监理人、设计单位的变更指示后14天内向发包人提交变更估价申请。</w:t>
      </w:r>
    </w:p>
    <w:p w14:paraId="1D7247A7">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承包人提出工程变更、专项施工方案等变更应同时提交变更估价申请。</w:t>
      </w:r>
    </w:p>
    <w:p w14:paraId="0C1D4FB1">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承包人提交的变更估价申请，发包人和监理人应予以签收，并在14天内审批完毕。</w:t>
      </w:r>
    </w:p>
    <w:p w14:paraId="2E493060">
      <w:pPr>
        <w:spacing w:line="380" w:lineRule="exact"/>
        <w:ind w:firstLine="420" w:firstLineChars="200"/>
        <w:rPr>
          <w:rFonts w:hAnsi="仿宋"/>
          <w:sz w:val="21"/>
          <w:szCs w:val="21"/>
        </w:rPr>
      </w:pPr>
      <w:r>
        <w:rPr>
          <w:rFonts w:hint="eastAsia" w:hAnsi="仿宋"/>
          <w:sz w:val="21"/>
          <w:szCs w:val="21"/>
        </w:rPr>
        <w:t>1</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Start w:id="297" w:name="_Toc303539150"/>
      <w:bookmarkStart w:id="298" w:name="_Toc297123544"/>
      <w:bookmarkStart w:id="299" w:name="_Toc296503197"/>
      <w:bookmarkStart w:id="300" w:name="_Toc297120497"/>
      <w:bookmarkStart w:id="301" w:name="_Toc296346698"/>
      <w:bookmarkStart w:id="302" w:name="_Toc297048383"/>
      <w:bookmarkStart w:id="303" w:name="_Toc292559907"/>
      <w:bookmarkStart w:id="304" w:name="_Toc296944536"/>
      <w:bookmarkStart w:id="305" w:name="_Toc296891025"/>
      <w:bookmarkStart w:id="306" w:name="_Toc300934993"/>
      <w:bookmarkStart w:id="307" w:name="_Toc296891237"/>
      <w:bookmarkStart w:id="308" w:name="_Toc297216203"/>
      <w:bookmarkStart w:id="309" w:name="_Toc296347196"/>
      <w:bookmarkStart w:id="310" w:name="_Toc292559402"/>
      <w:bookmarkStart w:id="311" w:name="_Toc312677503"/>
      <w:bookmarkStart w:id="312" w:name="_Toc312678029"/>
      <w:bookmarkStart w:id="313" w:name="_Toc304295570"/>
      <w:r>
        <w:rPr>
          <w:rFonts w:hint="eastAsia" w:hAnsi="仿宋"/>
          <w:sz w:val="21"/>
          <w:szCs w:val="21"/>
        </w:rPr>
        <w:t>0.5承</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Start w:id="314" w:name="_Toc292559913"/>
      <w:bookmarkStart w:id="315" w:name="_Toc300934994"/>
      <w:bookmarkStart w:id="316" w:name="_Toc296944542"/>
      <w:bookmarkStart w:id="317" w:name="_Toc296891031"/>
      <w:bookmarkStart w:id="318" w:name="_Toc296503203"/>
      <w:bookmarkStart w:id="319" w:name="_Toc292559408"/>
      <w:bookmarkStart w:id="320" w:name="_Toc296891243"/>
      <w:bookmarkStart w:id="321" w:name="_Toc296347202"/>
      <w:bookmarkStart w:id="322" w:name="_Toc303539151"/>
      <w:bookmarkStart w:id="323" w:name="_Toc297048389"/>
      <w:bookmarkStart w:id="324" w:name="_Toc297123545"/>
      <w:bookmarkStart w:id="325" w:name="_Toc297216204"/>
      <w:bookmarkStart w:id="326" w:name="_Toc297120503"/>
      <w:bookmarkStart w:id="327" w:name="_Toc296346704"/>
      <w:r>
        <w:rPr>
          <w:rFonts w:hint="eastAsia" w:hAnsi="仿宋"/>
          <w:sz w:val="21"/>
          <w:szCs w:val="21"/>
        </w:rPr>
        <w:t>包人的合理化建议</w:t>
      </w:r>
    </w:p>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14:paraId="7FF95FCC">
      <w:pPr>
        <w:spacing w:line="380" w:lineRule="exact"/>
        <w:ind w:firstLine="420" w:firstLineChars="200"/>
        <w:rPr>
          <w:rFonts w:hAnsi="仿宋"/>
          <w:sz w:val="21"/>
          <w:szCs w:val="21"/>
        </w:rPr>
      </w:pPr>
      <w:r>
        <w:rPr>
          <w:rFonts w:hint="eastAsia" w:hAnsi="仿宋"/>
          <w:sz w:val="21"/>
          <w:szCs w:val="21"/>
        </w:rPr>
        <w:t>监理人审查承包人合理化建议的期限：</w:t>
      </w:r>
      <w:r>
        <w:rPr>
          <w:rFonts w:hint="eastAsia" w:hAnsi="仿宋"/>
          <w:sz w:val="21"/>
          <w:szCs w:val="21"/>
          <w:u w:val="single"/>
        </w:rPr>
        <w:t>按通用条款执行</w:t>
      </w:r>
      <w:r>
        <w:rPr>
          <w:rFonts w:hint="eastAsia" w:hAnsi="仿宋"/>
          <w:sz w:val="21"/>
          <w:szCs w:val="21"/>
        </w:rPr>
        <w:t>。</w:t>
      </w:r>
    </w:p>
    <w:p w14:paraId="5337A611">
      <w:pPr>
        <w:spacing w:line="380" w:lineRule="exact"/>
        <w:ind w:firstLine="420" w:firstLineChars="200"/>
        <w:rPr>
          <w:rFonts w:hAnsi="仿宋"/>
          <w:sz w:val="21"/>
          <w:szCs w:val="21"/>
        </w:rPr>
      </w:pPr>
      <w:r>
        <w:rPr>
          <w:rFonts w:hint="eastAsia" w:hAnsi="仿宋"/>
          <w:sz w:val="21"/>
          <w:szCs w:val="21"/>
        </w:rPr>
        <w:t>发包人审批承包人合理化建议的期限：</w:t>
      </w:r>
      <w:r>
        <w:rPr>
          <w:rFonts w:hint="eastAsia" w:hAnsi="仿宋"/>
          <w:sz w:val="21"/>
          <w:szCs w:val="21"/>
          <w:u w:val="single"/>
        </w:rPr>
        <w:t>按通用条款执行</w:t>
      </w:r>
      <w:r>
        <w:rPr>
          <w:rFonts w:hint="eastAsia" w:hAnsi="仿宋"/>
          <w:sz w:val="21"/>
          <w:szCs w:val="21"/>
        </w:rPr>
        <w:t>。</w:t>
      </w:r>
    </w:p>
    <w:p w14:paraId="3F2ABA54">
      <w:pPr>
        <w:spacing w:line="380" w:lineRule="exact"/>
        <w:ind w:firstLine="420" w:firstLineChars="200"/>
        <w:rPr>
          <w:rFonts w:hAnsi="仿宋"/>
          <w:sz w:val="21"/>
          <w:szCs w:val="21"/>
          <w:u w:val="single"/>
        </w:rPr>
      </w:pPr>
      <w:r>
        <w:rPr>
          <w:rFonts w:hint="eastAsia" w:hAnsi="仿宋"/>
          <w:sz w:val="21"/>
          <w:szCs w:val="21"/>
        </w:rPr>
        <w:t>承</w:t>
      </w:r>
      <w:bookmarkStart w:id="328" w:name="_Toc297216205"/>
      <w:bookmarkStart w:id="329" w:name="_Toc296346705"/>
      <w:bookmarkStart w:id="330" w:name="_Toc296891244"/>
      <w:bookmarkStart w:id="331" w:name="_Toc318581175"/>
      <w:bookmarkStart w:id="332" w:name="_Toc300934995"/>
      <w:bookmarkStart w:id="333" w:name="_Toc296347203"/>
      <w:bookmarkStart w:id="334" w:name="_Toc304295571"/>
      <w:bookmarkStart w:id="335" w:name="_Toc303539152"/>
      <w:bookmarkStart w:id="336" w:name="_Toc292559409"/>
      <w:bookmarkStart w:id="337" w:name="_Toc297120504"/>
      <w:bookmarkStart w:id="338" w:name="_Toc312678030"/>
      <w:bookmarkStart w:id="339" w:name="_Toc297048390"/>
      <w:bookmarkStart w:id="340" w:name="_Toc312677504"/>
      <w:bookmarkStart w:id="341" w:name="_Toc296891032"/>
      <w:bookmarkStart w:id="342" w:name="_Toc297123546"/>
      <w:bookmarkStart w:id="343" w:name="_Toc296944543"/>
      <w:bookmarkStart w:id="344" w:name="_Toc296503204"/>
      <w:bookmarkStart w:id="345" w:name="_Toc292559914"/>
      <w:r>
        <w:rPr>
          <w:rFonts w:hint="eastAsia" w:hAnsi="仿宋"/>
          <w:sz w:val="21"/>
          <w:szCs w:val="21"/>
        </w:rPr>
        <w:t>包人提出的合理化建议降低了合同价格或者提高了工程经济效益的奖励的方法和金额为：</w:t>
      </w:r>
      <w:r>
        <w:rPr>
          <w:rFonts w:hint="eastAsia" w:hAnsi="仿宋" w:eastAsiaTheme="minorEastAsia"/>
          <w:sz w:val="21"/>
          <w:szCs w:val="21"/>
          <w:u w:val="single"/>
        </w:rPr>
        <w:t xml:space="preserve">  </w:t>
      </w:r>
      <w:r>
        <w:rPr>
          <w:rFonts w:hint="eastAsia" w:hAnsi="仿宋"/>
          <w:sz w:val="21"/>
          <w:szCs w:val="21"/>
        </w:rPr>
        <w:t>。</w:t>
      </w:r>
    </w:p>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14:paraId="4B4ACAF0">
      <w:pPr>
        <w:spacing w:line="380" w:lineRule="exact"/>
        <w:ind w:firstLine="420" w:firstLineChars="200"/>
        <w:rPr>
          <w:rFonts w:hAnsi="仿宋"/>
          <w:sz w:val="21"/>
          <w:szCs w:val="21"/>
        </w:rPr>
      </w:pPr>
      <w:r>
        <w:rPr>
          <w:rFonts w:hint="eastAsia" w:hAnsi="仿宋"/>
          <w:sz w:val="21"/>
          <w:szCs w:val="21"/>
        </w:rPr>
        <w:t>1</w:t>
      </w:r>
      <w:bookmarkStart w:id="346" w:name="_Toc296944538"/>
      <w:bookmarkStart w:id="347" w:name="_Toc297048385"/>
      <w:bookmarkStart w:id="348" w:name="_Toc292559909"/>
      <w:bookmarkStart w:id="349" w:name="_Toc297216207"/>
      <w:bookmarkStart w:id="350" w:name="_Toc297123548"/>
      <w:bookmarkStart w:id="351" w:name="_Toc303539154"/>
      <w:bookmarkStart w:id="352" w:name="_Toc296347198"/>
      <w:bookmarkStart w:id="353" w:name="_Toc296503199"/>
      <w:bookmarkStart w:id="354" w:name="_Toc304295574"/>
      <w:bookmarkStart w:id="355" w:name="_Toc297120499"/>
      <w:bookmarkStart w:id="356" w:name="_Toc296891027"/>
      <w:bookmarkStart w:id="357" w:name="_Toc300934997"/>
      <w:bookmarkStart w:id="358" w:name="_Toc296891239"/>
      <w:bookmarkStart w:id="359" w:name="_Toc312678033"/>
      <w:bookmarkStart w:id="360" w:name="_Toc312677507"/>
      <w:bookmarkStart w:id="361" w:name="_Toc296346700"/>
      <w:bookmarkStart w:id="362" w:name="_Toc292559404"/>
      <w:r>
        <w:rPr>
          <w:rFonts w:hint="eastAsia" w:hAnsi="仿宋"/>
          <w:sz w:val="21"/>
          <w:szCs w:val="21"/>
        </w:rPr>
        <w:t>0.7 暂估价</w:t>
      </w:r>
    </w:p>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14:paraId="153935C1">
      <w:pPr>
        <w:spacing w:line="380" w:lineRule="exact"/>
        <w:ind w:firstLine="420" w:firstLineChars="200"/>
        <w:rPr>
          <w:rFonts w:hAnsi="仿宋"/>
          <w:sz w:val="21"/>
          <w:szCs w:val="21"/>
        </w:rPr>
      </w:pPr>
      <w:r>
        <w:rPr>
          <w:rFonts w:hint="eastAsia" w:hAnsi="仿宋"/>
          <w:kern w:val="0"/>
          <w:sz w:val="21"/>
          <w:szCs w:val="21"/>
        </w:rPr>
        <w:t>暂</w:t>
      </w:r>
      <w:bookmarkStart w:id="363" w:name="_Toc312677508"/>
      <w:bookmarkStart w:id="364" w:name="_Toc312678034"/>
      <w:bookmarkStart w:id="365" w:name="_Toc318581176"/>
      <w:r>
        <w:rPr>
          <w:rFonts w:hint="eastAsia" w:hAnsi="仿宋"/>
          <w:kern w:val="0"/>
          <w:sz w:val="21"/>
          <w:szCs w:val="21"/>
        </w:rPr>
        <w:t>估价材料和工程设备的明细详见附件11：《</w:t>
      </w:r>
      <w:r>
        <w:rPr>
          <w:rFonts w:hint="eastAsia" w:hAnsi="仿宋"/>
          <w:sz w:val="21"/>
          <w:szCs w:val="21"/>
        </w:rPr>
        <w:t>暂估价一览表》</w:t>
      </w:r>
      <w:r>
        <w:rPr>
          <w:rFonts w:hint="eastAsia" w:hAnsi="仿宋"/>
          <w:kern w:val="0"/>
          <w:sz w:val="21"/>
          <w:szCs w:val="21"/>
        </w:rPr>
        <w:t>。</w:t>
      </w:r>
    </w:p>
    <w:bookmarkEnd w:id="363"/>
    <w:bookmarkEnd w:id="364"/>
    <w:bookmarkEnd w:id="365"/>
    <w:p w14:paraId="2FD9EE89">
      <w:pPr>
        <w:spacing w:line="380" w:lineRule="exact"/>
        <w:ind w:firstLine="420" w:firstLineChars="200"/>
        <w:rPr>
          <w:rFonts w:hAnsi="仿宋"/>
          <w:sz w:val="21"/>
          <w:szCs w:val="21"/>
        </w:rPr>
      </w:pPr>
      <w:r>
        <w:rPr>
          <w:rFonts w:hint="eastAsia" w:hAnsi="仿宋"/>
          <w:sz w:val="21"/>
          <w:szCs w:val="21"/>
        </w:rPr>
        <w:t>1</w:t>
      </w:r>
      <w:bookmarkStart w:id="366" w:name="_Toc312677509"/>
      <w:bookmarkStart w:id="367" w:name="_Toc318581177"/>
      <w:bookmarkStart w:id="368" w:name="_Toc312678035"/>
      <w:r>
        <w:rPr>
          <w:rFonts w:hint="eastAsia" w:hAnsi="仿宋"/>
          <w:sz w:val="21"/>
          <w:szCs w:val="21"/>
        </w:rPr>
        <w:t>0.7.1依法必须招标的暂估价项目</w:t>
      </w:r>
    </w:p>
    <w:bookmarkEnd w:id="366"/>
    <w:bookmarkEnd w:id="367"/>
    <w:bookmarkEnd w:id="368"/>
    <w:p w14:paraId="60CCC28C">
      <w:pPr>
        <w:spacing w:line="380" w:lineRule="exact"/>
        <w:ind w:firstLine="420" w:firstLineChars="200"/>
        <w:rPr>
          <w:rFonts w:hAnsi="仿宋"/>
          <w:sz w:val="21"/>
          <w:szCs w:val="21"/>
          <w:u w:val="single"/>
        </w:rPr>
      </w:pPr>
      <w:r>
        <w:rPr>
          <w:rFonts w:hint="eastAsia" w:hAnsi="仿宋"/>
          <w:sz w:val="21"/>
          <w:szCs w:val="21"/>
          <w:u w:val="single"/>
        </w:rPr>
        <w:t>无承包价（暂定价）或工程变更新增的单项材料、设备、专业分包工程估算价在（</w:t>
      </w:r>
      <w:r>
        <w:rPr>
          <w:rFonts w:hint="eastAsia" w:hAnsi="仿宋" w:eastAsia="宋体"/>
          <w:sz w:val="21"/>
          <w:szCs w:val="21"/>
          <w:u w:val="single"/>
        </w:rPr>
        <w:t>30</w:t>
      </w:r>
      <w:r>
        <w:rPr>
          <w:rFonts w:hint="eastAsia" w:hAnsi="仿宋"/>
          <w:sz w:val="21"/>
          <w:szCs w:val="21"/>
          <w:u w:val="single"/>
        </w:rPr>
        <w:t>）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p>
    <w:p w14:paraId="283676DE">
      <w:pPr>
        <w:spacing w:line="380" w:lineRule="exact"/>
        <w:ind w:firstLine="420" w:firstLineChars="200"/>
        <w:rPr>
          <w:rFonts w:hAnsi="仿宋"/>
          <w:sz w:val="21"/>
          <w:szCs w:val="21"/>
        </w:rPr>
      </w:pPr>
      <w:r>
        <w:rPr>
          <w:rFonts w:hint="eastAsia" w:hAnsi="仿宋"/>
          <w:sz w:val="21"/>
          <w:szCs w:val="21"/>
        </w:rPr>
        <w:t>10.7.2不属于依法必须招标的暂估价项目：</w:t>
      </w:r>
      <w:r>
        <w:rPr>
          <w:rFonts w:hint="eastAsia" w:hAnsi="仿宋"/>
          <w:sz w:val="21"/>
          <w:szCs w:val="21"/>
          <w:u w:val="single"/>
        </w:rPr>
        <w:t>按通用合同条款。</w:t>
      </w:r>
    </w:p>
    <w:p w14:paraId="18154CBE">
      <w:pPr>
        <w:spacing w:line="380" w:lineRule="exact"/>
        <w:ind w:firstLine="420" w:firstLineChars="200"/>
        <w:rPr>
          <w:rFonts w:hAnsi="仿宋"/>
          <w:kern w:val="0"/>
          <w:sz w:val="21"/>
          <w:szCs w:val="21"/>
        </w:rPr>
      </w:pPr>
      <w:r>
        <w:rPr>
          <w:rFonts w:hint="eastAsia" w:hAnsi="仿宋"/>
          <w:sz w:val="21"/>
          <w:szCs w:val="21"/>
        </w:rPr>
        <w:t>第3种方式：</w:t>
      </w:r>
      <w:r>
        <w:rPr>
          <w:rFonts w:hint="eastAsia" w:hAnsi="仿宋"/>
          <w:kern w:val="0"/>
          <w:sz w:val="21"/>
          <w:szCs w:val="21"/>
        </w:rPr>
        <w:t>承包人直接实施的暂估价项目</w:t>
      </w:r>
    </w:p>
    <w:p w14:paraId="3BCDA55B">
      <w:pPr>
        <w:spacing w:line="380" w:lineRule="exact"/>
        <w:ind w:firstLine="420" w:firstLineChars="200"/>
        <w:rPr>
          <w:rFonts w:hAnsi="仿宋"/>
          <w:sz w:val="21"/>
          <w:szCs w:val="21"/>
        </w:rPr>
      </w:pPr>
      <w:r>
        <w:rPr>
          <w:rFonts w:hint="eastAsia" w:hAnsi="仿宋"/>
          <w:sz w:val="21"/>
          <w:szCs w:val="21"/>
        </w:rPr>
        <w:t>承包人直接实施的暂估价项目的约定：</w:t>
      </w:r>
      <w:r>
        <w:rPr>
          <w:rFonts w:hint="eastAsia" w:hAnsi="仿宋" w:eastAsiaTheme="minorEastAsia"/>
          <w:sz w:val="21"/>
          <w:szCs w:val="21"/>
          <w:u w:val="single"/>
        </w:rPr>
        <w:t xml:space="preserve">          </w:t>
      </w:r>
      <w:r>
        <w:rPr>
          <w:rFonts w:hint="eastAsia" w:hAnsi="仿宋"/>
          <w:sz w:val="21"/>
          <w:szCs w:val="21"/>
        </w:rPr>
        <w:t>。</w:t>
      </w:r>
    </w:p>
    <w:p w14:paraId="665C4BC1">
      <w:pPr>
        <w:spacing w:line="380" w:lineRule="exact"/>
        <w:ind w:firstLine="420" w:firstLineChars="200"/>
        <w:rPr>
          <w:rFonts w:hAnsi="仿宋"/>
          <w:sz w:val="21"/>
          <w:szCs w:val="21"/>
        </w:rPr>
      </w:pPr>
      <w:r>
        <w:rPr>
          <w:rFonts w:hint="eastAsia" w:hAnsi="仿宋"/>
          <w:sz w:val="21"/>
          <w:szCs w:val="21"/>
        </w:rPr>
        <w:t>10.8 暂列金额</w:t>
      </w:r>
    </w:p>
    <w:p w14:paraId="6E26EC45">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合同当事人关于暂列金额使用的约定：</w:t>
      </w:r>
      <w:r>
        <w:rPr>
          <w:rFonts w:hint="eastAsia" w:hAnsi="仿宋" w:eastAsiaTheme="minorEastAsia"/>
          <w:sz w:val="21"/>
          <w:szCs w:val="21"/>
          <w:u w:val="single"/>
        </w:rPr>
        <w:t xml:space="preserve">           </w:t>
      </w:r>
      <w:r>
        <w:rPr>
          <w:rFonts w:hint="eastAsia" w:hAnsi="仿宋"/>
          <w:kern w:val="0"/>
          <w:sz w:val="21"/>
          <w:szCs w:val="21"/>
        </w:rPr>
        <w:t>。</w:t>
      </w:r>
    </w:p>
    <w:p w14:paraId="53A4B7E0">
      <w:pPr>
        <w:autoSpaceDE w:val="0"/>
        <w:autoSpaceDN w:val="0"/>
        <w:adjustRightInd w:val="0"/>
        <w:spacing w:line="380" w:lineRule="exact"/>
        <w:ind w:firstLine="420" w:firstLineChars="200"/>
        <w:rPr>
          <w:rFonts w:hAnsi="仿宋"/>
          <w:kern w:val="0"/>
          <w:sz w:val="21"/>
          <w:szCs w:val="21"/>
          <w:u w:val="single"/>
        </w:rPr>
      </w:pPr>
      <w:r>
        <w:rPr>
          <w:rFonts w:hint="eastAsia" w:hAnsi="仿宋"/>
          <w:kern w:val="0"/>
          <w:sz w:val="21"/>
          <w:szCs w:val="21"/>
        </w:rPr>
        <w:t>创标化工地增加费计算方法</w:t>
      </w:r>
      <w:r>
        <w:rPr>
          <w:rFonts w:hint="eastAsia" w:hAnsi="仿宋"/>
          <w:kern w:val="0"/>
          <w:sz w:val="21"/>
          <w:szCs w:val="21"/>
          <w:u w:val="single"/>
        </w:rPr>
        <w:t>：本工程无创标化工地目标。</w:t>
      </w:r>
    </w:p>
    <w:p w14:paraId="625765B8">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创优质工程增加费计算方法</w:t>
      </w:r>
      <w:r>
        <w:rPr>
          <w:rFonts w:hint="eastAsia" w:hAnsi="仿宋"/>
          <w:kern w:val="0"/>
          <w:sz w:val="21"/>
          <w:szCs w:val="21"/>
          <w:u w:val="single"/>
        </w:rPr>
        <w:t>：本工程无创优质工程目标。</w:t>
      </w:r>
    </w:p>
    <w:p w14:paraId="45A6B11D">
      <w:pPr>
        <w:pStyle w:val="5"/>
        <w:keepNext w:val="0"/>
        <w:keepLines w:val="0"/>
        <w:spacing w:before="0" w:after="0" w:line="380" w:lineRule="exact"/>
        <w:rPr>
          <w:rFonts w:ascii="黑体" w:hAnsi="黑体"/>
          <w:b w:val="0"/>
          <w:sz w:val="21"/>
          <w:szCs w:val="21"/>
        </w:rPr>
      </w:pPr>
      <w:bookmarkStart w:id="369" w:name="_Toc351203643"/>
      <w:r>
        <w:rPr>
          <w:rFonts w:hint="eastAsia" w:ascii="黑体" w:hAnsi="黑体"/>
          <w:b w:val="0"/>
          <w:sz w:val="21"/>
          <w:szCs w:val="21"/>
        </w:rPr>
        <w:t>11．价格调整</w:t>
      </w:r>
      <w:bookmarkEnd w:id="369"/>
    </w:p>
    <w:p w14:paraId="13188B2C">
      <w:pPr>
        <w:spacing w:line="380" w:lineRule="exact"/>
        <w:ind w:firstLine="420" w:firstLineChars="200"/>
        <w:rPr>
          <w:rFonts w:hAnsi="仿宋"/>
          <w:sz w:val="21"/>
          <w:szCs w:val="21"/>
        </w:rPr>
      </w:pPr>
      <w:bookmarkStart w:id="370" w:name="_Toc296891029"/>
      <w:bookmarkStart w:id="371" w:name="_Toc292559406"/>
      <w:bookmarkStart w:id="372" w:name="_Toc303539157"/>
      <w:bookmarkStart w:id="373" w:name="_Toc297123550"/>
      <w:bookmarkStart w:id="374" w:name="_Toc296347200"/>
      <w:bookmarkStart w:id="375" w:name="_Toc296503201"/>
      <w:bookmarkStart w:id="376" w:name="_Toc297048387"/>
      <w:bookmarkStart w:id="377" w:name="_Toc300935000"/>
      <w:bookmarkStart w:id="378" w:name="_Toc296944540"/>
      <w:bookmarkStart w:id="379" w:name="_Toc296891241"/>
      <w:bookmarkStart w:id="380" w:name="_Toc312678039"/>
      <w:bookmarkStart w:id="381" w:name="_Toc292559911"/>
      <w:bookmarkStart w:id="382" w:name="_Toc297120501"/>
      <w:bookmarkStart w:id="383" w:name="_Toc304295577"/>
      <w:bookmarkStart w:id="384" w:name="_Toc296346702"/>
      <w:bookmarkStart w:id="385" w:name="_Toc297216209"/>
      <w:r>
        <w:rPr>
          <w:rFonts w:hint="eastAsia" w:hAnsi="仿宋"/>
          <w:sz w:val="21"/>
          <w:szCs w:val="21"/>
        </w:rPr>
        <w:t>11.1 市场价格波动引起的调整</w:t>
      </w:r>
    </w:p>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14:paraId="795F1CF3">
      <w:pPr>
        <w:spacing w:line="380" w:lineRule="exact"/>
        <w:ind w:firstLine="388" w:firstLineChars="185"/>
        <w:rPr>
          <w:rFonts w:hAnsi="仿宋"/>
          <w:sz w:val="21"/>
          <w:szCs w:val="21"/>
          <w:u w:val="single"/>
        </w:rPr>
      </w:pPr>
      <w:r>
        <w:rPr>
          <w:rFonts w:hint="eastAsia" w:hAnsi="仿宋"/>
          <w:kern w:val="0"/>
          <w:sz w:val="21"/>
          <w:szCs w:val="21"/>
        </w:rPr>
        <w:t>市场价格波动是否调整合同价格的约定</w:t>
      </w:r>
      <w:r>
        <w:rPr>
          <w:rFonts w:hint="eastAsia" w:hAnsi="仿宋"/>
          <w:kern w:val="0"/>
          <w:sz w:val="21"/>
          <w:szCs w:val="21"/>
          <w:u w:val="single"/>
        </w:rPr>
        <w:t>：</w:t>
      </w:r>
      <w:r>
        <w:rPr>
          <w:rFonts w:hint="eastAsia" w:hAnsi="仿宋" w:eastAsia="宋体"/>
          <w:kern w:val="0"/>
          <w:sz w:val="21"/>
          <w:szCs w:val="21"/>
          <w:u w:val="single"/>
        </w:rPr>
        <w:t>不做调整</w:t>
      </w:r>
      <w:r>
        <w:rPr>
          <w:rFonts w:hint="eastAsia" w:hAnsi="仿宋"/>
          <w:sz w:val="21"/>
          <w:szCs w:val="21"/>
          <w:u w:val="single"/>
        </w:rPr>
        <w:t>。</w:t>
      </w:r>
    </w:p>
    <w:p w14:paraId="047D2253">
      <w:pPr>
        <w:spacing w:line="380" w:lineRule="exact"/>
        <w:ind w:firstLine="420" w:firstLineChars="200"/>
        <w:rPr>
          <w:rFonts w:hAnsi="仿宋"/>
          <w:sz w:val="21"/>
          <w:szCs w:val="21"/>
        </w:rPr>
      </w:pPr>
      <w:r>
        <w:rPr>
          <w:rFonts w:hint="eastAsia" w:hAnsi="仿宋"/>
          <w:sz w:val="21"/>
          <w:szCs w:val="21"/>
        </w:rPr>
        <w:t>11.2 法律变化引起的调整：</w:t>
      </w:r>
      <w:r>
        <w:rPr>
          <w:rFonts w:hint="eastAsia" w:ascii="Times New Roman" w:hAnsi="Times New Roman" w:eastAsia="宋体"/>
          <w:kern w:val="0"/>
          <w:sz w:val="21"/>
          <w:szCs w:val="21"/>
          <w:u w:val="single"/>
        </w:rPr>
        <w:t>按省级或行业建设主管部门或其授权的工程造价管理机构发布的规定执行。</w:t>
      </w:r>
    </w:p>
    <w:bookmarkEnd w:id="273"/>
    <w:bookmarkEnd w:id="274"/>
    <w:bookmarkEnd w:id="275"/>
    <w:bookmarkEnd w:id="276"/>
    <w:bookmarkEnd w:id="277"/>
    <w:bookmarkEnd w:id="278"/>
    <w:p w14:paraId="1E91CA6C">
      <w:pPr>
        <w:pStyle w:val="5"/>
        <w:keepNext w:val="0"/>
        <w:keepLines w:val="0"/>
        <w:spacing w:before="0" w:after="0" w:line="380" w:lineRule="exact"/>
        <w:rPr>
          <w:rFonts w:ascii="黑体" w:hAnsi="黑体"/>
          <w:b w:val="0"/>
          <w:sz w:val="21"/>
          <w:szCs w:val="21"/>
        </w:rPr>
      </w:pPr>
      <w:bookmarkStart w:id="386" w:name="_Toc297120505"/>
      <w:bookmarkStart w:id="387" w:name="_Toc297048391"/>
      <w:bookmarkStart w:id="388" w:name="_Toc296891245"/>
      <w:bookmarkStart w:id="389" w:name="_Toc292559410"/>
      <w:bookmarkStart w:id="390" w:name="_Toc296891033"/>
      <w:bookmarkStart w:id="391" w:name="_Toc296347204"/>
      <w:bookmarkStart w:id="392" w:name="_Toc292559915"/>
      <w:bookmarkStart w:id="393" w:name="_Toc296346706"/>
      <w:bookmarkStart w:id="394" w:name="_Toc296944544"/>
      <w:bookmarkStart w:id="395" w:name="_Toc296503205"/>
      <w:bookmarkStart w:id="396" w:name="_Toc351203644"/>
      <w:bookmarkStart w:id="397" w:name="_Toc297123552"/>
      <w:bookmarkStart w:id="398" w:name="_Toc300935002"/>
      <w:bookmarkStart w:id="399" w:name="_Toc304295579"/>
      <w:bookmarkStart w:id="400" w:name="_Toc312678040"/>
      <w:bookmarkStart w:id="401" w:name="_Toc297216211"/>
      <w:bookmarkStart w:id="402" w:name="_Toc303539159"/>
      <w:r>
        <w:rPr>
          <w:rFonts w:hint="eastAsia" w:ascii="黑体" w:hAnsi="黑体"/>
          <w:b w:val="0"/>
          <w:sz w:val="21"/>
          <w:szCs w:val="21"/>
        </w:rPr>
        <w:t>12</w:t>
      </w:r>
      <w:bookmarkEnd w:id="386"/>
      <w:bookmarkEnd w:id="387"/>
      <w:bookmarkEnd w:id="388"/>
      <w:bookmarkEnd w:id="389"/>
      <w:bookmarkEnd w:id="390"/>
      <w:bookmarkEnd w:id="391"/>
      <w:bookmarkEnd w:id="392"/>
      <w:bookmarkEnd w:id="393"/>
      <w:bookmarkEnd w:id="394"/>
      <w:bookmarkEnd w:id="395"/>
      <w:r>
        <w:rPr>
          <w:rFonts w:hint="eastAsia" w:ascii="黑体" w:hAnsi="黑体"/>
          <w:b w:val="0"/>
          <w:sz w:val="21"/>
          <w:szCs w:val="21"/>
        </w:rPr>
        <w:t>．合同价格、计量与支付</w:t>
      </w:r>
      <w:bookmarkEnd w:id="396"/>
    </w:p>
    <w:bookmarkEnd w:id="397"/>
    <w:bookmarkEnd w:id="398"/>
    <w:bookmarkEnd w:id="399"/>
    <w:bookmarkEnd w:id="400"/>
    <w:bookmarkEnd w:id="401"/>
    <w:bookmarkEnd w:id="402"/>
    <w:p w14:paraId="178B3478">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本合同价款采用</w:t>
      </w:r>
      <w:r>
        <w:rPr>
          <w:rFonts w:hint="eastAsia" w:ascii="宋体" w:hAnsi="宋体" w:eastAsia="宋体" w:cs="宋体"/>
          <w:color w:val="FF0000"/>
          <w:sz w:val="21"/>
          <w:szCs w:val="21"/>
          <w:u w:val="single"/>
        </w:rPr>
        <w:t>固定结算率、可调总价</w:t>
      </w:r>
      <w:r>
        <w:rPr>
          <w:rFonts w:hint="eastAsia" w:ascii="宋体" w:hAnsi="宋体" w:eastAsia="宋体" w:cs="宋体"/>
          <w:sz w:val="21"/>
          <w:szCs w:val="21"/>
        </w:rPr>
        <w:t>确定。</w:t>
      </w:r>
    </w:p>
    <w:p w14:paraId="3302B639">
      <w:pPr>
        <w:spacing w:line="360" w:lineRule="exact"/>
        <w:ind w:firstLine="525" w:firstLineChars="250"/>
        <w:rPr>
          <w:rFonts w:ascii="宋体" w:hAnsi="宋体" w:cs="宋体"/>
          <w:sz w:val="21"/>
          <w:szCs w:val="21"/>
        </w:rPr>
      </w:pPr>
      <w:r>
        <w:rPr>
          <w:rFonts w:hint="eastAsia" w:eastAsiaTheme="minorEastAsia"/>
          <w:sz w:val="21"/>
          <w:szCs w:val="21"/>
        </w:rPr>
        <w:t>合同价</w:t>
      </w:r>
      <w:r>
        <w:rPr>
          <w:rFonts w:hint="eastAsia" w:ascii="宋体" w:hAnsi="宋体" w:cs="宋体"/>
          <w:sz w:val="21"/>
          <w:szCs w:val="21"/>
        </w:rPr>
        <w:t>包含的风险范围：</w:t>
      </w:r>
    </w:p>
    <w:p w14:paraId="3B7204D4">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（一）</w:t>
      </w:r>
      <w:r>
        <w:rPr>
          <w:rFonts w:hint="eastAsia" w:ascii="宋体" w:hAnsi="宋体"/>
          <w:sz w:val="21"/>
          <w:szCs w:val="21"/>
          <w:u w:val="single"/>
        </w:rPr>
        <w:t>本工程采用固定结算率方式结算【结算率=投标总报价/招标控制价</w:t>
      </w:r>
      <w:r>
        <w:rPr>
          <w:rFonts w:hint="eastAsia"/>
          <w:sz w:val="21"/>
          <w:szCs w:val="21"/>
          <w:u w:val="single"/>
        </w:rPr>
        <w:t>*100%</w:t>
      </w:r>
      <w:r>
        <w:rPr>
          <w:rFonts w:hint="eastAsia" w:ascii="宋体" w:hAnsi="宋体"/>
          <w:sz w:val="21"/>
          <w:szCs w:val="21"/>
          <w:u w:val="single"/>
        </w:rPr>
        <w:t>】，本工程的结算率一次性包干，结算时不再另行调整，结算工程总造价=按照本合同条款计算所得的工程造价×结算率</w:t>
      </w:r>
      <w:r>
        <w:rPr>
          <w:rFonts w:hint="eastAsia" w:ascii="宋体" w:hAnsi="宋体" w:cs="宋体"/>
          <w:sz w:val="21"/>
          <w:szCs w:val="21"/>
          <w:u w:val="single"/>
        </w:rPr>
        <w:t>。</w:t>
      </w:r>
    </w:p>
    <w:p w14:paraId="6BB5E69D">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（二）工程造价按以下要求编制：</w:t>
      </w:r>
    </w:p>
    <w:p w14:paraId="60993E85">
      <w:pPr>
        <w:autoSpaceDE w:val="0"/>
        <w:autoSpaceDN w:val="0"/>
        <w:spacing w:line="360" w:lineRule="exact"/>
        <w:ind w:firstLine="420" w:firstLineChars="200"/>
        <w:rPr>
          <w:sz w:val="21"/>
          <w:szCs w:val="21"/>
        </w:rPr>
      </w:pPr>
      <w:r>
        <w:rPr>
          <w:rFonts w:hint="eastAsia" w:ascii="宋体" w:hAnsi="宋体" w:cs="宋体"/>
          <w:sz w:val="21"/>
          <w:szCs w:val="21"/>
          <w:u w:val="single"/>
        </w:rPr>
        <w:t>（1）本工程结算时应按照招标控制价的计量依据、计价依据、组价方式、取费标准确定办法等进行计算；</w:t>
      </w:r>
    </w:p>
    <w:p w14:paraId="2345036E">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（2）本工程结算时，招标控制价已有的价格按招标控制价的价格计入；</w:t>
      </w:r>
    </w:p>
    <w:p w14:paraId="64381C2E">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（3）企业管理费、利润、施工组织措施费、规费的计算基数为人工及机械台班费，计算基数中单价按人工、机械台班的定额单价计算；</w:t>
      </w:r>
    </w:p>
    <w:p w14:paraId="2DA0D8EF">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（4）计日工单价：技术工（260）元/工日、普工（180）元/工日，工日数经发包人签证;该项费用仅另计算税金；</w:t>
      </w:r>
    </w:p>
    <w:p w14:paraId="21738E5B">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5</w:t>
      </w:r>
      <w:r>
        <w:rPr>
          <w:rFonts w:hint="eastAsia" w:ascii="宋体" w:hAnsi="宋体" w:cs="宋体"/>
          <w:sz w:val="21"/>
          <w:szCs w:val="21"/>
          <w:u w:val="single"/>
        </w:rPr>
        <w:t>）其他可能发生的费用：</w:t>
      </w:r>
    </w:p>
    <w:p w14:paraId="147B74B5">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1CE1336C">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b.实际施工中可能发生街道管理费、干扰费、环保费、占道押金等其它管理费。</w:t>
      </w:r>
    </w:p>
    <w:p w14:paraId="485AD2BA">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c. 承包人应按当地有关要求办理建筑垃圾外运、处置，费用已包含在合同价内。</w:t>
      </w:r>
    </w:p>
    <w:p w14:paraId="31C3CC22">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d.承包人不得因施工场地、周边环境、施工道路等因素向发包人要求追加任何费用，人行道占用手续等全由承包人自行办理。</w:t>
      </w:r>
    </w:p>
    <w:p w14:paraId="54D0610B">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e. 本工程的第三方责任险、人身意外伤害险费均包含在投标总价内不得另行计取。</w:t>
      </w:r>
    </w:p>
    <w:p w14:paraId="30266B59">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f.加固工程的垂直运输费用按分部分项及措施项目定额人工费按项包干计算，结算不予调整。</w:t>
      </w:r>
    </w:p>
    <w:p w14:paraId="5FEB1DDA">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风险费用的计算方法：</w:t>
      </w:r>
      <w:r>
        <w:rPr>
          <w:rFonts w:hint="eastAsia" w:ascii="宋体" w:hAnsi="宋体" w:eastAsia="宋体" w:cs="宋体"/>
          <w:sz w:val="21"/>
          <w:szCs w:val="21"/>
          <w:u w:val="single"/>
        </w:rPr>
        <w:t>已包含在合同价内</w:t>
      </w:r>
      <w:r>
        <w:rPr>
          <w:rFonts w:hint="eastAsia" w:ascii="宋体" w:hAnsi="宋体" w:eastAsia="宋体" w:cs="宋体"/>
          <w:sz w:val="21"/>
          <w:szCs w:val="21"/>
        </w:rPr>
        <w:t>。</w:t>
      </w:r>
    </w:p>
    <w:p w14:paraId="715966D9">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风险范围以外合同价格的调整方法：</w:t>
      </w:r>
    </w:p>
    <w:p w14:paraId="1931A4D5">
      <w:pPr>
        <w:spacing w:line="340" w:lineRule="exact"/>
        <w:ind w:firstLine="420" w:firstLineChars="200"/>
        <w:rPr>
          <w:rFonts w:ascii="宋体" w:cs="宋体"/>
          <w:sz w:val="21"/>
          <w:szCs w:val="21"/>
          <w:u w:val="single"/>
        </w:rPr>
      </w:pPr>
      <w:r>
        <w:rPr>
          <w:rFonts w:hint="eastAsia" w:ascii="宋体" w:hAnsi="宋体" w:cs="宋体"/>
          <w:sz w:val="21"/>
          <w:szCs w:val="21"/>
          <w:u w:val="single"/>
          <w:lang w:val="zh-CN"/>
        </w:rPr>
        <w:t>（</w:t>
      </w:r>
      <w:r>
        <w:rPr>
          <w:rFonts w:ascii="宋体" w:hAnsi="宋体" w:cs="宋体"/>
          <w:sz w:val="21"/>
          <w:szCs w:val="21"/>
          <w:u w:val="single"/>
          <w:lang w:val="zh-CN"/>
        </w:rPr>
        <w:t>1</w:t>
      </w:r>
      <w:r>
        <w:rPr>
          <w:rFonts w:hint="eastAsia" w:ascii="宋体" w:hAnsi="宋体" w:cs="宋体"/>
          <w:sz w:val="21"/>
          <w:szCs w:val="21"/>
          <w:u w:val="single"/>
          <w:lang w:val="zh-CN"/>
        </w:rPr>
        <w:t>）</w:t>
      </w:r>
      <w:r>
        <w:rPr>
          <w:rFonts w:hint="eastAsia" w:ascii="宋体" w:hAnsi="宋体" w:cs="宋体"/>
          <w:sz w:val="21"/>
          <w:szCs w:val="21"/>
          <w:u w:val="single"/>
        </w:rPr>
        <w:t>工程量按照专用条款</w:t>
      </w:r>
      <w:r>
        <w:rPr>
          <w:rFonts w:ascii="宋体" w:hAnsi="宋体" w:cs="宋体"/>
          <w:sz w:val="21"/>
          <w:szCs w:val="21"/>
          <w:u w:val="single"/>
        </w:rPr>
        <w:t>12.3.1</w:t>
      </w:r>
      <w:r>
        <w:rPr>
          <w:rFonts w:hint="eastAsia" w:ascii="宋体" w:hAnsi="宋体" w:cs="宋体"/>
          <w:sz w:val="21"/>
          <w:szCs w:val="21"/>
          <w:u w:val="single"/>
        </w:rPr>
        <w:t>条规定，由承包人计量，发包人及其委托的相关机构审核。</w:t>
      </w:r>
    </w:p>
    <w:p w14:paraId="71567CBA">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rPr>
        <w:t>（</w:t>
      </w:r>
      <w:r>
        <w:rPr>
          <w:rFonts w:ascii="宋体" w:hAnsi="宋体" w:cs="宋体"/>
          <w:sz w:val="21"/>
          <w:szCs w:val="21"/>
          <w:u w:val="single"/>
        </w:rPr>
        <w:t>2</w:t>
      </w:r>
      <w:r>
        <w:rPr>
          <w:rFonts w:hint="eastAsia" w:ascii="宋体" w:hAnsi="宋体" w:cs="宋体"/>
          <w:sz w:val="21"/>
          <w:szCs w:val="21"/>
          <w:u w:val="single"/>
        </w:rPr>
        <w:t>）</w:t>
      </w:r>
      <w:r>
        <w:rPr>
          <w:rFonts w:hint="eastAsia" w:ascii="宋体" w:hAnsi="宋体" w:cs="宋体"/>
          <w:kern w:val="0"/>
          <w:sz w:val="21"/>
          <w:szCs w:val="21"/>
          <w:u w:val="single"/>
        </w:rPr>
        <w:t>市场价格波动引起的调整按</w:t>
      </w:r>
      <w:r>
        <w:rPr>
          <w:rFonts w:hint="eastAsia" w:ascii="宋体" w:hAnsi="宋体" w:cs="宋体"/>
          <w:sz w:val="21"/>
          <w:szCs w:val="21"/>
          <w:u w:val="single"/>
        </w:rPr>
        <w:t>专用合同条款第</w:t>
      </w:r>
      <w:r>
        <w:rPr>
          <w:rFonts w:ascii="宋体" w:hAnsi="宋体" w:cs="宋体"/>
          <w:sz w:val="21"/>
          <w:szCs w:val="21"/>
          <w:u w:val="single"/>
        </w:rPr>
        <w:t>11.1</w:t>
      </w:r>
      <w:r>
        <w:rPr>
          <w:rFonts w:hint="eastAsia" w:ascii="宋体" w:hAnsi="宋体" w:cs="宋体"/>
          <w:sz w:val="21"/>
          <w:szCs w:val="21"/>
          <w:u w:val="single"/>
        </w:rPr>
        <w:t>款约定调整。</w:t>
      </w:r>
    </w:p>
    <w:p w14:paraId="43CD273D">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lang w:val="zh-CN"/>
        </w:rPr>
        <w:t>（</w:t>
      </w:r>
      <w:r>
        <w:rPr>
          <w:rFonts w:ascii="宋体" w:hAnsi="宋体" w:cs="宋体"/>
          <w:sz w:val="21"/>
          <w:szCs w:val="21"/>
          <w:u w:val="single"/>
          <w:lang w:val="zh-CN"/>
        </w:rPr>
        <w:t>3</w:t>
      </w:r>
      <w:r>
        <w:rPr>
          <w:rFonts w:hint="eastAsia" w:ascii="宋体" w:hAnsi="宋体" w:cs="宋体"/>
          <w:sz w:val="21"/>
          <w:szCs w:val="21"/>
          <w:u w:val="single"/>
          <w:lang w:val="zh-CN"/>
        </w:rPr>
        <w:t>）因发包人提供的工程量清单项目工程数量计算偏差或工程变更引起的</w:t>
      </w:r>
      <w:r>
        <w:rPr>
          <w:rFonts w:hint="eastAsia" w:ascii="宋体" w:hAnsi="宋体" w:cs="宋体"/>
          <w:sz w:val="21"/>
          <w:szCs w:val="21"/>
          <w:u w:val="single"/>
        </w:rPr>
        <w:t>工程量增加，综合单价的确定按专用条款</w:t>
      </w:r>
      <w:r>
        <w:rPr>
          <w:rFonts w:ascii="宋体" w:hAnsi="宋体" w:cs="宋体"/>
          <w:sz w:val="21"/>
          <w:szCs w:val="21"/>
          <w:u w:val="single"/>
        </w:rPr>
        <w:t>10.4.1</w:t>
      </w:r>
      <w:r>
        <w:rPr>
          <w:rFonts w:hint="eastAsia" w:ascii="宋体" w:hAnsi="宋体" w:cs="宋体"/>
          <w:sz w:val="21"/>
          <w:szCs w:val="21"/>
          <w:u w:val="single"/>
        </w:rPr>
        <w:t>条执行；</w:t>
      </w:r>
    </w:p>
    <w:p w14:paraId="0145CE5B">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lang w:val="zh-CN"/>
        </w:rPr>
        <w:t>（</w:t>
      </w:r>
      <w:r>
        <w:rPr>
          <w:rFonts w:ascii="宋体" w:hAnsi="宋体" w:cs="宋体"/>
          <w:sz w:val="21"/>
          <w:szCs w:val="21"/>
          <w:u w:val="single"/>
          <w:lang w:val="zh-CN"/>
        </w:rPr>
        <w:t>4</w:t>
      </w:r>
      <w:r>
        <w:rPr>
          <w:rFonts w:hint="eastAsia" w:ascii="宋体" w:hAnsi="宋体" w:cs="宋体"/>
          <w:sz w:val="21"/>
          <w:szCs w:val="21"/>
          <w:u w:val="single"/>
          <w:lang w:val="zh-CN"/>
        </w:rPr>
        <w:t>）发包人提供的工程量清单项目漏项、错项、工程变更引起的新增项目、工程量清单项目特征局部变更，</w:t>
      </w:r>
      <w:r>
        <w:rPr>
          <w:rFonts w:hint="eastAsia" w:ascii="宋体" w:hAnsi="宋体" w:cs="宋体"/>
          <w:sz w:val="21"/>
          <w:szCs w:val="21"/>
          <w:u w:val="single"/>
        </w:rPr>
        <w:t>与已标价工程量清单项目不同或相类似项目，</w:t>
      </w:r>
      <w:r>
        <w:rPr>
          <w:rFonts w:hint="eastAsia" w:ascii="宋体" w:hAnsi="宋体" w:cs="宋体"/>
          <w:sz w:val="21"/>
          <w:szCs w:val="21"/>
          <w:u w:val="single"/>
          <w:lang w:val="zh-CN"/>
        </w:rPr>
        <w:t>其综合单价的确定方法</w:t>
      </w:r>
      <w:r>
        <w:rPr>
          <w:rFonts w:hint="eastAsia" w:ascii="宋体" w:hAnsi="宋体" w:cs="宋体"/>
          <w:sz w:val="21"/>
          <w:szCs w:val="21"/>
          <w:u w:val="single"/>
        </w:rPr>
        <w:t>按专用条款</w:t>
      </w:r>
      <w:r>
        <w:rPr>
          <w:rFonts w:ascii="宋体" w:hAnsi="宋体" w:cs="宋体"/>
          <w:sz w:val="21"/>
          <w:szCs w:val="21"/>
          <w:u w:val="single"/>
        </w:rPr>
        <w:t>10.4.1</w:t>
      </w:r>
      <w:r>
        <w:rPr>
          <w:rFonts w:hint="eastAsia" w:ascii="宋体" w:hAnsi="宋体" w:cs="宋体"/>
          <w:sz w:val="21"/>
          <w:szCs w:val="21"/>
          <w:u w:val="single"/>
        </w:rPr>
        <w:t>条约定调整。</w:t>
      </w:r>
    </w:p>
    <w:p w14:paraId="285BD061">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5</w:t>
      </w:r>
      <w:r>
        <w:rPr>
          <w:rFonts w:hint="eastAsia" w:ascii="宋体" w:hAnsi="宋体" w:cs="宋体"/>
          <w:sz w:val="21"/>
          <w:szCs w:val="21"/>
          <w:u w:val="single"/>
        </w:rPr>
        <w:t>）因非承包人原因的分部分项工程量清单漏项、错项、工程变更及清单工程量增减等，引起措施项目内容、工程数量发生变化，则调整措施项目费用：</w:t>
      </w:r>
    </w:p>
    <w:p w14:paraId="1922E04F">
      <w:pPr>
        <w:spacing w:line="340" w:lineRule="exact"/>
        <w:ind w:firstLine="420" w:firstLineChars="200"/>
        <w:rPr>
          <w:rFonts w:ascii="宋体" w:cs="宋体"/>
          <w:sz w:val="21"/>
          <w:szCs w:val="21"/>
          <w:u w:val="single"/>
        </w:rPr>
      </w:pPr>
      <w:r>
        <w:rPr>
          <w:rFonts w:ascii="宋体" w:hAnsi="宋体" w:cs="宋体"/>
          <w:sz w:val="21"/>
          <w:szCs w:val="21"/>
          <w:u w:val="single"/>
        </w:rPr>
        <w:t>a</w:t>
      </w:r>
      <w:r>
        <w:rPr>
          <w:rFonts w:hint="eastAsia" w:ascii="宋体" w:hAnsi="宋体" w:cs="宋体"/>
          <w:sz w:val="21"/>
          <w:szCs w:val="21"/>
          <w:u w:val="single"/>
        </w:rPr>
        <w:t>、采用综合单价计价的按专用条款第</w:t>
      </w:r>
      <w:r>
        <w:rPr>
          <w:rFonts w:ascii="宋体" w:hAnsi="宋体" w:cs="宋体"/>
          <w:sz w:val="21"/>
          <w:szCs w:val="21"/>
          <w:u w:val="single"/>
        </w:rPr>
        <w:t>10.4.1</w:t>
      </w:r>
      <w:r>
        <w:rPr>
          <w:rFonts w:hint="eastAsia" w:ascii="宋体" w:hAnsi="宋体" w:cs="宋体"/>
          <w:sz w:val="21"/>
          <w:szCs w:val="21"/>
          <w:u w:val="single"/>
        </w:rPr>
        <w:t>条计算综合单价。</w:t>
      </w:r>
    </w:p>
    <w:p w14:paraId="67215F33">
      <w:pPr>
        <w:spacing w:line="340" w:lineRule="exact"/>
        <w:ind w:firstLine="420" w:firstLineChars="200"/>
        <w:rPr>
          <w:rFonts w:ascii="宋体" w:cs="宋体"/>
          <w:sz w:val="21"/>
          <w:szCs w:val="21"/>
          <w:u w:val="single"/>
        </w:rPr>
      </w:pPr>
      <w:r>
        <w:rPr>
          <w:rFonts w:ascii="宋体" w:hAnsi="宋体" w:cs="宋体"/>
          <w:sz w:val="21"/>
          <w:szCs w:val="21"/>
          <w:u w:val="single"/>
        </w:rPr>
        <w:t>b</w:t>
      </w:r>
      <w:r>
        <w:rPr>
          <w:rFonts w:hint="eastAsia" w:ascii="宋体" w:hAnsi="宋体" w:cs="宋体"/>
          <w:sz w:val="21"/>
          <w:szCs w:val="21"/>
          <w:u w:val="single"/>
        </w:rPr>
        <w:t>、计量单位采用以“项”计价的措施项目，工程量清单项目及工程数量变化引起措施变动部分重新组价。</w:t>
      </w:r>
      <w:r>
        <w:rPr>
          <w:rFonts w:hint="eastAsia" w:ascii="宋体" w:hAnsi="宋体" w:eastAsia="宋体" w:cs="宋体"/>
          <w:sz w:val="21"/>
          <w:szCs w:val="21"/>
          <w:u w:val="single"/>
        </w:rPr>
        <w:t>（合同另有规定的除外）</w:t>
      </w:r>
    </w:p>
    <w:p w14:paraId="486FE83A">
      <w:pPr>
        <w:spacing w:line="340" w:lineRule="exact"/>
        <w:ind w:firstLine="420" w:firstLineChars="200"/>
        <w:rPr>
          <w:rFonts w:ascii="宋体" w:cs="宋体"/>
          <w:sz w:val="21"/>
          <w:szCs w:val="21"/>
          <w:u w:val="single"/>
        </w:rPr>
      </w:pPr>
      <w:r>
        <w:rPr>
          <w:rFonts w:ascii="宋体" w:hAnsi="宋体" w:cs="宋体"/>
          <w:sz w:val="21"/>
          <w:szCs w:val="21"/>
          <w:u w:val="single"/>
        </w:rPr>
        <w:t>c</w:t>
      </w:r>
      <w:r>
        <w:rPr>
          <w:rFonts w:hint="eastAsia" w:ascii="宋体" w:hAnsi="宋体" w:cs="宋体"/>
          <w:sz w:val="21"/>
          <w:szCs w:val="21"/>
          <w:u w:val="single"/>
        </w:rPr>
        <w:t>、施工组织措施项目，按合同约定费率内容，调整措施费用计算基数。</w:t>
      </w:r>
    </w:p>
    <w:p w14:paraId="39753116">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6</w:t>
      </w:r>
      <w:r>
        <w:rPr>
          <w:rFonts w:hint="eastAsia" w:ascii="宋体" w:hAnsi="宋体" w:cs="宋体"/>
          <w:sz w:val="21"/>
          <w:szCs w:val="21"/>
          <w:u w:val="single"/>
        </w:rPr>
        <w:t>）未在投标价中包含的专项施工方案（注：主要指超过一定规模的危险性较大的分部分项工程）的施工及论证费用，根据施工现场实际参照合同专用条款</w:t>
      </w:r>
      <w:r>
        <w:rPr>
          <w:rFonts w:ascii="宋体" w:hAnsi="宋体" w:cs="宋体"/>
          <w:sz w:val="21"/>
          <w:szCs w:val="21"/>
          <w:u w:val="single"/>
        </w:rPr>
        <w:t>10.4.1</w:t>
      </w:r>
      <w:r>
        <w:rPr>
          <w:rFonts w:hint="eastAsia" w:ascii="宋体" w:hAnsi="宋体" w:cs="宋体"/>
          <w:sz w:val="21"/>
          <w:szCs w:val="21"/>
          <w:u w:val="single"/>
        </w:rPr>
        <w:t>款约定方法确定或签证。</w:t>
      </w:r>
    </w:p>
    <w:p w14:paraId="321280E3">
      <w:pPr>
        <w:spacing w:line="380" w:lineRule="exact"/>
        <w:ind w:firstLine="420" w:firstLineChars="200"/>
        <w:rPr>
          <w:rFonts w:hAnsi="仿宋"/>
          <w:sz w:val="21"/>
          <w:szCs w:val="21"/>
        </w:rPr>
      </w:pPr>
      <w:r>
        <w:rPr>
          <w:rFonts w:hint="eastAsia" w:hAnsi="仿宋"/>
          <w:sz w:val="21"/>
          <w:szCs w:val="21"/>
        </w:rPr>
        <w:t>2．总价合同。</w:t>
      </w:r>
    </w:p>
    <w:p w14:paraId="5CCDFC0A">
      <w:pPr>
        <w:spacing w:line="360" w:lineRule="exact"/>
        <w:ind w:firstLine="420" w:firstLineChars="200"/>
        <w:rPr>
          <w:rFonts w:ascii="宋体" w:hAnsi="宋体" w:eastAsia="宋体"/>
          <w:sz w:val="21"/>
          <w:szCs w:val="21"/>
          <w:u w:val="single"/>
        </w:rPr>
      </w:pPr>
      <w:r>
        <w:rPr>
          <w:rFonts w:ascii="宋体" w:hAnsi="宋体" w:eastAsia="宋体"/>
          <w:sz w:val="21"/>
          <w:szCs w:val="21"/>
        </w:rPr>
        <w:t>总价包含的风险范围：</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75A4D330">
      <w:pPr>
        <w:spacing w:line="360" w:lineRule="exact"/>
        <w:ind w:firstLine="420" w:firstLineChars="200"/>
        <w:rPr>
          <w:rFonts w:ascii="宋体" w:hAnsi="宋体" w:eastAsia="宋体"/>
          <w:sz w:val="21"/>
          <w:szCs w:val="21"/>
          <w:u w:val="single"/>
        </w:rPr>
      </w:pPr>
      <w:r>
        <w:rPr>
          <w:rFonts w:ascii="宋体" w:hAnsi="宋体" w:eastAsia="宋体"/>
          <w:sz w:val="21"/>
          <w:szCs w:val="21"/>
        </w:rPr>
        <w:t>风险费用的计算方法：</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5CF54865">
      <w:pPr>
        <w:spacing w:line="360" w:lineRule="exact"/>
        <w:ind w:firstLine="420" w:firstLineChars="200"/>
        <w:rPr>
          <w:rFonts w:ascii="宋体" w:hAnsi="宋体" w:eastAsia="宋体"/>
          <w:sz w:val="21"/>
          <w:szCs w:val="21"/>
        </w:rPr>
      </w:pPr>
      <w:r>
        <w:rPr>
          <w:rFonts w:ascii="宋体" w:hAnsi="宋体" w:eastAsia="宋体"/>
          <w:sz w:val="21"/>
          <w:szCs w:val="21"/>
        </w:rPr>
        <w:t>风险范围以外合同价格的调整方法：</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r>
        <w:rPr>
          <w:rFonts w:ascii="宋体" w:hAnsi="宋体" w:eastAsia="宋体"/>
          <w:sz w:val="21"/>
          <w:szCs w:val="21"/>
        </w:rPr>
        <w:t xml:space="preserve">       </w:t>
      </w:r>
    </w:p>
    <w:p w14:paraId="53F435FE">
      <w:pPr>
        <w:spacing w:line="360" w:lineRule="exact"/>
        <w:ind w:firstLine="420" w:firstLineChars="200"/>
        <w:rPr>
          <w:rFonts w:ascii="宋体" w:hAnsi="宋体" w:eastAsia="宋体"/>
          <w:sz w:val="21"/>
          <w:szCs w:val="21"/>
          <w:u w:val="single"/>
        </w:rPr>
      </w:pPr>
      <w:r>
        <w:rPr>
          <w:rFonts w:hint="eastAsia" w:ascii="宋体" w:hAnsi="宋体" w:eastAsia="宋体"/>
          <w:sz w:val="21"/>
          <w:szCs w:val="21"/>
        </w:rPr>
        <w:t>3</w:t>
      </w:r>
      <w:r>
        <w:rPr>
          <w:rFonts w:ascii="宋体" w:hAnsi="宋体" w:eastAsia="宋体"/>
          <w:sz w:val="21"/>
          <w:szCs w:val="21"/>
        </w:rPr>
        <w:t>、其他价格方式：</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67A21152">
      <w:pPr>
        <w:spacing w:line="380" w:lineRule="exact"/>
        <w:ind w:firstLine="420" w:firstLineChars="200"/>
        <w:rPr>
          <w:rFonts w:hAnsi="仿宋"/>
          <w:sz w:val="21"/>
          <w:szCs w:val="21"/>
        </w:rPr>
      </w:pPr>
      <w:bookmarkStart w:id="403" w:name="_Toc297216213"/>
      <w:bookmarkStart w:id="404" w:name="_Toc303539161"/>
      <w:bookmarkStart w:id="405" w:name="_Toc297123554"/>
      <w:bookmarkStart w:id="406" w:name="_Toc300935004"/>
      <w:bookmarkStart w:id="407" w:name="_Toc304295581"/>
      <w:bookmarkStart w:id="408" w:name="_Toc312678042"/>
      <w:bookmarkStart w:id="409" w:name="_Toc296891035"/>
      <w:bookmarkStart w:id="410" w:name="_Toc296503207"/>
      <w:bookmarkStart w:id="411" w:name="_Toc296891247"/>
      <w:bookmarkStart w:id="412" w:name="_Toc292559412"/>
      <w:bookmarkStart w:id="413" w:name="_Toc296347206"/>
      <w:bookmarkStart w:id="414" w:name="_Toc296944546"/>
      <w:bookmarkStart w:id="415" w:name="_Toc296346708"/>
      <w:bookmarkStart w:id="416" w:name="_Toc292559917"/>
      <w:bookmarkStart w:id="417" w:name="_Toc297120507"/>
      <w:bookmarkStart w:id="418" w:name="_Toc297048393"/>
      <w:r>
        <w:rPr>
          <w:rFonts w:hint="eastAsia" w:hAnsi="仿宋"/>
          <w:sz w:val="21"/>
          <w:szCs w:val="21"/>
        </w:rPr>
        <w:t>12.2 预付款</w:t>
      </w:r>
    </w:p>
    <w:bookmarkEnd w:id="403"/>
    <w:bookmarkEnd w:id="404"/>
    <w:bookmarkEnd w:id="405"/>
    <w:bookmarkEnd w:id="406"/>
    <w:bookmarkEnd w:id="407"/>
    <w:bookmarkEnd w:id="408"/>
    <w:p w14:paraId="07320A05">
      <w:pPr>
        <w:spacing w:line="380" w:lineRule="exact"/>
        <w:ind w:firstLine="420" w:firstLineChars="200"/>
        <w:rPr>
          <w:rFonts w:hAnsi="仿宋"/>
          <w:sz w:val="21"/>
          <w:szCs w:val="21"/>
        </w:rPr>
      </w:pPr>
      <w:r>
        <w:rPr>
          <w:rFonts w:hint="eastAsia" w:hAnsi="仿宋"/>
          <w:sz w:val="21"/>
          <w:szCs w:val="21"/>
        </w:rPr>
        <w:t>12.2.1预付款的支付</w:t>
      </w:r>
    </w:p>
    <w:p w14:paraId="483DAEC0">
      <w:pPr>
        <w:spacing w:line="380" w:lineRule="exact"/>
        <w:ind w:firstLine="420" w:firstLineChars="200"/>
        <w:rPr>
          <w:rFonts w:hAnsi="仿宋"/>
          <w:sz w:val="21"/>
          <w:szCs w:val="21"/>
        </w:rPr>
      </w:pPr>
      <w:r>
        <w:rPr>
          <w:rFonts w:hint="eastAsia" w:hAnsi="仿宋"/>
          <w:sz w:val="21"/>
          <w:szCs w:val="21"/>
        </w:rPr>
        <w:t>预付款支付比例或金额：</w:t>
      </w:r>
      <w:r>
        <w:rPr>
          <w:rFonts w:hint="eastAsia" w:hAnsi="仿宋"/>
          <w:sz w:val="21"/>
          <w:szCs w:val="21"/>
          <w:u w:val="single"/>
        </w:rPr>
        <w:t>签约合同价的10%，金额（</w:t>
      </w:r>
      <w:r>
        <w:rPr>
          <w:rFonts w:hint="eastAsia" w:hAnsi="仿宋" w:eastAsiaTheme="minorEastAsia"/>
          <w:sz w:val="21"/>
          <w:szCs w:val="21"/>
          <w:u w:val="single"/>
        </w:rPr>
        <w:t xml:space="preserve">    </w:t>
      </w:r>
      <w:r>
        <w:rPr>
          <w:rFonts w:hint="eastAsia" w:hAnsi="仿宋"/>
          <w:sz w:val="21"/>
          <w:szCs w:val="21"/>
          <w:u w:val="single"/>
        </w:rPr>
        <w:t>）元，包含专用条款6.1.6条所列的安全文明施工费。</w:t>
      </w:r>
    </w:p>
    <w:p w14:paraId="59FDD3AA">
      <w:pPr>
        <w:spacing w:line="380" w:lineRule="exact"/>
        <w:ind w:firstLine="420" w:firstLineChars="200"/>
        <w:rPr>
          <w:rFonts w:hAnsi="仿宋"/>
          <w:sz w:val="21"/>
          <w:szCs w:val="21"/>
        </w:rPr>
      </w:pPr>
      <w:r>
        <w:rPr>
          <w:rFonts w:hint="eastAsia" w:hAnsi="仿宋"/>
          <w:sz w:val="21"/>
          <w:szCs w:val="21"/>
        </w:rPr>
        <w:t>预付款支付期限：</w:t>
      </w:r>
      <w:r>
        <w:rPr>
          <w:rFonts w:hint="eastAsia" w:hAnsi="仿宋"/>
          <w:sz w:val="21"/>
          <w:szCs w:val="21"/>
          <w:u w:val="single"/>
        </w:rPr>
        <w:t>开工通知载明的开工日期7天前支付</w:t>
      </w:r>
      <w:r>
        <w:rPr>
          <w:rFonts w:hint="eastAsia" w:hAnsi="仿宋"/>
          <w:sz w:val="21"/>
          <w:szCs w:val="21"/>
        </w:rPr>
        <w:t>。</w:t>
      </w:r>
    </w:p>
    <w:p w14:paraId="053B9F83">
      <w:pPr>
        <w:spacing w:line="380" w:lineRule="exact"/>
        <w:ind w:firstLine="420" w:firstLineChars="200"/>
        <w:rPr>
          <w:rFonts w:hAnsi="仿宋"/>
          <w:sz w:val="21"/>
          <w:szCs w:val="21"/>
        </w:rPr>
      </w:pPr>
      <w:r>
        <w:rPr>
          <w:rFonts w:hint="eastAsia" w:hAnsi="仿宋"/>
          <w:sz w:val="21"/>
          <w:szCs w:val="21"/>
        </w:rPr>
        <w:t>预付款扣回的方式：</w:t>
      </w:r>
      <w:r>
        <w:rPr>
          <w:rFonts w:hint="eastAsia" w:hAnsi="仿宋"/>
          <w:sz w:val="21"/>
          <w:szCs w:val="21"/>
          <w:u w:val="single"/>
        </w:rPr>
        <w:t>不扣回。作为工程款，不抵扣每期应付进度款</w:t>
      </w:r>
      <w:r>
        <w:rPr>
          <w:rFonts w:hint="eastAsia" w:hAnsi="仿宋"/>
          <w:sz w:val="21"/>
          <w:szCs w:val="21"/>
        </w:rPr>
        <w:t>。</w:t>
      </w:r>
    </w:p>
    <w:p w14:paraId="7BB11575">
      <w:pPr>
        <w:spacing w:line="380" w:lineRule="exact"/>
        <w:ind w:firstLine="420" w:firstLineChars="200"/>
        <w:rPr>
          <w:rFonts w:hAnsi="仿宋"/>
          <w:sz w:val="21"/>
          <w:szCs w:val="21"/>
        </w:rPr>
      </w:pPr>
      <w:r>
        <w:rPr>
          <w:rFonts w:hint="eastAsia" w:hAnsi="仿宋"/>
          <w:sz w:val="21"/>
          <w:szCs w:val="21"/>
        </w:rPr>
        <w:t>12.2.2预付款担保</w:t>
      </w:r>
    </w:p>
    <w:p w14:paraId="3B637537">
      <w:pPr>
        <w:spacing w:line="380" w:lineRule="exact"/>
        <w:ind w:firstLine="420" w:firstLineChars="200"/>
        <w:rPr>
          <w:rFonts w:hAnsi="仿宋"/>
          <w:sz w:val="21"/>
          <w:szCs w:val="21"/>
        </w:rPr>
      </w:pPr>
      <w:r>
        <w:rPr>
          <w:rFonts w:hint="eastAsia" w:hAnsi="仿宋"/>
          <w:sz w:val="21"/>
          <w:szCs w:val="21"/>
        </w:rPr>
        <w:t>承包人提交预付款担保的期限：</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6F3F0082">
      <w:pPr>
        <w:spacing w:line="380" w:lineRule="exact"/>
        <w:ind w:firstLine="420" w:firstLineChars="200"/>
        <w:rPr>
          <w:rFonts w:hAnsi="仿宋"/>
          <w:sz w:val="21"/>
          <w:szCs w:val="21"/>
        </w:rPr>
      </w:pPr>
      <w:r>
        <w:rPr>
          <w:rFonts w:hint="eastAsia" w:hAnsi="仿宋"/>
          <w:sz w:val="21"/>
          <w:szCs w:val="21"/>
        </w:rPr>
        <w:t>预付款担保的形式为：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09"/>
    <w:bookmarkEnd w:id="410"/>
    <w:bookmarkEnd w:id="411"/>
    <w:bookmarkEnd w:id="412"/>
    <w:bookmarkEnd w:id="413"/>
    <w:bookmarkEnd w:id="414"/>
    <w:bookmarkEnd w:id="415"/>
    <w:bookmarkEnd w:id="416"/>
    <w:bookmarkEnd w:id="417"/>
    <w:bookmarkEnd w:id="418"/>
    <w:p w14:paraId="5EECDE88">
      <w:pPr>
        <w:spacing w:line="380" w:lineRule="exact"/>
        <w:ind w:firstLine="420" w:firstLineChars="200"/>
        <w:rPr>
          <w:rFonts w:hAnsi="仿宋"/>
          <w:sz w:val="21"/>
          <w:szCs w:val="21"/>
        </w:rPr>
      </w:pPr>
      <w:r>
        <w:rPr>
          <w:rFonts w:hint="eastAsia" w:hAnsi="仿宋"/>
          <w:sz w:val="21"/>
          <w:szCs w:val="21"/>
        </w:rPr>
        <w:t>12.3 计量</w:t>
      </w:r>
    </w:p>
    <w:p w14:paraId="16842403">
      <w:pPr>
        <w:spacing w:line="380" w:lineRule="exact"/>
        <w:ind w:firstLine="420" w:firstLineChars="200"/>
        <w:rPr>
          <w:rFonts w:hAnsi="仿宋"/>
          <w:sz w:val="21"/>
          <w:szCs w:val="21"/>
        </w:rPr>
      </w:pPr>
      <w:r>
        <w:rPr>
          <w:rFonts w:hint="eastAsia" w:hAnsi="仿宋"/>
          <w:sz w:val="21"/>
          <w:szCs w:val="21"/>
        </w:rPr>
        <w:t>12.3.1计量原则</w:t>
      </w:r>
    </w:p>
    <w:p w14:paraId="785DE7E8">
      <w:pPr>
        <w:spacing w:line="380" w:lineRule="exact"/>
        <w:ind w:firstLine="420" w:firstLineChars="200"/>
        <w:rPr>
          <w:rFonts w:hAnsi="仿宋" w:eastAsia="宋体"/>
          <w:sz w:val="21"/>
          <w:szCs w:val="21"/>
          <w:u w:val="single"/>
        </w:rPr>
      </w:pPr>
      <w:r>
        <w:rPr>
          <w:rFonts w:hint="eastAsia" w:hAnsi="仿宋"/>
          <w:sz w:val="21"/>
          <w:szCs w:val="21"/>
          <w:u w:val="single"/>
        </w:rPr>
        <w:t>工程量计算按照实际完成施工图纸范围内和经发包人同意增加的施工内容按实计算，工程量计算规则按照《建设工程工程量清单计价规范》(GB 50500-2013)、《房屋建筑与装饰工程工程量计算规范》(GB 50854-2013)、《通用安装工程工程量计算规范》(GB 50856-2013)、《市政工程工程量计算规范》(GB 50857-2013)、《园林绿化工程工程量计算规范》(GB 50858-2013)及省、市有关文件；《浙江省建设工程计价规则》（2018版）、《浙江省市政工程预算定额》（2018版）、《浙江省园林绿化和仿古建筑工程预算定额》（2018版）、《浙江省通用安装工程预算定额》（2018）、《浙江省房屋建筑与装饰工程预算定额》（2018）、《浙江省房屋建筑安装工程修缮预算定额》(2018）版等浙江省2018版计价依据；关于增值税调整后我省建设工程计价依据增值税税率及有关计价调整的通知（浙建建发[2019]92号）；《省建设厅关于调整建筑工程安全文明施工费的通知》浙建建发[2022]37号；材料价格按2025年第5期《台州造价》的正刊台州除税信息价，部分主材按市场询价或类似工程材料（除税价）计入</w:t>
      </w:r>
      <w:r>
        <w:rPr>
          <w:rFonts w:hint="eastAsia" w:ascii="宋体" w:hAnsi="宋体" w:eastAsia="宋体" w:cs="宋体"/>
          <w:sz w:val="21"/>
          <w:szCs w:val="21"/>
          <w:u w:val="single"/>
        </w:rPr>
        <w:t>。</w:t>
      </w:r>
    </w:p>
    <w:p w14:paraId="0F4BFDE5">
      <w:pPr>
        <w:spacing w:line="380" w:lineRule="exact"/>
        <w:ind w:firstLine="420" w:firstLineChars="200"/>
        <w:rPr>
          <w:rFonts w:hAnsi="仿宋"/>
          <w:sz w:val="21"/>
          <w:szCs w:val="21"/>
        </w:rPr>
      </w:pPr>
      <w:r>
        <w:rPr>
          <w:rFonts w:hint="eastAsia" w:hAnsi="仿宋"/>
          <w:sz w:val="21"/>
          <w:szCs w:val="21"/>
        </w:rPr>
        <w:t>12.3.2计量周期：</w:t>
      </w:r>
    </w:p>
    <w:p w14:paraId="4BCBA142">
      <w:pPr>
        <w:spacing w:line="380" w:lineRule="exact"/>
        <w:ind w:firstLine="420" w:firstLineChars="200"/>
        <w:rPr>
          <w:rFonts w:hAnsi="仿宋"/>
          <w:sz w:val="21"/>
          <w:szCs w:val="21"/>
        </w:rPr>
      </w:pPr>
      <w:r>
        <w:rPr>
          <w:rFonts w:hint="eastAsia" w:hAnsi="仿宋"/>
          <w:sz w:val="21"/>
          <w:szCs w:val="21"/>
        </w:rPr>
        <w:t>关于计量周期的约定：</w:t>
      </w:r>
      <w:r>
        <w:rPr>
          <w:rFonts w:hint="eastAsia" w:hAnsi="仿宋"/>
          <w:sz w:val="21"/>
          <w:szCs w:val="21"/>
          <w:u w:val="single"/>
        </w:rPr>
        <w:t>按</w:t>
      </w:r>
      <w:r>
        <w:rPr>
          <w:rFonts w:hint="eastAsia" w:hAnsi="仿宋" w:eastAsia="宋体"/>
          <w:sz w:val="21"/>
          <w:szCs w:val="21"/>
          <w:u w:val="single"/>
        </w:rPr>
        <w:t>进度</w:t>
      </w:r>
      <w:r>
        <w:rPr>
          <w:rFonts w:hint="eastAsia" w:hAnsi="仿宋"/>
          <w:sz w:val="21"/>
          <w:szCs w:val="21"/>
          <w:u w:val="single"/>
        </w:rPr>
        <w:t>计量</w:t>
      </w:r>
      <w:r>
        <w:rPr>
          <w:rFonts w:hint="eastAsia" w:hAnsi="仿宋"/>
          <w:sz w:val="21"/>
          <w:szCs w:val="21"/>
        </w:rPr>
        <w:t>。</w:t>
      </w:r>
    </w:p>
    <w:p w14:paraId="78CCC67B">
      <w:pPr>
        <w:spacing w:line="380" w:lineRule="exact"/>
        <w:ind w:firstLine="420" w:firstLineChars="200"/>
        <w:rPr>
          <w:rFonts w:hAnsi="仿宋"/>
          <w:sz w:val="21"/>
          <w:szCs w:val="21"/>
        </w:rPr>
      </w:pPr>
      <w:r>
        <w:rPr>
          <w:rFonts w:hint="eastAsia" w:hAnsi="仿宋"/>
          <w:sz w:val="21"/>
          <w:szCs w:val="21"/>
        </w:rPr>
        <w:t>12.3.3单价合同的计量</w:t>
      </w:r>
    </w:p>
    <w:p w14:paraId="45AE50BF">
      <w:pPr>
        <w:spacing w:line="380" w:lineRule="exact"/>
        <w:ind w:firstLine="420" w:firstLineChars="200"/>
        <w:rPr>
          <w:rFonts w:hAnsi="仿宋"/>
          <w:sz w:val="21"/>
          <w:szCs w:val="21"/>
          <w:u w:val="single"/>
        </w:rPr>
      </w:pPr>
      <w:r>
        <w:rPr>
          <w:rFonts w:hint="eastAsia" w:hAnsi="仿宋"/>
          <w:sz w:val="21"/>
          <w:szCs w:val="21"/>
        </w:rPr>
        <w:t>关于单价合同计量的约定：</w:t>
      </w:r>
      <w:r>
        <w:rPr>
          <w:rFonts w:hint="eastAsia" w:hAnsi="仿宋"/>
          <w:sz w:val="21"/>
          <w:szCs w:val="21"/>
          <w:u w:val="single"/>
        </w:rPr>
        <w:t>按通用合同条款执行。</w:t>
      </w:r>
    </w:p>
    <w:p w14:paraId="016A880F">
      <w:pPr>
        <w:spacing w:line="380" w:lineRule="exact"/>
        <w:ind w:firstLine="420" w:firstLineChars="200"/>
        <w:rPr>
          <w:rFonts w:hAnsi="仿宋"/>
          <w:kern w:val="0"/>
          <w:sz w:val="21"/>
          <w:szCs w:val="21"/>
          <w:u w:val="single"/>
        </w:rPr>
      </w:pPr>
      <w:r>
        <w:rPr>
          <w:rFonts w:hint="eastAsia" w:hAnsi="仿宋"/>
          <w:kern w:val="0"/>
          <w:sz w:val="21"/>
          <w:szCs w:val="21"/>
          <w:u w:val="single"/>
        </w:rPr>
        <w:t>确认的当期工程量和单价仅作为当期工程进度款支付的依据。</w:t>
      </w:r>
    </w:p>
    <w:p w14:paraId="57346B0A">
      <w:pPr>
        <w:spacing w:line="380" w:lineRule="exact"/>
        <w:ind w:firstLine="420" w:firstLineChars="200"/>
        <w:rPr>
          <w:rFonts w:hAnsi="仿宋"/>
          <w:sz w:val="21"/>
          <w:szCs w:val="21"/>
        </w:rPr>
      </w:pPr>
      <w:r>
        <w:rPr>
          <w:rFonts w:hint="eastAsia" w:hAnsi="仿宋"/>
          <w:sz w:val="21"/>
          <w:szCs w:val="21"/>
        </w:rPr>
        <w:t>12.3.4总价合同的计量</w:t>
      </w:r>
    </w:p>
    <w:p w14:paraId="188793CF">
      <w:pPr>
        <w:spacing w:line="380" w:lineRule="exact"/>
        <w:ind w:firstLine="420" w:firstLineChars="200"/>
        <w:rPr>
          <w:rFonts w:hAnsi="仿宋"/>
          <w:sz w:val="21"/>
          <w:szCs w:val="21"/>
        </w:rPr>
      </w:pPr>
      <w:r>
        <w:rPr>
          <w:rFonts w:hint="eastAsia" w:hAnsi="仿宋"/>
          <w:sz w:val="21"/>
          <w:szCs w:val="21"/>
        </w:rPr>
        <w:t>关于总价合同计量的约定：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393744CB">
      <w:pPr>
        <w:spacing w:line="380" w:lineRule="exact"/>
        <w:ind w:firstLine="420" w:firstLineChars="200"/>
        <w:rPr>
          <w:rFonts w:hAnsi="仿宋"/>
          <w:sz w:val="21"/>
          <w:szCs w:val="21"/>
        </w:rPr>
      </w:pPr>
      <w:r>
        <w:rPr>
          <w:rFonts w:hint="eastAsia" w:hAnsi="仿宋"/>
          <w:sz w:val="21"/>
          <w:szCs w:val="21"/>
        </w:rPr>
        <w:t>12.3.5总价合同采用支付分解表计量支付的，是否适用第</w:t>
      </w:r>
      <w:r>
        <w:rPr>
          <w:rFonts w:hint="eastAsia" w:hAnsi="仿宋"/>
          <w:kern w:val="0"/>
          <w:sz w:val="21"/>
          <w:szCs w:val="21"/>
        </w:rPr>
        <w:t xml:space="preserve">12.3.4 </w:t>
      </w:r>
      <w:r>
        <w:rPr>
          <w:rFonts w:hint="eastAsia" w:hAnsi="仿宋"/>
          <w:sz w:val="21"/>
          <w:szCs w:val="21"/>
        </w:rPr>
        <w:t>项</w:t>
      </w:r>
      <w:r>
        <w:rPr>
          <w:rFonts w:hint="eastAsia" w:hAnsi="仿宋"/>
          <w:kern w:val="0"/>
          <w:sz w:val="21"/>
          <w:szCs w:val="21"/>
        </w:rPr>
        <w:t>〔总价合同的计量〕</w:t>
      </w:r>
      <w:r>
        <w:rPr>
          <w:rFonts w:hint="eastAsia" w:hAnsi="仿宋"/>
          <w:sz w:val="21"/>
          <w:szCs w:val="21"/>
        </w:rPr>
        <w:t>约定进行计量：</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p w14:paraId="71A5535E">
      <w:pPr>
        <w:spacing w:line="380" w:lineRule="exact"/>
        <w:ind w:firstLine="420" w:firstLineChars="200"/>
        <w:rPr>
          <w:rFonts w:hAnsi="仿宋"/>
          <w:sz w:val="21"/>
          <w:szCs w:val="21"/>
        </w:rPr>
      </w:pPr>
      <w:r>
        <w:rPr>
          <w:rFonts w:hint="eastAsia" w:hAnsi="仿宋"/>
          <w:sz w:val="21"/>
          <w:szCs w:val="21"/>
        </w:rPr>
        <w:t>12.3.6其他价格形式合同的计量</w:t>
      </w:r>
    </w:p>
    <w:p w14:paraId="6BE286BE">
      <w:pPr>
        <w:spacing w:line="380" w:lineRule="exact"/>
        <w:ind w:firstLine="420" w:firstLineChars="200"/>
        <w:rPr>
          <w:rFonts w:hAnsi="仿宋"/>
          <w:sz w:val="21"/>
          <w:szCs w:val="21"/>
          <w:u w:val="single"/>
        </w:rPr>
      </w:pPr>
      <w:r>
        <w:rPr>
          <w:rFonts w:hint="eastAsia" w:hAnsi="仿宋"/>
          <w:sz w:val="21"/>
          <w:szCs w:val="21"/>
        </w:rPr>
        <w:t>其他价格形式的计量方式和程序：</w:t>
      </w:r>
      <w:r>
        <w:rPr>
          <w:rFonts w:hint="eastAsia" w:hAnsi="仿宋"/>
          <w:sz w:val="21"/>
          <w:szCs w:val="21"/>
          <w:u w:val="single"/>
        </w:rPr>
        <w:t xml:space="preserve">    /     </w:t>
      </w:r>
      <w:r>
        <w:rPr>
          <w:rFonts w:hint="eastAsia" w:hAnsi="仿宋"/>
          <w:sz w:val="21"/>
          <w:szCs w:val="21"/>
        </w:rPr>
        <w:t>。</w:t>
      </w:r>
    </w:p>
    <w:p w14:paraId="2668679A">
      <w:pPr>
        <w:spacing w:line="380" w:lineRule="exact"/>
        <w:ind w:firstLine="420" w:firstLineChars="200"/>
        <w:rPr>
          <w:rFonts w:hAnsi="仿宋"/>
          <w:sz w:val="21"/>
          <w:szCs w:val="21"/>
        </w:rPr>
      </w:pPr>
      <w:r>
        <w:rPr>
          <w:rFonts w:hint="eastAsia" w:hAnsi="仿宋"/>
          <w:sz w:val="21"/>
          <w:szCs w:val="21"/>
        </w:rPr>
        <w:t>12.4 工程进度款支付</w:t>
      </w:r>
    </w:p>
    <w:p w14:paraId="51189E35">
      <w:pPr>
        <w:spacing w:line="380" w:lineRule="exact"/>
        <w:ind w:firstLine="420" w:firstLineChars="200"/>
        <w:rPr>
          <w:rFonts w:hAnsi="仿宋"/>
          <w:sz w:val="21"/>
          <w:szCs w:val="21"/>
        </w:rPr>
      </w:pPr>
      <w:bookmarkStart w:id="419" w:name="_Toc296891251"/>
      <w:bookmarkStart w:id="420" w:name="_Toc303539163"/>
      <w:bookmarkStart w:id="421" w:name="_Toc297123556"/>
      <w:bookmarkStart w:id="422" w:name="_Toc292559921"/>
      <w:bookmarkStart w:id="423" w:name="_Toc297048397"/>
      <w:bookmarkStart w:id="424" w:name="_Toc297120511"/>
      <w:bookmarkStart w:id="425" w:name="_Toc297216215"/>
      <w:bookmarkStart w:id="426" w:name="_Toc292559416"/>
      <w:bookmarkStart w:id="427" w:name="_Toc296347210"/>
      <w:bookmarkStart w:id="428" w:name="_Toc296891039"/>
      <w:bookmarkStart w:id="429" w:name="_Toc296944550"/>
      <w:bookmarkStart w:id="430" w:name="_Toc296346712"/>
      <w:bookmarkStart w:id="431" w:name="_Toc300935006"/>
      <w:bookmarkStart w:id="432" w:name="_Toc296503211"/>
      <w:r>
        <w:rPr>
          <w:rFonts w:hint="eastAsia" w:hAnsi="仿宋"/>
          <w:sz w:val="21"/>
          <w:szCs w:val="21"/>
        </w:rPr>
        <w:t>12.4.1付款周期</w:t>
      </w:r>
    </w:p>
    <w:p w14:paraId="681A8CD1">
      <w:pPr>
        <w:spacing w:line="380" w:lineRule="exact"/>
        <w:ind w:firstLine="420" w:firstLineChars="200"/>
        <w:rPr>
          <w:rFonts w:hAnsi="仿宋"/>
          <w:sz w:val="21"/>
          <w:szCs w:val="21"/>
        </w:rPr>
      </w:pPr>
      <w:r>
        <w:rPr>
          <w:rFonts w:hint="eastAsia" w:hAnsi="仿宋"/>
          <w:sz w:val="21"/>
          <w:szCs w:val="21"/>
        </w:rPr>
        <w:t>关于付款周期的约定：</w:t>
      </w:r>
      <w:r>
        <w:rPr>
          <w:rFonts w:hint="eastAsia" w:ascii="宋体" w:hAnsi="宋体" w:eastAsia="宋体" w:cs="宋体"/>
          <w:sz w:val="21"/>
          <w:szCs w:val="21"/>
          <w:u w:val="single"/>
        </w:rPr>
        <w:t>本项目支付一次预付款，后续款项待完工并验收通过后，一次性支付结算审定金额的100%；</w:t>
      </w:r>
      <w:r>
        <w:rPr>
          <w:rFonts w:hint="eastAsia" w:ascii="宋体" w:hAnsi="宋体" w:eastAsia="宋体" w:cs="宋体"/>
          <w:b/>
          <w:bCs/>
          <w:sz w:val="21"/>
          <w:szCs w:val="21"/>
          <w:u w:val="single"/>
        </w:rPr>
        <w:t>结算审定金额不得超过签约合同价，若超过签约合同价的，以签约合同价作为最高结算价</w:t>
      </w:r>
      <w:r>
        <w:rPr>
          <w:rFonts w:hint="eastAsia" w:hAnsi="仿宋"/>
          <w:sz w:val="21"/>
          <w:szCs w:val="21"/>
        </w:rPr>
        <w:t>。</w:t>
      </w:r>
    </w:p>
    <w:p w14:paraId="130680C0">
      <w:pPr>
        <w:spacing w:line="380" w:lineRule="exact"/>
        <w:ind w:firstLine="420" w:firstLineChars="200"/>
        <w:rPr>
          <w:rFonts w:hAnsi="仿宋"/>
          <w:sz w:val="21"/>
          <w:szCs w:val="21"/>
        </w:rPr>
      </w:pPr>
      <w:r>
        <w:rPr>
          <w:rFonts w:hint="eastAsia" w:hAnsi="仿宋"/>
          <w:sz w:val="21"/>
          <w:szCs w:val="21"/>
        </w:rPr>
        <w:t>12.4.2进度付款申请单的编制</w:t>
      </w:r>
    </w:p>
    <w:p w14:paraId="21887B91">
      <w:pPr>
        <w:spacing w:line="380" w:lineRule="exact"/>
        <w:ind w:firstLine="420" w:firstLineChars="200"/>
        <w:rPr>
          <w:rFonts w:hAnsi="仿宋" w:eastAsia="宋体"/>
          <w:sz w:val="21"/>
          <w:szCs w:val="21"/>
          <w:u w:val="single"/>
        </w:rPr>
      </w:pPr>
      <w:r>
        <w:rPr>
          <w:rFonts w:hint="eastAsia" w:hAnsi="仿宋"/>
          <w:b/>
          <w:bCs/>
          <w:sz w:val="21"/>
          <w:szCs w:val="21"/>
        </w:rPr>
        <w:t>关于进度付款申请单编制的约定：</w:t>
      </w:r>
      <w:r>
        <w:rPr>
          <w:rFonts w:hint="eastAsia" w:ascii="宋体" w:hAnsi="宋体" w:eastAsia="宋体" w:cs="宋体"/>
          <w:sz w:val="21"/>
          <w:szCs w:val="21"/>
          <w:u w:val="single"/>
        </w:rPr>
        <w:t>工程变更、索赔、现场签证等办理完毕的，计入工程款。</w:t>
      </w:r>
    </w:p>
    <w:p w14:paraId="5D5B31A3">
      <w:pPr>
        <w:spacing w:line="380" w:lineRule="exact"/>
        <w:ind w:firstLine="420" w:firstLineChars="200"/>
        <w:rPr>
          <w:rFonts w:hAnsi="仿宋"/>
          <w:b/>
          <w:bCs/>
          <w:sz w:val="21"/>
          <w:szCs w:val="21"/>
          <w:u w:val="single"/>
        </w:rPr>
      </w:pPr>
      <w:bookmarkStart w:id="433" w:name="_Hlk200287657"/>
      <w:bookmarkStart w:id="434" w:name="_Hlk200287673"/>
      <w:r>
        <w:rPr>
          <w:rFonts w:hint="eastAsia" w:ascii="宋体" w:hAnsi="宋体" w:eastAsia="宋体" w:cs="宋体"/>
          <w:sz w:val="21"/>
          <w:szCs w:val="21"/>
          <w:u w:val="single"/>
        </w:rPr>
        <w:t>合同范围内的施工内容完成，参建各方（建设、监理、施工、勘察、设计单位等）对工程验收并签署工程质量合格文件后，一次性支付审核结算价的100%；</w:t>
      </w:r>
      <w:bookmarkEnd w:id="433"/>
      <w:bookmarkEnd w:id="434"/>
      <w:r>
        <w:rPr>
          <w:rFonts w:hAnsi="仿宋"/>
          <w:b/>
          <w:bCs/>
          <w:sz w:val="21"/>
          <w:szCs w:val="21"/>
          <w:u w:val="single"/>
        </w:rPr>
        <w:t xml:space="preserve"> </w:t>
      </w:r>
    </w:p>
    <w:p w14:paraId="3BFFC1C4">
      <w:pPr>
        <w:spacing w:line="380" w:lineRule="exact"/>
        <w:ind w:firstLine="420" w:firstLineChars="200"/>
        <w:rPr>
          <w:rFonts w:hAnsi="仿宋"/>
          <w:sz w:val="21"/>
          <w:szCs w:val="21"/>
        </w:rPr>
      </w:pPr>
      <w:r>
        <w:rPr>
          <w:rFonts w:hint="eastAsia" w:hAnsi="仿宋"/>
          <w:sz w:val="21"/>
          <w:szCs w:val="21"/>
          <w:u w:val="single"/>
        </w:rPr>
        <w:t>其余通用合同条款</w:t>
      </w:r>
      <w:r>
        <w:rPr>
          <w:rFonts w:hint="eastAsia" w:hAnsi="仿宋"/>
          <w:sz w:val="21"/>
          <w:szCs w:val="21"/>
        </w:rPr>
        <w:t>。</w:t>
      </w:r>
    </w:p>
    <w:p w14:paraId="78057CB0">
      <w:pPr>
        <w:spacing w:line="380" w:lineRule="exact"/>
        <w:ind w:firstLine="420" w:firstLineChars="200"/>
        <w:rPr>
          <w:rFonts w:hAnsi="仿宋"/>
          <w:sz w:val="21"/>
          <w:szCs w:val="21"/>
        </w:rPr>
      </w:pPr>
      <w:r>
        <w:rPr>
          <w:rFonts w:hint="eastAsia" w:hAnsi="仿宋"/>
          <w:sz w:val="21"/>
          <w:szCs w:val="21"/>
        </w:rPr>
        <w:t>1</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Pr>
          <w:rFonts w:hint="eastAsia" w:hAnsi="仿宋"/>
          <w:sz w:val="21"/>
          <w:szCs w:val="21"/>
        </w:rPr>
        <w:t>2.4.3进度付款申请单的提交</w:t>
      </w:r>
    </w:p>
    <w:p w14:paraId="1C6563D0">
      <w:pPr>
        <w:spacing w:line="380" w:lineRule="exact"/>
        <w:ind w:firstLine="420" w:firstLineChars="200"/>
        <w:rPr>
          <w:rFonts w:hAnsi="仿宋"/>
          <w:sz w:val="21"/>
          <w:szCs w:val="21"/>
        </w:rPr>
      </w:pPr>
      <w:r>
        <w:rPr>
          <w:rFonts w:hint="eastAsia" w:hAnsi="仿宋"/>
          <w:sz w:val="21"/>
          <w:szCs w:val="21"/>
        </w:rPr>
        <w:t>（1）单价合同进度付款申请单提交的约定：</w:t>
      </w:r>
      <w:r>
        <w:rPr>
          <w:rFonts w:hint="eastAsia" w:hAnsi="仿宋"/>
          <w:sz w:val="21"/>
          <w:szCs w:val="21"/>
          <w:u w:val="single"/>
        </w:rPr>
        <w:t>按通用合同条款</w:t>
      </w:r>
      <w:r>
        <w:rPr>
          <w:rFonts w:hint="eastAsia" w:hAnsi="仿宋"/>
          <w:sz w:val="21"/>
          <w:szCs w:val="21"/>
        </w:rPr>
        <w:t>。</w:t>
      </w:r>
    </w:p>
    <w:p w14:paraId="7B821B75">
      <w:pPr>
        <w:spacing w:line="380" w:lineRule="exact"/>
        <w:ind w:firstLine="420" w:firstLineChars="200"/>
        <w:rPr>
          <w:rFonts w:hAnsi="仿宋"/>
          <w:sz w:val="21"/>
          <w:szCs w:val="21"/>
        </w:rPr>
      </w:pPr>
      <w:r>
        <w:rPr>
          <w:rFonts w:hint="eastAsia" w:hAnsi="仿宋"/>
          <w:sz w:val="21"/>
          <w:szCs w:val="21"/>
        </w:rPr>
        <w:t>（2）总价合同进度付款申请单提交的约定：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06CA2A1F">
      <w:pPr>
        <w:spacing w:line="380" w:lineRule="exact"/>
        <w:ind w:firstLine="420" w:firstLineChars="200"/>
        <w:rPr>
          <w:rFonts w:hAnsi="仿宋"/>
          <w:sz w:val="21"/>
          <w:szCs w:val="21"/>
        </w:rPr>
      </w:pPr>
      <w:r>
        <w:rPr>
          <w:rFonts w:hint="eastAsia" w:hAnsi="仿宋"/>
          <w:sz w:val="21"/>
          <w:szCs w:val="21"/>
        </w:rPr>
        <w:t>（3）其他价格形式合同进度付款申请单提交的约定：。</w:t>
      </w:r>
    </w:p>
    <w:p w14:paraId="51663E3E">
      <w:pPr>
        <w:spacing w:line="380" w:lineRule="exact"/>
        <w:ind w:firstLine="420" w:firstLineChars="200"/>
        <w:rPr>
          <w:rFonts w:hAnsi="仿宋"/>
          <w:sz w:val="21"/>
          <w:szCs w:val="21"/>
        </w:rPr>
      </w:pPr>
      <w:r>
        <w:rPr>
          <w:rFonts w:hint="eastAsia" w:hAnsi="仿宋"/>
          <w:sz w:val="21"/>
          <w:szCs w:val="21"/>
        </w:rPr>
        <w:t>12.4.4进度款审核和支付</w:t>
      </w:r>
    </w:p>
    <w:p w14:paraId="2FA54860">
      <w:pPr>
        <w:spacing w:line="380" w:lineRule="exact"/>
        <w:ind w:firstLine="420" w:firstLineChars="200"/>
        <w:rPr>
          <w:rFonts w:hAnsi="仿宋"/>
          <w:sz w:val="21"/>
          <w:szCs w:val="21"/>
          <w:u w:val="single"/>
        </w:rPr>
      </w:pPr>
      <w:r>
        <w:rPr>
          <w:rFonts w:hint="eastAsia" w:hAnsi="仿宋"/>
          <w:sz w:val="21"/>
          <w:szCs w:val="21"/>
        </w:rPr>
        <w:t>（1）监理人审查并报送发包人的期限：</w:t>
      </w:r>
      <w:r>
        <w:rPr>
          <w:rFonts w:hint="eastAsia" w:hAnsi="仿宋"/>
          <w:sz w:val="21"/>
          <w:szCs w:val="21"/>
          <w:u w:val="single"/>
        </w:rPr>
        <w:t>按通用合同条款</w:t>
      </w:r>
      <w:r>
        <w:rPr>
          <w:rFonts w:hint="eastAsia" w:hAnsi="仿宋"/>
          <w:sz w:val="21"/>
          <w:szCs w:val="21"/>
        </w:rPr>
        <w:t>。</w:t>
      </w:r>
    </w:p>
    <w:p w14:paraId="08403A52">
      <w:pPr>
        <w:spacing w:line="380" w:lineRule="exact"/>
        <w:ind w:firstLine="420" w:firstLineChars="200"/>
        <w:rPr>
          <w:rFonts w:hAnsi="仿宋"/>
          <w:sz w:val="21"/>
          <w:szCs w:val="21"/>
        </w:rPr>
      </w:pPr>
      <w:r>
        <w:rPr>
          <w:rFonts w:hint="eastAsia" w:hAnsi="仿宋"/>
          <w:sz w:val="21"/>
          <w:szCs w:val="21"/>
        </w:rPr>
        <w:t>发包人完成审批并签发进度款支付证书的期限：</w:t>
      </w:r>
      <w:r>
        <w:rPr>
          <w:rFonts w:hint="eastAsia" w:hAnsi="仿宋"/>
          <w:sz w:val="21"/>
          <w:szCs w:val="21"/>
          <w:u w:val="single"/>
        </w:rPr>
        <w:t>按通用合同条款</w:t>
      </w:r>
      <w:r>
        <w:rPr>
          <w:rFonts w:hint="eastAsia" w:hAnsi="仿宋"/>
          <w:sz w:val="21"/>
          <w:szCs w:val="21"/>
        </w:rPr>
        <w:t>。</w:t>
      </w:r>
    </w:p>
    <w:p w14:paraId="037BD5B6">
      <w:pPr>
        <w:numPr>
          <w:ilvl w:val="0"/>
          <w:numId w:val="4"/>
        </w:numPr>
        <w:spacing w:line="380" w:lineRule="exact"/>
        <w:ind w:firstLine="552"/>
        <w:rPr>
          <w:rFonts w:hAnsi="仿宋"/>
          <w:sz w:val="21"/>
          <w:szCs w:val="21"/>
          <w:u w:val="single"/>
        </w:rPr>
      </w:pPr>
      <w:r>
        <w:rPr>
          <w:rFonts w:hint="eastAsia" w:hAnsi="仿宋"/>
          <w:sz w:val="21"/>
          <w:szCs w:val="21"/>
        </w:rPr>
        <w:t>发包人支付进度款的期限：</w:t>
      </w:r>
      <w:r>
        <w:rPr>
          <w:rFonts w:hint="eastAsia" w:hAnsi="仿宋"/>
          <w:sz w:val="21"/>
          <w:szCs w:val="21"/>
          <w:u w:val="single"/>
        </w:rPr>
        <w:t>在发包人确认计量结果后14天内完成支付。</w:t>
      </w:r>
    </w:p>
    <w:p w14:paraId="0C20E174">
      <w:pPr>
        <w:spacing w:line="380" w:lineRule="exact"/>
        <w:ind w:firstLine="420" w:firstLineChars="200"/>
        <w:rPr>
          <w:rFonts w:hAnsi="仿宋"/>
          <w:sz w:val="21"/>
          <w:szCs w:val="21"/>
        </w:rPr>
      </w:pPr>
      <w:r>
        <w:rPr>
          <w:rFonts w:hint="eastAsia" w:hAnsi="仿宋"/>
          <w:sz w:val="21"/>
          <w:szCs w:val="21"/>
        </w:rPr>
        <w:t>发包人逾期支付进度款的违约金的计算方式：</w:t>
      </w:r>
      <w:r>
        <w:rPr>
          <w:rFonts w:hint="eastAsia" w:hAnsi="仿宋"/>
          <w:sz w:val="21"/>
          <w:szCs w:val="21"/>
          <w:u w:val="single"/>
        </w:rPr>
        <w:t>支付应付工程进度款的利息，利率按同期全国银行间同业拆借中心公布的贷款市场报价利率，时间为从约定应付之日起至支付之日止计算利息</w:t>
      </w:r>
      <w:r>
        <w:rPr>
          <w:rFonts w:hint="eastAsia" w:hAnsi="仿宋"/>
          <w:sz w:val="21"/>
          <w:szCs w:val="21"/>
        </w:rPr>
        <w:t>。</w:t>
      </w:r>
    </w:p>
    <w:p w14:paraId="31C5262F">
      <w:pPr>
        <w:spacing w:line="380" w:lineRule="exact"/>
        <w:ind w:firstLine="420" w:firstLineChars="200"/>
        <w:rPr>
          <w:rFonts w:hAnsi="仿宋"/>
          <w:sz w:val="21"/>
          <w:szCs w:val="21"/>
        </w:rPr>
      </w:pPr>
      <w:r>
        <w:rPr>
          <w:rFonts w:hint="eastAsia" w:hAnsi="仿宋"/>
          <w:sz w:val="21"/>
          <w:szCs w:val="21"/>
        </w:rPr>
        <w:t>（3）</w:t>
      </w:r>
      <w:r>
        <w:rPr>
          <w:rFonts w:hint="eastAsia" w:hAnsi="仿宋"/>
          <w:sz w:val="21"/>
          <w:szCs w:val="21"/>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22727B8E">
      <w:pPr>
        <w:spacing w:line="380" w:lineRule="exact"/>
        <w:ind w:firstLine="411" w:firstLineChars="196"/>
        <w:rPr>
          <w:rFonts w:hAnsi="仿宋"/>
          <w:sz w:val="21"/>
          <w:szCs w:val="21"/>
        </w:rPr>
      </w:pPr>
      <w:r>
        <w:rPr>
          <w:rFonts w:hint="eastAsia" w:hAnsi="仿宋"/>
          <w:sz w:val="21"/>
          <w:szCs w:val="21"/>
        </w:rPr>
        <w:t>12.4.6支付分解表的编制</w:t>
      </w:r>
    </w:p>
    <w:p w14:paraId="2387921B">
      <w:pPr>
        <w:spacing w:line="380" w:lineRule="exact"/>
        <w:ind w:firstLine="420" w:firstLineChars="200"/>
        <w:rPr>
          <w:rFonts w:hAnsi="仿宋"/>
          <w:sz w:val="21"/>
          <w:szCs w:val="21"/>
        </w:rPr>
      </w:pPr>
      <w:r>
        <w:rPr>
          <w:rFonts w:hint="eastAsia" w:hAnsi="仿宋"/>
          <w:sz w:val="21"/>
          <w:szCs w:val="21"/>
        </w:rPr>
        <w:t>2、总价合同支付分解表的编制与审批：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4CA1E9C3">
      <w:pPr>
        <w:spacing w:line="380" w:lineRule="exact"/>
        <w:ind w:firstLine="420" w:firstLineChars="200"/>
        <w:rPr>
          <w:rFonts w:hAnsi="仿宋"/>
          <w:sz w:val="21"/>
          <w:szCs w:val="21"/>
        </w:rPr>
      </w:pPr>
      <w:r>
        <w:rPr>
          <w:rFonts w:hint="eastAsia" w:hAnsi="仿宋"/>
          <w:sz w:val="21"/>
          <w:szCs w:val="21"/>
        </w:rPr>
        <w:t>3、单价合同的总价项目支付分解表的编制与审批：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5BA54881">
      <w:pPr>
        <w:spacing w:line="380" w:lineRule="exact"/>
        <w:ind w:firstLine="420" w:firstLineChars="200"/>
        <w:rPr>
          <w:rFonts w:hAnsi="仿宋"/>
          <w:sz w:val="21"/>
          <w:szCs w:val="21"/>
        </w:rPr>
      </w:pPr>
      <w:r>
        <w:rPr>
          <w:rFonts w:hint="eastAsia" w:hAnsi="仿宋"/>
          <w:sz w:val="21"/>
          <w:szCs w:val="21"/>
        </w:rPr>
        <w:t>12.5 支付帐户</w:t>
      </w:r>
    </w:p>
    <w:p w14:paraId="03FFE67E">
      <w:pPr>
        <w:spacing w:line="380" w:lineRule="exact"/>
        <w:ind w:firstLine="420" w:firstLineChars="200"/>
        <w:rPr>
          <w:rFonts w:hAnsi="仿宋"/>
          <w:sz w:val="21"/>
          <w:szCs w:val="21"/>
        </w:rPr>
      </w:pPr>
      <w:r>
        <w:rPr>
          <w:rFonts w:hint="eastAsia" w:hAnsi="仿宋"/>
          <w:sz w:val="21"/>
          <w:szCs w:val="21"/>
          <w:u w:val="single"/>
        </w:rPr>
        <w:t>发包人将当期应付工程进度款的(</w:t>
      </w:r>
      <w:r>
        <w:rPr>
          <w:rFonts w:hint="eastAsia" w:hAnsi="仿宋" w:eastAsia="宋体"/>
          <w:sz w:val="21"/>
          <w:szCs w:val="21"/>
          <w:u w:val="single"/>
        </w:rPr>
        <w:t>14</w:t>
      </w:r>
      <w:r>
        <w:rPr>
          <w:rFonts w:hint="eastAsia" w:hAnsi="仿宋"/>
          <w:sz w:val="21"/>
          <w:szCs w:val="21"/>
          <w:u w:val="single"/>
        </w:rPr>
        <w:t>)% 拨付到承包人的农民工工资专用账</w:t>
      </w:r>
      <w:r>
        <w:rPr>
          <w:rFonts w:hint="eastAsia" w:hAnsi="仿宋"/>
          <w:sz w:val="21"/>
          <w:szCs w:val="21"/>
        </w:rPr>
        <w:t>户：</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u w:val="single"/>
        </w:rPr>
        <w:t>；</w:t>
      </w:r>
      <w:r>
        <w:rPr>
          <w:rFonts w:hint="eastAsia" w:hAnsi="仿宋"/>
          <w:sz w:val="21"/>
          <w:szCs w:val="21"/>
        </w:rPr>
        <w:t>其余合同价款支付至合同协议书中约定的承包人帐户。</w:t>
      </w:r>
    </w:p>
    <w:p w14:paraId="7350D6D1">
      <w:pPr>
        <w:spacing w:line="380" w:lineRule="exact"/>
        <w:ind w:firstLine="420" w:firstLineChars="200"/>
        <w:rPr>
          <w:rFonts w:hAnsi="仿宋"/>
          <w:sz w:val="21"/>
          <w:szCs w:val="21"/>
        </w:rPr>
      </w:pPr>
      <w:r>
        <w:rPr>
          <w:rFonts w:hint="eastAsia" w:hAnsi="仿宋"/>
          <w:sz w:val="21"/>
          <w:szCs w:val="21"/>
        </w:rPr>
        <w:t>如承包人因经营需要将工程款支付至其他指定帐户时，应向发包人书面申请，并由承包人法定代表人或授权代表签字、盖章。</w:t>
      </w:r>
    </w:p>
    <w:bookmarkEnd w:id="279"/>
    <w:p w14:paraId="136C1AFD">
      <w:pPr>
        <w:pStyle w:val="5"/>
        <w:keepNext w:val="0"/>
        <w:keepLines w:val="0"/>
        <w:spacing w:before="0" w:after="0" w:line="380" w:lineRule="exact"/>
        <w:rPr>
          <w:rFonts w:ascii="黑体" w:hAnsi="黑体"/>
          <w:b w:val="0"/>
          <w:sz w:val="21"/>
          <w:szCs w:val="21"/>
        </w:rPr>
      </w:pPr>
      <w:bookmarkStart w:id="435" w:name="_Toc351203645"/>
      <w:bookmarkStart w:id="436" w:name="_Toc292559929"/>
      <w:bookmarkStart w:id="437" w:name="_Toc312678053"/>
      <w:bookmarkStart w:id="438" w:name="_Toc296503219"/>
      <w:bookmarkStart w:id="439" w:name="_Toc297123564"/>
      <w:bookmarkStart w:id="440" w:name="_Toc297120519"/>
      <w:bookmarkStart w:id="441" w:name="_Toc296346720"/>
      <w:bookmarkStart w:id="442" w:name="_Toc297216223"/>
      <w:bookmarkStart w:id="443" w:name="_Toc296347218"/>
      <w:bookmarkStart w:id="444" w:name="_Toc292559424"/>
      <w:bookmarkStart w:id="445" w:name="_Toc300935015"/>
      <w:bookmarkStart w:id="446" w:name="_Toc296944558"/>
      <w:bookmarkStart w:id="447" w:name="_Toc297048405"/>
      <w:bookmarkStart w:id="448" w:name="_Toc296891047"/>
      <w:bookmarkStart w:id="449" w:name="_Toc303539172"/>
      <w:bookmarkStart w:id="450" w:name="_Toc304295593"/>
      <w:bookmarkStart w:id="451" w:name="_Toc296891259"/>
      <w:r>
        <w:rPr>
          <w:rFonts w:hint="eastAsia" w:ascii="黑体" w:hAnsi="黑体"/>
          <w:b w:val="0"/>
          <w:sz w:val="21"/>
          <w:szCs w:val="21"/>
        </w:rPr>
        <w:t>13．验收和工程试车</w:t>
      </w:r>
      <w:bookmarkEnd w:id="435"/>
    </w:p>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14:paraId="00928D85">
      <w:pPr>
        <w:spacing w:line="380" w:lineRule="exact"/>
        <w:ind w:firstLine="420" w:firstLineChars="200"/>
        <w:rPr>
          <w:rFonts w:hAnsi="仿宋"/>
          <w:sz w:val="21"/>
          <w:szCs w:val="21"/>
        </w:rPr>
      </w:pPr>
      <w:r>
        <w:rPr>
          <w:rFonts w:hint="eastAsia" w:hAnsi="仿宋"/>
          <w:sz w:val="21"/>
          <w:szCs w:val="21"/>
        </w:rPr>
        <w:t>13.1 分部分项工程验收</w:t>
      </w:r>
    </w:p>
    <w:p w14:paraId="2946DBE5">
      <w:pPr>
        <w:spacing w:line="380" w:lineRule="exact"/>
        <w:ind w:firstLine="420" w:firstLineChars="200"/>
        <w:rPr>
          <w:rFonts w:hAnsi="仿宋"/>
          <w:sz w:val="21"/>
          <w:szCs w:val="21"/>
        </w:rPr>
      </w:pPr>
      <w:r>
        <w:rPr>
          <w:rFonts w:hint="eastAsia" w:hAnsi="仿宋"/>
          <w:sz w:val="21"/>
          <w:szCs w:val="21"/>
        </w:rPr>
        <w:t>13.1.2监理人不能按时进行验收时，应提前</w:t>
      </w:r>
      <w:r>
        <w:rPr>
          <w:rFonts w:hint="eastAsia" w:hAnsi="仿宋"/>
          <w:sz w:val="21"/>
          <w:szCs w:val="21"/>
          <w:u w:val="single"/>
        </w:rPr>
        <w:t xml:space="preserve">  24  </w:t>
      </w:r>
      <w:r>
        <w:rPr>
          <w:rFonts w:hint="eastAsia" w:hAnsi="仿宋"/>
          <w:sz w:val="21"/>
          <w:szCs w:val="21"/>
        </w:rPr>
        <w:t>小时提交书面延期要求。</w:t>
      </w:r>
    </w:p>
    <w:p w14:paraId="0CCF2221">
      <w:pPr>
        <w:spacing w:line="380" w:lineRule="exact"/>
        <w:ind w:firstLine="420" w:firstLineChars="200"/>
        <w:rPr>
          <w:rFonts w:hAnsi="仿宋"/>
          <w:sz w:val="21"/>
          <w:szCs w:val="21"/>
        </w:rPr>
      </w:pPr>
      <w:r>
        <w:rPr>
          <w:rFonts w:hint="eastAsia" w:hAnsi="仿宋"/>
          <w:sz w:val="21"/>
          <w:szCs w:val="21"/>
        </w:rPr>
        <w:t>关于延期最长不得超过：</w:t>
      </w:r>
      <w:r>
        <w:rPr>
          <w:rFonts w:hint="eastAsia" w:hAnsi="仿宋"/>
          <w:sz w:val="21"/>
          <w:szCs w:val="21"/>
          <w:u w:val="single"/>
        </w:rPr>
        <w:t xml:space="preserve">  24  </w:t>
      </w:r>
      <w:r>
        <w:rPr>
          <w:rFonts w:hint="eastAsia" w:hAnsi="仿宋"/>
          <w:sz w:val="21"/>
          <w:szCs w:val="21"/>
        </w:rPr>
        <w:t>小时。</w:t>
      </w:r>
    </w:p>
    <w:p w14:paraId="7CD21918">
      <w:pPr>
        <w:spacing w:line="380" w:lineRule="exact"/>
        <w:ind w:firstLine="420" w:firstLineChars="200"/>
        <w:rPr>
          <w:rFonts w:hAnsi="仿宋"/>
          <w:sz w:val="21"/>
          <w:szCs w:val="21"/>
          <w:u w:val="single"/>
        </w:rPr>
      </w:pPr>
      <w:r>
        <w:rPr>
          <w:rFonts w:hint="eastAsia" w:hAnsi="仿宋"/>
          <w:sz w:val="21"/>
          <w:szCs w:val="21"/>
          <w:u w:val="single"/>
        </w:rPr>
        <w:t>工程验收过程、验收部位除办理纸质验收记录，还应留置验收部位、验收过程、主要验收人员相片、影像等资料。</w:t>
      </w:r>
    </w:p>
    <w:p w14:paraId="17B38838">
      <w:pPr>
        <w:spacing w:line="380" w:lineRule="exact"/>
        <w:ind w:firstLine="420" w:firstLineChars="200"/>
        <w:rPr>
          <w:rFonts w:hAnsi="仿宋"/>
          <w:sz w:val="21"/>
          <w:szCs w:val="21"/>
        </w:rPr>
      </w:pPr>
      <w:bookmarkStart w:id="452" w:name="_Toc304295596"/>
      <w:bookmarkStart w:id="453" w:name="_Toc292559428"/>
      <w:bookmarkStart w:id="454" w:name="_Toc296891263"/>
      <w:bookmarkStart w:id="455" w:name="_Toc297048409"/>
      <w:bookmarkStart w:id="456" w:name="_Toc296503223"/>
      <w:bookmarkStart w:id="457" w:name="_Toc296891051"/>
      <w:bookmarkStart w:id="458" w:name="_Toc312678056"/>
      <w:bookmarkStart w:id="459" w:name="_Toc296347222"/>
      <w:bookmarkStart w:id="460" w:name="_Toc297216224"/>
      <w:bookmarkStart w:id="461" w:name="_Toc296944562"/>
      <w:bookmarkStart w:id="462" w:name="_Toc297120523"/>
      <w:bookmarkStart w:id="463" w:name="_Toc296346724"/>
      <w:bookmarkStart w:id="464" w:name="_Toc292559933"/>
      <w:bookmarkStart w:id="465" w:name="_Toc300935016"/>
      <w:bookmarkStart w:id="466" w:name="_Toc297123565"/>
      <w:bookmarkStart w:id="467" w:name="_Toc303539173"/>
      <w:bookmarkStart w:id="468" w:name="_Toc267251471"/>
      <w:bookmarkStart w:id="469" w:name="_Toc267251473"/>
      <w:bookmarkStart w:id="470" w:name="_Toc267251474"/>
      <w:bookmarkStart w:id="471" w:name="_Toc267251472"/>
      <w:bookmarkStart w:id="472" w:name="_Toc267251470"/>
      <w:bookmarkStart w:id="473" w:name="_Toc267251475"/>
      <w:bookmarkStart w:id="474" w:name="_Toc267251476"/>
      <w:r>
        <w:rPr>
          <w:rFonts w:hint="eastAsia" w:hAnsi="仿宋"/>
          <w:sz w:val="21"/>
          <w:szCs w:val="21"/>
        </w:rPr>
        <w:t>13.2 竣工验收</w:t>
      </w:r>
    </w:p>
    <w:p w14:paraId="4AFD0968">
      <w:pPr>
        <w:pStyle w:val="70"/>
        <w:spacing w:line="380" w:lineRule="exact"/>
        <w:ind w:firstLine="420" w:firstLineChars="200"/>
      </w:pPr>
      <w:r>
        <w:rPr>
          <w:rFonts w:hint="eastAsia" w:hAnsi="仿宋" w:eastAsia="Calibri"/>
          <w:sz w:val="21"/>
          <w:szCs w:val="21"/>
        </w:rPr>
        <w:t>13.2.1 竣工验收要求：承包人须保证合同范围内全部工程竣工验收合格。</w:t>
      </w:r>
    </w:p>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14:paraId="3A1161E3">
      <w:pPr>
        <w:spacing w:line="380" w:lineRule="exact"/>
        <w:ind w:firstLine="420" w:firstLineChars="200"/>
        <w:rPr>
          <w:rFonts w:hAnsi="仿宋"/>
          <w:sz w:val="21"/>
          <w:szCs w:val="21"/>
        </w:rPr>
      </w:pPr>
      <w:bookmarkStart w:id="475" w:name="_Toc280868704"/>
      <w:bookmarkStart w:id="476" w:name="_Toc280868705"/>
      <w:bookmarkStart w:id="477" w:name="_Toc280868706"/>
      <w:bookmarkStart w:id="478" w:name="_Toc280868707"/>
      <w:bookmarkStart w:id="479" w:name="_Toc280868708"/>
      <w:bookmarkStart w:id="480" w:name="_Toc280868709"/>
      <w:r>
        <w:rPr>
          <w:rFonts w:hint="eastAsia" w:hAnsi="仿宋"/>
          <w:sz w:val="21"/>
          <w:szCs w:val="21"/>
        </w:rPr>
        <w:t>13.2.2竣工验收程序</w:t>
      </w:r>
    </w:p>
    <w:bookmarkEnd w:id="475"/>
    <w:p w14:paraId="6CA8731F">
      <w:pPr>
        <w:spacing w:line="380" w:lineRule="exact"/>
        <w:ind w:left="3" w:firstLine="451" w:firstLineChars="215"/>
        <w:rPr>
          <w:rFonts w:hAnsi="仿宋"/>
          <w:sz w:val="21"/>
          <w:szCs w:val="21"/>
        </w:rPr>
      </w:pPr>
      <w:r>
        <w:rPr>
          <w:rFonts w:hint="eastAsia" w:hAnsi="仿宋"/>
          <w:kern w:val="0"/>
          <w:sz w:val="21"/>
          <w:szCs w:val="21"/>
        </w:rPr>
        <w:t>关于竣工验收程序的约定：</w:t>
      </w:r>
      <w:r>
        <w:rPr>
          <w:rFonts w:hint="eastAsia" w:hAnsi="仿宋"/>
          <w:sz w:val="21"/>
          <w:szCs w:val="21"/>
          <w:u w:val="single"/>
        </w:rPr>
        <w:t>竣工验收程序按通用合同条款。</w:t>
      </w:r>
    </w:p>
    <w:p w14:paraId="7F805B6A">
      <w:pPr>
        <w:spacing w:line="380" w:lineRule="exact"/>
        <w:ind w:left="3" w:firstLine="451" w:firstLineChars="215"/>
        <w:rPr>
          <w:rFonts w:hAnsi="仿宋"/>
          <w:sz w:val="21"/>
          <w:szCs w:val="21"/>
        </w:rPr>
      </w:pPr>
      <w:r>
        <w:rPr>
          <w:rFonts w:hint="eastAsia" w:hAnsi="仿宋"/>
          <w:sz w:val="21"/>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hAnsi="仿宋"/>
          <w:sz w:val="21"/>
          <w:szCs w:val="21"/>
        </w:rPr>
        <w:t>。</w:t>
      </w:r>
      <w:r>
        <w:rPr>
          <w:rFonts w:hint="eastAsia" w:hAnsi="仿宋"/>
          <w:sz w:val="21"/>
          <w:szCs w:val="21"/>
          <w:u w:val="single"/>
        </w:rPr>
        <w:t>承包人须配合发包人进行工程竣工验收。</w:t>
      </w:r>
    </w:p>
    <w:p w14:paraId="46573533">
      <w:pPr>
        <w:spacing w:line="380" w:lineRule="exact"/>
        <w:ind w:firstLine="420" w:firstLineChars="200"/>
        <w:rPr>
          <w:rFonts w:hAnsi="仿宋"/>
          <w:sz w:val="21"/>
          <w:szCs w:val="21"/>
          <w:u w:val="single"/>
        </w:rPr>
      </w:pPr>
      <w:r>
        <w:rPr>
          <w:rFonts w:hint="eastAsia" w:hAnsi="仿宋"/>
          <w:kern w:val="0"/>
          <w:sz w:val="21"/>
          <w:szCs w:val="21"/>
        </w:rPr>
        <w:t>发包人不按照本项约定组织竣工验收、颁发工程接收证书的违约金的计算方法：</w:t>
      </w:r>
      <w:r>
        <w:rPr>
          <w:rFonts w:hint="eastAsia" w:hAnsi="仿宋"/>
          <w:sz w:val="21"/>
          <w:szCs w:val="21"/>
          <w:u w:val="single"/>
        </w:rPr>
        <w:t>不计违约金。</w:t>
      </w:r>
    </w:p>
    <w:p w14:paraId="5271621F">
      <w:pPr>
        <w:spacing w:line="380" w:lineRule="exact"/>
        <w:ind w:firstLine="420" w:firstLineChars="200"/>
        <w:rPr>
          <w:rFonts w:hAnsi="仿宋"/>
          <w:sz w:val="21"/>
          <w:szCs w:val="21"/>
        </w:rPr>
      </w:pPr>
      <w:r>
        <w:rPr>
          <w:rFonts w:hint="eastAsia" w:hAnsi="仿宋"/>
          <w:sz w:val="21"/>
          <w:szCs w:val="21"/>
          <w:u w:val="single"/>
        </w:rPr>
        <w:t>因发包人原因，未在监理人接收到承包人提交的验收申请报告42天内完成验收，或完成验收不予签发工程接收证书的，以提交验收申请报告的日期为实际竣工日期</w:t>
      </w:r>
      <w:r>
        <w:rPr>
          <w:rFonts w:hint="eastAsia" w:hAnsi="仿宋"/>
          <w:sz w:val="21"/>
          <w:szCs w:val="21"/>
        </w:rPr>
        <w:t>。</w:t>
      </w:r>
    </w:p>
    <w:p w14:paraId="2292625B">
      <w:pPr>
        <w:spacing w:line="380" w:lineRule="exact"/>
        <w:ind w:firstLine="420" w:firstLineChars="200"/>
        <w:rPr>
          <w:rFonts w:hAnsi="仿宋"/>
          <w:sz w:val="21"/>
          <w:szCs w:val="21"/>
        </w:rPr>
      </w:pPr>
      <w:r>
        <w:rPr>
          <w:rFonts w:hint="eastAsia" w:hAnsi="仿宋"/>
          <w:sz w:val="21"/>
          <w:szCs w:val="21"/>
        </w:rPr>
        <w:t>13.2.3竣工日期</w:t>
      </w:r>
    </w:p>
    <w:p w14:paraId="2C870897">
      <w:pPr>
        <w:spacing w:line="380" w:lineRule="exact"/>
        <w:ind w:firstLine="420" w:firstLineChars="200"/>
        <w:rPr>
          <w:rFonts w:hAnsi="仿宋"/>
          <w:sz w:val="21"/>
          <w:szCs w:val="21"/>
        </w:rPr>
      </w:pPr>
      <w:r>
        <w:rPr>
          <w:rFonts w:hint="eastAsia" w:hAnsi="仿宋"/>
          <w:sz w:val="21"/>
          <w:szCs w:val="21"/>
        </w:rPr>
        <w:t>（1）承包人完成合同范围内的全部工程以及有关工作，工程经验收合格的，以承包人提交验收申请报告之日为合同工期计算终止日。</w:t>
      </w:r>
    </w:p>
    <w:p w14:paraId="26B827A5">
      <w:pPr>
        <w:spacing w:line="380" w:lineRule="exact"/>
        <w:ind w:firstLine="420" w:firstLineChars="200"/>
        <w:rPr>
          <w:rFonts w:hAnsi="仿宋"/>
          <w:sz w:val="21"/>
          <w:szCs w:val="21"/>
        </w:rPr>
      </w:pPr>
      <w:r>
        <w:rPr>
          <w:rFonts w:hint="eastAsia" w:hAnsi="仿宋"/>
          <w:sz w:val="21"/>
          <w:szCs w:val="21"/>
        </w:rPr>
        <w:t>（2）其余按通用合同条款。</w:t>
      </w:r>
    </w:p>
    <w:bookmarkEnd w:id="476"/>
    <w:p w14:paraId="7CD8B133">
      <w:pPr>
        <w:spacing w:line="380" w:lineRule="exact"/>
        <w:ind w:firstLine="420" w:firstLineChars="200"/>
        <w:rPr>
          <w:rFonts w:hAnsi="仿宋"/>
          <w:sz w:val="21"/>
          <w:szCs w:val="21"/>
        </w:rPr>
      </w:pPr>
      <w:r>
        <w:rPr>
          <w:rFonts w:hint="eastAsia" w:hAnsi="仿宋"/>
          <w:sz w:val="21"/>
          <w:szCs w:val="21"/>
        </w:rPr>
        <w:t>13.2.5移交、接收全部与部分工程</w:t>
      </w:r>
    </w:p>
    <w:bookmarkEnd w:id="477"/>
    <w:p w14:paraId="220F7E70">
      <w:pPr>
        <w:spacing w:line="380" w:lineRule="exact"/>
        <w:ind w:firstLine="420" w:firstLineChars="200"/>
        <w:rPr>
          <w:rFonts w:hAnsi="仿宋"/>
          <w:kern w:val="0"/>
          <w:sz w:val="21"/>
          <w:szCs w:val="21"/>
        </w:rPr>
      </w:pPr>
      <w:r>
        <w:rPr>
          <w:rFonts w:hint="eastAsia" w:hAnsi="仿宋"/>
          <w:kern w:val="0"/>
          <w:sz w:val="21"/>
          <w:szCs w:val="21"/>
        </w:rPr>
        <w:t>承包人向发包人移交工程的期限：</w:t>
      </w:r>
      <w:r>
        <w:rPr>
          <w:rFonts w:hint="eastAsia" w:hAnsi="仿宋"/>
          <w:sz w:val="21"/>
          <w:szCs w:val="21"/>
          <w:u w:val="single"/>
        </w:rPr>
        <w:t>按通用条款执行</w:t>
      </w:r>
      <w:r>
        <w:rPr>
          <w:rFonts w:hint="eastAsia" w:hAnsi="仿宋"/>
          <w:sz w:val="21"/>
          <w:szCs w:val="21"/>
        </w:rPr>
        <w:t>。</w:t>
      </w:r>
    </w:p>
    <w:p w14:paraId="4657F39A">
      <w:pPr>
        <w:spacing w:line="380" w:lineRule="exact"/>
        <w:ind w:firstLine="420" w:firstLineChars="200"/>
        <w:rPr>
          <w:rFonts w:hAnsi="仿宋"/>
          <w:sz w:val="21"/>
          <w:szCs w:val="21"/>
          <w:u w:val="single"/>
        </w:rPr>
      </w:pPr>
      <w:r>
        <w:rPr>
          <w:rFonts w:hint="eastAsia" w:hAnsi="仿宋"/>
          <w:kern w:val="0"/>
          <w:sz w:val="21"/>
          <w:szCs w:val="21"/>
        </w:rPr>
        <w:t>发包人未按本合同约定接收全部或部分工程的，违约金的计算方法为：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78"/>
    <w:p w14:paraId="59AF6DC1">
      <w:pPr>
        <w:spacing w:line="380" w:lineRule="exact"/>
        <w:ind w:left="682" w:leftChars="189" w:hanging="2" w:hangingChars="1"/>
        <w:rPr>
          <w:rFonts w:hAnsi="仿宋"/>
          <w:sz w:val="21"/>
          <w:szCs w:val="21"/>
        </w:rPr>
      </w:pPr>
      <w:r>
        <w:rPr>
          <w:rFonts w:hint="eastAsia" w:hAnsi="仿宋"/>
          <w:sz w:val="21"/>
          <w:szCs w:val="21"/>
        </w:rPr>
        <w:t>承包人未按时移交工程的，违约金的计算方法为：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66150B06">
      <w:pPr>
        <w:spacing w:line="380" w:lineRule="exact"/>
        <w:ind w:firstLine="420" w:firstLineChars="200"/>
        <w:rPr>
          <w:rFonts w:hAnsi="仿宋"/>
          <w:sz w:val="21"/>
          <w:szCs w:val="21"/>
        </w:rPr>
      </w:pPr>
      <w:r>
        <w:rPr>
          <w:rFonts w:hint="eastAsia" w:hAnsi="仿宋"/>
          <w:sz w:val="21"/>
          <w:szCs w:val="21"/>
        </w:rPr>
        <w:t>13.3 工程试车</w:t>
      </w:r>
    </w:p>
    <w:bookmarkEnd w:id="479"/>
    <w:p w14:paraId="5FCB91E2">
      <w:pPr>
        <w:spacing w:line="380" w:lineRule="exact"/>
        <w:ind w:firstLine="420" w:firstLineChars="200"/>
        <w:rPr>
          <w:rFonts w:hAnsi="仿宋"/>
          <w:kern w:val="0"/>
          <w:sz w:val="21"/>
          <w:szCs w:val="21"/>
        </w:rPr>
      </w:pPr>
      <w:r>
        <w:rPr>
          <w:rFonts w:hint="eastAsia" w:hAnsi="仿宋"/>
          <w:kern w:val="0"/>
          <w:sz w:val="21"/>
          <w:szCs w:val="21"/>
        </w:rPr>
        <w:t>13.3.1试车程序</w:t>
      </w:r>
    </w:p>
    <w:p w14:paraId="1E8E0935">
      <w:pPr>
        <w:spacing w:line="380" w:lineRule="exact"/>
        <w:ind w:firstLine="420" w:firstLineChars="200"/>
        <w:rPr>
          <w:rFonts w:hAnsi="仿宋"/>
          <w:kern w:val="0"/>
          <w:sz w:val="21"/>
          <w:szCs w:val="21"/>
        </w:rPr>
      </w:pPr>
      <w:r>
        <w:rPr>
          <w:rFonts w:hint="eastAsia" w:hAnsi="仿宋"/>
          <w:kern w:val="0"/>
          <w:sz w:val="21"/>
          <w:szCs w:val="21"/>
        </w:rPr>
        <w:t>工程试车内容：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0AE4DA43">
      <w:pPr>
        <w:spacing w:line="380" w:lineRule="exact"/>
        <w:ind w:firstLine="420" w:firstLineChars="200"/>
        <w:rPr>
          <w:rFonts w:hAnsi="仿宋"/>
          <w:kern w:val="0"/>
          <w:sz w:val="21"/>
          <w:szCs w:val="21"/>
        </w:rPr>
      </w:pPr>
      <w:r>
        <w:rPr>
          <w:rFonts w:hint="eastAsia" w:hAnsi="仿宋"/>
          <w:kern w:val="0"/>
          <w:sz w:val="21"/>
          <w:szCs w:val="21"/>
        </w:rPr>
        <w:t>（1）单机无负荷试车费用由承担；</w:t>
      </w:r>
    </w:p>
    <w:p w14:paraId="6FBACC59">
      <w:pPr>
        <w:spacing w:line="380" w:lineRule="exact"/>
        <w:ind w:firstLine="420" w:firstLineChars="200"/>
        <w:rPr>
          <w:rFonts w:hAnsi="仿宋"/>
          <w:kern w:val="0"/>
          <w:sz w:val="21"/>
          <w:szCs w:val="21"/>
        </w:rPr>
      </w:pPr>
      <w:r>
        <w:rPr>
          <w:rFonts w:hint="eastAsia" w:hAnsi="仿宋"/>
          <w:kern w:val="0"/>
          <w:sz w:val="21"/>
          <w:szCs w:val="21"/>
        </w:rPr>
        <w:t>（2）无负荷联动试车费用由承担。</w:t>
      </w:r>
    </w:p>
    <w:p w14:paraId="4A15CCC4">
      <w:pPr>
        <w:spacing w:line="380" w:lineRule="exact"/>
        <w:ind w:firstLine="420" w:firstLineChars="200"/>
        <w:rPr>
          <w:rFonts w:hAnsi="仿宋"/>
          <w:kern w:val="0"/>
          <w:sz w:val="21"/>
          <w:szCs w:val="21"/>
        </w:rPr>
      </w:pPr>
      <w:r>
        <w:rPr>
          <w:rFonts w:hint="eastAsia" w:hAnsi="仿宋"/>
          <w:kern w:val="0"/>
          <w:sz w:val="21"/>
          <w:szCs w:val="21"/>
        </w:rPr>
        <w:t>13.3.3投料试车</w:t>
      </w:r>
    </w:p>
    <w:p w14:paraId="7A1B0837">
      <w:pPr>
        <w:spacing w:line="380" w:lineRule="exact"/>
        <w:ind w:firstLine="420" w:firstLineChars="200"/>
        <w:rPr>
          <w:rFonts w:hAnsi="仿宋"/>
          <w:kern w:val="0"/>
          <w:sz w:val="21"/>
          <w:szCs w:val="21"/>
        </w:rPr>
      </w:pPr>
      <w:r>
        <w:rPr>
          <w:rFonts w:hint="eastAsia" w:hAnsi="仿宋"/>
          <w:kern w:val="0"/>
          <w:sz w:val="21"/>
          <w:szCs w:val="21"/>
        </w:rPr>
        <w:t>关于投料试车相关事项的约定：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5B153450">
      <w:pPr>
        <w:spacing w:line="380" w:lineRule="exact"/>
        <w:ind w:firstLine="420" w:firstLineChars="200"/>
        <w:rPr>
          <w:rFonts w:hAnsi="仿宋"/>
          <w:sz w:val="21"/>
          <w:szCs w:val="21"/>
        </w:rPr>
      </w:pPr>
      <w:r>
        <w:rPr>
          <w:rFonts w:hint="eastAsia" w:hAnsi="仿宋"/>
          <w:sz w:val="21"/>
          <w:szCs w:val="21"/>
        </w:rPr>
        <w:t>13.6 竣工退场</w:t>
      </w:r>
    </w:p>
    <w:p w14:paraId="428FB8AE">
      <w:pPr>
        <w:spacing w:line="380" w:lineRule="exact"/>
        <w:ind w:firstLine="420" w:firstLineChars="200"/>
        <w:rPr>
          <w:rFonts w:hAnsi="仿宋"/>
          <w:kern w:val="0"/>
          <w:sz w:val="21"/>
          <w:szCs w:val="21"/>
        </w:rPr>
      </w:pPr>
      <w:r>
        <w:rPr>
          <w:rFonts w:hint="eastAsia" w:hAnsi="仿宋"/>
          <w:kern w:val="0"/>
          <w:sz w:val="21"/>
          <w:szCs w:val="21"/>
        </w:rPr>
        <w:t>13.6.1竣工退场</w:t>
      </w:r>
    </w:p>
    <w:p w14:paraId="232B008F">
      <w:pPr>
        <w:spacing w:line="380" w:lineRule="exact"/>
        <w:ind w:firstLine="420" w:firstLineChars="200"/>
        <w:rPr>
          <w:rFonts w:hAnsi="仿宋"/>
          <w:kern w:val="0"/>
          <w:sz w:val="21"/>
          <w:szCs w:val="21"/>
        </w:rPr>
      </w:pPr>
      <w:r>
        <w:rPr>
          <w:rFonts w:hint="eastAsia" w:hAnsi="仿宋"/>
          <w:kern w:val="0"/>
          <w:sz w:val="21"/>
          <w:szCs w:val="21"/>
        </w:rPr>
        <w:t>承包人完成竣工退场的期限：</w:t>
      </w:r>
      <w:r>
        <w:rPr>
          <w:rFonts w:hint="eastAsia" w:hAnsi="仿宋"/>
          <w:sz w:val="21"/>
          <w:szCs w:val="21"/>
          <w:u w:val="single"/>
        </w:rPr>
        <w:t>颁发工程接收证书后7天内</w:t>
      </w:r>
      <w:r>
        <w:rPr>
          <w:rFonts w:hint="eastAsia" w:hAnsi="仿宋"/>
          <w:kern w:val="0"/>
          <w:sz w:val="21"/>
          <w:szCs w:val="21"/>
        </w:rPr>
        <w:t>。</w:t>
      </w:r>
    </w:p>
    <w:p w14:paraId="0D1786EF">
      <w:pPr>
        <w:spacing w:line="380" w:lineRule="exact"/>
        <w:ind w:firstLine="420" w:firstLineChars="200"/>
        <w:rPr>
          <w:rFonts w:hAnsi="仿宋"/>
          <w:kern w:val="0"/>
          <w:sz w:val="21"/>
          <w:szCs w:val="21"/>
        </w:rPr>
      </w:pPr>
      <w:r>
        <w:rPr>
          <w:rFonts w:hint="eastAsia" w:hAnsi="仿宋"/>
          <w:kern w:val="0"/>
          <w:sz w:val="21"/>
          <w:szCs w:val="21"/>
        </w:rPr>
        <w:t>13.6.2地表还原</w:t>
      </w:r>
    </w:p>
    <w:p w14:paraId="2DBAC418">
      <w:pPr>
        <w:spacing w:line="380" w:lineRule="exact"/>
        <w:ind w:firstLine="420" w:firstLineChars="200"/>
        <w:rPr>
          <w:rFonts w:hAnsi="仿宋"/>
          <w:kern w:val="0"/>
          <w:sz w:val="21"/>
          <w:szCs w:val="21"/>
        </w:rPr>
      </w:pPr>
      <w:r>
        <w:rPr>
          <w:rFonts w:hint="eastAsia" w:hAnsi="仿宋"/>
          <w:kern w:val="0"/>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679E201B">
      <w:pPr>
        <w:spacing w:line="380" w:lineRule="exact"/>
        <w:ind w:firstLine="420" w:firstLineChars="200"/>
        <w:rPr>
          <w:rFonts w:hAnsi="仿宋"/>
          <w:kern w:val="0"/>
          <w:sz w:val="21"/>
          <w:szCs w:val="21"/>
        </w:rPr>
      </w:pPr>
      <w:r>
        <w:rPr>
          <w:rFonts w:hint="eastAsia" w:hAnsi="仿宋"/>
          <w:kern w:val="0"/>
          <w:sz w:val="21"/>
          <w:szCs w:val="21"/>
        </w:rPr>
        <w:t>本工程场地恢复的要求：</w:t>
      </w:r>
    </w:p>
    <w:p w14:paraId="3470B997">
      <w:pPr>
        <w:spacing w:line="380" w:lineRule="exact"/>
        <w:ind w:firstLine="420" w:firstLineChars="200"/>
        <w:rPr>
          <w:rFonts w:hAnsi="仿宋"/>
          <w:kern w:val="0"/>
          <w:sz w:val="21"/>
          <w:szCs w:val="21"/>
        </w:rPr>
      </w:pPr>
      <w:r>
        <w:rPr>
          <w:rFonts w:hint="eastAsia" w:hAnsi="仿宋"/>
          <w:kern w:val="0"/>
          <w:sz w:val="21"/>
          <w:szCs w:val="21"/>
        </w:rPr>
        <w:t>（1）清理完成施工现场垃圾，临建的拆除与场地复原；</w:t>
      </w:r>
    </w:p>
    <w:p w14:paraId="00424C5A">
      <w:pPr>
        <w:spacing w:line="380" w:lineRule="exact"/>
        <w:ind w:firstLine="420" w:firstLineChars="200"/>
        <w:rPr>
          <w:rFonts w:hAnsi="仿宋"/>
          <w:kern w:val="0"/>
          <w:sz w:val="21"/>
          <w:szCs w:val="21"/>
        </w:rPr>
      </w:pPr>
      <w:r>
        <w:rPr>
          <w:rFonts w:hint="eastAsia" w:hAnsi="仿宋"/>
          <w:kern w:val="0"/>
          <w:sz w:val="21"/>
          <w:szCs w:val="21"/>
        </w:rPr>
        <w:t>（2）施工后废弃材料、设备清理撤离；</w:t>
      </w:r>
    </w:p>
    <w:p w14:paraId="03233D37">
      <w:pPr>
        <w:spacing w:line="380" w:lineRule="exact"/>
        <w:ind w:firstLine="420" w:firstLineChars="200"/>
        <w:rPr>
          <w:rFonts w:hAnsi="仿宋"/>
          <w:kern w:val="0"/>
          <w:sz w:val="21"/>
          <w:szCs w:val="21"/>
        </w:rPr>
      </w:pPr>
      <w:r>
        <w:rPr>
          <w:rFonts w:hint="eastAsia" w:hAnsi="仿宋"/>
          <w:kern w:val="0"/>
          <w:sz w:val="21"/>
          <w:szCs w:val="21"/>
        </w:rPr>
        <w:t>（3）承包人造成的施工现场周边施工堆积物及场地清理。</w:t>
      </w:r>
    </w:p>
    <w:p w14:paraId="50668A06">
      <w:pPr>
        <w:spacing w:line="380" w:lineRule="exact"/>
        <w:ind w:firstLine="420" w:firstLineChars="200"/>
        <w:rPr>
          <w:rFonts w:hAnsi="仿宋"/>
          <w:kern w:val="0"/>
          <w:sz w:val="21"/>
          <w:szCs w:val="21"/>
          <w:u w:val="single"/>
        </w:rPr>
      </w:pPr>
      <w:r>
        <w:rPr>
          <w:rFonts w:hint="eastAsia" w:hAnsi="仿宋"/>
          <w:kern w:val="0"/>
          <w:sz w:val="21"/>
          <w:szCs w:val="21"/>
        </w:rPr>
        <w:t>（4）其它要求：</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13BD7C33">
      <w:pPr>
        <w:pStyle w:val="5"/>
        <w:keepNext w:val="0"/>
        <w:keepLines w:val="0"/>
        <w:spacing w:before="0" w:after="0" w:line="380" w:lineRule="exact"/>
        <w:rPr>
          <w:rFonts w:ascii="黑体" w:hAnsi="黑体"/>
          <w:b w:val="0"/>
          <w:sz w:val="21"/>
          <w:szCs w:val="21"/>
        </w:rPr>
      </w:pPr>
      <w:bookmarkStart w:id="481" w:name="_Toc351203646"/>
      <w:r>
        <w:rPr>
          <w:rFonts w:hint="eastAsia" w:ascii="黑体" w:hAnsi="黑体"/>
          <w:b w:val="0"/>
          <w:sz w:val="21"/>
          <w:szCs w:val="21"/>
        </w:rPr>
        <w:t>14．竣工结算</w:t>
      </w:r>
      <w:bookmarkEnd w:id="481"/>
    </w:p>
    <w:p w14:paraId="2D0F0C07">
      <w:pPr>
        <w:spacing w:line="380" w:lineRule="exact"/>
        <w:rPr>
          <w:rFonts w:hAnsi="仿宋"/>
          <w:sz w:val="21"/>
          <w:szCs w:val="21"/>
        </w:rPr>
      </w:pPr>
      <w:r>
        <w:rPr>
          <w:rFonts w:hint="eastAsia" w:hAnsi="仿宋"/>
          <w:sz w:val="21"/>
          <w:szCs w:val="21"/>
        </w:rPr>
        <w:t>14.1 竣工结算申请</w:t>
      </w:r>
    </w:p>
    <w:p w14:paraId="53183B1F">
      <w:pPr>
        <w:spacing w:line="380" w:lineRule="exact"/>
        <w:ind w:firstLine="420" w:firstLineChars="200"/>
        <w:rPr>
          <w:rFonts w:hAnsi="仿宋"/>
          <w:sz w:val="21"/>
          <w:szCs w:val="21"/>
          <w:u w:val="single"/>
        </w:rPr>
      </w:pPr>
      <w:r>
        <w:rPr>
          <w:rFonts w:hint="eastAsia" w:hAnsi="仿宋"/>
          <w:sz w:val="21"/>
          <w:szCs w:val="21"/>
        </w:rPr>
        <w:t>1.承包人提交竣工结算申请的期限：</w:t>
      </w:r>
      <w:r>
        <w:rPr>
          <w:rFonts w:hint="eastAsia" w:ascii="宋体" w:hAnsi="宋体" w:eastAsia="宋体" w:cs="宋体"/>
          <w:sz w:val="21"/>
          <w:szCs w:val="21"/>
          <w:u w:val="single"/>
        </w:rPr>
        <w:t>经发包人竣工验收合格后15日内。</w:t>
      </w:r>
    </w:p>
    <w:p w14:paraId="58A22C5A">
      <w:pPr>
        <w:spacing w:line="380" w:lineRule="exact"/>
        <w:ind w:firstLine="420" w:firstLineChars="200"/>
        <w:rPr>
          <w:rFonts w:hAnsi="仿宋"/>
          <w:sz w:val="21"/>
          <w:szCs w:val="21"/>
        </w:rPr>
      </w:pPr>
      <w:r>
        <w:rPr>
          <w:rFonts w:hint="eastAsia" w:hAnsi="仿宋"/>
          <w:sz w:val="21"/>
          <w:szCs w:val="21"/>
        </w:rPr>
        <w:t>2.竣工结算申请单应包括的内容：</w:t>
      </w:r>
      <w:r>
        <w:rPr>
          <w:rFonts w:hint="eastAsia" w:ascii="宋体" w:hAnsi="宋体" w:eastAsia="宋体" w:cs="宋体"/>
          <w:sz w:val="21"/>
          <w:szCs w:val="21"/>
          <w:u w:val="single"/>
        </w:rPr>
        <w:t>本项目施工涵盖的全部工程内容。</w:t>
      </w:r>
    </w:p>
    <w:p w14:paraId="2AFF63BC">
      <w:pPr>
        <w:spacing w:line="380" w:lineRule="exact"/>
        <w:rPr>
          <w:rFonts w:hAnsi="仿宋"/>
          <w:sz w:val="21"/>
          <w:szCs w:val="21"/>
        </w:rPr>
      </w:pPr>
      <w:r>
        <w:rPr>
          <w:rFonts w:hint="eastAsia" w:hAnsi="仿宋"/>
          <w:sz w:val="21"/>
          <w:szCs w:val="21"/>
        </w:rPr>
        <w:t>14.2 竣工结算审核</w:t>
      </w:r>
    </w:p>
    <w:p w14:paraId="5BEFB569">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发包人审批竣工付款申请单的期限：</w:t>
      </w:r>
      <w:r>
        <w:rPr>
          <w:rFonts w:hint="eastAsia" w:ascii="宋体" w:hAnsi="宋体" w:eastAsia="宋体" w:cs="宋体"/>
          <w:sz w:val="21"/>
          <w:szCs w:val="21"/>
          <w:u w:val="single"/>
        </w:rPr>
        <w:t xml:space="preserve">/        </w:t>
      </w:r>
    </w:p>
    <w:p w14:paraId="4A03A53B">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发包人完成竣工付款的期限：</w:t>
      </w:r>
      <w:r>
        <w:rPr>
          <w:rFonts w:hint="eastAsia" w:ascii="宋体" w:hAnsi="宋体" w:eastAsia="宋体" w:cs="宋体"/>
          <w:sz w:val="21"/>
          <w:szCs w:val="21"/>
          <w:u w:val="single"/>
        </w:rPr>
        <w:t>按合同款支付约定执行。</w:t>
      </w:r>
    </w:p>
    <w:p w14:paraId="2A123A60">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关于竣工付款证书异议部分复核的方式和程序：</w:t>
      </w:r>
      <w:r>
        <w:rPr>
          <w:rFonts w:hint="eastAsia" w:ascii="宋体" w:hAnsi="宋体" w:eastAsia="宋体" w:cs="宋体"/>
          <w:sz w:val="21"/>
          <w:szCs w:val="21"/>
          <w:u w:val="single"/>
        </w:rPr>
        <w:t xml:space="preserve">/        </w:t>
      </w:r>
    </w:p>
    <w:p w14:paraId="5DADE643">
      <w:pPr>
        <w:spacing w:line="380" w:lineRule="exact"/>
        <w:rPr>
          <w:rFonts w:hAnsi="仿宋"/>
          <w:sz w:val="21"/>
          <w:szCs w:val="21"/>
        </w:rPr>
      </w:pPr>
      <w:r>
        <w:rPr>
          <w:rFonts w:hint="eastAsia" w:hAnsi="仿宋"/>
          <w:sz w:val="21"/>
          <w:szCs w:val="21"/>
        </w:rPr>
        <w:t>14.4 最终结清</w:t>
      </w:r>
    </w:p>
    <w:p w14:paraId="2F701B2E">
      <w:pPr>
        <w:spacing w:line="380" w:lineRule="exact"/>
        <w:rPr>
          <w:rFonts w:hAnsi="仿宋"/>
          <w:kern w:val="0"/>
          <w:sz w:val="21"/>
          <w:szCs w:val="21"/>
        </w:rPr>
      </w:pPr>
      <w:r>
        <w:rPr>
          <w:rFonts w:hint="eastAsia" w:hAnsi="仿宋"/>
          <w:kern w:val="0"/>
          <w:sz w:val="21"/>
          <w:szCs w:val="21"/>
        </w:rPr>
        <w:t>14.4.1最终结清申请单</w:t>
      </w:r>
    </w:p>
    <w:p w14:paraId="79DDD31F">
      <w:pPr>
        <w:spacing w:line="380" w:lineRule="exact"/>
        <w:ind w:firstLine="420" w:firstLineChars="200"/>
        <w:rPr>
          <w:rFonts w:hAnsi="仿宋"/>
          <w:kern w:val="0"/>
          <w:sz w:val="21"/>
          <w:szCs w:val="21"/>
        </w:rPr>
      </w:pPr>
      <w:r>
        <w:rPr>
          <w:rFonts w:hint="eastAsia" w:hAnsi="仿宋"/>
          <w:kern w:val="0"/>
          <w:sz w:val="21"/>
          <w:szCs w:val="21"/>
        </w:rPr>
        <w:t>承包人提交最终结清申请单的份数：</w:t>
      </w:r>
      <w:r>
        <w:rPr>
          <w:rFonts w:hint="eastAsia" w:hAnsi="仿宋"/>
          <w:sz w:val="21"/>
          <w:szCs w:val="21"/>
          <w:u w:val="single"/>
        </w:rPr>
        <w:t xml:space="preserve">  2份</w:t>
      </w:r>
      <w:r>
        <w:rPr>
          <w:rFonts w:hint="eastAsia" w:hAnsi="仿宋"/>
          <w:sz w:val="21"/>
          <w:szCs w:val="21"/>
        </w:rPr>
        <w:t>。</w:t>
      </w:r>
    </w:p>
    <w:p w14:paraId="4F9C8DF3">
      <w:pPr>
        <w:spacing w:line="380" w:lineRule="exact"/>
        <w:ind w:firstLine="420" w:firstLineChars="200"/>
        <w:rPr>
          <w:rFonts w:hAnsi="仿宋"/>
          <w:sz w:val="21"/>
          <w:szCs w:val="21"/>
        </w:rPr>
      </w:pPr>
      <w:r>
        <w:rPr>
          <w:rFonts w:hint="eastAsia" w:hAnsi="仿宋"/>
          <w:kern w:val="0"/>
          <w:sz w:val="21"/>
          <w:szCs w:val="21"/>
        </w:rPr>
        <w:t>承包人提交最终结算申请单的期限：</w:t>
      </w:r>
      <w:r>
        <w:rPr>
          <w:rFonts w:hint="eastAsia" w:hAnsi="仿宋"/>
          <w:sz w:val="21"/>
          <w:szCs w:val="21"/>
          <w:u w:val="single"/>
        </w:rPr>
        <w:t>缺陷责任期终止后7天内</w:t>
      </w:r>
      <w:r>
        <w:rPr>
          <w:rFonts w:hint="eastAsia" w:hAnsi="仿宋"/>
          <w:sz w:val="21"/>
          <w:szCs w:val="21"/>
        </w:rPr>
        <w:t>。</w:t>
      </w:r>
    </w:p>
    <w:p w14:paraId="2AD398E5">
      <w:pPr>
        <w:spacing w:line="380" w:lineRule="exact"/>
        <w:rPr>
          <w:rFonts w:hAnsi="仿宋"/>
          <w:sz w:val="21"/>
          <w:szCs w:val="21"/>
        </w:rPr>
      </w:pPr>
      <w:r>
        <w:rPr>
          <w:rFonts w:hint="eastAsia" w:hAnsi="仿宋"/>
          <w:sz w:val="21"/>
          <w:szCs w:val="21"/>
        </w:rPr>
        <w:t>14.4.2最终结清证书和支付</w:t>
      </w:r>
    </w:p>
    <w:p w14:paraId="167D6426">
      <w:pPr>
        <w:spacing w:line="380" w:lineRule="exact"/>
        <w:ind w:firstLine="420" w:firstLineChars="200"/>
        <w:rPr>
          <w:rFonts w:hAnsi="仿宋"/>
          <w:sz w:val="21"/>
          <w:szCs w:val="21"/>
        </w:rPr>
      </w:pPr>
      <w:r>
        <w:rPr>
          <w:rFonts w:hint="eastAsia" w:hAnsi="仿宋"/>
          <w:sz w:val="21"/>
          <w:szCs w:val="21"/>
        </w:rPr>
        <w:t>（1）发包人完成最终结清申请单的审批并颁发最终结清证书的期限：</w:t>
      </w:r>
      <w:r>
        <w:rPr>
          <w:rFonts w:hint="eastAsia" w:hAnsi="仿宋"/>
          <w:sz w:val="21"/>
          <w:szCs w:val="21"/>
          <w:u w:val="single"/>
        </w:rPr>
        <w:t>按通用条款</w:t>
      </w:r>
      <w:r>
        <w:rPr>
          <w:rFonts w:hint="eastAsia" w:hAnsi="仿宋"/>
          <w:sz w:val="21"/>
          <w:szCs w:val="21"/>
        </w:rPr>
        <w:t>。</w:t>
      </w:r>
    </w:p>
    <w:p w14:paraId="32D67C88">
      <w:pPr>
        <w:spacing w:line="380" w:lineRule="exact"/>
        <w:ind w:firstLine="420" w:firstLineChars="200"/>
        <w:rPr>
          <w:rFonts w:hAnsi="仿宋"/>
          <w:sz w:val="21"/>
          <w:szCs w:val="21"/>
        </w:rPr>
      </w:pPr>
      <w:r>
        <w:rPr>
          <w:rFonts w:hint="eastAsia" w:hAnsi="仿宋"/>
          <w:sz w:val="21"/>
          <w:szCs w:val="21"/>
        </w:rPr>
        <w:t>（2）发包人完成支付的期限：</w:t>
      </w:r>
      <w:r>
        <w:rPr>
          <w:rFonts w:hint="eastAsia" w:hAnsi="仿宋"/>
          <w:sz w:val="21"/>
          <w:szCs w:val="21"/>
          <w:u w:val="single"/>
        </w:rPr>
        <w:t>按通用条款</w:t>
      </w:r>
      <w:r>
        <w:rPr>
          <w:rFonts w:hint="eastAsia" w:hAnsi="仿宋"/>
          <w:sz w:val="21"/>
          <w:szCs w:val="21"/>
        </w:rPr>
        <w:t>。</w:t>
      </w:r>
    </w:p>
    <w:bookmarkEnd w:id="468"/>
    <w:bookmarkEnd w:id="469"/>
    <w:bookmarkEnd w:id="470"/>
    <w:bookmarkEnd w:id="471"/>
    <w:bookmarkEnd w:id="472"/>
    <w:bookmarkEnd w:id="473"/>
    <w:bookmarkEnd w:id="474"/>
    <w:bookmarkEnd w:id="480"/>
    <w:p w14:paraId="20EBA210">
      <w:pPr>
        <w:pStyle w:val="5"/>
        <w:keepNext w:val="0"/>
        <w:keepLines w:val="0"/>
        <w:spacing w:before="0" w:after="0" w:line="380" w:lineRule="exact"/>
        <w:rPr>
          <w:rFonts w:ascii="黑体" w:hAnsi="黑体"/>
          <w:b w:val="0"/>
          <w:sz w:val="21"/>
          <w:szCs w:val="21"/>
        </w:rPr>
      </w:pPr>
      <w:bookmarkStart w:id="482" w:name="_Toc351203647"/>
      <w:bookmarkStart w:id="483" w:name="_Toc267251483"/>
      <w:bookmarkStart w:id="484" w:name="_Toc267251484"/>
      <w:bookmarkStart w:id="485" w:name="_Toc267251482"/>
      <w:bookmarkStart w:id="486" w:name="_Toc267251485"/>
      <w:bookmarkStart w:id="487" w:name="_Toc267251486"/>
      <w:bookmarkStart w:id="488" w:name="_Toc267251488"/>
      <w:bookmarkStart w:id="489" w:name="_Toc267251490"/>
      <w:bookmarkStart w:id="490" w:name="_Toc267251489"/>
      <w:bookmarkStart w:id="491" w:name="_Toc267251498"/>
      <w:bookmarkStart w:id="492" w:name="_Toc267251499"/>
      <w:bookmarkStart w:id="493" w:name="_Toc267251493"/>
      <w:bookmarkStart w:id="494" w:name="_Toc267251492"/>
      <w:bookmarkStart w:id="495" w:name="_Toc267251501"/>
      <w:bookmarkStart w:id="496" w:name="_Toc267251494"/>
      <w:bookmarkStart w:id="497" w:name="_Toc267251503"/>
      <w:bookmarkStart w:id="498" w:name="_Toc267251497"/>
      <w:bookmarkStart w:id="499" w:name="_Toc267251502"/>
      <w:bookmarkStart w:id="500" w:name="_Toc267251496"/>
      <w:bookmarkStart w:id="501" w:name="_Toc267251495"/>
      <w:bookmarkStart w:id="502" w:name="_Toc267251491"/>
      <w:bookmarkStart w:id="503" w:name="_Toc267251506"/>
      <w:bookmarkStart w:id="504" w:name="_Toc267251504"/>
      <w:bookmarkStart w:id="505" w:name="_Toc267251507"/>
      <w:bookmarkStart w:id="506" w:name="_Toc267251508"/>
      <w:bookmarkStart w:id="507" w:name="_Toc267251510"/>
      <w:bookmarkStart w:id="508" w:name="_Toc267251513"/>
      <w:bookmarkStart w:id="509" w:name="_Toc267251515"/>
      <w:bookmarkStart w:id="510" w:name="_Toc267251509"/>
      <w:bookmarkStart w:id="511" w:name="_Toc267251511"/>
      <w:bookmarkStart w:id="512" w:name="_Toc267251514"/>
      <w:r>
        <w:rPr>
          <w:rFonts w:hint="eastAsia" w:ascii="黑体" w:hAnsi="黑体"/>
          <w:b w:val="0"/>
          <w:sz w:val="21"/>
          <w:szCs w:val="21"/>
        </w:rPr>
        <w:t>15．缺陷责任期与保修</w:t>
      </w:r>
      <w:bookmarkEnd w:id="482"/>
    </w:p>
    <w:p w14:paraId="45CC19D1">
      <w:pPr>
        <w:spacing w:line="380" w:lineRule="exact"/>
        <w:ind w:firstLine="420" w:firstLineChars="200"/>
        <w:rPr>
          <w:rFonts w:hAnsi="仿宋"/>
          <w:sz w:val="21"/>
          <w:szCs w:val="21"/>
        </w:rPr>
      </w:pPr>
      <w:r>
        <w:rPr>
          <w:rFonts w:hint="eastAsia" w:hAnsi="仿宋"/>
          <w:sz w:val="21"/>
          <w:szCs w:val="21"/>
        </w:rPr>
        <w:t>15.2缺陷责任期</w:t>
      </w:r>
      <w:bookmarkEnd w:id="483"/>
    </w:p>
    <w:p w14:paraId="4B71917B">
      <w:pPr>
        <w:spacing w:line="380" w:lineRule="exact"/>
        <w:ind w:firstLine="420" w:firstLineChars="200"/>
        <w:rPr>
          <w:rFonts w:hAnsi="仿宋"/>
          <w:sz w:val="21"/>
          <w:szCs w:val="21"/>
        </w:rPr>
      </w:pPr>
      <w:r>
        <w:rPr>
          <w:rFonts w:hint="eastAsia" w:hAnsi="仿宋"/>
          <w:sz w:val="21"/>
          <w:szCs w:val="21"/>
        </w:rPr>
        <w:t>缺陷责任期的具体期限：</w:t>
      </w:r>
      <w:r>
        <w:rPr>
          <w:rFonts w:hint="eastAsia" w:hAnsi="仿宋"/>
          <w:sz w:val="21"/>
          <w:szCs w:val="21"/>
          <w:u w:val="single"/>
        </w:rPr>
        <w:t>缺陷责任期</w:t>
      </w:r>
      <w:r>
        <w:rPr>
          <w:rFonts w:hint="eastAsia" w:hAnsi="仿宋" w:eastAsiaTheme="minorEastAsia"/>
          <w:sz w:val="21"/>
          <w:szCs w:val="21"/>
          <w:u w:val="single"/>
        </w:rPr>
        <w:t>24</w:t>
      </w:r>
      <w:r>
        <w:rPr>
          <w:rFonts w:hint="eastAsia" w:hAnsi="仿宋"/>
          <w:sz w:val="21"/>
          <w:szCs w:val="21"/>
          <w:u w:val="single"/>
        </w:rPr>
        <w:t>个月，其余按通用条款执行</w:t>
      </w:r>
      <w:r>
        <w:rPr>
          <w:rFonts w:hint="eastAsia" w:hAnsi="仿宋"/>
          <w:sz w:val="21"/>
          <w:szCs w:val="21"/>
        </w:rPr>
        <w:t>。</w:t>
      </w:r>
    </w:p>
    <w:p w14:paraId="120138EA">
      <w:pPr>
        <w:spacing w:line="380" w:lineRule="exact"/>
        <w:ind w:firstLine="420" w:firstLineChars="200"/>
        <w:rPr>
          <w:rFonts w:hAnsi="仿宋"/>
          <w:sz w:val="21"/>
          <w:szCs w:val="21"/>
        </w:rPr>
      </w:pPr>
      <w:r>
        <w:rPr>
          <w:rFonts w:hint="eastAsia" w:hAnsi="仿宋"/>
          <w:sz w:val="21"/>
          <w:szCs w:val="21"/>
        </w:rPr>
        <w:t>15.3 质量保证金</w:t>
      </w:r>
    </w:p>
    <w:p w14:paraId="0F22D13D">
      <w:pPr>
        <w:spacing w:line="380" w:lineRule="exact"/>
        <w:ind w:firstLine="420" w:firstLineChars="200"/>
        <w:rPr>
          <w:rFonts w:hAnsi="仿宋"/>
          <w:sz w:val="21"/>
          <w:szCs w:val="21"/>
        </w:rPr>
      </w:pPr>
      <w:r>
        <w:rPr>
          <w:rFonts w:hint="eastAsia" w:hAnsi="仿宋"/>
          <w:sz w:val="21"/>
          <w:szCs w:val="21"/>
        </w:rPr>
        <w:t>关于是否扣留质量保证金的约定：</w:t>
      </w:r>
      <w:r>
        <w:rPr>
          <w:rFonts w:hint="eastAsia" w:ascii="宋体" w:hAnsi="宋体" w:eastAsia="宋体" w:cs="宋体"/>
          <w:kern w:val="0"/>
          <w:sz w:val="21"/>
          <w:szCs w:val="21"/>
          <w:u w:val="single"/>
        </w:rPr>
        <w:t>本项目无质量保证金</w:t>
      </w:r>
      <w:r>
        <w:rPr>
          <w:rFonts w:hint="eastAsia" w:hAnsi="仿宋"/>
          <w:sz w:val="21"/>
          <w:szCs w:val="21"/>
        </w:rPr>
        <w:t>。</w:t>
      </w:r>
    </w:p>
    <w:p w14:paraId="544B9BBA">
      <w:pPr>
        <w:spacing w:line="380" w:lineRule="exact"/>
        <w:ind w:firstLine="420" w:firstLineChars="200"/>
        <w:rPr>
          <w:rFonts w:hAnsi="仿宋"/>
          <w:sz w:val="21"/>
          <w:szCs w:val="21"/>
        </w:rPr>
      </w:pPr>
      <w:r>
        <w:rPr>
          <w:rFonts w:hint="eastAsia" w:hAnsi="仿宋"/>
          <w:sz w:val="21"/>
          <w:szCs w:val="21"/>
        </w:rPr>
        <w:t>15.3.1承包人提供质量保证金的方式</w:t>
      </w:r>
    </w:p>
    <w:p w14:paraId="7383789D">
      <w:pPr>
        <w:spacing w:line="380" w:lineRule="exact"/>
        <w:ind w:firstLine="420" w:firstLineChars="200"/>
        <w:rPr>
          <w:rFonts w:hAnsi="仿宋"/>
          <w:sz w:val="21"/>
          <w:szCs w:val="21"/>
        </w:rPr>
      </w:pPr>
      <w:r>
        <w:rPr>
          <w:rFonts w:hint="eastAsia" w:hAnsi="仿宋"/>
          <w:sz w:val="21"/>
          <w:szCs w:val="21"/>
        </w:rPr>
        <w:t>质量保证金采用以下第</w:t>
      </w:r>
      <w:r>
        <w:rPr>
          <w:rFonts w:hint="eastAsia" w:hAnsi="仿宋"/>
          <w:sz w:val="21"/>
          <w:szCs w:val="21"/>
          <w:u w:val="single"/>
        </w:rPr>
        <w:t xml:space="preserve">  </w:t>
      </w:r>
      <w:r>
        <w:rPr>
          <w:rFonts w:hint="eastAsia" w:hAnsi="仿宋" w:eastAsiaTheme="minorEastAsia"/>
          <w:sz w:val="21"/>
          <w:szCs w:val="21"/>
          <w:u w:val="single"/>
        </w:rPr>
        <w:t>3</w:t>
      </w:r>
      <w:r>
        <w:rPr>
          <w:rFonts w:hint="eastAsia" w:hAnsi="仿宋"/>
          <w:sz w:val="21"/>
          <w:szCs w:val="21"/>
          <w:u w:val="single"/>
        </w:rPr>
        <w:t xml:space="preserve">  </w:t>
      </w:r>
      <w:r>
        <w:rPr>
          <w:rFonts w:hint="eastAsia" w:hAnsi="仿宋"/>
          <w:sz w:val="21"/>
          <w:szCs w:val="21"/>
        </w:rPr>
        <w:t>种方式：</w:t>
      </w:r>
    </w:p>
    <w:p w14:paraId="2A593C8D">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（1）</w:t>
      </w:r>
      <w:r>
        <w:rPr>
          <w:rFonts w:hint="eastAsia" w:hAnsi="仿宋"/>
          <w:b/>
          <w:bCs/>
          <w:kern w:val="0"/>
          <w:sz w:val="21"/>
          <w:szCs w:val="21"/>
        </w:rPr>
        <w:t>质量保证金保函，</w:t>
      </w:r>
      <w:r>
        <w:rPr>
          <w:rFonts w:hint="eastAsia" w:hAnsi="仿宋"/>
          <w:b/>
          <w:bCs/>
          <w:sz w:val="21"/>
          <w:szCs w:val="21"/>
        </w:rPr>
        <w:t>保函形式为银行保函〔保险保函〕，</w:t>
      </w:r>
      <w:r>
        <w:rPr>
          <w:rFonts w:hint="eastAsia" w:hAnsi="仿宋"/>
          <w:b/>
          <w:bCs/>
          <w:kern w:val="0"/>
          <w:sz w:val="21"/>
          <w:szCs w:val="21"/>
        </w:rPr>
        <w:t>金额为1.5 %的工程结算价款；</w:t>
      </w:r>
    </w:p>
    <w:p w14:paraId="7600D9D3">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w:t>
      </w:r>
      <w:r>
        <w:rPr>
          <w:rFonts w:hint="eastAsia" w:hAnsi="仿宋"/>
          <w:kern w:val="0"/>
          <w:sz w:val="21"/>
          <w:szCs w:val="21"/>
          <w:u w:val="single"/>
        </w:rPr>
        <w:t xml:space="preserve"> 1.5 %</w:t>
      </w:r>
      <w:r>
        <w:rPr>
          <w:rFonts w:hint="eastAsia" w:hAnsi="仿宋"/>
          <w:kern w:val="0"/>
          <w:sz w:val="21"/>
          <w:szCs w:val="21"/>
        </w:rPr>
        <w:t>的工程结算价款；</w:t>
      </w:r>
    </w:p>
    <w:p w14:paraId="29D18883">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（3）其他方式:</w:t>
      </w:r>
      <w:r>
        <w:rPr>
          <w:rFonts w:hint="eastAsia" w:ascii="宋体" w:hAnsi="宋体" w:eastAsia="宋体" w:cs="宋体"/>
          <w:kern w:val="0"/>
          <w:sz w:val="21"/>
          <w:szCs w:val="21"/>
          <w:u w:val="single"/>
        </w:rPr>
        <w:t>本项目无质量保证金</w:t>
      </w:r>
      <w:r>
        <w:rPr>
          <w:rFonts w:hint="eastAsia" w:hAnsi="仿宋"/>
          <w:kern w:val="0"/>
          <w:sz w:val="21"/>
          <w:szCs w:val="21"/>
        </w:rPr>
        <w:t>。</w:t>
      </w:r>
    </w:p>
    <w:p w14:paraId="4F9B5800">
      <w:pPr>
        <w:spacing w:line="380" w:lineRule="exact"/>
        <w:ind w:firstLine="420" w:firstLineChars="200"/>
        <w:rPr>
          <w:rFonts w:hAnsi="仿宋"/>
          <w:sz w:val="21"/>
          <w:szCs w:val="21"/>
        </w:rPr>
      </w:pPr>
      <w:r>
        <w:rPr>
          <w:rFonts w:hint="eastAsia" w:hAnsi="仿宋"/>
          <w:sz w:val="21"/>
          <w:szCs w:val="21"/>
        </w:rPr>
        <w:t>15.3.2质量保证金的扣留</w:t>
      </w:r>
    </w:p>
    <w:p w14:paraId="21621B4E">
      <w:pPr>
        <w:spacing w:line="380" w:lineRule="exact"/>
        <w:ind w:firstLine="420" w:firstLineChars="200"/>
        <w:rPr>
          <w:rFonts w:hAnsi="仿宋"/>
          <w:sz w:val="21"/>
          <w:szCs w:val="21"/>
        </w:rPr>
      </w:pPr>
      <w:r>
        <w:rPr>
          <w:rFonts w:hint="eastAsia" w:hAnsi="仿宋"/>
          <w:sz w:val="21"/>
          <w:szCs w:val="21"/>
        </w:rPr>
        <w:t>质量保证金的扣留采取以下第</w:t>
      </w:r>
      <w:r>
        <w:rPr>
          <w:rFonts w:hint="eastAsia" w:hAnsi="仿宋"/>
          <w:sz w:val="21"/>
          <w:szCs w:val="21"/>
          <w:u w:val="single"/>
        </w:rPr>
        <w:t xml:space="preserve">  3  </w:t>
      </w:r>
      <w:r>
        <w:rPr>
          <w:rFonts w:hint="eastAsia" w:hAnsi="仿宋"/>
          <w:sz w:val="21"/>
          <w:szCs w:val="21"/>
        </w:rPr>
        <w:t>种方式：</w:t>
      </w:r>
    </w:p>
    <w:p w14:paraId="02FF8C2B">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（1）在支付工程进度款时逐次扣留，在此情形下，质量保证金的计算基数不包括预付款的支付、扣回以及价格调整的金额；</w:t>
      </w:r>
    </w:p>
    <w:p w14:paraId="6FA2AFE1">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（2）工程竣工结算时一次性扣留质量保证金；</w:t>
      </w:r>
    </w:p>
    <w:p w14:paraId="018A5DF0">
      <w:pPr>
        <w:autoSpaceDE w:val="0"/>
        <w:autoSpaceDN w:val="0"/>
        <w:adjustRightInd w:val="0"/>
        <w:spacing w:line="380" w:lineRule="exact"/>
        <w:ind w:firstLine="420" w:firstLineChars="200"/>
        <w:rPr>
          <w:rFonts w:hAnsi="仿宋"/>
          <w:b/>
          <w:bCs/>
          <w:kern w:val="0"/>
          <w:sz w:val="21"/>
          <w:szCs w:val="21"/>
        </w:rPr>
      </w:pPr>
      <w:r>
        <w:rPr>
          <w:rFonts w:hint="eastAsia" w:hAnsi="仿宋"/>
          <w:kern w:val="0"/>
          <w:sz w:val="21"/>
          <w:szCs w:val="21"/>
        </w:rPr>
        <w:t>（3）其他扣留方式:</w:t>
      </w:r>
      <w:r>
        <w:rPr>
          <w:rFonts w:hint="eastAsia" w:ascii="宋体" w:hAnsi="宋体" w:eastAsia="宋体" w:cs="宋体"/>
          <w:kern w:val="0"/>
          <w:sz w:val="21"/>
          <w:szCs w:val="21"/>
          <w:u w:val="single"/>
        </w:rPr>
        <w:t xml:space="preserve"> 本项目无质量保证金</w:t>
      </w:r>
      <w:r>
        <w:rPr>
          <w:rFonts w:hint="eastAsia" w:hAnsi="仿宋"/>
          <w:kern w:val="0"/>
          <w:sz w:val="21"/>
          <w:szCs w:val="21"/>
        </w:rPr>
        <w:t>。</w:t>
      </w:r>
      <w:r>
        <w:rPr>
          <w:rFonts w:hint="eastAsia" w:hAnsi="仿宋"/>
          <w:b/>
          <w:bCs/>
          <w:kern w:val="0"/>
          <w:sz w:val="21"/>
          <w:szCs w:val="21"/>
        </w:rPr>
        <w:t>。</w:t>
      </w:r>
    </w:p>
    <w:p w14:paraId="50B89E8C">
      <w:pPr>
        <w:spacing w:line="380" w:lineRule="exact"/>
        <w:ind w:firstLine="420" w:firstLineChars="200"/>
        <w:rPr>
          <w:rFonts w:hAnsi="仿宋"/>
          <w:sz w:val="21"/>
          <w:szCs w:val="21"/>
        </w:rPr>
      </w:pPr>
      <w:r>
        <w:rPr>
          <w:rFonts w:hint="eastAsia" w:hAnsi="仿宋"/>
          <w:sz w:val="21"/>
          <w:szCs w:val="21"/>
        </w:rPr>
        <w:t>15.3.3质量保证金的退还</w:t>
      </w:r>
    </w:p>
    <w:p w14:paraId="7DBE4D26">
      <w:pPr>
        <w:spacing w:line="380" w:lineRule="exact"/>
        <w:ind w:firstLine="420" w:firstLineChars="200"/>
        <w:rPr>
          <w:rFonts w:hAnsi="仿宋"/>
          <w:sz w:val="21"/>
          <w:szCs w:val="21"/>
        </w:rPr>
      </w:pPr>
      <w:r>
        <w:rPr>
          <w:rFonts w:hint="eastAsia" w:hAnsi="仿宋"/>
          <w:sz w:val="21"/>
          <w:szCs w:val="21"/>
        </w:rPr>
        <w:t>质量保证金按以下第</w:t>
      </w:r>
      <w:r>
        <w:rPr>
          <w:rFonts w:hint="eastAsia" w:hAnsi="仿宋" w:eastAsia="宋体"/>
          <w:sz w:val="21"/>
          <w:szCs w:val="21"/>
          <w:u w:val="single"/>
        </w:rPr>
        <w:t>/</w:t>
      </w:r>
      <w:r>
        <w:rPr>
          <w:rFonts w:hint="eastAsia" w:hAnsi="仿宋"/>
          <w:sz w:val="21"/>
          <w:szCs w:val="21"/>
        </w:rPr>
        <w:t>方式退回：</w:t>
      </w:r>
    </w:p>
    <w:p w14:paraId="44D57C97">
      <w:pPr>
        <w:spacing w:line="380" w:lineRule="exact"/>
        <w:ind w:firstLine="420" w:firstLineChars="200"/>
        <w:rPr>
          <w:rFonts w:hAnsi="仿宋"/>
          <w:sz w:val="21"/>
          <w:szCs w:val="21"/>
        </w:rPr>
      </w:pPr>
      <w:r>
        <w:rPr>
          <w:rFonts w:hint="eastAsia" w:hAnsi="仿宋"/>
          <w:sz w:val="21"/>
          <w:szCs w:val="21"/>
        </w:rPr>
        <w:t>（1）缺陷责任期终止后，发包人退还剩余的质量保证金。</w:t>
      </w:r>
    </w:p>
    <w:p w14:paraId="3F3BF6F0">
      <w:pPr>
        <w:adjustRightInd w:val="0"/>
        <w:spacing w:line="380" w:lineRule="exact"/>
        <w:ind w:firstLine="420" w:firstLineChars="200"/>
        <w:rPr>
          <w:rFonts w:hAnsi="仿宋"/>
          <w:sz w:val="21"/>
          <w:szCs w:val="21"/>
        </w:rPr>
      </w:pPr>
      <w:r>
        <w:rPr>
          <w:rFonts w:hint="eastAsia" w:hAnsi="仿宋"/>
          <w:sz w:val="21"/>
          <w:szCs w:val="21"/>
        </w:rPr>
        <w:t>（2）建筑工程：工程竣工验收合格后满1年返还质量保证金的30%，满2年返还全部预留的质量保证金。</w:t>
      </w:r>
    </w:p>
    <w:p w14:paraId="010F9A79">
      <w:pPr>
        <w:adjustRightInd w:val="0"/>
        <w:spacing w:line="380" w:lineRule="exact"/>
        <w:ind w:firstLine="420" w:firstLineChars="200"/>
        <w:rPr>
          <w:rFonts w:hAnsi="仿宋"/>
          <w:sz w:val="21"/>
          <w:szCs w:val="21"/>
        </w:rPr>
      </w:pPr>
      <w:r>
        <w:rPr>
          <w:rFonts w:hint="eastAsia" w:hAnsi="仿宋"/>
          <w:sz w:val="21"/>
          <w:szCs w:val="21"/>
        </w:rPr>
        <w:t>（3）市政工程：工程竣工验收合格后满1年返还全部质量保证金。</w:t>
      </w:r>
    </w:p>
    <w:p w14:paraId="40121BA0">
      <w:pPr>
        <w:spacing w:line="380" w:lineRule="exact"/>
        <w:ind w:firstLine="420" w:firstLineChars="200"/>
        <w:rPr>
          <w:rFonts w:hAnsi="仿宋"/>
          <w:sz w:val="21"/>
          <w:szCs w:val="21"/>
        </w:rPr>
      </w:pPr>
      <w:r>
        <w:rPr>
          <w:rFonts w:hint="eastAsia" w:hAnsi="仿宋"/>
          <w:sz w:val="21"/>
          <w:szCs w:val="21"/>
        </w:rPr>
        <w:t>（4）其它：</w:t>
      </w:r>
      <w:r>
        <w:rPr>
          <w:rFonts w:hint="eastAsia" w:hAnsi="仿宋"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bookmarkEnd w:id="484"/>
    <w:bookmarkEnd w:id="485"/>
    <w:p w14:paraId="4098CD9D">
      <w:pPr>
        <w:spacing w:line="380" w:lineRule="exact"/>
        <w:ind w:firstLine="420" w:firstLineChars="200"/>
        <w:rPr>
          <w:rFonts w:hAnsi="仿宋"/>
          <w:sz w:val="21"/>
          <w:szCs w:val="21"/>
        </w:rPr>
      </w:pPr>
      <w:r>
        <w:rPr>
          <w:rFonts w:hint="eastAsia" w:hAnsi="仿宋"/>
          <w:sz w:val="21"/>
          <w:szCs w:val="21"/>
        </w:rPr>
        <w:t>15.4保修</w:t>
      </w:r>
    </w:p>
    <w:bookmarkEnd w:id="486"/>
    <w:p w14:paraId="21D33BC1">
      <w:pPr>
        <w:spacing w:line="380" w:lineRule="exact"/>
        <w:ind w:firstLine="420" w:firstLineChars="200"/>
        <w:rPr>
          <w:rFonts w:hAnsi="仿宋"/>
          <w:sz w:val="21"/>
          <w:szCs w:val="21"/>
        </w:rPr>
      </w:pPr>
      <w:r>
        <w:rPr>
          <w:rFonts w:hint="eastAsia" w:hAnsi="仿宋"/>
          <w:sz w:val="21"/>
          <w:szCs w:val="21"/>
        </w:rPr>
        <w:t>15.4.1保修责任</w:t>
      </w:r>
    </w:p>
    <w:p w14:paraId="01D7A2A4">
      <w:pPr>
        <w:spacing w:line="380" w:lineRule="exact"/>
        <w:ind w:firstLine="420" w:firstLineChars="200"/>
        <w:rPr>
          <w:rFonts w:hAnsi="仿宋"/>
          <w:kern w:val="0"/>
          <w:sz w:val="21"/>
          <w:szCs w:val="21"/>
        </w:rPr>
      </w:pPr>
      <w:r>
        <w:rPr>
          <w:rFonts w:hint="eastAsia" w:hAnsi="仿宋"/>
          <w:sz w:val="21"/>
          <w:szCs w:val="21"/>
        </w:rPr>
        <w:t>工程保修期为：</w:t>
      </w:r>
      <w:r>
        <w:rPr>
          <w:rFonts w:hint="eastAsia" w:hAnsi="仿宋"/>
          <w:kern w:val="0"/>
          <w:sz w:val="21"/>
          <w:szCs w:val="21"/>
          <w:u w:val="single"/>
        </w:rPr>
        <w:t>按本合同附件3《工程质量保修书》</w:t>
      </w:r>
      <w:r>
        <w:rPr>
          <w:rFonts w:hint="eastAsia" w:hAnsi="仿宋"/>
          <w:kern w:val="0"/>
          <w:sz w:val="21"/>
          <w:szCs w:val="21"/>
        </w:rPr>
        <w:t>。</w:t>
      </w:r>
    </w:p>
    <w:p w14:paraId="3E9F11A9">
      <w:pPr>
        <w:spacing w:line="380" w:lineRule="exact"/>
        <w:ind w:firstLine="420" w:firstLineChars="200"/>
        <w:rPr>
          <w:rFonts w:hAnsi="仿宋"/>
          <w:sz w:val="21"/>
          <w:szCs w:val="21"/>
        </w:rPr>
      </w:pPr>
      <w:r>
        <w:rPr>
          <w:rFonts w:hint="eastAsia" w:hAnsi="仿宋"/>
          <w:sz w:val="21"/>
          <w:szCs w:val="21"/>
        </w:rPr>
        <w:t>15.4.3修复通知</w:t>
      </w:r>
    </w:p>
    <w:p w14:paraId="6D880001">
      <w:pPr>
        <w:spacing w:line="380" w:lineRule="exact"/>
        <w:ind w:firstLine="420" w:firstLineChars="200"/>
        <w:rPr>
          <w:rFonts w:hAnsi="仿宋"/>
          <w:kern w:val="0"/>
          <w:sz w:val="21"/>
          <w:szCs w:val="21"/>
        </w:rPr>
      </w:pPr>
      <w:r>
        <w:rPr>
          <w:rFonts w:hint="eastAsia" w:hAnsi="仿宋"/>
          <w:kern w:val="0"/>
          <w:sz w:val="21"/>
          <w:szCs w:val="21"/>
        </w:rPr>
        <w:t>承包人收到保修通知并到达工程现场的合理时间：</w:t>
      </w:r>
      <w:r>
        <w:rPr>
          <w:rFonts w:hint="eastAsia" w:hAnsi="仿宋"/>
          <w:kern w:val="0"/>
          <w:sz w:val="21"/>
          <w:szCs w:val="21"/>
          <w:u w:val="single"/>
        </w:rPr>
        <w:t>按通用条款</w:t>
      </w:r>
      <w:r>
        <w:rPr>
          <w:rFonts w:hint="eastAsia" w:hAnsi="仿宋"/>
          <w:kern w:val="0"/>
          <w:sz w:val="21"/>
          <w:szCs w:val="21"/>
        </w:rPr>
        <w:t>。</w:t>
      </w:r>
    </w:p>
    <w:bookmarkEnd w:id="487"/>
    <w:bookmarkEnd w:id="488"/>
    <w:bookmarkEnd w:id="489"/>
    <w:bookmarkEnd w:id="490"/>
    <w:p w14:paraId="6F7BE7AF">
      <w:pPr>
        <w:pStyle w:val="5"/>
        <w:keepNext w:val="0"/>
        <w:keepLines w:val="0"/>
        <w:spacing w:before="0" w:after="0" w:line="380" w:lineRule="exact"/>
        <w:rPr>
          <w:rFonts w:ascii="黑体" w:hAnsi="黑体"/>
          <w:b w:val="0"/>
          <w:sz w:val="21"/>
          <w:szCs w:val="21"/>
        </w:rPr>
      </w:pPr>
      <w:bookmarkStart w:id="513" w:name="_Toc351203648"/>
      <w:bookmarkStart w:id="514" w:name="_Toc280868717"/>
      <w:bookmarkStart w:id="515" w:name="_Toc280868718"/>
      <w:r>
        <w:rPr>
          <w:rFonts w:hint="eastAsia" w:ascii="黑体" w:hAnsi="黑体"/>
          <w:b w:val="0"/>
          <w:sz w:val="21"/>
          <w:szCs w:val="21"/>
        </w:rPr>
        <w:t>16．违约</w:t>
      </w:r>
      <w:bookmarkEnd w:id="513"/>
    </w:p>
    <w:p w14:paraId="1808B957">
      <w:pPr>
        <w:spacing w:line="380" w:lineRule="exact"/>
        <w:ind w:firstLine="420" w:firstLineChars="200"/>
        <w:rPr>
          <w:rFonts w:hAnsi="仿宋"/>
          <w:sz w:val="21"/>
          <w:szCs w:val="21"/>
        </w:rPr>
      </w:pPr>
      <w:r>
        <w:rPr>
          <w:rFonts w:hint="eastAsia" w:hAnsi="仿宋"/>
          <w:sz w:val="21"/>
          <w:szCs w:val="21"/>
        </w:rPr>
        <w:t>16.1 发包人违约</w:t>
      </w:r>
    </w:p>
    <w:p w14:paraId="40B0B34F">
      <w:pPr>
        <w:spacing w:line="380" w:lineRule="exact"/>
        <w:ind w:firstLine="420" w:firstLineChars="200"/>
        <w:rPr>
          <w:rFonts w:hAnsi="仿宋"/>
          <w:sz w:val="21"/>
          <w:szCs w:val="21"/>
        </w:rPr>
      </w:pPr>
      <w:r>
        <w:rPr>
          <w:rFonts w:hint="eastAsia" w:hAnsi="仿宋"/>
          <w:sz w:val="21"/>
          <w:szCs w:val="21"/>
        </w:rPr>
        <w:t>16.1.1发包人违约的情形</w:t>
      </w:r>
    </w:p>
    <w:p w14:paraId="0FC12116">
      <w:pPr>
        <w:spacing w:line="380" w:lineRule="exact"/>
        <w:ind w:left="1097" w:leftChars="188" w:hanging="420" w:hangingChars="200"/>
        <w:rPr>
          <w:rFonts w:hAnsi="仿宋"/>
          <w:kern w:val="0"/>
          <w:sz w:val="21"/>
          <w:szCs w:val="21"/>
        </w:rPr>
      </w:pPr>
      <w:r>
        <w:rPr>
          <w:rFonts w:hint="eastAsia" w:hAnsi="仿宋"/>
          <w:kern w:val="0"/>
          <w:sz w:val="21"/>
          <w:szCs w:val="21"/>
        </w:rPr>
        <w:t>发包人违约的其他情形：</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4170271C">
      <w:pPr>
        <w:spacing w:line="380" w:lineRule="exact"/>
        <w:ind w:left="1298" w:leftChars="188" w:hanging="621" w:hangingChars="296"/>
        <w:rPr>
          <w:rFonts w:hAnsi="仿宋"/>
          <w:kern w:val="0"/>
          <w:sz w:val="21"/>
          <w:szCs w:val="21"/>
        </w:rPr>
      </w:pPr>
      <w:r>
        <w:rPr>
          <w:rFonts w:hint="eastAsia" w:hAnsi="仿宋"/>
          <w:kern w:val="0"/>
          <w:sz w:val="21"/>
          <w:szCs w:val="21"/>
        </w:rPr>
        <w:t>16.1.2发包人违约的责任</w:t>
      </w:r>
    </w:p>
    <w:p w14:paraId="38DB4A8A">
      <w:pPr>
        <w:spacing w:line="380" w:lineRule="exact"/>
        <w:ind w:firstLine="420" w:firstLineChars="200"/>
        <w:rPr>
          <w:rFonts w:hAnsi="仿宋"/>
          <w:kern w:val="0"/>
          <w:sz w:val="21"/>
          <w:szCs w:val="21"/>
        </w:rPr>
      </w:pPr>
      <w:r>
        <w:rPr>
          <w:rFonts w:hint="eastAsia" w:hAnsi="仿宋"/>
          <w:kern w:val="0"/>
          <w:sz w:val="21"/>
          <w:szCs w:val="21"/>
        </w:rPr>
        <w:t>发包人违约责任的承担方式和计算方法：</w:t>
      </w:r>
    </w:p>
    <w:p w14:paraId="5AF6792B">
      <w:pPr>
        <w:spacing w:line="380" w:lineRule="exact"/>
        <w:ind w:firstLine="420" w:firstLineChars="200"/>
        <w:rPr>
          <w:rFonts w:hAnsi="仿宋"/>
          <w:kern w:val="0"/>
          <w:sz w:val="21"/>
          <w:szCs w:val="21"/>
          <w:u w:val="single"/>
        </w:rPr>
      </w:pPr>
      <w:r>
        <w:rPr>
          <w:rFonts w:hint="eastAsia" w:hAnsi="仿宋"/>
          <w:kern w:val="0"/>
          <w:sz w:val="21"/>
          <w:szCs w:val="21"/>
        </w:rPr>
        <w:t>（1）因发包人原因未能在计划开工日期前7天内下达开工通知的违约责任：</w:t>
      </w:r>
      <w:r>
        <w:rPr>
          <w:rFonts w:hint="eastAsia" w:hAnsi="仿宋"/>
          <w:kern w:val="0"/>
          <w:sz w:val="21"/>
          <w:szCs w:val="21"/>
          <w:u w:val="single"/>
        </w:rPr>
        <w:t>赔偿承包人相关损失；属于专用合同条款7.3.2条约定情形的，按该条款约定处理；</w:t>
      </w:r>
    </w:p>
    <w:p w14:paraId="69164FFF">
      <w:pPr>
        <w:spacing w:line="380" w:lineRule="exact"/>
        <w:ind w:firstLine="420" w:firstLineChars="200"/>
        <w:rPr>
          <w:rFonts w:hAnsi="仿宋"/>
          <w:kern w:val="0"/>
          <w:sz w:val="21"/>
          <w:szCs w:val="21"/>
        </w:rPr>
      </w:pPr>
      <w:r>
        <w:rPr>
          <w:rFonts w:hint="eastAsia" w:hAnsi="仿宋"/>
          <w:kern w:val="0"/>
          <w:sz w:val="21"/>
          <w:szCs w:val="21"/>
        </w:rPr>
        <w:t>（2）因发包人原因未能按合同约定支付合同价款的违约责任：</w:t>
      </w:r>
      <w:r>
        <w:rPr>
          <w:rFonts w:hint="eastAsia" w:hAnsi="仿宋"/>
          <w:sz w:val="21"/>
          <w:szCs w:val="21"/>
          <w:u w:val="single"/>
        </w:rPr>
        <w:t>支付违约金，违约金为应付合同价款的利息；造成工期延误的顺延工期，并承担承包人的相应损失费用；</w:t>
      </w:r>
    </w:p>
    <w:p w14:paraId="696D42E8">
      <w:pPr>
        <w:spacing w:line="380" w:lineRule="exact"/>
        <w:ind w:firstLine="420" w:firstLineChars="200"/>
        <w:rPr>
          <w:rFonts w:hAnsi="仿宋"/>
          <w:kern w:val="0"/>
          <w:sz w:val="21"/>
          <w:szCs w:val="21"/>
        </w:rPr>
      </w:pPr>
      <w:r>
        <w:rPr>
          <w:rFonts w:hint="eastAsia" w:hAnsi="仿宋"/>
          <w:kern w:val="0"/>
          <w:sz w:val="21"/>
          <w:szCs w:val="21"/>
        </w:rPr>
        <w:t>（3）发包人违反第10.1款〔变更的范围〕第（2）项约定，自行实施被取消的工作或转由他人实施的违约责任：</w:t>
      </w:r>
      <w:r>
        <w:rPr>
          <w:rFonts w:hint="eastAsia" w:hAnsi="仿宋" w:eastAsiaTheme="minorEastAsia"/>
          <w:kern w:val="0"/>
          <w:sz w:val="21"/>
          <w:szCs w:val="21"/>
          <w:u w:val="single"/>
        </w:rPr>
        <w:t>/</w:t>
      </w:r>
      <w:r>
        <w:rPr>
          <w:rFonts w:hint="eastAsia" w:hAnsi="仿宋"/>
          <w:kern w:val="0"/>
          <w:sz w:val="21"/>
          <w:szCs w:val="21"/>
          <w:u w:val="single"/>
        </w:rPr>
        <w:t>；</w:t>
      </w:r>
    </w:p>
    <w:p w14:paraId="1DACD0F5">
      <w:pPr>
        <w:spacing w:line="380" w:lineRule="exact"/>
        <w:ind w:firstLine="420" w:firstLineChars="200"/>
        <w:rPr>
          <w:rFonts w:hAnsi="仿宋"/>
          <w:kern w:val="0"/>
          <w:sz w:val="21"/>
          <w:szCs w:val="21"/>
        </w:rPr>
      </w:pPr>
      <w:r>
        <w:rPr>
          <w:rFonts w:hint="eastAsia" w:hAnsi="仿宋"/>
          <w:kern w:val="0"/>
          <w:sz w:val="21"/>
          <w:szCs w:val="21"/>
        </w:rPr>
        <w:t>（4）发包人提供的材料、工程设备的规格、数量或质量不符合合同约定，或因发包人原因导致交货日期延误或交货地点变更等情况的违约责任：</w:t>
      </w:r>
      <w:r>
        <w:rPr>
          <w:rFonts w:hint="eastAsia" w:hAnsi="仿宋"/>
          <w:sz w:val="21"/>
          <w:szCs w:val="21"/>
          <w:u w:val="single"/>
        </w:rPr>
        <w:t>造成工期延误的顺延工期，并承担增加的造价及承包人的相应损失费用等；</w:t>
      </w:r>
    </w:p>
    <w:p w14:paraId="0A535F22">
      <w:pPr>
        <w:spacing w:line="380" w:lineRule="exact"/>
        <w:ind w:firstLine="420" w:firstLineChars="200"/>
        <w:rPr>
          <w:rFonts w:hAnsi="仿宋"/>
          <w:kern w:val="0"/>
          <w:sz w:val="21"/>
          <w:szCs w:val="21"/>
        </w:rPr>
      </w:pPr>
      <w:r>
        <w:rPr>
          <w:rFonts w:hint="eastAsia" w:hAnsi="仿宋"/>
          <w:kern w:val="0"/>
          <w:sz w:val="21"/>
          <w:szCs w:val="21"/>
        </w:rPr>
        <w:t>（5）因发包人违反合同约定造成暂停施工的违约责任：</w:t>
      </w:r>
      <w:r>
        <w:rPr>
          <w:rFonts w:hint="eastAsia" w:hAnsi="仿宋"/>
          <w:sz w:val="21"/>
          <w:szCs w:val="21"/>
          <w:u w:val="single"/>
        </w:rPr>
        <w:t>造成工期延误的顺延工期，并承担增加的造价及承包人的相应损失费用等。</w:t>
      </w:r>
    </w:p>
    <w:p w14:paraId="6E2A7B84">
      <w:pPr>
        <w:spacing w:line="380" w:lineRule="exact"/>
        <w:ind w:firstLine="420" w:firstLineChars="200"/>
        <w:rPr>
          <w:rFonts w:hAnsi="仿宋"/>
          <w:kern w:val="0"/>
          <w:sz w:val="21"/>
          <w:szCs w:val="21"/>
        </w:rPr>
      </w:pPr>
      <w:r>
        <w:rPr>
          <w:rFonts w:hint="eastAsia" w:hAnsi="仿宋"/>
          <w:kern w:val="0"/>
          <w:sz w:val="21"/>
          <w:szCs w:val="21"/>
        </w:rPr>
        <w:t>（6）发包人无正当理由没有在约定期限内发出复工指示，导致承包人无法复工的违约责任：</w:t>
      </w:r>
      <w:r>
        <w:rPr>
          <w:rFonts w:hint="eastAsia" w:hAnsi="仿宋"/>
          <w:sz w:val="21"/>
          <w:szCs w:val="21"/>
          <w:u w:val="single"/>
        </w:rPr>
        <w:t>造成工期延误的顺延工期，并承担增加的造价及承包人的相应损失费用等。</w:t>
      </w:r>
    </w:p>
    <w:p w14:paraId="42348BD0">
      <w:pPr>
        <w:spacing w:line="380" w:lineRule="exact"/>
        <w:ind w:firstLine="420" w:firstLineChars="200"/>
        <w:rPr>
          <w:rFonts w:hAnsi="仿宋"/>
          <w:kern w:val="0"/>
          <w:sz w:val="21"/>
          <w:szCs w:val="21"/>
        </w:rPr>
      </w:pPr>
      <w:r>
        <w:rPr>
          <w:rFonts w:hint="eastAsia" w:hAnsi="仿宋"/>
          <w:kern w:val="0"/>
          <w:sz w:val="21"/>
          <w:szCs w:val="21"/>
        </w:rPr>
        <w:t>（7）其他：。</w:t>
      </w:r>
    </w:p>
    <w:p w14:paraId="2EBFECE0">
      <w:pPr>
        <w:spacing w:line="380" w:lineRule="exact"/>
        <w:ind w:firstLine="420" w:firstLineChars="200"/>
        <w:rPr>
          <w:rFonts w:hAnsi="仿宋"/>
          <w:sz w:val="21"/>
          <w:szCs w:val="21"/>
        </w:rPr>
      </w:pPr>
      <w:r>
        <w:rPr>
          <w:rFonts w:hint="eastAsia" w:hAnsi="仿宋"/>
          <w:sz w:val="21"/>
          <w:szCs w:val="21"/>
        </w:rPr>
        <w:t>16.1.3因发包人违约解除合同</w:t>
      </w:r>
    </w:p>
    <w:p w14:paraId="61C76AC9">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承包人按16.1.1项〔发包人违约的情形〕约定暂停施工满</w:t>
      </w:r>
      <w:r>
        <w:rPr>
          <w:rFonts w:hint="eastAsia" w:hAnsi="仿宋" w:eastAsia="宋体"/>
          <w:kern w:val="0"/>
          <w:sz w:val="21"/>
          <w:szCs w:val="21"/>
          <w:u w:val="single"/>
        </w:rPr>
        <w:t>30</w:t>
      </w:r>
      <w:r>
        <w:rPr>
          <w:rFonts w:hint="eastAsia" w:hAnsi="仿宋"/>
          <w:kern w:val="0"/>
          <w:sz w:val="21"/>
          <w:szCs w:val="21"/>
        </w:rPr>
        <w:t>天后发包人仍不纠正其违约行为并致使合同目的不能实现的，承包人有权解除合同。</w:t>
      </w:r>
    </w:p>
    <w:p w14:paraId="75AD904E">
      <w:pPr>
        <w:spacing w:line="380" w:lineRule="exact"/>
        <w:ind w:firstLine="420" w:firstLineChars="200"/>
        <w:rPr>
          <w:rFonts w:hAnsi="仿宋"/>
          <w:sz w:val="21"/>
          <w:szCs w:val="21"/>
        </w:rPr>
      </w:pPr>
      <w:r>
        <w:rPr>
          <w:rFonts w:hint="eastAsia" w:hAnsi="仿宋"/>
          <w:sz w:val="21"/>
          <w:szCs w:val="21"/>
        </w:rPr>
        <w:t>16.2 承包人违约</w:t>
      </w:r>
    </w:p>
    <w:p w14:paraId="7B05708E">
      <w:pPr>
        <w:spacing w:line="380" w:lineRule="exact"/>
        <w:ind w:firstLine="420" w:firstLineChars="200"/>
        <w:rPr>
          <w:rFonts w:hAnsi="仿宋"/>
          <w:kern w:val="0"/>
          <w:sz w:val="21"/>
          <w:szCs w:val="21"/>
        </w:rPr>
      </w:pPr>
      <w:r>
        <w:rPr>
          <w:rFonts w:hint="eastAsia" w:hAnsi="仿宋"/>
          <w:kern w:val="0"/>
          <w:sz w:val="21"/>
          <w:szCs w:val="21"/>
        </w:rPr>
        <w:t>16.2.1承包人违约的情形</w:t>
      </w:r>
    </w:p>
    <w:p w14:paraId="2EB0C7F2">
      <w:pPr>
        <w:spacing w:line="380" w:lineRule="exact"/>
        <w:ind w:firstLine="420" w:firstLineChars="200"/>
        <w:rPr>
          <w:rFonts w:hAnsi="仿宋"/>
          <w:kern w:val="0"/>
          <w:sz w:val="21"/>
          <w:szCs w:val="21"/>
          <w:u w:val="single"/>
        </w:rPr>
      </w:pPr>
      <w:r>
        <w:rPr>
          <w:rFonts w:hint="eastAsia" w:hAnsi="仿宋"/>
          <w:kern w:val="0"/>
          <w:sz w:val="21"/>
          <w:szCs w:val="21"/>
        </w:rPr>
        <w:t>承包人违约的其他情形：</w:t>
      </w:r>
    </w:p>
    <w:p w14:paraId="3D9A58F3">
      <w:pPr>
        <w:spacing w:line="380" w:lineRule="exact"/>
        <w:ind w:firstLine="420" w:firstLineChars="200"/>
        <w:rPr>
          <w:rFonts w:hAnsi="仿宋"/>
          <w:sz w:val="21"/>
          <w:szCs w:val="21"/>
          <w:u w:val="single"/>
        </w:rPr>
      </w:pPr>
      <w:r>
        <w:rPr>
          <w:rFonts w:hint="eastAsia" w:hAnsi="仿宋"/>
          <w:kern w:val="0"/>
          <w:sz w:val="21"/>
          <w:szCs w:val="21"/>
        </w:rPr>
        <w:t>（1）</w:t>
      </w:r>
      <w:r>
        <w:rPr>
          <w:rFonts w:hint="eastAsia" w:hAnsi="仿宋"/>
          <w:sz w:val="21"/>
          <w:szCs w:val="21"/>
          <w:u w:val="single"/>
        </w:rPr>
        <w:t>机械设备、施工项目班子未按投标承诺及时到位；</w:t>
      </w:r>
    </w:p>
    <w:p w14:paraId="2FF61454">
      <w:pPr>
        <w:spacing w:line="380" w:lineRule="exact"/>
        <w:ind w:firstLine="420" w:firstLineChars="200"/>
        <w:rPr>
          <w:rFonts w:hAnsi="仿宋"/>
          <w:sz w:val="21"/>
          <w:szCs w:val="21"/>
          <w:u w:val="single"/>
        </w:rPr>
      </w:pPr>
      <w:r>
        <w:rPr>
          <w:rFonts w:hint="eastAsia" w:hAnsi="仿宋"/>
          <w:sz w:val="21"/>
          <w:szCs w:val="21"/>
        </w:rPr>
        <w:t>（2）</w:t>
      </w:r>
      <w:r>
        <w:rPr>
          <w:rFonts w:hint="eastAsia" w:hAnsi="仿宋"/>
          <w:sz w:val="21"/>
          <w:szCs w:val="21"/>
          <w:u w:val="single"/>
        </w:rPr>
        <w:t>本工程在实施过程中，承包人的施工队伍素质、施工力量、现场安全文明施工不符合投标书的承诺，造成现场管理混乱、工程质量和进度达不到投标所承诺的要求；</w:t>
      </w:r>
    </w:p>
    <w:p w14:paraId="205D2229">
      <w:pPr>
        <w:spacing w:line="380" w:lineRule="exact"/>
        <w:ind w:firstLine="420" w:firstLineChars="200"/>
        <w:rPr>
          <w:rFonts w:hAnsi="仿宋"/>
          <w:kern w:val="0"/>
          <w:sz w:val="21"/>
          <w:szCs w:val="21"/>
        </w:rPr>
      </w:pPr>
      <w:r>
        <w:rPr>
          <w:rFonts w:hint="eastAsia" w:hAnsi="仿宋"/>
          <w:sz w:val="21"/>
          <w:szCs w:val="21"/>
        </w:rPr>
        <w:t>（3）</w:t>
      </w:r>
      <w:r>
        <w:rPr>
          <w:rFonts w:hint="eastAsia" w:hAnsi="仿宋"/>
          <w:sz w:val="21"/>
          <w:szCs w:val="21"/>
          <w:u w:val="single"/>
        </w:rPr>
        <w:t>承包人允许其他人挂靠经营、私自转包</w:t>
      </w:r>
      <w:r>
        <w:rPr>
          <w:rFonts w:hint="eastAsia" w:hAnsi="仿宋"/>
          <w:kern w:val="0"/>
          <w:sz w:val="21"/>
          <w:szCs w:val="21"/>
        </w:rPr>
        <w:t>；</w:t>
      </w:r>
    </w:p>
    <w:p w14:paraId="45FE63AD">
      <w:pPr>
        <w:spacing w:line="380" w:lineRule="exact"/>
        <w:ind w:firstLine="420" w:firstLineChars="200"/>
        <w:rPr>
          <w:rFonts w:hAnsi="仿宋"/>
          <w:kern w:val="0"/>
          <w:sz w:val="21"/>
          <w:szCs w:val="21"/>
          <w:u w:val="single"/>
        </w:rPr>
      </w:pPr>
      <w:r>
        <w:rPr>
          <w:rFonts w:hint="eastAsia" w:hAnsi="仿宋"/>
          <w:kern w:val="0"/>
          <w:sz w:val="21"/>
          <w:szCs w:val="21"/>
        </w:rPr>
        <w:t>（4）</w:t>
      </w:r>
      <w:r>
        <w:rPr>
          <w:rFonts w:hint="eastAsia" w:hAnsi="仿宋"/>
          <w:kern w:val="0"/>
          <w:sz w:val="21"/>
          <w:szCs w:val="21"/>
          <w:u w:val="single"/>
        </w:rPr>
        <w:t>承包人未达到投标时所承诺的诚信、技术标准及创优、创标化工程目标。</w:t>
      </w:r>
    </w:p>
    <w:p w14:paraId="6B93C336">
      <w:pPr>
        <w:spacing w:line="380" w:lineRule="exact"/>
        <w:ind w:firstLine="420" w:firstLineChars="200"/>
        <w:rPr>
          <w:rFonts w:hAnsi="仿宋"/>
          <w:kern w:val="0"/>
          <w:sz w:val="21"/>
          <w:szCs w:val="21"/>
        </w:rPr>
      </w:pPr>
      <w:r>
        <w:rPr>
          <w:rFonts w:hint="eastAsia" w:hAnsi="仿宋"/>
          <w:kern w:val="0"/>
          <w:sz w:val="21"/>
          <w:szCs w:val="21"/>
        </w:rPr>
        <w:t>16.2.2承包人违约的责任</w:t>
      </w:r>
    </w:p>
    <w:p w14:paraId="1F783876">
      <w:pPr>
        <w:spacing w:line="380" w:lineRule="exact"/>
        <w:ind w:firstLine="420" w:firstLineChars="200"/>
        <w:rPr>
          <w:rFonts w:hAnsi="仿宋"/>
          <w:kern w:val="0"/>
          <w:sz w:val="21"/>
          <w:szCs w:val="21"/>
        </w:rPr>
      </w:pPr>
      <w:r>
        <w:rPr>
          <w:rFonts w:hint="eastAsia" w:hAnsi="仿宋"/>
          <w:kern w:val="0"/>
          <w:sz w:val="21"/>
          <w:szCs w:val="21"/>
        </w:rPr>
        <w:t>承包人违约责任的承担方式和计算方法：</w:t>
      </w:r>
    </w:p>
    <w:p w14:paraId="6E35A147">
      <w:pPr>
        <w:spacing w:line="380" w:lineRule="exact"/>
        <w:ind w:firstLine="420" w:firstLineChars="200"/>
        <w:rPr>
          <w:rFonts w:hAnsi="仿宋"/>
          <w:sz w:val="21"/>
          <w:szCs w:val="21"/>
          <w:u w:val="single"/>
        </w:rPr>
      </w:pPr>
      <w:r>
        <w:rPr>
          <w:rFonts w:hint="eastAsia" w:hAnsi="仿宋"/>
          <w:kern w:val="0"/>
          <w:sz w:val="21"/>
          <w:szCs w:val="21"/>
        </w:rPr>
        <w:t>（1）</w:t>
      </w:r>
      <w:r>
        <w:rPr>
          <w:rFonts w:hint="eastAsia" w:hAnsi="仿宋"/>
          <w:kern w:val="0"/>
          <w:sz w:val="21"/>
          <w:szCs w:val="21"/>
          <w:u w:val="single"/>
        </w:rPr>
        <w:t>机械设备未按投标承诺到位，每项扣除</w:t>
      </w:r>
      <w:r>
        <w:rPr>
          <w:rFonts w:hint="eastAsia" w:hAnsi="仿宋" w:eastAsiaTheme="minorEastAsia"/>
          <w:kern w:val="0"/>
          <w:sz w:val="21"/>
          <w:szCs w:val="21"/>
          <w:u w:val="single"/>
        </w:rPr>
        <w:t>1</w:t>
      </w:r>
      <w:r>
        <w:rPr>
          <w:rFonts w:hAnsi="仿宋" w:eastAsiaTheme="minorEastAsia"/>
          <w:kern w:val="0"/>
          <w:sz w:val="21"/>
          <w:szCs w:val="21"/>
          <w:u w:val="single"/>
        </w:rPr>
        <w:t>000元</w:t>
      </w:r>
      <w:r>
        <w:rPr>
          <w:rFonts w:hint="eastAsia" w:hAnsi="仿宋"/>
          <w:kern w:val="0"/>
          <w:sz w:val="21"/>
          <w:szCs w:val="21"/>
          <w:u w:val="single"/>
        </w:rPr>
        <w:t>；</w:t>
      </w:r>
    </w:p>
    <w:p w14:paraId="471131B2">
      <w:pPr>
        <w:spacing w:line="380" w:lineRule="exact"/>
        <w:ind w:firstLine="420" w:firstLineChars="200"/>
        <w:rPr>
          <w:rFonts w:hAnsi="仿宋"/>
          <w:sz w:val="21"/>
          <w:szCs w:val="21"/>
          <w:u w:val="single"/>
        </w:rPr>
      </w:pPr>
      <w:r>
        <w:rPr>
          <w:rFonts w:hint="eastAsia" w:hAnsi="仿宋"/>
          <w:kern w:val="0"/>
          <w:sz w:val="21"/>
          <w:szCs w:val="21"/>
        </w:rPr>
        <w:t>（2）</w:t>
      </w:r>
      <w:r>
        <w:rPr>
          <w:rFonts w:hint="eastAsia" w:hAnsi="仿宋"/>
          <w:sz w:val="21"/>
          <w:szCs w:val="21"/>
          <w:u w:val="single"/>
        </w:rPr>
        <w:t>现场安全文明施工不符合投标书承诺，扣减相应安全文明施工费用；</w:t>
      </w:r>
      <w:r>
        <w:rPr>
          <w:rFonts w:hint="eastAsia" w:hAnsi="仿宋"/>
          <w:kern w:val="0"/>
          <w:sz w:val="21"/>
          <w:szCs w:val="21"/>
          <w:u w:val="single"/>
        </w:rPr>
        <w:t>承包人原因造成现场管理混乱、</w:t>
      </w:r>
      <w:r>
        <w:rPr>
          <w:rFonts w:hint="eastAsia" w:hAnsi="仿宋"/>
          <w:sz w:val="21"/>
          <w:szCs w:val="21"/>
          <w:u w:val="single"/>
        </w:rPr>
        <w:t>工程质量和进度达不到投标承诺的要求，发包人有权要求承包人调整充实施工力量、更换项目班子，及至解除施工合同，并赔偿发包人损失。</w:t>
      </w:r>
    </w:p>
    <w:p w14:paraId="2D171958">
      <w:pPr>
        <w:spacing w:line="380" w:lineRule="exact"/>
        <w:ind w:firstLine="420" w:firstLineChars="200"/>
        <w:rPr>
          <w:rFonts w:hAnsi="仿宋"/>
          <w:sz w:val="21"/>
          <w:szCs w:val="21"/>
          <w:u w:val="single"/>
        </w:rPr>
      </w:pPr>
      <w:r>
        <w:rPr>
          <w:rFonts w:hint="eastAsia" w:hAnsi="仿宋"/>
          <w:kern w:val="0"/>
          <w:sz w:val="21"/>
          <w:szCs w:val="21"/>
        </w:rPr>
        <w:t>（3）</w:t>
      </w:r>
      <w:r>
        <w:rPr>
          <w:rFonts w:hint="eastAsia" w:hAnsi="仿宋"/>
          <w:sz w:val="21"/>
          <w:szCs w:val="21"/>
          <w:u w:val="single"/>
        </w:rPr>
        <w:t>发现承包人允许其他人挂靠经营、私自转包，同时赔偿发包人损失，并责令退出工地。</w:t>
      </w:r>
    </w:p>
    <w:p w14:paraId="1A7ACE85">
      <w:pPr>
        <w:spacing w:line="380" w:lineRule="exact"/>
        <w:ind w:firstLine="420" w:firstLineChars="200"/>
        <w:rPr>
          <w:rFonts w:hAnsi="仿宋"/>
          <w:sz w:val="21"/>
          <w:szCs w:val="21"/>
          <w:u w:val="single"/>
        </w:rPr>
      </w:pPr>
      <w:r>
        <w:rPr>
          <w:rFonts w:hint="eastAsia" w:hAnsi="仿宋"/>
          <w:kern w:val="0"/>
          <w:sz w:val="21"/>
          <w:szCs w:val="21"/>
        </w:rPr>
        <w:t>（4）</w:t>
      </w:r>
      <w:r>
        <w:rPr>
          <w:rFonts w:hint="eastAsia" w:hAnsi="仿宋"/>
          <w:kern w:val="0"/>
          <w:sz w:val="21"/>
          <w:szCs w:val="21"/>
          <w:u w:val="single"/>
        </w:rPr>
        <w:t>未达到投标所承诺的诚信、技术标准，按每一项扣减</w:t>
      </w:r>
      <w:r>
        <w:rPr>
          <w:rFonts w:hint="eastAsia" w:hAnsi="仿宋" w:eastAsiaTheme="minorEastAsia"/>
          <w:kern w:val="0"/>
          <w:sz w:val="21"/>
          <w:szCs w:val="21"/>
          <w:u w:val="single"/>
        </w:rPr>
        <w:t>1</w:t>
      </w:r>
      <w:r>
        <w:rPr>
          <w:rFonts w:hAnsi="仿宋" w:eastAsiaTheme="minorEastAsia"/>
          <w:kern w:val="0"/>
          <w:sz w:val="21"/>
          <w:szCs w:val="21"/>
          <w:u w:val="single"/>
        </w:rPr>
        <w:t>000元</w:t>
      </w:r>
      <w:r>
        <w:rPr>
          <w:rFonts w:hint="eastAsia" w:hAnsi="仿宋"/>
          <w:kern w:val="0"/>
          <w:sz w:val="21"/>
          <w:szCs w:val="21"/>
          <w:u w:val="single"/>
        </w:rPr>
        <w:t>。</w:t>
      </w:r>
    </w:p>
    <w:p w14:paraId="531B9182">
      <w:pPr>
        <w:spacing w:line="380" w:lineRule="exact"/>
        <w:ind w:firstLine="420" w:firstLineChars="200"/>
        <w:rPr>
          <w:rFonts w:hAnsi="仿宋"/>
          <w:sz w:val="21"/>
          <w:szCs w:val="21"/>
          <w:u w:val="single"/>
        </w:rPr>
      </w:pPr>
      <w:r>
        <w:rPr>
          <w:rFonts w:hint="eastAsia" w:hAnsi="仿宋"/>
          <w:sz w:val="21"/>
          <w:szCs w:val="21"/>
        </w:rPr>
        <w:t>（5）</w:t>
      </w:r>
      <w:r>
        <w:rPr>
          <w:rFonts w:hint="eastAsia" w:hAnsi="仿宋"/>
          <w:sz w:val="21"/>
          <w:szCs w:val="21"/>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w:t>
      </w:r>
      <w:r>
        <w:rPr>
          <w:rFonts w:hint="eastAsia" w:hAnsi="仿宋" w:eastAsiaTheme="minorEastAsia"/>
          <w:sz w:val="21"/>
          <w:szCs w:val="21"/>
          <w:u w:val="single"/>
        </w:rPr>
        <w:t>5</w:t>
      </w:r>
      <w:r>
        <w:rPr>
          <w:rFonts w:hAnsi="仿宋" w:eastAsiaTheme="minorEastAsia"/>
          <w:sz w:val="21"/>
          <w:szCs w:val="21"/>
          <w:u w:val="single"/>
        </w:rPr>
        <w:t>0%</w:t>
      </w:r>
      <w:r>
        <w:rPr>
          <w:rFonts w:hint="eastAsia" w:hAnsi="仿宋"/>
          <w:sz w:val="21"/>
          <w:szCs w:val="21"/>
          <w:u w:val="single"/>
        </w:rPr>
        <w:t>〕以上时，可解除施工合同。</w:t>
      </w:r>
    </w:p>
    <w:p w14:paraId="45B4B912">
      <w:pPr>
        <w:spacing w:line="380" w:lineRule="exact"/>
        <w:ind w:firstLine="420" w:firstLineChars="200"/>
        <w:rPr>
          <w:rFonts w:hAnsi="仿宋"/>
          <w:kern w:val="0"/>
          <w:sz w:val="21"/>
          <w:szCs w:val="21"/>
          <w:u w:val="single"/>
        </w:rPr>
      </w:pPr>
      <w:r>
        <w:rPr>
          <w:rFonts w:hint="eastAsia" w:hAnsi="仿宋"/>
          <w:sz w:val="21"/>
          <w:szCs w:val="21"/>
        </w:rPr>
        <w:t>（6）</w:t>
      </w:r>
      <w:r>
        <w:rPr>
          <w:rFonts w:hint="eastAsia" w:hAnsi="仿宋"/>
          <w:sz w:val="21"/>
          <w:szCs w:val="21"/>
          <w:u w:val="single"/>
        </w:rPr>
        <w:t>承包人无法继续履行、明确表示不履行或实质上已停止履行合同，发包人可通知承包人全部解除合同，同时赔偿发包人损失。</w:t>
      </w:r>
    </w:p>
    <w:p w14:paraId="0C4EF504">
      <w:pPr>
        <w:spacing w:line="380" w:lineRule="exact"/>
        <w:ind w:firstLine="420" w:firstLineChars="200"/>
        <w:rPr>
          <w:rFonts w:hAnsi="仿宋"/>
          <w:sz w:val="21"/>
          <w:szCs w:val="21"/>
        </w:rPr>
      </w:pPr>
      <w:r>
        <w:rPr>
          <w:rFonts w:hint="eastAsia" w:hAnsi="仿宋"/>
          <w:sz w:val="21"/>
          <w:szCs w:val="21"/>
        </w:rPr>
        <w:t>16.2.3因承包人违约解除合同</w:t>
      </w:r>
    </w:p>
    <w:p w14:paraId="0B6FDCD0">
      <w:pPr>
        <w:autoSpaceDE w:val="0"/>
        <w:autoSpaceDN w:val="0"/>
        <w:spacing w:line="380" w:lineRule="exact"/>
        <w:ind w:firstLine="420" w:firstLineChars="200"/>
        <w:rPr>
          <w:rFonts w:hAnsi="仿宋"/>
          <w:kern w:val="0"/>
          <w:sz w:val="21"/>
          <w:szCs w:val="21"/>
          <w:u w:val="single"/>
        </w:rPr>
      </w:pPr>
      <w:r>
        <w:rPr>
          <w:rFonts w:hint="eastAsia" w:hAnsi="仿宋"/>
          <w:kern w:val="0"/>
          <w:sz w:val="21"/>
          <w:szCs w:val="21"/>
        </w:rPr>
        <w:t>关于承包人违约解除合同的特别约定：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u w:val="single"/>
        </w:rPr>
        <w:t>。</w:t>
      </w:r>
    </w:p>
    <w:p w14:paraId="0D57A202">
      <w:pPr>
        <w:spacing w:line="380" w:lineRule="exact"/>
        <w:ind w:firstLine="420" w:firstLineChars="200"/>
        <w:rPr>
          <w:rFonts w:hAnsi="仿宋"/>
          <w:kern w:val="0"/>
          <w:sz w:val="21"/>
          <w:szCs w:val="21"/>
        </w:rPr>
      </w:pPr>
      <w:r>
        <w:rPr>
          <w:rFonts w:hint="eastAsia" w:hAnsi="仿宋"/>
          <w:kern w:val="0"/>
          <w:sz w:val="21"/>
          <w:szCs w:val="21"/>
        </w:rPr>
        <w:t>发包人继续使用承包人在施工现场的材料、设备、临时工程、承包人文件和由承包人或以其名义编制的其他文件的费用承担方式：</w:t>
      </w:r>
      <w:r>
        <w:rPr>
          <w:rFonts w:hint="eastAsia" w:hAnsi="仿宋"/>
          <w:kern w:val="0"/>
          <w:sz w:val="21"/>
          <w:szCs w:val="21"/>
          <w:u w:val="single"/>
        </w:rPr>
        <w:t>使用施工现场的材料、设备按实结算，使用施工机械、器具按租赁费结算，临时工程折算成费用按完成造价比例计算，无偿使用承包人为本工程施工所编制的相应文件等</w:t>
      </w:r>
      <w:r>
        <w:rPr>
          <w:rFonts w:hint="eastAsia" w:hAnsi="仿宋"/>
          <w:kern w:val="0"/>
          <w:sz w:val="21"/>
          <w:szCs w:val="21"/>
        </w:rPr>
        <w:t>。</w:t>
      </w:r>
    </w:p>
    <w:p w14:paraId="388AA608">
      <w:pPr>
        <w:spacing w:line="380" w:lineRule="exact"/>
        <w:ind w:firstLine="420" w:firstLineChars="200"/>
        <w:rPr>
          <w:rFonts w:hAnsi="仿宋"/>
          <w:kern w:val="0"/>
          <w:sz w:val="21"/>
          <w:szCs w:val="21"/>
        </w:rPr>
      </w:pPr>
      <w:r>
        <w:rPr>
          <w:rFonts w:hint="eastAsia" w:hAnsi="仿宋"/>
          <w:kern w:val="0"/>
          <w:sz w:val="21"/>
          <w:szCs w:val="21"/>
        </w:rPr>
        <w:t>16.2.4因承包人违约解除合同后的处理</w:t>
      </w:r>
    </w:p>
    <w:p w14:paraId="1BBE5852">
      <w:pPr>
        <w:pStyle w:val="5"/>
        <w:keepNext w:val="0"/>
        <w:keepLines w:val="0"/>
        <w:spacing w:before="0" w:after="0" w:line="380" w:lineRule="exact"/>
        <w:rPr>
          <w:rFonts w:ascii="黑体" w:hAnsi="黑体"/>
          <w:b w:val="0"/>
          <w:sz w:val="21"/>
          <w:szCs w:val="21"/>
        </w:rPr>
      </w:pPr>
      <w:bookmarkStart w:id="516" w:name="_Toc351203649"/>
      <w:r>
        <w:rPr>
          <w:rFonts w:hint="eastAsia" w:ascii="黑体" w:hAnsi="黑体"/>
          <w:b w:val="0"/>
          <w:sz w:val="21"/>
          <w:szCs w:val="21"/>
        </w:rPr>
        <w:t>17．不可抗力</w:t>
      </w:r>
      <w:bookmarkEnd w:id="514"/>
      <w:bookmarkEnd w:id="516"/>
    </w:p>
    <w:p w14:paraId="0D3B08C3">
      <w:pPr>
        <w:spacing w:line="380" w:lineRule="exact"/>
        <w:ind w:firstLine="420" w:firstLineChars="200"/>
        <w:rPr>
          <w:rFonts w:hAnsi="仿宋"/>
          <w:sz w:val="21"/>
          <w:szCs w:val="21"/>
        </w:rPr>
      </w:pPr>
      <w:r>
        <w:rPr>
          <w:rFonts w:hint="eastAsia" w:hAnsi="仿宋"/>
          <w:sz w:val="21"/>
          <w:szCs w:val="21"/>
        </w:rPr>
        <w:t>17.1 不可抗力的确认</w:t>
      </w:r>
    </w:p>
    <w:p w14:paraId="3D67AE65">
      <w:pPr>
        <w:spacing w:line="380" w:lineRule="exact"/>
        <w:ind w:firstLine="420" w:firstLineChars="200"/>
        <w:rPr>
          <w:rFonts w:hAnsi="仿宋"/>
          <w:kern w:val="0"/>
          <w:sz w:val="21"/>
          <w:szCs w:val="21"/>
        </w:rPr>
      </w:pPr>
      <w:r>
        <w:rPr>
          <w:rFonts w:hint="eastAsia" w:hAnsi="仿宋"/>
          <w:sz w:val="21"/>
          <w:szCs w:val="21"/>
        </w:rPr>
        <w:t>除通用合同条款约定的不可抗力事件之外，视为不可抗力的其他情形：</w:t>
      </w:r>
      <w:r>
        <w:rPr>
          <w:rFonts w:hint="eastAsia" w:hAnsi="仿宋"/>
          <w:kern w:val="0"/>
          <w:sz w:val="21"/>
          <w:szCs w:val="21"/>
          <w:u w:val="single"/>
        </w:rPr>
        <w:t xml:space="preserve"> 10级（不含10级）以上台风、10年一遇洪水、暴风雪、干旱，罢工、政府禁令</w:t>
      </w:r>
      <w:r>
        <w:rPr>
          <w:rFonts w:hint="eastAsia" w:hAnsi="仿宋"/>
          <w:kern w:val="0"/>
          <w:sz w:val="21"/>
          <w:szCs w:val="21"/>
        </w:rPr>
        <w:t>。</w:t>
      </w:r>
    </w:p>
    <w:p w14:paraId="6CF02B76">
      <w:pPr>
        <w:spacing w:line="380" w:lineRule="exact"/>
        <w:ind w:firstLine="420" w:firstLineChars="200"/>
        <w:rPr>
          <w:rFonts w:hAnsi="仿宋"/>
          <w:kern w:val="0"/>
          <w:sz w:val="21"/>
          <w:szCs w:val="21"/>
        </w:rPr>
      </w:pPr>
      <w:r>
        <w:rPr>
          <w:rFonts w:hint="eastAsia" w:hAnsi="仿宋"/>
          <w:kern w:val="0"/>
          <w:sz w:val="21"/>
          <w:szCs w:val="21"/>
        </w:rPr>
        <w:t>17.2 不可抗力的通知</w:t>
      </w:r>
    </w:p>
    <w:p w14:paraId="3CA72090">
      <w:pPr>
        <w:spacing w:line="380" w:lineRule="exact"/>
        <w:ind w:firstLine="420" w:firstLineChars="200"/>
        <w:rPr>
          <w:rFonts w:hAnsi="仿宋"/>
          <w:kern w:val="0"/>
          <w:sz w:val="21"/>
          <w:szCs w:val="21"/>
          <w:u w:val="single"/>
        </w:rPr>
      </w:pPr>
      <w:r>
        <w:rPr>
          <w:rFonts w:hint="eastAsia" w:hAnsi="仿宋"/>
          <w:kern w:val="0"/>
          <w:sz w:val="21"/>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5080C0DF">
      <w:pPr>
        <w:spacing w:line="380" w:lineRule="exact"/>
        <w:ind w:firstLine="420" w:firstLineChars="200"/>
        <w:rPr>
          <w:rFonts w:hAnsi="仿宋"/>
          <w:kern w:val="0"/>
          <w:sz w:val="21"/>
          <w:szCs w:val="21"/>
        </w:rPr>
      </w:pPr>
      <w:r>
        <w:rPr>
          <w:rFonts w:hint="eastAsia" w:hAnsi="仿宋"/>
          <w:kern w:val="0"/>
          <w:sz w:val="21"/>
          <w:szCs w:val="21"/>
        </w:rPr>
        <w:t>17.3 不可抗力后果的承担</w:t>
      </w:r>
    </w:p>
    <w:p w14:paraId="58149A46">
      <w:pPr>
        <w:spacing w:line="380" w:lineRule="exact"/>
        <w:ind w:firstLine="420" w:firstLineChars="200"/>
        <w:rPr>
          <w:rFonts w:hAnsi="仿宋"/>
          <w:kern w:val="0"/>
          <w:sz w:val="21"/>
          <w:szCs w:val="21"/>
          <w:u w:val="single"/>
        </w:rPr>
      </w:pPr>
      <w:r>
        <w:rPr>
          <w:rFonts w:hint="eastAsia" w:hAnsi="仿宋"/>
          <w:kern w:val="0"/>
          <w:sz w:val="21"/>
          <w:szCs w:val="21"/>
          <w:u w:val="single"/>
        </w:rPr>
        <w:t>按通用条款。</w:t>
      </w:r>
    </w:p>
    <w:p w14:paraId="6146D29B">
      <w:pPr>
        <w:spacing w:line="380" w:lineRule="exact"/>
        <w:ind w:firstLine="420" w:firstLineChars="200"/>
        <w:rPr>
          <w:rFonts w:hAnsi="仿宋"/>
          <w:sz w:val="21"/>
          <w:szCs w:val="21"/>
        </w:rPr>
      </w:pPr>
      <w:r>
        <w:rPr>
          <w:rFonts w:hint="eastAsia" w:hAnsi="仿宋"/>
          <w:sz w:val="21"/>
          <w:szCs w:val="21"/>
        </w:rPr>
        <w:t>17.4 因不可抗力解除合同</w:t>
      </w:r>
    </w:p>
    <w:p w14:paraId="0E3A17FC">
      <w:pPr>
        <w:spacing w:line="380" w:lineRule="exact"/>
        <w:ind w:firstLine="420" w:firstLineChars="200"/>
        <w:rPr>
          <w:rFonts w:hAnsi="仿宋"/>
          <w:sz w:val="21"/>
          <w:szCs w:val="21"/>
        </w:rPr>
      </w:pPr>
      <w:r>
        <w:rPr>
          <w:rFonts w:hint="eastAsia" w:hAnsi="仿宋"/>
          <w:sz w:val="21"/>
          <w:szCs w:val="21"/>
        </w:rPr>
        <w:t>合同解除后，发包人应在商定或确定发包人应支付款项后天内完成款项的支付。</w:t>
      </w:r>
    </w:p>
    <w:p w14:paraId="079D21A4">
      <w:pPr>
        <w:pStyle w:val="5"/>
        <w:keepNext w:val="0"/>
        <w:keepLines w:val="0"/>
        <w:spacing w:before="0" w:after="0" w:line="380" w:lineRule="exact"/>
        <w:rPr>
          <w:rFonts w:ascii="黑体" w:hAnsi="黑体"/>
          <w:b w:val="0"/>
          <w:sz w:val="21"/>
          <w:szCs w:val="21"/>
        </w:rPr>
      </w:pPr>
      <w:bookmarkStart w:id="517" w:name="_Toc351203650"/>
      <w:r>
        <w:rPr>
          <w:rFonts w:hint="eastAsia" w:ascii="黑体" w:hAnsi="黑体"/>
          <w:b w:val="0"/>
          <w:sz w:val="21"/>
          <w:szCs w:val="21"/>
        </w:rPr>
        <w:t>18．保险</w:t>
      </w:r>
      <w:bookmarkEnd w:id="517"/>
    </w:p>
    <w:bookmarkEnd w:id="515"/>
    <w:p w14:paraId="32A82F2B">
      <w:pPr>
        <w:spacing w:line="380" w:lineRule="exact"/>
        <w:ind w:firstLine="420" w:firstLineChars="200"/>
        <w:rPr>
          <w:rFonts w:hAnsi="仿宋"/>
          <w:sz w:val="21"/>
          <w:szCs w:val="21"/>
        </w:rPr>
      </w:pPr>
      <w:r>
        <w:rPr>
          <w:rFonts w:hint="eastAsia" w:hAnsi="仿宋"/>
          <w:sz w:val="21"/>
          <w:szCs w:val="21"/>
        </w:rPr>
        <w:t>18.1 工程保险</w:t>
      </w:r>
    </w:p>
    <w:p w14:paraId="6A552828">
      <w:pPr>
        <w:spacing w:line="380" w:lineRule="exact"/>
        <w:ind w:firstLine="420" w:firstLineChars="200"/>
        <w:rPr>
          <w:rFonts w:hAnsi="仿宋"/>
          <w:sz w:val="21"/>
          <w:szCs w:val="21"/>
        </w:rPr>
      </w:pPr>
      <w:r>
        <w:rPr>
          <w:rFonts w:hint="eastAsia" w:hAnsi="仿宋"/>
          <w:sz w:val="21"/>
          <w:szCs w:val="21"/>
        </w:rPr>
        <w:t>关于工程保险的特别约定：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29ED77FC">
      <w:pPr>
        <w:spacing w:line="380" w:lineRule="exact"/>
        <w:ind w:firstLine="420" w:firstLineChars="200"/>
        <w:rPr>
          <w:rFonts w:hAnsi="仿宋"/>
          <w:sz w:val="21"/>
          <w:szCs w:val="21"/>
        </w:rPr>
      </w:pPr>
      <w:r>
        <w:rPr>
          <w:rFonts w:hint="eastAsia" w:hAnsi="仿宋"/>
          <w:sz w:val="21"/>
          <w:szCs w:val="21"/>
        </w:rPr>
        <w:t>18.3 其他保险</w:t>
      </w:r>
    </w:p>
    <w:p w14:paraId="597CA9CC">
      <w:pPr>
        <w:spacing w:line="380" w:lineRule="exact"/>
        <w:ind w:firstLine="420" w:firstLineChars="200"/>
        <w:rPr>
          <w:rFonts w:hAnsi="仿宋"/>
          <w:kern w:val="0"/>
          <w:sz w:val="21"/>
          <w:szCs w:val="21"/>
        </w:rPr>
      </w:pPr>
      <w:r>
        <w:rPr>
          <w:rFonts w:hint="eastAsia" w:hAnsi="仿宋"/>
          <w:sz w:val="21"/>
          <w:szCs w:val="21"/>
        </w:rPr>
        <w:t>关于其他保险的约定：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3167FCC5">
      <w:pPr>
        <w:spacing w:line="380" w:lineRule="exact"/>
        <w:ind w:firstLine="420" w:firstLineChars="200"/>
        <w:rPr>
          <w:rFonts w:hAnsi="仿宋"/>
          <w:sz w:val="21"/>
          <w:szCs w:val="21"/>
          <w:u w:val="single"/>
        </w:rPr>
      </w:pPr>
      <w:r>
        <w:rPr>
          <w:rFonts w:hint="eastAsia" w:hAnsi="仿宋"/>
          <w:sz w:val="21"/>
          <w:szCs w:val="21"/>
        </w:rPr>
        <w:t>承包人是否应为其施工设备等办理财产保险：</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2D3E91CA">
      <w:pPr>
        <w:spacing w:line="380" w:lineRule="exact"/>
        <w:ind w:firstLine="420" w:firstLineChars="200"/>
        <w:rPr>
          <w:rFonts w:hAnsi="仿宋"/>
          <w:sz w:val="21"/>
          <w:szCs w:val="21"/>
        </w:rPr>
      </w:pPr>
      <w:r>
        <w:rPr>
          <w:rFonts w:hint="eastAsia" w:hAnsi="仿宋"/>
          <w:sz w:val="21"/>
          <w:szCs w:val="21"/>
        </w:rPr>
        <w:t>18.7 通知义务</w:t>
      </w:r>
    </w:p>
    <w:p w14:paraId="68BEE8DF">
      <w:pPr>
        <w:spacing w:line="380" w:lineRule="exact"/>
        <w:ind w:firstLine="420" w:firstLineChars="200"/>
        <w:rPr>
          <w:rFonts w:hAnsi="仿宋"/>
          <w:sz w:val="21"/>
          <w:szCs w:val="21"/>
        </w:rPr>
      </w:pPr>
      <w:r>
        <w:rPr>
          <w:rFonts w:hint="eastAsia" w:hAnsi="仿宋"/>
          <w:kern w:val="0"/>
          <w:sz w:val="21"/>
          <w:szCs w:val="21"/>
        </w:rPr>
        <w:t>关于变更保险合同时的通知义务的约定：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91"/>
    <w:bookmarkEnd w:id="492"/>
    <w:bookmarkEnd w:id="493"/>
    <w:bookmarkEnd w:id="494"/>
    <w:bookmarkEnd w:id="495"/>
    <w:bookmarkEnd w:id="496"/>
    <w:bookmarkEnd w:id="497"/>
    <w:bookmarkEnd w:id="498"/>
    <w:bookmarkEnd w:id="499"/>
    <w:bookmarkEnd w:id="500"/>
    <w:bookmarkEnd w:id="501"/>
    <w:bookmarkEnd w:id="502"/>
    <w:p w14:paraId="296B5F22">
      <w:pPr>
        <w:pStyle w:val="5"/>
        <w:keepNext w:val="0"/>
        <w:keepLines w:val="0"/>
        <w:spacing w:before="0" w:after="0" w:line="380" w:lineRule="exact"/>
        <w:rPr>
          <w:rFonts w:ascii="黑体" w:hAnsi="黑体"/>
          <w:b w:val="0"/>
          <w:sz w:val="21"/>
          <w:szCs w:val="21"/>
        </w:rPr>
      </w:pPr>
      <w:bookmarkStart w:id="518" w:name="_Toc351203651"/>
      <w:r>
        <w:rPr>
          <w:rFonts w:hint="eastAsia" w:ascii="黑体" w:hAnsi="黑体"/>
          <w:b w:val="0"/>
          <w:sz w:val="21"/>
          <w:szCs w:val="21"/>
        </w:rPr>
        <w:t>20．争议解决</w:t>
      </w:r>
      <w:bookmarkEnd w:id="518"/>
    </w:p>
    <w:bookmarkEnd w:id="503"/>
    <w:bookmarkEnd w:id="504"/>
    <w:p w14:paraId="08958E55">
      <w:pPr>
        <w:spacing w:line="380" w:lineRule="exact"/>
        <w:ind w:firstLine="420" w:firstLineChars="200"/>
        <w:rPr>
          <w:rFonts w:hAnsi="仿宋"/>
          <w:sz w:val="21"/>
          <w:szCs w:val="21"/>
        </w:rPr>
      </w:pPr>
      <w:r>
        <w:rPr>
          <w:rFonts w:hint="eastAsia" w:hAnsi="仿宋"/>
          <w:sz w:val="21"/>
          <w:szCs w:val="21"/>
        </w:rPr>
        <w:t>20.3 争</w:t>
      </w:r>
      <w:bookmarkEnd w:id="505"/>
      <w:r>
        <w:rPr>
          <w:rFonts w:hint="eastAsia" w:hAnsi="仿宋"/>
          <w:sz w:val="21"/>
          <w:szCs w:val="21"/>
        </w:rPr>
        <w:t>议评审</w:t>
      </w:r>
    </w:p>
    <w:p w14:paraId="19EBE082">
      <w:pPr>
        <w:spacing w:line="380" w:lineRule="exact"/>
        <w:ind w:firstLine="420" w:firstLineChars="200"/>
        <w:rPr>
          <w:rFonts w:hAnsi="仿宋"/>
          <w:sz w:val="21"/>
          <w:szCs w:val="21"/>
        </w:rPr>
      </w:pPr>
      <w:r>
        <w:rPr>
          <w:rFonts w:hint="eastAsia" w:hAnsi="仿宋"/>
          <w:sz w:val="21"/>
          <w:szCs w:val="21"/>
        </w:rPr>
        <w:t>合同当事人是否同意将工程争议提交争议评审小组决定：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7D97872F">
      <w:pPr>
        <w:spacing w:line="380" w:lineRule="exact"/>
        <w:ind w:firstLine="420" w:firstLineChars="200"/>
        <w:rPr>
          <w:rFonts w:hAnsi="仿宋"/>
          <w:sz w:val="21"/>
          <w:szCs w:val="21"/>
        </w:rPr>
      </w:pPr>
      <w:r>
        <w:rPr>
          <w:rFonts w:hint="eastAsia" w:hAnsi="仿宋"/>
          <w:sz w:val="21"/>
          <w:szCs w:val="21"/>
        </w:rPr>
        <w:t>20.3.1争议评审小组的确定</w:t>
      </w:r>
    </w:p>
    <w:p w14:paraId="085F1717">
      <w:pPr>
        <w:spacing w:line="380" w:lineRule="exact"/>
        <w:ind w:firstLine="420" w:firstLineChars="200"/>
        <w:rPr>
          <w:rFonts w:hAnsi="仿宋"/>
          <w:sz w:val="21"/>
          <w:szCs w:val="21"/>
          <w:u w:val="single"/>
        </w:rPr>
      </w:pPr>
      <w:r>
        <w:rPr>
          <w:rFonts w:hint="eastAsia" w:hAnsi="仿宋"/>
          <w:sz w:val="21"/>
          <w:szCs w:val="21"/>
        </w:rPr>
        <w:t>争议评审小组成员的确定：</w:t>
      </w:r>
      <w:r>
        <w:rPr>
          <w:rFonts w:hint="eastAsia" w:hAnsi="仿宋"/>
          <w:sz w:val="21"/>
          <w:szCs w:val="21"/>
          <w:u w:val="single"/>
        </w:rPr>
        <w:t>提交争议评审时再选定</w:t>
      </w:r>
      <w:r>
        <w:rPr>
          <w:rFonts w:hint="eastAsia" w:hAnsi="仿宋"/>
          <w:sz w:val="21"/>
          <w:szCs w:val="21"/>
        </w:rPr>
        <w:t>。</w:t>
      </w:r>
    </w:p>
    <w:p w14:paraId="19733101">
      <w:pPr>
        <w:spacing w:line="380" w:lineRule="exact"/>
        <w:ind w:firstLine="420" w:firstLineChars="200"/>
        <w:rPr>
          <w:rFonts w:hAnsi="仿宋"/>
          <w:sz w:val="21"/>
          <w:szCs w:val="21"/>
        </w:rPr>
      </w:pPr>
      <w:r>
        <w:rPr>
          <w:rFonts w:hint="eastAsia" w:hAnsi="仿宋"/>
          <w:sz w:val="21"/>
          <w:szCs w:val="21"/>
        </w:rPr>
        <w:t>选定争议评审员的期限：</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357E1E10">
      <w:pPr>
        <w:spacing w:line="380" w:lineRule="exact"/>
        <w:ind w:firstLine="420" w:firstLineChars="200"/>
        <w:rPr>
          <w:rFonts w:hAnsi="仿宋"/>
          <w:sz w:val="21"/>
          <w:szCs w:val="21"/>
        </w:rPr>
      </w:pPr>
      <w:r>
        <w:rPr>
          <w:rFonts w:hint="eastAsia" w:hAnsi="仿宋"/>
          <w:sz w:val="21"/>
          <w:szCs w:val="21"/>
        </w:rPr>
        <w:t>争议评审小组成员的报酬承担方式：</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66BFAAC6">
      <w:pPr>
        <w:spacing w:line="380" w:lineRule="exact"/>
        <w:ind w:firstLine="420" w:firstLineChars="200"/>
        <w:rPr>
          <w:rFonts w:hAnsi="仿宋"/>
          <w:sz w:val="21"/>
          <w:szCs w:val="21"/>
        </w:rPr>
      </w:pPr>
      <w:r>
        <w:rPr>
          <w:rFonts w:hint="eastAsia" w:hAnsi="仿宋"/>
          <w:sz w:val="21"/>
          <w:szCs w:val="21"/>
        </w:rPr>
        <w:t>其他事项的约定：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63D7E2A8">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20.3.2争议评审小组的决定</w:t>
      </w:r>
    </w:p>
    <w:p w14:paraId="61F5D532">
      <w:pPr>
        <w:spacing w:line="380" w:lineRule="exact"/>
        <w:ind w:firstLine="420" w:firstLineChars="200"/>
        <w:rPr>
          <w:rFonts w:hAnsi="仿宋"/>
          <w:sz w:val="21"/>
          <w:szCs w:val="21"/>
          <w:u w:val="single"/>
        </w:rPr>
      </w:pPr>
      <w:r>
        <w:rPr>
          <w:rFonts w:hint="eastAsia" w:hAnsi="仿宋"/>
          <w:sz w:val="21"/>
          <w:szCs w:val="21"/>
        </w:rPr>
        <w:t>合同当事人关于本项的约定：</w:t>
      </w:r>
      <w:r>
        <w:rPr>
          <w:rFonts w:hint="eastAsia" w:hAnsi="仿宋"/>
          <w:sz w:val="21"/>
          <w:szCs w:val="21"/>
          <w:u w:val="single"/>
        </w:rPr>
        <w:t>按通用条款。</w:t>
      </w:r>
    </w:p>
    <w:p w14:paraId="43D2B341">
      <w:pPr>
        <w:spacing w:line="380" w:lineRule="exact"/>
        <w:ind w:firstLine="420" w:firstLineChars="200"/>
        <w:rPr>
          <w:rFonts w:hAnsi="仿宋"/>
          <w:sz w:val="21"/>
          <w:szCs w:val="21"/>
          <w:u w:val="single"/>
        </w:rPr>
      </w:pPr>
      <w:r>
        <w:rPr>
          <w:rFonts w:hint="eastAsia" w:hAnsi="仿宋"/>
          <w:sz w:val="21"/>
          <w:szCs w:val="21"/>
        </w:rPr>
        <w:t>20.3.3</w:t>
      </w:r>
      <w:r>
        <w:rPr>
          <w:rFonts w:hint="eastAsia" w:hAnsi="仿宋"/>
          <w:sz w:val="21"/>
          <w:szCs w:val="21"/>
          <w:u w:val="single"/>
        </w:rPr>
        <w:t>争议评审小组决定的效力：按通用条款执行。</w:t>
      </w:r>
    </w:p>
    <w:p w14:paraId="425719C1">
      <w:pPr>
        <w:spacing w:line="380" w:lineRule="exact"/>
        <w:ind w:firstLine="420" w:firstLineChars="200"/>
        <w:rPr>
          <w:rFonts w:hAnsi="仿宋"/>
          <w:sz w:val="21"/>
          <w:szCs w:val="21"/>
        </w:rPr>
      </w:pPr>
      <w:r>
        <w:rPr>
          <w:rFonts w:hint="eastAsia" w:hAnsi="仿宋"/>
          <w:sz w:val="21"/>
          <w:szCs w:val="21"/>
        </w:rPr>
        <w:t>20.4仲裁或诉讼</w:t>
      </w:r>
      <w:bookmarkEnd w:id="506"/>
    </w:p>
    <w:p w14:paraId="6ACC1F1A">
      <w:pPr>
        <w:spacing w:line="380" w:lineRule="exact"/>
        <w:ind w:firstLine="420" w:firstLineChars="200"/>
        <w:rPr>
          <w:rFonts w:hAnsi="仿宋"/>
          <w:sz w:val="21"/>
          <w:szCs w:val="21"/>
        </w:rPr>
      </w:pPr>
      <w:r>
        <w:rPr>
          <w:rFonts w:hint="eastAsia" w:hAnsi="仿宋"/>
          <w:sz w:val="21"/>
          <w:szCs w:val="21"/>
        </w:rPr>
        <w:t>因合同及合同有关事项发生的争议，按下列第</w:t>
      </w:r>
      <w:r>
        <w:rPr>
          <w:rFonts w:hint="eastAsia" w:hAnsi="仿宋" w:eastAsia="宋体"/>
          <w:sz w:val="21"/>
          <w:szCs w:val="21"/>
          <w:u w:val="single"/>
        </w:rPr>
        <w:t>（</w:t>
      </w:r>
      <w:r>
        <w:rPr>
          <w:rFonts w:hAnsi="仿宋" w:eastAsia="宋体"/>
          <w:sz w:val="21"/>
          <w:szCs w:val="21"/>
          <w:u w:val="single"/>
        </w:rPr>
        <w:t>2</w:t>
      </w:r>
      <w:r>
        <w:rPr>
          <w:rFonts w:hint="eastAsia" w:hAnsi="仿宋" w:eastAsia="宋体"/>
          <w:sz w:val="21"/>
          <w:szCs w:val="21"/>
          <w:u w:val="single"/>
        </w:rPr>
        <w:t>）</w:t>
      </w:r>
      <w:r>
        <w:rPr>
          <w:rFonts w:hint="eastAsia" w:hAnsi="仿宋"/>
          <w:sz w:val="21"/>
          <w:szCs w:val="21"/>
        </w:rPr>
        <w:t>种方式解决：</w:t>
      </w:r>
    </w:p>
    <w:p w14:paraId="2AA1D0DF">
      <w:pPr>
        <w:spacing w:line="380" w:lineRule="exact"/>
        <w:ind w:firstLine="420" w:firstLineChars="200"/>
        <w:rPr>
          <w:rFonts w:hAnsi="仿宋"/>
          <w:sz w:val="21"/>
          <w:szCs w:val="21"/>
        </w:rPr>
      </w:pPr>
      <w:r>
        <w:rPr>
          <w:rFonts w:hint="eastAsia" w:hAnsi="仿宋"/>
          <w:sz w:val="21"/>
          <w:szCs w:val="21"/>
        </w:rPr>
        <w:t>（1）向</w:t>
      </w:r>
      <w:r>
        <w:rPr>
          <w:rFonts w:hint="eastAsia" w:hAnsi="仿宋"/>
          <w:sz w:val="21"/>
          <w:szCs w:val="21"/>
          <w:u w:val="single"/>
        </w:rPr>
        <w:t>台州</w:t>
      </w:r>
      <w:r>
        <w:rPr>
          <w:rFonts w:hint="eastAsia" w:hAnsi="仿宋"/>
          <w:sz w:val="21"/>
          <w:szCs w:val="21"/>
        </w:rPr>
        <w:t>仲裁委员会申请仲裁；</w:t>
      </w:r>
    </w:p>
    <w:p w14:paraId="13FC6D82">
      <w:pPr>
        <w:spacing w:line="380" w:lineRule="exact"/>
        <w:ind w:firstLine="420" w:firstLineChars="200"/>
        <w:rPr>
          <w:rFonts w:hAnsi="仿宋"/>
          <w:sz w:val="21"/>
          <w:szCs w:val="21"/>
        </w:rPr>
      </w:pPr>
      <w:r>
        <w:rPr>
          <w:rFonts w:hint="eastAsia" w:hAnsi="仿宋"/>
          <w:sz w:val="21"/>
          <w:szCs w:val="21"/>
        </w:rPr>
        <w:t>（2）向</w:t>
      </w:r>
      <w:r>
        <w:rPr>
          <w:rFonts w:hint="eastAsia" w:hAnsi="仿宋" w:eastAsia="宋体"/>
          <w:sz w:val="21"/>
          <w:szCs w:val="21"/>
          <w:u w:val="single"/>
        </w:rPr>
        <w:t>工程属地</w:t>
      </w:r>
      <w:r>
        <w:rPr>
          <w:rFonts w:hint="eastAsia" w:hAnsi="仿宋"/>
          <w:sz w:val="21"/>
          <w:szCs w:val="21"/>
        </w:rPr>
        <w:t>人民法院起诉。</w:t>
      </w:r>
      <w:bookmarkEnd w:id="507"/>
      <w:bookmarkEnd w:id="508"/>
      <w:bookmarkEnd w:id="509"/>
      <w:bookmarkEnd w:id="510"/>
      <w:bookmarkEnd w:id="511"/>
      <w:bookmarkEnd w:id="512"/>
    </w:p>
    <w:p w14:paraId="5CEA837C">
      <w:pPr>
        <w:spacing w:line="350" w:lineRule="exact"/>
        <w:ind w:firstLine="422" w:firstLineChars="200"/>
        <w:rPr>
          <w:rFonts w:ascii="宋体" w:hAnsi="宋体" w:eastAsia="宋体" w:cs="宋体"/>
          <w:sz w:val="21"/>
          <w:szCs w:val="21"/>
        </w:rPr>
      </w:pPr>
      <w:r>
        <w:rPr>
          <w:rFonts w:hint="eastAsia" w:ascii="宋体" w:hAnsi="宋体" w:eastAsia="宋体" w:cs="宋体"/>
          <w:b/>
          <w:bCs/>
          <w:sz w:val="21"/>
          <w:szCs w:val="21"/>
        </w:rPr>
        <w:t>21．补充条款</w:t>
      </w:r>
    </w:p>
    <w:p w14:paraId="020D1580">
      <w:pPr>
        <w:autoSpaceDE w:val="0"/>
        <w:autoSpaceDN w:val="0"/>
        <w:adjustRightInd w:val="0"/>
        <w:spacing w:line="380" w:lineRule="exact"/>
        <w:ind w:firstLine="420" w:firstLineChars="200"/>
        <w:rPr>
          <w:rFonts w:hAnsi="仿宋" w:eastAsia="宋体"/>
          <w:kern w:val="0"/>
          <w:sz w:val="21"/>
          <w:szCs w:val="21"/>
          <w:u w:val="single"/>
        </w:rPr>
      </w:pPr>
      <w:r>
        <w:rPr>
          <w:rFonts w:hint="eastAsia" w:hAnsi="仿宋"/>
          <w:kern w:val="0"/>
          <w:sz w:val="21"/>
          <w:szCs w:val="21"/>
        </w:rPr>
        <w:t>21.2 本工程招标控制价计价依据：</w:t>
      </w:r>
      <w:r>
        <w:rPr>
          <w:rFonts w:hint="eastAsia" w:hAnsi="仿宋"/>
          <w:sz w:val="21"/>
          <w:szCs w:val="21"/>
          <w:u w:val="single"/>
        </w:rPr>
        <w:t>《建设工程工程量清单计价规范》(GB 50500-2013)、《房屋建筑与装饰工程工程量计算规范》(GB 50854-2013)、《通用安装工程工程量计算规范》(GB 50856-2013)、《市政工程工程量计算规范》(GB 50857-2013)、《园林绿化工程工程量计算规范》(GB 50858-2013)及省、市有关文件；《浙江省建设工程计价规则》（2018版）、《浙江省市政工程预算定额》（2018版）、《浙江省园林绿化和仿古建筑工程预算定额》（2018版）、《浙江省通用安装工程预算定额》（2018）、《浙江省房屋建筑与装饰工程预算定额》（2018）、《浙江省房屋建筑安装工程修缮预算定额》(2018）版等浙江省2018版计价依据；关于增值税调整后我省建设工程计价依据增值税税率及有关计价调整的通知（浙建建发[2019]92号）；《省建设厅关于调整建筑工程安全文明施工费的通知》浙建建发[2022]37号；</w:t>
      </w:r>
      <w:r>
        <w:rPr>
          <w:rFonts w:hint="eastAsia" w:hAnsi="仿宋"/>
          <w:kern w:val="0"/>
          <w:sz w:val="21"/>
          <w:szCs w:val="21"/>
          <w:u w:val="single"/>
        </w:rPr>
        <w:t>《台州造价》</w:t>
      </w:r>
      <w:r>
        <w:rPr>
          <w:rFonts w:hAnsi="仿宋"/>
          <w:kern w:val="0"/>
          <w:sz w:val="21"/>
          <w:szCs w:val="21"/>
          <w:u w:val="single"/>
        </w:rPr>
        <w:t>202</w:t>
      </w:r>
      <w:r>
        <w:rPr>
          <w:rFonts w:hint="eastAsia" w:hAnsi="仿宋" w:eastAsia="宋体"/>
          <w:kern w:val="0"/>
          <w:sz w:val="21"/>
          <w:szCs w:val="21"/>
          <w:u w:val="single"/>
        </w:rPr>
        <w:t>5</w:t>
      </w:r>
      <w:r>
        <w:rPr>
          <w:rFonts w:hAnsi="仿宋"/>
          <w:kern w:val="0"/>
          <w:sz w:val="21"/>
          <w:szCs w:val="21"/>
          <w:u w:val="single"/>
        </w:rPr>
        <w:t>/</w:t>
      </w:r>
      <w:r>
        <w:rPr>
          <w:rFonts w:hint="eastAsia" w:hAnsi="仿宋" w:eastAsia="宋体"/>
          <w:kern w:val="0"/>
          <w:sz w:val="21"/>
          <w:szCs w:val="21"/>
          <w:u w:val="single"/>
        </w:rPr>
        <w:t>5</w:t>
      </w:r>
      <w:r>
        <w:rPr>
          <w:rFonts w:hint="eastAsia" w:hAnsi="仿宋"/>
          <w:kern w:val="0"/>
          <w:sz w:val="21"/>
          <w:szCs w:val="21"/>
          <w:u w:val="single"/>
        </w:rPr>
        <w:t>期及市场调查价等，其余详见本工程招标控制价编制说明。</w:t>
      </w:r>
    </w:p>
    <w:p w14:paraId="06138609">
      <w:pPr>
        <w:spacing w:line="380" w:lineRule="exact"/>
        <w:rPr>
          <w:rFonts w:hAnsi="仿宋"/>
          <w:sz w:val="21"/>
          <w:szCs w:val="21"/>
        </w:rPr>
      </w:pPr>
    </w:p>
    <w:p w14:paraId="525E2D5C">
      <w:pPr>
        <w:spacing w:line="360" w:lineRule="exact"/>
        <w:rPr>
          <w:rFonts w:ascii="宋体" w:hAnsi="宋体" w:eastAsia="宋体" w:cs="宋体"/>
          <w:sz w:val="21"/>
          <w:szCs w:val="21"/>
        </w:rPr>
      </w:pPr>
      <w:r>
        <w:rPr>
          <w:rFonts w:hint="eastAsia" w:ascii="宋体" w:hAnsi="宋体" w:eastAsia="宋体" w:cs="宋体"/>
          <w:sz w:val="21"/>
          <w:szCs w:val="21"/>
        </w:rPr>
        <w:t>发包人（公章）：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承包人（公章）：            </w:t>
      </w:r>
      <w:r>
        <w:rPr>
          <w:rFonts w:hint="eastAsia" w:ascii="宋体" w:hAnsi="宋体" w:eastAsia="宋体" w:cs="宋体"/>
          <w:sz w:val="21"/>
          <w:szCs w:val="21"/>
          <w:u w:val="single"/>
        </w:rPr>
        <w:t xml:space="preserve"> </w:t>
      </w:r>
    </w:p>
    <w:p w14:paraId="3491F15E">
      <w:pPr>
        <w:spacing w:line="360" w:lineRule="exact"/>
        <w:rPr>
          <w:rFonts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地  址：</w:t>
      </w:r>
      <w:r>
        <w:rPr>
          <w:rFonts w:hint="eastAsia" w:ascii="宋体" w:hAnsi="宋体" w:eastAsia="宋体" w:cs="宋体"/>
          <w:sz w:val="21"/>
          <w:szCs w:val="21"/>
          <w:u w:val="single"/>
        </w:rPr>
        <w:t xml:space="preserve">                    </w:t>
      </w:r>
    </w:p>
    <w:p w14:paraId="1D208854">
      <w:pPr>
        <w:spacing w:line="360" w:lineRule="exact"/>
        <w:rPr>
          <w:rFonts w:ascii="宋体" w:hAnsi="宋体" w:eastAsia="宋体" w:cs="宋体"/>
          <w:sz w:val="21"/>
          <w:szCs w:val="21"/>
        </w:rPr>
      </w:pPr>
      <w:r>
        <w:rPr>
          <w:rFonts w:hint="eastAsia" w:ascii="宋体" w:hAnsi="宋体" w:eastAsia="宋体" w:cs="宋体"/>
          <w:sz w:val="21"/>
          <w:szCs w:val="21"/>
        </w:rPr>
        <w:t>法定代表人（签字）：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法定代表人（签字）：</w:t>
      </w:r>
      <w:r>
        <w:rPr>
          <w:rFonts w:hint="eastAsia" w:ascii="宋体" w:hAnsi="宋体" w:eastAsia="宋体" w:cs="宋体"/>
          <w:sz w:val="21"/>
          <w:szCs w:val="21"/>
          <w:u w:val="single"/>
        </w:rPr>
        <w:t xml:space="preserve">         </w:t>
      </w:r>
    </w:p>
    <w:p w14:paraId="770C650B">
      <w:pPr>
        <w:spacing w:line="360" w:lineRule="exact"/>
        <w:rPr>
          <w:rFonts w:ascii="宋体" w:hAnsi="宋体" w:eastAsia="宋体" w:cs="宋体"/>
          <w:sz w:val="21"/>
          <w:szCs w:val="21"/>
        </w:rPr>
      </w:pPr>
      <w:r>
        <w:rPr>
          <w:rFonts w:hint="eastAsia" w:ascii="宋体" w:hAnsi="宋体" w:eastAsia="宋体" w:cs="宋体"/>
          <w:sz w:val="21"/>
          <w:szCs w:val="21"/>
        </w:rPr>
        <w:t>委托代理人（签字）：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委托代理人（签字）：</w:t>
      </w:r>
      <w:r>
        <w:rPr>
          <w:rFonts w:hint="eastAsia" w:ascii="宋体" w:hAnsi="宋体" w:eastAsia="宋体" w:cs="宋体"/>
          <w:sz w:val="21"/>
          <w:szCs w:val="21"/>
          <w:u w:val="single"/>
        </w:rPr>
        <w:t xml:space="preserve">         </w:t>
      </w:r>
    </w:p>
    <w:p w14:paraId="68A22D36">
      <w:pPr>
        <w:rPr>
          <w:rFonts w:ascii="宋体" w:hAnsi="宋体" w:eastAsia="宋体" w:cs="宋体"/>
          <w:sz w:val="21"/>
          <w:szCs w:val="21"/>
        </w:rPr>
      </w:pPr>
      <w:r>
        <w:rPr>
          <w:rFonts w:hint="eastAsia" w:ascii="宋体" w:hAnsi="宋体" w:eastAsia="宋体" w:cs="宋体"/>
          <w:sz w:val="21"/>
          <w:szCs w:val="21"/>
        </w:rPr>
        <w:br w:type="page"/>
      </w:r>
    </w:p>
    <w:p w14:paraId="63D48EBB">
      <w:pPr>
        <w:spacing w:line="380" w:lineRule="exact"/>
        <w:jc w:val="left"/>
        <w:rPr>
          <w:rFonts w:hAnsi="仿宋" w:eastAsia="宋体"/>
          <w:b/>
          <w:bCs/>
          <w:sz w:val="22"/>
          <w:szCs w:val="22"/>
        </w:rPr>
      </w:pPr>
      <w:r>
        <w:rPr>
          <w:rFonts w:hint="eastAsia" w:hAnsi="仿宋" w:eastAsia="宋体"/>
          <w:b/>
          <w:bCs/>
          <w:sz w:val="22"/>
          <w:szCs w:val="22"/>
        </w:rPr>
        <w:t>附件：</w:t>
      </w:r>
    </w:p>
    <w:p w14:paraId="5DEFB60F">
      <w:pPr>
        <w:spacing w:line="380" w:lineRule="exact"/>
        <w:ind w:firstLine="3742" w:firstLineChars="1700"/>
        <w:jc w:val="left"/>
        <w:rPr>
          <w:rFonts w:hAnsi="仿宋"/>
          <w:b/>
          <w:bCs/>
          <w:sz w:val="22"/>
          <w:szCs w:val="22"/>
        </w:rPr>
      </w:pPr>
      <w:r>
        <w:rPr>
          <w:rFonts w:hint="eastAsia" w:hAnsi="仿宋"/>
          <w:b/>
          <w:bCs/>
          <w:sz w:val="22"/>
          <w:szCs w:val="22"/>
        </w:rPr>
        <w:t>工程质量保修书</w:t>
      </w:r>
    </w:p>
    <w:p w14:paraId="18881535">
      <w:pPr>
        <w:spacing w:line="380" w:lineRule="exact"/>
        <w:rPr>
          <w:rFonts w:hAnsi="仿宋"/>
          <w:sz w:val="21"/>
          <w:szCs w:val="21"/>
        </w:rPr>
      </w:pPr>
    </w:p>
    <w:p w14:paraId="1D009D1D">
      <w:pPr>
        <w:spacing w:line="380" w:lineRule="exact"/>
        <w:rPr>
          <w:rFonts w:hAnsi="仿宋" w:eastAsia="宋体"/>
          <w:sz w:val="21"/>
          <w:szCs w:val="21"/>
        </w:rPr>
      </w:pPr>
      <w:r>
        <w:rPr>
          <w:rFonts w:hint="eastAsia" w:hAnsi="仿宋"/>
          <w:sz w:val="21"/>
          <w:szCs w:val="21"/>
        </w:rPr>
        <w:t>发包人（全称）：</w:t>
      </w:r>
      <w:r>
        <w:rPr>
          <w:rFonts w:hint="eastAsia" w:hAnsi="仿宋" w:eastAsia="宋体"/>
          <w:sz w:val="21"/>
          <w:szCs w:val="21"/>
          <w:u w:val="single"/>
        </w:rPr>
        <w:t>台州市路桥中学</w:t>
      </w:r>
    </w:p>
    <w:p w14:paraId="3E13B786">
      <w:pPr>
        <w:spacing w:line="380" w:lineRule="exact"/>
        <w:rPr>
          <w:rFonts w:hAnsi="仿宋" w:eastAsiaTheme="minorEastAsia"/>
          <w:sz w:val="21"/>
          <w:szCs w:val="21"/>
        </w:rPr>
      </w:pPr>
      <w:r>
        <w:rPr>
          <w:rFonts w:hint="eastAsia" w:hAnsi="仿宋"/>
          <w:sz w:val="21"/>
          <w:szCs w:val="21"/>
        </w:rPr>
        <w:t>承包人（全称）：</w:t>
      </w:r>
      <w:r>
        <w:rPr>
          <w:rFonts w:hint="eastAsia" w:asciiTheme="minorEastAsia" w:hAnsiTheme="minorEastAsia" w:eastAsiaTheme="minorEastAsia"/>
          <w:sz w:val="21"/>
          <w:szCs w:val="21"/>
          <w:u w:val="single"/>
        </w:rPr>
        <w:t xml:space="preserve">                   </w:t>
      </w:r>
    </w:p>
    <w:p w14:paraId="18B660BE">
      <w:pPr>
        <w:spacing w:line="380" w:lineRule="exact"/>
        <w:ind w:firstLine="420" w:firstLineChars="200"/>
        <w:rPr>
          <w:rFonts w:hAnsi="仿宋"/>
          <w:sz w:val="21"/>
          <w:szCs w:val="21"/>
        </w:rPr>
      </w:pPr>
      <w:r>
        <w:rPr>
          <w:rFonts w:hint="eastAsia" w:hAnsi="仿宋"/>
          <w:sz w:val="21"/>
          <w:szCs w:val="21"/>
        </w:rPr>
        <w:t>发包人和承包人根据《中华人民共和国建筑法》和《建设工程质量管理条例》，经协商一致就</w:t>
      </w:r>
      <w:r>
        <w:rPr>
          <w:rFonts w:hint="eastAsia" w:hAnsi="仿宋" w:eastAsia="宋体"/>
          <w:sz w:val="21"/>
          <w:szCs w:val="21"/>
          <w:u w:val="single"/>
        </w:rPr>
        <w:t xml:space="preserve">路桥中学书院校区行知楼加固工程 </w:t>
      </w:r>
      <w:r>
        <w:rPr>
          <w:rFonts w:hint="eastAsia" w:hAnsi="仿宋"/>
          <w:sz w:val="21"/>
          <w:szCs w:val="21"/>
        </w:rPr>
        <w:t>（工程全称）签订工程质量保修书。</w:t>
      </w:r>
    </w:p>
    <w:p w14:paraId="09408492">
      <w:pPr>
        <w:spacing w:line="380" w:lineRule="exact"/>
        <w:ind w:firstLine="420" w:firstLineChars="200"/>
        <w:rPr>
          <w:rFonts w:hAnsi="仿宋"/>
          <w:sz w:val="21"/>
          <w:szCs w:val="21"/>
        </w:rPr>
      </w:pPr>
      <w:r>
        <w:rPr>
          <w:rFonts w:hint="eastAsia" w:hAnsi="仿宋"/>
          <w:sz w:val="21"/>
          <w:szCs w:val="21"/>
        </w:rPr>
        <w:t>一、工程质量保修范围和内容</w:t>
      </w:r>
    </w:p>
    <w:p w14:paraId="025BD546">
      <w:pPr>
        <w:spacing w:line="380" w:lineRule="exact"/>
        <w:ind w:firstLine="420" w:firstLineChars="200"/>
        <w:rPr>
          <w:rFonts w:hAnsi="仿宋"/>
          <w:sz w:val="21"/>
          <w:szCs w:val="21"/>
        </w:rPr>
      </w:pPr>
      <w:r>
        <w:rPr>
          <w:rFonts w:hint="eastAsia" w:hAnsi="仿宋"/>
          <w:sz w:val="21"/>
          <w:szCs w:val="21"/>
        </w:rPr>
        <w:t>承包人在质量保修期内，按照有关法律规定和合同约定，承担工程质量保修责任。</w:t>
      </w:r>
    </w:p>
    <w:p w14:paraId="2CECB7EC">
      <w:pPr>
        <w:spacing w:line="380" w:lineRule="exact"/>
        <w:ind w:firstLine="420" w:firstLineChars="200"/>
        <w:rPr>
          <w:rFonts w:hAnsi="仿宋"/>
          <w:sz w:val="21"/>
          <w:szCs w:val="21"/>
        </w:rPr>
      </w:pPr>
      <w:r>
        <w:rPr>
          <w:rFonts w:hint="eastAsia" w:hAnsi="仿宋"/>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sz w:val="21"/>
          <w:u w:val="single"/>
        </w:rPr>
        <w:t>本工程合同范围内的所有工程</w:t>
      </w:r>
      <w:r>
        <w:rPr>
          <w:rFonts w:hint="eastAsia" w:hAnsi="仿宋"/>
          <w:sz w:val="21"/>
          <w:szCs w:val="21"/>
        </w:rPr>
        <w:t>。</w:t>
      </w:r>
    </w:p>
    <w:p w14:paraId="76B7FBD8">
      <w:pPr>
        <w:spacing w:line="380" w:lineRule="exact"/>
        <w:ind w:firstLine="411" w:firstLineChars="196"/>
        <w:rPr>
          <w:rFonts w:hAnsi="仿宋"/>
          <w:sz w:val="21"/>
          <w:szCs w:val="21"/>
        </w:rPr>
      </w:pPr>
      <w:r>
        <w:rPr>
          <w:rFonts w:hint="eastAsia" w:hAnsi="仿宋"/>
          <w:sz w:val="21"/>
          <w:szCs w:val="21"/>
        </w:rPr>
        <w:t>二、质量保修期</w:t>
      </w:r>
    </w:p>
    <w:p w14:paraId="487678FD">
      <w:pPr>
        <w:spacing w:line="380" w:lineRule="exact"/>
        <w:ind w:firstLine="420" w:firstLineChars="200"/>
        <w:rPr>
          <w:rFonts w:hAnsi="仿宋"/>
          <w:sz w:val="21"/>
          <w:szCs w:val="21"/>
        </w:rPr>
      </w:pPr>
      <w:bookmarkStart w:id="519" w:name="_Toc19599"/>
      <w:r>
        <w:rPr>
          <w:rFonts w:hint="eastAsia" w:hAnsi="仿宋"/>
          <w:sz w:val="21"/>
          <w:szCs w:val="21"/>
        </w:rPr>
        <w:t>根据《建设工程质量管理条例》及有关规定，工程的质量保修期如下：</w:t>
      </w:r>
    </w:p>
    <w:bookmarkEnd w:id="519"/>
    <w:p w14:paraId="68E77BA0">
      <w:pPr>
        <w:spacing w:line="380" w:lineRule="exact"/>
        <w:ind w:firstLine="420" w:firstLineChars="200"/>
        <w:rPr>
          <w:rFonts w:hAnsi="仿宋"/>
          <w:sz w:val="21"/>
          <w:szCs w:val="21"/>
        </w:rPr>
      </w:pPr>
      <w:r>
        <w:rPr>
          <w:rFonts w:hint="eastAsia" w:hAnsi="仿宋" w:eastAsia="宋体"/>
          <w:sz w:val="21"/>
          <w:szCs w:val="21"/>
          <w:u w:val="single"/>
        </w:rPr>
        <w:t>本工程</w:t>
      </w:r>
      <w:r>
        <w:rPr>
          <w:rFonts w:hint="eastAsia" w:ascii="宋体" w:hAnsi="宋体" w:eastAsia="宋体" w:cs="宋体"/>
          <w:sz w:val="21"/>
          <w:szCs w:val="21"/>
          <w:u w:val="single"/>
        </w:rPr>
        <w:t>质量保修期</w:t>
      </w:r>
      <w:r>
        <w:rPr>
          <w:rFonts w:hint="eastAsia" w:hAnsi="仿宋" w:eastAsia="宋体"/>
          <w:sz w:val="21"/>
          <w:szCs w:val="21"/>
          <w:u w:val="single"/>
        </w:rPr>
        <w:t xml:space="preserve">为2  </w:t>
      </w:r>
      <w:r>
        <w:rPr>
          <w:rFonts w:hint="eastAsia" w:hAnsi="仿宋"/>
          <w:sz w:val="21"/>
          <w:szCs w:val="21"/>
        </w:rPr>
        <w:t>年。</w:t>
      </w:r>
    </w:p>
    <w:p w14:paraId="7B55C736">
      <w:pPr>
        <w:adjustRightInd w:val="0"/>
        <w:spacing w:line="360" w:lineRule="exact"/>
        <w:ind w:firstLine="420" w:firstLineChars="200"/>
        <w:jc w:val="left"/>
        <w:textAlignment w:val="baseline"/>
        <w:rPr>
          <w:rFonts w:ascii="宋体" w:hAnsi="宋体" w:eastAsia="宋体" w:cs="宋体"/>
          <w:b/>
          <w:bCs/>
          <w:sz w:val="21"/>
          <w:szCs w:val="21"/>
          <w:u w:val="single"/>
        </w:rPr>
      </w:pPr>
      <w:r>
        <w:rPr>
          <w:rFonts w:hint="eastAsia" w:ascii="宋体" w:hAnsi="宋体" w:eastAsia="宋体" w:cs="宋体"/>
          <w:sz w:val="21"/>
          <w:szCs w:val="21"/>
          <w:u w:val="single"/>
        </w:rPr>
        <w:t>质量保修期自工程竣工验收合格之日起计算。</w:t>
      </w:r>
    </w:p>
    <w:p w14:paraId="23254AD8">
      <w:pPr>
        <w:spacing w:line="380" w:lineRule="exact"/>
        <w:ind w:firstLine="420" w:firstLineChars="200"/>
        <w:rPr>
          <w:rFonts w:hAnsi="仿宋"/>
          <w:sz w:val="21"/>
          <w:szCs w:val="21"/>
        </w:rPr>
      </w:pPr>
      <w:r>
        <w:rPr>
          <w:rFonts w:hint="eastAsia" w:hAnsi="仿宋"/>
          <w:sz w:val="21"/>
          <w:szCs w:val="21"/>
        </w:rPr>
        <w:t>三、缺陷责任期</w:t>
      </w:r>
    </w:p>
    <w:p w14:paraId="6039F9D3">
      <w:pPr>
        <w:spacing w:line="380" w:lineRule="exact"/>
        <w:ind w:firstLine="420" w:firstLineChars="200"/>
        <w:rPr>
          <w:rFonts w:hAnsi="仿宋"/>
          <w:sz w:val="21"/>
          <w:szCs w:val="21"/>
        </w:rPr>
      </w:pPr>
      <w:r>
        <w:rPr>
          <w:rFonts w:hint="eastAsia" w:hAnsi="仿宋"/>
          <w:sz w:val="21"/>
          <w:szCs w:val="21"/>
        </w:rPr>
        <w:t>工程缺陷责任期为</w:t>
      </w:r>
      <w:r>
        <w:rPr>
          <w:rFonts w:hint="eastAsia" w:hAnsi="仿宋"/>
          <w:sz w:val="21"/>
          <w:szCs w:val="21"/>
          <w:u w:val="single"/>
        </w:rPr>
        <w:t xml:space="preserve"> 24 </w:t>
      </w:r>
      <w:r>
        <w:rPr>
          <w:rFonts w:hint="eastAsia" w:hAnsi="仿宋"/>
          <w:sz w:val="21"/>
          <w:szCs w:val="21"/>
        </w:rPr>
        <w:t>个月，缺陷责任期自工程竣工验收合格之日起计算。单位工程先于全部工程进行验收，单位工程缺陷责任期自单位工程验收合格之日起算。</w:t>
      </w:r>
    </w:p>
    <w:p w14:paraId="00D4399D">
      <w:pPr>
        <w:spacing w:line="380" w:lineRule="exact"/>
        <w:ind w:firstLine="420" w:firstLineChars="200"/>
        <w:rPr>
          <w:rFonts w:hAnsi="仿宋"/>
          <w:sz w:val="21"/>
          <w:szCs w:val="21"/>
        </w:rPr>
      </w:pPr>
      <w:r>
        <w:rPr>
          <w:rFonts w:hint="eastAsia" w:hAnsi="仿宋"/>
          <w:sz w:val="21"/>
          <w:szCs w:val="21"/>
        </w:rPr>
        <w:t>四、质量保修责任</w:t>
      </w:r>
    </w:p>
    <w:p w14:paraId="0EE3F62E">
      <w:pPr>
        <w:spacing w:line="380" w:lineRule="exact"/>
        <w:ind w:firstLine="420" w:firstLineChars="200"/>
        <w:rPr>
          <w:rFonts w:hAnsi="仿宋"/>
          <w:sz w:val="21"/>
          <w:szCs w:val="21"/>
        </w:rPr>
      </w:pPr>
      <w:r>
        <w:rPr>
          <w:rFonts w:hint="eastAsia" w:hAnsi="仿宋"/>
          <w:sz w:val="21"/>
          <w:szCs w:val="21"/>
        </w:rPr>
        <w:t>1．属于保修范围、内容的项目，承包人应当在接到保修通知之日起7天内派人保修。承包人不在约定期限内派人保修的，发包人可以委托他人修理。</w:t>
      </w:r>
    </w:p>
    <w:p w14:paraId="3AA720AB">
      <w:pPr>
        <w:spacing w:line="380" w:lineRule="exact"/>
        <w:ind w:firstLine="420" w:firstLineChars="200"/>
        <w:rPr>
          <w:rFonts w:hAnsi="仿宋"/>
          <w:sz w:val="21"/>
          <w:szCs w:val="21"/>
        </w:rPr>
      </w:pPr>
      <w:r>
        <w:rPr>
          <w:rFonts w:hint="eastAsia" w:hAnsi="仿宋"/>
          <w:sz w:val="21"/>
          <w:szCs w:val="21"/>
        </w:rPr>
        <w:t>2．发生紧急事故需抢修的，承包人在接到事故通知后，应当立即到达事故现场抢修。</w:t>
      </w:r>
    </w:p>
    <w:p w14:paraId="3DD26A80">
      <w:pPr>
        <w:spacing w:line="380" w:lineRule="exact"/>
        <w:ind w:firstLine="420" w:firstLineChars="200"/>
        <w:rPr>
          <w:rFonts w:hAnsi="仿宋"/>
          <w:sz w:val="21"/>
          <w:szCs w:val="21"/>
        </w:rPr>
      </w:pPr>
      <w:r>
        <w:rPr>
          <w:rFonts w:hint="eastAsia" w:hAnsi="仿宋"/>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A998786">
      <w:pPr>
        <w:spacing w:line="380" w:lineRule="exact"/>
        <w:ind w:firstLine="420" w:firstLineChars="200"/>
        <w:rPr>
          <w:rFonts w:hAnsi="仿宋"/>
          <w:sz w:val="21"/>
          <w:szCs w:val="21"/>
        </w:rPr>
      </w:pPr>
      <w:r>
        <w:rPr>
          <w:rFonts w:hint="eastAsia" w:hAnsi="仿宋"/>
          <w:sz w:val="21"/>
          <w:szCs w:val="21"/>
        </w:rPr>
        <w:t>4．质量保修完成后，由发包人组织验收。</w:t>
      </w:r>
    </w:p>
    <w:p w14:paraId="0AA06C3E">
      <w:pPr>
        <w:spacing w:line="380" w:lineRule="exact"/>
        <w:ind w:firstLine="420" w:firstLineChars="200"/>
        <w:rPr>
          <w:rFonts w:hAnsi="仿宋"/>
          <w:sz w:val="21"/>
          <w:szCs w:val="21"/>
        </w:rPr>
      </w:pPr>
      <w:r>
        <w:rPr>
          <w:rFonts w:hint="eastAsia" w:hAnsi="仿宋"/>
          <w:sz w:val="21"/>
          <w:szCs w:val="21"/>
        </w:rPr>
        <w:t>五、保修费用</w:t>
      </w:r>
    </w:p>
    <w:p w14:paraId="55BB3D1C">
      <w:pPr>
        <w:spacing w:line="380" w:lineRule="exact"/>
        <w:ind w:firstLine="600"/>
        <w:rPr>
          <w:rFonts w:hAnsi="仿宋"/>
          <w:sz w:val="21"/>
          <w:szCs w:val="21"/>
        </w:rPr>
      </w:pPr>
      <w:r>
        <w:rPr>
          <w:rFonts w:hint="eastAsia" w:hAnsi="仿宋"/>
          <w:sz w:val="21"/>
          <w:szCs w:val="21"/>
        </w:rPr>
        <w:t>保修费用由造成质量缺陷的责任方承担。</w:t>
      </w:r>
    </w:p>
    <w:p w14:paraId="788EC0F0">
      <w:pPr>
        <w:spacing w:line="380" w:lineRule="exact"/>
        <w:ind w:firstLine="420" w:firstLineChars="200"/>
        <w:rPr>
          <w:rFonts w:hAnsi="仿宋"/>
          <w:sz w:val="21"/>
          <w:szCs w:val="21"/>
        </w:rPr>
      </w:pPr>
      <w:r>
        <w:rPr>
          <w:rFonts w:hint="eastAsia" w:hAnsi="仿宋"/>
          <w:sz w:val="21"/>
          <w:szCs w:val="21"/>
        </w:rPr>
        <w:t>六、双方约定的其他工程质量保修事项：</w:t>
      </w:r>
    </w:p>
    <w:p w14:paraId="3B49DC0B">
      <w:pPr>
        <w:spacing w:line="380" w:lineRule="exact"/>
        <w:ind w:firstLine="420" w:firstLineChars="200"/>
        <w:rPr>
          <w:rFonts w:hAnsi="仿宋"/>
          <w:sz w:val="21"/>
          <w:szCs w:val="21"/>
          <w:u w:val="single"/>
        </w:rPr>
      </w:pPr>
      <w:r>
        <w:rPr>
          <w:rFonts w:hint="eastAsia" w:hAnsi="仿宋"/>
          <w:sz w:val="21"/>
          <w:szCs w:val="21"/>
          <w:u w:val="single"/>
        </w:rPr>
        <w:t>1.保修范围为施工图范围内属承包人施工部分的全部内容。</w:t>
      </w:r>
    </w:p>
    <w:p w14:paraId="7EEBBA2C">
      <w:pPr>
        <w:spacing w:line="380" w:lineRule="exact"/>
        <w:ind w:firstLine="420" w:firstLineChars="200"/>
        <w:rPr>
          <w:rFonts w:hAnsi="仿宋"/>
          <w:sz w:val="21"/>
          <w:szCs w:val="21"/>
          <w:u w:val="single"/>
        </w:rPr>
      </w:pPr>
      <w:r>
        <w:rPr>
          <w:rFonts w:hint="eastAsia" w:hAnsi="仿宋"/>
          <w:sz w:val="21"/>
          <w:szCs w:val="21"/>
          <w:u w:val="single"/>
        </w:rPr>
        <w:t>2.属于保修范围、内容的项目，承包人应当在接到保修通知之日起48小时内派人保修。承包人不在约定期限内派人保修或同一问题两次修理不好的，发包人可以委托他人修理，承包人除应承担相应维修费用外，还须承担额度为维修费用的15%的管理费。</w:t>
      </w:r>
    </w:p>
    <w:p w14:paraId="0771577C">
      <w:pPr>
        <w:spacing w:line="380" w:lineRule="exact"/>
        <w:ind w:firstLine="420" w:firstLineChars="200"/>
        <w:rPr>
          <w:rFonts w:hAnsi="仿宋"/>
          <w:sz w:val="21"/>
          <w:szCs w:val="21"/>
          <w:u w:val="single"/>
        </w:rPr>
      </w:pPr>
      <w:r>
        <w:rPr>
          <w:rFonts w:hint="eastAsia" w:hAnsi="仿宋"/>
          <w:sz w:val="21"/>
          <w:szCs w:val="21"/>
          <w:u w:val="single"/>
        </w:rPr>
        <w:t>3.由于承包人原因造成维修所产生的其它相关费用（如因维修造成其它已完工程损坏等）也由承包人承担。</w:t>
      </w:r>
    </w:p>
    <w:p w14:paraId="3C2C1150">
      <w:pPr>
        <w:spacing w:line="380" w:lineRule="exact"/>
        <w:ind w:firstLine="420" w:firstLineChars="200"/>
        <w:rPr>
          <w:rFonts w:hAnsi="仿宋"/>
          <w:sz w:val="21"/>
          <w:szCs w:val="21"/>
          <w:u w:val="single"/>
        </w:rPr>
      </w:pPr>
      <w:r>
        <w:rPr>
          <w:rFonts w:hint="eastAsia" w:hAnsi="仿宋"/>
          <w:sz w:val="21"/>
          <w:szCs w:val="21"/>
          <w:u w:val="single"/>
        </w:rPr>
        <w:t>4.如因施工质量原因维修后，保修期限相应顺延，相应保修金退还时间亦顺延。</w:t>
      </w:r>
    </w:p>
    <w:p w14:paraId="4EB798F0">
      <w:pPr>
        <w:spacing w:line="380" w:lineRule="exact"/>
        <w:ind w:firstLine="420" w:firstLineChars="200"/>
        <w:rPr>
          <w:rFonts w:hAnsi="仿宋"/>
          <w:sz w:val="21"/>
          <w:szCs w:val="21"/>
          <w:u w:val="single"/>
        </w:rPr>
      </w:pPr>
      <w:r>
        <w:rPr>
          <w:rFonts w:hint="eastAsia" w:hAnsi="仿宋"/>
          <w:sz w:val="21"/>
          <w:szCs w:val="21"/>
          <w:u w:val="single"/>
        </w:rPr>
        <w:t>5.工程质量保修期间，发包人以书面文件送达至承包人或发送电子邮件，即视为承包人已收到发包人的相关通知。</w:t>
      </w:r>
    </w:p>
    <w:p w14:paraId="564A9C59">
      <w:pPr>
        <w:spacing w:line="380" w:lineRule="exact"/>
        <w:ind w:firstLine="420" w:firstLineChars="200"/>
        <w:rPr>
          <w:rFonts w:hAnsi="仿宋"/>
          <w:sz w:val="21"/>
          <w:szCs w:val="21"/>
          <w:u w:val="single"/>
        </w:rPr>
      </w:pPr>
      <w:r>
        <w:rPr>
          <w:rFonts w:hint="eastAsia" w:hAnsi="仿宋"/>
          <w:sz w:val="21"/>
          <w:szCs w:val="21"/>
          <w:u w:val="single"/>
        </w:rPr>
        <w:t>承包人维修联系人：</w:t>
      </w:r>
      <w:r>
        <w:rPr>
          <w:rFonts w:hint="eastAsia" w:hAnsi="仿宋" w:eastAsiaTheme="minorEastAsia"/>
          <w:sz w:val="21"/>
          <w:szCs w:val="21"/>
          <w:u w:val="single"/>
        </w:rPr>
        <w:t xml:space="preserve">                             </w:t>
      </w:r>
      <w:r>
        <w:rPr>
          <w:rFonts w:hint="eastAsia" w:hAnsi="仿宋"/>
          <w:sz w:val="21"/>
          <w:szCs w:val="21"/>
          <w:u w:val="single"/>
        </w:rPr>
        <w:t>联系电话：</w:t>
      </w:r>
    </w:p>
    <w:p w14:paraId="1A3A2200">
      <w:pPr>
        <w:spacing w:line="380" w:lineRule="exact"/>
        <w:ind w:firstLine="420" w:firstLineChars="200"/>
        <w:rPr>
          <w:rFonts w:hAnsi="仿宋"/>
          <w:sz w:val="21"/>
          <w:szCs w:val="21"/>
          <w:u w:val="single"/>
        </w:rPr>
      </w:pPr>
      <w:r>
        <w:rPr>
          <w:rFonts w:hint="eastAsia" w:hAnsi="仿宋"/>
          <w:sz w:val="21"/>
          <w:szCs w:val="21"/>
          <w:u w:val="single"/>
        </w:rPr>
        <w:t>指定接收邮箱：</w:t>
      </w:r>
    </w:p>
    <w:p w14:paraId="2A8619FC">
      <w:pPr>
        <w:spacing w:line="380" w:lineRule="exact"/>
        <w:ind w:firstLine="420" w:firstLineChars="200"/>
        <w:rPr>
          <w:rFonts w:hAnsi="仿宋"/>
          <w:sz w:val="21"/>
          <w:szCs w:val="21"/>
          <w:u w:val="single"/>
        </w:rPr>
      </w:pPr>
      <w:r>
        <w:rPr>
          <w:rFonts w:hint="eastAsia" w:hAnsi="仿宋"/>
          <w:sz w:val="21"/>
          <w:szCs w:val="21"/>
          <w:u w:val="single"/>
        </w:rPr>
        <w:t>6.按上述办法计算出的费用总额由发包人书面知会承包人，</w:t>
      </w:r>
      <w:r>
        <w:rPr>
          <w:rFonts w:hint="eastAsia" w:asciiTheme="minorEastAsia" w:hAnsiTheme="minorEastAsia" w:eastAsiaTheme="minorEastAsia"/>
          <w:sz w:val="21"/>
          <w:szCs w:val="21"/>
          <w:u w:val="single"/>
        </w:rPr>
        <w:t>费用</w:t>
      </w:r>
      <w:r>
        <w:rPr>
          <w:rFonts w:hint="eastAsia" w:hAnsi="仿宋"/>
          <w:sz w:val="21"/>
          <w:szCs w:val="21"/>
          <w:u w:val="single"/>
        </w:rPr>
        <w:t>由承包人</w:t>
      </w:r>
      <w:r>
        <w:rPr>
          <w:rFonts w:hint="eastAsia" w:asciiTheme="minorEastAsia" w:hAnsiTheme="minorEastAsia" w:eastAsiaTheme="minorEastAsia"/>
          <w:sz w:val="21"/>
          <w:szCs w:val="21"/>
          <w:u w:val="single"/>
        </w:rPr>
        <w:t>承担</w:t>
      </w:r>
      <w:r>
        <w:rPr>
          <w:rFonts w:hint="eastAsia" w:hAnsi="仿宋"/>
          <w:sz w:val="21"/>
          <w:szCs w:val="21"/>
          <w:u w:val="single"/>
        </w:rPr>
        <w:t>。</w:t>
      </w:r>
    </w:p>
    <w:p w14:paraId="2AA14822">
      <w:pPr>
        <w:spacing w:line="380" w:lineRule="exact"/>
        <w:ind w:firstLine="399" w:firstLineChars="190"/>
        <w:rPr>
          <w:rFonts w:hAnsi="仿宋"/>
          <w:sz w:val="21"/>
          <w:szCs w:val="21"/>
        </w:rPr>
      </w:pPr>
      <w:r>
        <w:rPr>
          <w:rFonts w:hint="eastAsia" w:hAnsi="仿宋"/>
          <w:sz w:val="21"/>
          <w:szCs w:val="21"/>
        </w:rPr>
        <w:t>工程质量保修书由发包人、承包人在工程竣工验收前共同签署，作为施工合同附件，其有效期限至保修期满。</w:t>
      </w:r>
    </w:p>
    <w:p w14:paraId="508DDFF7">
      <w:pPr>
        <w:spacing w:line="380" w:lineRule="exact"/>
        <w:rPr>
          <w:rFonts w:hAnsi="仿宋"/>
          <w:sz w:val="21"/>
          <w:szCs w:val="21"/>
        </w:rPr>
      </w:pPr>
    </w:p>
    <w:p w14:paraId="01E3B771">
      <w:pPr>
        <w:spacing w:line="360" w:lineRule="exact"/>
        <w:rPr>
          <w:rFonts w:ascii="宋体" w:hAnsi="宋体" w:eastAsia="宋体" w:cs="宋体"/>
          <w:sz w:val="21"/>
          <w:szCs w:val="21"/>
        </w:rPr>
      </w:pPr>
      <w:r>
        <w:rPr>
          <w:rFonts w:hint="eastAsia" w:ascii="宋体" w:hAnsi="宋体" w:eastAsia="宋体" w:cs="宋体"/>
          <w:sz w:val="21"/>
          <w:szCs w:val="21"/>
        </w:rPr>
        <w:t>发包人（公章）：                承包人（公章）：</w:t>
      </w:r>
    </w:p>
    <w:p w14:paraId="5B2406C8">
      <w:pPr>
        <w:spacing w:line="360" w:lineRule="exact"/>
        <w:rPr>
          <w:rFonts w:ascii="宋体" w:hAnsi="宋体" w:eastAsia="宋体" w:cs="宋体"/>
          <w:sz w:val="21"/>
          <w:szCs w:val="21"/>
        </w:rPr>
      </w:pPr>
      <w:r>
        <w:rPr>
          <w:rFonts w:hint="eastAsia" w:ascii="宋体" w:hAnsi="宋体" w:eastAsia="宋体" w:cs="宋体"/>
          <w:sz w:val="21"/>
          <w:szCs w:val="21"/>
        </w:rPr>
        <w:t>地址：                          地址：</w:t>
      </w:r>
    </w:p>
    <w:p w14:paraId="3AC38B17">
      <w:pPr>
        <w:spacing w:line="360" w:lineRule="exact"/>
        <w:rPr>
          <w:rFonts w:ascii="宋体" w:hAnsi="宋体" w:eastAsia="宋体" w:cs="宋体"/>
          <w:sz w:val="21"/>
          <w:szCs w:val="21"/>
        </w:rPr>
      </w:pPr>
      <w:r>
        <w:rPr>
          <w:rFonts w:hint="eastAsia" w:ascii="宋体" w:hAnsi="宋体" w:eastAsia="宋体" w:cs="宋体"/>
          <w:sz w:val="21"/>
          <w:szCs w:val="21"/>
        </w:rPr>
        <w:t>法定代表人（签字）：            法定代表人（签字）：</w:t>
      </w:r>
    </w:p>
    <w:p w14:paraId="305CD4D6">
      <w:pPr>
        <w:spacing w:line="360" w:lineRule="exact"/>
        <w:rPr>
          <w:rFonts w:ascii="宋体" w:hAnsi="宋体" w:eastAsia="宋体" w:cs="宋体"/>
          <w:sz w:val="21"/>
          <w:szCs w:val="21"/>
        </w:rPr>
      </w:pPr>
      <w:r>
        <w:rPr>
          <w:rFonts w:hint="eastAsia" w:ascii="宋体" w:hAnsi="宋体" w:eastAsia="宋体" w:cs="宋体"/>
          <w:sz w:val="21"/>
          <w:szCs w:val="21"/>
        </w:rPr>
        <w:t>委托代理人（签字）：            委托代理人（签字）：</w:t>
      </w:r>
    </w:p>
    <w:p w14:paraId="732E9737">
      <w:pPr>
        <w:spacing w:line="360" w:lineRule="exact"/>
        <w:rPr>
          <w:rFonts w:ascii="宋体" w:hAnsi="宋体" w:eastAsia="宋体" w:cs="宋体"/>
          <w:sz w:val="21"/>
          <w:szCs w:val="21"/>
        </w:rPr>
      </w:pPr>
      <w:r>
        <w:rPr>
          <w:rFonts w:hint="eastAsia" w:ascii="宋体" w:hAnsi="宋体" w:eastAsia="宋体" w:cs="宋体"/>
          <w:sz w:val="21"/>
          <w:szCs w:val="21"/>
        </w:rPr>
        <w:t>电话：                          电话：</w:t>
      </w:r>
    </w:p>
    <w:p w14:paraId="261C1305">
      <w:pPr>
        <w:spacing w:line="360" w:lineRule="exact"/>
        <w:rPr>
          <w:rFonts w:ascii="宋体" w:hAnsi="宋体" w:eastAsia="宋体" w:cs="宋体"/>
          <w:sz w:val="21"/>
          <w:szCs w:val="21"/>
        </w:rPr>
      </w:pPr>
      <w:r>
        <w:rPr>
          <w:rFonts w:hint="eastAsia" w:ascii="宋体" w:hAnsi="宋体" w:eastAsia="宋体" w:cs="宋体"/>
          <w:sz w:val="21"/>
          <w:szCs w:val="21"/>
        </w:rPr>
        <w:t>传真：                          传真：</w:t>
      </w:r>
    </w:p>
    <w:p w14:paraId="4D833E30">
      <w:pPr>
        <w:spacing w:line="360" w:lineRule="exact"/>
        <w:rPr>
          <w:rFonts w:ascii="宋体" w:hAnsi="宋体" w:eastAsia="宋体" w:cs="宋体"/>
          <w:sz w:val="21"/>
          <w:szCs w:val="21"/>
        </w:rPr>
      </w:pPr>
      <w:r>
        <w:rPr>
          <w:rFonts w:hint="eastAsia" w:ascii="宋体" w:hAnsi="宋体" w:eastAsia="宋体" w:cs="宋体"/>
          <w:sz w:val="21"/>
          <w:szCs w:val="21"/>
        </w:rPr>
        <w:t>开户银行：                      开户银行：</w:t>
      </w:r>
    </w:p>
    <w:p w14:paraId="2D7E6D75">
      <w:pPr>
        <w:spacing w:line="360" w:lineRule="exact"/>
        <w:rPr>
          <w:rFonts w:ascii="宋体" w:hAnsi="宋体" w:eastAsia="宋体" w:cs="宋体"/>
          <w:sz w:val="21"/>
          <w:szCs w:val="21"/>
        </w:rPr>
      </w:pPr>
      <w:r>
        <w:rPr>
          <w:rFonts w:hint="eastAsia" w:ascii="宋体" w:hAnsi="宋体" w:eastAsia="宋体" w:cs="宋体"/>
          <w:sz w:val="21"/>
          <w:szCs w:val="21"/>
        </w:rPr>
        <w:t>账号：                          账号：</w:t>
      </w:r>
    </w:p>
    <w:p w14:paraId="59E744F3">
      <w:pPr>
        <w:spacing w:line="380" w:lineRule="exact"/>
        <w:rPr>
          <w:rFonts w:hAnsi="仿宋"/>
          <w:sz w:val="21"/>
          <w:szCs w:val="21"/>
          <w:u w:val="single"/>
        </w:rPr>
      </w:pPr>
      <w:r>
        <w:rPr>
          <w:rFonts w:hint="eastAsia" w:ascii="宋体" w:hAnsi="宋体" w:eastAsia="宋体" w:cs="宋体"/>
          <w:sz w:val="21"/>
          <w:szCs w:val="21"/>
        </w:rPr>
        <w:t>邮政编码：                      邮政编码</w:t>
      </w:r>
    </w:p>
    <w:p w14:paraId="1F54DF14">
      <w:pPr>
        <w:pStyle w:val="6"/>
      </w:pPr>
    </w:p>
    <w:p w14:paraId="6059AB5F">
      <w:pPr>
        <w:spacing w:line="360" w:lineRule="auto"/>
        <w:jc w:val="left"/>
        <w:rPr>
          <w:rFonts w:ascii="宋体" w:hAnsi="宋体" w:eastAsia="宋体" w:cs="宋体"/>
          <w:b/>
          <w:bCs/>
          <w:sz w:val="21"/>
          <w:szCs w:val="21"/>
        </w:rPr>
      </w:pPr>
      <w:r>
        <w:rPr>
          <w:rFonts w:hint="eastAsia" w:ascii="宋体" w:hAnsi="宋体" w:eastAsia="宋体" w:cs="宋体"/>
          <w:sz w:val="21"/>
          <w:szCs w:val="21"/>
        </w:rPr>
        <w:br w:type="page"/>
      </w:r>
      <w:r>
        <w:rPr>
          <w:rFonts w:hint="eastAsia" w:ascii="宋体" w:hAnsi="宋体" w:eastAsia="宋体" w:cs="宋体"/>
          <w:b/>
          <w:bCs/>
          <w:sz w:val="21"/>
          <w:szCs w:val="21"/>
        </w:rPr>
        <w:t>附件：</w:t>
      </w:r>
    </w:p>
    <w:p w14:paraId="37611B1A">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工程建设项目廉政责任书</w:t>
      </w:r>
    </w:p>
    <w:p w14:paraId="494B8BAC">
      <w:pPr>
        <w:spacing w:line="360" w:lineRule="auto"/>
        <w:jc w:val="left"/>
        <w:rPr>
          <w:rFonts w:ascii="宋体" w:hAnsi="宋体" w:eastAsia="宋体" w:cs="宋体"/>
          <w:sz w:val="21"/>
          <w:szCs w:val="21"/>
        </w:rPr>
      </w:pPr>
    </w:p>
    <w:p w14:paraId="2971F423">
      <w:pPr>
        <w:spacing w:line="360" w:lineRule="auto"/>
        <w:rPr>
          <w:rFonts w:ascii="宋体" w:hAnsi="宋体" w:eastAsia="宋体" w:cs="宋体"/>
          <w:sz w:val="21"/>
          <w:szCs w:val="21"/>
        </w:rPr>
      </w:pPr>
      <w:r>
        <w:rPr>
          <w:rFonts w:hint="eastAsia" w:ascii="宋体" w:hAnsi="宋体" w:eastAsia="宋体" w:cs="宋体"/>
          <w:sz w:val="21"/>
          <w:szCs w:val="21"/>
        </w:rPr>
        <w:t>工程项目名称：</w:t>
      </w:r>
      <w:r>
        <w:rPr>
          <w:rFonts w:hint="eastAsia" w:ascii="宋体" w:hAnsi="宋体" w:eastAsia="宋体" w:cs="宋体"/>
          <w:sz w:val="21"/>
          <w:szCs w:val="21"/>
          <w:u w:val="single"/>
        </w:rPr>
        <w:t>台州市路桥中学2025年暑假校舍维修改造工程</w:t>
      </w:r>
    </w:p>
    <w:p w14:paraId="59345D4E">
      <w:pPr>
        <w:spacing w:line="360" w:lineRule="auto"/>
        <w:rPr>
          <w:rFonts w:ascii="宋体" w:hAnsi="宋体" w:eastAsia="宋体" w:cs="宋体"/>
          <w:sz w:val="21"/>
          <w:szCs w:val="21"/>
        </w:rPr>
      </w:pPr>
      <w:r>
        <w:rPr>
          <w:rFonts w:hint="eastAsia" w:ascii="宋体" w:hAnsi="宋体" w:eastAsia="宋体" w:cs="宋体"/>
          <w:sz w:val="21"/>
          <w:szCs w:val="21"/>
        </w:rPr>
        <w:t>工程项目地址：</w:t>
      </w:r>
      <w:r>
        <w:rPr>
          <w:rFonts w:hint="eastAsia" w:ascii="宋体" w:hAnsi="宋体" w:eastAsia="宋体" w:cs="宋体"/>
          <w:sz w:val="21"/>
          <w:szCs w:val="21"/>
          <w:u w:val="single"/>
        </w:rPr>
        <w:t>台州市路桥区</w:t>
      </w:r>
    </w:p>
    <w:p w14:paraId="69A3017B">
      <w:pPr>
        <w:spacing w:line="360" w:lineRule="auto"/>
        <w:rPr>
          <w:rFonts w:ascii="宋体" w:hAnsi="宋体" w:eastAsia="宋体" w:cs="宋体"/>
          <w:sz w:val="21"/>
          <w:szCs w:val="21"/>
        </w:rPr>
      </w:pPr>
      <w:r>
        <w:rPr>
          <w:rFonts w:hint="eastAsia" w:ascii="宋体" w:hAnsi="宋体" w:eastAsia="宋体" w:cs="宋体"/>
          <w:sz w:val="21"/>
          <w:szCs w:val="21"/>
        </w:rPr>
        <w:t>建设单位（甲方）：</w:t>
      </w:r>
      <w:r>
        <w:rPr>
          <w:rFonts w:hint="eastAsia" w:ascii="宋体" w:hAnsi="宋体" w:eastAsia="宋体" w:cs="宋体"/>
          <w:sz w:val="21"/>
          <w:szCs w:val="21"/>
          <w:u w:val="single"/>
        </w:rPr>
        <w:t>台州市路桥中学</w:t>
      </w:r>
    </w:p>
    <w:p w14:paraId="449B3CF5">
      <w:pPr>
        <w:spacing w:line="360" w:lineRule="auto"/>
        <w:rPr>
          <w:rFonts w:ascii="宋体" w:hAnsi="宋体" w:eastAsia="宋体" w:cs="宋体"/>
          <w:sz w:val="21"/>
          <w:szCs w:val="21"/>
          <w:u w:val="single"/>
        </w:rPr>
      </w:pPr>
      <w:r>
        <w:rPr>
          <w:rFonts w:hint="eastAsia" w:ascii="宋体" w:hAnsi="宋体" w:eastAsia="宋体" w:cs="宋体"/>
          <w:sz w:val="21"/>
          <w:szCs w:val="21"/>
        </w:rPr>
        <w:t>施工单位（乙方）：</w:t>
      </w:r>
    </w:p>
    <w:p w14:paraId="2EA64993">
      <w:pPr>
        <w:spacing w:line="360" w:lineRule="auto"/>
        <w:jc w:val="left"/>
        <w:rPr>
          <w:rFonts w:ascii="宋体" w:hAnsi="宋体" w:eastAsia="宋体" w:cs="宋体"/>
          <w:sz w:val="21"/>
          <w:szCs w:val="21"/>
        </w:rPr>
      </w:pPr>
      <w:r>
        <w:rPr>
          <w:rFonts w:hint="eastAsia" w:ascii="宋体" w:hAnsi="宋体" w:eastAsia="宋体" w:cs="宋体"/>
          <w:sz w:val="21"/>
          <w:szCs w:val="21"/>
        </w:rPr>
        <w:t>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185660B1">
      <w:pPr>
        <w:spacing w:line="360" w:lineRule="auto"/>
        <w:jc w:val="left"/>
        <w:rPr>
          <w:rFonts w:ascii="宋体" w:hAnsi="宋体" w:eastAsia="宋体" w:cs="宋体"/>
          <w:sz w:val="21"/>
          <w:szCs w:val="21"/>
        </w:rPr>
      </w:pPr>
      <w:r>
        <w:rPr>
          <w:rFonts w:hint="eastAsia" w:ascii="宋体" w:hAnsi="宋体" w:eastAsia="宋体" w:cs="宋体"/>
          <w:sz w:val="21"/>
          <w:szCs w:val="21"/>
        </w:rPr>
        <w:t>　　第一条甲乙双方的责任</w:t>
      </w:r>
    </w:p>
    <w:p w14:paraId="37E03969">
      <w:pPr>
        <w:spacing w:line="360" w:lineRule="auto"/>
        <w:jc w:val="left"/>
        <w:rPr>
          <w:rFonts w:ascii="宋体" w:hAnsi="宋体" w:eastAsia="宋体" w:cs="宋体"/>
          <w:sz w:val="21"/>
          <w:szCs w:val="21"/>
        </w:rPr>
      </w:pPr>
      <w:r>
        <w:rPr>
          <w:rFonts w:hint="eastAsia" w:ascii="宋体" w:hAnsi="宋体" w:eastAsia="宋体" w:cs="宋体"/>
          <w:sz w:val="21"/>
          <w:szCs w:val="21"/>
        </w:rPr>
        <w:t>　　（一）应严格遵守国家关于市场准入、项目招标投标、工程建设、施工安装和市场活动等有关法律、法规，相关政策，以及廉政建设的各项规定。</w:t>
      </w:r>
    </w:p>
    <w:p w14:paraId="160EFEEB">
      <w:pPr>
        <w:spacing w:line="360" w:lineRule="auto"/>
        <w:jc w:val="left"/>
        <w:rPr>
          <w:rFonts w:ascii="宋体" w:hAnsi="宋体" w:eastAsia="宋体" w:cs="宋体"/>
          <w:sz w:val="21"/>
          <w:szCs w:val="21"/>
        </w:rPr>
      </w:pPr>
      <w:r>
        <w:rPr>
          <w:rFonts w:hint="eastAsia" w:ascii="宋体" w:hAnsi="宋体" w:eastAsia="宋体" w:cs="宋体"/>
          <w:sz w:val="21"/>
          <w:szCs w:val="21"/>
        </w:rPr>
        <w:t>　　（二）严格执行建设工程项目承发包合同文件，自觉按合同办事。</w:t>
      </w:r>
    </w:p>
    <w:p w14:paraId="381F0493">
      <w:pPr>
        <w:spacing w:line="360" w:lineRule="auto"/>
        <w:jc w:val="left"/>
        <w:rPr>
          <w:rFonts w:ascii="宋体" w:hAnsi="宋体" w:eastAsia="宋体" w:cs="宋体"/>
          <w:sz w:val="21"/>
          <w:szCs w:val="21"/>
        </w:rPr>
      </w:pPr>
      <w:r>
        <w:rPr>
          <w:rFonts w:hint="eastAsia" w:ascii="宋体" w:hAnsi="宋体" w:eastAsia="宋体" w:cs="宋体"/>
          <w:sz w:val="21"/>
          <w:szCs w:val="21"/>
        </w:rPr>
        <w:t>　　（三）业务活动必须坚持公开、公平、公正、诚信、透明的原则（除法律法规另有规定者外），不得为获取不正当的利益，损害国家、集体和对方利益，不得违反工程建设管理、施工安装的规章制度。</w:t>
      </w:r>
    </w:p>
    <w:p w14:paraId="677D30EA">
      <w:pPr>
        <w:spacing w:line="360" w:lineRule="auto"/>
        <w:jc w:val="left"/>
        <w:rPr>
          <w:rFonts w:ascii="宋体" w:hAnsi="宋体" w:eastAsia="宋体" w:cs="宋体"/>
          <w:sz w:val="21"/>
          <w:szCs w:val="21"/>
        </w:rPr>
      </w:pPr>
      <w:r>
        <w:rPr>
          <w:rFonts w:hint="eastAsia" w:ascii="宋体" w:hAnsi="宋体" w:eastAsia="宋体" w:cs="宋体"/>
          <w:sz w:val="21"/>
          <w:szCs w:val="21"/>
        </w:rPr>
        <w:t>　　（四）发现对方在业务活动中有违规、违纪、违法行为的，应及时提醒对方，情节严重的，应向其上级主管部门或纪检监察、司法等有关机关举报。</w:t>
      </w:r>
    </w:p>
    <w:p w14:paraId="78DB0CCE">
      <w:pPr>
        <w:spacing w:line="360" w:lineRule="auto"/>
        <w:jc w:val="left"/>
        <w:rPr>
          <w:rFonts w:ascii="宋体" w:hAnsi="宋体" w:eastAsia="宋体" w:cs="宋体"/>
          <w:sz w:val="21"/>
          <w:szCs w:val="21"/>
        </w:rPr>
      </w:pPr>
      <w:r>
        <w:rPr>
          <w:rFonts w:hint="eastAsia" w:ascii="宋体" w:hAnsi="宋体" w:eastAsia="宋体" w:cs="宋体"/>
          <w:sz w:val="21"/>
          <w:szCs w:val="21"/>
        </w:rPr>
        <w:t>　　第二条甲方的责任</w:t>
      </w:r>
    </w:p>
    <w:p w14:paraId="3A3D3EB8">
      <w:pPr>
        <w:spacing w:line="360" w:lineRule="auto"/>
        <w:jc w:val="left"/>
        <w:rPr>
          <w:rFonts w:ascii="宋体" w:hAnsi="宋体" w:eastAsia="宋体" w:cs="宋体"/>
          <w:sz w:val="21"/>
          <w:szCs w:val="21"/>
        </w:rPr>
      </w:pPr>
      <w:r>
        <w:rPr>
          <w:rFonts w:hint="eastAsia" w:ascii="宋体" w:hAnsi="宋体" w:eastAsia="宋体" w:cs="宋体"/>
          <w:sz w:val="21"/>
          <w:szCs w:val="21"/>
        </w:rPr>
        <w:t>　　甲方的领导和从事该建设工程项目的工作人员，在工程建设的事前、事中、事后应遵守以下规定：</w:t>
      </w:r>
    </w:p>
    <w:p w14:paraId="7C7D4F23">
      <w:pPr>
        <w:spacing w:line="360" w:lineRule="auto"/>
        <w:jc w:val="left"/>
        <w:rPr>
          <w:rFonts w:ascii="宋体" w:hAnsi="宋体" w:eastAsia="宋体" w:cs="宋体"/>
          <w:sz w:val="21"/>
          <w:szCs w:val="21"/>
        </w:rPr>
      </w:pPr>
      <w:r>
        <w:rPr>
          <w:rFonts w:hint="eastAsia" w:ascii="宋体" w:hAnsi="宋体" w:eastAsia="宋体" w:cs="宋体"/>
          <w:sz w:val="21"/>
          <w:szCs w:val="21"/>
        </w:rPr>
        <w:t>　　（一）不准向乙方和相关单位索要或接受回扣、礼金、有价证券、贵重物品和好处费、感谢费等。</w:t>
      </w:r>
    </w:p>
    <w:p w14:paraId="03F99C68">
      <w:pPr>
        <w:spacing w:line="360" w:lineRule="auto"/>
        <w:jc w:val="left"/>
        <w:rPr>
          <w:rFonts w:ascii="宋体" w:hAnsi="宋体" w:eastAsia="宋体" w:cs="宋体"/>
          <w:sz w:val="21"/>
          <w:szCs w:val="21"/>
        </w:rPr>
      </w:pPr>
      <w:r>
        <w:rPr>
          <w:rFonts w:hint="eastAsia" w:ascii="宋体" w:hAnsi="宋体" w:eastAsia="宋体" w:cs="宋体"/>
          <w:sz w:val="21"/>
          <w:szCs w:val="21"/>
        </w:rPr>
        <w:t>　　（二）不准在乙方和相关单位报销任何应由甲方或个人支付的费用。</w:t>
      </w:r>
    </w:p>
    <w:p w14:paraId="64007D07">
      <w:pPr>
        <w:spacing w:line="360" w:lineRule="auto"/>
        <w:jc w:val="left"/>
        <w:rPr>
          <w:rFonts w:ascii="宋体" w:hAnsi="宋体" w:eastAsia="宋体" w:cs="宋体"/>
          <w:sz w:val="21"/>
          <w:szCs w:val="21"/>
        </w:rPr>
      </w:pPr>
      <w:r>
        <w:rPr>
          <w:rFonts w:hint="eastAsia" w:ascii="宋体" w:hAnsi="宋体" w:eastAsia="宋体" w:cs="宋体"/>
          <w:sz w:val="21"/>
          <w:szCs w:val="21"/>
        </w:rPr>
        <w:t>　　（三）不准要求、暗示和接受乙方和相关单位为个人装修住房、婚丧嫁娶、配偶子女的工作安排以及出国（境）、旅游等提供方便。</w:t>
      </w:r>
    </w:p>
    <w:p w14:paraId="74B0A2A1">
      <w:pPr>
        <w:spacing w:line="360" w:lineRule="auto"/>
        <w:jc w:val="left"/>
        <w:rPr>
          <w:rFonts w:ascii="宋体" w:hAnsi="宋体" w:eastAsia="宋体" w:cs="宋体"/>
          <w:sz w:val="21"/>
          <w:szCs w:val="21"/>
        </w:rPr>
      </w:pPr>
      <w:r>
        <w:rPr>
          <w:rFonts w:hint="eastAsia" w:ascii="宋体" w:hAnsi="宋体" w:eastAsia="宋体" w:cs="宋体"/>
          <w:sz w:val="21"/>
          <w:szCs w:val="21"/>
        </w:rPr>
        <w:t>　　（四）不准参加有可能影响公正执行公务的乙方和相关单位的宴请和健身、娱乐等活动。</w:t>
      </w:r>
    </w:p>
    <w:p w14:paraId="1F03E540">
      <w:pPr>
        <w:spacing w:line="360" w:lineRule="auto"/>
        <w:jc w:val="left"/>
        <w:rPr>
          <w:rFonts w:ascii="宋体" w:hAnsi="宋体" w:eastAsia="宋体" w:cs="宋体"/>
          <w:sz w:val="21"/>
          <w:szCs w:val="21"/>
        </w:rPr>
      </w:pPr>
      <w:r>
        <w:rPr>
          <w:rFonts w:hint="eastAsia" w:ascii="宋体" w:hAnsi="宋体" w:eastAsia="宋体" w:cs="宋体"/>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64177D25">
      <w:pPr>
        <w:spacing w:line="360" w:lineRule="auto"/>
        <w:jc w:val="left"/>
        <w:rPr>
          <w:rFonts w:ascii="宋体" w:hAnsi="宋体" w:eastAsia="宋体" w:cs="宋体"/>
          <w:sz w:val="21"/>
          <w:szCs w:val="21"/>
        </w:rPr>
      </w:pPr>
      <w:r>
        <w:rPr>
          <w:rFonts w:hint="eastAsia" w:ascii="宋体" w:hAnsi="宋体" w:eastAsia="宋体" w:cs="宋体"/>
          <w:sz w:val="21"/>
          <w:szCs w:val="21"/>
        </w:rPr>
        <w:t>　　第三条乙方的责任</w:t>
      </w:r>
    </w:p>
    <w:p w14:paraId="7BC8F98A">
      <w:pPr>
        <w:spacing w:line="360" w:lineRule="auto"/>
        <w:jc w:val="left"/>
        <w:rPr>
          <w:rFonts w:ascii="宋体" w:hAnsi="宋体" w:eastAsia="宋体" w:cs="宋体"/>
          <w:sz w:val="21"/>
          <w:szCs w:val="21"/>
        </w:rPr>
      </w:pPr>
      <w:r>
        <w:rPr>
          <w:rFonts w:hint="eastAsia" w:ascii="宋体" w:hAnsi="宋体" w:eastAsia="宋体" w:cs="宋体"/>
          <w:sz w:val="21"/>
          <w:szCs w:val="21"/>
        </w:rPr>
        <w:t>　　应与甲方保持正常的业务交往，按照有关法律法规和程序开展业务工作，严格执行工程建设的有关方针、政策，尤其是有关建筑施工安装的强制性标准和规范，并遵守以下规定：</w:t>
      </w:r>
    </w:p>
    <w:p w14:paraId="30D2E9D0">
      <w:pPr>
        <w:spacing w:line="360" w:lineRule="auto"/>
        <w:jc w:val="left"/>
        <w:rPr>
          <w:rFonts w:ascii="宋体" w:hAnsi="宋体" w:eastAsia="宋体" w:cs="宋体"/>
          <w:sz w:val="21"/>
          <w:szCs w:val="21"/>
        </w:rPr>
      </w:pPr>
      <w:r>
        <w:rPr>
          <w:rFonts w:hint="eastAsia" w:ascii="宋体" w:hAnsi="宋体" w:eastAsia="宋体" w:cs="宋体"/>
          <w:sz w:val="21"/>
          <w:szCs w:val="21"/>
        </w:rPr>
        <w:t>　　（一）不准以任何理由向甲方、相关单位及其工作人员索要、接受或赠送礼金、有价证券、贵重物品和回扣、好处费、感谢费等。</w:t>
      </w:r>
    </w:p>
    <w:p w14:paraId="0F6201C9">
      <w:pPr>
        <w:spacing w:line="360" w:lineRule="auto"/>
        <w:jc w:val="left"/>
        <w:rPr>
          <w:rFonts w:ascii="宋体" w:hAnsi="宋体" w:eastAsia="宋体" w:cs="宋体"/>
          <w:sz w:val="21"/>
          <w:szCs w:val="21"/>
        </w:rPr>
      </w:pPr>
      <w:r>
        <w:rPr>
          <w:rFonts w:hint="eastAsia" w:ascii="宋体" w:hAnsi="宋体" w:eastAsia="宋体" w:cs="宋体"/>
          <w:sz w:val="21"/>
          <w:szCs w:val="21"/>
        </w:rPr>
        <w:t>　　（二）不准以任何理由为甲方和相关单位报销应由对方或个人支付的费用。</w:t>
      </w:r>
    </w:p>
    <w:p w14:paraId="71176AFD">
      <w:pPr>
        <w:spacing w:line="360" w:lineRule="auto"/>
        <w:jc w:val="left"/>
        <w:rPr>
          <w:rFonts w:ascii="宋体" w:hAnsi="宋体" w:eastAsia="宋体" w:cs="宋体"/>
          <w:sz w:val="21"/>
          <w:szCs w:val="21"/>
        </w:rPr>
      </w:pPr>
      <w:r>
        <w:rPr>
          <w:rFonts w:hint="eastAsia" w:ascii="宋体" w:hAnsi="宋体" w:eastAsia="宋体" w:cs="宋体"/>
          <w:sz w:val="21"/>
          <w:szCs w:val="21"/>
        </w:rPr>
        <w:t>　　（三）不准接受或暗示为甲方、相关单位或个人装修住房、婚丧嫁娶、配偶子女的工作安排以及出国（境）、旅游等提供方便。</w:t>
      </w:r>
    </w:p>
    <w:p w14:paraId="16AE8AEE">
      <w:pPr>
        <w:spacing w:line="360" w:lineRule="auto"/>
        <w:jc w:val="left"/>
        <w:rPr>
          <w:rFonts w:ascii="宋体" w:hAnsi="宋体" w:eastAsia="宋体" w:cs="宋体"/>
          <w:sz w:val="21"/>
          <w:szCs w:val="21"/>
        </w:rPr>
      </w:pPr>
      <w:r>
        <w:rPr>
          <w:rFonts w:hint="eastAsia" w:ascii="宋体" w:hAnsi="宋体" w:eastAsia="宋体" w:cs="宋体"/>
          <w:sz w:val="21"/>
          <w:szCs w:val="21"/>
        </w:rPr>
        <w:t>　　（四）不准以任何理由为甲方、相关单位或个人组织有可能影响公正执行公务的宴请、健身、娱乐等活动。</w:t>
      </w:r>
    </w:p>
    <w:p w14:paraId="4CE9DDA2">
      <w:pPr>
        <w:spacing w:line="360" w:lineRule="auto"/>
        <w:jc w:val="left"/>
        <w:rPr>
          <w:rFonts w:ascii="宋体" w:hAnsi="宋体" w:eastAsia="宋体" w:cs="宋体"/>
          <w:sz w:val="21"/>
          <w:szCs w:val="21"/>
        </w:rPr>
      </w:pPr>
      <w:r>
        <w:rPr>
          <w:rFonts w:hint="eastAsia" w:ascii="宋体" w:hAnsi="宋体" w:eastAsia="宋体" w:cs="宋体"/>
          <w:sz w:val="21"/>
          <w:szCs w:val="21"/>
        </w:rPr>
        <w:t>　　第四条违约责任</w:t>
      </w:r>
    </w:p>
    <w:p w14:paraId="7000C26F">
      <w:pPr>
        <w:spacing w:line="360" w:lineRule="auto"/>
        <w:jc w:val="left"/>
        <w:rPr>
          <w:rFonts w:ascii="宋体" w:hAnsi="宋体" w:eastAsia="宋体" w:cs="宋体"/>
          <w:sz w:val="21"/>
          <w:szCs w:val="21"/>
        </w:rPr>
      </w:pPr>
      <w:r>
        <w:rPr>
          <w:rFonts w:hint="eastAsia" w:ascii="宋体" w:hAnsi="宋体" w:eastAsia="宋体" w:cs="宋体"/>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7EB0951F">
      <w:pPr>
        <w:spacing w:line="360" w:lineRule="auto"/>
        <w:jc w:val="left"/>
        <w:rPr>
          <w:rFonts w:ascii="宋体" w:hAnsi="宋体" w:eastAsia="宋体" w:cs="宋体"/>
          <w:sz w:val="21"/>
          <w:szCs w:val="21"/>
        </w:rPr>
      </w:pPr>
      <w:r>
        <w:rPr>
          <w:rFonts w:hint="eastAsia" w:ascii="宋体" w:hAnsi="宋体" w:eastAsia="宋体" w:cs="宋体"/>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330C6683">
      <w:pPr>
        <w:spacing w:line="360" w:lineRule="auto"/>
        <w:jc w:val="left"/>
        <w:rPr>
          <w:rFonts w:ascii="宋体" w:hAnsi="宋体" w:eastAsia="宋体" w:cs="宋体"/>
          <w:sz w:val="21"/>
          <w:szCs w:val="21"/>
        </w:rPr>
      </w:pPr>
      <w:r>
        <w:rPr>
          <w:rFonts w:hint="eastAsia" w:ascii="宋体" w:hAnsi="宋体" w:eastAsia="宋体" w:cs="宋体"/>
          <w:sz w:val="21"/>
          <w:szCs w:val="21"/>
        </w:rPr>
        <w:t>　　第五条本责任书作为施工合同的附件，与工程施工合同具有同等法律效力。经双方签署后立即生效。</w:t>
      </w:r>
    </w:p>
    <w:p w14:paraId="13FEB809">
      <w:pPr>
        <w:spacing w:line="360" w:lineRule="auto"/>
        <w:jc w:val="left"/>
        <w:rPr>
          <w:rFonts w:ascii="宋体" w:hAnsi="宋体" w:eastAsia="宋体" w:cs="宋体"/>
          <w:sz w:val="21"/>
          <w:szCs w:val="21"/>
        </w:rPr>
      </w:pPr>
      <w:r>
        <w:rPr>
          <w:rFonts w:hint="eastAsia" w:ascii="宋体" w:hAnsi="宋体" w:eastAsia="宋体" w:cs="宋体"/>
          <w:sz w:val="21"/>
          <w:szCs w:val="21"/>
        </w:rPr>
        <w:t>　　第六条本责任书的有效期为双方签署之日起至该工程项目竣工验收合格时止。</w:t>
      </w:r>
    </w:p>
    <w:p w14:paraId="5B7BA9EB">
      <w:pPr>
        <w:spacing w:line="360" w:lineRule="auto"/>
        <w:jc w:val="left"/>
        <w:rPr>
          <w:rFonts w:ascii="宋体" w:hAnsi="宋体" w:eastAsia="宋体" w:cs="宋体"/>
          <w:sz w:val="21"/>
          <w:szCs w:val="21"/>
        </w:rPr>
      </w:pPr>
      <w:r>
        <w:rPr>
          <w:rFonts w:hint="eastAsia" w:ascii="宋体" w:hAnsi="宋体" w:eastAsia="宋体" w:cs="宋体"/>
          <w:sz w:val="21"/>
          <w:szCs w:val="21"/>
        </w:rPr>
        <w:t>　　第七条本责任书一式四份，由甲乙双方各执一份，送交甲乙双方的监督单位各一份。</w:t>
      </w:r>
    </w:p>
    <w:p w14:paraId="521E3CEA">
      <w:pPr>
        <w:spacing w:line="360" w:lineRule="auto"/>
        <w:jc w:val="left"/>
        <w:rPr>
          <w:rFonts w:ascii="宋体" w:hAnsi="宋体" w:eastAsia="宋体" w:cs="宋体"/>
          <w:sz w:val="21"/>
          <w:szCs w:val="21"/>
        </w:rPr>
      </w:pPr>
    </w:p>
    <w:p w14:paraId="20FFB287">
      <w:pPr>
        <w:spacing w:line="360" w:lineRule="auto"/>
        <w:jc w:val="left"/>
        <w:rPr>
          <w:rFonts w:ascii="宋体" w:hAnsi="宋体" w:eastAsia="宋体" w:cs="宋体"/>
          <w:sz w:val="21"/>
          <w:szCs w:val="21"/>
        </w:rPr>
      </w:pPr>
    </w:p>
    <w:p w14:paraId="4FC6487A">
      <w:pPr>
        <w:spacing w:line="360" w:lineRule="auto"/>
        <w:jc w:val="left"/>
        <w:rPr>
          <w:rFonts w:ascii="宋体" w:hAnsi="宋体" w:eastAsia="宋体" w:cs="宋体"/>
          <w:sz w:val="21"/>
          <w:szCs w:val="21"/>
        </w:rPr>
      </w:pPr>
      <w:r>
        <w:rPr>
          <w:rFonts w:hint="eastAsia" w:ascii="宋体" w:hAnsi="宋体" w:eastAsia="宋体" w:cs="宋体"/>
          <w:sz w:val="21"/>
          <w:szCs w:val="21"/>
        </w:rPr>
        <w:t>甲方单位：（盖章）　　　　　　　　　　　乙方单位：（盖章）</w:t>
      </w:r>
    </w:p>
    <w:p w14:paraId="0C6D918D">
      <w:pPr>
        <w:spacing w:line="360" w:lineRule="auto"/>
        <w:jc w:val="left"/>
        <w:rPr>
          <w:rFonts w:ascii="宋体" w:hAnsi="宋体" w:eastAsia="宋体" w:cs="宋体"/>
          <w:sz w:val="21"/>
          <w:szCs w:val="21"/>
        </w:rPr>
      </w:pPr>
      <w:r>
        <w:rPr>
          <w:rFonts w:hint="eastAsia" w:ascii="宋体" w:hAnsi="宋体" w:eastAsia="宋体" w:cs="宋体"/>
          <w:sz w:val="21"/>
          <w:szCs w:val="21"/>
        </w:rPr>
        <w:t>法定代表人：　　　　　　　　　　　　　　法定代表人：</w:t>
      </w:r>
    </w:p>
    <w:p w14:paraId="416EA665">
      <w:pPr>
        <w:spacing w:line="360" w:lineRule="auto"/>
        <w:jc w:val="left"/>
        <w:rPr>
          <w:rFonts w:ascii="宋体" w:hAnsi="宋体" w:eastAsia="宋体" w:cs="宋体"/>
          <w:sz w:val="21"/>
          <w:szCs w:val="21"/>
        </w:rPr>
      </w:pPr>
      <w:r>
        <w:rPr>
          <w:rFonts w:hint="eastAsia" w:ascii="宋体" w:hAnsi="宋体" w:eastAsia="宋体" w:cs="宋体"/>
          <w:sz w:val="21"/>
          <w:szCs w:val="21"/>
        </w:rPr>
        <w:t>地址：　　　　　　　　　　　　　　　　　地址：</w:t>
      </w:r>
    </w:p>
    <w:p w14:paraId="3BDB718C">
      <w:pPr>
        <w:spacing w:line="360" w:lineRule="auto"/>
        <w:jc w:val="left"/>
        <w:rPr>
          <w:rFonts w:ascii="宋体" w:hAnsi="宋体" w:eastAsia="宋体" w:cs="宋体"/>
          <w:sz w:val="21"/>
          <w:szCs w:val="21"/>
        </w:rPr>
      </w:pPr>
      <w:r>
        <w:rPr>
          <w:rFonts w:hint="eastAsia" w:ascii="宋体" w:hAnsi="宋体" w:eastAsia="宋体" w:cs="宋体"/>
          <w:sz w:val="21"/>
          <w:szCs w:val="21"/>
        </w:rPr>
        <w:t>电话：　　　　　　　　　　　　　　　　　电话：</w:t>
      </w:r>
    </w:p>
    <w:p w14:paraId="70820455">
      <w:pPr>
        <w:spacing w:line="360" w:lineRule="auto"/>
        <w:jc w:val="left"/>
        <w:rPr>
          <w:rFonts w:ascii="宋体" w:hAnsi="宋体" w:eastAsia="宋体" w:cs="宋体"/>
          <w:sz w:val="21"/>
          <w:szCs w:val="21"/>
        </w:rPr>
      </w:pPr>
      <w:r>
        <w:rPr>
          <w:rFonts w:hint="eastAsia" w:ascii="宋体" w:hAnsi="宋体" w:eastAsia="宋体" w:cs="宋体"/>
          <w:sz w:val="21"/>
          <w:szCs w:val="21"/>
        </w:rPr>
        <w:t>年　月　日　　　　　　　　　　　　　　　年　月　日</w:t>
      </w:r>
    </w:p>
    <w:p w14:paraId="04958323">
      <w:pPr>
        <w:spacing w:line="360" w:lineRule="auto"/>
        <w:jc w:val="left"/>
        <w:rPr>
          <w:rFonts w:ascii="宋体" w:hAnsi="宋体" w:eastAsia="宋体" w:cs="宋体"/>
          <w:sz w:val="21"/>
          <w:szCs w:val="21"/>
        </w:rPr>
      </w:pPr>
      <w:r>
        <w:rPr>
          <w:rFonts w:hint="eastAsia" w:ascii="宋体" w:hAnsi="宋体" w:eastAsia="宋体" w:cs="宋体"/>
          <w:sz w:val="21"/>
          <w:szCs w:val="21"/>
        </w:rPr>
        <w:t>甲方监督单位（盖章）　　　　　　　　　　乙方监督单位（盖章）</w:t>
      </w:r>
    </w:p>
    <w:p w14:paraId="00F73D83">
      <w:pPr>
        <w:spacing w:line="360" w:lineRule="auto"/>
        <w:jc w:val="left"/>
        <w:rPr>
          <w:rFonts w:ascii="宋体" w:hAnsi="宋体" w:eastAsia="宋体" w:cs="宋体"/>
          <w:sz w:val="21"/>
          <w:szCs w:val="21"/>
        </w:rPr>
      </w:pPr>
      <w:r>
        <w:rPr>
          <w:rFonts w:hint="eastAsia" w:ascii="宋体" w:hAnsi="宋体" w:eastAsia="宋体" w:cs="宋体"/>
          <w:sz w:val="21"/>
          <w:szCs w:val="21"/>
        </w:rPr>
        <w:t>年　月　日　　　　　　　　　　　　　　　年　月　日</w:t>
      </w:r>
    </w:p>
    <w:p w14:paraId="7DB42FCB">
      <w:pPr>
        <w:spacing w:line="360" w:lineRule="auto"/>
        <w:jc w:val="left"/>
        <w:rPr>
          <w:rFonts w:ascii="宋体" w:hAnsi="宋体" w:eastAsia="宋体" w:cs="宋体"/>
          <w:sz w:val="21"/>
          <w:szCs w:val="21"/>
        </w:rPr>
        <w:sectPr>
          <w:footerReference r:id="rId8" w:type="first"/>
          <w:footerReference r:id="rId7" w:type="default"/>
          <w:pgSz w:w="11906" w:h="16838"/>
          <w:pgMar w:top="1440" w:right="1440" w:bottom="1440" w:left="1440" w:header="851" w:footer="992" w:gutter="0"/>
          <w:pgNumType w:start="1"/>
          <w:cols w:space="720" w:num="1"/>
          <w:docGrid w:linePitch="490" w:charSpace="0"/>
        </w:sectPr>
      </w:pPr>
    </w:p>
    <w:p w14:paraId="04800F46">
      <w:pPr>
        <w:spacing w:line="360" w:lineRule="auto"/>
        <w:jc w:val="center"/>
        <w:rPr>
          <w:rFonts w:ascii="宋体" w:hAnsi="宋体" w:eastAsia="宋体" w:cs="宋体"/>
          <w:b/>
          <w:bCs/>
          <w:sz w:val="32"/>
          <w:szCs w:val="32"/>
        </w:rPr>
      </w:pPr>
      <w:bookmarkStart w:id="520" w:name="_Toc381081902"/>
      <w:r>
        <w:rPr>
          <w:rFonts w:hint="eastAsia" w:ascii="宋体" w:hAnsi="宋体" w:eastAsia="宋体" w:cs="宋体"/>
          <w:b/>
          <w:bCs/>
          <w:sz w:val="32"/>
          <w:szCs w:val="32"/>
        </w:rPr>
        <w:t>第六部分　磋商响应文件格式</w:t>
      </w:r>
    </w:p>
    <w:p w14:paraId="35EAF991">
      <w:pPr>
        <w:spacing w:line="360" w:lineRule="auto"/>
        <w:rPr>
          <w:rFonts w:ascii="宋体" w:hAnsi="宋体" w:eastAsia="宋体" w:cs="宋体"/>
          <w:b/>
          <w:bCs/>
          <w:sz w:val="24"/>
        </w:rPr>
      </w:pPr>
      <w:r>
        <w:rPr>
          <w:rFonts w:hint="eastAsia" w:ascii="宋体" w:hAnsi="宋体" w:eastAsia="宋体" w:cs="宋体"/>
          <w:b/>
          <w:bCs/>
          <w:sz w:val="24"/>
        </w:rPr>
        <w:t>文件袋封面格式：</w:t>
      </w:r>
    </w:p>
    <w:tbl>
      <w:tblPr>
        <w:tblStyle w:val="29"/>
        <w:tblW w:w="9623"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9623"/>
      </w:tblGrid>
      <w:tr w14:paraId="6DFE3D15">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9390" w:hRule="atLeast"/>
          <w:jc w:val="center"/>
        </w:trPr>
        <w:tc>
          <w:tcPr>
            <w:tcW w:w="9623" w:type="dxa"/>
            <w:tcBorders>
              <w:top w:val="double" w:color="666699" w:sz="4" w:space="0"/>
              <w:left w:val="double" w:color="666699" w:sz="4" w:space="0"/>
              <w:bottom w:val="double" w:color="666699" w:sz="4" w:space="0"/>
              <w:right w:val="double" w:color="666699" w:sz="4" w:space="0"/>
            </w:tcBorders>
            <w:shd w:val="clear" w:color="auto" w:fill="FCFEEA"/>
            <w:noWrap/>
          </w:tcPr>
          <w:p w14:paraId="520FC958">
            <w:pPr>
              <w:spacing w:line="480" w:lineRule="auto"/>
              <w:ind w:right="420"/>
              <w:jc w:val="right"/>
              <w:rPr>
                <w:rFonts w:ascii="宋体" w:hAnsi="宋体" w:eastAsia="宋体" w:cs="宋体"/>
                <w:b/>
                <w:bCs/>
                <w:sz w:val="28"/>
                <w:szCs w:val="28"/>
              </w:rPr>
            </w:pPr>
          </w:p>
          <w:p w14:paraId="673DBFED">
            <w:pPr>
              <w:pStyle w:val="11"/>
              <w:ind w:firstLine="210"/>
              <w:rPr>
                <w:rFonts w:eastAsiaTheme="minorEastAsia"/>
              </w:rPr>
            </w:pPr>
          </w:p>
          <w:p w14:paraId="182E1F65">
            <w:pPr>
              <w:pStyle w:val="12"/>
              <w:rPr>
                <w:rFonts w:eastAsiaTheme="minorEastAsia"/>
              </w:rPr>
            </w:pPr>
          </w:p>
          <w:p w14:paraId="5E6EDDD0">
            <w:pPr>
              <w:rPr>
                <w:rFonts w:eastAsiaTheme="minorEastAsia"/>
              </w:rPr>
            </w:pPr>
          </w:p>
          <w:p w14:paraId="32798B0B">
            <w:pPr>
              <w:pStyle w:val="11"/>
              <w:ind w:firstLine="210"/>
              <w:rPr>
                <w:rFonts w:eastAsiaTheme="minorEastAsia"/>
              </w:rPr>
            </w:pPr>
          </w:p>
          <w:p w14:paraId="5DD10895">
            <w:pPr>
              <w:pStyle w:val="12"/>
              <w:rPr>
                <w:rFonts w:eastAsiaTheme="minorEastAsia"/>
              </w:rPr>
            </w:pPr>
          </w:p>
          <w:p w14:paraId="0A0769EC">
            <w:pPr>
              <w:spacing w:line="480" w:lineRule="auto"/>
              <w:ind w:right="420"/>
              <w:jc w:val="right"/>
              <w:rPr>
                <w:rFonts w:ascii="宋体" w:hAnsi="宋体" w:eastAsia="宋体" w:cs="宋体"/>
                <w:b/>
                <w:bCs/>
                <w:sz w:val="28"/>
                <w:szCs w:val="28"/>
              </w:rPr>
            </w:pPr>
          </w:p>
          <w:p w14:paraId="1045694B">
            <w:pPr>
              <w:spacing w:line="480" w:lineRule="auto"/>
              <w:jc w:val="center"/>
              <w:rPr>
                <w:rFonts w:ascii="宋体" w:hAnsi="宋体" w:eastAsia="宋体" w:cs="宋体"/>
                <w:b/>
                <w:sz w:val="28"/>
                <w:szCs w:val="28"/>
                <w:u w:val="single"/>
              </w:rPr>
            </w:pPr>
            <w:r>
              <w:rPr>
                <w:rFonts w:hint="eastAsia" w:ascii="宋体" w:hAnsi="宋体" w:eastAsia="宋体" w:cs="宋体"/>
                <w:b/>
                <w:sz w:val="28"/>
                <w:szCs w:val="28"/>
              </w:rPr>
              <w:t xml:space="preserve">项目名称：路桥中学书院校区行知楼加固工程 </w:t>
            </w:r>
          </w:p>
          <w:p w14:paraId="46ECC973">
            <w:pPr>
              <w:spacing w:line="480" w:lineRule="auto"/>
              <w:jc w:val="center"/>
              <w:rPr>
                <w:rFonts w:ascii="宋体" w:hAnsi="宋体" w:eastAsia="宋体" w:cs="宋体"/>
                <w:b/>
                <w:sz w:val="28"/>
                <w:szCs w:val="28"/>
              </w:rPr>
            </w:pPr>
            <w:r>
              <w:rPr>
                <w:rFonts w:hint="eastAsia" w:ascii="宋体" w:hAnsi="宋体" w:eastAsia="宋体" w:cs="宋体"/>
                <w:b/>
                <w:sz w:val="28"/>
                <w:szCs w:val="28"/>
              </w:rPr>
              <w:t>项目编号：ZJZJ-2025-042号</w:t>
            </w:r>
          </w:p>
          <w:p w14:paraId="0FB55220">
            <w:pPr>
              <w:pStyle w:val="11"/>
              <w:ind w:firstLine="210"/>
              <w:rPr>
                <w:rFonts w:eastAsiaTheme="minorEastAsia"/>
              </w:rPr>
            </w:pPr>
          </w:p>
          <w:p w14:paraId="6D7663DA">
            <w:pPr>
              <w:pStyle w:val="12"/>
              <w:rPr>
                <w:rFonts w:eastAsiaTheme="minorEastAsia"/>
              </w:rPr>
            </w:pPr>
          </w:p>
          <w:p w14:paraId="228CAFCC">
            <w:pPr>
              <w:spacing w:line="480" w:lineRule="auto"/>
              <w:jc w:val="center"/>
              <w:rPr>
                <w:rFonts w:ascii="宋体" w:hAnsi="宋体" w:eastAsia="宋体" w:cs="宋体"/>
                <w:b/>
                <w:sz w:val="28"/>
                <w:szCs w:val="28"/>
              </w:rPr>
            </w:pPr>
            <w:r>
              <w:rPr>
                <w:rFonts w:hint="eastAsia" w:ascii="宋体" w:hAnsi="宋体" w:eastAsia="宋体" w:cs="宋体"/>
                <w:b/>
                <w:sz w:val="44"/>
                <w:szCs w:val="44"/>
                <w:lang w:val="zh-CN"/>
              </w:rPr>
              <w:t>备份电子磋商响应文件（如有）</w:t>
            </w:r>
          </w:p>
          <w:p w14:paraId="5992B001">
            <w:pPr>
              <w:spacing w:line="480" w:lineRule="auto"/>
              <w:jc w:val="center"/>
              <w:rPr>
                <w:rFonts w:ascii="宋体" w:hAnsi="宋体" w:eastAsia="宋体" w:cs="宋体"/>
                <w:b/>
                <w:sz w:val="32"/>
              </w:rPr>
            </w:pPr>
          </w:p>
          <w:p w14:paraId="329C22E1">
            <w:pPr>
              <w:pStyle w:val="11"/>
              <w:ind w:firstLine="210"/>
              <w:rPr>
                <w:rFonts w:eastAsiaTheme="minorEastAsia"/>
              </w:rPr>
            </w:pPr>
          </w:p>
          <w:p w14:paraId="16A53C1F">
            <w:pPr>
              <w:pStyle w:val="10"/>
              <w:rPr>
                <w:rFonts w:ascii="宋体" w:hAnsi="宋体" w:eastAsia="宋体" w:cs="宋体"/>
              </w:rPr>
            </w:pPr>
          </w:p>
          <w:p w14:paraId="788F7148">
            <w:pPr>
              <w:spacing w:line="360" w:lineRule="auto"/>
              <w:ind w:firstLine="2108" w:firstLineChars="750"/>
              <w:rPr>
                <w:rFonts w:ascii="宋体" w:hAnsi="宋体" w:eastAsia="宋体" w:cs="宋体"/>
                <w:b/>
                <w:sz w:val="28"/>
                <w:szCs w:val="28"/>
                <w:u w:val="single"/>
              </w:rPr>
            </w:pPr>
            <w:r>
              <w:rPr>
                <w:rFonts w:hint="eastAsia" w:ascii="宋体" w:hAnsi="宋体" w:eastAsia="宋体" w:cs="宋体"/>
                <w:b/>
                <w:sz w:val="28"/>
                <w:szCs w:val="28"/>
              </w:rPr>
              <w:t>供应商：</w:t>
            </w:r>
          </w:p>
          <w:p w14:paraId="4EA1B7DE">
            <w:pPr>
              <w:spacing w:line="360" w:lineRule="auto"/>
              <w:ind w:firstLine="2108" w:firstLineChars="750"/>
              <w:rPr>
                <w:rFonts w:ascii="宋体" w:hAnsi="宋体" w:eastAsia="宋体" w:cs="宋体"/>
                <w:b/>
                <w:sz w:val="28"/>
                <w:szCs w:val="28"/>
                <w:u w:val="single"/>
              </w:rPr>
            </w:pPr>
            <w:r>
              <w:rPr>
                <w:rFonts w:hint="eastAsia" w:ascii="宋体" w:hAnsi="宋体" w:eastAsia="宋体" w:cs="宋体"/>
                <w:b/>
                <w:sz w:val="28"/>
                <w:szCs w:val="28"/>
              </w:rPr>
              <w:t>地址：</w:t>
            </w:r>
          </w:p>
          <w:p w14:paraId="17376D8E">
            <w:pPr>
              <w:spacing w:line="360" w:lineRule="auto"/>
              <w:rPr>
                <w:rFonts w:ascii="宋体" w:hAnsi="宋体" w:eastAsia="宋体" w:cs="宋体"/>
                <w:sz w:val="24"/>
                <w:u w:val="single"/>
              </w:rPr>
            </w:pPr>
          </w:p>
          <w:p w14:paraId="14ADAF98">
            <w:pPr>
              <w:pStyle w:val="11"/>
              <w:ind w:firstLine="210"/>
              <w:rPr>
                <w:rFonts w:eastAsiaTheme="minorEastAsia"/>
              </w:rPr>
            </w:pPr>
          </w:p>
          <w:p w14:paraId="3C34C240">
            <w:pPr>
              <w:rPr>
                <w:rFonts w:eastAsiaTheme="minorEastAsia"/>
              </w:rPr>
            </w:pPr>
          </w:p>
          <w:p w14:paraId="4B79C374">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开标时启封</w:t>
            </w:r>
          </w:p>
          <w:p w14:paraId="697673C4">
            <w:pPr>
              <w:pStyle w:val="15"/>
              <w:spacing w:before="156" w:after="156" w:line="360" w:lineRule="auto"/>
              <w:ind w:firstLine="120" w:firstLineChars="50"/>
              <w:jc w:val="center"/>
              <w:rPr>
                <w:rFonts w:hAnsi="宋体" w:eastAsia="宋体" w:cs="宋体"/>
                <w:b/>
                <w:sz w:val="24"/>
                <w:szCs w:val="24"/>
              </w:rPr>
            </w:pPr>
            <w:r>
              <w:rPr>
                <w:rFonts w:hint="eastAsia" w:hAnsi="宋体" w:eastAsia="宋体" w:cs="宋体"/>
                <w:b/>
                <w:sz w:val="24"/>
                <w:szCs w:val="24"/>
              </w:rPr>
              <w:t xml:space="preserve">递交地点：浙江中竞管理服务有限公司 </w:t>
            </w:r>
          </w:p>
          <w:p w14:paraId="1EEF81D2">
            <w:pPr>
              <w:pStyle w:val="15"/>
              <w:spacing w:before="156" w:after="156" w:line="360" w:lineRule="auto"/>
              <w:ind w:firstLine="120" w:firstLineChars="50"/>
              <w:jc w:val="center"/>
              <w:rPr>
                <w:rFonts w:eastAsia="宋体"/>
              </w:rPr>
            </w:pPr>
            <w:r>
              <w:rPr>
                <w:rFonts w:hint="eastAsia" w:hAnsi="宋体" w:eastAsia="宋体" w:cs="宋体"/>
                <w:b/>
                <w:sz w:val="24"/>
                <w:szCs w:val="24"/>
              </w:rPr>
              <w:t>（台州市椒江区枫南路128号）</w:t>
            </w:r>
          </w:p>
          <w:p w14:paraId="281717B3">
            <w:pPr>
              <w:pStyle w:val="16"/>
              <w:ind w:left="9000"/>
              <w:rPr>
                <w:rFonts w:eastAsiaTheme="minorEastAsia"/>
              </w:rPr>
            </w:pPr>
          </w:p>
        </w:tc>
      </w:tr>
    </w:tbl>
    <w:p w14:paraId="6B122B55">
      <w:pPr>
        <w:pStyle w:val="3"/>
        <w:spacing w:before="240" w:beforeLines="100" w:line="360" w:lineRule="auto"/>
        <w:jc w:val="center"/>
        <w:rPr>
          <w:rFonts w:ascii="宋体" w:hAnsi="宋体" w:eastAsia="宋体" w:cs="宋体"/>
        </w:rPr>
      </w:pPr>
      <w:bookmarkStart w:id="521" w:name="_Toc528927455"/>
      <w:bookmarkStart w:id="522" w:name="_Toc528578413"/>
      <w:r>
        <w:rPr>
          <w:rFonts w:hint="eastAsia" w:ascii="宋体" w:hAnsi="宋体" w:eastAsia="宋体"/>
          <w:bCs w:val="0"/>
          <w:lang w:val="zh-CN"/>
        </w:rPr>
        <w:t>1、资格证明文件格式</w:t>
      </w:r>
      <w:bookmarkEnd w:id="521"/>
      <w:bookmarkEnd w:id="522"/>
    </w:p>
    <w:p w14:paraId="345F3526">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目录</w:t>
      </w:r>
    </w:p>
    <w:p w14:paraId="2F475EDC">
      <w:pPr>
        <w:pStyle w:val="15"/>
        <w:adjustRightInd w:val="0"/>
        <w:snapToGrid w:val="0"/>
        <w:spacing w:line="360" w:lineRule="auto"/>
        <w:jc w:val="center"/>
        <w:rPr>
          <w:rFonts w:hAnsi="宋体" w:eastAsia="宋体" w:cs="宋体"/>
          <w:b/>
          <w:bCs/>
          <w:sz w:val="24"/>
          <w:szCs w:val="24"/>
        </w:rPr>
      </w:pPr>
      <w:r>
        <w:rPr>
          <w:rFonts w:hint="eastAsia" w:hAnsi="宋体" w:eastAsia="宋体" w:cs="宋体"/>
          <w:sz w:val="24"/>
        </w:rPr>
        <w:t>（按照“第三部分磋商须知”有关资格证明文件组成要求编排）</w:t>
      </w:r>
    </w:p>
    <w:p w14:paraId="1477AB61">
      <w:pPr>
        <w:pStyle w:val="15"/>
        <w:adjustRightInd w:val="0"/>
        <w:snapToGrid w:val="0"/>
        <w:spacing w:before="120" w:after="120"/>
        <w:rPr>
          <w:rFonts w:hAnsi="宋体" w:eastAsia="宋体" w:cs="宋体"/>
          <w:b/>
          <w:bCs/>
          <w:sz w:val="24"/>
          <w:szCs w:val="24"/>
        </w:rPr>
      </w:pPr>
    </w:p>
    <w:p w14:paraId="285978A9">
      <w:pPr>
        <w:pStyle w:val="15"/>
        <w:adjustRightInd w:val="0"/>
        <w:snapToGrid w:val="0"/>
        <w:spacing w:before="120" w:after="120"/>
        <w:rPr>
          <w:rFonts w:hAnsi="宋体" w:eastAsia="宋体" w:cs="宋体"/>
          <w:b/>
          <w:bCs/>
          <w:sz w:val="24"/>
          <w:szCs w:val="24"/>
        </w:rPr>
      </w:pPr>
    </w:p>
    <w:p w14:paraId="4BD6F18D">
      <w:pPr>
        <w:pStyle w:val="16"/>
        <w:ind w:left="9000"/>
        <w:rPr>
          <w:rFonts w:ascii="宋体" w:hAnsi="宋体" w:eastAsia="宋体" w:cs="宋体"/>
          <w:b/>
          <w:bCs/>
          <w:sz w:val="24"/>
        </w:rPr>
      </w:pPr>
    </w:p>
    <w:p w14:paraId="4FFF2E8E">
      <w:pPr>
        <w:rPr>
          <w:rFonts w:ascii="宋体" w:hAnsi="宋体" w:eastAsia="宋体" w:cs="宋体"/>
          <w:b/>
          <w:bCs/>
          <w:sz w:val="24"/>
        </w:rPr>
      </w:pPr>
    </w:p>
    <w:p w14:paraId="689DB609">
      <w:pPr>
        <w:pStyle w:val="11"/>
        <w:ind w:firstLine="241"/>
        <w:rPr>
          <w:rFonts w:ascii="宋体" w:hAnsi="宋体" w:eastAsia="宋体" w:cs="宋体"/>
          <w:b/>
          <w:bCs/>
          <w:sz w:val="24"/>
          <w:szCs w:val="24"/>
        </w:rPr>
      </w:pPr>
    </w:p>
    <w:p w14:paraId="77B841FE">
      <w:pPr>
        <w:pStyle w:val="11"/>
        <w:ind w:firstLine="241"/>
        <w:rPr>
          <w:rFonts w:ascii="宋体" w:hAnsi="宋体" w:eastAsia="宋体" w:cs="宋体"/>
          <w:b/>
          <w:bCs/>
          <w:sz w:val="24"/>
          <w:szCs w:val="24"/>
        </w:rPr>
      </w:pPr>
    </w:p>
    <w:p w14:paraId="3C466C49">
      <w:pPr>
        <w:pStyle w:val="11"/>
        <w:ind w:firstLine="241"/>
        <w:rPr>
          <w:rFonts w:ascii="宋体" w:hAnsi="宋体" w:eastAsia="宋体" w:cs="宋体"/>
          <w:b/>
          <w:bCs/>
          <w:sz w:val="24"/>
          <w:szCs w:val="24"/>
        </w:rPr>
      </w:pPr>
    </w:p>
    <w:p w14:paraId="28AA1428">
      <w:pPr>
        <w:pStyle w:val="11"/>
        <w:ind w:firstLine="241"/>
        <w:rPr>
          <w:rFonts w:ascii="宋体" w:hAnsi="宋体" w:eastAsia="宋体" w:cs="宋体"/>
          <w:b/>
          <w:bCs/>
          <w:sz w:val="24"/>
          <w:szCs w:val="24"/>
        </w:rPr>
      </w:pPr>
    </w:p>
    <w:p w14:paraId="674198F3">
      <w:pPr>
        <w:pStyle w:val="11"/>
        <w:ind w:firstLine="241"/>
        <w:rPr>
          <w:rFonts w:ascii="宋体" w:hAnsi="宋体" w:eastAsia="宋体" w:cs="宋体"/>
          <w:b/>
          <w:bCs/>
          <w:sz w:val="24"/>
          <w:szCs w:val="24"/>
        </w:rPr>
      </w:pPr>
    </w:p>
    <w:p w14:paraId="42089E5D">
      <w:pPr>
        <w:pStyle w:val="11"/>
        <w:ind w:firstLine="241"/>
        <w:rPr>
          <w:rFonts w:ascii="宋体" w:hAnsi="宋体" w:eastAsia="宋体" w:cs="宋体"/>
          <w:b/>
          <w:bCs/>
          <w:sz w:val="24"/>
          <w:szCs w:val="24"/>
        </w:rPr>
      </w:pPr>
    </w:p>
    <w:p w14:paraId="6846E612">
      <w:pPr>
        <w:pStyle w:val="11"/>
        <w:ind w:firstLine="241"/>
        <w:rPr>
          <w:rFonts w:ascii="宋体" w:hAnsi="宋体" w:eastAsia="宋体" w:cs="宋体"/>
          <w:b/>
          <w:bCs/>
          <w:sz w:val="24"/>
          <w:szCs w:val="24"/>
        </w:rPr>
      </w:pPr>
    </w:p>
    <w:p w14:paraId="74C9BCC5">
      <w:pPr>
        <w:pStyle w:val="15"/>
        <w:adjustRightInd w:val="0"/>
        <w:snapToGrid w:val="0"/>
        <w:spacing w:before="120" w:after="120"/>
        <w:rPr>
          <w:rFonts w:hAnsi="宋体" w:eastAsia="宋体" w:cs="宋体"/>
          <w:b/>
          <w:bCs/>
          <w:sz w:val="24"/>
          <w:szCs w:val="24"/>
        </w:rPr>
      </w:pPr>
    </w:p>
    <w:p w14:paraId="71526183">
      <w:pPr>
        <w:pStyle w:val="16"/>
        <w:ind w:left="9000"/>
        <w:rPr>
          <w:rFonts w:ascii="宋体" w:hAnsi="宋体" w:eastAsia="宋体" w:cs="宋体"/>
        </w:rPr>
      </w:pPr>
    </w:p>
    <w:p w14:paraId="36EB7D13">
      <w:pPr>
        <w:rPr>
          <w:rFonts w:ascii="宋体" w:hAnsi="宋体" w:eastAsia="宋体" w:cs="宋体"/>
        </w:rPr>
      </w:pPr>
    </w:p>
    <w:p w14:paraId="2AC65D05">
      <w:pPr>
        <w:pStyle w:val="11"/>
        <w:ind w:firstLine="210"/>
        <w:rPr>
          <w:rFonts w:ascii="宋体" w:hAnsi="宋体" w:eastAsia="宋体" w:cs="宋体"/>
        </w:rPr>
      </w:pPr>
    </w:p>
    <w:p w14:paraId="1977E78F">
      <w:pPr>
        <w:pStyle w:val="11"/>
        <w:ind w:firstLine="210"/>
        <w:rPr>
          <w:rFonts w:ascii="宋体" w:hAnsi="宋体" w:eastAsia="宋体" w:cs="宋体"/>
        </w:rPr>
      </w:pPr>
    </w:p>
    <w:p w14:paraId="12C58030">
      <w:pPr>
        <w:pStyle w:val="11"/>
        <w:ind w:firstLine="210"/>
        <w:rPr>
          <w:rFonts w:ascii="宋体" w:hAnsi="宋体" w:eastAsia="宋体" w:cs="宋体"/>
        </w:rPr>
      </w:pPr>
    </w:p>
    <w:p w14:paraId="2C9B1971">
      <w:pPr>
        <w:pStyle w:val="11"/>
        <w:ind w:firstLine="210"/>
        <w:rPr>
          <w:rFonts w:ascii="宋体" w:hAnsi="宋体" w:eastAsia="宋体" w:cs="宋体"/>
        </w:rPr>
      </w:pPr>
    </w:p>
    <w:p w14:paraId="14E6FBD4">
      <w:pPr>
        <w:pStyle w:val="11"/>
        <w:ind w:firstLine="210"/>
        <w:rPr>
          <w:rFonts w:ascii="宋体" w:hAnsi="宋体" w:eastAsia="宋体" w:cs="宋体"/>
        </w:rPr>
      </w:pPr>
    </w:p>
    <w:p w14:paraId="7CAE9C55">
      <w:pPr>
        <w:pStyle w:val="11"/>
        <w:ind w:firstLine="210"/>
        <w:rPr>
          <w:rFonts w:ascii="宋体" w:hAnsi="宋体" w:eastAsia="宋体" w:cs="宋体"/>
        </w:rPr>
      </w:pPr>
    </w:p>
    <w:p w14:paraId="2AC72BD3">
      <w:pPr>
        <w:pStyle w:val="11"/>
        <w:ind w:firstLine="210"/>
        <w:rPr>
          <w:rFonts w:ascii="宋体" w:hAnsi="宋体" w:eastAsia="宋体" w:cs="宋体"/>
        </w:rPr>
      </w:pPr>
    </w:p>
    <w:p w14:paraId="1CD7D25A">
      <w:pPr>
        <w:pStyle w:val="11"/>
        <w:ind w:firstLine="210"/>
        <w:rPr>
          <w:rFonts w:ascii="宋体" w:hAnsi="宋体" w:eastAsia="宋体" w:cs="宋体"/>
        </w:rPr>
      </w:pPr>
    </w:p>
    <w:p w14:paraId="2661BB96">
      <w:pPr>
        <w:pStyle w:val="11"/>
        <w:ind w:firstLine="210"/>
        <w:rPr>
          <w:rFonts w:ascii="宋体" w:hAnsi="宋体" w:eastAsia="宋体" w:cs="宋体"/>
        </w:rPr>
      </w:pPr>
    </w:p>
    <w:p w14:paraId="4BAA92CE">
      <w:pPr>
        <w:pStyle w:val="11"/>
        <w:ind w:firstLine="210"/>
        <w:rPr>
          <w:rFonts w:ascii="宋体" w:hAnsi="宋体" w:eastAsia="宋体" w:cs="宋体"/>
        </w:rPr>
      </w:pPr>
    </w:p>
    <w:p w14:paraId="7A9DB330">
      <w:pPr>
        <w:pStyle w:val="11"/>
        <w:ind w:firstLine="210"/>
        <w:rPr>
          <w:rFonts w:ascii="宋体" w:hAnsi="宋体" w:eastAsia="宋体" w:cs="宋体"/>
        </w:rPr>
      </w:pPr>
    </w:p>
    <w:p w14:paraId="782624CD">
      <w:pPr>
        <w:pStyle w:val="11"/>
        <w:ind w:firstLine="210"/>
        <w:rPr>
          <w:rFonts w:ascii="宋体" w:hAnsi="宋体" w:eastAsia="宋体" w:cs="宋体"/>
        </w:rPr>
      </w:pPr>
    </w:p>
    <w:p w14:paraId="4D71F473">
      <w:pPr>
        <w:pStyle w:val="11"/>
        <w:ind w:firstLine="210"/>
        <w:rPr>
          <w:rFonts w:ascii="宋体" w:hAnsi="宋体" w:eastAsia="宋体" w:cs="宋体"/>
        </w:rPr>
      </w:pPr>
    </w:p>
    <w:p w14:paraId="5D66B945">
      <w:pPr>
        <w:pStyle w:val="12"/>
        <w:rPr>
          <w:rFonts w:ascii="宋体" w:hAnsi="宋体" w:eastAsia="宋体" w:cs="宋体"/>
        </w:rPr>
      </w:pPr>
    </w:p>
    <w:p w14:paraId="0C9E7A03">
      <w:pPr>
        <w:rPr>
          <w:rFonts w:ascii="宋体" w:hAnsi="宋体" w:eastAsia="宋体" w:cs="宋体"/>
        </w:rPr>
      </w:pPr>
    </w:p>
    <w:p w14:paraId="7A620C6F">
      <w:pPr>
        <w:pStyle w:val="44"/>
        <w:rPr>
          <w:rFonts w:ascii="宋体" w:hAnsi="宋体" w:eastAsia="宋体" w:cs="宋体"/>
        </w:rPr>
      </w:pPr>
    </w:p>
    <w:p w14:paraId="23416076">
      <w:pPr>
        <w:pStyle w:val="44"/>
        <w:rPr>
          <w:rFonts w:ascii="宋体" w:hAnsi="宋体" w:eastAsia="宋体" w:cs="宋体"/>
        </w:rPr>
      </w:pPr>
    </w:p>
    <w:p w14:paraId="23AC494F">
      <w:pPr>
        <w:pStyle w:val="44"/>
        <w:rPr>
          <w:rFonts w:ascii="宋体" w:hAnsi="宋体" w:eastAsia="宋体" w:cs="宋体"/>
        </w:rPr>
      </w:pPr>
    </w:p>
    <w:p w14:paraId="50465E62">
      <w:pPr>
        <w:pStyle w:val="44"/>
        <w:rPr>
          <w:rFonts w:ascii="宋体" w:hAnsi="宋体" w:eastAsia="宋体" w:cs="宋体"/>
        </w:rPr>
      </w:pPr>
    </w:p>
    <w:p w14:paraId="74E1EAF4">
      <w:pPr>
        <w:pStyle w:val="44"/>
        <w:rPr>
          <w:rFonts w:ascii="宋体" w:hAnsi="宋体" w:eastAsia="宋体" w:cs="宋体"/>
        </w:rPr>
      </w:pPr>
    </w:p>
    <w:p w14:paraId="7F7B62D2">
      <w:pPr>
        <w:pStyle w:val="15"/>
        <w:adjustRightInd w:val="0"/>
        <w:snapToGrid w:val="0"/>
        <w:spacing w:before="120" w:after="120"/>
        <w:rPr>
          <w:rFonts w:hAnsi="宋体" w:eastAsia="宋体" w:cs="宋体"/>
          <w:sz w:val="24"/>
          <w:szCs w:val="24"/>
        </w:rPr>
      </w:pPr>
      <w:r>
        <w:rPr>
          <w:rFonts w:hint="eastAsia" w:hAnsi="宋体" w:eastAsia="宋体" w:cs="宋体"/>
          <w:b/>
          <w:bCs/>
          <w:sz w:val="24"/>
          <w:szCs w:val="24"/>
        </w:rPr>
        <w:t>附件一：</w:t>
      </w:r>
    </w:p>
    <w:p w14:paraId="2BB60C63">
      <w:pPr>
        <w:pStyle w:val="15"/>
        <w:adjustRightInd w:val="0"/>
        <w:snapToGrid w:val="0"/>
        <w:spacing w:line="360" w:lineRule="auto"/>
        <w:jc w:val="center"/>
        <w:rPr>
          <w:rFonts w:hAnsi="宋体" w:eastAsia="宋体" w:cs="宋体"/>
          <w:sz w:val="32"/>
          <w:szCs w:val="32"/>
        </w:rPr>
      </w:pPr>
      <w:r>
        <w:rPr>
          <w:rFonts w:hint="eastAsia" w:hAnsi="宋体" w:eastAsia="宋体" w:cs="宋体"/>
          <w:b/>
          <w:bCs/>
          <w:sz w:val="32"/>
          <w:szCs w:val="32"/>
        </w:rPr>
        <w:t>磋商承诺函</w:t>
      </w:r>
    </w:p>
    <w:p w14:paraId="659A740C">
      <w:pPr>
        <w:adjustRightInd w:val="0"/>
        <w:snapToGrid w:val="0"/>
        <w:spacing w:line="360" w:lineRule="auto"/>
        <w:ind w:firstLine="105" w:firstLineChars="50"/>
        <w:rPr>
          <w:rFonts w:ascii="宋体" w:hAnsi="宋体" w:eastAsia="宋体" w:cs="宋体"/>
          <w:sz w:val="21"/>
          <w:szCs w:val="21"/>
        </w:rPr>
      </w:pPr>
      <w:r>
        <w:rPr>
          <w:rFonts w:hint="eastAsia" w:ascii="宋体" w:hAnsi="宋体" w:eastAsia="宋体" w:cs="宋体"/>
          <w:sz w:val="21"/>
          <w:szCs w:val="21"/>
          <w:u w:val="single"/>
        </w:rPr>
        <w:t>台州市路桥中学</w:t>
      </w:r>
      <w:r>
        <w:rPr>
          <w:rFonts w:hint="eastAsia" w:ascii="宋体" w:hAnsi="宋体" w:eastAsia="宋体" w:cs="宋体"/>
          <w:sz w:val="21"/>
          <w:szCs w:val="21"/>
        </w:rPr>
        <w:t>：</w:t>
      </w:r>
    </w:p>
    <w:p w14:paraId="7DF4DA46">
      <w:pPr>
        <w:pStyle w:val="15"/>
        <w:adjustRightInd w:val="0"/>
        <w:snapToGrid w:val="0"/>
        <w:spacing w:line="360" w:lineRule="auto"/>
        <w:ind w:firstLine="720"/>
        <w:rPr>
          <w:rFonts w:hAnsi="宋体" w:eastAsia="宋体" w:cs="宋体"/>
          <w:szCs w:val="21"/>
        </w:rPr>
      </w:pPr>
      <w:r>
        <w:rPr>
          <w:rFonts w:hint="eastAsia" w:hAnsi="宋体" w:eastAsia="宋体" w:cs="宋体"/>
          <w:szCs w:val="21"/>
        </w:rPr>
        <w:t>__________________________（磋商人全称）授权____________________ （全权代表姓名）____________________（职务、职称）为全权代表，参加贵方组织的______________ （采购编号、采购项目名称）采购磋商的有关活动，并对此项目进行响应。为此：我方同意在磋商须知前列表规定的磋商日期起遵守本采购承诺函中的承诺且在磋商有效期满之前均具有约束力。</w:t>
      </w:r>
    </w:p>
    <w:p w14:paraId="2909267A">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1、我方承诺已经具备《中华人民共和国政府采购法》参加政府采购活动的供应商应当具备的条件：</w:t>
      </w:r>
    </w:p>
    <w:p w14:paraId="767AE641">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（1）具有独立承担民事责任的能力；</w:t>
      </w:r>
    </w:p>
    <w:p w14:paraId="408507E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（2）具有良好的商业信誉和健全的财务会计制度；</w:t>
      </w:r>
    </w:p>
    <w:p w14:paraId="5BED38F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（3）具有履行合同所必需的设备和专业技术能力；</w:t>
      </w:r>
    </w:p>
    <w:p w14:paraId="0108513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（4）有依法缴纳税收和社会保障资金的良好记录；</w:t>
      </w:r>
    </w:p>
    <w:p w14:paraId="5DF2244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p w14:paraId="4200875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（6）法律、行政法规规定的其他条件。</w:t>
      </w:r>
    </w:p>
    <w:p w14:paraId="68A89A6A">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2、提供磋商须知规定的全部磋商响应文件，包括：</w:t>
      </w:r>
    </w:p>
    <w:p w14:paraId="2267D49E">
      <w:pPr>
        <w:pStyle w:val="7"/>
        <w:tabs>
          <w:tab w:val="left" w:pos="0"/>
          <w:tab w:val="left" w:pos="1260"/>
          <w:tab w:val="left" w:pos="1365"/>
        </w:tabs>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（1）资格与证明文件；</w:t>
      </w:r>
    </w:p>
    <w:p w14:paraId="598E298A">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（2）商务与技术文件；</w:t>
      </w:r>
    </w:p>
    <w:p w14:paraId="65DFB31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（3）报价文件；</w:t>
      </w:r>
    </w:p>
    <w:p w14:paraId="4D4EC5D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（4）磋商须知前列表要求的磋商人提交的全部文件；</w:t>
      </w:r>
    </w:p>
    <w:p w14:paraId="2FA0DA7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3、按竞争性磋商文件要求提供的服务报价详见磋商投标函。</w:t>
      </w:r>
    </w:p>
    <w:p w14:paraId="6BE14AB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4、保证忠实地执行双方所签订的合同，并承担合同规定的责任和义务。</w:t>
      </w:r>
    </w:p>
    <w:p w14:paraId="033C58EE">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5、保证遵守竞争性磋商文件中的其他有关条款。</w:t>
      </w:r>
    </w:p>
    <w:p w14:paraId="00BD345E">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6、我们完全理解贵方不一定要接受最低报价。</w:t>
      </w:r>
    </w:p>
    <w:p w14:paraId="6E4C92F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7、我方愿意向贵方提供真实完整的任何与该项目有关的数据、情况和技术资料。若贵方需要，我方愿意提供我方作出的一切承诺的证明材料。</w:t>
      </w:r>
    </w:p>
    <w:p w14:paraId="04D14A9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8、我方已详细审核全部竞争性磋商文件，包括竞争性磋商的修改文件（如有的话）、参考资料及有关附件，确认无误。</w:t>
      </w:r>
    </w:p>
    <w:p w14:paraId="63FAD49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9、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3185C8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（一）提供虚假材料谋取中标、成交的；</w:t>
      </w:r>
    </w:p>
    <w:p w14:paraId="2DAB1DF1">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（二）采取不正当手段诋毁、排挤其他供应商的；</w:t>
      </w:r>
    </w:p>
    <w:p w14:paraId="6E78786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（三）与采购人、其他供应商或者采购代理机构恶意串通的；</w:t>
      </w:r>
    </w:p>
    <w:p w14:paraId="47CAE399">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（四）向采购人、采购代理机构行贿或者提供其他不正当利益的；</w:t>
      </w:r>
    </w:p>
    <w:p w14:paraId="44E471E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（五）拒绝有关部门监督检查或者提供虚假情况的。</w:t>
      </w:r>
    </w:p>
    <w:p w14:paraId="46F2030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供应商有前款第（一）至（五）项情形之一的，中标、成交无效。</w:t>
      </w:r>
    </w:p>
    <w:p w14:paraId="73B0B71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10、我方的磋商响应文件在成交后天内有效。</w:t>
      </w:r>
    </w:p>
    <w:p w14:paraId="7B8C85E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与本次采购有关的一切往来通讯请寄：</w:t>
      </w:r>
    </w:p>
    <w:p w14:paraId="0817C3D2">
      <w:pPr>
        <w:pStyle w:val="15"/>
        <w:adjustRightInd w:val="0"/>
        <w:snapToGrid w:val="0"/>
        <w:spacing w:line="360" w:lineRule="auto"/>
        <w:ind w:firstLine="480"/>
        <w:rPr>
          <w:rFonts w:hAnsi="宋体" w:eastAsia="宋体" w:cs="宋体"/>
          <w:szCs w:val="21"/>
        </w:rPr>
      </w:pPr>
      <w:r>
        <w:rPr>
          <w:rFonts w:hint="eastAsia" w:hAnsi="宋体" w:eastAsia="宋体" w:cs="宋体"/>
          <w:szCs w:val="21"/>
        </w:rPr>
        <w:t>地址：__________________     邮编：____________　</w:t>
      </w:r>
    </w:p>
    <w:p w14:paraId="73297B3C">
      <w:pPr>
        <w:pStyle w:val="15"/>
        <w:adjustRightInd w:val="0"/>
        <w:snapToGrid w:val="0"/>
        <w:spacing w:line="360" w:lineRule="auto"/>
        <w:ind w:firstLine="420" w:firstLineChars="200"/>
        <w:rPr>
          <w:rFonts w:hAnsi="宋体" w:eastAsia="宋体" w:cs="宋体"/>
          <w:szCs w:val="21"/>
        </w:rPr>
      </w:pPr>
      <w:r>
        <w:rPr>
          <w:rFonts w:hint="eastAsia" w:hAnsi="宋体" w:eastAsia="宋体" w:cs="宋体"/>
          <w:szCs w:val="21"/>
        </w:rPr>
        <w:t>电话：__________________传真：____________</w:t>
      </w:r>
    </w:p>
    <w:p w14:paraId="03A4C961">
      <w:pPr>
        <w:pStyle w:val="15"/>
        <w:adjustRightInd w:val="0"/>
        <w:snapToGrid w:val="0"/>
        <w:spacing w:line="360" w:lineRule="auto"/>
        <w:ind w:firstLine="420" w:firstLineChars="200"/>
        <w:rPr>
          <w:rFonts w:hAnsi="宋体" w:eastAsia="宋体" w:cs="宋体"/>
          <w:szCs w:val="21"/>
        </w:rPr>
      </w:pPr>
    </w:p>
    <w:p w14:paraId="56FE8E83">
      <w:pPr>
        <w:pStyle w:val="15"/>
        <w:adjustRightInd w:val="0"/>
        <w:snapToGrid w:val="0"/>
        <w:spacing w:line="360" w:lineRule="auto"/>
        <w:ind w:firstLine="3000" w:firstLineChars="1200"/>
        <w:rPr>
          <w:rFonts w:hAnsi="宋体" w:eastAsia="宋体" w:cs="宋体"/>
          <w:spacing w:val="20"/>
          <w:szCs w:val="21"/>
        </w:rPr>
      </w:pPr>
    </w:p>
    <w:p w14:paraId="39A25152">
      <w:pPr>
        <w:pStyle w:val="15"/>
        <w:adjustRightInd w:val="0"/>
        <w:snapToGrid w:val="0"/>
        <w:spacing w:line="360" w:lineRule="auto"/>
        <w:ind w:firstLine="3000" w:firstLineChars="1200"/>
        <w:rPr>
          <w:rFonts w:hAnsi="宋体" w:eastAsia="宋体" w:cs="宋体"/>
          <w:spacing w:val="20"/>
          <w:szCs w:val="21"/>
        </w:rPr>
      </w:pPr>
      <w:r>
        <w:rPr>
          <w:rFonts w:hint="eastAsia" w:hAnsi="宋体" w:eastAsia="宋体" w:cs="宋体"/>
          <w:spacing w:val="20"/>
          <w:szCs w:val="21"/>
        </w:rPr>
        <w:t>法定代表人（或全权代表）签字或盖章：</w:t>
      </w:r>
    </w:p>
    <w:p w14:paraId="7A9BFF92">
      <w:pPr>
        <w:pStyle w:val="15"/>
        <w:adjustRightInd w:val="0"/>
        <w:snapToGrid w:val="0"/>
        <w:spacing w:line="360" w:lineRule="auto"/>
        <w:ind w:firstLine="2000" w:firstLineChars="800"/>
        <w:rPr>
          <w:rFonts w:hAnsi="宋体" w:eastAsia="宋体" w:cs="宋体"/>
          <w:spacing w:val="20"/>
          <w:szCs w:val="21"/>
        </w:rPr>
      </w:pPr>
    </w:p>
    <w:p w14:paraId="63555CB5">
      <w:pPr>
        <w:pStyle w:val="15"/>
        <w:adjustRightInd w:val="0"/>
        <w:snapToGrid w:val="0"/>
        <w:spacing w:line="360" w:lineRule="auto"/>
        <w:ind w:firstLine="4750" w:firstLineChars="1900"/>
        <w:rPr>
          <w:rFonts w:hAnsi="宋体" w:eastAsia="宋体" w:cs="宋体"/>
          <w:spacing w:val="20"/>
          <w:szCs w:val="21"/>
        </w:rPr>
      </w:pPr>
      <w:r>
        <w:rPr>
          <w:rFonts w:hint="eastAsia" w:hAnsi="宋体" w:eastAsia="宋体" w:cs="宋体"/>
          <w:bCs/>
          <w:spacing w:val="20"/>
          <w:szCs w:val="21"/>
        </w:rPr>
        <w:t>磋商人（盖单位章）</w:t>
      </w:r>
      <w:r>
        <w:rPr>
          <w:rFonts w:hint="eastAsia" w:hAnsi="宋体" w:eastAsia="宋体" w:cs="宋体"/>
          <w:spacing w:val="20"/>
          <w:szCs w:val="21"/>
        </w:rPr>
        <w:t>：</w:t>
      </w:r>
    </w:p>
    <w:p w14:paraId="47261BB4">
      <w:pPr>
        <w:pStyle w:val="15"/>
        <w:adjustRightInd w:val="0"/>
        <w:snapToGrid w:val="0"/>
        <w:spacing w:line="360" w:lineRule="auto"/>
        <w:ind w:firstLine="4750" w:firstLineChars="1900"/>
        <w:rPr>
          <w:rFonts w:hAnsi="宋体" w:eastAsia="宋体" w:cs="宋体"/>
          <w:bCs/>
          <w:spacing w:val="20"/>
          <w:szCs w:val="21"/>
        </w:rPr>
      </w:pPr>
    </w:p>
    <w:p w14:paraId="6D17E397">
      <w:pPr>
        <w:pStyle w:val="15"/>
        <w:adjustRightInd w:val="0"/>
        <w:snapToGrid w:val="0"/>
        <w:spacing w:line="360" w:lineRule="auto"/>
        <w:ind w:firstLine="5750" w:firstLineChars="2300"/>
        <w:rPr>
          <w:rFonts w:hAnsi="宋体" w:eastAsia="宋体" w:cs="宋体"/>
          <w:spacing w:val="20"/>
          <w:szCs w:val="21"/>
          <w:u w:val="single"/>
        </w:rPr>
      </w:pPr>
      <w:r>
        <w:rPr>
          <w:rFonts w:hint="eastAsia" w:hAnsi="宋体" w:eastAsia="宋体" w:cs="宋体"/>
          <w:spacing w:val="20"/>
          <w:szCs w:val="21"/>
        </w:rPr>
        <w:t>日期：</w:t>
      </w:r>
    </w:p>
    <w:p w14:paraId="163829AD">
      <w:pPr>
        <w:tabs>
          <w:tab w:val="left" w:pos="3111"/>
        </w:tabs>
        <w:autoSpaceDE w:val="0"/>
        <w:autoSpaceDN w:val="0"/>
        <w:adjustRightInd w:val="0"/>
        <w:rPr>
          <w:rFonts w:ascii="宋体" w:hAnsi="宋体" w:eastAsia="宋体" w:cs="宋体"/>
          <w:kern w:val="0"/>
          <w:sz w:val="24"/>
        </w:rPr>
      </w:pPr>
      <w:r>
        <w:rPr>
          <w:rFonts w:hint="eastAsia" w:ascii="宋体" w:hAnsi="宋体" w:eastAsia="宋体" w:cs="宋体"/>
          <w:kern w:val="0"/>
          <w:sz w:val="24"/>
        </w:rPr>
        <w:tab/>
      </w:r>
    </w:p>
    <w:p w14:paraId="0AB2871D">
      <w:pPr>
        <w:tabs>
          <w:tab w:val="left" w:pos="3111"/>
        </w:tabs>
        <w:autoSpaceDE w:val="0"/>
        <w:autoSpaceDN w:val="0"/>
        <w:adjustRightInd w:val="0"/>
        <w:rPr>
          <w:rFonts w:ascii="宋体" w:hAnsi="宋体" w:eastAsia="宋体" w:cs="宋体"/>
          <w:kern w:val="0"/>
          <w:sz w:val="24"/>
        </w:rPr>
      </w:pPr>
    </w:p>
    <w:p w14:paraId="79C15E6A">
      <w:pPr>
        <w:tabs>
          <w:tab w:val="left" w:pos="3111"/>
        </w:tabs>
        <w:autoSpaceDE w:val="0"/>
        <w:autoSpaceDN w:val="0"/>
        <w:adjustRightInd w:val="0"/>
        <w:rPr>
          <w:rFonts w:ascii="宋体" w:hAnsi="宋体" w:eastAsia="宋体" w:cs="宋体"/>
          <w:kern w:val="0"/>
          <w:sz w:val="24"/>
        </w:rPr>
      </w:pPr>
    </w:p>
    <w:p w14:paraId="4C1F3C1F">
      <w:pPr>
        <w:tabs>
          <w:tab w:val="left" w:pos="3111"/>
        </w:tabs>
        <w:autoSpaceDE w:val="0"/>
        <w:autoSpaceDN w:val="0"/>
        <w:adjustRightInd w:val="0"/>
        <w:rPr>
          <w:rFonts w:ascii="宋体" w:hAnsi="宋体" w:eastAsia="宋体" w:cs="宋体"/>
          <w:kern w:val="0"/>
          <w:sz w:val="24"/>
        </w:rPr>
      </w:pPr>
    </w:p>
    <w:p w14:paraId="2B3B13D5">
      <w:pPr>
        <w:pStyle w:val="15"/>
        <w:adjustRightInd w:val="0"/>
        <w:snapToGrid w:val="0"/>
        <w:spacing w:before="120" w:after="120"/>
        <w:jc w:val="left"/>
        <w:rPr>
          <w:rFonts w:hAnsi="宋体" w:eastAsia="宋体" w:cs="宋体"/>
          <w:b/>
          <w:bCs/>
          <w:szCs w:val="21"/>
        </w:rPr>
      </w:pPr>
      <w:r>
        <w:rPr>
          <w:rFonts w:hint="eastAsia" w:hAnsi="宋体" w:eastAsia="宋体" w:cs="宋体"/>
          <w:b/>
          <w:bCs/>
          <w:szCs w:val="21"/>
        </w:rPr>
        <w:t>注：未按照本磋商承诺函格式要求填报的磋商承诺函将被视为非实质性响应磋商，从而导致其被拒绝。</w:t>
      </w:r>
    </w:p>
    <w:p w14:paraId="2C357459">
      <w:pPr>
        <w:snapToGrid w:val="0"/>
        <w:spacing w:before="120" w:beforeLines="50" w:after="50"/>
        <w:jc w:val="left"/>
        <w:rPr>
          <w:rFonts w:ascii="宋体" w:hAnsi="宋体" w:eastAsia="宋体" w:cs="宋体"/>
          <w:b/>
          <w:bCs/>
          <w:sz w:val="24"/>
        </w:rPr>
      </w:pPr>
    </w:p>
    <w:p w14:paraId="05B02052">
      <w:pPr>
        <w:snapToGrid w:val="0"/>
        <w:spacing w:before="120" w:beforeLines="50" w:after="50"/>
        <w:jc w:val="left"/>
        <w:rPr>
          <w:rFonts w:ascii="宋体" w:hAnsi="宋体" w:eastAsia="宋体" w:cs="宋体"/>
          <w:b/>
          <w:bCs/>
          <w:sz w:val="24"/>
        </w:rPr>
      </w:pPr>
    </w:p>
    <w:p w14:paraId="5EFCB26A">
      <w:pPr>
        <w:pStyle w:val="44"/>
        <w:rPr>
          <w:rFonts w:ascii="宋体" w:hAnsi="宋体" w:eastAsia="宋体" w:cs="宋体"/>
          <w:b/>
          <w:bCs/>
          <w:sz w:val="24"/>
        </w:rPr>
      </w:pPr>
    </w:p>
    <w:p w14:paraId="304ABE2A">
      <w:pPr>
        <w:pStyle w:val="44"/>
        <w:rPr>
          <w:rFonts w:ascii="宋体" w:hAnsi="宋体" w:eastAsia="宋体" w:cs="宋体"/>
          <w:b/>
          <w:bCs/>
          <w:sz w:val="24"/>
        </w:rPr>
      </w:pPr>
    </w:p>
    <w:p w14:paraId="698C3F01">
      <w:pPr>
        <w:pStyle w:val="44"/>
        <w:rPr>
          <w:rFonts w:ascii="宋体" w:hAnsi="宋体" w:eastAsia="宋体" w:cs="宋体"/>
          <w:b/>
          <w:bCs/>
          <w:sz w:val="24"/>
        </w:rPr>
      </w:pPr>
    </w:p>
    <w:p w14:paraId="60957A1E">
      <w:pPr>
        <w:pStyle w:val="44"/>
        <w:rPr>
          <w:rFonts w:ascii="宋体" w:hAnsi="宋体" w:eastAsia="宋体" w:cs="宋体"/>
          <w:b/>
          <w:bCs/>
          <w:sz w:val="24"/>
        </w:rPr>
      </w:pPr>
    </w:p>
    <w:p w14:paraId="011EFA98">
      <w:pPr>
        <w:pStyle w:val="44"/>
        <w:rPr>
          <w:rFonts w:ascii="宋体" w:hAnsi="宋体" w:eastAsia="宋体" w:cs="宋体"/>
          <w:b/>
          <w:bCs/>
          <w:sz w:val="24"/>
        </w:rPr>
      </w:pPr>
    </w:p>
    <w:p w14:paraId="448E149A">
      <w:pPr>
        <w:pStyle w:val="44"/>
        <w:rPr>
          <w:rFonts w:ascii="宋体" w:hAnsi="宋体" w:eastAsia="宋体" w:cs="宋体"/>
        </w:rPr>
      </w:pPr>
    </w:p>
    <w:p w14:paraId="3644FB36">
      <w:pPr>
        <w:pStyle w:val="44"/>
        <w:rPr>
          <w:rFonts w:ascii="宋体" w:hAnsi="宋体" w:eastAsia="宋体" w:cs="宋体"/>
        </w:rPr>
      </w:pPr>
    </w:p>
    <w:p w14:paraId="21D5EE49">
      <w:pPr>
        <w:pStyle w:val="44"/>
        <w:rPr>
          <w:rFonts w:ascii="宋体" w:hAnsi="宋体" w:eastAsia="宋体" w:cs="宋体"/>
        </w:rPr>
      </w:pPr>
    </w:p>
    <w:p w14:paraId="6E6D65D2">
      <w:pPr>
        <w:pStyle w:val="44"/>
        <w:rPr>
          <w:rFonts w:ascii="宋体" w:hAnsi="宋体" w:eastAsia="宋体" w:cs="宋体"/>
        </w:rPr>
      </w:pPr>
    </w:p>
    <w:p w14:paraId="25FB9D84">
      <w:pPr>
        <w:pStyle w:val="44"/>
        <w:rPr>
          <w:rFonts w:ascii="宋体" w:hAnsi="宋体" w:eastAsia="宋体" w:cs="宋体"/>
        </w:rPr>
      </w:pPr>
    </w:p>
    <w:p w14:paraId="0595A723">
      <w:pPr>
        <w:pStyle w:val="44"/>
        <w:rPr>
          <w:rFonts w:ascii="宋体" w:hAnsi="宋体" w:eastAsia="宋体" w:cs="宋体"/>
        </w:rPr>
      </w:pPr>
    </w:p>
    <w:p w14:paraId="134F60EB">
      <w:pPr>
        <w:snapToGrid w:val="0"/>
        <w:spacing w:before="120" w:beforeLines="50" w:after="50"/>
        <w:jc w:val="left"/>
        <w:rPr>
          <w:rFonts w:ascii="宋体" w:hAnsi="宋体" w:eastAsia="宋体" w:cs="宋体"/>
          <w:b/>
          <w:bCs/>
          <w:sz w:val="24"/>
        </w:rPr>
      </w:pPr>
      <w:r>
        <w:rPr>
          <w:rFonts w:hint="eastAsia" w:ascii="宋体" w:hAnsi="宋体" w:eastAsia="宋体" w:cs="宋体"/>
          <w:b/>
          <w:bCs/>
          <w:sz w:val="24"/>
        </w:rPr>
        <w:t>附件二：</w:t>
      </w:r>
    </w:p>
    <w:p w14:paraId="196D92EC">
      <w:pPr>
        <w:snapToGrid w:val="0"/>
        <w:spacing w:line="360" w:lineRule="auto"/>
        <w:jc w:val="center"/>
        <w:rPr>
          <w:rFonts w:ascii="宋体" w:hAnsi="宋体" w:eastAsia="宋体" w:cs="宋体"/>
          <w:bCs/>
          <w:sz w:val="24"/>
        </w:rPr>
      </w:pPr>
      <w:r>
        <w:rPr>
          <w:rFonts w:hint="eastAsia" w:ascii="宋体" w:hAnsi="宋体" w:eastAsia="宋体" w:cs="宋体"/>
          <w:b/>
          <w:sz w:val="32"/>
          <w:szCs w:val="32"/>
        </w:rPr>
        <w:t>法定代表人授权委托书</w:t>
      </w:r>
    </w:p>
    <w:p w14:paraId="62296BAB">
      <w:pPr>
        <w:snapToGrid w:val="0"/>
        <w:spacing w:line="360" w:lineRule="auto"/>
        <w:rPr>
          <w:rFonts w:ascii="宋体" w:hAnsi="宋体" w:eastAsia="宋体" w:cs="宋体"/>
          <w:b/>
          <w:bCs/>
          <w:sz w:val="21"/>
          <w:szCs w:val="21"/>
        </w:rPr>
      </w:pPr>
      <w:r>
        <w:rPr>
          <w:rFonts w:hint="eastAsia" w:ascii="宋体" w:hAnsi="宋体" w:eastAsia="宋体" w:cs="宋体"/>
          <w:bCs/>
          <w:sz w:val="21"/>
          <w:szCs w:val="21"/>
        </w:rPr>
        <w:t>致：台州市路桥中学</w:t>
      </w:r>
      <w:r>
        <w:rPr>
          <w:rFonts w:hint="eastAsia" w:ascii="宋体" w:hAnsi="宋体" w:eastAsia="宋体" w:cs="宋体"/>
          <w:sz w:val="21"/>
          <w:szCs w:val="21"/>
        </w:rPr>
        <w:t>（采购单位名称）：</w:t>
      </w:r>
    </w:p>
    <w:p w14:paraId="7D408C1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（磋商供应商全称）法定代表人授权（全称代表姓名）为全权代表，参加贵局组织的</w:t>
      </w:r>
      <w:r>
        <w:rPr>
          <w:rFonts w:hint="eastAsia" w:ascii="宋体" w:hAnsi="宋体" w:eastAsia="宋体" w:cs="宋体"/>
          <w:sz w:val="21"/>
          <w:szCs w:val="21"/>
          <w:u w:val="single"/>
        </w:rPr>
        <w:t xml:space="preserve">路桥中学书院校区行知楼加固工程 </w:t>
      </w:r>
      <w:r>
        <w:rPr>
          <w:rFonts w:hint="eastAsia" w:ascii="宋体" w:hAnsi="宋体" w:eastAsia="宋体" w:cs="宋体"/>
          <w:sz w:val="21"/>
          <w:szCs w:val="21"/>
        </w:rPr>
        <w:t>，编号：</w:t>
      </w:r>
      <w:r>
        <w:rPr>
          <w:rFonts w:hint="eastAsia" w:ascii="宋体" w:hAnsi="宋体" w:eastAsia="宋体" w:cs="宋体"/>
          <w:sz w:val="21"/>
          <w:szCs w:val="21"/>
          <w:u w:val="single"/>
        </w:rPr>
        <w:t>ZJZJ-2025-042号</w:t>
      </w:r>
      <w:r>
        <w:rPr>
          <w:rFonts w:hint="eastAsia" w:ascii="宋体" w:hAnsi="宋体" w:eastAsia="宋体" w:cs="宋体"/>
          <w:sz w:val="21"/>
          <w:szCs w:val="21"/>
        </w:rPr>
        <w:t>的磋商活动，全权代表我方处理磋商活动中的一切事务，我均予以承认。</w:t>
      </w:r>
    </w:p>
    <w:p w14:paraId="202F5672">
      <w:pPr>
        <w:spacing w:line="360" w:lineRule="auto"/>
        <w:ind w:firstLine="420" w:firstLineChars="200"/>
        <w:rPr>
          <w:rFonts w:ascii="宋体" w:hAnsi="宋体" w:eastAsia="宋体" w:cs="宋体"/>
          <w:sz w:val="21"/>
          <w:szCs w:val="21"/>
        </w:rPr>
      </w:pPr>
    </w:p>
    <w:p w14:paraId="6E15ED7B">
      <w:pPr>
        <w:wordWrap w:val="0"/>
        <w:spacing w:line="360" w:lineRule="auto"/>
        <w:jc w:val="right"/>
        <w:rPr>
          <w:rFonts w:ascii="宋体" w:hAnsi="宋体" w:eastAsia="宋体" w:cs="宋体"/>
          <w:sz w:val="21"/>
          <w:szCs w:val="21"/>
        </w:rPr>
      </w:pPr>
    </w:p>
    <w:p w14:paraId="2A9C63E8">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法定代表人（签字或盖章）：</w:t>
      </w:r>
    </w:p>
    <w:p w14:paraId="3CF73B7C">
      <w:pPr>
        <w:spacing w:line="360" w:lineRule="auto"/>
        <w:jc w:val="right"/>
        <w:rPr>
          <w:rFonts w:ascii="宋体" w:hAnsi="宋体" w:eastAsia="宋体" w:cs="宋体"/>
          <w:sz w:val="21"/>
          <w:szCs w:val="21"/>
        </w:rPr>
      </w:pPr>
    </w:p>
    <w:p w14:paraId="6D58018A">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磋商供应商全称（盖单位章）：</w:t>
      </w:r>
    </w:p>
    <w:p w14:paraId="6A052F65">
      <w:pPr>
        <w:spacing w:line="360" w:lineRule="auto"/>
        <w:ind w:firstLine="420" w:firstLineChars="200"/>
        <w:rPr>
          <w:rFonts w:ascii="宋体" w:hAnsi="宋体" w:eastAsia="宋体" w:cs="宋体"/>
          <w:sz w:val="21"/>
          <w:szCs w:val="21"/>
        </w:rPr>
      </w:pPr>
    </w:p>
    <w:p w14:paraId="5D0911AC">
      <w:pPr>
        <w:spacing w:line="360" w:lineRule="auto"/>
        <w:ind w:firstLine="420" w:firstLineChars="200"/>
        <w:jc w:val="right"/>
        <w:rPr>
          <w:rFonts w:ascii="宋体" w:hAnsi="宋体" w:eastAsia="宋体" w:cs="宋体"/>
          <w:sz w:val="21"/>
          <w:szCs w:val="21"/>
        </w:rPr>
      </w:pPr>
      <w:r>
        <w:rPr>
          <w:rFonts w:hint="eastAsia" w:ascii="宋体" w:hAnsi="宋体" w:eastAsia="宋体" w:cs="宋体"/>
          <w:sz w:val="21"/>
          <w:szCs w:val="21"/>
        </w:rPr>
        <w:t>日期：年月日</w:t>
      </w:r>
    </w:p>
    <w:p w14:paraId="71B92BA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附：</w:t>
      </w:r>
    </w:p>
    <w:p w14:paraId="2C8F5CE6">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授权代表姓名（签字）：手机：</w:t>
      </w:r>
    </w:p>
    <w:p w14:paraId="08E0F59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职务：电话：</w:t>
      </w:r>
    </w:p>
    <w:p w14:paraId="1BC9AEF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详细通讯地址：传真：</w:t>
      </w:r>
    </w:p>
    <w:p w14:paraId="53DAC1B0">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邮政编码：</w:t>
      </w:r>
    </w:p>
    <w:tbl>
      <w:tblPr>
        <w:tblStyle w:val="29"/>
        <w:tblpPr w:leftFromText="180" w:rightFromText="180" w:vertAnchor="text" w:horzAnchor="page" w:tblpX="1788" w:tblpY="335"/>
        <w:tblOverlap w:val="never"/>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4"/>
      </w:tblGrid>
      <w:tr w14:paraId="3CF7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8524" w:type="dxa"/>
            <w:tcBorders>
              <w:top w:val="single" w:color="auto" w:sz="4" w:space="0"/>
              <w:left w:val="single" w:color="auto" w:sz="4" w:space="0"/>
              <w:bottom w:val="single" w:color="auto" w:sz="4" w:space="0"/>
              <w:right w:val="single" w:color="auto" w:sz="4" w:space="0"/>
            </w:tcBorders>
            <w:noWrap/>
          </w:tcPr>
          <w:p w14:paraId="10CD1AC6">
            <w:pPr>
              <w:spacing w:line="360" w:lineRule="auto"/>
              <w:rPr>
                <w:rFonts w:ascii="宋体" w:hAnsi="宋体" w:eastAsia="宋体" w:cs="宋体"/>
                <w:sz w:val="21"/>
                <w:szCs w:val="21"/>
              </w:rPr>
            </w:pPr>
            <w:r>
              <w:rPr>
                <w:rFonts w:hint="eastAsia" w:ascii="宋体" w:hAnsi="宋体" w:eastAsia="宋体" w:cs="宋体"/>
                <w:sz w:val="21"/>
                <w:szCs w:val="21"/>
              </w:rPr>
              <w:t>身份证复印件粘贴处：</w:t>
            </w:r>
          </w:p>
        </w:tc>
      </w:tr>
    </w:tbl>
    <w:p w14:paraId="32CC13FC">
      <w:pPr>
        <w:pStyle w:val="10"/>
        <w:rPr>
          <w:rFonts w:ascii="宋体" w:hAnsi="宋体" w:eastAsia="宋体" w:cs="宋体"/>
          <w:szCs w:val="21"/>
        </w:rPr>
      </w:pPr>
    </w:p>
    <w:p w14:paraId="017E750D">
      <w:pPr>
        <w:pStyle w:val="15"/>
        <w:adjustRightInd w:val="0"/>
        <w:snapToGrid w:val="0"/>
        <w:spacing w:before="156" w:after="156"/>
        <w:rPr>
          <w:rFonts w:hAnsi="宋体" w:eastAsia="宋体" w:cs="宋体"/>
          <w:b/>
          <w:bCs/>
          <w:szCs w:val="21"/>
        </w:rPr>
      </w:pPr>
    </w:p>
    <w:p w14:paraId="789CF3AC">
      <w:pPr>
        <w:pStyle w:val="15"/>
        <w:adjustRightInd w:val="0"/>
        <w:snapToGrid w:val="0"/>
        <w:spacing w:before="120" w:after="120"/>
        <w:jc w:val="center"/>
        <w:rPr>
          <w:rFonts w:hAnsi="宋体" w:eastAsia="宋体" w:cs="宋体"/>
          <w:b/>
          <w:bCs/>
          <w:szCs w:val="21"/>
          <w:lang w:val="zh-CN"/>
        </w:rPr>
      </w:pPr>
    </w:p>
    <w:p w14:paraId="7853658D">
      <w:pPr>
        <w:rPr>
          <w:rFonts w:ascii="宋体" w:hAnsi="宋体" w:eastAsia="宋体" w:cs="宋体"/>
          <w:b/>
          <w:bCs/>
          <w:sz w:val="24"/>
        </w:rPr>
      </w:pPr>
      <w:r>
        <w:rPr>
          <w:rFonts w:hint="eastAsia" w:ascii="宋体" w:hAnsi="宋体" w:eastAsia="宋体" w:cs="宋体"/>
          <w:b/>
          <w:bCs/>
          <w:sz w:val="24"/>
        </w:rPr>
        <w:br w:type="page"/>
      </w:r>
    </w:p>
    <w:p w14:paraId="61A38F20">
      <w:pPr>
        <w:pStyle w:val="6"/>
        <w:spacing w:line="360" w:lineRule="auto"/>
        <w:ind w:firstLine="0"/>
        <w:jc w:val="left"/>
        <w:rPr>
          <w:rFonts w:ascii="宋体" w:hAnsi="宋体" w:eastAsia="宋体" w:cs="宋体"/>
          <w:b/>
          <w:bCs/>
          <w:sz w:val="24"/>
          <w:szCs w:val="24"/>
        </w:rPr>
      </w:pPr>
      <w:r>
        <w:rPr>
          <w:rFonts w:hint="eastAsia" w:ascii="宋体" w:hAnsi="宋体" w:eastAsia="宋体" w:cs="宋体"/>
          <w:b/>
          <w:bCs/>
          <w:sz w:val="24"/>
          <w:szCs w:val="24"/>
        </w:rPr>
        <w:t>附件三：</w:t>
      </w:r>
    </w:p>
    <w:p w14:paraId="672C56BA">
      <w:pPr>
        <w:pStyle w:val="63"/>
        <w:widowControl w:val="0"/>
        <w:snapToGrid w:val="0"/>
        <w:spacing w:line="500" w:lineRule="exact"/>
        <w:ind w:firstLine="0" w:firstLineChars="0"/>
        <w:jc w:val="center"/>
        <w:rPr>
          <w:rFonts w:asciiTheme="minorEastAsia" w:hAnsiTheme="minorEastAsia" w:eastAsiaTheme="minorEastAsia"/>
          <w:color w:val="auto"/>
          <w:sz w:val="28"/>
        </w:rPr>
      </w:pPr>
      <w:r>
        <w:rPr>
          <w:rFonts w:hint="eastAsia" w:cs="方正小标宋简体" w:asciiTheme="minorEastAsia" w:hAnsiTheme="minorEastAsia" w:eastAsiaTheme="minorEastAsia"/>
          <w:color w:val="auto"/>
          <w:sz w:val="32"/>
          <w:szCs w:val="32"/>
        </w:rPr>
        <w:t>政府采购活动</w:t>
      </w:r>
      <w:r>
        <w:rPr>
          <w:rFonts w:cs="方正小标宋简体" w:asciiTheme="minorEastAsia" w:hAnsiTheme="minorEastAsia" w:eastAsiaTheme="minorEastAsia"/>
          <w:color w:val="auto"/>
          <w:sz w:val="32"/>
          <w:szCs w:val="32"/>
        </w:rPr>
        <w:t>现场确认声明书</w:t>
      </w:r>
    </w:p>
    <w:p w14:paraId="6C63D15E">
      <w:pPr>
        <w:pStyle w:val="63"/>
        <w:widowControl w:val="0"/>
        <w:snapToGrid w:val="0"/>
        <w:spacing w:line="500" w:lineRule="exact"/>
        <w:ind w:firstLine="0" w:firstLineChars="0"/>
        <w:jc w:val="both"/>
        <w:rPr>
          <w:rFonts w:hAnsi="宋体" w:cs="宋体"/>
          <w:b/>
          <w:color w:val="auto"/>
          <w:sz w:val="21"/>
          <w:szCs w:val="18"/>
        </w:rPr>
      </w:pPr>
      <w:r>
        <w:rPr>
          <w:rFonts w:hint="eastAsia" w:hAnsi="宋体" w:eastAsia="宋体" w:cs="宋体"/>
          <w:color w:val="auto"/>
          <w:sz w:val="21"/>
          <w:szCs w:val="18"/>
          <w:u w:val="single"/>
        </w:rPr>
        <w:t xml:space="preserve">浙江中竞管理服务有限公司 </w:t>
      </w:r>
      <w:r>
        <w:rPr>
          <w:rFonts w:hAnsi="宋体" w:cs="宋体"/>
          <w:color w:val="auto"/>
          <w:sz w:val="21"/>
          <w:szCs w:val="18"/>
        </w:rPr>
        <w:t>：</w:t>
      </w:r>
    </w:p>
    <w:p w14:paraId="1EF2DCA7">
      <w:pPr>
        <w:pStyle w:val="63"/>
        <w:widowControl w:val="0"/>
        <w:snapToGrid w:val="0"/>
        <w:spacing w:line="500" w:lineRule="exact"/>
        <w:ind w:firstLine="432"/>
        <w:jc w:val="both"/>
        <w:rPr>
          <w:rFonts w:hAnsi="宋体" w:cs="宋体"/>
          <w:color w:val="auto"/>
          <w:spacing w:val="6"/>
          <w:sz w:val="21"/>
          <w:szCs w:val="18"/>
        </w:rPr>
      </w:pPr>
      <w:r>
        <w:rPr>
          <w:rFonts w:hAnsi="宋体" w:cs="宋体"/>
          <w:color w:val="auto"/>
          <w:spacing w:val="6"/>
          <w:sz w:val="21"/>
          <w:szCs w:val="18"/>
        </w:rPr>
        <w:t>本人经由</w:t>
      </w:r>
      <w:r>
        <w:rPr>
          <w:rFonts w:hint="eastAsia" w:hAnsi="宋体" w:cs="宋体"/>
          <w:color w:val="auto"/>
          <w:kern w:val="1"/>
          <w:sz w:val="21"/>
          <w:szCs w:val="16"/>
          <w:u w:val="single"/>
        </w:rPr>
        <w:t>（投标人名称）</w:t>
      </w:r>
      <w:r>
        <w:rPr>
          <w:rFonts w:hAnsi="宋体" w:cs="宋体"/>
          <w:color w:val="auto"/>
          <w:spacing w:val="6"/>
          <w:sz w:val="21"/>
          <w:szCs w:val="18"/>
        </w:rPr>
        <w:t>负责人</w:t>
      </w:r>
      <w:r>
        <w:rPr>
          <w:rFonts w:hint="eastAsia" w:hAnsi="宋体"/>
          <w:color w:val="auto"/>
          <w:sz w:val="21"/>
          <w:szCs w:val="18"/>
          <w:u w:val="single"/>
        </w:rPr>
        <w:t>（法定代表人）</w:t>
      </w:r>
      <w:r>
        <w:rPr>
          <w:rFonts w:hAnsi="宋体" w:cs="宋体"/>
          <w:color w:val="auto"/>
          <w:spacing w:val="6"/>
          <w:sz w:val="21"/>
          <w:szCs w:val="18"/>
        </w:rPr>
        <w:t>合法授权参加</w:t>
      </w:r>
      <w:r>
        <w:rPr>
          <w:rFonts w:hint="eastAsia" w:hAnsi="宋体" w:eastAsia="宋体" w:cs="宋体"/>
          <w:color w:val="auto"/>
          <w:sz w:val="21"/>
          <w:szCs w:val="21"/>
          <w:u w:val="single"/>
        </w:rPr>
        <w:t xml:space="preserve">路桥中学书院校区行知楼加固工程 </w:t>
      </w:r>
      <w:r>
        <w:rPr>
          <w:rFonts w:hAnsi="宋体" w:cs="宋体"/>
          <w:color w:val="auto"/>
          <w:spacing w:val="6"/>
          <w:sz w:val="21"/>
          <w:szCs w:val="18"/>
        </w:rPr>
        <w:t>（编号：</w:t>
      </w:r>
      <w:r>
        <w:rPr>
          <w:rFonts w:hint="eastAsia" w:hAnsi="宋体" w:eastAsia="宋体" w:cs="宋体"/>
          <w:color w:val="auto"/>
          <w:sz w:val="21"/>
          <w:szCs w:val="21"/>
          <w:u w:val="single"/>
        </w:rPr>
        <w:t>ZJZJ-2025-042号</w:t>
      </w:r>
      <w:r>
        <w:rPr>
          <w:rFonts w:hAnsi="宋体" w:cs="宋体"/>
          <w:color w:val="auto"/>
          <w:spacing w:val="6"/>
          <w:sz w:val="21"/>
          <w:szCs w:val="18"/>
        </w:rPr>
        <w:t>）政府采购活动，经与本单位法人代表（负责人）联系确认，现就有关公平竞争事项郑重声明如下：</w:t>
      </w:r>
    </w:p>
    <w:p w14:paraId="28D582FD">
      <w:pPr>
        <w:pStyle w:val="45"/>
        <w:widowControl/>
        <w:snapToGrid w:val="0"/>
        <w:spacing w:line="420" w:lineRule="exact"/>
        <w:ind w:firstLine="0" w:firstLineChars="0"/>
        <w:rPr>
          <w:color w:val="auto"/>
          <w:sz w:val="21"/>
          <w:szCs w:val="18"/>
        </w:rPr>
      </w:pPr>
      <w:r>
        <w:rPr>
          <w:rFonts w:hint="eastAsia" w:eastAsia="宋体"/>
          <w:color w:val="auto"/>
          <w:sz w:val="21"/>
          <w:szCs w:val="18"/>
        </w:rPr>
        <w:t>一、</w:t>
      </w:r>
      <w:r>
        <w:rPr>
          <w:color w:val="auto"/>
          <w:sz w:val="21"/>
          <w:szCs w:val="18"/>
        </w:rPr>
        <w:t>本单位与采购人之间</w:t>
      </w:r>
      <w:r>
        <w:rPr>
          <w:color w:val="auto"/>
          <w:sz w:val="21"/>
          <w:szCs w:val="21"/>
        </w:rPr>
        <w:sym w:font="Wingdings" w:char="00A8"/>
      </w:r>
      <w:r>
        <w:rPr>
          <w:color w:val="auto"/>
          <w:sz w:val="21"/>
          <w:szCs w:val="18"/>
        </w:rPr>
        <w:t>不存在利害关系</w:t>
      </w:r>
      <w:r>
        <w:rPr>
          <w:rFonts w:cs="宋体"/>
          <w:color w:val="auto"/>
          <w:sz w:val="21"/>
          <w:szCs w:val="18"/>
        </w:rPr>
        <w:t>□</w:t>
      </w:r>
      <w:r>
        <w:rPr>
          <w:color w:val="auto"/>
          <w:sz w:val="21"/>
          <w:szCs w:val="18"/>
        </w:rPr>
        <w:t>存在下列利害关系：</w:t>
      </w:r>
    </w:p>
    <w:p w14:paraId="2CBB7A93">
      <w:pPr>
        <w:pStyle w:val="45"/>
        <w:widowControl/>
        <w:snapToGrid w:val="0"/>
        <w:spacing w:line="420" w:lineRule="exact"/>
        <w:ind w:firstLine="420"/>
        <w:rPr>
          <w:color w:val="auto"/>
          <w:sz w:val="21"/>
          <w:szCs w:val="18"/>
        </w:rPr>
      </w:pPr>
      <w:r>
        <w:rPr>
          <w:color w:val="auto"/>
          <w:sz w:val="21"/>
          <w:szCs w:val="18"/>
        </w:rPr>
        <w:t xml:space="preserve">  A.投资关系    B.行政隶属关系    C.业务指导关系</w:t>
      </w:r>
    </w:p>
    <w:p w14:paraId="27754FCD">
      <w:pPr>
        <w:pStyle w:val="45"/>
        <w:widowControl/>
        <w:snapToGrid w:val="0"/>
        <w:spacing w:line="420" w:lineRule="exact"/>
        <w:ind w:firstLine="420"/>
        <w:rPr>
          <w:color w:val="auto"/>
          <w:sz w:val="21"/>
          <w:szCs w:val="18"/>
        </w:rPr>
      </w:pPr>
      <w:r>
        <w:rPr>
          <w:color w:val="auto"/>
          <w:sz w:val="21"/>
          <w:szCs w:val="18"/>
        </w:rPr>
        <w:t xml:space="preserve">  D.其他可能影响采购公正的利害关系</w:t>
      </w:r>
      <w:r>
        <w:rPr>
          <w:color w:val="auto"/>
          <w:sz w:val="21"/>
          <w:szCs w:val="18"/>
          <w:u w:val="single"/>
        </w:rPr>
        <w:t>（如有，请如实说明）</w:t>
      </w:r>
      <w:r>
        <w:rPr>
          <w:color w:val="auto"/>
          <w:sz w:val="21"/>
          <w:szCs w:val="18"/>
        </w:rPr>
        <w:t>。</w:t>
      </w:r>
    </w:p>
    <w:p w14:paraId="378A9399">
      <w:pPr>
        <w:pStyle w:val="45"/>
        <w:widowControl/>
        <w:snapToGrid w:val="0"/>
        <w:spacing w:line="420" w:lineRule="exact"/>
        <w:ind w:firstLine="0" w:firstLineChars="0"/>
        <w:rPr>
          <w:color w:val="auto"/>
          <w:sz w:val="21"/>
          <w:szCs w:val="18"/>
        </w:rPr>
      </w:pPr>
      <w:r>
        <w:rPr>
          <w:color w:val="auto"/>
          <w:spacing w:val="6"/>
          <w:sz w:val="21"/>
          <w:szCs w:val="18"/>
        </w:rPr>
        <w:t>二、</w:t>
      </w:r>
      <w:r>
        <w:rPr>
          <w:color w:val="auto"/>
          <w:sz w:val="21"/>
          <w:szCs w:val="18"/>
        </w:rPr>
        <w:t>现已清楚知道参加本项目采购活动的其他所有</w:t>
      </w:r>
      <w:r>
        <w:rPr>
          <w:rFonts w:hint="eastAsia"/>
          <w:color w:val="auto"/>
          <w:sz w:val="21"/>
          <w:szCs w:val="18"/>
        </w:rPr>
        <w:t>投标人</w:t>
      </w:r>
      <w:r>
        <w:rPr>
          <w:color w:val="auto"/>
          <w:sz w:val="21"/>
          <w:szCs w:val="18"/>
        </w:rPr>
        <w:t>名称，本单位</w:t>
      </w:r>
      <w:r>
        <w:rPr>
          <w:color w:val="auto"/>
          <w:sz w:val="21"/>
          <w:szCs w:val="21"/>
        </w:rPr>
        <w:sym w:font="Wingdings" w:char="00A8"/>
      </w:r>
      <w:r>
        <w:rPr>
          <w:rFonts w:cs="宋体"/>
          <w:color w:val="auto"/>
          <w:sz w:val="21"/>
          <w:szCs w:val="18"/>
        </w:rPr>
        <w:t>与其他所有</w:t>
      </w:r>
      <w:r>
        <w:rPr>
          <w:rFonts w:hint="eastAsia" w:cs="宋体"/>
          <w:color w:val="auto"/>
          <w:sz w:val="21"/>
          <w:szCs w:val="18"/>
        </w:rPr>
        <w:t>投标人</w:t>
      </w:r>
      <w:r>
        <w:rPr>
          <w:rFonts w:cs="宋体"/>
          <w:color w:val="auto"/>
          <w:sz w:val="21"/>
          <w:szCs w:val="18"/>
        </w:rPr>
        <w:t>之间均</w:t>
      </w:r>
      <w:r>
        <w:rPr>
          <w:color w:val="auto"/>
          <w:sz w:val="21"/>
          <w:szCs w:val="18"/>
        </w:rPr>
        <w:t>不存在利害关系</w:t>
      </w:r>
      <w:r>
        <w:rPr>
          <w:rFonts w:cs="宋体"/>
          <w:color w:val="auto"/>
          <w:sz w:val="21"/>
          <w:szCs w:val="18"/>
        </w:rPr>
        <w:t>□与</w:t>
      </w:r>
      <w:r>
        <w:rPr>
          <w:rFonts w:cs="宋体"/>
          <w:color w:val="auto"/>
          <w:sz w:val="21"/>
          <w:szCs w:val="18"/>
          <w:u w:val="single"/>
        </w:rPr>
        <w:t>（</w:t>
      </w:r>
      <w:r>
        <w:rPr>
          <w:rFonts w:hint="eastAsia" w:cs="宋体"/>
          <w:color w:val="auto"/>
          <w:sz w:val="21"/>
          <w:szCs w:val="18"/>
          <w:u w:val="single"/>
        </w:rPr>
        <w:t>投标人</w:t>
      </w:r>
      <w:r>
        <w:rPr>
          <w:rFonts w:cs="宋体"/>
          <w:color w:val="auto"/>
          <w:sz w:val="21"/>
          <w:szCs w:val="18"/>
          <w:u w:val="single"/>
        </w:rPr>
        <w:t>名称）</w:t>
      </w:r>
      <w:r>
        <w:rPr>
          <w:rFonts w:cs="宋体"/>
          <w:color w:val="auto"/>
          <w:sz w:val="21"/>
          <w:szCs w:val="18"/>
        </w:rPr>
        <w:t>之间</w:t>
      </w:r>
      <w:r>
        <w:rPr>
          <w:color w:val="auto"/>
          <w:sz w:val="21"/>
          <w:szCs w:val="18"/>
        </w:rPr>
        <w:t>存在下列利害关系：</w:t>
      </w:r>
    </w:p>
    <w:p w14:paraId="24B0DD0E">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A.法定代表人或负责人或实际控制人是同一人</w:t>
      </w:r>
    </w:p>
    <w:p w14:paraId="40CBA228">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B.法定代表人或负责人或实际控制人是夫妻关系</w:t>
      </w:r>
    </w:p>
    <w:p w14:paraId="0641C8DE">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C.法定代表人或负责人或实际控制人是直系血亲关系</w:t>
      </w:r>
    </w:p>
    <w:p w14:paraId="67A8432F">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D.法定代表人或负责人或实际控制人存在三代以内旁系血亲关系</w:t>
      </w:r>
    </w:p>
    <w:p w14:paraId="2AEAB7F7">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E.法定代表人或负责人或实际控制人存在近姻亲关系</w:t>
      </w:r>
    </w:p>
    <w:p w14:paraId="086D6F38">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F.法定代表人或负责人或实际控制人存在股份控制或实际控制关系</w:t>
      </w:r>
    </w:p>
    <w:p w14:paraId="29A8E9CA">
      <w:pPr>
        <w:pStyle w:val="63"/>
        <w:widowControl w:val="0"/>
        <w:snapToGrid w:val="0"/>
        <w:spacing w:line="420" w:lineRule="exact"/>
        <w:ind w:firstLine="420"/>
        <w:jc w:val="both"/>
        <w:outlineLvl w:val="0"/>
        <w:rPr>
          <w:rFonts w:hAnsi="宋体"/>
          <w:color w:val="auto"/>
          <w:sz w:val="21"/>
          <w:szCs w:val="18"/>
        </w:rPr>
      </w:pPr>
      <w:r>
        <w:rPr>
          <w:rFonts w:hAnsi="宋体"/>
          <w:color w:val="auto"/>
          <w:sz w:val="21"/>
          <w:szCs w:val="18"/>
        </w:rPr>
        <w:t xml:space="preserve">  G.存在共同直接或间接投资设立子公司、联营企业和合营企业情况</w:t>
      </w:r>
    </w:p>
    <w:p w14:paraId="24B697CD">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H.存在分级代理或代销关系、同一生产制造商关系、管理关系、重要业务（占主营业务收入50%以上）或重要财务往来关系（如融资）等其他实质性控制关系</w:t>
      </w:r>
    </w:p>
    <w:p w14:paraId="34957316">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I.其他利害关系情况。</w:t>
      </w:r>
    </w:p>
    <w:p w14:paraId="5C17B829">
      <w:pPr>
        <w:pStyle w:val="45"/>
        <w:widowControl/>
        <w:numPr>
          <w:ilvl w:val="0"/>
          <w:numId w:val="5"/>
        </w:numPr>
        <w:snapToGrid w:val="0"/>
        <w:spacing w:line="420" w:lineRule="exact"/>
        <w:ind w:firstLine="396" w:firstLineChars="189"/>
        <w:rPr>
          <w:color w:val="auto"/>
          <w:sz w:val="21"/>
          <w:szCs w:val="18"/>
        </w:rPr>
      </w:pPr>
      <w:r>
        <w:rPr>
          <w:color w:val="auto"/>
          <w:sz w:val="21"/>
          <w:szCs w:val="18"/>
        </w:rPr>
        <w:t>现已清楚知道并严格遵守政府采购法律法规和现场纪律。</w:t>
      </w:r>
    </w:p>
    <w:p w14:paraId="26E5CB5C">
      <w:pPr>
        <w:pStyle w:val="45"/>
        <w:widowControl/>
        <w:numPr>
          <w:ilvl w:val="0"/>
          <w:numId w:val="5"/>
        </w:numPr>
        <w:snapToGrid w:val="0"/>
        <w:spacing w:line="420" w:lineRule="exact"/>
        <w:ind w:firstLine="396" w:firstLineChars="189"/>
        <w:rPr>
          <w:color w:val="auto"/>
          <w:sz w:val="21"/>
          <w:szCs w:val="18"/>
        </w:rPr>
      </w:pPr>
      <w:r>
        <w:rPr>
          <w:color w:val="auto"/>
          <w:sz w:val="21"/>
          <w:szCs w:val="16"/>
        </w:rPr>
        <w:t>我发现</w:t>
      </w:r>
      <w:r>
        <w:rPr>
          <w:b/>
          <w:bCs/>
          <w:color w:val="auto"/>
          <w:sz w:val="21"/>
          <w:szCs w:val="16"/>
          <w:u w:val="single"/>
        </w:rPr>
        <w:t xml:space="preserve"> / </w:t>
      </w:r>
      <w:r>
        <w:rPr>
          <w:rFonts w:hint="eastAsia"/>
          <w:color w:val="auto"/>
          <w:sz w:val="21"/>
          <w:szCs w:val="16"/>
        </w:rPr>
        <w:t>投标人</w:t>
      </w:r>
      <w:r>
        <w:rPr>
          <w:color w:val="auto"/>
          <w:sz w:val="21"/>
          <w:szCs w:val="16"/>
        </w:rPr>
        <w:t>之间存在或可能存在上述第二条第</w:t>
      </w:r>
      <w:r>
        <w:rPr>
          <w:b/>
          <w:bCs/>
          <w:color w:val="auto"/>
          <w:sz w:val="21"/>
          <w:szCs w:val="16"/>
          <w:u w:val="single"/>
        </w:rPr>
        <w:t xml:space="preserve"> / </w:t>
      </w:r>
      <w:r>
        <w:rPr>
          <w:color w:val="auto"/>
          <w:sz w:val="21"/>
          <w:szCs w:val="16"/>
        </w:rPr>
        <w:t>项利害关系。</w:t>
      </w:r>
    </w:p>
    <w:p w14:paraId="5DA00DDE">
      <w:pPr>
        <w:pStyle w:val="45"/>
        <w:widowControl/>
        <w:numPr>
          <w:ilvl w:val="0"/>
          <w:numId w:val="5"/>
        </w:numPr>
        <w:snapToGrid w:val="0"/>
        <w:spacing w:line="420" w:lineRule="exact"/>
        <w:ind w:firstLine="396" w:firstLineChars="189"/>
        <w:rPr>
          <w:color w:val="auto"/>
          <w:sz w:val="21"/>
          <w:szCs w:val="18"/>
        </w:rPr>
      </w:pPr>
      <w:r>
        <w:rPr>
          <w:color w:val="auto"/>
          <w:sz w:val="21"/>
          <w:szCs w:val="16"/>
        </w:rPr>
        <w:t>本单位若有违反诚信投标、采购法律法规等行为，愿意按照招标文件规定接受投标担保的处理。如已</w:t>
      </w:r>
      <w:r>
        <w:rPr>
          <w:rFonts w:hint="eastAsia"/>
          <w:color w:val="auto"/>
          <w:sz w:val="21"/>
          <w:szCs w:val="16"/>
        </w:rPr>
        <w:t>成交</w:t>
      </w:r>
      <w:r>
        <w:rPr>
          <w:color w:val="auto"/>
          <w:sz w:val="21"/>
          <w:szCs w:val="16"/>
        </w:rPr>
        <w:t>，自动放弃</w:t>
      </w:r>
      <w:r>
        <w:rPr>
          <w:rFonts w:hint="eastAsia"/>
          <w:color w:val="auto"/>
          <w:sz w:val="21"/>
          <w:szCs w:val="16"/>
        </w:rPr>
        <w:t>成交</w:t>
      </w:r>
      <w:r>
        <w:rPr>
          <w:color w:val="auto"/>
          <w:sz w:val="21"/>
          <w:szCs w:val="16"/>
        </w:rPr>
        <w:t>资格；给招标人造成损失的，依法承担赔偿责任。</w:t>
      </w:r>
    </w:p>
    <w:p w14:paraId="41FA8FB0">
      <w:pPr>
        <w:pStyle w:val="63"/>
        <w:widowControl w:val="0"/>
        <w:snapToGrid w:val="0"/>
        <w:spacing w:line="500" w:lineRule="exact"/>
        <w:ind w:firstLine="420"/>
        <w:jc w:val="both"/>
        <w:rPr>
          <w:rFonts w:hAnsi="宋体"/>
          <w:color w:val="auto"/>
          <w:sz w:val="21"/>
          <w:szCs w:val="18"/>
        </w:rPr>
      </w:pPr>
    </w:p>
    <w:p w14:paraId="326E18E2">
      <w:pPr>
        <w:pStyle w:val="63"/>
        <w:widowControl w:val="0"/>
        <w:snapToGrid w:val="0"/>
        <w:spacing w:line="500" w:lineRule="exact"/>
        <w:ind w:firstLine="420"/>
        <w:jc w:val="both"/>
        <w:rPr>
          <w:rFonts w:hAnsi="宋体"/>
          <w:color w:val="auto"/>
          <w:sz w:val="21"/>
          <w:szCs w:val="18"/>
        </w:rPr>
      </w:pPr>
      <w:r>
        <w:rPr>
          <w:rFonts w:hAnsi="宋体"/>
          <w:color w:val="auto"/>
          <w:sz w:val="21"/>
          <w:szCs w:val="18"/>
        </w:rPr>
        <w:t>（</w:t>
      </w:r>
      <w:r>
        <w:rPr>
          <w:rFonts w:hint="eastAsia" w:hAnsi="宋体"/>
          <w:color w:val="auto"/>
          <w:sz w:val="21"/>
          <w:szCs w:val="18"/>
        </w:rPr>
        <w:t>投标人</w:t>
      </w:r>
      <w:r>
        <w:rPr>
          <w:rFonts w:hAnsi="宋体"/>
          <w:color w:val="auto"/>
          <w:sz w:val="21"/>
          <w:szCs w:val="18"/>
        </w:rPr>
        <w:t>代表签名）</w:t>
      </w:r>
    </w:p>
    <w:p w14:paraId="6ED4CAC6">
      <w:pPr>
        <w:pStyle w:val="6"/>
        <w:spacing w:line="360" w:lineRule="auto"/>
        <w:ind w:firstLine="0"/>
        <w:jc w:val="center"/>
        <w:rPr>
          <w:rFonts w:ascii="宋体" w:hAnsi="宋体"/>
          <w:kern w:val="0"/>
          <w:szCs w:val="16"/>
        </w:rPr>
      </w:pPr>
      <w:r>
        <w:rPr>
          <w:rFonts w:hint="eastAsia" w:ascii="宋体" w:hAnsi="宋体"/>
          <w:kern w:val="0"/>
          <w:szCs w:val="16"/>
        </w:rPr>
        <w:t>年月日</w:t>
      </w:r>
    </w:p>
    <w:p w14:paraId="528DD23A">
      <w:pPr>
        <w:rPr>
          <w:rFonts w:ascii="宋体" w:hAnsi="宋体" w:eastAsia="宋体" w:cs="宋体"/>
          <w:b/>
          <w:bCs/>
          <w:sz w:val="24"/>
        </w:rPr>
      </w:pPr>
      <w:r>
        <w:rPr>
          <w:rFonts w:hint="eastAsia" w:ascii="宋体" w:hAnsi="宋体" w:cs="宋体"/>
          <w:sz w:val="22"/>
          <w:szCs w:val="22"/>
        </w:rPr>
        <w:t>说明：商务技术文件开启后30分钟内供应商通过邮件形式将经授权代表签署的《</w:t>
      </w:r>
      <w:r>
        <w:rPr>
          <w:rFonts w:hint="eastAsia" w:ascii="宋体" w:hAnsi="宋体" w:cs="宋体"/>
          <w:sz w:val="22"/>
          <w:szCs w:val="22"/>
          <w:lang w:val="en-GB"/>
        </w:rPr>
        <w:t>政府采购活动确认声明书</w:t>
      </w:r>
      <w:r>
        <w:rPr>
          <w:rFonts w:hint="eastAsia" w:ascii="宋体" w:hAnsi="宋体" w:cs="宋体"/>
          <w:sz w:val="22"/>
          <w:szCs w:val="22"/>
        </w:rPr>
        <w:t>》扫描件发至代理机构经办人邮箱（邮箱地址：</w:t>
      </w:r>
      <w:r>
        <w:fldChar w:fldCharType="begin"/>
      </w:r>
      <w:r>
        <w:instrText xml:space="preserve"> HYPERLINK "mailto:303054329@qq.com）；" </w:instrText>
      </w:r>
      <w:r>
        <w:fldChar w:fldCharType="separate"/>
      </w:r>
      <w:r>
        <w:rPr>
          <w:rFonts w:hint="eastAsia" w:ascii="宋体" w:hAnsi="宋体" w:cs="宋体"/>
          <w:sz w:val="22"/>
          <w:szCs w:val="22"/>
        </w:rPr>
        <w:t>1139816085@qq.com）；</w:t>
      </w:r>
      <w:r>
        <w:rPr>
          <w:rFonts w:hint="eastAsia" w:ascii="宋体" w:hAnsi="宋体" w:cs="宋体"/>
          <w:sz w:val="22"/>
          <w:szCs w:val="22"/>
        </w:rPr>
        <w:fldChar w:fldCharType="end"/>
      </w:r>
      <w:r>
        <w:rPr>
          <w:rFonts w:hint="eastAsia" w:ascii="宋体" w:hAnsi="宋体" w:cs="宋体"/>
          <w:sz w:val="22"/>
          <w:szCs w:val="22"/>
        </w:rPr>
        <w:t>不填写或未按规定发出邮件的，视同默认不存在此声明书中的相关违规情形。</w:t>
      </w:r>
    </w:p>
    <w:p w14:paraId="5E34B4E0">
      <w:pPr>
        <w:pStyle w:val="6"/>
        <w:spacing w:line="360" w:lineRule="auto"/>
        <w:ind w:firstLine="0"/>
        <w:jc w:val="left"/>
        <w:rPr>
          <w:rFonts w:ascii="宋体" w:hAnsi="宋体" w:eastAsia="宋体" w:cs="宋体"/>
          <w:b/>
          <w:bCs/>
          <w:sz w:val="24"/>
          <w:szCs w:val="24"/>
        </w:rPr>
      </w:pPr>
    </w:p>
    <w:p w14:paraId="03888664">
      <w:pPr>
        <w:pStyle w:val="6"/>
        <w:spacing w:line="360" w:lineRule="auto"/>
        <w:ind w:firstLine="0"/>
        <w:jc w:val="center"/>
        <w:rPr>
          <w:rFonts w:ascii="宋体" w:hAnsi="宋体" w:eastAsia="宋体" w:cs="宋体"/>
          <w:b/>
          <w:bCs/>
          <w:sz w:val="24"/>
          <w:szCs w:val="24"/>
        </w:rPr>
      </w:pPr>
    </w:p>
    <w:p w14:paraId="4D10FC9D">
      <w:pPr>
        <w:pStyle w:val="6"/>
        <w:spacing w:line="360" w:lineRule="auto"/>
        <w:ind w:firstLine="0"/>
        <w:jc w:val="left"/>
        <w:rPr>
          <w:rFonts w:ascii="宋体" w:hAnsi="宋体" w:eastAsia="宋体" w:cs="宋体"/>
          <w:b/>
          <w:sz w:val="32"/>
          <w:szCs w:val="32"/>
        </w:rPr>
      </w:pPr>
      <w:r>
        <w:rPr>
          <w:rFonts w:hint="eastAsia" w:ascii="宋体" w:hAnsi="宋体" w:eastAsia="宋体" w:cs="宋体"/>
          <w:b/>
          <w:bCs/>
          <w:sz w:val="24"/>
          <w:szCs w:val="24"/>
        </w:rPr>
        <w:t>附件四：</w:t>
      </w:r>
    </w:p>
    <w:p w14:paraId="09D1D818">
      <w:pPr>
        <w:pStyle w:val="6"/>
        <w:spacing w:line="360" w:lineRule="auto"/>
        <w:ind w:firstLine="0"/>
        <w:jc w:val="center"/>
        <w:rPr>
          <w:rFonts w:ascii="宋体" w:hAnsi="宋体" w:eastAsia="宋体" w:cs="宋体"/>
          <w:b/>
          <w:sz w:val="32"/>
          <w:szCs w:val="32"/>
        </w:rPr>
      </w:pPr>
      <w:r>
        <w:rPr>
          <w:rFonts w:hint="eastAsia" w:ascii="宋体" w:hAnsi="宋体" w:eastAsia="宋体" w:cs="宋体"/>
          <w:b/>
          <w:sz w:val="32"/>
          <w:szCs w:val="32"/>
        </w:rPr>
        <w:t>具有履行合同所必需设备和专业技术能力的承诺函</w:t>
      </w:r>
    </w:p>
    <w:p w14:paraId="3565613F">
      <w:pPr>
        <w:pStyle w:val="15"/>
        <w:spacing w:line="360" w:lineRule="auto"/>
        <w:rPr>
          <w:rFonts w:hAnsi="宋体" w:eastAsia="宋体" w:cs="宋体"/>
          <w:b/>
          <w:bCs/>
          <w:u w:val="single"/>
        </w:rPr>
      </w:pPr>
      <w:r>
        <w:rPr>
          <w:rFonts w:hint="eastAsia" w:hAnsi="宋体" w:eastAsia="宋体" w:cs="宋体"/>
          <w:szCs w:val="21"/>
          <w:u w:val="single"/>
        </w:rPr>
        <w:t>台州市路桥中学</w:t>
      </w:r>
      <w:r>
        <w:rPr>
          <w:rFonts w:hint="eastAsia" w:hAnsi="宋体" w:eastAsia="宋体" w:cs="宋体"/>
          <w:b/>
          <w:bCs/>
          <w:u w:val="single"/>
        </w:rPr>
        <w:t>：</w:t>
      </w:r>
    </w:p>
    <w:p w14:paraId="2CB203D2">
      <w:pPr>
        <w:pStyle w:val="15"/>
        <w:spacing w:line="360" w:lineRule="auto"/>
        <w:ind w:firstLine="420" w:firstLineChars="200"/>
        <w:rPr>
          <w:rFonts w:hAnsi="宋体" w:eastAsia="宋体" w:cs="宋体"/>
        </w:rPr>
      </w:pPr>
      <w:r>
        <w:rPr>
          <w:rFonts w:hint="eastAsia" w:hAnsi="宋体" w:eastAsia="宋体" w:cs="宋体"/>
        </w:rPr>
        <w:t>我方参与的</w:t>
      </w:r>
      <w:r>
        <w:rPr>
          <w:rFonts w:hint="eastAsia" w:hAnsi="宋体" w:eastAsia="宋体" w:cs="宋体"/>
          <w:u w:val="single"/>
        </w:rPr>
        <w:t>路桥中学书院校区行知楼加固工程 ZJZJ-2025-042号</w:t>
      </w:r>
      <w:r>
        <w:rPr>
          <w:rFonts w:hint="eastAsia" w:hAnsi="宋体" w:eastAsia="宋体" w:cs="宋体"/>
        </w:rPr>
        <w:t>的磋商活动，我方郑重承诺，我方承诺具有履行合同所必需设备和专业技术能力。如有虚假，采购组织机构可取消我方任何资格（磋商/中标/签订合同），我方对此无任何异议。</w:t>
      </w:r>
    </w:p>
    <w:p w14:paraId="07806CD4">
      <w:pPr>
        <w:pStyle w:val="15"/>
        <w:spacing w:line="360" w:lineRule="auto"/>
        <w:ind w:firstLine="420" w:firstLineChars="200"/>
        <w:rPr>
          <w:rFonts w:hAnsi="宋体" w:eastAsia="宋体" w:cs="宋体"/>
        </w:rPr>
      </w:pPr>
      <w:r>
        <w:rPr>
          <w:rFonts w:hint="eastAsia" w:hAnsi="宋体" w:eastAsia="宋体" w:cs="宋体"/>
        </w:rPr>
        <w:t>特此承诺！</w:t>
      </w:r>
    </w:p>
    <w:p w14:paraId="0059700A">
      <w:pPr>
        <w:pStyle w:val="15"/>
        <w:spacing w:before="60" w:after="60" w:line="500" w:lineRule="exact"/>
        <w:ind w:firstLine="420" w:firstLineChars="200"/>
        <w:rPr>
          <w:rFonts w:hAnsi="宋体" w:eastAsia="宋体" w:cs="宋体"/>
        </w:rPr>
      </w:pPr>
    </w:p>
    <w:p w14:paraId="7CB33873">
      <w:pPr>
        <w:wordWrap w:val="0"/>
        <w:spacing w:line="360" w:lineRule="auto"/>
        <w:jc w:val="right"/>
        <w:rPr>
          <w:rFonts w:ascii="宋体" w:hAnsi="宋体" w:eastAsia="宋体" w:cs="宋体"/>
          <w:sz w:val="21"/>
          <w:szCs w:val="21"/>
        </w:rPr>
      </w:pPr>
    </w:p>
    <w:p w14:paraId="27BB39A8">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磋商人（盖单位章）：</w:t>
      </w:r>
    </w:p>
    <w:p w14:paraId="38D952CB">
      <w:pPr>
        <w:pStyle w:val="15"/>
        <w:adjustRightInd w:val="0"/>
        <w:snapToGrid w:val="0"/>
        <w:spacing w:before="120" w:after="120"/>
        <w:jc w:val="right"/>
        <w:rPr>
          <w:rFonts w:hAnsi="宋体" w:eastAsia="宋体" w:cs="宋体"/>
        </w:rPr>
      </w:pPr>
    </w:p>
    <w:p w14:paraId="087F486F">
      <w:pPr>
        <w:pStyle w:val="15"/>
        <w:adjustRightInd w:val="0"/>
        <w:snapToGrid w:val="0"/>
        <w:spacing w:before="120" w:after="120"/>
        <w:jc w:val="right"/>
        <w:rPr>
          <w:rFonts w:hAnsi="宋体" w:eastAsia="宋体" w:cs="宋体"/>
        </w:rPr>
      </w:pPr>
      <w:r>
        <w:rPr>
          <w:rFonts w:hint="eastAsia" w:hAnsi="宋体" w:eastAsia="宋体" w:cs="宋体"/>
        </w:rPr>
        <w:t>日　期：</w:t>
      </w:r>
      <w:r>
        <w:rPr>
          <w:rFonts w:hint="eastAsia" w:hAnsi="宋体" w:eastAsia="宋体" w:cs="宋体"/>
          <w:szCs w:val="21"/>
        </w:rPr>
        <w:t>年月日</w:t>
      </w:r>
    </w:p>
    <w:p w14:paraId="38D58365">
      <w:pPr>
        <w:pStyle w:val="15"/>
        <w:adjustRightInd w:val="0"/>
        <w:snapToGrid w:val="0"/>
        <w:spacing w:before="120" w:after="120"/>
        <w:jc w:val="center"/>
        <w:rPr>
          <w:rFonts w:hAnsi="宋体" w:eastAsia="宋体" w:cs="宋体"/>
          <w:sz w:val="24"/>
        </w:rPr>
      </w:pPr>
    </w:p>
    <w:p w14:paraId="710B00A2">
      <w:pPr>
        <w:pStyle w:val="15"/>
        <w:adjustRightInd w:val="0"/>
        <w:snapToGrid w:val="0"/>
        <w:spacing w:before="120" w:after="120"/>
        <w:jc w:val="center"/>
        <w:rPr>
          <w:rFonts w:hAnsi="宋体" w:eastAsia="宋体" w:cs="宋体"/>
          <w:sz w:val="24"/>
        </w:rPr>
      </w:pPr>
    </w:p>
    <w:p w14:paraId="2C7F8EA9">
      <w:pPr>
        <w:pStyle w:val="15"/>
        <w:adjustRightInd w:val="0"/>
        <w:snapToGrid w:val="0"/>
        <w:spacing w:before="120" w:after="120"/>
        <w:jc w:val="center"/>
        <w:rPr>
          <w:rFonts w:hAnsi="宋体" w:eastAsia="宋体" w:cs="宋体"/>
          <w:sz w:val="24"/>
        </w:rPr>
      </w:pPr>
    </w:p>
    <w:p w14:paraId="3BF407DA">
      <w:pPr>
        <w:pStyle w:val="15"/>
        <w:adjustRightInd w:val="0"/>
        <w:snapToGrid w:val="0"/>
        <w:spacing w:before="120" w:after="120"/>
        <w:jc w:val="center"/>
        <w:rPr>
          <w:rFonts w:hAnsi="宋体" w:eastAsia="宋体" w:cs="宋体"/>
          <w:sz w:val="24"/>
        </w:rPr>
      </w:pPr>
    </w:p>
    <w:p w14:paraId="6D819CD7">
      <w:pPr>
        <w:pStyle w:val="15"/>
        <w:adjustRightInd w:val="0"/>
        <w:snapToGrid w:val="0"/>
        <w:spacing w:before="120" w:after="120"/>
        <w:jc w:val="center"/>
        <w:rPr>
          <w:rFonts w:hAnsi="宋体" w:eastAsia="宋体" w:cs="宋体"/>
          <w:sz w:val="24"/>
        </w:rPr>
      </w:pPr>
    </w:p>
    <w:p w14:paraId="07F1973A">
      <w:pPr>
        <w:pStyle w:val="15"/>
        <w:adjustRightInd w:val="0"/>
        <w:snapToGrid w:val="0"/>
        <w:spacing w:before="120" w:after="120"/>
        <w:jc w:val="center"/>
        <w:rPr>
          <w:rFonts w:hAnsi="宋体" w:eastAsia="宋体" w:cs="宋体"/>
          <w:sz w:val="24"/>
        </w:rPr>
      </w:pPr>
    </w:p>
    <w:p w14:paraId="4CF29F49">
      <w:pPr>
        <w:pStyle w:val="15"/>
        <w:adjustRightInd w:val="0"/>
        <w:snapToGrid w:val="0"/>
        <w:spacing w:before="120" w:after="120"/>
        <w:jc w:val="center"/>
        <w:rPr>
          <w:rFonts w:hAnsi="宋体" w:eastAsia="宋体" w:cs="宋体"/>
          <w:sz w:val="24"/>
        </w:rPr>
      </w:pPr>
    </w:p>
    <w:p w14:paraId="532B9901">
      <w:pPr>
        <w:pStyle w:val="15"/>
        <w:adjustRightInd w:val="0"/>
        <w:snapToGrid w:val="0"/>
        <w:spacing w:before="120" w:after="120"/>
        <w:jc w:val="center"/>
        <w:rPr>
          <w:rFonts w:hAnsi="宋体" w:eastAsia="宋体" w:cs="宋体"/>
          <w:sz w:val="24"/>
        </w:rPr>
      </w:pPr>
    </w:p>
    <w:p w14:paraId="1A3974D9">
      <w:pPr>
        <w:pStyle w:val="15"/>
        <w:adjustRightInd w:val="0"/>
        <w:snapToGrid w:val="0"/>
        <w:spacing w:before="120" w:after="120"/>
        <w:jc w:val="center"/>
        <w:rPr>
          <w:rFonts w:hAnsi="宋体" w:eastAsia="宋体" w:cs="宋体"/>
          <w:sz w:val="24"/>
        </w:rPr>
      </w:pPr>
    </w:p>
    <w:p w14:paraId="0F5F6B7C">
      <w:pPr>
        <w:pStyle w:val="15"/>
        <w:adjustRightInd w:val="0"/>
        <w:snapToGrid w:val="0"/>
        <w:spacing w:before="120" w:after="120"/>
        <w:jc w:val="center"/>
        <w:rPr>
          <w:rFonts w:hAnsi="宋体" w:eastAsia="宋体" w:cs="宋体"/>
          <w:sz w:val="24"/>
        </w:rPr>
      </w:pPr>
    </w:p>
    <w:p w14:paraId="32A10551">
      <w:pPr>
        <w:pStyle w:val="15"/>
        <w:adjustRightInd w:val="0"/>
        <w:snapToGrid w:val="0"/>
        <w:spacing w:before="120" w:after="120"/>
        <w:jc w:val="center"/>
        <w:rPr>
          <w:rFonts w:hAnsi="宋体" w:eastAsia="宋体" w:cs="宋体"/>
          <w:sz w:val="24"/>
        </w:rPr>
      </w:pPr>
    </w:p>
    <w:p w14:paraId="484D31F7">
      <w:pPr>
        <w:pStyle w:val="15"/>
        <w:adjustRightInd w:val="0"/>
        <w:snapToGrid w:val="0"/>
        <w:spacing w:before="120" w:after="120"/>
        <w:jc w:val="center"/>
        <w:rPr>
          <w:rFonts w:hAnsi="宋体" w:eastAsia="宋体" w:cs="宋体"/>
          <w:b/>
          <w:bCs/>
          <w:sz w:val="24"/>
          <w:szCs w:val="24"/>
        </w:rPr>
      </w:pPr>
    </w:p>
    <w:p w14:paraId="55CB35E1">
      <w:pPr>
        <w:pStyle w:val="15"/>
        <w:adjustRightInd w:val="0"/>
        <w:snapToGrid w:val="0"/>
        <w:spacing w:before="120" w:after="120"/>
        <w:jc w:val="center"/>
        <w:rPr>
          <w:rFonts w:hAnsi="宋体" w:eastAsia="宋体" w:cs="宋体"/>
          <w:b/>
          <w:bCs/>
          <w:sz w:val="24"/>
          <w:szCs w:val="24"/>
        </w:rPr>
      </w:pPr>
    </w:p>
    <w:p w14:paraId="501E1B02">
      <w:pPr>
        <w:pStyle w:val="15"/>
        <w:adjustRightInd w:val="0"/>
        <w:snapToGrid w:val="0"/>
        <w:spacing w:before="120" w:after="120"/>
        <w:jc w:val="center"/>
        <w:rPr>
          <w:rFonts w:hAnsi="宋体" w:eastAsia="宋体" w:cs="宋体"/>
          <w:b/>
          <w:bCs/>
          <w:sz w:val="24"/>
          <w:szCs w:val="24"/>
        </w:rPr>
      </w:pPr>
    </w:p>
    <w:p w14:paraId="1716E15C">
      <w:pPr>
        <w:pStyle w:val="15"/>
        <w:adjustRightInd w:val="0"/>
        <w:snapToGrid w:val="0"/>
        <w:spacing w:before="120" w:after="120"/>
        <w:jc w:val="center"/>
        <w:rPr>
          <w:rFonts w:hAnsi="宋体" w:eastAsia="宋体" w:cs="宋体"/>
          <w:b/>
          <w:bCs/>
          <w:sz w:val="24"/>
          <w:szCs w:val="24"/>
        </w:rPr>
      </w:pPr>
    </w:p>
    <w:p w14:paraId="34BC2214">
      <w:pPr>
        <w:pStyle w:val="15"/>
        <w:adjustRightInd w:val="0"/>
        <w:snapToGrid w:val="0"/>
        <w:spacing w:before="120" w:after="120"/>
        <w:jc w:val="center"/>
        <w:rPr>
          <w:rFonts w:hAnsi="宋体" w:eastAsia="宋体" w:cs="宋体"/>
          <w:b/>
          <w:bCs/>
          <w:sz w:val="24"/>
          <w:szCs w:val="24"/>
        </w:rPr>
      </w:pPr>
    </w:p>
    <w:p w14:paraId="352903C7">
      <w:pPr>
        <w:rPr>
          <w:rFonts w:ascii="宋体" w:hAnsi="宋体" w:eastAsia="宋体" w:cs="宋体"/>
          <w:b/>
          <w:bCs/>
          <w:sz w:val="24"/>
        </w:rPr>
      </w:pPr>
      <w:r>
        <w:rPr>
          <w:rFonts w:hint="eastAsia" w:ascii="宋体" w:hAnsi="宋体" w:eastAsia="宋体" w:cs="宋体"/>
          <w:b/>
          <w:bCs/>
          <w:sz w:val="24"/>
        </w:rPr>
        <w:br w:type="page"/>
      </w:r>
    </w:p>
    <w:p w14:paraId="1EB1540A">
      <w:pPr>
        <w:pStyle w:val="15"/>
        <w:adjustRightInd w:val="0"/>
        <w:snapToGrid w:val="0"/>
        <w:spacing w:before="120" w:after="120"/>
        <w:rPr>
          <w:rFonts w:hAnsi="宋体" w:eastAsia="宋体" w:cs="宋体"/>
          <w:b/>
          <w:bCs/>
          <w:sz w:val="24"/>
          <w:szCs w:val="24"/>
        </w:rPr>
      </w:pPr>
      <w:r>
        <w:rPr>
          <w:rFonts w:hint="eastAsia" w:hAnsi="宋体" w:eastAsia="宋体" w:cs="宋体"/>
          <w:b/>
          <w:bCs/>
          <w:sz w:val="24"/>
          <w:szCs w:val="24"/>
          <w:lang w:val="zh-CN"/>
        </w:rPr>
        <w:t>附件五</w:t>
      </w:r>
      <w:r>
        <w:rPr>
          <w:rFonts w:hint="eastAsia" w:hAnsi="宋体" w:eastAsia="宋体" w:cs="宋体"/>
          <w:b/>
          <w:bCs/>
          <w:sz w:val="24"/>
          <w:szCs w:val="24"/>
        </w:rPr>
        <w:t>：</w:t>
      </w:r>
    </w:p>
    <w:p w14:paraId="72196FF2">
      <w:pPr>
        <w:pStyle w:val="15"/>
        <w:adjustRightInd w:val="0"/>
        <w:snapToGrid w:val="0"/>
        <w:spacing w:line="360" w:lineRule="auto"/>
        <w:jc w:val="center"/>
        <w:rPr>
          <w:rFonts w:hAnsi="宋体" w:eastAsia="宋体" w:cs="宋体"/>
          <w:b/>
          <w:bCs/>
          <w:sz w:val="32"/>
          <w:szCs w:val="32"/>
        </w:rPr>
      </w:pPr>
      <w:r>
        <w:rPr>
          <w:rFonts w:hint="eastAsia" w:hAnsi="宋体" w:eastAsia="宋体" w:cs="宋体"/>
          <w:b/>
          <w:bCs/>
          <w:sz w:val="32"/>
          <w:szCs w:val="32"/>
          <w:lang w:val="zh-CN"/>
        </w:rPr>
        <w:t>无重大违法记录声明书</w:t>
      </w:r>
    </w:p>
    <w:p w14:paraId="4E479FB1">
      <w:pPr>
        <w:spacing w:line="360" w:lineRule="auto"/>
        <w:jc w:val="left"/>
        <w:rPr>
          <w:rFonts w:ascii="宋体" w:hAnsi="宋体" w:eastAsia="宋体" w:cs="宋体"/>
          <w:sz w:val="21"/>
          <w:szCs w:val="21"/>
        </w:rPr>
      </w:pPr>
      <w:r>
        <w:rPr>
          <w:rFonts w:hint="eastAsia" w:ascii="宋体" w:hAnsi="宋体" w:eastAsia="宋体" w:cs="宋体"/>
          <w:sz w:val="21"/>
          <w:szCs w:val="21"/>
        </w:rPr>
        <w:t>台州市路桥中学：</w:t>
      </w:r>
    </w:p>
    <w:p w14:paraId="7FB3F448">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我方郑重声明：我方参加本项目磋商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393CE048">
      <w:pPr>
        <w:spacing w:line="360" w:lineRule="auto"/>
        <w:ind w:firstLine="420" w:firstLineChars="200"/>
        <w:jc w:val="left"/>
        <w:rPr>
          <w:rFonts w:ascii="宋体" w:hAnsi="宋体" w:eastAsia="宋体" w:cs="宋体"/>
          <w:spacing w:val="6"/>
          <w:sz w:val="21"/>
          <w:szCs w:val="21"/>
        </w:rPr>
      </w:pPr>
      <w:r>
        <w:rPr>
          <w:rFonts w:hint="eastAsia" w:ascii="宋体" w:hAnsi="宋体" w:eastAsia="宋体" w:cs="宋体"/>
          <w:sz w:val="21"/>
          <w:szCs w:val="21"/>
        </w:rPr>
        <w:t>特此声明。</w:t>
      </w:r>
    </w:p>
    <w:p w14:paraId="1EF4B0E5">
      <w:pPr>
        <w:pStyle w:val="15"/>
        <w:spacing w:line="360" w:lineRule="auto"/>
        <w:ind w:firstLine="420" w:firstLineChars="200"/>
        <w:jc w:val="center"/>
        <w:rPr>
          <w:rFonts w:hAnsi="宋体" w:eastAsia="宋体" w:cs="宋体"/>
          <w:szCs w:val="21"/>
        </w:rPr>
      </w:pPr>
    </w:p>
    <w:p w14:paraId="784AA65A">
      <w:pPr>
        <w:wordWrap w:val="0"/>
        <w:spacing w:line="360" w:lineRule="auto"/>
        <w:jc w:val="right"/>
        <w:rPr>
          <w:rFonts w:ascii="宋体" w:hAnsi="宋体" w:eastAsia="宋体" w:cs="宋体"/>
          <w:sz w:val="21"/>
          <w:szCs w:val="21"/>
        </w:rPr>
      </w:pPr>
    </w:p>
    <w:p w14:paraId="174225D7">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磋商人（盖单位章）：</w:t>
      </w:r>
    </w:p>
    <w:p w14:paraId="379CB447">
      <w:pPr>
        <w:pStyle w:val="15"/>
        <w:adjustRightInd w:val="0"/>
        <w:snapToGrid w:val="0"/>
        <w:spacing w:line="360" w:lineRule="auto"/>
        <w:jc w:val="right"/>
        <w:rPr>
          <w:rFonts w:hAnsi="宋体" w:eastAsia="宋体" w:cs="宋体"/>
          <w:szCs w:val="21"/>
        </w:rPr>
      </w:pPr>
    </w:p>
    <w:p w14:paraId="7684A039">
      <w:pPr>
        <w:pStyle w:val="15"/>
        <w:adjustRightInd w:val="0"/>
        <w:snapToGrid w:val="0"/>
        <w:spacing w:line="360" w:lineRule="auto"/>
        <w:jc w:val="right"/>
        <w:rPr>
          <w:rFonts w:hAnsi="宋体" w:eastAsia="宋体" w:cs="宋体"/>
          <w:szCs w:val="21"/>
        </w:rPr>
      </w:pPr>
      <w:r>
        <w:rPr>
          <w:rFonts w:hint="eastAsia" w:hAnsi="宋体" w:eastAsia="宋体" w:cs="宋体"/>
          <w:szCs w:val="21"/>
        </w:rPr>
        <w:t>日　期：年月日</w:t>
      </w:r>
    </w:p>
    <w:p w14:paraId="4484FBDD">
      <w:pPr>
        <w:pStyle w:val="15"/>
        <w:spacing w:line="360" w:lineRule="auto"/>
        <w:outlineLvl w:val="1"/>
        <w:rPr>
          <w:rFonts w:hAnsi="宋体" w:eastAsia="宋体" w:cs="宋体"/>
          <w:b/>
          <w:sz w:val="24"/>
          <w:szCs w:val="24"/>
        </w:rPr>
      </w:pPr>
    </w:p>
    <w:p w14:paraId="15401BC8">
      <w:pPr>
        <w:pStyle w:val="15"/>
        <w:spacing w:line="360" w:lineRule="auto"/>
        <w:outlineLvl w:val="1"/>
        <w:rPr>
          <w:rFonts w:hAnsi="宋体" w:eastAsia="宋体" w:cs="宋体"/>
          <w:b/>
          <w:szCs w:val="21"/>
        </w:rPr>
      </w:pPr>
    </w:p>
    <w:p w14:paraId="0539A085">
      <w:pPr>
        <w:pStyle w:val="15"/>
        <w:spacing w:line="360" w:lineRule="auto"/>
        <w:outlineLvl w:val="1"/>
        <w:rPr>
          <w:rFonts w:hAnsi="宋体" w:eastAsia="宋体" w:cs="宋体"/>
          <w:b/>
          <w:szCs w:val="21"/>
        </w:rPr>
      </w:pPr>
    </w:p>
    <w:p w14:paraId="58361AA3">
      <w:pPr>
        <w:pStyle w:val="15"/>
        <w:spacing w:line="360" w:lineRule="auto"/>
        <w:outlineLvl w:val="1"/>
        <w:rPr>
          <w:rFonts w:hAnsi="宋体" w:eastAsia="宋体" w:cs="宋体"/>
          <w:b/>
          <w:szCs w:val="21"/>
        </w:rPr>
      </w:pPr>
    </w:p>
    <w:p w14:paraId="09860D4A">
      <w:pPr>
        <w:pStyle w:val="15"/>
        <w:spacing w:line="360" w:lineRule="auto"/>
        <w:outlineLvl w:val="1"/>
        <w:rPr>
          <w:rFonts w:hAnsi="宋体" w:eastAsia="宋体" w:cs="宋体"/>
          <w:b/>
          <w:szCs w:val="21"/>
        </w:rPr>
      </w:pPr>
    </w:p>
    <w:p w14:paraId="79DD7825">
      <w:pPr>
        <w:pStyle w:val="15"/>
        <w:spacing w:line="360" w:lineRule="auto"/>
        <w:outlineLvl w:val="1"/>
        <w:rPr>
          <w:rFonts w:hAnsi="宋体" w:eastAsia="宋体" w:cs="宋体"/>
          <w:b/>
          <w:szCs w:val="21"/>
        </w:rPr>
      </w:pPr>
    </w:p>
    <w:p w14:paraId="1DAF8193">
      <w:pPr>
        <w:pStyle w:val="16"/>
        <w:ind w:left="9000"/>
        <w:rPr>
          <w:rFonts w:ascii="宋体" w:hAnsi="宋体" w:eastAsia="宋体" w:cs="宋体"/>
          <w:b/>
          <w:sz w:val="21"/>
          <w:szCs w:val="21"/>
        </w:rPr>
      </w:pPr>
    </w:p>
    <w:p w14:paraId="35A7C419">
      <w:pPr>
        <w:rPr>
          <w:rFonts w:ascii="宋体" w:hAnsi="宋体" w:eastAsia="宋体" w:cs="宋体"/>
        </w:rPr>
      </w:pPr>
    </w:p>
    <w:p w14:paraId="55E33135">
      <w:pPr>
        <w:pStyle w:val="15"/>
        <w:spacing w:line="360" w:lineRule="auto"/>
        <w:outlineLvl w:val="1"/>
        <w:rPr>
          <w:rFonts w:hAnsi="宋体" w:eastAsia="宋体" w:cs="宋体"/>
          <w:b/>
          <w:szCs w:val="21"/>
        </w:rPr>
      </w:pPr>
    </w:p>
    <w:p w14:paraId="5CC6F928">
      <w:pPr>
        <w:pStyle w:val="15"/>
        <w:spacing w:line="360" w:lineRule="auto"/>
        <w:outlineLvl w:val="1"/>
        <w:rPr>
          <w:rFonts w:hAnsi="宋体" w:eastAsia="宋体" w:cs="宋体"/>
          <w:b/>
          <w:szCs w:val="21"/>
        </w:rPr>
      </w:pPr>
    </w:p>
    <w:p w14:paraId="50A5CA81">
      <w:pPr>
        <w:pStyle w:val="15"/>
        <w:spacing w:line="360" w:lineRule="auto"/>
        <w:outlineLvl w:val="1"/>
        <w:rPr>
          <w:rFonts w:hAnsi="宋体" w:eastAsia="宋体" w:cs="宋体"/>
          <w:b/>
          <w:szCs w:val="21"/>
        </w:rPr>
      </w:pPr>
    </w:p>
    <w:p w14:paraId="0CAF9ADF">
      <w:pPr>
        <w:pStyle w:val="15"/>
        <w:spacing w:line="360" w:lineRule="auto"/>
        <w:outlineLvl w:val="1"/>
        <w:rPr>
          <w:rFonts w:hAnsi="宋体" w:eastAsia="宋体" w:cs="宋体"/>
          <w:b/>
          <w:szCs w:val="21"/>
        </w:rPr>
      </w:pPr>
    </w:p>
    <w:p w14:paraId="36478A20">
      <w:pPr>
        <w:pStyle w:val="15"/>
        <w:spacing w:line="360" w:lineRule="auto"/>
        <w:outlineLvl w:val="1"/>
        <w:rPr>
          <w:rFonts w:hAnsi="宋体" w:eastAsia="宋体" w:cs="宋体"/>
          <w:b/>
          <w:szCs w:val="21"/>
        </w:rPr>
      </w:pPr>
    </w:p>
    <w:p w14:paraId="15D92F81">
      <w:pPr>
        <w:pStyle w:val="15"/>
        <w:spacing w:line="360" w:lineRule="auto"/>
        <w:outlineLvl w:val="1"/>
        <w:rPr>
          <w:rFonts w:hAnsi="宋体" w:eastAsia="宋体" w:cs="宋体"/>
          <w:b/>
          <w:szCs w:val="21"/>
        </w:rPr>
      </w:pPr>
    </w:p>
    <w:p w14:paraId="0A1FAC32">
      <w:pPr>
        <w:pStyle w:val="15"/>
        <w:spacing w:line="360" w:lineRule="auto"/>
        <w:outlineLvl w:val="1"/>
        <w:rPr>
          <w:rFonts w:hAnsi="宋体" w:eastAsia="宋体" w:cs="宋体"/>
          <w:b/>
          <w:szCs w:val="21"/>
        </w:rPr>
      </w:pPr>
    </w:p>
    <w:p w14:paraId="4742D7F7">
      <w:pPr>
        <w:pStyle w:val="15"/>
        <w:spacing w:line="360" w:lineRule="auto"/>
        <w:outlineLvl w:val="1"/>
        <w:rPr>
          <w:rFonts w:hAnsi="宋体" w:eastAsia="宋体" w:cs="宋体"/>
          <w:b/>
          <w:szCs w:val="21"/>
        </w:rPr>
      </w:pPr>
    </w:p>
    <w:p w14:paraId="3B26081E">
      <w:pPr>
        <w:pStyle w:val="15"/>
        <w:adjustRightInd w:val="0"/>
        <w:snapToGrid w:val="0"/>
        <w:spacing w:before="120" w:after="120"/>
        <w:rPr>
          <w:rFonts w:hAnsi="宋体" w:eastAsia="宋体" w:cs="宋体"/>
          <w:b/>
          <w:bCs/>
          <w:szCs w:val="21"/>
        </w:rPr>
      </w:pPr>
    </w:p>
    <w:p w14:paraId="13C41182">
      <w:pPr>
        <w:pStyle w:val="15"/>
        <w:adjustRightInd w:val="0"/>
        <w:snapToGrid w:val="0"/>
        <w:spacing w:before="120" w:after="120"/>
        <w:rPr>
          <w:rFonts w:hAnsi="宋体" w:eastAsia="宋体" w:cs="宋体"/>
          <w:b/>
          <w:bCs/>
          <w:szCs w:val="21"/>
        </w:rPr>
      </w:pPr>
    </w:p>
    <w:p w14:paraId="00D913EA">
      <w:pPr>
        <w:pStyle w:val="3"/>
        <w:spacing w:line="360" w:lineRule="auto"/>
        <w:jc w:val="center"/>
        <w:rPr>
          <w:rFonts w:ascii="宋体" w:hAnsi="宋体" w:eastAsia="宋体" w:cs="宋体"/>
          <w:bCs w:val="0"/>
          <w:lang w:val="zh-CN"/>
        </w:rPr>
      </w:pPr>
      <w:r>
        <w:rPr>
          <w:rFonts w:hint="eastAsia" w:ascii="宋体" w:hAnsi="宋体" w:eastAsia="宋体" w:cs="宋体"/>
          <w:bCs w:val="0"/>
        </w:rPr>
        <w:t>2、</w:t>
      </w:r>
      <w:r>
        <w:rPr>
          <w:rFonts w:hint="eastAsia" w:ascii="宋体" w:hAnsi="宋体" w:eastAsia="宋体" w:cs="宋体"/>
          <w:bCs w:val="0"/>
          <w:lang w:val="zh-CN"/>
        </w:rPr>
        <w:t>商务与技术文件格式</w:t>
      </w:r>
    </w:p>
    <w:p w14:paraId="249A8B56">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目录</w:t>
      </w:r>
    </w:p>
    <w:p w14:paraId="27B0A0B3">
      <w:pPr>
        <w:pStyle w:val="6"/>
        <w:spacing w:line="360" w:lineRule="auto"/>
        <w:ind w:firstLine="0"/>
        <w:jc w:val="center"/>
        <w:rPr>
          <w:rFonts w:ascii="宋体" w:hAnsi="宋体" w:eastAsia="宋体" w:cs="宋体"/>
          <w:b/>
          <w:bCs/>
          <w:szCs w:val="21"/>
        </w:rPr>
      </w:pPr>
      <w:r>
        <w:rPr>
          <w:rFonts w:hint="eastAsia" w:ascii="宋体" w:hAnsi="宋体" w:eastAsia="宋体" w:cs="宋体"/>
          <w:szCs w:val="21"/>
        </w:rPr>
        <w:t>（按照“第三部分磋商须知”有关</w:t>
      </w:r>
      <w:r>
        <w:rPr>
          <w:rFonts w:hint="eastAsia" w:ascii="宋体" w:hAnsi="宋体" w:eastAsia="宋体" w:cs="宋体"/>
          <w:szCs w:val="21"/>
          <w:lang w:val="zh-CN"/>
        </w:rPr>
        <w:t>商务与技术文件组成</w:t>
      </w:r>
      <w:r>
        <w:rPr>
          <w:rFonts w:hint="eastAsia" w:ascii="宋体" w:hAnsi="宋体" w:eastAsia="宋体" w:cs="宋体"/>
          <w:szCs w:val="21"/>
        </w:rPr>
        <w:t>要求编排）</w:t>
      </w:r>
    </w:p>
    <w:p w14:paraId="61AC5D6C">
      <w:pPr>
        <w:spacing w:line="360" w:lineRule="auto"/>
        <w:ind w:firstLine="5760" w:firstLineChars="2400"/>
        <w:jc w:val="left"/>
        <w:rPr>
          <w:rFonts w:ascii="宋体" w:hAnsi="宋体" w:eastAsia="宋体" w:cs="宋体"/>
          <w:sz w:val="24"/>
        </w:rPr>
      </w:pPr>
    </w:p>
    <w:p w14:paraId="1232FF57">
      <w:pPr>
        <w:pStyle w:val="15"/>
        <w:adjustRightInd w:val="0"/>
        <w:snapToGrid w:val="0"/>
        <w:spacing w:before="120" w:after="120"/>
        <w:rPr>
          <w:rFonts w:hAnsi="宋体" w:eastAsia="宋体" w:cs="宋体"/>
          <w:b/>
          <w:bCs/>
          <w:sz w:val="24"/>
          <w:szCs w:val="24"/>
        </w:rPr>
      </w:pPr>
    </w:p>
    <w:p w14:paraId="53A28B98">
      <w:pPr>
        <w:pStyle w:val="15"/>
        <w:adjustRightInd w:val="0"/>
        <w:snapToGrid w:val="0"/>
        <w:spacing w:before="120" w:after="120"/>
        <w:jc w:val="center"/>
        <w:rPr>
          <w:rFonts w:hAnsi="宋体" w:eastAsia="宋体" w:cs="宋体"/>
          <w:b/>
          <w:bCs/>
          <w:sz w:val="24"/>
          <w:szCs w:val="24"/>
        </w:rPr>
      </w:pPr>
    </w:p>
    <w:p w14:paraId="4AE727B7">
      <w:pPr>
        <w:pStyle w:val="15"/>
        <w:adjustRightInd w:val="0"/>
        <w:snapToGrid w:val="0"/>
        <w:spacing w:before="120" w:after="120"/>
        <w:jc w:val="center"/>
        <w:rPr>
          <w:rFonts w:hAnsi="宋体" w:eastAsia="宋体" w:cs="宋体"/>
          <w:b/>
          <w:bCs/>
          <w:sz w:val="24"/>
          <w:szCs w:val="24"/>
        </w:rPr>
      </w:pPr>
    </w:p>
    <w:p w14:paraId="6498E83E">
      <w:pPr>
        <w:pStyle w:val="15"/>
        <w:adjustRightInd w:val="0"/>
        <w:snapToGrid w:val="0"/>
        <w:spacing w:before="120" w:after="120"/>
        <w:jc w:val="center"/>
        <w:rPr>
          <w:rFonts w:hAnsi="宋体" w:eastAsia="宋体" w:cs="宋体"/>
          <w:b/>
          <w:bCs/>
          <w:sz w:val="24"/>
          <w:szCs w:val="24"/>
        </w:rPr>
      </w:pPr>
    </w:p>
    <w:p w14:paraId="12661F27">
      <w:pPr>
        <w:pStyle w:val="15"/>
        <w:adjustRightInd w:val="0"/>
        <w:snapToGrid w:val="0"/>
        <w:spacing w:before="120" w:after="120"/>
        <w:jc w:val="center"/>
        <w:rPr>
          <w:rFonts w:hAnsi="宋体" w:eastAsia="宋体" w:cs="宋体"/>
          <w:b/>
          <w:bCs/>
          <w:sz w:val="24"/>
          <w:szCs w:val="24"/>
        </w:rPr>
      </w:pPr>
    </w:p>
    <w:p w14:paraId="2D271050">
      <w:pPr>
        <w:pStyle w:val="15"/>
        <w:adjustRightInd w:val="0"/>
        <w:snapToGrid w:val="0"/>
        <w:spacing w:before="120" w:after="120"/>
        <w:jc w:val="center"/>
        <w:rPr>
          <w:rFonts w:hAnsi="宋体" w:eastAsia="宋体" w:cs="宋体"/>
          <w:b/>
          <w:bCs/>
          <w:sz w:val="24"/>
          <w:szCs w:val="24"/>
        </w:rPr>
      </w:pPr>
    </w:p>
    <w:p w14:paraId="2E642DCB">
      <w:pPr>
        <w:pStyle w:val="15"/>
        <w:adjustRightInd w:val="0"/>
        <w:snapToGrid w:val="0"/>
        <w:spacing w:before="120" w:after="120"/>
        <w:jc w:val="center"/>
        <w:rPr>
          <w:rFonts w:hAnsi="宋体" w:eastAsia="宋体" w:cs="宋体"/>
          <w:b/>
          <w:bCs/>
          <w:sz w:val="24"/>
          <w:szCs w:val="24"/>
        </w:rPr>
      </w:pPr>
    </w:p>
    <w:p w14:paraId="48A32BB8">
      <w:pPr>
        <w:pStyle w:val="15"/>
        <w:adjustRightInd w:val="0"/>
        <w:snapToGrid w:val="0"/>
        <w:spacing w:before="120" w:after="120"/>
        <w:jc w:val="center"/>
        <w:rPr>
          <w:rFonts w:hAnsi="宋体" w:eastAsia="宋体" w:cs="宋体"/>
          <w:b/>
          <w:bCs/>
          <w:sz w:val="24"/>
          <w:szCs w:val="24"/>
        </w:rPr>
      </w:pPr>
    </w:p>
    <w:p w14:paraId="27AB1C04">
      <w:pPr>
        <w:pStyle w:val="15"/>
        <w:adjustRightInd w:val="0"/>
        <w:snapToGrid w:val="0"/>
        <w:spacing w:before="120" w:after="120"/>
        <w:jc w:val="center"/>
        <w:rPr>
          <w:rFonts w:hAnsi="宋体" w:eastAsia="宋体" w:cs="宋体"/>
          <w:b/>
          <w:bCs/>
          <w:sz w:val="24"/>
          <w:szCs w:val="24"/>
        </w:rPr>
      </w:pPr>
    </w:p>
    <w:p w14:paraId="2BF7D135">
      <w:pPr>
        <w:pStyle w:val="15"/>
        <w:adjustRightInd w:val="0"/>
        <w:snapToGrid w:val="0"/>
        <w:spacing w:before="120" w:after="120"/>
        <w:jc w:val="center"/>
        <w:rPr>
          <w:rFonts w:hAnsi="宋体" w:eastAsia="宋体" w:cs="宋体"/>
          <w:b/>
          <w:bCs/>
          <w:sz w:val="24"/>
          <w:szCs w:val="24"/>
        </w:rPr>
      </w:pPr>
    </w:p>
    <w:p w14:paraId="54D6D713">
      <w:pPr>
        <w:pStyle w:val="15"/>
        <w:adjustRightInd w:val="0"/>
        <w:snapToGrid w:val="0"/>
        <w:spacing w:before="120" w:after="120"/>
        <w:jc w:val="center"/>
        <w:rPr>
          <w:rFonts w:hAnsi="宋体" w:eastAsia="宋体" w:cs="宋体"/>
          <w:b/>
          <w:bCs/>
          <w:sz w:val="24"/>
          <w:szCs w:val="24"/>
        </w:rPr>
      </w:pPr>
    </w:p>
    <w:p w14:paraId="65572B51">
      <w:pPr>
        <w:pStyle w:val="15"/>
        <w:adjustRightInd w:val="0"/>
        <w:snapToGrid w:val="0"/>
        <w:spacing w:before="120" w:after="120"/>
        <w:jc w:val="center"/>
        <w:rPr>
          <w:rFonts w:hAnsi="宋体" w:eastAsia="宋体" w:cs="宋体"/>
          <w:b/>
          <w:bCs/>
          <w:sz w:val="24"/>
          <w:szCs w:val="24"/>
        </w:rPr>
      </w:pPr>
    </w:p>
    <w:p w14:paraId="0F8C63AF">
      <w:pPr>
        <w:pStyle w:val="15"/>
        <w:adjustRightInd w:val="0"/>
        <w:snapToGrid w:val="0"/>
        <w:spacing w:before="120" w:after="120"/>
        <w:jc w:val="center"/>
        <w:rPr>
          <w:rFonts w:hAnsi="宋体" w:eastAsia="宋体" w:cs="宋体"/>
          <w:b/>
          <w:bCs/>
          <w:sz w:val="24"/>
          <w:szCs w:val="24"/>
        </w:rPr>
      </w:pPr>
    </w:p>
    <w:p w14:paraId="5131F24D">
      <w:pPr>
        <w:pStyle w:val="15"/>
        <w:adjustRightInd w:val="0"/>
        <w:snapToGrid w:val="0"/>
        <w:spacing w:before="120" w:after="120"/>
        <w:jc w:val="center"/>
        <w:rPr>
          <w:rFonts w:hAnsi="宋体" w:eastAsia="宋体" w:cs="宋体"/>
          <w:b/>
          <w:bCs/>
          <w:sz w:val="24"/>
          <w:szCs w:val="24"/>
        </w:rPr>
      </w:pPr>
    </w:p>
    <w:p w14:paraId="55D44B17">
      <w:pPr>
        <w:pStyle w:val="15"/>
        <w:adjustRightInd w:val="0"/>
        <w:snapToGrid w:val="0"/>
        <w:spacing w:before="120" w:after="120"/>
        <w:jc w:val="center"/>
        <w:rPr>
          <w:rFonts w:hAnsi="宋体" w:eastAsia="宋体" w:cs="宋体"/>
          <w:b/>
          <w:bCs/>
          <w:sz w:val="24"/>
          <w:szCs w:val="24"/>
        </w:rPr>
      </w:pPr>
    </w:p>
    <w:p w14:paraId="47673820">
      <w:pPr>
        <w:pStyle w:val="15"/>
        <w:adjustRightInd w:val="0"/>
        <w:snapToGrid w:val="0"/>
        <w:spacing w:before="120" w:after="120"/>
        <w:jc w:val="center"/>
        <w:rPr>
          <w:rFonts w:hAnsi="宋体" w:eastAsia="宋体" w:cs="宋体"/>
          <w:b/>
          <w:bCs/>
          <w:sz w:val="24"/>
          <w:szCs w:val="24"/>
        </w:rPr>
      </w:pPr>
    </w:p>
    <w:p w14:paraId="352F042C">
      <w:pPr>
        <w:pStyle w:val="15"/>
        <w:adjustRightInd w:val="0"/>
        <w:snapToGrid w:val="0"/>
        <w:spacing w:before="120" w:after="120"/>
        <w:jc w:val="left"/>
        <w:rPr>
          <w:rFonts w:hAnsi="宋体" w:eastAsia="宋体" w:cs="宋体"/>
          <w:b/>
          <w:bCs/>
          <w:sz w:val="24"/>
          <w:szCs w:val="24"/>
        </w:rPr>
      </w:pPr>
    </w:p>
    <w:p w14:paraId="743E5009">
      <w:pPr>
        <w:snapToGrid w:val="0"/>
        <w:jc w:val="left"/>
        <w:rPr>
          <w:rFonts w:ascii="宋体" w:hAnsi="宋体" w:eastAsia="宋体" w:cs="宋体"/>
          <w:sz w:val="24"/>
        </w:rPr>
      </w:pPr>
    </w:p>
    <w:p w14:paraId="6E6B4A0A">
      <w:pPr>
        <w:pStyle w:val="16"/>
        <w:ind w:left="0" w:leftChars="0"/>
        <w:rPr>
          <w:rFonts w:ascii="宋体" w:hAnsi="宋体" w:eastAsia="宋体" w:cs="宋体"/>
        </w:rPr>
      </w:pPr>
    </w:p>
    <w:p w14:paraId="24C90BAA">
      <w:pPr>
        <w:rPr>
          <w:rFonts w:ascii="宋体" w:hAnsi="宋体" w:eastAsia="宋体" w:cs="宋体"/>
          <w:b/>
          <w:bCs/>
          <w:sz w:val="24"/>
        </w:rPr>
      </w:pPr>
    </w:p>
    <w:p w14:paraId="1C6BC1CB">
      <w:pPr>
        <w:pStyle w:val="10"/>
        <w:rPr>
          <w:rFonts w:ascii="宋体" w:hAnsi="宋体" w:eastAsia="宋体" w:cs="宋体"/>
        </w:rPr>
      </w:pPr>
    </w:p>
    <w:p w14:paraId="31A600C1">
      <w:pPr>
        <w:rPr>
          <w:rFonts w:ascii="宋体" w:hAnsi="宋体" w:eastAsia="宋体" w:cs="宋体"/>
          <w:b/>
          <w:bCs/>
          <w:sz w:val="24"/>
        </w:rPr>
      </w:pPr>
      <w:r>
        <w:rPr>
          <w:rFonts w:hint="eastAsia" w:ascii="宋体" w:hAnsi="宋体" w:eastAsia="宋体" w:cs="宋体"/>
          <w:b/>
          <w:bCs/>
          <w:sz w:val="24"/>
        </w:rPr>
        <w:br w:type="page"/>
      </w:r>
    </w:p>
    <w:p w14:paraId="29CF6D06">
      <w:pPr>
        <w:widowControl/>
        <w:spacing w:line="340" w:lineRule="exact"/>
        <w:rPr>
          <w:rFonts w:ascii="宋体" w:hAnsi="宋体" w:eastAsia="宋体" w:cs="宋体"/>
          <w:b/>
          <w:bCs/>
          <w:kern w:val="0"/>
          <w:sz w:val="44"/>
          <w:szCs w:val="44"/>
        </w:rPr>
      </w:pPr>
      <w:r>
        <w:rPr>
          <w:rFonts w:hint="eastAsia" w:ascii="宋体" w:hAnsi="宋体" w:eastAsia="宋体" w:cs="宋体"/>
          <w:b/>
          <w:bCs/>
          <w:sz w:val="24"/>
        </w:rPr>
        <w:t>附件六：</w:t>
      </w:r>
    </w:p>
    <w:p w14:paraId="2BAAA461">
      <w:pPr>
        <w:widowControl/>
        <w:adjustRightInd w:val="0"/>
        <w:jc w:val="center"/>
        <w:rPr>
          <w:rFonts w:ascii="宋体" w:hAnsi="宋体" w:eastAsia="宋体" w:cs="宋体"/>
          <w:b/>
          <w:bCs/>
          <w:kern w:val="0"/>
          <w:sz w:val="32"/>
          <w:szCs w:val="32"/>
        </w:rPr>
      </w:pPr>
      <w:r>
        <w:rPr>
          <w:rFonts w:hint="eastAsia" w:ascii="宋体" w:hAnsi="宋体" w:eastAsia="宋体" w:cs="宋体"/>
          <w:b/>
          <w:bCs/>
          <w:kern w:val="0"/>
          <w:sz w:val="32"/>
          <w:szCs w:val="32"/>
        </w:rPr>
        <w:t>供应商基本情况表</w:t>
      </w:r>
    </w:p>
    <w:p w14:paraId="3D29527D">
      <w:pPr>
        <w:widowControl/>
        <w:adjustRightInd w:val="0"/>
        <w:rPr>
          <w:rFonts w:ascii="宋体" w:hAnsi="宋体" w:eastAsia="宋体" w:cs="宋体"/>
          <w:b/>
          <w:kern w:val="0"/>
          <w:sz w:val="24"/>
        </w:rPr>
      </w:pPr>
    </w:p>
    <w:tbl>
      <w:tblPr>
        <w:tblStyle w:val="29"/>
        <w:tblW w:w="0" w:type="auto"/>
        <w:tblInd w:w="108" w:type="dxa"/>
        <w:tblLayout w:type="fixed"/>
        <w:tblCellMar>
          <w:top w:w="0" w:type="dxa"/>
          <w:left w:w="108" w:type="dxa"/>
          <w:bottom w:w="0" w:type="dxa"/>
          <w:right w:w="108" w:type="dxa"/>
        </w:tblCellMar>
      </w:tblPr>
      <w:tblGrid>
        <w:gridCol w:w="1510"/>
        <w:gridCol w:w="830"/>
        <w:gridCol w:w="1573"/>
        <w:gridCol w:w="690"/>
        <w:gridCol w:w="645"/>
        <w:gridCol w:w="1485"/>
        <w:gridCol w:w="1140"/>
        <w:gridCol w:w="1620"/>
      </w:tblGrid>
      <w:tr w14:paraId="5B5ECB29">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33EE5EE1">
            <w:pPr>
              <w:adjustRightInd w:val="0"/>
              <w:jc w:val="center"/>
              <w:rPr>
                <w:rFonts w:ascii="宋体" w:hAnsi="宋体" w:eastAsia="宋体" w:cs="宋体"/>
                <w:sz w:val="21"/>
                <w:szCs w:val="21"/>
              </w:rPr>
            </w:pPr>
            <w:r>
              <w:rPr>
                <w:rFonts w:hint="eastAsia" w:ascii="宋体" w:hAnsi="宋体" w:eastAsia="宋体" w:cs="宋体"/>
                <w:sz w:val="21"/>
                <w:szCs w:val="21"/>
              </w:rPr>
              <w:t>投标人名称</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6C5C4141">
            <w:pPr>
              <w:adjustRightInd w:val="0"/>
              <w:jc w:val="center"/>
              <w:rPr>
                <w:rFonts w:ascii="宋体" w:hAnsi="宋体" w:eastAsia="宋体" w:cs="宋体"/>
                <w:sz w:val="21"/>
                <w:szCs w:val="21"/>
              </w:rPr>
            </w:pPr>
          </w:p>
        </w:tc>
      </w:tr>
      <w:tr w14:paraId="353C62E1">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70E8D47C">
            <w:pPr>
              <w:adjustRightInd w:val="0"/>
              <w:jc w:val="center"/>
              <w:rPr>
                <w:rFonts w:ascii="宋体" w:hAnsi="宋体" w:eastAsia="宋体" w:cs="宋体"/>
                <w:sz w:val="21"/>
                <w:szCs w:val="21"/>
              </w:rPr>
            </w:pPr>
            <w:r>
              <w:rPr>
                <w:rFonts w:hint="eastAsia" w:ascii="宋体" w:hAnsi="宋体" w:eastAsia="宋体" w:cs="宋体"/>
                <w:sz w:val="21"/>
                <w:szCs w:val="21"/>
              </w:rPr>
              <w:t>注册地址</w:t>
            </w:r>
          </w:p>
        </w:tc>
        <w:tc>
          <w:tcPr>
            <w:tcW w:w="5223" w:type="dxa"/>
            <w:gridSpan w:val="5"/>
            <w:tcBorders>
              <w:top w:val="single" w:color="auto" w:sz="4" w:space="0"/>
              <w:left w:val="single" w:color="auto" w:sz="4" w:space="0"/>
              <w:bottom w:val="single" w:color="auto" w:sz="4" w:space="0"/>
              <w:right w:val="single" w:color="auto" w:sz="4" w:space="0"/>
            </w:tcBorders>
            <w:noWrap/>
            <w:vAlign w:val="center"/>
          </w:tcPr>
          <w:p w14:paraId="1C598454">
            <w:pPr>
              <w:adjustRightInd w:val="0"/>
              <w:jc w:val="center"/>
              <w:rPr>
                <w:rFonts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57EE9E60">
            <w:pPr>
              <w:adjustRightInd w:val="0"/>
              <w:jc w:val="center"/>
              <w:rPr>
                <w:rFonts w:ascii="宋体" w:hAnsi="宋体" w:eastAsia="宋体" w:cs="宋体"/>
                <w:sz w:val="21"/>
                <w:szCs w:val="21"/>
              </w:rPr>
            </w:pPr>
            <w:r>
              <w:rPr>
                <w:rFonts w:hint="eastAsia" w:ascii="宋体" w:hAnsi="宋体" w:eastAsia="宋体" w:cs="宋体"/>
                <w:sz w:val="21"/>
                <w:szCs w:val="21"/>
              </w:rPr>
              <w:t>邮政编码</w:t>
            </w:r>
          </w:p>
        </w:tc>
        <w:tc>
          <w:tcPr>
            <w:tcW w:w="1620" w:type="dxa"/>
            <w:tcBorders>
              <w:top w:val="single" w:color="auto" w:sz="4" w:space="0"/>
              <w:left w:val="single" w:color="auto" w:sz="4" w:space="0"/>
              <w:bottom w:val="single" w:color="auto" w:sz="4" w:space="0"/>
              <w:right w:val="single" w:color="auto" w:sz="4" w:space="0"/>
            </w:tcBorders>
            <w:noWrap/>
            <w:vAlign w:val="center"/>
          </w:tcPr>
          <w:p w14:paraId="03E86E27">
            <w:pPr>
              <w:adjustRightInd w:val="0"/>
              <w:jc w:val="center"/>
              <w:rPr>
                <w:rFonts w:ascii="宋体" w:hAnsi="宋体" w:eastAsia="宋体" w:cs="宋体"/>
                <w:sz w:val="21"/>
                <w:szCs w:val="21"/>
              </w:rPr>
            </w:pPr>
          </w:p>
        </w:tc>
      </w:tr>
      <w:tr w14:paraId="12B2B85A">
        <w:tblPrEx>
          <w:tblCellMar>
            <w:top w:w="0" w:type="dxa"/>
            <w:left w:w="108" w:type="dxa"/>
            <w:bottom w:w="0" w:type="dxa"/>
            <w:right w:w="108" w:type="dxa"/>
          </w:tblCellMar>
        </w:tblPrEx>
        <w:trPr>
          <w:trHeight w:val="410" w:hRule="atLeast"/>
        </w:trPr>
        <w:tc>
          <w:tcPr>
            <w:tcW w:w="1510" w:type="dxa"/>
            <w:vMerge w:val="restart"/>
            <w:tcBorders>
              <w:top w:val="single" w:color="auto" w:sz="4" w:space="0"/>
              <w:left w:val="single" w:color="auto" w:sz="4" w:space="0"/>
              <w:bottom w:val="single" w:color="auto" w:sz="4" w:space="0"/>
              <w:right w:val="single" w:color="auto" w:sz="4" w:space="0"/>
            </w:tcBorders>
            <w:noWrap/>
            <w:vAlign w:val="center"/>
          </w:tcPr>
          <w:p w14:paraId="141C52F9">
            <w:pPr>
              <w:adjustRightInd w:val="0"/>
              <w:jc w:val="center"/>
              <w:rPr>
                <w:rFonts w:ascii="宋体" w:hAnsi="宋体" w:eastAsia="宋体" w:cs="宋体"/>
                <w:sz w:val="21"/>
                <w:szCs w:val="21"/>
              </w:rPr>
            </w:pPr>
            <w:r>
              <w:rPr>
                <w:rFonts w:hint="eastAsia" w:ascii="宋体" w:hAnsi="宋体" w:eastAsia="宋体" w:cs="宋体"/>
                <w:sz w:val="21"/>
                <w:szCs w:val="21"/>
              </w:rPr>
              <w:t>联系方式</w:t>
            </w:r>
          </w:p>
        </w:tc>
        <w:tc>
          <w:tcPr>
            <w:tcW w:w="830" w:type="dxa"/>
            <w:tcBorders>
              <w:top w:val="single" w:color="auto" w:sz="4" w:space="0"/>
              <w:left w:val="single" w:color="auto" w:sz="4" w:space="0"/>
              <w:bottom w:val="single" w:color="auto" w:sz="4" w:space="0"/>
              <w:right w:val="single" w:color="auto" w:sz="4" w:space="0"/>
            </w:tcBorders>
            <w:noWrap/>
            <w:vAlign w:val="center"/>
          </w:tcPr>
          <w:p w14:paraId="7B03B0DC">
            <w:pPr>
              <w:adjustRightInd w:val="0"/>
              <w:jc w:val="center"/>
              <w:rPr>
                <w:rFonts w:ascii="宋体" w:hAnsi="宋体" w:eastAsia="宋体" w:cs="宋体"/>
                <w:sz w:val="21"/>
                <w:szCs w:val="21"/>
              </w:rPr>
            </w:pPr>
            <w:r>
              <w:rPr>
                <w:rFonts w:hint="eastAsia" w:ascii="宋体" w:hAnsi="宋体" w:eastAsia="宋体" w:cs="宋体"/>
                <w:sz w:val="21"/>
                <w:szCs w:val="21"/>
              </w:rPr>
              <w:t>联系人</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60EDE91C">
            <w:pPr>
              <w:adjustRightInd w:val="0"/>
              <w:jc w:val="center"/>
              <w:rPr>
                <w:rFonts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57D1621A">
            <w:pPr>
              <w:adjustRightInd w:val="0"/>
              <w:jc w:val="center"/>
              <w:rPr>
                <w:rFonts w:ascii="宋体" w:hAnsi="宋体" w:eastAsia="宋体" w:cs="宋体"/>
                <w:sz w:val="21"/>
                <w:szCs w:val="21"/>
              </w:rPr>
            </w:pPr>
            <w:r>
              <w:rPr>
                <w:rFonts w:hint="eastAsia" w:ascii="宋体" w:hAnsi="宋体" w:eastAsia="宋体" w:cs="宋体"/>
                <w:sz w:val="21"/>
                <w:szCs w:val="21"/>
              </w:rPr>
              <w:t>电话</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7AA4352D">
            <w:pPr>
              <w:adjustRightInd w:val="0"/>
              <w:jc w:val="center"/>
              <w:rPr>
                <w:rFonts w:ascii="宋体" w:hAnsi="宋体" w:eastAsia="宋体" w:cs="宋体"/>
                <w:sz w:val="21"/>
                <w:szCs w:val="21"/>
              </w:rPr>
            </w:pPr>
          </w:p>
        </w:tc>
      </w:tr>
      <w:tr w14:paraId="28530E5B">
        <w:tblPrEx>
          <w:tblCellMar>
            <w:top w:w="0" w:type="dxa"/>
            <w:left w:w="108" w:type="dxa"/>
            <w:bottom w:w="0" w:type="dxa"/>
            <w:right w:w="108" w:type="dxa"/>
          </w:tblCellMar>
        </w:tblPrEx>
        <w:trPr>
          <w:trHeight w:val="410" w:hRule="atLeast"/>
        </w:trPr>
        <w:tc>
          <w:tcPr>
            <w:tcW w:w="1510" w:type="dxa"/>
            <w:vMerge w:val="continue"/>
            <w:tcBorders>
              <w:top w:val="single" w:color="auto" w:sz="4" w:space="0"/>
              <w:left w:val="single" w:color="auto" w:sz="4" w:space="0"/>
              <w:bottom w:val="single" w:color="auto" w:sz="4" w:space="0"/>
              <w:right w:val="single" w:color="auto" w:sz="4" w:space="0"/>
            </w:tcBorders>
            <w:noWrap/>
            <w:vAlign w:val="center"/>
          </w:tcPr>
          <w:p w14:paraId="75219EE9">
            <w:pPr>
              <w:adjustRightInd w:val="0"/>
              <w:jc w:val="center"/>
              <w:rPr>
                <w:rFonts w:ascii="宋体" w:hAnsi="宋体" w:eastAsia="宋体" w:cs="宋体"/>
                <w:sz w:val="21"/>
                <w:szCs w:val="21"/>
              </w:rPr>
            </w:pPr>
          </w:p>
        </w:tc>
        <w:tc>
          <w:tcPr>
            <w:tcW w:w="830" w:type="dxa"/>
            <w:tcBorders>
              <w:top w:val="single" w:color="auto" w:sz="4" w:space="0"/>
              <w:left w:val="single" w:color="auto" w:sz="4" w:space="0"/>
              <w:bottom w:val="single" w:color="auto" w:sz="4" w:space="0"/>
              <w:right w:val="single" w:color="auto" w:sz="4" w:space="0"/>
            </w:tcBorders>
            <w:noWrap/>
            <w:vAlign w:val="center"/>
          </w:tcPr>
          <w:p w14:paraId="37F2DE89">
            <w:pPr>
              <w:adjustRightInd w:val="0"/>
              <w:jc w:val="center"/>
              <w:rPr>
                <w:rFonts w:ascii="宋体" w:hAnsi="宋体" w:eastAsia="宋体" w:cs="宋体"/>
                <w:sz w:val="21"/>
                <w:szCs w:val="21"/>
              </w:rPr>
            </w:pPr>
            <w:r>
              <w:rPr>
                <w:rFonts w:hint="eastAsia" w:ascii="宋体" w:hAnsi="宋体" w:eastAsia="宋体" w:cs="宋体"/>
                <w:sz w:val="21"/>
                <w:szCs w:val="21"/>
              </w:rPr>
              <w:t>传真</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3CE21EEF">
            <w:pPr>
              <w:adjustRightInd w:val="0"/>
              <w:jc w:val="center"/>
              <w:rPr>
                <w:rFonts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22D5E954">
            <w:pPr>
              <w:adjustRightInd w:val="0"/>
              <w:jc w:val="center"/>
              <w:rPr>
                <w:rFonts w:ascii="宋体" w:hAnsi="宋体" w:eastAsia="宋体" w:cs="宋体"/>
                <w:sz w:val="21"/>
                <w:szCs w:val="21"/>
              </w:rPr>
            </w:pPr>
            <w:r>
              <w:rPr>
                <w:rFonts w:hint="eastAsia" w:ascii="宋体" w:hAnsi="宋体" w:eastAsia="宋体" w:cs="宋体"/>
                <w:sz w:val="21"/>
                <w:szCs w:val="21"/>
              </w:rPr>
              <w:t>网址</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650EDD73">
            <w:pPr>
              <w:adjustRightInd w:val="0"/>
              <w:jc w:val="center"/>
              <w:rPr>
                <w:rFonts w:ascii="宋体" w:hAnsi="宋体" w:eastAsia="宋体" w:cs="宋体"/>
                <w:sz w:val="21"/>
                <w:szCs w:val="21"/>
              </w:rPr>
            </w:pPr>
          </w:p>
        </w:tc>
      </w:tr>
      <w:tr w14:paraId="1BA6D558">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6387EE7C">
            <w:pPr>
              <w:adjustRightInd w:val="0"/>
              <w:jc w:val="center"/>
              <w:rPr>
                <w:rFonts w:ascii="宋体" w:hAnsi="宋体" w:eastAsia="宋体" w:cs="宋体"/>
                <w:sz w:val="21"/>
                <w:szCs w:val="21"/>
              </w:rPr>
            </w:pPr>
            <w:r>
              <w:rPr>
                <w:rFonts w:hint="eastAsia" w:ascii="宋体" w:hAnsi="宋体" w:eastAsia="宋体" w:cs="宋体"/>
                <w:sz w:val="21"/>
                <w:szCs w:val="21"/>
              </w:rPr>
              <w:t>法定代表人</w:t>
            </w:r>
          </w:p>
        </w:tc>
        <w:tc>
          <w:tcPr>
            <w:tcW w:w="830" w:type="dxa"/>
            <w:tcBorders>
              <w:top w:val="single" w:color="auto" w:sz="4" w:space="0"/>
              <w:left w:val="single" w:color="auto" w:sz="4" w:space="0"/>
              <w:bottom w:val="single" w:color="auto" w:sz="4" w:space="0"/>
              <w:right w:val="single" w:color="auto" w:sz="4" w:space="0"/>
            </w:tcBorders>
            <w:noWrap/>
            <w:vAlign w:val="center"/>
          </w:tcPr>
          <w:p w14:paraId="316A1F41">
            <w:pPr>
              <w:adjustRightInd w:val="0"/>
              <w:jc w:val="center"/>
              <w:rPr>
                <w:rFonts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2A1BB80D">
            <w:pPr>
              <w:adjustRightInd w:val="0"/>
              <w:jc w:val="center"/>
              <w:rPr>
                <w:rFonts w:ascii="宋体" w:hAnsi="宋体" w:eastAsia="宋体" w:cs="宋体"/>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3A738B66">
            <w:pPr>
              <w:adjustRightInd w:val="0"/>
              <w:jc w:val="center"/>
              <w:rPr>
                <w:rFonts w:ascii="宋体" w:hAnsi="宋体" w:eastAsia="宋体" w:cs="宋体"/>
                <w:sz w:val="21"/>
                <w:szCs w:val="21"/>
              </w:rPr>
            </w:pPr>
            <w:r>
              <w:rPr>
                <w:rFonts w:hint="eastAsia" w:ascii="宋体" w:hAnsi="宋体" w:eastAsia="宋体" w:cs="宋体"/>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5F425A0F">
            <w:pPr>
              <w:adjustRightInd w:val="0"/>
              <w:jc w:val="center"/>
              <w:rPr>
                <w:rFonts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5BC6D4C6">
            <w:pPr>
              <w:adjustRightInd w:val="0"/>
              <w:jc w:val="center"/>
              <w:rPr>
                <w:rFonts w:ascii="宋体" w:hAnsi="宋体" w:eastAsia="宋体" w:cs="宋体"/>
                <w:sz w:val="21"/>
                <w:szCs w:val="21"/>
              </w:rPr>
            </w:pPr>
            <w:r>
              <w:rPr>
                <w:rFonts w:hint="eastAsia" w:ascii="宋体" w:hAnsi="宋体" w:eastAsia="宋体" w:cs="宋体"/>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727F7607">
            <w:pPr>
              <w:adjustRightInd w:val="0"/>
              <w:jc w:val="center"/>
              <w:rPr>
                <w:rFonts w:ascii="宋体" w:hAnsi="宋体" w:eastAsia="宋体" w:cs="宋体"/>
                <w:sz w:val="21"/>
                <w:szCs w:val="21"/>
              </w:rPr>
            </w:pPr>
          </w:p>
        </w:tc>
      </w:tr>
      <w:tr w14:paraId="02A09F63">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6F47B155">
            <w:pPr>
              <w:adjustRightInd w:val="0"/>
              <w:jc w:val="center"/>
              <w:rPr>
                <w:rFonts w:ascii="宋体" w:hAnsi="宋体" w:eastAsia="宋体" w:cs="宋体"/>
                <w:sz w:val="21"/>
                <w:szCs w:val="21"/>
              </w:rPr>
            </w:pPr>
            <w:r>
              <w:rPr>
                <w:rFonts w:hint="eastAsia" w:ascii="宋体" w:hAnsi="宋体" w:eastAsia="宋体" w:cs="宋体"/>
                <w:sz w:val="21"/>
                <w:szCs w:val="21"/>
              </w:rPr>
              <w:t>技术负责人</w:t>
            </w:r>
          </w:p>
        </w:tc>
        <w:tc>
          <w:tcPr>
            <w:tcW w:w="830" w:type="dxa"/>
            <w:tcBorders>
              <w:top w:val="single" w:color="auto" w:sz="4" w:space="0"/>
              <w:left w:val="single" w:color="auto" w:sz="4" w:space="0"/>
              <w:bottom w:val="single" w:color="auto" w:sz="4" w:space="0"/>
              <w:right w:val="single" w:color="auto" w:sz="4" w:space="0"/>
            </w:tcBorders>
            <w:noWrap/>
            <w:vAlign w:val="center"/>
          </w:tcPr>
          <w:p w14:paraId="202F26B2">
            <w:pPr>
              <w:adjustRightInd w:val="0"/>
              <w:jc w:val="center"/>
              <w:rPr>
                <w:rFonts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7C40FFB5">
            <w:pPr>
              <w:adjustRightInd w:val="0"/>
              <w:jc w:val="center"/>
              <w:rPr>
                <w:rFonts w:ascii="宋体" w:hAnsi="宋体" w:eastAsia="宋体" w:cs="宋体"/>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5403A087">
            <w:pPr>
              <w:adjustRightInd w:val="0"/>
              <w:jc w:val="center"/>
              <w:rPr>
                <w:rFonts w:ascii="宋体" w:hAnsi="宋体" w:eastAsia="宋体" w:cs="宋体"/>
                <w:sz w:val="21"/>
                <w:szCs w:val="21"/>
              </w:rPr>
            </w:pPr>
            <w:r>
              <w:rPr>
                <w:rFonts w:hint="eastAsia" w:ascii="宋体" w:hAnsi="宋体" w:eastAsia="宋体" w:cs="宋体"/>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2DA7997D">
            <w:pPr>
              <w:adjustRightInd w:val="0"/>
              <w:jc w:val="center"/>
              <w:rPr>
                <w:rFonts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782B0766">
            <w:pPr>
              <w:adjustRightInd w:val="0"/>
              <w:jc w:val="center"/>
              <w:rPr>
                <w:rFonts w:ascii="宋体" w:hAnsi="宋体" w:eastAsia="宋体" w:cs="宋体"/>
                <w:sz w:val="21"/>
                <w:szCs w:val="21"/>
              </w:rPr>
            </w:pPr>
            <w:r>
              <w:rPr>
                <w:rFonts w:hint="eastAsia" w:ascii="宋体" w:hAnsi="宋体" w:eastAsia="宋体" w:cs="宋体"/>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0488D6EB">
            <w:pPr>
              <w:adjustRightInd w:val="0"/>
              <w:jc w:val="center"/>
              <w:rPr>
                <w:rFonts w:ascii="宋体" w:hAnsi="宋体" w:eastAsia="宋体" w:cs="宋体"/>
                <w:sz w:val="21"/>
                <w:szCs w:val="21"/>
              </w:rPr>
            </w:pPr>
          </w:p>
        </w:tc>
      </w:tr>
      <w:tr w14:paraId="0E8CD736">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2EADF696">
            <w:pPr>
              <w:adjustRightInd w:val="0"/>
              <w:jc w:val="center"/>
              <w:rPr>
                <w:rFonts w:ascii="宋体" w:hAnsi="宋体" w:eastAsia="宋体" w:cs="宋体"/>
                <w:sz w:val="21"/>
                <w:szCs w:val="21"/>
              </w:rPr>
            </w:pPr>
            <w:r>
              <w:rPr>
                <w:rFonts w:hint="eastAsia" w:ascii="宋体" w:hAnsi="宋体" w:eastAsia="宋体" w:cs="宋体"/>
                <w:sz w:val="21"/>
                <w:szCs w:val="21"/>
              </w:rPr>
              <w:t>成立时间</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333055CC">
            <w:pPr>
              <w:adjustRightInd w:val="0"/>
              <w:jc w:val="center"/>
              <w:rPr>
                <w:rFonts w:ascii="宋体" w:hAnsi="宋体" w:eastAsia="宋体" w:cs="宋体"/>
                <w:sz w:val="21"/>
                <w:szCs w:val="21"/>
              </w:rPr>
            </w:pPr>
          </w:p>
        </w:tc>
        <w:tc>
          <w:tcPr>
            <w:tcW w:w="2820" w:type="dxa"/>
            <w:gridSpan w:val="3"/>
            <w:tcBorders>
              <w:top w:val="single" w:color="auto" w:sz="4" w:space="0"/>
              <w:left w:val="single" w:color="auto" w:sz="4" w:space="0"/>
              <w:bottom w:val="single" w:color="auto" w:sz="4" w:space="0"/>
              <w:right w:val="single" w:color="auto" w:sz="4" w:space="0"/>
            </w:tcBorders>
            <w:noWrap/>
            <w:vAlign w:val="center"/>
          </w:tcPr>
          <w:p w14:paraId="5AB6C637">
            <w:pPr>
              <w:adjustRightInd w:val="0"/>
              <w:jc w:val="center"/>
              <w:rPr>
                <w:rFonts w:ascii="宋体" w:hAnsi="宋体" w:eastAsia="宋体" w:cs="宋体"/>
                <w:sz w:val="21"/>
                <w:szCs w:val="21"/>
              </w:rPr>
            </w:pPr>
            <w:r>
              <w:rPr>
                <w:rFonts w:hint="eastAsia" w:ascii="宋体" w:hAnsi="宋体" w:eastAsia="宋体" w:cs="宋体"/>
                <w:sz w:val="21"/>
                <w:szCs w:val="21"/>
              </w:rPr>
              <w:t>员工总人数</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30F5C0C2">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7AE242B7">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3F2826BA">
            <w:pPr>
              <w:adjustRightInd w:val="0"/>
              <w:jc w:val="center"/>
              <w:rPr>
                <w:rFonts w:ascii="宋体" w:hAnsi="宋体" w:eastAsia="宋体" w:cs="宋体"/>
                <w:sz w:val="21"/>
                <w:szCs w:val="21"/>
              </w:rPr>
            </w:pPr>
            <w:r>
              <w:rPr>
                <w:rFonts w:hint="eastAsia" w:ascii="宋体" w:hAnsi="宋体" w:eastAsia="宋体" w:cs="宋体"/>
                <w:sz w:val="21"/>
                <w:szCs w:val="21"/>
              </w:rPr>
              <w:t>企业资质等级</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65E4C495">
            <w:pPr>
              <w:adjustRightInd w:val="0"/>
              <w:jc w:val="center"/>
              <w:rPr>
                <w:rFonts w:ascii="宋体" w:hAnsi="宋体" w:eastAsia="宋体" w:cs="宋体"/>
                <w:sz w:val="21"/>
                <w:szCs w:val="21"/>
              </w:rPr>
            </w:pPr>
          </w:p>
        </w:tc>
        <w:tc>
          <w:tcPr>
            <w:tcW w:w="690" w:type="dxa"/>
            <w:vMerge w:val="restart"/>
            <w:tcBorders>
              <w:top w:val="single" w:color="auto" w:sz="4" w:space="0"/>
              <w:left w:val="single" w:color="auto" w:sz="4" w:space="0"/>
              <w:right w:val="single" w:color="auto" w:sz="4" w:space="0"/>
            </w:tcBorders>
            <w:noWrap/>
            <w:vAlign w:val="center"/>
          </w:tcPr>
          <w:p w14:paraId="2AFE584E">
            <w:pPr>
              <w:adjustRightInd w:val="0"/>
              <w:jc w:val="center"/>
              <w:rPr>
                <w:rFonts w:ascii="宋体" w:hAnsi="宋体" w:eastAsia="宋体" w:cs="宋体"/>
                <w:sz w:val="21"/>
                <w:szCs w:val="21"/>
              </w:rPr>
            </w:pPr>
            <w:r>
              <w:rPr>
                <w:rFonts w:hint="eastAsia" w:ascii="宋体" w:hAnsi="宋体" w:eastAsia="宋体" w:cs="宋体"/>
                <w:sz w:val="21"/>
                <w:szCs w:val="21"/>
              </w:rPr>
              <w:t>其中</w:t>
            </w: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289E8D97">
            <w:pPr>
              <w:adjustRightInd w:val="0"/>
              <w:jc w:val="center"/>
              <w:rPr>
                <w:rFonts w:ascii="宋体" w:hAnsi="宋体" w:eastAsia="宋体" w:cs="宋体"/>
                <w:sz w:val="21"/>
                <w:szCs w:val="21"/>
              </w:rPr>
            </w:pPr>
            <w:r>
              <w:rPr>
                <w:rFonts w:hint="eastAsia" w:ascii="宋体" w:hAnsi="宋体" w:eastAsia="宋体" w:cs="宋体"/>
                <w:sz w:val="21"/>
                <w:szCs w:val="21"/>
              </w:rPr>
              <w:t>项目经理</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232F0FD7">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2478A7CC">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7F97FE8">
            <w:pPr>
              <w:adjustRightInd w:val="0"/>
              <w:jc w:val="center"/>
              <w:rPr>
                <w:rFonts w:ascii="宋体" w:hAnsi="宋体" w:eastAsia="宋体" w:cs="宋体"/>
                <w:sz w:val="21"/>
                <w:szCs w:val="21"/>
              </w:rPr>
            </w:pPr>
            <w:r>
              <w:rPr>
                <w:rFonts w:hint="eastAsia" w:ascii="宋体" w:hAnsi="宋体" w:eastAsia="宋体" w:cs="宋体"/>
                <w:sz w:val="21"/>
                <w:szCs w:val="21"/>
              </w:rPr>
              <w:t>营业执照号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600A3E32">
            <w:pPr>
              <w:adjustRightInd w:val="0"/>
              <w:jc w:val="center"/>
              <w:rPr>
                <w:rFonts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70A1F6C4">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26E1C366">
            <w:pPr>
              <w:adjustRightInd w:val="0"/>
              <w:jc w:val="center"/>
              <w:rPr>
                <w:rFonts w:ascii="宋体" w:hAnsi="宋体" w:eastAsia="宋体" w:cs="宋体"/>
                <w:sz w:val="21"/>
                <w:szCs w:val="21"/>
              </w:rPr>
            </w:pPr>
            <w:r>
              <w:rPr>
                <w:rFonts w:hint="eastAsia" w:ascii="宋体" w:hAnsi="宋体" w:eastAsia="宋体" w:cs="宋体"/>
                <w:sz w:val="21"/>
                <w:szCs w:val="21"/>
              </w:rPr>
              <w:t>高级职称人员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5B692E90">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0777C98A">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223071AF">
            <w:pPr>
              <w:adjustRightInd w:val="0"/>
              <w:jc w:val="center"/>
              <w:rPr>
                <w:rFonts w:ascii="宋体" w:hAnsi="宋体" w:eastAsia="宋体" w:cs="宋体"/>
                <w:sz w:val="21"/>
                <w:szCs w:val="21"/>
              </w:rPr>
            </w:pPr>
            <w:r>
              <w:rPr>
                <w:rFonts w:hint="eastAsia" w:ascii="宋体" w:hAnsi="宋体" w:eastAsia="宋体" w:cs="宋体"/>
                <w:sz w:val="21"/>
                <w:szCs w:val="21"/>
              </w:rPr>
              <w:t>注册资金</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0EC621A9">
            <w:pPr>
              <w:adjustRightInd w:val="0"/>
              <w:jc w:val="center"/>
              <w:rPr>
                <w:rFonts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14506AF7">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709B7F58">
            <w:pPr>
              <w:adjustRightInd w:val="0"/>
              <w:jc w:val="center"/>
              <w:rPr>
                <w:rFonts w:ascii="宋体" w:hAnsi="宋体" w:eastAsia="宋体" w:cs="宋体"/>
                <w:sz w:val="21"/>
                <w:szCs w:val="21"/>
              </w:rPr>
            </w:pPr>
            <w:r>
              <w:rPr>
                <w:rFonts w:hint="eastAsia" w:ascii="宋体" w:hAnsi="宋体" w:eastAsia="宋体" w:cs="宋体"/>
                <w:sz w:val="21"/>
                <w:szCs w:val="21"/>
              </w:rPr>
              <w:t>中级职称人员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09139B5A">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48F312A6">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382AA495">
            <w:pPr>
              <w:adjustRightInd w:val="0"/>
              <w:jc w:val="center"/>
              <w:rPr>
                <w:rFonts w:ascii="宋体" w:hAnsi="宋体" w:eastAsia="宋体" w:cs="宋体"/>
                <w:sz w:val="21"/>
                <w:szCs w:val="21"/>
              </w:rPr>
            </w:pPr>
            <w:r>
              <w:rPr>
                <w:rFonts w:hint="eastAsia" w:ascii="宋体" w:hAnsi="宋体" w:eastAsia="宋体" w:cs="宋体"/>
                <w:sz w:val="21"/>
                <w:szCs w:val="21"/>
              </w:rPr>
              <w:t>开户银行</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17795943">
            <w:pPr>
              <w:adjustRightInd w:val="0"/>
              <w:jc w:val="center"/>
              <w:rPr>
                <w:rFonts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14499DB7">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4C00696B">
            <w:pPr>
              <w:adjustRightInd w:val="0"/>
              <w:jc w:val="center"/>
              <w:rPr>
                <w:rFonts w:ascii="宋体" w:hAnsi="宋体" w:eastAsia="宋体" w:cs="宋体"/>
                <w:sz w:val="21"/>
                <w:szCs w:val="21"/>
              </w:rPr>
            </w:pPr>
            <w:r>
              <w:rPr>
                <w:rFonts w:hint="eastAsia" w:ascii="宋体" w:hAnsi="宋体" w:eastAsia="宋体" w:cs="宋体"/>
                <w:sz w:val="21"/>
                <w:szCs w:val="21"/>
              </w:rPr>
              <w:t>初级职称人员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25B5509D">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0F4EA7D6">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66CD5B63">
            <w:pPr>
              <w:adjustRightInd w:val="0"/>
              <w:jc w:val="center"/>
              <w:rPr>
                <w:rFonts w:ascii="宋体" w:hAnsi="宋体" w:eastAsia="宋体" w:cs="宋体"/>
                <w:sz w:val="21"/>
                <w:szCs w:val="21"/>
              </w:rPr>
            </w:pPr>
            <w:r>
              <w:rPr>
                <w:rFonts w:hint="eastAsia" w:ascii="宋体" w:hAnsi="宋体" w:eastAsia="宋体" w:cs="宋体"/>
                <w:sz w:val="21"/>
                <w:szCs w:val="21"/>
              </w:rPr>
              <w:t>账号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38A3DEDA">
            <w:pPr>
              <w:adjustRightInd w:val="0"/>
              <w:jc w:val="center"/>
              <w:rPr>
                <w:rFonts w:ascii="宋体" w:hAnsi="宋体" w:eastAsia="宋体" w:cs="宋体"/>
                <w:sz w:val="21"/>
                <w:szCs w:val="21"/>
              </w:rPr>
            </w:pPr>
          </w:p>
        </w:tc>
        <w:tc>
          <w:tcPr>
            <w:tcW w:w="690" w:type="dxa"/>
            <w:vMerge w:val="continue"/>
            <w:tcBorders>
              <w:left w:val="single" w:color="auto" w:sz="4" w:space="0"/>
              <w:bottom w:val="single" w:color="auto" w:sz="4" w:space="0"/>
              <w:right w:val="single" w:color="auto" w:sz="4" w:space="0"/>
            </w:tcBorders>
            <w:noWrap/>
            <w:vAlign w:val="center"/>
          </w:tcPr>
          <w:p w14:paraId="63FD7828">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1D2948E7">
            <w:pPr>
              <w:adjustRightInd w:val="0"/>
              <w:jc w:val="center"/>
              <w:rPr>
                <w:rFonts w:ascii="宋体" w:hAnsi="宋体" w:eastAsia="宋体" w:cs="宋体"/>
                <w:sz w:val="21"/>
                <w:szCs w:val="21"/>
              </w:rPr>
            </w:pPr>
            <w:r>
              <w:rPr>
                <w:rFonts w:hint="eastAsia" w:ascii="宋体" w:hAnsi="宋体" w:eastAsia="宋体" w:cs="宋体"/>
                <w:sz w:val="21"/>
                <w:szCs w:val="21"/>
              </w:rPr>
              <w:t>技工</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5351A290">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24663D0F">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038A9C75">
            <w:pPr>
              <w:adjustRightInd w:val="0"/>
              <w:jc w:val="center"/>
              <w:rPr>
                <w:rFonts w:ascii="宋体" w:hAnsi="宋体" w:eastAsia="宋体" w:cs="宋体"/>
                <w:sz w:val="21"/>
                <w:szCs w:val="21"/>
              </w:rPr>
            </w:pPr>
            <w:r>
              <w:rPr>
                <w:rFonts w:hint="eastAsia" w:ascii="宋体" w:hAnsi="宋体" w:eastAsia="宋体" w:cs="宋体"/>
                <w:sz w:val="21"/>
                <w:szCs w:val="21"/>
              </w:rPr>
              <w:t>经营范围</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7F1CF933">
            <w:pPr>
              <w:adjustRightInd w:val="0"/>
              <w:jc w:val="center"/>
              <w:rPr>
                <w:rFonts w:ascii="宋体" w:hAnsi="宋体" w:eastAsia="宋体" w:cs="宋体"/>
                <w:sz w:val="21"/>
                <w:szCs w:val="21"/>
              </w:rPr>
            </w:pPr>
          </w:p>
        </w:tc>
      </w:tr>
      <w:tr w14:paraId="472A603D">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29764E55">
            <w:pPr>
              <w:adjustRightInd w:val="0"/>
              <w:jc w:val="center"/>
              <w:rPr>
                <w:rFonts w:ascii="宋体" w:hAnsi="宋体" w:eastAsia="宋体" w:cs="宋体"/>
                <w:sz w:val="21"/>
                <w:szCs w:val="21"/>
              </w:rPr>
            </w:pPr>
            <w:r>
              <w:rPr>
                <w:rFonts w:hint="eastAsia" w:ascii="宋体" w:hAnsi="宋体" w:eastAsia="宋体" w:cs="宋体"/>
                <w:sz w:val="21"/>
                <w:szCs w:val="21"/>
              </w:rPr>
              <w:t>备注</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5579ECFD">
            <w:pPr>
              <w:adjustRightInd w:val="0"/>
              <w:jc w:val="center"/>
              <w:rPr>
                <w:rFonts w:ascii="宋体" w:hAnsi="宋体" w:eastAsia="宋体" w:cs="宋体"/>
                <w:sz w:val="21"/>
                <w:szCs w:val="21"/>
              </w:rPr>
            </w:pPr>
          </w:p>
        </w:tc>
      </w:tr>
    </w:tbl>
    <w:p w14:paraId="2E07862A">
      <w:pPr>
        <w:pStyle w:val="15"/>
        <w:spacing w:before="60" w:after="60" w:line="500" w:lineRule="exact"/>
        <w:ind w:firstLine="4320" w:firstLineChars="1800"/>
        <w:rPr>
          <w:rFonts w:hAnsi="宋体" w:eastAsia="宋体" w:cs="宋体"/>
          <w:sz w:val="24"/>
        </w:rPr>
      </w:pPr>
      <w:r>
        <w:rPr>
          <w:rFonts w:hint="eastAsia" w:hAnsi="宋体" w:eastAsia="宋体" w:cs="宋体"/>
          <w:sz w:val="24"/>
        </w:rPr>
        <w:t>法定代表人(或全权代表)签字或盖章：</w:t>
      </w:r>
    </w:p>
    <w:p w14:paraId="0147F280">
      <w:pPr>
        <w:pStyle w:val="15"/>
        <w:jc w:val="center"/>
        <w:rPr>
          <w:rFonts w:hAnsi="宋体" w:eastAsia="宋体" w:cs="宋体"/>
          <w:sz w:val="24"/>
          <w:szCs w:val="24"/>
        </w:rPr>
      </w:pPr>
    </w:p>
    <w:p w14:paraId="2C66DCD0">
      <w:pPr>
        <w:spacing w:line="360" w:lineRule="auto"/>
        <w:jc w:val="left"/>
        <w:rPr>
          <w:rFonts w:ascii="宋体" w:hAnsi="宋体" w:eastAsia="宋体" w:cs="宋体"/>
          <w:sz w:val="24"/>
        </w:rPr>
      </w:pPr>
      <w:r>
        <w:rPr>
          <w:rFonts w:hint="eastAsia" w:ascii="宋体" w:hAnsi="宋体" w:eastAsia="宋体" w:cs="宋体"/>
          <w:sz w:val="24"/>
        </w:rPr>
        <w:t>                                    磋商人 (盖单位章)：</w:t>
      </w:r>
    </w:p>
    <w:p w14:paraId="54564574">
      <w:pPr>
        <w:pStyle w:val="15"/>
        <w:adjustRightInd w:val="0"/>
        <w:snapToGrid w:val="0"/>
        <w:spacing w:before="120" w:after="120" w:line="360" w:lineRule="auto"/>
        <w:ind w:firstLine="4320" w:firstLineChars="1800"/>
        <w:jc w:val="left"/>
        <w:rPr>
          <w:rFonts w:hAnsi="宋体" w:eastAsia="宋体" w:cs="宋体"/>
        </w:rPr>
        <w:sectPr>
          <w:pgSz w:w="11906" w:h="16838"/>
          <w:pgMar w:top="1440" w:right="1440" w:bottom="1440" w:left="1440" w:header="851" w:footer="992" w:gutter="0"/>
          <w:cols w:space="720" w:num="1"/>
          <w:docGrid w:linePitch="312" w:charSpace="0"/>
        </w:sectPr>
      </w:pPr>
      <w:r>
        <w:rPr>
          <w:rFonts w:hint="eastAsia" w:hAnsi="宋体" w:eastAsia="宋体" w:cs="宋体"/>
          <w:sz w:val="24"/>
          <w:szCs w:val="24"/>
        </w:rPr>
        <w:t>日　期：</w:t>
      </w:r>
    </w:p>
    <w:p w14:paraId="1B511E3F">
      <w:pPr>
        <w:pStyle w:val="15"/>
        <w:adjustRightInd w:val="0"/>
        <w:snapToGrid w:val="0"/>
        <w:spacing w:before="156" w:after="156"/>
        <w:rPr>
          <w:rFonts w:hAnsi="宋体" w:eastAsia="宋体" w:cs="宋体"/>
          <w:b/>
          <w:sz w:val="24"/>
          <w:szCs w:val="24"/>
        </w:rPr>
      </w:pPr>
      <w:r>
        <w:rPr>
          <w:rFonts w:hint="eastAsia" w:hAnsi="宋体" w:eastAsia="宋体" w:cs="宋体"/>
          <w:b/>
          <w:bCs/>
          <w:sz w:val="24"/>
          <w:szCs w:val="24"/>
        </w:rPr>
        <w:t>附件七：</w:t>
      </w:r>
    </w:p>
    <w:p w14:paraId="4560E709">
      <w:pPr>
        <w:pStyle w:val="2"/>
        <w:spacing w:line="360" w:lineRule="auto"/>
        <w:jc w:val="center"/>
        <w:rPr>
          <w:rFonts w:ascii="宋体" w:hAnsi="宋体" w:eastAsia="宋体" w:cs="宋体"/>
          <w:sz w:val="32"/>
          <w:szCs w:val="32"/>
        </w:rPr>
      </w:pPr>
      <w:r>
        <w:rPr>
          <w:rFonts w:hint="eastAsia" w:ascii="宋体" w:hAnsi="宋体" w:eastAsia="宋体" w:cs="宋体"/>
          <w:sz w:val="32"/>
          <w:szCs w:val="32"/>
        </w:rPr>
        <w:t>商务响应表</w:t>
      </w:r>
    </w:p>
    <w:tbl>
      <w:tblPr>
        <w:tblStyle w:val="29"/>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000"/>
        <w:gridCol w:w="2966"/>
        <w:gridCol w:w="2339"/>
        <w:gridCol w:w="1308"/>
      </w:tblGrid>
      <w:tr w14:paraId="4E33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1513AB78">
            <w:pPr>
              <w:jc w:val="center"/>
              <w:rPr>
                <w:rFonts w:ascii="宋体" w:hAnsi="宋体" w:eastAsia="宋体" w:cs="宋体"/>
                <w:sz w:val="21"/>
                <w:szCs w:val="21"/>
              </w:rPr>
            </w:pPr>
            <w:r>
              <w:rPr>
                <w:rFonts w:hint="eastAsia" w:ascii="宋体" w:hAnsi="宋体" w:eastAsia="宋体" w:cs="宋体"/>
                <w:sz w:val="21"/>
                <w:szCs w:val="21"/>
              </w:rPr>
              <w:t>序号</w:t>
            </w:r>
          </w:p>
        </w:tc>
        <w:tc>
          <w:tcPr>
            <w:tcW w:w="2000" w:type="dxa"/>
            <w:noWrap/>
            <w:vAlign w:val="center"/>
          </w:tcPr>
          <w:p w14:paraId="5F6A1570">
            <w:pPr>
              <w:jc w:val="center"/>
              <w:rPr>
                <w:rFonts w:ascii="宋体" w:hAnsi="宋体" w:eastAsia="宋体" w:cs="宋体"/>
                <w:sz w:val="21"/>
                <w:szCs w:val="21"/>
              </w:rPr>
            </w:pPr>
            <w:r>
              <w:rPr>
                <w:rFonts w:hint="eastAsia" w:ascii="宋体" w:hAnsi="宋体" w:eastAsia="宋体" w:cs="宋体"/>
                <w:sz w:val="21"/>
                <w:szCs w:val="21"/>
              </w:rPr>
              <w:t>类别</w:t>
            </w:r>
          </w:p>
        </w:tc>
        <w:tc>
          <w:tcPr>
            <w:tcW w:w="2966" w:type="dxa"/>
            <w:noWrap/>
            <w:vAlign w:val="center"/>
          </w:tcPr>
          <w:p w14:paraId="3DAFDE93">
            <w:pPr>
              <w:jc w:val="center"/>
              <w:rPr>
                <w:rFonts w:ascii="宋体" w:hAnsi="宋体" w:eastAsia="宋体" w:cs="宋体"/>
                <w:sz w:val="21"/>
                <w:szCs w:val="21"/>
              </w:rPr>
            </w:pPr>
            <w:r>
              <w:rPr>
                <w:rFonts w:hint="eastAsia" w:ascii="宋体" w:hAnsi="宋体" w:eastAsia="宋体" w:cs="宋体"/>
                <w:sz w:val="21"/>
                <w:szCs w:val="21"/>
              </w:rPr>
              <w:t>磋商文件要求</w:t>
            </w:r>
          </w:p>
        </w:tc>
        <w:tc>
          <w:tcPr>
            <w:tcW w:w="2339" w:type="dxa"/>
            <w:noWrap/>
            <w:vAlign w:val="center"/>
          </w:tcPr>
          <w:p w14:paraId="29BE7D03">
            <w:pPr>
              <w:jc w:val="center"/>
              <w:rPr>
                <w:rFonts w:ascii="宋体" w:hAnsi="宋体" w:eastAsia="宋体" w:cs="宋体"/>
                <w:sz w:val="21"/>
                <w:szCs w:val="21"/>
              </w:rPr>
            </w:pPr>
            <w:r>
              <w:rPr>
                <w:rFonts w:hint="eastAsia" w:ascii="宋体" w:hAnsi="宋体" w:eastAsia="宋体" w:cs="宋体"/>
                <w:sz w:val="21"/>
                <w:szCs w:val="21"/>
              </w:rPr>
              <w:t>供应商承诺</w:t>
            </w:r>
          </w:p>
        </w:tc>
        <w:tc>
          <w:tcPr>
            <w:tcW w:w="1308" w:type="dxa"/>
            <w:noWrap/>
            <w:vAlign w:val="center"/>
          </w:tcPr>
          <w:p w14:paraId="7BEAA591">
            <w:pPr>
              <w:jc w:val="center"/>
              <w:rPr>
                <w:rFonts w:ascii="宋体" w:hAnsi="宋体" w:eastAsia="宋体" w:cs="宋体"/>
                <w:sz w:val="21"/>
                <w:szCs w:val="21"/>
              </w:rPr>
            </w:pPr>
            <w:r>
              <w:rPr>
                <w:rFonts w:hint="eastAsia" w:ascii="宋体" w:hAnsi="宋体" w:eastAsia="宋体" w:cs="宋体"/>
                <w:sz w:val="21"/>
                <w:szCs w:val="21"/>
              </w:rPr>
              <w:t>是否响应</w:t>
            </w:r>
          </w:p>
        </w:tc>
      </w:tr>
      <w:tr w14:paraId="371A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112A84C4">
            <w:pPr>
              <w:jc w:val="center"/>
              <w:rPr>
                <w:rFonts w:ascii="宋体" w:hAnsi="宋体" w:eastAsia="宋体" w:cs="宋体"/>
                <w:sz w:val="21"/>
                <w:szCs w:val="21"/>
              </w:rPr>
            </w:pPr>
            <w:r>
              <w:rPr>
                <w:rFonts w:hint="eastAsia" w:ascii="宋体" w:hAnsi="宋体" w:eastAsia="宋体" w:cs="宋体"/>
                <w:sz w:val="21"/>
                <w:szCs w:val="21"/>
              </w:rPr>
              <w:t>1</w:t>
            </w:r>
          </w:p>
        </w:tc>
        <w:tc>
          <w:tcPr>
            <w:tcW w:w="2000" w:type="dxa"/>
            <w:noWrap/>
            <w:vAlign w:val="center"/>
          </w:tcPr>
          <w:p w14:paraId="5FD8CCC7">
            <w:pPr>
              <w:jc w:val="center"/>
              <w:rPr>
                <w:rFonts w:ascii="宋体" w:hAnsi="宋体" w:eastAsia="宋体" w:cs="宋体"/>
                <w:sz w:val="21"/>
                <w:szCs w:val="21"/>
              </w:rPr>
            </w:pPr>
            <w:r>
              <w:rPr>
                <w:rFonts w:hint="eastAsia" w:ascii="宋体" w:hAnsi="宋体" w:eastAsia="宋体" w:cs="宋体"/>
                <w:sz w:val="21"/>
                <w:szCs w:val="21"/>
              </w:rPr>
              <w:t>项目工期</w:t>
            </w:r>
          </w:p>
        </w:tc>
        <w:tc>
          <w:tcPr>
            <w:tcW w:w="2966" w:type="dxa"/>
            <w:noWrap/>
            <w:vAlign w:val="center"/>
          </w:tcPr>
          <w:p w14:paraId="5BC32554">
            <w:pPr>
              <w:rPr>
                <w:rFonts w:ascii="宋体" w:hAnsi="宋体" w:eastAsia="宋体" w:cs="宋体"/>
                <w:sz w:val="21"/>
                <w:szCs w:val="21"/>
              </w:rPr>
            </w:pPr>
            <w:r>
              <w:rPr>
                <w:rFonts w:hint="eastAsia" w:ascii="宋体" w:hAnsi="宋体" w:eastAsia="宋体" w:cs="宋体"/>
                <w:kern w:val="0"/>
                <w:sz w:val="21"/>
                <w:szCs w:val="21"/>
              </w:rPr>
              <w:t>合同签订后40日历天内完工并移交整个工程。</w:t>
            </w:r>
          </w:p>
        </w:tc>
        <w:tc>
          <w:tcPr>
            <w:tcW w:w="2339" w:type="dxa"/>
            <w:noWrap/>
            <w:vAlign w:val="center"/>
          </w:tcPr>
          <w:p w14:paraId="6A62959E">
            <w:pPr>
              <w:jc w:val="center"/>
              <w:rPr>
                <w:rFonts w:ascii="宋体" w:hAnsi="宋体" w:eastAsia="宋体" w:cs="宋体"/>
                <w:sz w:val="21"/>
                <w:szCs w:val="21"/>
              </w:rPr>
            </w:pPr>
          </w:p>
        </w:tc>
        <w:tc>
          <w:tcPr>
            <w:tcW w:w="1308" w:type="dxa"/>
            <w:noWrap/>
            <w:vAlign w:val="center"/>
          </w:tcPr>
          <w:p w14:paraId="59048D09">
            <w:pPr>
              <w:jc w:val="center"/>
              <w:rPr>
                <w:rFonts w:ascii="宋体" w:hAnsi="宋体" w:eastAsia="宋体" w:cs="宋体"/>
                <w:sz w:val="21"/>
                <w:szCs w:val="21"/>
              </w:rPr>
            </w:pPr>
          </w:p>
        </w:tc>
      </w:tr>
      <w:tr w14:paraId="7820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4" w:type="dxa"/>
            <w:noWrap/>
            <w:vAlign w:val="center"/>
          </w:tcPr>
          <w:p w14:paraId="6D4F1FCB">
            <w:pPr>
              <w:jc w:val="center"/>
              <w:rPr>
                <w:rFonts w:ascii="宋体" w:hAnsi="宋体" w:eastAsia="宋体" w:cs="宋体"/>
                <w:sz w:val="21"/>
                <w:szCs w:val="21"/>
              </w:rPr>
            </w:pPr>
            <w:r>
              <w:rPr>
                <w:rFonts w:hint="eastAsia" w:ascii="宋体" w:hAnsi="宋体" w:eastAsia="宋体" w:cs="宋体"/>
                <w:sz w:val="21"/>
                <w:szCs w:val="21"/>
              </w:rPr>
              <w:t>2</w:t>
            </w:r>
          </w:p>
        </w:tc>
        <w:tc>
          <w:tcPr>
            <w:tcW w:w="2000" w:type="dxa"/>
            <w:noWrap/>
            <w:vAlign w:val="center"/>
          </w:tcPr>
          <w:p w14:paraId="0DA89EDF">
            <w:pPr>
              <w:jc w:val="center"/>
              <w:rPr>
                <w:rFonts w:ascii="宋体" w:hAnsi="宋体" w:eastAsia="宋体" w:cs="宋体"/>
                <w:sz w:val="21"/>
                <w:szCs w:val="21"/>
              </w:rPr>
            </w:pPr>
            <w:r>
              <w:rPr>
                <w:rFonts w:hint="eastAsia" w:ascii="宋体" w:hAnsi="宋体" w:eastAsia="宋体" w:cs="宋体"/>
                <w:sz w:val="21"/>
                <w:szCs w:val="21"/>
              </w:rPr>
              <w:t>质量要求</w:t>
            </w:r>
          </w:p>
        </w:tc>
        <w:tc>
          <w:tcPr>
            <w:tcW w:w="2966" w:type="dxa"/>
            <w:noWrap/>
            <w:vAlign w:val="center"/>
          </w:tcPr>
          <w:p w14:paraId="530BEE8E">
            <w:pPr>
              <w:rPr>
                <w:rFonts w:ascii="宋体" w:hAnsi="宋体" w:eastAsia="宋体" w:cs="宋体"/>
                <w:sz w:val="21"/>
                <w:szCs w:val="21"/>
              </w:rPr>
            </w:pPr>
            <w:r>
              <w:rPr>
                <w:rFonts w:hint="eastAsia" w:ascii="宋体" w:hAnsi="宋体" w:eastAsia="宋体" w:cs="宋体"/>
                <w:sz w:val="21"/>
                <w:szCs w:val="21"/>
              </w:rPr>
              <w:t>本工程施工严格按照规范要求进行施工，达到各项拟定的设计指标，确保工程质量达到国家合格验收标准。</w:t>
            </w:r>
          </w:p>
        </w:tc>
        <w:tc>
          <w:tcPr>
            <w:tcW w:w="2339" w:type="dxa"/>
            <w:noWrap/>
            <w:vAlign w:val="center"/>
          </w:tcPr>
          <w:p w14:paraId="55C9E94B">
            <w:pPr>
              <w:jc w:val="center"/>
              <w:rPr>
                <w:rFonts w:ascii="宋体" w:hAnsi="宋体" w:eastAsia="宋体" w:cs="宋体"/>
                <w:sz w:val="21"/>
                <w:szCs w:val="21"/>
              </w:rPr>
            </w:pPr>
          </w:p>
        </w:tc>
        <w:tc>
          <w:tcPr>
            <w:tcW w:w="1308" w:type="dxa"/>
            <w:noWrap/>
            <w:vAlign w:val="center"/>
          </w:tcPr>
          <w:p w14:paraId="1F649ED1">
            <w:pPr>
              <w:jc w:val="center"/>
              <w:rPr>
                <w:rFonts w:ascii="宋体" w:hAnsi="宋体" w:eastAsia="宋体" w:cs="宋体"/>
                <w:sz w:val="21"/>
                <w:szCs w:val="21"/>
              </w:rPr>
            </w:pPr>
          </w:p>
        </w:tc>
      </w:tr>
      <w:tr w14:paraId="6412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1AC53DA6">
            <w:pPr>
              <w:jc w:val="center"/>
              <w:rPr>
                <w:rFonts w:ascii="宋体" w:hAnsi="宋体" w:eastAsia="宋体" w:cs="宋体"/>
                <w:sz w:val="21"/>
                <w:szCs w:val="21"/>
              </w:rPr>
            </w:pPr>
            <w:r>
              <w:rPr>
                <w:rFonts w:hint="eastAsia" w:ascii="宋体" w:hAnsi="宋体" w:eastAsia="宋体" w:cs="宋体"/>
                <w:sz w:val="21"/>
                <w:szCs w:val="21"/>
              </w:rPr>
              <w:t>3</w:t>
            </w:r>
          </w:p>
        </w:tc>
        <w:tc>
          <w:tcPr>
            <w:tcW w:w="2000" w:type="dxa"/>
            <w:noWrap/>
            <w:vAlign w:val="center"/>
          </w:tcPr>
          <w:p w14:paraId="0559C415">
            <w:pPr>
              <w:jc w:val="center"/>
              <w:rPr>
                <w:rFonts w:ascii="宋体" w:hAnsi="宋体" w:eastAsia="宋体" w:cs="宋体"/>
                <w:sz w:val="21"/>
                <w:szCs w:val="21"/>
              </w:rPr>
            </w:pPr>
            <w:r>
              <w:rPr>
                <w:rFonts w:hint="eastAsia" w:ascii="宋体" w:hAnsi="宋体" w:eastAsia="宋体" w:cs="宋体"/>
                <w:sz w:val="21"/>
                <w:szCs w:val="21"/>
              </w:rPr>
              <w:t>保修期</w:t>
            </w:r>
          </w:p>
        </w:tc>
        <w:tc>
          <w:tcPr>
            <w:tcW w:w="2966" w:type="dxa"/>
            <w:noWrap/>
            <w:vAlign w:val="center"/>
          </w:tcPr>
          <w:p w14:paraId="3AE6F7CA">
            <w:pPr>
              <w:rPr>
                <w:rFonts w:ascii="宋体" w:hAnsi="宋体" w:eastAsia="宋体" w:cs="宋体"/>
                <w:sz w:val="21"/>
                <w:szCs w:val="21"/>
              </w:rPr>
            </w:pPr>
            <w:r>
              <w:rPr>
                <w:rFonts w:hint="eastAsia" w:ascii="宋体" w:hAnsi="宋体" w:eastAsia="宋体" w:cs="宋体"/>
                <w:sz w:val="21"/>
                <w:szCs w:val="21"/>
              </w:rPr>
              <w:t>2年</w:t>
            </w:r>
          </w:p>
        </w:tc>
        <w:tc>
          <w:tcPr>
            <w:tcW w:w="2339" w:type="dxa"/>
            <w:noWrap/>
            <w:vAlign w:val="center"/>
          </w:tcPr>
          <w:p w14:paraId="6230BB0C">
            <w:pPr>
              <w:jc w:val="center"/>
              <w:rPr>
                <w:rFonts w:ascii="宋体" w:hAnsi="宋体" w:eastAsia="宋体" w:cs="宋体"/>
                <w:sz w:val="21"/>
                <w:szCs w:val="21"/>
              </w:rPr>
            </w:pPr>
          </w:p>
        </w:tc>
        <w:tc>
          <w:tcPr>
            <w:tcW w:w="1308" w:type="dxa"/>
            <w:noWrap/>
            <w:vAlign w:val="center"/>
          </w:tcPr>
          <w:p w14:paraId="5C0F8699">
            <w:pPr>
              <w:jc w:val="center"/>
              <w:rPr>
                <w:rFonts w:ascii="宋体" w:hAnsi="宋体" w:eastAsia="宋体" w:cs="宋体"/>
                <w:sz w:val="21"/>
                <w:szCs w:val="21"/>
              </w:rPr>
            </w:pPr>
          </w:p>
        </w:tc>
      </w:tr>
      <w:tr w14:paraId="2D61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5F339A43">
            <w:pPr>
              <w:jc w:val="center"/>
              <w:rPr>
                <w:rFonts w:ascii="宋体" w:hAnsi="宋体" w:eastAsia="宋体" w:cs="宋体"/>
                <w:sz w:val="21"/>
                <w:szCs w:val="21"/>
              </w:rPr>
            </w:pPr>
            <w:r>
              <w:rPr>
                <w:rFonts w:hint="eastAsia" w:ascii="宋体" w:hAnsi="宋体" w:eastAsia="宋体" w:cs="宋体"/>
                <w:sz w:val="21"/>
                <w:szCs w:val="21"/>
              </w:rPr>
              <w:t>4</w:t>
            </w:r>
          </w:p>
        </w:tc>
        <w:tc>
          <w:tcPr>
            <w:tcW w:w="2000" w:type="dxa"/>
            <w:noWrap/>
            <w:vAlign w:val="center"/>
          </w:tcPr>
          <w:p w14:paraId="591A4DB5">
            <w:pPr>
              <w:jc w:val="center"/>
              <w:rPr>
                <w:rFonts w:ascii="宋体" w:hAnsi="宋体" w:eastAsia="宋体" w:cs="宋体"/>
                <w:sz w:val="21"/>
                <w:szCs w:val="21"/>
              </w:rPr>
            </w:pPr>
            <w:r>
              <w:rPr>
                <w:rFonts w:hint="eastAsia" w:ascii="宋体" w:hAnsi="宋体" w:eastAsia="宋体" w:cs="宋体"/>
                <w:sz w:val="21"/>
                <w:szCs w:val="21"/>
              </w:rPr>
              <w:t>付款方式</w:t>
            </w:r>
          </w:p>
        </w:tc>
        <w:tc>
          <w:tcPr>
            <w:tcW w:w="2966" w:type="dxa"/>
            <w:noWrap/>
            <w:vAlign w:val="center"/>
          </w:tcPr>
          <w:p w14:paraId="3359E701">
            <w:pPr>
              <w:rPr>
                <w:rFonts w:ascii="宋体" w:hAnsi="宋体" w:eastAsia="宋体" w:cs="宋体"/>
                <w:sz w:val="21"/>
                <w:szCs w:val="21"/>
              </w:rPr>
            </w:pPr>
            <w:r>
              <w:rPr>
                <w:rFonts w:hint="eastAsia" w:ascii="宋体" w:hAnsi="宋体" w:eastAsia="宋体" w:cs="宋体"/>
                <w:sz w:val="21"/>
                <w:szCs w:val="21"/>
              </w:rPr>
              <w:t>本项目支付一次预付款，金额为签约合同价的</w:t>
            </w:r>
            <w:r>
              <w:rPr>
                <w:rFonts w:hint="eastAsia" w:hAnsi="仿宋"/>
                <w:sz w:val="21"/>
                <w:szCs w:val="21"/>
              </w:rPr>
              <w:t>10%</w:t>
            </w:r>
            <w:r>
              <w:rPr>
                <w:rFonts w:hint="eastAsia" w:ascii="宋体" w:hAnsi="宋体" w:eastAsia="宋体" w:cs="宋体"/>
                <w:sz w:val="21"/>
                <w:szCs w:val="21"/>
              </w:rPr>
              <w:t>，后续款项待完工并验收通过后，一次性支付结算审定金额的100%；</w:t>
            </w:r>
            <w:r>
              <w:rPr>
                <w:rFonts w:hint="eastAsia" w:ascii="宋体" w:hAnsi="宋体" w:eastAsia="宋体" w:cs="宋体"/>
                <w:b/>
                <w:bCs/>
                <w:sz w:val="21"/>
                <w:szCs w:val="21"/>
              </w:rPr>
              <w:t>结算审定金额不得超过签约合同价，若超过签约合同价的，以签约合同价作为最高结算价。</w:t>
            </w:r>
          </w:p>
        </w:tc>
        <w:tc>
          <w:tcPr>
            <w:tcW w:w="2339" w:type="dxa"/>
            <w:noWrap/>
            <w:vAlign w:val="center"/>
          </w:tcPr>
          <w:p w14:paraId="2E417CEE">
            <w:pPr>
              <w:jc w:val="center"/>
              <w:rPr>
                <w:rFonts w:ascii="宋体" w:hAnsi="宋体" w:eastAsia="宋体" w:cs="宋体"/>
                <w:sz w:val="21"/>
                <w:szCs w:val="21"/>
              </w:rPr>
            </w:pPr>
          </w:p>
        </w:tc>
        <w:tc>
          <w:tcPr>
            <w:tcW w:w="1308" w:type="dxa"/>
            <w:noWrap/>
            <w:vAlign w:val="center"/>
          </w:tcPr>
          <w:p w14:paraId="58A3F6F2">
            <w:pPr>
              <w:jc w:val="center"/>
              <w:rPr>
                <w:rFonts w:ascii="宋体" w:hAnsi="宋体" w:eastAsia="宋体" w:cs="宋体"/>
                <w:sz w:val="21"/>
                <w:szCs w:val="21"/>
              </w:rPr>
            </w:pPr>
          </w:p>
        </w:tc>
      </w:tr>
    </w:tbl>
    <w:p w14:paraId="0AFC046A">
      <w:pPr>
        <w:rPr>
          <w:rFonts w:ascii="宋体" w:hAnsi="宋体" w:eastAsia="宋体" w:cs="宋体"/>
          <w:b/>
          <w:bCs/>
          <w:sz w:val="21"/>
          <w:szCs w:val="21"/>
        </w:rPr>
      </w:pPr>
      <w:r>
        <w:rPr>
          <w:rFonts w:hint="eastAsia" w:ascii="宋体" w:hAnsi="宋体" w:eastAsia="宋体" w:cs="宋体"/>
          <w:b/>
          <w:bCs/>
          <w:sz w:val="21"/>
          <w:szCs w:val="21"/>
        </w:rPr>
        <w:t>注：商务响应表中事项在响应磋商文件要求的前提下可提供更优惠的承诺。</w:t>
      </w:r>
    </w:p>
    <w:p w14:paraId="69EFCFEE">
      <w:pPr>
        <w:pStyle w:val="15"/>
        <w:spacing w:line="560" w:lineRule="exact"/>
        <w:ind w:firstLine="5040" w:firstLineChars="2400"/>
        <w:rPr>
          <w:rFonts w:hAnsi="宋体" w:eastAsia="宋体" w:cs="宋体"/>
          <w:szCs w:val="21"/>
        </w:rPr>
      </w:pPr>
    </w:p>
    <w:p w14:paraId="001B6AE3">
      <w:pPr>
        <w:pStyle w:val="15"/>
        <w:spacing w:line="560" w:lineRule="exact"/>
        <w:ind w:firstLine="5040" w:firstLineChars="2400"/>
        <w:rPr>
          <w:rFonts w:hAnsi="宋体" w:eastAsia="宋体" w:cs="宋体"/>
          <w:szCs w:val="21"/>
        </w:rPr>
      </w:pPr>
      <w:r>
        <w:rPr>
          <w:rFonts w:hint="eastAsia" w:hAnsi="宋体" w:eastAsia="宋体" w:cs="宋体"/>
          <w:szCs w:val="21"/>
        </w:rPr>
        <w:t>法定代表人(或全权代表)签字或盖章：</w:t>
      </w:r>
    </w:p>
    <w:p w14:paraId="04073250">
      <w:pPr>
        <w:pStyle w:val="15"/>
        <w:spacing w:line="560" w:lineRule="exact"/>
        <w:ind w:firstLine="5040" w:firstLineChars="2400"/>
        <w:rPr>
          <w:rFonts w:hAnsi="宋体" w:eastAsia="宋体" w:cs="宋体"/>
          <w:szCs w:val="21"/>
          <w:lang w:val="zh-CN"/>
        </w:rPr>
      </w:pPr>
      <w:r>
        <w:rPr>
          <w:rFonts w:hint="eastAsia" w:hAnsi="宋体" w:eastAsia="宋体" w:cs="宋体"/>
          <w:szCs w:val="21"/>
        </w:rPr>
        <w:t>磋商人</w:t>
      </w:r>
      <w:r>
        <w:rPr>
          <w:rFonts w:hint="eastAsia" w:hAnsi="宋体" w:eastAsia="宋体" w:cs="宋体"/>
          <w:szCs w:val="21"/>
          <w:lang w:val="zh-CN"/>
        </w:rPr>
        <w:t>（盖单位章）：</w:t>
      </w:r>
    </w:p>
    <w:p w14:paraId="7D140B6C">
      <w:pPr>
        <w:spacing w:line="450" w:lineRule="atLeast"/>
        <w:ind w:firstLine="5040" w:firstLineChars="2400"/>
        <w:rPr>
          <w:rFonts w:ascii="宋体" w:hAnsi="宋体" w:eastAsia="宋体" w:cs="宋体"/>
          <w:b/>
          <w:sz w:val="28"/>
          <w:szCs w:val="28"/>
        </w:rPr>
      </w:pPr>
      <w:r>
        <w:rPr>
          <w:rFonts w:hint="eastAsia" w:ascii="宋体" w:hAnsi="宋体" w:eastAsia="宋体" w:cs="宋体"/>
          <w:sz w:val="21"/>
          <w:szCs w:val="21"/>
          <w:lang w:val="zh-CN"/>
        </w:rPr>
        <w:t>日期：</w:t>
      </w:r>
    </w:p>
    <w:p w14:paraId="68316621">
      <w:pPr>
        <w:pStyle w:val="55"/>
        <w:spacing w:line="360" w:lineRule="auto"/>
        <w:rPr>
          <w:rFonts w:ascii="宋体" w:hAnsi="宋体" w:cs="宋体"/>
          <w:b/>
          <w:bCs/>
          <w:sz w:val="24"/>
        </w:rPr>
      </w:pPr>
    </w:p>
    <w:p w14:paraId="173EE193">
      <w:pPr>
        <w:pStyle w:val="55"/>
        <w:spacing w:line="360" w:lineRule="auto"/>
        <w:jc w:val="center"/>
        <w:rPr>
          <w:rFonts w:ascii="宋体" w:hAnsi="宋体" w:cs="宋体"/>
          <w:b/>
          <w:sz w:val="28"/>
          <w:szCs w:val="28"/>
        </w:rPr>
      </w:pPr>
    </w:p>
    <w:p w14:paraId="3466E94F">
      <w:pPr>
        <w:rPr>
          <w:rFonts w:ascii="宋体" w:hAnsi="宋体" w:eastAsia="宋体" w:cs="宋体"/>
          <w:b/>
          <w:bCs/>
          <w:sz w:val="24"/>
        </w:rPr>
      </w:pPr>
      <w:r>
        <w:rPr>
          <w:rFonts w:hint="eastAsia" w:ascii="宋体" w:hAnsi="宋体" w:eastAsia="宋体" w:cs="宋体"/>
          <w:b/>
          <w:bCs/>
          <w:sz w:val="24"/>
        </w:rPr>
        <w:br w:type="page"/>
      </w:r>
    </w:p>
    <w:p w14:paraId="0941E710">
      <w:pPr>
        <w:pStyle w:val="55"/>
        <w:spacing w:line="360" w:lineRule="auto"/>
        <w:rPr>
          <w:rFonts w:ascii="宋体" w:hAnsi="宋体" w:cs="宋体"/>
          <w:b/>
          <w:sz w:val="24"/>
        </w:rPr>
      </w:pPr>
      <w:r>
        <w:rPr>
          <w:rFonts w:hint="eastAsia" w:ascii="宋体" w:hAnsi="宋体" w:cs="宋体"/>
          <w:b/>
          <w:bCs/>
          <w:sz w:val="24"/>
        </w:rPr>
        <w:t>附件八：</w:t>
      </w:r>
    </w:p>
    <w:p w14:paraId="4A67330A">
      <w:pPr>
        <w:pStyle w:val="55"/>
        <w:spacing w:line="360" w:lineRule="auto"/>
        <w:jc w:val="center"/>
        <w:rPr>
          <w:rFonts w:ascii="宋体" w:hAnsi="宋体" w:cs="宋体"/>
          <w:b/>
          <w:sz w:val="32"/>
          <w:szCs w:val="32"/>
        </w:rPr>
      </w:pPr>
      <w:r>
        <w:rPr>
          <w:rFonts w:hint="eastAsia" w:ascii="宋体" w:hAnsi="宋体" w:cs="宋体"/>
          <w:b/>
          <w:sz w:val="32"/>
          <w:szCs w:val="32"/>
        </w:rPr>
        <w:t>类似项目业绩一览表</w:t>
      </w: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00"/>
        <w:gridCol w:w="1464"/>
        <w:gridCol w:w="1260"/>
        <w:gridCol w:w="1452"/>
        <w:gridCol w:w="1383"/>
        <w:gridCol w:w="2037"/>
      </w:tblGrid>
      <w:tr w14:paraId="2A83E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27F04E46">
            <w:pPr>
              <w:pStyle w:val="55"/>
              <w:jc w:val="center"/>
              <w:rPr>
                <w:rFonts w:ascii="宋体" w:hAnsi="宋体" w:cs="宋体"/>
                <w:b/>
                <w:bCs/>
                <w:szCs w:val="21"/>
              </w:rPr>
            </w:pPr>
            <w:r>
              <w:rPr>
                <w:rFonts w:hint="eastAsia" w:ascii="宋体" w:hAnsi="宋体" w:cs="宋体"/>
                <w:b/>
                <w:bCs/>
                <w:szCs w:val="21"/>
              </w:rPr>
              <w:t>序号</w:t>
            </w:r>
          </w:p>
        </w:tc>
        <w:tc>
          <w:tcPr>
            <w:tcW w:w="1200" w:type="dxa"/>
            <w:tcBorders>
              <w:top w:val="single" w:color="auto" w:sz="6" w:space="0"/>
              <w:left w:val="single" w:color="auto" w:sz="6" w:space="0"/>
              <w:bottom w:val="single" w:color="auto" w:sz="6" w:space="0"/>
              <w:right w:val="single" w:color="auto" w:sz="6" w:space="0"/>
            </w:tcBorders>
            <w:noWrap/>
            <w:vAlign w:val="center"/>
          </w:tcPr>
          <w:p w14:paraId="366E33C5">
            <w:pPr>
              <w:pStyle w:val="55"/>
              <w:jc w:val="center"/>
              <w:rPr>
                <w:rFonts w:ascii="宋体" w:hAnsi="宋体" w:cs="宋体"/>
                <w:b/>
                <w:bCs/>
                <w:szCs w:val="21"/>
              </w:rPr>
            </w:pPr>
            <w:r>
              <w:rPr>
                <w:rFonts w:hint="eastAsia" w:ascii="宋体" w:hAnsi="宋体" w:cs="宋体"/>
                <w:b/>
                <w:bCs/>
                <w:szCs w:val="21"/>
              </w:rPr>
              <w:t>项目名称</w:t>
            </w:r>
          </w:p>
        </w:tc>
        <w:tc>
          <w:tcPr>
            <w:tcW w:w="1464" w:type="dxa"/>
            <w:tcBorders>
              <w:top w:val="single" w:color="auto" w:sz="6" w:space="0"/>
              <w:left w:val="single" w:color="auto" w:sz="6" w:space="0"/>
              <w:bottom w:val="single" w:color="auto" w:sz="6" w:space="0"/>
              <w:right w:val="single" w:color="auto" w:sz="6" w:space="0"/>
            </w:tcBorders>
            <w:noWrap/>
            <w:vAlign w:val="center"/>
          </w:tcPr>
          <w:p w14:paraId="42A119AE">
            <w:pPr>
              <w:pStyle w:val="55"/>
              <w:jc w:val="center"/>
              <w:rPr>
                <w:rFonts w:ascii="宋体" w:hAnsi="宋体" w:cs="宋体"/>
                <w:b/>
                <w:bCs/>
                <w:szCs w:val="21"/>
              </w:rPr>
            </w:pPr>
            <w:r>
              <w:rPr>
                <w:rFonts w:hint="eastAsia" w:ascii="宋体" w:hAnsi="宋体" w:cs="宋体"/>
                <w:b/>
                <w:bCs/>
                <w:szCs w:val="21"/>
              </w:rPr>
              <w:t>项目地址</w:t>
            </w:r>
          </w:p>
        </w:tc>
        <w:tc>
          <w:tcPr>
            <w:tcW w:w="1260" w:type="dxa"/>
            <w:tcBorders>
              <w:top w:val="single" w:color="auto" w:sz="6" w:space="0"/>
              <w:left w:val="single" w:color="auto" w:sz="6" w:space="0"/>
              <w:bottom w:val="single" w:color="auto" w:sz="6" w:space="0"/>
              <w:right w:val="single" w:color="auto" w:sz="6" w:space="0"/>
            </w:tcBorders>
            <w:noWrap/>
            <w:vAlign w:val="center"/>
          </w:tcPr>
          <w:p w14:paraId="1BEEF3C9">
            <w:pPr>
              <w:pStyle w:val="55"/>
              <w:jc w:val="center"/>
              <w:rPr>
                <w:rFonts w:ascii="宋体" w:hAnsi="宋体" w:cs="宋体"/>
                <w:b/>
                <w:bCs/>
                <w:szCs w:val="21"/>
              </w:rPr>
            </w:pPr>
            <w:r>
              <w:rPr>
                <w:rFonts w:hint="eastAsia" w:ascii="宋体" w:hAnsi="宋体" w:cs="宋体"/>
                <w:b/>
                <w:bCs/>
                <w:szCs w:val="21"/>
              </w:rPr>
              <w:t>合同总价</w:t>
            </w:r>
          </w:p>
        </w:tc>
        <w:tc>
          <w:tcPr>
            <w:tcW w:w="1452" w:type="dxa"/>
            <w:tcBorders>
              <w:top w:val="single" w:color="auto" w:sz="6" w:space="0"/>
              <w:left w:val="single" w:color="auto" w:sz="6" w:space="0"/>
              <w:bottom w:val="single" w:color="auto" w:sz="6" w:space="0"/>
              <w:right w:val="single" w:color="auto" w:sz="6" w:space="0"/>
            </w:tcBorders>
            <w:noWrap/>
            <w:vAlign w:val="center"/>
          </w:tcPr>
          <w:p w14:paraId="5EED0392">
            <w:pPr>
              <w:pStyle w:val="55"/>
              <w:jc w:val="center"/>
              <w:rPr>
                <w:rFonts w:ascii="宋体" w:hAnsi="宋体" w:cs="宋体"/>
                <w:b/>
                <w:bCs/>
                <w:szCs w:val="21"/>
              </w:rPr>
            </w:pPr>
            <w:r>
              <w:rPr>
                <w:rFonts w:hint="eastAsia" w:ascii="宋体" w:hAnsi="宋体" w:cs="宋体"/>
                <w:b/>
                <w:bCs/>
                <w:szCs w:val="21"/>
              </w:rPr>
              <w:t>实施时间</w:t>
            </w:r>
          </w:p>
        </w:tc>
        <w:tc>
          <w:tcPr>
            <w:tcW w:w="1383" w:type="dxa"/>
            <w:tcBorders>
              <w:top w:val="single" w:color="auto" w:sz="6" w:space="0"/>
              <w:left w:val="single" w:color="auto" w:sz="6" w:space="0"/>
              <w:bottom w:val="single" w:color="auto" w:sz="6" w:space="0"/>
              <w:right w:val="single" w:color="auto" w:sz="6" w:space="0"/>
            </w:tcBorders>
            <w:noWrap/>
            <w:vAlign w:val="center"/>
          </w:tcPr>
          <w:p w14:paraId="2E1F1E0E">
            <w:pPr>
              <w:pStyle w:val="55"/>
              <w:jc w:val="center"/>
              <w:rPr>
                <w:rFonts w:ascii="宋体" w:hAnsi="宋体" w:cs="宋体"/>
                <w:b/>
                <w:bCs/>
                <w:szCs w:val="21"/>
              </w:rPr>
            </w:pPr>
            <w:r>
              <w:rPr>
                <w:rFonts w:hint="eastAsia" w:ascii="宋体" w:hAnsi="宋体" w:cs="宋体"/>
                <w:b/>
                <w:bCs/>
                <w:szCs w:val="21"/>
              </w:rPr>
              <w:t>项目质量</w:t>
            </w:r>
          </w:p>
        </w:tc>
        <w:tc>
          <w:tcPr>
            <w:tcW w:w="2037" w:type="dxa"/>
            <w:tcBorders>
              <w:top w:val="single" w:color="auto" w:sz="6" w:space="0"/>
              <w:left w:val="single" w:color="auto" w:sz="6" w:space="0"/>
              <w:bottom w:val="single" w:color="auto" w:sz="6" w:space="0"/>
              <w:right w:val="single" w:color="auto" w:sz="6" w:space="0"/>
            </w:tcBorders>
            <w:noWrap/>
            <w:vAlign w:val="center"/>
          </w:tcPr>
          <w:p w14:paraId="24867215">
            <w:pPr>
              <w:pStyle w:val="55"/>
              <w:jc w:val="center"/>
              <w:rPr>
                <w:rFonts w:ascii="宋体" w:hAnsi="宋体" w:cs="宋体"/>
                <w:b/>
                <w:bCs/>
                <w:szCs w:val="21"/>
              </w:rPr>
            </w:pPr>
            <w:r>
              <w:rPr>
                <w:rFonts w:hint="eastAsia" w:ascii="宋体" w:hAnsi="宋体" w:cs="宋体"/>
                <w:b/>
                <w:bCs/>
                <w:szCs w:val="21"/>
              </w:rPr>
              <w:t>项目单位名称及其联系人电话</w:t>
            </w:r>
          </w:p>
        </w:tc>
      </w:tr>
      <w:tr w14:paraId="11D2D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54015BCD">
            <w:pPr>
              <w:pStyle w:val="55"/>
              <w:jc w:val="center"/>
              <w:rPr>
                <w:rFonts w:ascii="宋体" w:hAnsi="宋体" w:cs="宋体"/>
                <w:szCs w:val="21"/>
              </w:rPr>
            </w:pPr>
            <w:r>
              <w:rPr>
                <w:rFonts w:hint="eastAsia" w:ascii="宋体" w:hAnsi="宋体" w:cs="宋体"/>
                <w:szCs w:val="21"/>
              </w:rPr>
              <w:t>1</w:t>
            </w:r>
          </w:p>
        </w:tc>
        <w:tc>
          <w:tcPr>
            <w:tcW w:w="1200" w:type="dxa"/>
            <w:tcBorders>
              <w:top w:val="single" w:color="auto" w:sz="6" w:space="0"/>
              <w:left w:val="single" w:color="auto" w:sz="6" w:space="0"/>
              <w:bottom w:val="single" w:color="auto" w:sz="6" w:space="0"/>
              <w:right w:val="single" w:color="auto" w:sz="6" w:space="0"/>
            </w:tcBorders>
            <w:noWrap/>
            <w:vAlign w:val="center"/>
          </w:tcPr>
          <w:p w14:paraId="160BA171">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3A9E8417">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286BC526">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388F97A4">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7C061A0B">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7E03E818">
            <w:pPr>
              <w:pStyle w:val="55"/>
              <w:jc w:val="center"/>
              <w:rPr>
                <w:rFonts w:ascii="宋体" w:hAnsi="宋体" w:cs="宋体"/>
                <w:szCs w:val="21"/>
              </w:rPr>
            </w:pPr>
          </w:p>
        </w:tc>
      </w:tr>
      <w:tr w14:paraId="1C83A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6FA6A0B1">
            <w:pPr>
              <w:pStyle w:val="55"/>
              <w:jc w:val="center"/>
              <w:rPr>
                <w:rFonts w:ascii="宋体" w:hAnsi="宋体" w:cs="宋体"/>
                <w:szCs w:val="21"/>
              </w:rPr>
            </w:pPr>
            <w:r>
              <w:rPr>
                <w:rFonts w:hint="eastAsia" w:ascii="宋体" w:hAnsi="宋体" w:cs="宋体"/>
                <w:szCs w:val="21"/>
              </w:rPr>
              <w:t>2</w:t>
            </w:r>
          </w:p>
        </w:tc>
        <w:tc>
          <w:tcPr>
            <w:tcW w:w="1200" w:type="dxa"/>
            <w:tcBorders>
              <w:top w:val="single" w:color="auto" w:sz="6" w:space="0"/>
              <w:left w:val="single" w:color="auto" w:sz="6" w:space="0"/>
              <w:bottom w:val="single" w:color="auto" w:sz="6" w:space="0"/>
              <w:right w:val="single" w:color="auto" w:sz="6" w:space="0"/>
            </w:tcBorders>
            <w:noWrap/>
            <w:vAlign w:val="center"/>
          </w:tcPr>
          <w:p w14:paraId="3C32FE3C">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37F9ACD9">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753F6C07">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5E1B8A07">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638C36BC">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6CD2ED56">
            <w:pPr>
              <w:pStyle w:val="55"/>
              <w:jc w:val="center"/>
              <w:rPr>
                <w:rFonts w:ascii="宋体" w:hAnsi="宋体" w:cs="宋体"/>
                <w:szCs w:val="21"/>
              </w:rPr>
            </w:pPr>
          </w:p>
        </w:tc>
      </w:tr>
      <w:tr w14:paraId="264E4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44B3613E">
            <w:pPr>
              <w:pStyle w:val="55"/>
              <w:jc w:val="center"/>
              <w:rPr>
                <w:rFonts w:ascii="宋体" w:hAnsi="宋体" w:cs="宋体"/>
                <w:szCs w:val="21"/>
              </w:rPr>
            </w:pPr>
            <w:r>
              <w:rPr>
                <w:rFonts w:hint="eastAsia" w:ascii="宋体" w:hAnsi="宋体" w:cs="宋体"/>
                <w:szCs w:val="21"/>
              </w:rPr>
              <w:t>3</w:t>
            </w:r>
          </w:p>
        </w:tc>
        <w:tc>
          <w:tcPr>
            <w:tcW w:w="1200" w:type="dxa"/>
            <w:tcBorders>
              <w:top w:val="single" w:color="auto" w:sz="6" w:space="0"/>
              <w:left w:val="single" w:color="auto" w:sz="6" w:space="0"/>
              <w:bottom w:val="single" w:color="auto" w:sz="6" w:space="0"/>
              <w:right w:val="single" w:color="auto" w:sz="6" w:space="0"/>
            </w:tcBorders>
            <w:noWrap/>
            <w:vAlign w:val="center"/>
          </w:tcPr>
          <w:p w14:paraId="7295CC73">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11EAB51B">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6B832AE0">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709C9C6D">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6AF4A2AB">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4260A37C">
            <w:pPr>
              <w:pStyle w:val="55"/>
              <w:jc w:val="center"/>
              <w:rPr>
                <w:rFonts w:ascii="宋体" w:hAnsi="宋体" w:cs="宋体"/>
                <w:szCs w:val="21"/>
              </w:rPr>
            </w:pPr>
          </w:p>
        </w:tc>
      </w:tr>
      <w:tr w14:paraId="21692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56B1E414">
            <w:pPr>
              <w:pStyle w:val="55"/>
              <w:jc w:val="center"/>
              <w:rPr>
                <w:rFonts w:ascii="宋体" w:hAnsi="宋体" w:cs="宋体"/>
                <w:szCs w:val="21"/>
              </w:rPr>
            </w:pPr>
            <w:r>
              <w:rPr>
                <w:rFonts w:hint="eastAsia" w:ascii="宋体" w:hAnsi="宋体" w:cs="宋体"/>
                <w:szCs w:val="21"/>
              </w:rPr>
              <w:t>…</w:t>
            </w:r>
          </w:p>
        </w:tc>
        <w:tc>
          <w:tcPr>
            <w:tcW w:w="1200" w:type="dxa"/>
            <w:tcBorders>
              <w:top w:val="single" w:color="auto" w:sz="6" w:space="0"/>
              <w:left w:val="single" w:color="auto" w:sz="6" w:space="0"/>
              <w:bottom w:val="single" w:color="auto" w:sz="6" w:space="0"/>
              <w:right w:val="single" w:color="auto" w:sz="6" w:space="0"/>
            </w:tcBorders>
            <w:noWrap/>
            <w:vAlign w:val="center"/>
          </w:tcPr>
          <w:p w14:paraId="76EC27D8">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12B67913">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400B94C1">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25438787">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53828DA4">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2D2C0BE2">
            <w:pPr>
              <w:pStyle w:val="55"/>
              <w:jc w:val="center"/>
              <w:rPr>
                <w:rFonts w:ascii="宋体" w:hAnsi="宋体" w:cs="宋体"/>
                <w:szCs w:val="21"/>
              </w:rPr>
            </w:pPr>
          </w:p>
        </w:tc>
      </w:tr>
    </w:tbl>
    <w:p w14:paraId="2DC7DD08">
      <w:pPr>
        <w:spacing w:line="120" w:lineRule="exact"/>
        <w:rPr>
          <w:rFonts w:ascii="宋体" w:hAnsi="宋体" w:eastAsia="宋体" w:cs="宋体"/>
          <w:bCs/>
          <w:kern w:val="0"/>
          <w:sz w:val="21"/>
          <w:szCs w:val="21"/>
        </w:rPr>
      </w:pPr>
    </w:p>
    <w:p w14:paraId="4AAC10B2">
      <w:pPr>
        <w:spacing w:line="360" w:lineRule="auto"/>
        <w:ind w:firstLine="422" w:firstLineChars="200"/>
        <w:rPr>
          <w:rFonts w:ascii="宋体" w:hAnsi="宋体" w:eastAsia="宋体" w:cs="宋体"/>
          <w:b/>
          <w:kern w:val="0"/>
          <w:sz w:val="21"/>
          <w:szCs w:val="21"/>
        </w:rPr>
      </w:pPr>
      <w:r>
        <w:rPr>
          <w:rFonts w:hint="eastAsia" w:ascii="宋体" w:hAnsi="宋体" w:eastAsia="宋体" w:cs="宋体"/>
          <w:b/>
          <w:kern w:val="0"/>
          <w:sz w:val="21"/>
          <w:szCs w:val="21"/>
        </w:rPr>
        <w:t>注：1、表中业绩参照“第四部分评标办法及评分标准”中要求提供，并附上每个业绩相关材料；</w:t>
      </w:r>
    </w:p>
    <w:p w14:paraId="7FD0B342">
      <w:pPr>
        <w:spacing w:line="360" w:lineRule="auto"/>
        <w:ind w:firstLine="422" w:firstLineChars="200"/>
        <w:rPr>
          <w:rFonts w:ascii="宋体" w:hAnsi="宋体" w:eastAsia="宋体" w:cs="宋体"/>
          <w:b/>
          <w:kern w:val="0"/>
          <w:sz w:val="21"/>
          <w:szCs w:val="21"/>
        </w:rPr>
      </w:pPr>
      <w:r>
        <w:rPr>
          <w:rFonts w:hint="eastAsia" w:ascii="宋体" w:hAnsi="宋体" w:eastAsia="宋体" w:cs="宋体"/>
          <w:b/>
          <w:kern w:val="0"/>
          <w:sz w:val="21"/>
          <w:szCs w:val="21"/>
        </w:rPr>
        <w:t>2、供应商承诺提供的上述业绩相关材料真实不假，否则作为磋商响应文件提供虚假材料，按照采购文件相关条款处理，承担一切责任。</w:t>
      </w:r>
    </w:p>
    <w:p w14:paraId="04162BB0">
      <w:pPr>
        <w:spacing w:line="360" w:lineRule="auto"/>
        <w:rPr>
          <w:rFonts w:ascii="宋体" w:hAnsi="宋体" w:eastAsia="宋体" w:cs="宋体"/>
          <w:sz w:val="21"/>
          <w:szCs w:val="21"/>
        </w:rPr>
      </w:pPr>
    </w:p>
    <w:p w14:paraId="07BC735A">
      <w:pPr>
        <w:spacing w:line="360" w:lineRule="auto"/>
        <w:rPr>
          <w:rFonts w:ascii="宋体" w:hAnsi="宋体" w:eastAsia="宋体" w:cs="宋体"/>
          <w:sz w:val="21"/>
          <w:szCs w:val="21"/>
        </w:rPr>
      </w:pPr>
    </w:p>
    <w:p w14:paraId="2CAFC5D4">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1BC71EBA">
      <w:pPr>
        <w:spacing w:line="360" w:lineRule="auto"/>
        <w:jc w:val="right"/>
        <w:rPr>
          <w:rFonts w:ascii="宋体" w:hAnsi="宋体" w:eastAsia="宋体" w:cs="宋体"/>
          <w:sz w:val="21"/>
          <w:szCs w:val="21"/>
          <w:lang w:val="zh-CN"/>
        </w:rPr>
      </w:pPr>
    </w:p>
    <w:p w14:paraId="613057BC">
      <w:pPr>
        <w:spacing w:line="360" w:lineRule="auto"/>
        <w:jc w:val="right"/>
        <w:rPr>
          <w:rFonts w:ascii="宋体" w:hAnsi="宋体" w:eastAsia="宋体" w:cs="宋体"/>
          <w:b/>
          <w:sz w:val="21"/>
          <w:szCs w:val="21"/>
        </w:rPr>
      </w:pPr>
      <w:r>
        <w:rPr>
          <w:rFonts w:hint="eastAsia" w:ascii="宋体" w:hAnsi="宋体" w:eastAsia="宋体" w:cs="宋体"/>
          <w:sz w:val="21"/>
          <w:szCs w:val="21"/>
          <w:lang w:val="zh-CN"/>
        </w:rPr>
        <w:t>日期：</w:t>
      </w:r>
      <w:r>
        <w:rPr>
          <w:rFonts w:hint="eastAsia" w:ascii="宋体" w:hAnsi="宋体" w:eastAsia="宋体" w:cs="宋体"/>
          <w:sz w:val="21"/>
          <w:szCs w:val="21"/>
        </w:rPr>
        <w:t>年月日</w:t>
      </w:r>
    </w:p>
    <w:p w14:paraId="1E50091C">
      <w:pPr>
        <w:rPr>
          <w:rFonts w:ascii="宋体" w:hAnsi="宋体" w:eastAsia="宋体" w:cs="宋体"/>
          <w:b/>
          <w:sz w:val="24"/>
        </w:rPr>
      </w:pPr>
    </w:p>
    <w:p w14:paraId="49B190D6">
      <w:pPr>
        <w:rPr>
          <w:rFonts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附件九：</w:t>
      </w:r>
    </w:p>
    <w:p w14:paraId="6F2CC57E">
      <w:pPr>
        <w:pStyle w:val="15"/>
        <w:adjustRightInd w:val="0"/>
        <w:snapToGrid w:val="0"/>
        <w:spacing w:before="156" w:after="156"/>
        <w:jc w:val="center"/>
        <w:rPr>
          <w:rFonts w:hAnsi="宋体" w:eastAsia="宋体" w:cs="宋体"/>
          <w:b/>
          <w:bCs/>
          <w:sz w:val="28"/>
          <w:szCs w:val="28"/>
        </w:rPr>
      </w:pPr>
      <w:bookmarkStart w:id="523" w:name="_Toc2242_WPSOffice_Level2"/>
      <w:bookmarkStart w:id="524" w:name="_Toc18370_WPSOffice_Level2"/>
      <w:bookmarkStart w:id="525" w:name="_Toc11913"/>
      <w:bookmarkStart w:id="526" w:name="_Toc28183_WPSOffice_Level2"/>
      <w:r>
        <w:rPr>
          <w:rFonts w:hint="eastAsia" w:hAnsi="宋体" w:eastAsia="宋体" w:cs="宋体"/>
          <w:b/>
          <w:bCs/>
          <w:sz w:val="28"/>
          <w:szCs w:val="28"/>
        </w:rPr>
        <w:t>项目经理简历表</w:t>
      </w:r>
    </w:p>
    <w:tbl>
      <w:tblPr>
        <w:tblStyle w:val="29"/>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1D1D7B7C">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7C33F">
            <w:pPr>
              <w:widowControl/>
              <w:jc w:val="center"/>
              <w:rPr>
                <w:rFonts w:ascii="宋体" w:hAnsi="宋体" w:eastAsia="宋体" w:cs="宋体"/>
                <w:kern w:val="0"/>
                <w:sz w:val="24"/>
              </w:rPr>
            </w:pPr>
            <w:r>
              <w:rPr>
                <w:rFonts w:hint="eastAsia" w:ascii="宋体" w:hAnsi="宋体" w:eastAsia="宋体"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4567DBF7">
            <w:pPr>
              <w:widowControl/>
              <w:jc w:val="center"/>
              <w:rPr>
                <w:rFonts w:ascii="宋体" w:hAnsi="宋体" w:eastAsia="宋体" w:cs="宋体"/>
                <w:kern w:val="0"/>
                <w:sz w:val="24"/>
              </w:rPr>
            </w:pPr>
            <w:r>
              <w:rPr>
                <w:rFonts w:hint="eastAsia" w:ascii="宋体" w:hAnsi="宋体" w:eastAsia="宋体"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1C4809A5">
            <w:pPr>
              <w:widowControl/>
              <w:jc w:val="center"/>
              <w:rPr>
                <w:rFonts w:ascii="宋体" w:hAnsi="宋体" w:eastAsia="宋体" w:cs="宋体"/>
                <w:kern w:val="0"/>
                <w:sz w:val="24"/>
              </w:rPr>
            </w:pPr>
            <w:r>
              <w:rPr>
                <w:rFonts w:hint="eastAsia" w:ascii="宋体" w:hAnsi="宋体" w:eastAsia="宋体"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44BAB286">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375B9E5E">
            <w:pPr>
              <w:widowControl/>
              <w:jc w:val="center"/>
              <w:rPr>
                <w:rFonts w:ascii="宋体" w:hAnsi="宋体" w:eastAsia="宋体" w:cs="宋体"/>
                <w:kern w:val="0"/>
                <w:sz w:val="24"/>
              </w:rPr>
            </w:pPr>
            <w:r>
              <w:rPr>
                <w:rFonts w:hint="eastAsia" w:ascii="宋体" w:hAnsi="宋体" w:eastAsia="宋体"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0FD09FEA">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07F21EF6">
            <w:pPr>
              <w:widowControl/>
              <w:jc w:val="center"/>
              <w:rPr>
                <w:rFonts w:ascii="宋体" w:hAnsi="宋体" w:eastAsia="宋体" w:cs="宋体"/>
                <w:kern w:val="0"/>
                <w:sz w:val="24"/>
              </w:rPr>
            </w:pPr>
            <w:r>
              <w:rPr>
                <w:rFonts w:hint="eastAsia" w:ascii="宋体" w:hAnsi="宋体" w:eastAsia="宋体" w:cs="宋体"/>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2370650E">
            <w:pPr>
              <w:widowControl/>
              <w:jc w:val="center"/>
              <w:rPr>
                <w:rFonts w:ascii="宋体" w:hAnsi="宋体" w:eastAsia="宋体" w:cs="宋体"/>
                <w:kern w:val="0"/>
                <w:sz w:val="24"/>
              </w:rPr>
            </w:pPr>
            <w:r>
              <w:rPr>
                <w:rFonts w:hint="eastAsia" w:ascii="宋体" w:hAnsi="宋体" w:eastAsia="宋体" w:cs="宋体"/>
                <w:kern w:val="0"/>
                <w:sz w:val="24"/>
              </w:rPr>
              <w:t>　</w:t>
            </w:r>
          </w:p>
        </w:tc>
      </w:tr>
      <w:tr w14:paraId="1E717965">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A3765">
            <w:pPr>
              <w:widowControl/>
              <w:jc w:val="center"/>
              <w:rPr>
                <w:rFonts w:ascii="宋体" w:hAnsi="宋体" w:eastAsia="宋体" w:cs="宋体"/>
                <w:kern w:val="0"/>
                <w:sz w:val="24"/>
              </w:rPr>
            </w:pPr>
            <w:r>
              <w:rPr>
                <w:rFonts w:hint="eastAsia" w:ascii="宋体" w:hAnsi="宋体" w:eastAsia="宋体"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7C4B1F5A">
            <w:pPr>
              <w:widowControl/>
              <w:jc w:val="center"/>
              <w:rPr>
                <w:rFonts w:ascii="宋体" w:hAnsi="宋体" w:eastAsia="宋体" w:cs="宋体"/>
                <w:kern w:val="0"/>
                <w:sz w:val="24"/>
              </w:rPr>
            </w:pPr>
            <w:r>
              <w:rPr>
                <w:rFonts w:hint="eastAsia" w:ascii="宋体" w:hAnsi="宋体" w:eastAsia="宋体" w:cs="宋体"/>
                <w:kern w:val="0"/>
                <w:sz w:val="24"/>
              </w:rPr>
              <w:t>　</w:t>
            </w:r>
          </w:p>
        </w:tc>
        <w:tc>
          <w:tcPr>
            <w:tcW w:w="1089" w:type="dxa"/>
            <w:tcBorders>
              <w:top w:val="nil"/>
              <w:left w:val="nil"/>
              <w:bottom w:val="single" w:color="000000" w:sz="4" w:space="0"/>
              <w:right w:val="single" w:color="000000" w:sz="4" w:space="0"/>
            </w:tcBorders>
            <w:shd w:val="clear" w:color="auto" w:fill="FFFFFF"/>
            <w:noWrap/>
            <w:vAlign w:val="center"/>
          </w:tcPr>
          <w:p w14:paraId="221F3C73">
            <w:pPr>
              <w:widowControl/>
              <w:jc w:val="center"/>
              <w:rPr>
                <w:rFonts w:ascii="宋体" w:hAnsi="宋体" w:eastAsia="宋体" w:cs="宋体"/>
                <w:kern w:val="0"/>
                <w:sz w:val="24"/>
              </w:rPr>
            </w:pPr>
            <w:r>
              <w:rPr>
                <w:rFonts w:hint="eastAsia" w:ascii="宋体" w:hAnsi="宋体" w:eastAsia="宋体"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115F867B">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nil"/>
              <w:left w:val="nil"/>
              <w:bottom w:val="single" w:color="000000" w:sz="4" w:space="0"/>
              <w:right w:val="single" w:color="000000" w:sz="4" w:space="0"/>
            </w:tcBorders>
            <w:shd w:val="clear" w:color="auto" w:fill="FFFFFF"/>
            <w:noWrap/>
            <w:vAlign w:val="center"/>
          </w:tcPr>
          <w:p w14:paraId="157B04E1">
            <w:pPr>
              <w:widowControl/>
              <w:jc w:val="center"/>
              <w:rPr>
                <w:rFonts w:ascii="宋体" w:hAnsi="宋体" w:eastAsia="宋体" w:cs="宋体"/>
                <w:kern w:val="0"/>
                <w:sz w:val="24"/>
              </w:rPr>
            </w:pPr>
            <w:r>
              <w:rPr>
                <w:rFonts w:hint="eastAsia" w:ascii="宋体" w:hAnsi="宋体" w:eastAsia="宋体" w:cs="宋体"/>
                <w:kern w:val="0"/>
                <w:sz w:val="24"/>
              </w:rPr>
              <w:t>学历</w:t>
            </w:r>
          </w:p>
        </w:tc>
        <w:tc>
          <w:tcPr>
            <w:tcW w:w="1867" w:type="dxa"/>
            <w:tcBorders>
              <w:top w:val="nil"/>
              <w:left w:val="nil"/>
              <w:bottom w:val="single" w:color="000000" w:sz="4" w:space="0"/>
              <w:right w:val="single" w:color="000000" w:sz="4" w:space="0"/>
            </w:tcBorders>
            <w:shd w:val="clear" w:color="auto" w:fill="FFFFFF"/>
            <w:noWrap/>
            <w:vAlign w:val="center"/>
          </w:tcPr>
          <w:p w14:paraId="2BC359BD">
            <w:pPr>
              <w:widowControl/>
              <w:jc w:val="center"/>
              <w:rPr>
                <w:rFonts w:ascii="宋体" w:hAnsi="宋体" w:eastAsia="宋体" w:cs="宋体"/>
                <w:kern w:val="0"/>
                <w:sz w:val="24"/>
              </w:rPr>
            </w:pPr>
            <w:r>
              <w:rPr>
                <w:rFonts w:hint="eastAsia" w:ascii="宋体" w:hAnsi="宋体" w:eastAsia="宋体" w:cs="宋体"/>
                <w:kern w:val="0"/>
                <w:sz w:val="24"/>
              </w:rPr>
              <w:t>　</w:t>
            </w:r>
          </w:p>
        </w:tc>
      </w:tr>
      <w:tr w14:paraId="735FB0EE">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A3E5D">
            <w:pPr>
              <w:widowControl/>
              <w:jc w:val="center"/>
              <w:rPr>
                <w:rFonts w:ascii="宋体" w:hAnsi="宋体" w:eastAsia="宋体" w:cs="宋体"/>
                <w:kern w:val="0"/>
                <w:sz w:val="24"/>
              </w:rPr>
            </w:pPr>
            <w:r>
              <w:rPr>
                <w:rFonts w:hint="eastAsia" w:ascii="宋体" w:hAnsi="宋体" w:eastAsia="宋体"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4D7E6C36">
            <w:pPr>
              <w:widowControl/>
              <w:ind w:left="-205" w:leftChars="-137" w:hanging="288" w:hangingChars="120"/>
              <w:jc w:val="left"/>
              <w:rPr>
                <w:rFonts w:ascii="宋体" w:hAnsi="宋体" w:eastAsia="宋体"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669B226A">
            <w:pPr>
              <w:widowControl/>
              <w:jc w:val="center"/>
              <w:rPr>
                <w:rFonts w:ascii="宋体" w:hAnsi="宋体" w:eastAsia="宋体" w:cs="宋体"/>
                <w:kern w:val="0"/>
                <w:sz w:val="24"/>
              </w:rPr>
            </w:pPr>
            <w:r>
              <w:rPr>
                <w:rFonts w:hint="eastAsia" w:ascii="宋体" w:hAnsi="宋体" w:eastAsia="宋体" w:cs="宋体"/>
                <w:kern w:val="0"/>
                <w:sz w:val="24"/>
              </w:rPr>
              <w:t>从事项目负责人年限</w:t>
            </w:r>
          </w:p>
        </w:tc>
        <w:tc>
          <w:tcPr>
            <w:tcW w:w="1867" w:type="dxa"/>
            <w:tcBorders>
              <w:top w:val="nil"/>
              <w:left w:val="nil"/>
              <w:bottom w:val="single" w:color="000000" w:sz="4" w:space="0"/>
              <w:right w:val="single" w:color="000000" w:sz="4" w:space="0"/>
            </w:tcBorders>
            <w:shd w:val="clear" w:color="auto" w:fill="FFFFFF"/>
            <w:noWrap/>
            <w:vAlign w:val="center"/>
          </w:tcPr>
          <w:p w14:paraId="2698981D">
            <w:pPr>
              <w:widowControl/>
              <w:jc w:val="left"/>
              <w:rPr>
                <w:rFonts w:ascii="宋体" w:hAnsi="宋体" w:eastAsia="宋体" w:cs="宋体"/>
                <w:kern w:val="0"/>
                <w:sz w:val="24"/>
              </w:rPr>
            </w:pPr>
            <w:r>
              <w:rPr>
                <w:rFonts w:hint="eastAsia" w:ascii="宋体" w:hAnsi="宋体" w:eastAsia="宋体" w:cs="宋体"/>
                <w:kern w:val="0"/>
                <w:sz w:val="24"/>
              </w:rPr>
              <w:t>　</w:t>
            </w:r>
          </w:p>
        </w:tc>
      </w:tr>
      <w:tr w14:paraId="2E120F6D">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4B4DF">
            <w:pPr>
              <w:widowControl/>
              <w:jc w:val="center"/>
              <w:rPr>
                <w:rFonts w:ascii="宋体" w:hAnsi="宋体" w:eastAsia="宋体" w:cs="宋体"/>
                <w:kern w:val="0"/>
                <w:sz w:val="24"/>
              </w:rPr>
            </w:pPr>
            <w:r>
              <w:rPr>
                <w:rFonts w:hint="eastAsia" w:ascii="宋体" w:hAnsi="宋体" w:eastAsia="宋体"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14:paraId="29789D76">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nil"/>
              <w:left w:val="nil"/>
              <w:bottom w:val="single" w:color="000000" w:sz="4" w:space="0"/>
              <w:right w:val="single" w:color="000000" w:sz="4" w:space="0"/>
            </w:tcBorders>
            <w:shd w:val="clear" w:color="auto" w:fill="FFFFFF"/>
            <w:noWrap/>
            <w:vAlign w:val="center"/>
          </w:tcPr>
          <w:p w14:paraId="57C8F5D7">
            <w:pPr>
              <w:widowControl/>
              <w:jc w:val="center"/>
              <w:rPr>
                <w:rFonts w:ascii="宋体" w:hAnsi="宋体" w:eastAsia="宋体" w:cs="宋体"/>
                <w:kern w:val="0"/>
                <w:sz w:val="24"/>
              </w:rPr>
            </w:pPr>
            <w:r>
              <w:rPr>
                <w:rFonts w:hint="eastAsia" w:ascii="宋体" w:hAnsi="宋体" w:eastAsia="宋体" w:cs="宋体"/>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14:paraId="2849336C">
            <w:pPr>
              <w:widowControl/>
              <w:jc w:val="center"/>
              <w:rPr>
                <w:rFonts w:ascii="宋体" w:hAnsi="宋体" w:eastAsia="宋体" w:cs="宋体"/>
                <w:kern w:val="0"/>
                <w:sz w:val="24"/>
              </w:rPr>
            </w:pPr>
            <w:r>
              <w:rPr>
                <w:rFonts w:hint="eastAsia" w:ascii="宋体" w:hAnsi="宋体" w:eastAsia="宋体" w:cs="宋体"/>
                <w:kern w:val="0"/>
                <w:sz w:val="24"/>
              </w:rPr>
              <w:t>　</w:t>
            </w:r>
          </w:p>
        </w:tc>
      </w:tr>
      <w:tr w14:paraId="50AFF5B1">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4F874334">
            <w:pPr>
              <w:widowControl/>
              <w:jc w:val="center"/>
              <w:rPr>
                <w:rFonts w:ascii="宋体" w:hAnsi="宋体" w:eastAsia="宋体" w:cs="宋体"/>
                <w:kern w:val="0"/>
                <w:sz w:val="24"/>
              </w:rPr>
            </w:pPr>
            <w:r>
              <w:rPr>
                <w:rFonts w:hint="eastAsia" w:ascii="宋体" w:hAnsi="宋体" w:eastAsia="宋体" w:cs="宋体"/>
                <w:kern w:val="0"/>
                <w:sz w:val="24"/>
              </w:rPr>
              <w:t>简</w:t>
            </w:r>
          </w:p>
          <w:p w14:paraId="27294D2A">
            <w:pPr>
              <w:widowControl/>
              <w:jc w:val="center"/>
              <w:rPr>
                <w:rFonts w:ascii="宋体" w:hAnsi="宋体" w:eastAsia="宋体" w:cs="宋体"/>
                <w:kern w:val="0"/>
                <w:sz w:val="24"/>
              </w:rPr>
            </w:pPr>
          </w:p>
          <w:p w14:paraId="3F3667CD">
            <w:pPr>
              <w:widowControl/>
              <w:jc w:val="center"/>
              <w:rPr>
                <w:rFonts w:ascii="宋体" w:hAnsi="宋体" w:eastAsia="宋体" w:cs="宋体"/>
                <w:kern w:val="0"/>
                <w:sz w:val="24"/>
              </w:rPr>
            </w:pPr>
          </w:p>
          <w:p w14:paraId="236E1199">
            <w:pPr>
              <w:widowControl/>
              <w:jc w:val="center"/>
              <w:rPr>
                <w:rFonts w:ascii="宋体" w:hAnsi="宋体" w:eastAsia="宋体" w:cs="宋体"/>
                <w:kern w:val="0"/>
                <w:sz w:val="24"/>
              </w:rPr>
            </w:pPr>
          </w:p>
          <w:p w14:paraId="1506FA75">
            <w:pPr>
              <w:widowControl/>
              <w:jc w:val="center"/>
              <w:rPr>
                <w:rFonts w:ascii="宋体" w:hAnsi="宋体" w:eastAsia="宋体" w:cs="宋体"/>
                <w:kern w:val="0"/>
                <w:sz w:val="24"/>
              </w:rPr>
            </w:pPr>
          </w:p>
          <w:p w14:paraId="2609A140">
            <w:pPr>
              <w:widowControl/>
              <w:jc w:val="center"/>
              <w:rPr>
                <w:rFonts w:ascii="宋体" w:hAnsi="宋体" w:eastAsia="宋体" w:cs="宋体"/>
                <w:kern w:val="0"/>
                <w:sz w:val="24"/>
              </w:rPr>
            </w:pPr>
          </w:p>
          <w:p w14:paraId="0CF7E8FC">
            <w:pPr>
              <w:widowControl/>
              <w:jc w:val="center"/>
              <w:rPr>
                <w:rFonts w:ascii="宋体" w:hAnsi="宋体" w:eastAsia="宋体" w:cs="宋体"/>
                <w:kern w:val="0"/>
                <w:sz w:val="24"/>
              </w:rPr>
            </w:pPr>
            <w:r>
              <w:rPr>
                <w:rFonts w:hint="eastAsia" w:ascii="宋体" w:hAnsi="宋体" w:eastAsia="宋体" w:cs="宋体"/>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44D3A3B2">
            <w:pPr>
              <w:widowControl/>
              <w:jc w:val="left"/>
              <w:rPr>
                <w:rFonts w:ascii="宋体" w:hAnsi="宋体" w:eastAsia="宋体" w:cs="宋体"/>
                <w:kern w:val="0"/>
                <w:sz w:val="24"/>
              </w:rPr>
            </w:pPr>
          </w:p>
        </w:tc>
      </w:tr>
      <w:tr w14:paraId="54E4664A">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17429FE9">
            <w:pPr>
              <w:widowControl/>
              <w:jc w:val="left"/>
              <w:rPr>
                <w:rFonts w:ascii="宋体" w:hAnsi="宋体" w:eastAsia="宋体" w:cs="宋体"/>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64385F96">
            <w:pPr>
              <w:widowControl/>
              <w:jc w:val="left"/>
              <w:rPr>
                <w:rFonts w:ascii="宋体" w:hAnsi="宋体" w:eastAsia="宋体" w:cs="宋体"/>
                <w:kern w:val="0"/>
                <w:sz w:val="22"/>
                <w:szCs w:val="22"/>
              </w:rPr>
            </w:pPr>
          </w:p>
        </w:tc>
      </w:tr>
    </w:tbl>
    <w:p w14:paraId="229B52AC">
      <w:pPr>
        <w:spacing w:line="360" w:lineRule="auto"/>
        <w:rPr>
          <w:rFonts w:ascii="宋体" w:hAnsi="宋体" w:eastAsia="宋体" w:cs="宋体"/>
          <w:b/>
          <w:bCs/>
          <w:kern w:val="0"/>
          <w:sz w:val="21"/>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1、表格后面附上项目负责人注册证书、职称证书及社保证明。</w:t>
      </w:r>
    </w:p>
    <w:p w14:paraId="5F331384">
      <w:pPr>
        <w:pStyle w:val="15"/>
        <w:spacing w:before="60" w:after="60" w:line="500" w:lineRule="exact"/>
        <w:ind w:firstLine="3570" w:firstLineChars="1700"/>
        <w:rPr>
          <w:rFonts w:hAnsi="宋体" w:eastAsia="宋体" w:cs="宋体"/>
          <w:szCs w:val="21"/>
        </w:rPr>
      </w:pPr>
      <w:r>
        <w:rPr>
          <w:rFonts w:hint="eastAsia" w:hAnsi="宋体" w:eastAsia="宋体" w:cs="宋体"/>
          <w:szCs w:val="21"/>
        </w:rPr>
        <w:t>法定代表人(或全权代表)签字或盖章：</w:t>
      </w:r>
    </w:p>
    <w:p w14:paraId="5AC1F4C6">
      <w:pPr>
        <w:pStyle w:val="50"/>
        <w:ind w:firstLine="420" w:firstLineChars="200"/>
        <w:rPr>
          <w:rFonts w:ascii="宋体" w:hAnsi="宋体" w:cs="宋体"/>
          <w:bCs/>
          <w:kern w:val="0"/>
          <w:szCs w:val="21"/>
        </w:rPr>
      </w:pPr>
    </w:p>
    <w:p w14:paraId="2B13DCBF">
      <w:pPr>
        <w:spacing w:line="360" w:lineRule="auto"/>
        <w:ind w:firstLine="4200" w:firstLineChars="2000"/>
        <w:rPr>
          <w:rFonts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35335A4E">
      <w:pPr>
        <w:spacing w:line="450" w:lineRule="atLeast"/>
        <w:jc w:val="center"/>
        <w:rPr>
          <w:rFonts w:ascii="宋体" w:hAnsi="宋体" w:eastAsia="宋体" w:cs="宋体"/>
          <w:b/>
          <w:sz w:val="24"/>
        </w:rPr>
      </w:pPr>
      <w:r>
        <w:rPr>
          <w:rFonts w:hint="eastAsia" w:ascii="宋体" w:hAnsi="宋体" w:eastAsia="宋体" w:cs="宋体"/>
          <w:sz w:val="21"/>
          <w:szCs w:val="21"/>
          <w:lang w:val="zh-CN"/>
        </w:rPr>
        <w:t>日期：</w:t>
      </w:r>
    </w:p>
    <w:p w14:paraId="4D5AD6BC">
      <w:pPr>
        <w:tabs>
          <w:tab w:val="left" w:pos="720"/>
        </w:tabs>
        <w:spacing w:line="360" w:lineRule="auto"/>
        <w:outlineLvl w:val="0"/>
        <w:rPr>
          <w:rFonts w:ascii="宋体" w:hAnsi="宋体" w:eastAsia="宋体" w:cs="宋体"/>
          <w:b/>
          <w:sz w:val="24"/>
        </w:rPr>
      </w:pPr>
    </w:p>
    <w:p w14:paraId="7231A159">
      <w:pPr>
        <w:rPr>
          <w:rFonts w:ascii="宋体" w:hAnsi="宋体" w:eastAsia="宋体" w:cs="宋体"/>
          <w:b/>
          <w:bCs/>
          <w:sz w:val="24"/>
        </w:rPr>
      </w:pPr>
      <w:r>
        <w:rPr>
          <w:rFonts w:hint="eastAsia" w:ascii="宋体" w:hAnsi="宋体" w:eastAsia="宋体" w:cs="宋体"/>
          <w:b/>
          <w:bCs/>
          <w:sz w:val="24"/>
        </w:rPr>
        <w:t>附件十：</w:t>
      </w:r>
    </w:p>
    <w:p w14:paraId="1D39FC3E">
      <w:pPr>
        <w:pStyle w:val="15"/>
        <w:adjustRightInd w:val="0"/>
        <w:snapToGrid w:val="0"/>
        <w:spacing w:before="156" w:after="156"/>
        <w:jc w:val="center"/>
        <w:rPr>
          <w:rFonts w:hAnsi="宋体" w:eastAsia="宋体" w:cs="宋体"/>
          <w:b/>
          <w:bCs/>
          <w:sz w:val="28"/>
          <w:szCs w:val="28"/>
        </w:rPr>
      </w:pPr>
      <w:r>
        <w:rPr>
          <w:rFonts w:hint="eastAsia" w:hAnsi="宋体" w:eastAsia="宋体" w:cs="宋体"/>
          <w:b/>
          <w:bCs/>
          <w:sz w:val="28"/>
          <w:szCs w:val="28"/>
        </w:rPr>
        <w:t>项目技术负责人简历表</w:t>
      </w:r>
    </w:p>
    <w:tbl>
      <w:tblPr>
        <w:tblStyle w:val="29"/>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4F97C15A">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6E641">
            <w:pPr>
              <w:widowControl/>
              <w:jc w:val="center"/>
              <w:rPr>
                <w:rFonts w:ascii="宋体" w:hAnsi="宋体" w:eastAsia="宋体" w:cs="宋体"/>
                <w:kern w:val="0"/>
                <w:sz w:val="24"/>
              </w:rPr>
            </w:pPr>
            <w:r>
              <w:rPr>
                <w:rFonts w:hint="eastAsia" w:ascii="宋体" w:hAnsi="宋体" w:eastAsia="宋体"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5BAE1D5A">
            <w:pPr>
              <w:widowControl/>
              <w:jc w:val="center"/>
              <w:rPr>
                <w:rFonts w:ascii="宋体" w:hAnsi="宋体" w:eastAsia="宋体" w:cs="宋体"/>
                <w:kern w:val="0"/>
                <w:sz w:val="24"/>
              </w:rPr>
            </w:pPr>
            <w:r>
              <w:rPr>
                <w:rFonts w:hint="eastAsia" w:ascii="宋体" w:hAnsi="宋体" w:eastAsia="宋体"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49DCE743">
            <w:pPr>
              <w:widowControl/>
              <w:jc w:val="center"/>
              <w:rPr>
                <w:rFonts w:ascii="宋体" w:hAnsi="宋体" w:eastAsia="宋体" w:cs="宋体"/>
                <w:kern w:val="0"/>
                <w:sz w:val="24"/>
              </w:rPr>
            </w:pPr>
            <w:r>
              <w:rPr>
                <w:rFonts w:hint="eastAsia" w:ascii="宋体" w:hAnsi="宋体" w:eastAsia="宋体"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18EEC44B">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4568DA9A">
            <w:pPr>
              <w:widowControl/>
              <w:jc w:val="center"/>
              <w:rPr>
                <w:rFonts w:ascii="宋体" w:hAnsi="宋体" w:eastAsia="宋体" w:cs="宋体"/>
                <w:kern w:val="0"/>
                <w:sz w:val="24"/>
              </w:rPr>
            </w:pPr>
            <w:r>
              <w:rPr>
                <w:rFonts w:hint="eastAsia" w:ascii="宋体" w:hAnsi="宋体" w:eastAsia="宋体"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3A797527">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08B23C00">
            <w:pPr>
              <w:widowControl/>
              <w:jc w:val="center"/>
              <w:rPr>
                <w:rFonts w:ascii="宋体" w:hAnsi="宋体" w:eastAsia="宋体" w:cs="宋体"/>
                <w:kern w:val="0"/>
                <w:sz w:val="24"/>
              </w:rPr>
            </w:pPr>
            <w:r>
              <w:rPr>
                <w:rFonts w:hint="eastAsia" w:ascii="宋体" w:hAnsi="宋体" w:eastAsia="宋体" w:cs="宋体"/>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79A3EA0A">
            <w:pPr>
              <w:widowControl/>
              <w:jc w:val="center"/>
              <w:rPr>
                <w:rFonts w:ascii="宋体" w:hAnsi="宋体" w:eastAsia="宋体" w:cs="宋体"/>
                <w:kern w:val="0"/>
                <w:sz w:val="24"/>
              </w:rPr>
            </w:pPr>
            <w:r>
              <w:rPr>
                <w:rFonts w:hint="eastAsia" w:ascii="宋体" w:hAnsi="宋体" w:eastAsia="宋体" w:cs="宋体"/>
                <w:kern w:val="0"/>
                <w:sz w:val="24"/>
              </w:rPr>
              <w:t>　</w:t>
            </w:r>
          </w:p>
        </w:tc>
      </w:tr>
      <w:tr w14:paraId="72F28592">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7BA21">
            <w:pPr>
              <w:widowControl/>
              <w:jc w:val="center"/>
              <w:rPr>
                <w:rFonts w:ascii="宋体" w:hAnsi="宋体" w:eastAsia="宋体" w:cs="宋体"/>
                <w:kern w:val="0"/>
                <w:sz w:val="24"/>
              </w:rPr>
            </w:pPr>
            <w:r>
              <w:rPr>
                <w:rFonts w:hint="eastAsia" w:ascii="宋体" w:hAnsi="宋体" w:eastAsia="宋体"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3A52A815">
            <w:pPr>
              <w:widowControl/>
              <w:jc w:val="center"/>
              <w:rPr>
                <w:rFonts w:ascii="宋体" w:hAnsi="宋体" w:eastAsia="宋体" w:cs="宋体"/>
                <w:kern w:val="0"/>
                <w:sz w:val="24"/>
              </w:rPr>
            </w:pPr>
            <w:r>
              <w:rPr>
                <w:rFonts w:hint="eastAsia" w:ascii="宋体" w:hAnsi="宋体" w:eastAsia="宋体" w:cs="宋体"/>
                <w:kern w:val="0"/>
                <w:sz w:val="24"/>
              </w:rPr>
              <w:t>　</w:t>
            </w:r>
          </w:p>
        </w:tc>
        <w:tc>
          <w:tcPr>
            <w:tcW w:w="1089" w:type="dxa"/>
            <w:tcBorders>
              <w:top w:val="nil"/>
              <w:left w:val="nil"/>
              <w:bottom w:val="single" w:color="000000" w:sz="4" w:space="0"/>
              <w:right w:val="single" w:color="000000" w:sz="4" w:space="0"/>
            </w:tcBorders>
            <w:shd w:val="clear" w:color="auto" w:fill="FFFFFF"/>
            <w:noWrap/>
            <w:vAlign w:val="center"/>
          </w:tcPr>
          <w:p w14:paraId="6DAD57B0">
            <w:pPr>
              <w:widowControl/>
              <w:jc w:val="center"/>
              <w:rPr>
                <w:rFonts w:ascii="宋体" w:hAnsi="宋体" w:eastAsia="宋体" w:cs="宋体"/>
                <w:kern w:val="0"/>
                <w:sz w:val="24"/>
              </w:rPr>
            </w:pPr>
            <w:r>
              <w:rPr>
                <w:rFonts w:hint="eastAsia" w:ascii="宋体" w:hAnsi="宋体" w:eastAsia="宋体"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19C8AFE9">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nil"/>
              <w:left w:val="nil"/>
              <w:bottom w:val="single" w:color="000000" w:sz="4" w:space="0"/>
              <w:right w:val="single" w:color="000000" w:sz="4" w:space="0"/>
            </w:tcBorders>
            <w:shd w:val="clear" w:color="auto" w:fill="FFFFFF"/>
            <w:noWrap/>
            <w:vAlign w:val="center"/>
          </w:tcPr>
          <w:p w14:paraId="427F9A3A">
            <w:pPr>
              <w:widowControl/>
              <w:jc w:val="center"/>
              <w:rPr>
                <w:rFonts w:ascii="宋体" w:hAnsi="宋体" w:eastAsia="宋体" w:cs="宋体"/>
                <w:kern w:val="0"/>
                <w:sz w:val="24"/>
              </w:rPr>
            </w:pPr>
            <w:r>
              <w:rPr>
                <w:rFonts w:hint="eastAsia" w:ascii="宋体" w:hAnsi="宋体" w:eastAsia="宋体" w:cs="宋体"/>
                <w:kern w:val="0"/>
                <w:sz w:val="24"/>
              </w:rPr>
              <w:t>学历</w:t>
            </w:r>
          </w:p>
        </w:tc>
        <w:tc>
          <w:tcPr>
            <w:tcW w:w="1867" w:type="dxa"/>
            <w:tcBorders>
              <w:top w:val="nil"/>
              <w:left w:val="nil"/>
              <w:bottom w:val="single" w:color="000000" w:sz="4" w:space="0"/>
              <w:right w:val="single" w:color="000000" w:sz="4" w:space="0"/>
            </w:tcBorders>
            <w:shd w:val="clear" w:color="auto" w:fill="FFFFFF"/>
            <w:noWrap/>
            <w:vAlign w:val="center"/>
          </w:tcPr>
          <w:p w14:paraId="6397A9AF">
            <w:pPr>
              <w:widowControl/>
              <w:jc w:val="center"/>
              <w:rPr>
                <w:rFonts w:ascii="宋体" w:hAnsi="宋体" w:eastAsia="宋体" w:cs="宋体"/>
                <w:kern w:val="0"/>
                <w:sz w:val="24"/>
              </w:rPr>
            </w:pPr>
            <w:r>
              <w:rPr>
                <w:rFonts w:hint="eastAsia" w:ascii="宋体" w:hAnsi="宋体" w:eastAsia="宋体" w:cs="宋体"/>
                <w:kern w:val="0"/>
                <w:sz w:val="24"/>
              </w:rPr>
              <w:t>　</w:t>
            </w:r>
          </w:p>
        </w:tc>
      </w:tr>
      <w:tr w14:paraId="30FFDC8B">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B4651">
            <w:pPr>
              <w:widowControl/>
              <w:jc w:val="center"/>
              <w:rPr>
                <w:rFonts w:ascii="宋体" w:hAnsi="宋体" w:eastAsia="宋体" w:cs="宋体"/>
                <w:kern w:val="0"/>
                <w:sz w:val="24"/>
              </w:rPr>
            </w:pPr>
            <w:r>
              <w:rPr>
                <w:rFonts w:hint="eastAsia" w:ascii="宋体" w:hAnsi="宋体" w:eastAsia="宋体"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13D903D1">
            <w:pPr>
              <w:widowControl/>
              <w:ind w:left="-205" w:leftChars="-137" w:hanging="288" w:hangingChars="120"/>
              <w:jc w:val="left"/>
              <w:rPr>
                <w:rFonts w:ascii="宋体" w:hAnsi="宋体" w:eastAsia="宋体"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17DA3BF5">
            <w:pPr>
              <w:widowControl/>
              <w:jc w:val="center"/>
              <w:rPr>
                <w:rFonts w:ascii="宋体" w:hAnsi="宋体" w:eastAsia="宋体" w:cs="宋体"/>
                <w:kern w:val="0"/>
                <w:sz w:val="24"/>
              </w:rPr>
            </w:pPr>
            <w:r>
              <w:rPr>
                <w:rFonts w:hint="eastAsia" w:ascii="宋体" w:hAnsi="宋体" w:eastAsia="宋体" w:cs="宋体"/>
                <w:kern w:val="0"/>
                <w:sz w:val="24"/>
              </w:rPr>
              <w:t>从事技术负责人年限</w:t>
            </w:r>
          </w:p>
        </w:tc>
        <w:tc>
          <w:tcPr>
            <w:tcW w:w="1867" w:type="dxa"/>
            <w:tcBorders>
              <w:top w:val="nil"/>
              <w:left w:val="nil"/>
              <w:bottom w:val="single" w:color="000000" w:sz="4" w:space="0"/>
              <w:right w:val="single" w:color="000000" w:sz="4" w:space="0"/>
            </w:tcBorders>
            <w:shd w:val="clear" w:color="auto" w:fill="FFFFFF"/>
            <w:noWrap/>
            <w:vAlign w:val="center"/>
          </w:tcPr>
          <w:p w14:paraId="47796312">
            <w:pPr>
              <w:widowControl/>
              <w:jc w:val="left"/>
              <w:rPr>
                <w:rFonts w:ascii="宋体" w:hAnsi="宋体" w:eastAsia="宋体" w:cs="宋体"/>
                <w:kern w:val="0"/>
                <w:sz w:val="24"/>
              </w:rPr>
            </w:pPr>
            <w:r>
              <w:rPr>
                <w:rFonts w:hint="eastAsia" w:ascii="宋体" w:hAnsi="宋体" w:eastAsia="宋体" w:cs="宋体"/>
                <w:kern w:val="0"/>
                <w:sz w:val="24"/>
              </w:rPr>
              <w:t>　</w:t>
            </w:r>
          </w:p>
        </w:tc>
      </w:tr>
      <w:tr w14:paraId="55F394C9">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F9BDF">
            <w:pPr>
              <w:widowControl/>
              <w:jc w:val="center"/>
              <w:rPr>
                <w:rFonts w:ascii="宋体" w:hAnsi="宋体" w:eastAsia="宋体" w:cs="宋体"/>
                <w:kern w:val="0"/>
                <w:sz w:val="24"/>
              </w:rPr>
            </w:pPr>
            <w:r>
              <w:rPr>
                <w:rFonts w:hint="eastAsia" w:ascii="宋体" w:hAnsi="宋体" w:eastAsia="宋体"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14:paraId="19F0B8CB">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nil"/>
              <w:left w:val="nil"/>
              <w:bottom w:val="single" w:color="000000" w:sz="4" w:space="0"/>
              <w:right w:val="single" w:color="000000" w:sz="4" w:space="0"/>
            </w:tcBorders>
            <w:shd w:val="clear" w:color="auto" w:fill="FFFFFF"/>
            <w:noWrap/>
            <w:vAlign w:val="center"/>
          </w:tcPr>
          <w:p w14:paraId="7C2B3AEE">
            <w:pPr>
              <w:widowControl/>
              <w:jc w:val="center"/>
              <w:rPr>
                <w:rFonts w:ascii="宋体" w:hAnsi="宋体" w:eastAsia="宋体" w:cs="宋体"/>
                <w:kern w:val="0"/>
                <w:sz w:val="24"/>
              </w:rPr>
            </w:pPr>
            <w:r>
              <w:rPr>
                <w:rFonts w:hint="eastAsia" w:ascii="宋体" w:hAnsi="宋体" w:eastAsia="宋体" w:cs="宋体"/>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14:paraId="00473A24">
            <w:pPr>
              <w:widowControl/>
              <w:jc w:val="center"/>
              <w:rPr>
                <w:rFonts w:ascii="宋体" w:hAnsi="宋体" w:eastAsia="宋体" w:cs="宋体"/>
                <w:kern w:val="0"/>
                <w:sz w:val="24"/>
              </w:rPr>
            </w:pPr>
            <w:r>
              <w:rPr>
                <w:rFonts w:hint="eastAsia" w:ascii="宋体" w:hAnsi="宋体" w:eastAsia="宋体" w:cs="宋体"/>
                <w:kern w:val="0"/>
                <w:sz w:val="24"/>
              </w:rPr>
              <w:t>　</w:t>
            </w:r>
          </w:p>
        </w:tc>
      </w:tr>
      <w:tr w14:paraId="5978953C">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23127EEE">
            <w:pPr>
              <w:widowControl/>
              <w:jc w:val="center"/>
              <w:rPr>
                <w:rFonts w:ascii="宋体" w:hAnsi="宋体" w:eastAsia="宋体" w:cs="宋体"/>
                <w:kern w:val="0"/>
                <w:sz w:val="24"/>
              </w:rPr>
            </w:pPr>
            <w:r>
              <w:rPr>
                <w:rFonts w:hint="eastAsia" w:ascii="宋体" w:hAnsi="宋体" w:eastAsia="宋体" w:cs="宋体"/>
                <w:kern w:val="0"/>
                <w:sz w:val="24"/>
              </w:rPr>
              <w:t>简</w:t>
            </w:r>
          </w:p>
          <w:p w14:paraId="4EAECAA0">
            <w:pPr>
              <w:widowControl/>
              <w:jc w:val="center"/>
              <w:rPr>
                <w:rFonts w:ascii="宋体" w:hAnsi="宋体" w:eastAsia="宋体" w:cs="宋体"/>
                <w:kern w:val="0"/>
                <w:sz w:val="24"/>
              </w:rPr>
            </w:pPr>
          </w:p>
          <w:p w14:paraId="1E618D80">
            <w:pPr>
              <w:widowControl/>
              <w:jc w:val="center"/>
              <w:rPr>
                <w:rFonts w:ascii="宋体" w:hAnsi="宋体" w:eastAsia="宋体" w:cs="宋体"/>
                <w:kern w:val="0"/>
                <w:sz w:val="24"/>
              </w:rPr>
            </w:pPr>
          </w:p>
          <w:p w14:paraId="22674B9A">
            <w:pPr>
              <w:widowControl/>
              <w:jc w:val="center"/>
              <w:rPr>
                <w:rFonts w:ascii="宋体" w:hAnsi="宋体" w:eastAsia="宋体" w:cs="宋体"/>
                <w:kern w:val="0"/>
                <w:sz w:val="24"/>
              </w:rPr>
            </w:pPr>
          </w:p>
          <w:p w14:paraId="38A47565">
            <w:pPr>
              <w:widowControl/>
              <w:jc w:val="center"/>
              <w:rPr>
                <w:rFonts w:ascii="宋体" w:hAnsi="宋体" w:eastAsia="宋体" w:cs="宋体"/>
                <w:kern w:val="0"/>
                <w:sz w:val="24"/>
              </w:rPr>
            </w:pPr>
          </w:p>
          <w:p w14:paraId="40E9DDA0">
            <w:pPr>
              <w:widowControl/>
              <w:jc w:val="center"/>
              <w:rPr>
                <w:rFonts w:ascii="宋体" w:hAnsi="宋体" w:eastAsia="宋体" w:cs="宋体"/>
                <w:kern w:val="0"/>
                <w:sz w:val="24"/>
              </w:rPr>
            </w:pPr>
          </w:p>
          <w:p w14:paraId="19D9C25E">
            <w:pPr>
              <w:widowControl/>
              <w:jc w:val="center"/>
              <w:rPr>
                <w:rFonts w:ascii="宋体" w:hAnsi="宋体" w:eastAsia="宋体" w:cs="宋体"/>
                <w:kern w:val="0"/>
                <w:sz w:val="24"/>
              </w:rPr>
            </w:pPr>
            <w:r>
              <w:rPr>
                <w:rFonts w:hint="eastAsia" w:ascii="宋体" w:hAnsi="宋体" w:eastAsia="宋体" w:cs="宋体"/>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5884BB8E">
            <w:pPr>
              <w:widowControl/>
              <w:jc w:val="left"/>
              <w:rPr>
                <w:rFonts w:ascii="宋体" w:hAnsi="宋体" w:eastAsia="宋体" w:cs="宋体"/>
                <w:kern w:val="0"/>
                <w:sz w:val="24"/>
              </w:rPr>
            </w:pPr>
          </w:p>
        </w:tc>
      </w:tr>
      <w:tr w14:paraId="404969DC">
        <w:tblPrEx>
          <w:tblCellMar>
            <w:top w:w="0" w:type="dxa"/>
            <w:left w:w="108" w:type="dxa"/>
            <w:bottom w:w="0" w:type="dxa"/>
            <w:right w:w="108" w:type="dxa"/>
          </w:tblCellMar>
        </w:tblPrEx>
        <w:trPr>
          <w:trHeight w:val="285"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5BA006F7">
            <w:pPr>
              <w:widowControl/>
              <w:jc w:val="left"/>
              <w:rPr>
                <w:rFonts w:ascii="宋体" w:hAnsi="宋体" w:eastAsia="宋体" w:cs="宋体"/>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0B163F40">
            <w:pPr>
              <w:widowControl/>
              <w:jc w:val="left"/>
              <w:rPr>
                <w:rFonts w:ascii="宋体" w:hAnsi="宋体" w:eastAsia="宋体" w:cs="宋体"/>
                <w:kern w:val="0"/>
                <w:sz w:val="22"/>
                <w:szCs w:val="22"/>
              </w:rPr>
            </w:pPr>
          </w:p>
        </w:tc>
      </w:tr>
    </w:tbl>
    <w:p w14:paraId="0D6224FE">
      <w:pPr>
        <w:spacing w:line="360" w:lineRule="auto"/>
        <w:rPr>
          <w:rFonts w:hAnsi="宋体" w:eastAsia="宋体" w:cs="宋体"/>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1、表格后面根据评分要求附上项目技术负责人相关材料。</w:t>
      </w:r>
    </w:p>
    <w:p w14:paraId="7C7C0A78">
      <w:pPr>
        <w:pStyle w:val="15"/>
        <w:spacing w:before="60" w:after="60" w:line="500" w:lineRule="exact"/>
        <w:ind w:firstLine="3570" w:firstLineChars="1700"/>
        <w:rPr>
          <w:rFonts w:hAnsi="宋体" w:eastAsia="宋体" w:cs="宋体"/>
          <w:szCs w:val="21"/>
        </w:rPr>
      </w:pPr>
      <w:r>
        <w:rPr>
          <w:rFonts w:hint="eastAsia" w:hAnsi="宋体" w:eastAsia="宋体" w:cs="宋体"/>
          <w:szCs w:val="21"/>
        </w:rPr>
        <w:t>法定代表人(或全权代表)签字或盖章：</w:t>
      </w:r>
    </w:p>
    <w:p w14:paraId="33FAEAEE">
      <w:pPr>
        <w:pStyle w:val="50"/>
        <w:ind w:firstLine="420" w:firstLineChars="200"/>
        <w:rPr>
          <w:rFonts w:ascii="宋体" w:hAnsi="宋体" w:cs="宋体"/>
          <w:bCs/>
          <w:kern w:val="0"/>
          <w:szCs w:val="21"/>
        </w:rPr>
      </w:pPr>
    </w:p>
    <w:p w14:paraId="7E35897A">
      <w:pPr>
        <w:spacing w:line="360" w:lineRule="auto"/>
        <w:ind w:firstLine="4200" w:firstLineChars="2000"/>
        <w:rPr>
          <w:rFonts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5675AD85">
      <w:pPr>
        <w:ind w:firstLine="5040" w:firstLineChars="2400"/>
        <w:rPr>
          <w:rFonts w:ascii="宋体" w:hAnsi="宋体" w:eastAsia="宋体" w:cs="宋体"/>
          <w:sz w:val="21"/>
          <w:szCs w:val="21"/>
          <w:lang w:val="zh-CN"/>
        </w:rPr>
      </w:pPr>
      <w:r>
        <w:rPr>
          <w:rFonts w:hint="eastAsia" w:ascii="宋体" w:hAnsi="宋体" w:eastAsia="宋体" w:cs="宋体"/>
          <w:sz w:val="21"/>
          <w:szCs w:val="21"/>
          <w:lang w:val="zh-CN"/>
        </w:rPr>
        <w:t>日期：</w:t>
      </w:r>
    </w:p>
    <w:p w14:paraId="07717B06">
      <w:pPr>
        <w:rPr>
          <w:rFonts w:ascii="宋体" w:hAnsi="宋体" w:eastAsia="宋体" w:cs="宋体"/>
          <w:b/>
          <w:sz w:val="24"/>
        </w:rPr>
      </w:pPr>
    </w:p>
    <w:p w14:paraId="789BD91A">
      <w:pPr>
        <w:rPr>
          <w:rFonts w:ascii="宋体" w:hAnsi="宋体" w:eastAsia="宋体" w:cs="宋体"/>
          <w:b/>
          <w:sz w:val="24"/>
        </w:rPr>
      </w:pPr>
      <w:r>
        <w:rPr>
          <w:rFonts w:hint="eastAsia" w:ascii="宋体" w:hAnsi="宋体" w:eastAsia="宋体" w:cs="宋体"/>
          <w:b/>
          <w:sz w:val="24"/>
        </w:rPr>
        <w:br w:type="page"/>
      </w:r>
    </w:p>
    <w:p w14:paraId="72301012">
      <w:pPr>
        <w:rPr>
          <w:rFonts w:ascii="宋体" w:hAnsi="宋体" w:eastAsia="宋体" w:cs="宋体"/>
          <w:b/>
          <w:sz w:val="24"/>
        </w:rPr>
      </w:pPr>
      <w:r>
        <w:rPr>
          <w:rFonts w:hint="eastAsia" w:ascii="宋体" w:hAnsi="宋体" w:eastAsia="宋体" w:cs="宋体"/>
          <w:b/>
          <w:sz w:val="24"/>
        </w:rPr>
        <w:t>附表十一：</w:t>
      </w:r>
      <w:bookmarkEnd w:id="523"/>
      <w:bookmarkEnd w:id="524"/>
      <w:bookmarkEnd w:id="525"/>
      <w:bookmarkEnd w:id="526"/>
    </w:p>
    <w:p w14:paraId="692E9AC7">
      <w:pPr>
        <w:tabs>
          <w:tab w:val="left" w:pos="720"/>
        </w:tabs>
        <w:spacing w:line="360" w:lineRule="auto"/>
        <w:jc w:val="center"/>
        <w:outlineLvl w:val="0"/>
        <w:rPr>
          <w:rFonts w:ascii="宋体" w:hAnsi="宋体" w:eastAsia="宋体" w:cs="宋体"/>
          <w:b/>
          <w:sz w:val="32"/>
          <w:szCs w:val="32"/>
        </w:rPr>
      </w:pPr>
      <w:r>
        <w:rPr>
          <w:rFonts w:hint="eastAsia" w:ascii="宋体" w:hAnsi="宋体" w:eastAsia="宋体" w:cs="宋体"/>
          <w:b/>
          <w:sz w:val="32"/>
          <w:szCs w:val="32"/>
        </w:rPr>
        <w:t>拟投入的主要施工设备表</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938"/>
        <w:gridCol w:w="940"/>
        <w:gridCol w:w="939"/>
        <w:gridCol w:w="940"/>
        <w:gridCol w:w="942"/>
        <w:gridCol w:w="960"/>
        <w:gridCol w:w="942"/>
        <w:gridCol w:w="1303"/>
        <w:gridCol w:w="943"/>
      </w:tblGrid>
      <w:tr w14:paraId="4B497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91" w:type="dxa"/>
            <w:noWrap/>
            <w:vAlign w:val="center"/>
          </w:tcPr>
          <w:p w14:paraId="27CA4A99">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938" w:type="dxa"/>
            <w:noWrap/>
            <w:vAlign w:val="center"/>
          </w:tcPr>
          <w:p w14:paraId="2E8C7607">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设备</w:t>
            </w:r>
          </w:p>
          <w:p w14:paraId="37A7820E">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940" w:type="dxa"/>
            <w:noWrap/>
            <w:vAlign w:val="center"/>
          </w:tcPr>
          <w:p w14:paraId="4F74D30E">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型号</w:t>
            </w:r>
          </w:p>
          <w:p w14:paraId="4425E45C">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规格</w:t>
            </w:r>
          </w:p>
        </w:tc>
        <w:tc>
          <w:tcPr>
            <w:tcW w:w="939" w:type="dxa"/>
            <w:noWrap/>
            <w:vAlign w:val="center"/>
          </w:tcPr>
          <w:p w14:paraId="1F4EFEF6">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数量</w:t>
            </w:r>
          </w:p>
        </w:tc>
        <w:tc>
          <w:tcPr>
            <w:tcW w:w="940" w:type="dxa"/>
            <w:noWrap/>
            <w:vAlign w:val="center"/>
          </w:tcPr>
          <w:p w14:paraId="622EAE80">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国别</w:t>
            </w:r>
          </w:p>
          <w:p w14:paraId="71A4848E">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产地</w:t>
            </w:r>
          </w:p>
        </w:tc>
        <w:tc>
          <w:tcPr>
            <w:tcW w:w="942" w:type="dxa"/>
            <w:noWrap/>
            <w:vAlign w:val="center"/>
          </w:tcPr>
          <w:p w14:paraId="2BE050F2">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制造</w:t>
            </w:r>
          </w:p>
          <w:p w14:paraId="717DAF46">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年份</w:t>
            </w:r>
          </w:p>
        </w:tc>
        <w:tc>
          <w:tcPr>
            <w:tcW w:w="960" w:type="dxa"/>
            <w:noWrap/>
            <w:vAlign w:val="center"/>
          </w:tcPr>
          <w:p w14:paraId="0F95E5F7">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额定功率（KW）</w:t>
            </w:r>
          </w:p>
        </w:tc>
        <w:tc>
          <w:tcPr>
            <w:tcW w:w="942" w:type="dxa"/>
            <w:noWrap/>
            <w:vAlign w:val="center"/>
          </w:tcPr>
          <w:p w14:paraId="0F321269">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生产</w:t>
            </w:r>
          </w:p>
          <w:p w14:paraId="3575B679">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能力</w:t>
            </w:r>
          </w:p>
        </w:tc>
        <w:tc>
          <w:tcPr>
            <w:tcW w:w="1303" w:type="dxa"/>
            <w:noWrap/>
            <w:vAlign w:val="center"/>
          </w:tcPr>
          <w:p w14:paraId="0FF475F6">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用于施工部位</w:t>
            </w:r>
          </w:p>
        </w:tc>
        <w:tc>
          <w:tcPr>
            <w:tcW w:w="943" w:type="dxa"/>
            <w:noWrap/>
            <w:vAlign w:val="center"/>
          </w:tcPr>
          <w:p w14:paraId="3936BA8C">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备注</w:t>
            </w:r>
          </w:p>
        </w:tc>
      </w:tr>
      <w:tr w14:paraId="723A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6EB0A8E9">
            <w:pPr>
              <w:spacing w:line="440" w:lineRule="exact"/>
              <w:jc w:val="center"/>
              <w:rPr>
                <w:rFonts w:ascii="宋体" w:hAnsi="宋体" w:eastAsia="宋体" w:cs="宋体"/>
                <w:sz w:val="21"/>
                <w:szCs w:val="21"/>
              </w:rPr>
            </w:pPr>
          </w:p>
        </w:tc>
        <w:tc>
          <w:tcPr>
            <w:tcW w:w="938" w:type="dxa"/>
            <w:noWrap/>
            <w:vAlign w:val="center"/>
          </w:tcPr>
          <w:p w14:paraId="2254B0CF">
            <w:pPr>
              <w:spacing w:line="440" w:lineRule="exact"/>
              <w:jc w:val="center"/>
              <w:rPr>
                <w:rFonts w:ascii="宋体" w:hAnsi="宋体" w:eastAsia="宋体" w:cs="宋体"/>
                <w:sz w:val="21"/>
                <w:szCs w:val="21"/>
              </w:rPr>
            </w:pPr>
          </w:p>
        </w:tc>
        <w:tc>
          <w:tcPr>
            <w:tcW w:w="940" w:type="dxa"/>
            <w:noWrap/>
            <w:vAlign w:val="center"/>
          </w:tcPr>
          <w:p w14:paraId="23264E15">
            <w:pPr>
              <w:spacing w:line="440" w:lineRule="exact"/>
              <w:jc w:val="center"/>
              <w:rPr>
                <w:rFonts w:ascii="宋体" w:hAnsi="宋体" w:eastAsia="宋体" w:cs="宋体"/>
                <w:sz w:val="21"/>
                <w:szCs w:val="21"/>
              </w:rPr>
            </w:pPr>
          </w:p>
        </w:tc>
        <w:tc>
          <w:tcPr>
            <w:tcW w:w="939" w:type="dxa"/>
            <w:noWrap/>
            <w:vAlign w:val="center"/>
          </w:tcPr>
          <w:p w14:paraId="58554B94">
            <w:pPr>
              <w:spacing w:line="440" w:lineRule="exact"/>
              <w:jc w:val="center"/>
              <w:rPr>
                <w:rFonts w:ascii="宋体" w:hAnsi="宋体" w:eastAsia="宋体" w:cs="宋体"/>
                <w:sz w:val="21"/>
                <w:szCs w:val="21"/>
              </w:rPr>
            </w:pPr>
          </w:p>
        </w:tc>
        <w:tc>
          <w:tcPr>
            <w:tcW w:w="940" w:type="dxa"/>
            <w:noWrap/>
            <w:vAlign w:val="center"/>
          </w:tcPr>
          <w:p w14:paraId="3463EAEA">
            <w:pPr>
              <w:spacing w:line="440" w:lineRule="exact"/>
              <w:jc w:val="center"/>
              <w:rPr>
                <w:rFonts w:ascii="宋体" w:hAnsi="宋体" w:eastAsia="宋体" w:cs="宋体"/>
                <w:sz w:val="21"/>
                <w:szCs w:val="21"/>
              </w:rPr>
            </w:pPr>
          </w:p>
        </w:tc>
        <w:tc>
          <w:tcPr>
            <w:tcW w:w="942" w:type="dxa"/>
            <w:noWrap/>
            <w:vAlign w:val="center"/>
          </w:tcPr>
          <w:p w14:paraId="008213A9">
            <w:pPr>
              <w:spacing w:line="440" w:lineRule="exact"/>
              <w:jc w:val="center"/>
              <w:rPr>
                <w:rFonts w:ascii="宋体" w:hAnsi="宋体" w:eastAsia="宋体" w:cs="宋体"/>
                <w:sz w:val="21"/>
                <w:szCs w:val="21"/>
              </w:rPr>
            </w:pPr>
          </w:p>
        </w:tc>
        <w:tc>
          <w:tcPr>
            <w:tcW w:w="960" w:type="dxa"/>
            <w:noWrap/>
            <w:vAlign w:val="center"/>
          </w:tcPr>
          <w:p w14:paraId="3AF2DD45">
            <w:pPr>
              <w:spacing w:line="440" w:lineRule="exact"/>
              <w:jc w:val="center"/>
              <w:rPr>
                <w:rFonts w:ascii="宋体" w:hAnsi="宋体" w:eastAsia="宋体" w:cs="宋体"/>
                <w:sz w:val="21"/>
                <w:szCs w:val="21"/>
              </w:rPr>
            </w:pPr>
          </w:p>
        </w:tc>
        <w:tc>
          <w:tcPr>
            <w:tcW w:w="942" w:type="dxa"/>
            <w:noWrap/>
            <w:vAlign w:val="center"/>
          </w:tcPr>
          <w:p w14:paraId="3E1ED8AB">
            <w:pPr>
              <w:spacing w:line="440" w:lineRule="exact"/>
              <w:jc w:val="center"/>
              <w:rPr>
                <w:rFonts w:ascii="宋体" w:hAnsi="宋体" w:eastAsia="宋体" w:cs="宋体"/>
                <w:sz w:val="21"/>
                <w:szCs w:val="21"/>
              </w:rPr>
            </w:pPr>
          </w:p>
        </w:tc>
        <w:tc>
          <w:tcPr>
            <w:tcW w:w="1303" w:type="dxa"/>
            <w:noWrap/>
            <w:vAlign w:val="center"/>
          </w:tcPr>
          <w:p w14:paraId="5EED41B0">
            <w:pPr>
              <w:spacing w:line="440" w:lineRule="exact"/>
              <w:jc w:val="center"/>
              <w:rPr>
                <w:rFonts w:ascii="宋体" w:hAnsi="宋体" w:eastAsia="宋体" w:cs="宋体"/>
                <w:sz w:val="21"/>
                <w:szCs w:val="21"/>
              </w:rPr>
            </w:pPr>
          </w:p>
        </w:tc>
        <w:tc>
          <w:tcPr>
            <w:tcW w:w="943" w:type="dxa"/>
            <w:noWrap/>
            <w:vAlign w:val="center"/>
          </w:tcPr>
          <w:p w14:paraId="0971FDF3">
            <w:pPr>
              <w:spacing w:line="440" w:lineRule="exact"/>
              <w:jc w:val="center"/>
              <w:rPr>
                <w:rFonts w:ascii="宋体" w:hAnsi="宋体" w:eastAsia="宋体" w:cs="宋体"/>
                <w:sz w:val="21"/>
                <w:szCs w:val="21"/>
              </w:rPr>
            </w:pPr>
          </w:p>
        </w:tc>
      </w:tr>
      <w:tr w14:paraId="50AC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09850211">
            <w:pPr>
              <w:spacing w:line="440" w:lineRule="exact"/>
              <w:jc w:val="center"/>
              <w:rPr>
                <w:rFonts w:ascii="宋体" w:hAnsi="宋体" w:eastAsia="宋体" w:cs="宋体"/>
                <w:sz w:val="21"/>
                <w:szCs w:val="21"/>
              </w:rPr>
            </w:pPr>
          </w:p>
        </w:tc>
        <w:tc>
          <w:tcPr>
            <w:tcW w:w="938" w:type="dxa"/>
            <w:noWrap/>
            <w:vAlign w:val="center"/>
          </w:tcPr>
          <w:p w14:paraId="1E1C4720">
            <w:pPr>
              <w:spacing w:line="440" w:lineRule="exact"/>
              <w:jc w:val="center"/>
              <w:rPr>
                <w:rFonts w:ascii="宋体" w:hAnsi="宋体" w:eastAsia="宋体" w:cs="宋体"/>
                <w:sz w:val="21"/>
                <w:szCs w:val="21"/>
              </w:rPr>
            </w:pPr>
          </w:p>
        </w:tc>
        <w:tc>
          <w:tcPr>
            <w:tcW w:w="940" w:type="dxa"/>
            <w:noWrap/>
            <w:vAlign w:val="center"/>
          </w:tcPr>
          <w:p w14:paraId="56CB46B1">
            <w:pPr>
              <w:spacing w:line="440" w:lineRule="exact"/>
              <w:jc w:val="center"/>
              <w:rPr>
                <w:rFonts w:ascii="宋体" w:hAnsi="宋体" w:eastAsia="宋体" w:cs="宋体"/>
                <w:sz w:val="21"/>
                <w:szCs w:val="21"/>
              </w:rPr>
            </w:pPr>
          </w:p>
        </w:tc>
        <w:tc>
          <w:tcPr>
            <w:tcW w:w="939" w:type="dxa"/>
            <w:noWrap/>
            <w:vAlign w:val="center"/>
          </w:tcPr>
          <w:p w14:paraId="6F1251B8">
            <w:pPr>
              <w:spacing w:line="440" w:lineRule="exact"/>
              <w:jc w:val="center"/>
              <w:rPr>
                <w:rFonts w:ascii="宋体" w:hAnsi="宋体" w:eastAsia="宋体" w:cs="宋体"/>
                <w:sz w:val="21"/>
                <w:szCs w:val="21"/>
              </w:rPr>
            </w:pPr>
          </w:p>
        </w:tc>
        <w:tc>
          <w:tcPr>
            <w:tcW w:w="940" w:type="dxa"/>
            <w:noWrap/>
            <w:vAlign w:val="center"/>
          </w:tcPr>
          <w:p w14:paraId="66A500AE">
            <w:pPr>
              <w:spacing w:line="440" w:lineRule="exact"/>
              <w:jc w:val="center"/>
              <w:rPr>
                <w:rFonts w:ascii="宋体" w:hAnsi="宋体" w:eastAsia="宋体" w:cs="宋体"/>
                <w:sz w:val="21"/>
                <w:szCs w:val="21"/>
              </w:rPr>
            </w:pPr>
          </w:p>
        </w:tc>
        <w:tc>
          <w:tcPr>
            <w:tcW w:w="942" w:type="dxa"/>
            <w:noWrap/>
            <w:vAlign w:val="center"/>
          </w:tcPr>
          <w:p w14:paraId="776D5340">
            <w:pPr>
              <w:spacing w:line="440" w:lineRule="exact"/>
              <w:jc w:val="center"/>
              <w:rPr>
                <w:rFonts w:ascii="宋体" w:hAnsi="宋体" w:eastAsia="宋体" w:cs="宋体"/>
                <w:sz w:val="21"/>
                <w:szCs w:val="21"/>
              </w:rPr>
            </w:pPr>
          </w:p>
        </w:tc>
        <w:tc>
          <w:tcPr>
            <w:tcW w:w="960" w:type="dxa"/>
            <w:noWrap/>
            <w:vAlign w:val="center"/>
          </w:tcPr>
          <w:p w14:paraId="489209B1">
            <w:pPr>
              <w:spacing w:line="440" w:lineRule="exact"/>
              <w:jc w:val="center"/>
              <w:rPr>
                <w:rFonts w:ascii="宋体" w:hAnsi="宋体" w:eastAsia="宋体" w:cs="宋体"/>
                <w:sz w:val="21"/>
                <w:szCs w:val="21"/>
              </w:rPr>
            </w:pPr>
          </w:p>
        </w:tc>
        <w:tc>
          <w:tcPr>
            <w:tcW w:w="942" w:type="dxa"/>
            <w:noWrap/>
            <w:vAlign w:val="center"/>
          </w:tcPr>
          <w:p w14:paraId="4EFCF3F4">
            <w:pPr>
              <w:spacing w:line="440" w:lineRule="exact"/>
              <w:jc w:val="center"/>
              <w:rPr>
                <w:rFonts w:ascii="宋体" w:hAnsi="宋体" w:eastAsia="宋体" w:cs="宋体"/>
                <w:sz w:val="21"/>
                <w:szCs w:val="21"/>
              </w:rPr>
            </w:pPr>
          </w:p>
        </w:tc>
        <w:tc>
          <w:tcPr>
            <w:tcW w:w="1303" w:type="dxa"/>
            <w:noWrap/>
            <w:vAlign w:val="center"/>
          </w:tcPr>
          <w:p w14:paraId="2C3C08D3">
            <w:pPr>
              <w:spacing w:line="440" w:lineRule="exact"/>
              <w:jc w:val="center"/>
              <w:rPr>
                <w:rFonts w:ascii="宋体" w:hAnsi="宋体" w:eastAsia="宋体" w:cs="宋体"/>
                <w:sz w:val="21"/>
                <w:szCs w:val="21"/>
              </w:rPr>
            </w:pPr>
          </w:p>
        </w:tc>
        <w:tc>
          <w:tcPr>
            <w:tcW w:w="943" w:type="dxa"/>
            <w:noWrap/>
            <w:vAlign w:val="center"/>
          </w:tcPr>
          <w:p w14:paraId="11C5558C">
            <w:pPr>
              <w:spacing w:line="440" w:lineRule="exact"/>
              <w:jc w:val="center"/>
              <w:rPr>
                <w:rFonts w:ascii="宋体" w:hAnsi="宋体" w:eastAsia="宋体" w:cs="宋体"/>
                <w:sz w:val="21"/>
                <w:szCs w:val="21"/>
              </w:rPr>
            </w:pPr>
          </w:p>
        </w:tc>
      </w:tr>
      <w:tr w14:paraId="13FA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3E4F3788">
            <w:pPr>
              <w:spacing w:line="440" w:lineRule="exact"/>
              <w:jc w:val="center"/>
              <w:rPr>
                <w:rFonts w:ascii="宋体" w:hAnsi="宋体" w:eastAsia="宋体" w:cs="宋体"/>
                <w:sz w:val="21"/>
                <w:szCs w:val="21"/>
              </w:rPr>
            </w:pPr>
          </w:p>
        </w:tc>
        <w:tc>
          <w:tcPr>
            <w:tcW w:w="938" w:type="dxa"/>
            <w:noWrap/>
            <w:vAlign w:val="center"/>
          </w:tcPr>
          <w:p w14:paraId="79955030">
            <w:pPr>
              <w:spacing w:line="440" w:lineRule="exact"/>
              <w:jc w:val="center"/>
              <w:rPr>
                <w:rFonts w:ascii="宋体" w:hAnsi="宋体" w:eastAsia="宋体" w:cs="宋体"/>
                <w:sz w:val="21"/>
                <w:szCs w:val="21"/>
              </w:rPr>
            </w:pPr>
          </w:p>
        </w:tc>
        <w:tc>
          <w:tcPr>
            <w:tcW w:w="940" w:type="dxa"/>
            <w:noWrap/>
            <w:vAlign w:val="center"/>
          </w:tcPr>
          <w:p w14:paraId="7DED8135">
            <w:pPr>
              <w:spacing w:line="440" w:lineRule="exact"/>
              <w:jc w:val="center"/>
              <w:rPr>
                <w:rFonts w:ascii="宋体" w:hAnsi="宋体" w:eastAsia="宋体" w:cs="宋体"/>
                <w:sz w:val="21"/>
                <w:szCs w:val="21"/>
              </w:rPr>
            </w:pPr>
          </w:p>
        </w:tc>
        <w:tc>
          <w:tcPr>
            <w:tcW w:w="939" w:type="dxa"/>
            <w:noWrap/>
            <w:vAlign w:val="center"/>
          </w:tcPr>
          <w:p w14:paraId="691C7869">
            <w:pPr>
              <w:spacing w:line="440" w:lineRule="exact"/>
              <w:jc w:val="center"/>
              <w:rPr>
                <w:rFonts w:ascii="宋体" w:hAnsi="宋体" w:eastAsia="宋体" w:cs="宋体"/>
                <w:sz w:val="21"/>
                <w:szCs w:val="21"/>
              </w:rPr>
            </w:pPr>
          </w:p>
        </w:tc>
        <w:tc>
          <w:tcPr>
            <w:tcW w:w="940" w:type="dxa"/>
            <w:noWrap/>
            <w:vAlign w:val="center"/>
          </w:tcPr>
          <w:p w14:paraId="760C2FFE">
            <w:pPr>
              <w:spacing w:line="440" w:lineRule="exact"/>
              <w:jc w:val="center"/>
              <w:rPr>
                <w:rFonts w:ascii="宋体" w:hAnsi="宋体" w:eastAsia="宋体" w:cs="宋体"/>
                <w:sz w:val="21"/>
                <w:szCs w:val="21"/>
              </w:rPr>
            </w:pPr>
          </w:p>
        </w:tc>
        <w:tc>
          <w:tcPr>
            <w:tcW w:w="942" w:type="dxa"/>
            <w:noWrap/>
            <w:vAlign w:val="center"/>
          </w:tcPr>
          <w:p w14:paraId="58F2FBBB">
            <w:pPr>
              <w:spacing w:line="440" w:lineRule="exact"/>
              <w:jc w:val="center"/>
              <w:rPr>
                <w:rFonts w:ascii="宋体" w:hAnsi="宋体" w:eastAsia="宋体" w:cs="宋体"/>
                <w:sz w:val="21"/>
                <w:szCs w:val="21"/>
              </w:rPr>
            </w:pPr>
          </w:p>
        </w:tc>
        <w:tc>
          <w:tcPr>
            <w:tcW w:w="960" w:type="dxa"/>
            <w:noWrap/>
            <w:vAlign w:val="center"/>
          </w:tcPr>
          <w:p w14:paraId="108EA885">
            <w:pPr>
              <w:spacing w:line="440" w:lineRule="exact"/>
              <w:jc w:val="center"/>
              <w:rPr>
                <w:rFonts w:ascii="宋体" w:hAnsi="宋体" w:eastAsia="宋体" w:cs="宋体"/>
                <w:sz w:val="21"/>
                <w:szCs w:val="21"/>
              </w:rPr>
            </w:pPr>
          </w:p>
        </w:tc>
        <w:tc>
          <w:tcPr>
            <w:tcW w:w="942" w:type="dxa"/>
            <w:noWrap/>
            <w:vAlign w:val="center"/>
          </w:tcPr>
          <w:p w14:paraId="525D9A3D">
            <w:pPr>
              <w:spacing w:line="440" w:lineRule="exact"/>
              <w:jc w:val="center"/>
              <w:rPr>
                <w:rFonts w:ascii="宋体" w:hAnsi="宋体" w:eastAsia="宋体" w:cs="宋体"/>
                <w:sz w:val="21"/>
                <w:szCs w:val="21"/>
              </w:rPr>
            </w:pPr>
          </w:p>
        </w:tc>
        <w:tc>
          <w:tcPr>
            <w:tcW w:w="1303" w:type="dxa"/>
            <w:noWrap/>
            <w:vAlign w:val="center"/>
          </w:tcPr>
          <w:p w14:paraId="11FA9B28">
            <w:pPr>
              <w:spacing w:line="440" w:lineRule="exact"/>
              <w:jc w:val="center"/>
              <w:rPr>
                <w:rFonts w:ascii="宋体" w:hAnsi="宋体" w:eastAsia="宋体" w:cs="宋体"/>
                <w:sz w:val="21"/>
                <w:szCs w:val="21"/>
              </w:rPr>
            </w:pPr>
          </w:p>
        </w:tc>
        <w:tc>
          <w:tcPr>
            <w:tcW w:w="943" w:type="dxa"/>
            <w:noWrap/>
            <w:vAlign w:val="center"/>
          </w:tcPr>
          <w:p w14:paraId="6FBD6FB2">
            <w:pPr>
              <w:spacing w:line="440" w:lineRule="exact"/>
              <w:jc w:val="center"/>
              <w:rPr>
                <w:rFonts w:ascii="宋体" w:hAnsi="宋体" w:eastAsia="宋体" w:cs="宋体"/>
                <w:sz w:val="21"/>
                <w:szCs w:val="21"/>
              </w:rPr>
            </w:pPr>
          </w:p>
        </w:tc>
      </w:tr>
      <w:tr w14:paraId="7B9E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14:paraId="539EE791">
            <w:pPr>
              <w:spacing w:line="440" w:lineRule="exact"/>
              <w:jc w:val="center"/>
              <w:rPr>
                <w:rFonts w:ascii="宋体" w:hAnsi="宋体" w:eastAsia="宋体" w:cs="宋体"/>
                <w:sz w:val="21"/>
                <w:szCs w:val="21"/>
              </w:rPr>
            </w:pPr>
          </w:p>
        </w:tc>
        <w:tc>
          <w:tcPr>
            <w:tcW w:w="938" w:type="dxa"/>
            <w:noWrap/>
            <w:vAlign w:val="center"/>
          </w:tcPr>
          <w:p w14:paraId="706D7025">
            <w:pPr>
              <w:spacing w:line="440" w:lineRule="exact"/>
              <w:jc w:val="center"/>
              <w:rPr>
                <w:rFonts w:ascii="宋体" w:hAnsi="宋体" w:eastAsia="宋体" w:cs="宋体"/>
                <w:sz w:val="21"/>
                <w:szCs w:val="21"/>
              </w:rPr>
            </w:pPr>
          </w:p>
        </w:tc>
        <w:tc>
          <w:tcPr>
            <w:tcW w:w="940" w:type="dxa"/>
            <w:noWrap/>
            <w:vAlign w:val="center"/>
          </w:tcPr>
          <w:p w14:paraId="4BF29AA5">
            <w:pPr>
              <w:spacing w:line="440" w:lineRule="exact"/>
              <w:jc w:val="center"/>
              <w:rPr>
                <w:rFonts w:ascii="宋体" w:hAnsi="宋体" w:eastAsia="宋体" w:cs="宋体"/>
                <w:sz w:val="21"/>
                <w:szCs w:val="21"/>
              </w:rPr>
            </w:pPr>
          </w:p>
        </w:tc>
        <w:tc>
          <w:tcPr>
            <w:tcW w:w="939" w:type="dxa"/>
            <w:noWrap/>
            <w:vAlign w:val="center"/>
          </w:tcPr>
          <w:p w14:paraId="5A0B6C37">
            <w:pPr>
              <w:spacing w:line="440" w:lineRule="exact"/>
              <w:jc w:val="center"/>
              <w:rPr>
                <w:rFonts w:ascii="宋体" w:hAnsi="宋体" w:eastAsia="宋体" w:cs="宋体"/>
                <w:sz w:val="21"/>
                <w:szCs w:val="21"/>
              </w:rPr>
            </w:pPr>
          </w:p>
        </w:tc>
        <w:tc>
          <w:tcPr>
            <w:tcW w:w="940" w:type="dxa"/>
            <w:noWrap/>
            <w:vAlign w:val="center"/>
          </w:tcPr>
          <w:p w14:paraId="00155420">
            <w:pPr>
              <w:spacing w:line="440" w:lineRule="exact"/>
              <w:jc w:val="center"/>
              <w:rPr>
                <w:rFonts w:ascii="宋体" w:hAnsi="宋体" w:eastAsia="宋体" w:cs="宋体"/>
                <w:sz w:val="21"/>
                <w:szCs w:val="21"/>
              </w:rPr>
            </w:pPr>
          </w:p>
        </w:tc>
        <w:tc>
          <w:tcPr>
            <w:tcW w:w="942" w:type="dxa"/>
            <w:noWrap/>
            <w:vAlign w:val="center"/>
          </w:tcPr>
          <w:p w14:paraId="01AE6D0C">
            <w:pPr>
              <w:spacing w:line="440" w:lineRule="exact"/>
              <w:jc w:val="center"/>
              <w:rPr>
                <w:rFonts w:ascii="宋体" w:hAnsi="宋体" w:eastAsia="宋体" w:cs="宋体"/>
                <w:sz w:val="21"/>
                <w:szCs w:val="21"/>
              </w:rPr>
            </w:pPr>
          </w:p>
        </w:tc>
        <w:tc>
          <w:tcPr>
            <w:tcW w:w="960" w:type="dxa"/>
            <w:noWrap/>
            <w:vAlign w:val="center"/>
          </w:tcPr>
          <w:p w14:paraId="5CD67957">
            <w:pPr>
              <w:spacing w:line="440" w:lineRule="exact"/>
              <w:jc w:val="center"/>
              <w:rPr>
                <w:rFonts w:ascii="宋体" w:hAnsi="宋体" w:eastAsia="宋体" w:cs="宋体"/>
                <w:sz w:val="21"/>
                <w:szCs w:val="21"/>
              </w:rPr>
            </w:pPr>
          </w:p>
        </w:tc>
        <w:tc>
          <w:tcPr>
            <w:tcW w:w="942" w:type="dxa"/>
            <w:noWrap/>
            <w:vAlign w:val="center"/>
          </w:tcPr>
          <w:p w14:paraId="60AD4260">
            <w:pPr>
              <w:spacing w:line="440" w:lineRule="exact"/>
              <w:jc w:val="center"/>
              <w:rPr>
                <w:rFonts w:ascii="宋体" w:hAnsi="宋体" w:eastAsia="宋体" w:cs="宋体"/>
                <w:sz w:val="21"/>
                <w:szCs w:val="21"/>
              </w:rPr>
            </w:pPr>
          </w:p>
        </w:tc>
        <w:tc>
          <w:tcPr>
            <w:tcW w:w="1303" w:type="dxa"/>
            <w:noWrap/>
            <w:vAlign w:val="center"/>
          </w:tcPr>
          <w:p w14:paraId="458D40FB">
            <w:pPr>
              <w:spacing w:line="440" w:lineRule="exact"/>
              <w:jc w:val="center"/>
              <w:rPr>
                <w:rFonts w:ascii="宋体" w:hAnsi="宋体" w:eastAsia="宋体" w:cs="宋体"/>
                <w:sz w:val="21"/>
                <w:szCs w:val="21"/>
              </w:rPr>
            </w:pPr>
          </w:p>
        </w:tc>
        <w:tc>
          <w:tcPr>
            <w:tcW w:w="943" w:type="dxa"/>
            <w:noWrap/>
            <w:vAlign w:val="center"/>
          </w:tcPr>
          <w:p w14:paraId="7CB39F3A">
            <w:pPr>
              <w:spacing w:line="440" w:lineRule="exact"/>
              <w:jc w:val="center"/>
              <w:rPr>
                <w:rFonts w:ascii="宋体" w:hAnsi="宋体" w:eastAsia="宋体" w:cs="宋体"/>
                <w:sz w:val="21"/>
                <w:szCs w:val="21"/>
              </w:rPr>
            </w:pPr>
          </w:p>
        </w:tc>
      </w:tr>
      <w:tr w14:paraId="7B98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14:paraId="2FD2E782">
            <w:pPr>
              <w:spacing w:line="440" w:lineRule="exact"/>
              <w:jc w:val="center"/>
              <w:rPr>
                <w:rFonts w:ascii="宋体" w:hAnsi="宋体" w:eastAsia="宋体" w:cs="宋体"/>
                <w:sz w:val="21"/>
                <w:szCs w:val="21"/>
              </w:rPr>
            </w:pPr>
          </w:p>
        </w:tc>
        <w:tc>
          <w:tcPr>
            <w:tcW w:w="938" w:type="dxa"/>
            <w:noWrap/>
            <w:vAlign w:val="center"/>
          </w:tcPr>
          <w:p w14:paraId="55807F3D">
            <w:pPr>
              <w:spacing w:line="440" w:lineRule="exact"/>
              <w:jc w:val="center"/>
              <w:rPr>
                <w:rFonts w:ascii="宋体" w:hAnsi="宋体" w:eastAsia="宋体" w:cs="宋体"/>
                <w:sz w:val="21"/>
                <w:szCs w:val="21"/>
              </w:rPr>
            </w:pPr>
          </w:p>
        </w:tc>
        <w:tc>
          <w:tcPr>
            <w:tcW w:w="940" w:type="dxa"/>
            <w:noWrap/>
            <w:vAlign w:val="center"/>
          </w:tcPr>
          <w:p w14:paraId="16BE7540">
            <w:pPr>
              <w:spacing w:line="440" w:lineRule="exact"/>
              <w:jc w:val="center"/>
              <w:rPr>
                <w:rFonts w:ascii="宋体" w:hAnsi="宋体" w:eastAsia="宋体" w:cs="宋体"/>
                <w:sz w:val="21"/>
                <w:szCs w:val="21"/>
              </w:rPr>
            </w:pPr>
          </w:p>
        </w:tc>
        <w:tc>
          <w:tcPr>
            <w:tcW w:w="939" w:type="dxa"/>
            <w:noWrap/>
            <w:vAlign w:val="center"/>
          </w:tcPr>
          <w:p w14:paraId="3B7FBDB2">
            <w:pPr>
              <w:spacing w:line="440" w:lineRule="exact"/>
              <w:jc w:val="center"/>
              <w:rPr>
                <w:rFonts w:ascii="宋体" w:hAnsi="宋体" w:eastAsia="宋体" w:cs="宋体"/>
                <w:sz w:val="21"/>
                <w:szCs w:val="21"/>
              </w:rPr>
            </w:pPr>
          </w:p>
        </w:tc>
        <w:tc>
          <w:tcPr>
            <w:tcW w:w="940" w:type="dxa"/>
            <w:noWrap/>
            <w:vAlign w:val="center"/>
          </w:tcPr>
          <w:p w14:paraId="32D7AB1C">
            <w:pPr>
              <w:spacing w:line="440" w:lineRule="exact"/>
              <w:jc w:val="center"/>
              <w:rPr>
                <w:rFonts w:ascii="宋体" w:hAnsi="宋体" w:eastAsia="宋体" w:cs="宋体"/>
                <w:sz w:val="21"/>
                <w:szCs w:val="21"/>
              </w:rPr>
            </w:pPr>
          </w:p>
        </w:tc>
        <w:tc>
          <w:tcPr>
            <w:tcW w:w="942" w:type="dxa"/>
            <w:noWrap/>
            <w:vAlign w:val="center"/>
          </w:tcPr>
          <w:p w14:paraId="3DB9FE9B">
            <w:pPr>
              <w:spacing w:line="440" w:lineRule="exact"/>
              <w:jc w:val="center"/>
              <w:rPr>
                <w:rFonts w:ascii="宋体" w:hAnsi="宋体" w:eastAsia="宋体" w:cs="宋体"/>
                <w:sz w:val="21"/>
                <w:szCs w:val="21"/>
              </w:rPr>
            </w:pPr>
          </w:p>
        </w:tc>
        <w:tc>
          <w:tcPr>
            <w:tcW w:w="960" w:type="dxa"/>
            <w:noWrap/>
            <w:vAlign w:val="center"/>
          </w:tcPr>
          <w:p w14:paraId="4DC9993E">
            <w:pPr>
              <w:spacing w:line="440" w:lineRule="exact"/>
              <w:jc w:val="center"/>
              <w:rPr>
                <w:rFonts w:ascii="宋体" w:hAnsi="宋体" w:eastAsia="宋体" w:cs="宋体"/>
                <w:sz w:val="21"/>
                <w:szCs w:val="21"/>
              </w:rPr>
            </w:pPr>
          </w:p>
        </w:tc>
        <w:tc>
          <w:tcPr>
            <w:tcW w:w="942" w:type="dxa"/>
            <w:noWrap/>
            <w:vAlign w:val="center"/>
          </w:tcPr>
          <w:p w14:paraId="798C9409">
            <w:pPr>
              <w:spacing w:line="440" w:lineRule="exact"/>
              <w:jc w:val="center"/>
              <w:rPr>
                <w:rFonts w:ascii="宋体" w:hAnsi="宋体" w:eastAsia="宋体" w:cs="宋体"/>
                <w:sz w:val="21"/>
                <w:szCs w:val="21"/>
              </w:rPr>
            </w:pPr>
          </w:p>
        </w:tc>
        <w:tc>
          <w:tcPr>
            <w:tcW w:w="1303" w:type="dxa"/>
            <w:noWrap/>
            <w:vAlign w:val="center"/>
          </w:tcPr>
          <w:p w14:paraId="1CA70485">
            <w:pPr>
              <w:spacing w:line="440" w:lineRule="exact"/>
              <w:jc w:val="center"/>
              <w:rPr>
                <w:rFonts w:ascii="宋体" w:hAnsi="宋体" w:eastAsia="宋体" w:cs="宋体"/>
                <w:sz w:val="21"/>
                <w:szCs w:val="21"/>
              </w:rPr>
            </w:pPr>
          </w:p>
        </w:tc>
        <w:tc>
          <w:tcPr>
            <w:tcW w:w="943" w:type="dxa"/>
            <w:noWrap/>
            <w:vAlign w:val="center"/>
          </w:tcPr>
          <w:p w14:paraId="1D89B118">
            <w:pPr>
              <w:spacing w:line="440" w:lineRule="exact"/>
              <w:jc w:val="center"/>
              <w:rPr>
                <w:rFonts w:ascii="宋体" w:hAnsi="宋体" w:eastAsia="宋体" w:cs="宋体"/>
                <w:sz w:val="21"/>
                <w:szCs w:val="21"/>
              </w:rPr>
            </w:pPr>
          </w:p>
        </w:tc>
      </w:tr>
    </w:tbl>
    <w:p w14:paraId="1C5FA124">
      <w:pPr>
        <w:spacing w:line="360" w:lineRule="auto"/>
        <w:rPr>
          <w:rFonts w:ascii="宋体" w:hAnsi="宋体" w:eastAsia="宋体" w:cs="宋体"/>
          <w:sz w:val="21"/>
          <w:szCs w:val="21"/>
        </w:rPr>
      </w:pPr>
    </w:p>
    <w:p w14:paraId="6E4E7230">
      <w:pPr>
        <w:pStyle w:val="15"/>
        <w:spacing w:before="60" w:after="60" w:line="500" w:lineRule="exact"/>
        <w:ind w:firstLine="5250" w:firstLineChars="2500"/>
        <w:rPr>
          <w:rFonts w:hAnsi="宋体" w:eastAsia="宋体" w:cs="宋体"/>
          <w:szCs w:val="21"/>
        </w:rPr>
      </w:pPr>
      <w:r>
        <w:rPr>
          <w:rFonts w:hint="eastAsia" w:hAnsi="宋体" w:eastAsia="宋体" w:cs="宋体"/>
          <w:szCs w:val="21"/>
        </w:rPr>
        <w:t>法定代表人(或全权代表)签字或盖章：</w:t>
      </w:r>
    </w:p>
    <w:p w14:paraId="6CE8775B">
      <w:pPr>
        <w:spacing w:line="360" w:lineRule="auto"/>
        <w:rPr>
          <w:rFonts w:ascii="宋体" w:hAnsi="宋体" w:eastAsia="宋体" w:cs="宋体"/>
          <w:sz w:val="21"/>
          <w:szCs w:val="21"/>
        </w:rPr>
      </w:pPr>
    </w:p>
    <w:p w14:paraId="23579699">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1CBCCF4B">
      <w:pPr>
        <w:spacing w:line="360" w:lineRule="auto"/>
        <w:jc w:val="right"/>
        <w:rPr>
          <w:rFonts w:ascii="宋体" w:hAnsi="宋体" w:eastAsia="宋体" w:cs="宋体"/>
          <w:sz w:val="21"/>
          <w:szCs w:val="21"/>
          <w:lang w:val="zh-CN"/>
        </w:rPr>
      </w:pPr>
    </w:p>
    <w:p w14:paraId="0977DE7C">
      <w:pPr>
        <w:jc w:val="right"/>
        <w:rPr>
          <w:rFonts w:ascii="宋体" w:hAnsi="宋体" w:eastAsia="宋体" w:cs="宋体"/>
          <w:b/>
          <w:sz w:val="24"/>
        </w:rPr>
      </w:pPr>
      <w:r>
        <w:rPr>
          <w:rFonts w:hint="eastAsia" w:ascii="宋体" w:hAnsi="宋体" w:eastAsia="宋体" w:cs="宋体"/>
          <w:sz w:val="21"/>
          <w:szCs w:val="21"/>
          <w:lang w:val="zh-CN"/>
        </w:rPr>
        <w:t>日期：</w:t>
      </w:r>
      <w:r>
        <w:rPr>
          <w:rFonts w:hint="eastAsia" w:ascii="宋体" w:hAnsi="宋体" w:eastAsia="宋体" w:cs="宋体"/>
          <w:sz w:val="21"/>
          <w:szCs w:val="21"/>
        </w:rPr>
        <w:t>年月日</w:t>
      </w:r>
      <w:r>
        <w:rPr>
          <w:rFonts w:hint="eastAsia" w:ascii="宋体" w:hAnsi="宋体" w:eastAsia="宋体" w:cs="宋体"/>
          <w:b/>
          <w:sz w:val="24"/>
        </w:rPr>
        <w:br w:type="page"/>
      </w:r>
    </w:p>
    <w:p w14:paraId="5AD4187C">
      <w:pPr>
        <w:tabs>
          <w:tab w:val="left" w:pos="720"/>
        </w:tabs>
        <w:spacing w:line="360" w:lineRule="auto"/>
        <w:outlineLvl w:val="0"/>
        <w:rPr>
          <w:rFonts w:ascii="宋体" w:hAnsi="宋体" w:eastAsia="宋体" w:cs="宋体"/>
          <w:b/>
          <w:sz w:val="24"/>
        </w:rPr>
      </w:pPr>
      <w:r>
        <w:rPr>
          <w:rFonts w:hint="eastAsia" w:ascii="宋体" w:hAnsi="宋体" w:eastAsia="宋体" w:cs="宋体"/>
          <w:b/>
          <w:sz w:val="24"/>
        </w:rPr>
        <w:t>附表十二：</w:t>
      </w:r>
    </w:p>
    <w:p w14:paraId="14BADC76">
      <w:pPr>
        <w:tabs>
          <w:tab w:val="left" w:pos="720"/>
        </w:tabs>
        <w:spacing w:line="360" w:lineRule="auto"/>
        <w:jc w:val="center"/>
        <w:outlineLvl w:val="0"/>
        <w:rPr>
          <w:rFonts w:ascii="宋体" w:hAnsi="宋体" w:eastAsia="宋体" w:cs="宋体"/>
          <w:b/>
          <w:sz w:val="32"/>
          <w:szCs w:val="32"/>
        </w:rPr>
      </w:pPr>
      <w:r>
        <w:rPr>
          <w:rFonts w:hint="eastAsia" w:ascii="宋体" w:hAnsi="宋体" w:eastAsia="宋体" w:cs="宋体"/>
          <w:b/>
          <w:sz w:val="32"/>
          <w:szCs w:val="32"/>
        </w:rPr>
        <w:t>项目管理班子配备情况表</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3"/>
        <w:gridCol w:w="703"/>
        <w:gridCol w:w="942"/>
        <w:gridCol w:w="943"/>
        <w:gridCol w:w="942"/>
        <w:gridCol w:w="944"/>
        <w:gridCol w:w="1579"/>
        <w:gridCol w:w="944"/>
        <w:gridCol w:w="1235"/>
      </w:tblGrid>
      <w:tr w14:paraId="314F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03" w:type="dxa"/>
            <w:vMerge w:val="restart"/>
            <w:noWrap/>
            <w:vAlign w:val="center"/>
          </w:tcPr>
          <w:p w14:paraId="15EBAAC0">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职务</w:t>
            </w:r>
          </w:p>
        </w:tc>
        <w:tc>
          <w:tcPr>
            <w:tcW w:w="703" w:type="dxa"/>
            <w:vMerge w:val="restart"/>
            <w:noWrap/>
            <w:vAlign w:val="center"/>
          </w:tcPr>
          <w:p w14:paraId="433D9716">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姓名</w:t>
            </w:r>
          </w:p>
        </w:tc>
        <w:tc>
          <w:tcPr>
            <w:tcW w:w="703" w:type="dxa"/>
            <w:vMerge w:val="restart"/>
            <w:noWrap/>
            <w:vAlign w:val="center"/>
          </w:tcPr>
          <w:p w14:paraId="6937DF6F">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职称</w:t>
            </w:r>
          </w:p>
        </w:tc>
        <w:tc>
          <w:tcPr>
            <w:tcW w:w="5350" w:type="dxa"/>
            <w:gridSpan w:val="5"/>
            <w:noWrap/>
            <w:vAlign w:val="center"/>
          </w:tcPr>
          <w:p w14:paraId="36B2D4B9">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上岗资格证明</w:t>
            </w:r>
          </w:p>
        </w:tc>
        <w:tc>
          <w:tcPr>
            <w:tcW w:w="2179" w:type="dxa"/>
            <w:gridSpan w:val="2"/>
            <w:noWrap/>
            <w:vAlign w:val="center"/>
          </w:tcPr>
          <w:p w14:paraId="2E81BFE8">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已承担</w:t>
            </w:r>
          </w:p>
          <w:p w14:paraId="6F958AD8">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在建工程情况</w:t>
            </w:r>
          </w:p>
        </w:tc>
      </w:tr>
      <w:tr w14:paraId="2D8A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03" w:type="dxa"/>
            <w:vMerge w:val="continue"/>
            <w:noWrap/>
            <w:vAlign w:val="center"/>
          </w:tcPr>
          <w:p w14:paraId="243A6D5D">
            <w:pPr>
              <w:spacing w:before="120" w:beforeLines="50" w:line="360" w:lineRule="auto"/>
              <w:jc w:val="center"/>
              <w:rPr>
                <w:rFonts w:ascii="宋体" w:hAnsi="宋体" w:eastAsia="宋体" w:cs="宋体"/>
                <w:b/>
                <w:bCs/>
                <w:sz w:val="21"/>
                <w:szCs w:val="21"/>
              </w:rPr>
            </w:pPr>
          </w:p>
        </w:tc>
        <w:tc>
          <w:tcPr>
            <w:tcW w:w="703" w:type="dxa"/>
            <w:vMerge w:val="continue"/>
            <w:noWrap/>
            <w:vAlign w:val="center"/>
          </w:tcPr>
          <w:p w14:paraId="541A544C">
            <w:pPr>
              <w:spacing w:before="120" w:beforeLines="50" w:line="360" w:lineRule="auto"/>
              <w:jc w:val="center"/>
              <w:rPr>
                <w:rFonts w:ascii="宋体" w:hAnsi="宋体" w:eastAsia="宋体" w:cs="宋体"/>
                <w:b/>
                <w:bCs/>
                <w:sz w:val="21"/>
                <w:szCs w:val="21"/>
              </w:rPr>
            </w:pPr>
          </w:p>
        </w:tc>
        <w:tc>
          <w:tcPr>
            <w:tcW w:w="703" w:type="dxa"/>
            <w:vMerge w:val="continue"/>
            <w:noWrap/>
            <w:vAlign w:val="center"/>
          </w:tcPr>
          <w:p w14:paraId="05C34600">
            <w:pPr>
              <w:spacing w:before="120" w:beforeLines="50" w:line="360" w:lineRule="auto"/>
              <w:jc w:val="center"/>
              <w:rPr>
                <w:rFonts w:ascii="宋体" w:hAnsi="宋体" w:eastAsia="宋体" w:cs="宋体"/>
                <w:b/>
                <w:bCs/>
                <w:sz w:val="21"/>
                <w:szCs w:val="21"/>
              </w:rPr>
            </w:pPr>
          </w:p>
        </w:tc>
        <w:tc>
          <w:tcPr>
            <w:tcW w:w="942" w:type="dxa"/>
            <w:noWrap/>
            <w:vAlign w:val="center"/>
          </w:tcPr>
          <w:p w14:paraId="5F0B4503">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证书</w:t>
            </w:r>
          </w:p>
          <w:p w14:paraId="1702754F">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943" w:type="dxa"/>
            <w:noWrap/>
            <w:vAlign w:val="center"/>
          </w:tcPr>
          <w:p w14:paraId="416A5BC7">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级别</w:t>
            </w:r>
          </w:p>
        </w:tc>
        <w:tc>
          <w:tcPr>
            <w:tcW w:w="942" w:type="dxa"/>
            <w:noWrap/>
            <w:vAlign w:val="center"/>
          </w:tcPr>
          <w:p w14:paraId="32473CBD">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证号</w:t>
            </w:r>
          </w:p>
        </w:tc>
        <w:tc>
          <w:tcPr>
            <w:tcW w:w="944" w:type="dxa"/>
            <w:noWrap/>
            <w:vAlign w:val="center"/>
          </w:tcPr>
          <w:p w14:paraId="56349479">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专业</w:t>
            </w:r>
          </w:p>
        </w:tc>
        <w:tc>
          <w:tcPr>
            <w:tcW w:w="1579" w:type="dxa"/>
            <w:noWrap/>
            <w:vAlign w:val="center"/>
          </w:tcPr>
          <w:p w14:paraId="0D72E61B">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身份证号</w:t>
            </w:r>
          </w:p>
        </w:tc>
        <w:tc>
          <w:tcPr>
            <w:tcW w:w="944" w:type="dxa"/>
            <w:noWrap/>
            <w:vAlign w:val="center"/>
          </w:tcPr>
          <w:p w14:paraId="76C3C2DE">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项目数</w:t>
            </w:r>
          </w:p>
        </w:tc>
        <w:tc>
          <w:tcPr>
            <w:tcW w:w="1235" w:type="dxa"/>
            <w:noWrap/>
            <w:vAlign w:val="center"/>
          </w:tcPr>
          <w:p w14:paraId="681080CE">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主要项目名称</w:t>
            </w:r>
          </w:p>
        </w:tc>
      </w:tr>
      <w:tr w14:paraId="12E5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703" w:type="dxa"/>
            <w:noWrap/>
            <w:vAlign w:val="center"/>
          </w:tcPr>
          <w:p w14:paraId="5B9025A9">
            <w:pPr>
              <w:spacing w:before="120" w:beforeLines="50" w:line="360" w:lineRule="auto"/>
              <w:jc w:val="center"/>
              <w:rPr>
                <w:rFonts w:ascii="宋体" w:hAnsi="宋体" w:eastAsia="宋体" w:cs="宋体"/>
                <w:sz w:val="21"/>
                <w:szCs w:val="21"/>
              </w:rPr>
            </w:pPr>
          </w:p>
        </w:tc>
        <w:tc>
          <w:tcPr>
            <w:tcW w:w="703" w:type="dxa"/>
            <w:noWrap/>
            <w:vAlign w:val="center"/>
          </w:tcPr>
          <w:p w14:paraId="797CEFA0">
            <w:pPr>
              <w:spacing w:before="120" w:beforeLines="50" w:line="360" w:lineRule="auto"/>
              <w:jc w:val="center"/>
              <w:rPr>
                <w:rFonts w:ascii="宋体" w:hAnsi="宋体" w:eastAsia="宋体" w:cs="宋体"/>
                <w:sz w:val="21"/>
                <w:szCs w:val="21"/>
              </w:rPr>
            </w:pPr>
          </w:p>
        </w:tc>
        <w:tc>
          <w:tcPr>
            <w:tcW w:w="703" w:type="dxa"/>
            <w:noWrap/>
            <w:vAlign w:val="center"/>
          </w:tcPr>
          <w:p w14:paraId="7D977426">
            <w:pPr>
              <w:spacing w:before="120" w:beforeLines="50" w:line="360" w:lineRule="auto"/>
              <w:jc w:val="center"/>
              <w:rPr>
                <w:rFonts w:ascii="宋体" w:hAnsi="宋体" w:eastAsia="宋体" w:cs="宋体"/>
                <w:sz w:val="21"/>
                <w:szCs w:val="21"/>
              </w:rPr>
            </w:pPr>
          </w:p>
        </w:tc>
        <w:tc>
          <w:tcPr>
            <w:tcW w:w="942" w:type="dxa"/>
            <w:noWrap/>
            <w:vAlign w:val="center"/>
          </w:tcPr>
          <w:p w14:paraId="17B55A23">
            <w:pPr>
              <w:spacing w:before="120" w:beforeLines="50" w:line="360" w:lineRule="auto"/>
              <w:jc w:val="center"/>
              <w:rPr>
                <w:rFonts w:ascii="宋体" w:hAnsi="宋体" w:eastAsia="宋体" w:cs="宋体"/>
                <w:sz w:val="21"/>
                <w:szCs w:val="21"/>
              </w:rPr>
            </w:pPr>
          </w:p>
        </w:tc>
        <w:tc>
          <w:tcPr>
            <w:tcW w:w="943" w:type="dxa"/>
            <w:noWrap/>
            <w:vAlign w:val="center"/>
          </w:tcPr>
          <w:p w14:paraId="12CDF681">
            <w:pPr>
              <w:spacing w:before="120" w:beforeLines="50" w:line="360" w:lineRule="auto"/>
              <w:jc w:val="center"/>
              <w:rPr>
                <w:rFonts w:ascii="宋体" w:hAnsi="宋体" w:eastAsia="宋体" w:cs="宋体"/>
                <w:sz w:val="21"/>
                <w:szCs w:val="21"/>
              </w:rPr>
            </w:pPr>
          </w:p>
        </w:tc>
        <w:tc>
          <w:tcPr>
            <w:tcW w:w="942" w:type="dxa"/>
            <w:noWrap/>
            <w:vAlign w:val="center"/>
          </w:tcPr>
          <w:p w14:paraId="71729507">
            <w:pPr>
              <w:spacing w:before="120" w:beforeLines="50" w:line="360" w:lineRule="auto"/>
              <w:jc w:val="center"/>
              <w:rPr>
                <w:rFonts w:ascii="宋体" w:hAnsi="宋体" w:eastAsia="宋体" w:cs="宋体"/>
                <w:sz w:val="21"/>
                <w:szCs w:val="21"/>
              </w:rPr>
            </w:pPr>
          </w:p>
        </w:tc>
        <w:tc>
          <w:tcPr>
            <w:tcW w:w="944" w:type="dxa"/>
            <w:noWrap/>
            <w:vAlign w:val="center"/>
          </w:tcPr>
          <w:p w14:paraId="26DFA7E2">
            <w:pPr>
              <w:spacing w:before="120" w:beforeLines="50" w:line="360" w:lineRule="auto"/>
              <w:jc w:val="center"/>
              <w:rPr>
                <w:rFonts w:ascii="宋体" w:hAnsi="宋体" w:eastAsia="宋体" w:cs="宋体"/>
                <w:sz w:val="21"/>
                <w:szCs w:val="21"/>
              </w:rPr>
            </w:pPr>
          </w:p>
        </w:tc>
        <w:tc>
          <w:tcPr>
            <w:tcW w:w="1579" w:type="dxa"/>
            <w:noWrap/>
            <w:vAlign w:val="center"/>
          </w:tcPr>
          <w:p w14:paraId="75331017">
            <w:pPr>
              <w:spacing w:before="120" w:beforeLines="50" w:line="360" w:lineRule="auto"/>
              <w:jc w:val="center"/>
              <w:rPr>
                <w:rFonts w:ascii="宋体" w:hAnsi="宋体" w:eastAsia="宋体" w:cs="宋体"/>
                <w:sz w:val="21"/>
                <w:szCs w:val="21"/>
              </w:rPr>
            </w:pPr>
          </w:p>
        </w:tc>
        <w:tc>
          <w:tcPr>
            <w:tcW w:w="944" w:type="dxa"/>
            <w:noWrap/>
            <w:vAlign w:val="center"/>
          </w:tcPr>
          <w:p w14:paraId="16444A3D">
            <w:pPr>
              <w:spacing w:before="120" w:beforeLines="50" w:line="360" w:lineRule="auto"/>
              <w:jc w:val="center"/>
              <w:rPr>
                <w:rFonts w:ascii="宋体" w:hAnsi="宋体" w:eastAsia="宋体" w:cs="宋体"/>
                <w:sz w:val="21"/>
                <w:szCs w:val="21"/>
              </w:rPr>
            </w:pPr>
          </w:p>
        </w:tc>
        <w:tc>
          <w:tcPr>
            <w:tcW w:w="1235" w:type="dxa"/>
            <w:noWrap/>
            <w:vAlign w:val="center"/>
          </w:tcPr>
          <w:p w14:paraId="1F3FE854">
            <w:pPr>
              <w:spacing w:before="120" w:beforeLines="50" w:line="360" w:lineRule="auto"/>
              <w:jc w:val="center"/>
              <w:rPr>
                <w:rFonts w:ascii="宋体" w:hAnsi="宋体" w:eastAsia="宋体" w:cs="宋体"/>
                <w:sz w:val="21"/>
                <w:szCs w:val="21"/>
              </w:rPr>
            </w:pPr>
          </w:p>
        </w:tc>
      </w:tr>
      <w:tr w14:paraId="04F1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1E6A0E01">
            <w:pPr>
              <w:spacing w:before="120" w:beforeLines="50" w:line="360" w:lineRule="auto"/>
              <w:jc w:val="center"/>
              <w:rPr>
                <w:rFonts w:ascii="宋体" w:hAnsi="宋体" w:eastAsia="宋体" w:cs="宋体"/>
                <w:sz w:val="21"/>
                <w:szCs w:val="21"/>
              </w:rPr>
            </w:pPr>
          </w:p>
        </w:tc>
        <w:tc>
          <w:tcPr>
            <w:tcW w:w="703" w:type="dxa"/>
            <w:noWrap/>
            <w:vAlign w:val="center"/>
          </w:tcPr>
          <w:p w14:paraId="051E9339">
            <w:pPr>
              <w:spacing w:before="120" w:beforeLines="50" w:line="360" w:lineRule="auto"/>
              <w:jc w:val="center"/>
              <w:rPr>
                <w:rFonts w:ascii="宋体" w:hAnsi="宋体" w:eastAsia="宋体" w:cs="宋体"/>
                <w:sz w:val="21"/>
                <w:szCs w:val="21"/>
              </w:rPr>
            </w:pPr>
          </w:p>
        </w:tc>
        <w:tc>
          <w:tcPr>
            <w:tcW w:w="703" w:type="dxa"/>
            <w:noWrap/>
            <w:vAlign w:val="center"/>
          </w:tcPr>
          <w:p w14:paraId="61762ED4">
            <w:pPr>
              <w:spacing w:before="120" w:beforeLines="50" w:line="360" w:lineRule="auto"/>
              <w:jc w:val="center"/>
              <w:rPr>
                <w:rFonts w:ascii="宋体" w:hAnsi="宋体" w:eastAsia="宋体" w:cs="宋体"/>
                <w:sz w:val="21"/>
                <w:szCs w:val="21"/>
              </w:rPr>
            </w:pPr>
          </w:p>
        </w:tc>
        <w:tc>
          <w:tcPr>
            <w:tcW w:w="942" w:type="dxa"/>
            <w:noWrap/>
            <w:vAlign w:val="center"/>
          </w:tcPr>
          <w:p w14:paraId="395B358F">
            <w:pPr>
              <w:spacing w:before="120" w:beforeLines="50" w:line="360" w:lineRule="auto"/>
              <w:jc w:val="center"/>
              <w:rPr>
                <w:rFonts w:ascii="宋体" w:hAnsi="宋体" w:eastAsia="宋体" w:cs="宋体"/>
                <w:sz w:val="21"/>
                <w:szCs w:val="21"/>
              </w:rPr>
            </w:pPr>
          </w:p>
        </w:tc>
        <w:tc>
          <w:tcPr>
            <w:tcW w:w="943" w:type="dxa"/>
            <w:noWrap/>
            <w:vAlign w:val="center"/>
          </w:tcPr>
          <w:p w14:paraId="11D1B252">
            <w:pPr>
              <w:spacing w:before="120" w:beforeLines="50" w:line="360" w:lineRule="auto"/>
              <w:jc w:val="center"/>
              <w:rPr>
                <w:rFonts w:ascii="宋体" w:hAnsi="宋体" w:eastAsia="宋体" w:cs="宋体"/>
                <w:sz w:val="21"/>
                <w:szCs w:val="21"/>
              </w:rPr>
            </w:pPr>
          </w:p>
        </w:tc>
        <w:tc>
          <w:tcPr>
            <w:tcW w:w="942" w:type="dxa"/>
            <w:noWrap/>
            <w:vAlign w:val="center"/>
          </w:tcPr>
          <w:p w14:paraId="335D7671">
            <w:pPr>
              <w:spacing w:before="120" w:beforeLines="50" w:line="360" w:lineRule="auto"/>
              <w:jc w:val="center"/>
              <w:rPr>
                <w:rFonts w:ascii="宋体" w:hAnsi="宋体" w:eastAsia="宋体" w:cs="宋体"/>
                <w:sz w:val="21"/>
                <w:szCs w:val="21"/>
              </w:rPr>
            </w:pPr>
          </w:p>
        </w:tc>
        <w:tc>
          <w:tcPr>
            <w:tcW w:w="944" w:type="dxa"/>
            <w:noWrap/>
            <w:vAlign w:val="center"/>
          </w:tcPr>
          <w:p w14:paraId="215AB5FA">
            <w:pPr>
              <w:spacing w:before="120" w:beforeLines="50" w:line="360" w:lineRule="auto"/>
              <w:jc w:val="center"/>
              <w:rPr>
                <w:rFonts w:ascii="宋体" w:hAnsi="宋体" w:eastAsia="宋体" w:cs="宋体"/>
                <w:sz w:val="21"/>
                <w:szCs w:val="21"/>
              </w:rPr>
            </w:pPr>
          </w:p>
        </w:tc>
        <w:tc>
          <w:tcPr>
            <w:tcW w:w="1579" w:type="dxa"/>
            <w:noWrap/>
            <w:vAlign w:val="center"/>
          </w:tcPr>
          <w:p w14:paraId="7BBBD990">
            <w:pPr>
              <w:spacing w:before="120" w:beforeLines="50" w:line="360" w:lineRule="auto"/>
              <w:jc w:val="center"/>
              <w:rPr>
                <w:rFonts w:ascii="宋体" w:hAnsi="宋体" w:eastAsia="宋体" w:cs="宋体"/>
                <w:sz w:val="21"/>
                <w:szCs w:val="21"/>
              </w:rPr>
            </w:pPr>
          </w:p>
        </w:tc>
        <w:tc>
          <w:tcPr>
            <w:tcW w:w="944" w:type="dxa"/>
            <w:noWrap/>
            <w:vAlign w:val="center"/>
          </w:tcPr>
          <w:p w14:paraId="6BF903D0">
            <w:pPr>
              <w:spacing w:before="120" w:beforeLines="50" w:line="360" w:lineRule="auto"/>
              <w:jc w:val="center"/>
              <w:rPr>
                <w:rFonts w:ascii="宋体" w:hAnsi="宋体" w:eastAsia="宋体" w:cs="宋体"/>
                <w:sz w:val="21"/>
                <w:szCs w:val="21"/>
              </w:rPr>
            </w:pPr>
          </w:p>
        </w:tc>
        <w:tc>
          <w:tcPr>
            <w:tcW w:w="1235" w:type="dxa"/>
            <w:noWrap/>
            <w:vAlign w:val="center"/>
          </w:tcPr>
          <w:p w14:paraId="019354C2">
            <w:pPr>
              <w:spacing w:before="120" w:beforeLines="50" w:line="360" w:lineRule="auto"/>
              <w:jc w:val="center"/>
              <w:rPr>
                <w:rFonts w:ascii="宋体" w:hAnsi="宋体" w:eastAsia="宋体" w:cs="宋体"/>
                <w:sz w:val="21"/>
                <w:szCs w:val="21"/>
              </w:rPr>
            </w:pPr>
          </w:p>
        </w:tc>
      </w:tr>
      <w:tr w14:paraId="259D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1F102D52">
            <w:pPr>
              <w:spacing w:before="120" w:beforeLines="50" w:line="360" w:lineRule="auto"/>
              <w:jc w:val="center"/>
              <w:rPr>
                <w:rFonts w:ascii="宋体" w:hAnsi="宋体" w:eastAsia="宋体" w:cs="宋体"/>
                <w:sz w:val="21"/>
                <w:szCs w:val="21"/>
              </w:rPr>
            </w:pPr>
          </w:p>
        </w:tc>
        <w:tc>
          <w:tcPr>
            <w:tcW w:w="703" w:type="dxa"/>
            <w:noWrap/>
            <w:vAlign w:val="center"/>
          </w:tcPr>
          <w:p w14:paraId="210F01BB">
            <w:pPr>
              <w:spacing w:before="120" w:beforeLines="50" w:line="360" w:lineRule="auto"/>
              <w:jc w:val="center"/>
              <w:rPr>
                <w:rFonts w:ascii="宋体" w:hAnsi="宋体" w:eastAsia="宋体" w:cs="宋体"/>
                <w:sz w:val="21"/>
                <w:szCs w:val="21"/>
              </w:rPr>
            </w:pPr>
          </w:p>
        </w:tc>
        <w:tc>
          <w:tcPr>
            <w:tcW w:w="703" w:type="dxa"/>
            <w:noWrap/>
            <w:vAlign w:val="center"/>
          </w:tcPr>
          <w:p w14:paraId="0AF2C377">
            <w:pPr>
              <w:spacing w:before="120" w:beforeLines="50" w:line="360" w:lineRule="auto"/>
              <w:jc w:val="center"/>
              <w:rPr>
                <w:rFonts w:ascii="宋体" w:hAnsi="宋体" w:eastAsia="宋体" w:cs="宋体"/>
                <w:sz w:val="21"/>
                <w:szCs w:val="21"/>
              </w:rPr>
            </w:pPr>
          </w:p>
        </w:tc>
        <w:tc>
          <w:tcPr>
            <w:tcW w:w="942" w:type="dxa"/>
            <w:noWrap/>
            <w:vAlign w:val="center"/>
          </w:tcPr>
          <w:p w14:paraId="7AD07F77">
            <w:pPr>
              <w:spacing w:before="120" w:beforeLines="50" w:line="360" w:lineRule="auto"/>
              <w:jc w:val="center"/>
              <w:rPr>
                <w:rFonts w:ascii="宋体" w:hAnsi="宋体" w:eastAsia="宋体" w:cs="宋体"/>
                <w:sz w:val="21"/>
                <w:szCs w:val="21"/>
              </w:rPr>
            </w:pPr>
          </w:p>
        </w:tc>
        <w:tc>
          <w:tcPr>
            <w:tcW w:w="943" w:type="dxa"/>
            <w:noWrap/>
            <w:vAlign w:val="center"/>
          </w:tcPr>
          <w:p w14:paraId="6C4E7918">
            <w:pPr>
              <w:spacing w:before="120" w:beforeLines="50" w:line="360" w:lineRule="auto"/>
              <w:jc w:val="center"/>
              <w:rPr>
                <w:rFonts w:ascii="宋体" w:hAnsi="宋体" w:eastAsia="宋体" w:cs="宋体"/>
                <w:sz w:val="21"/>
                <w:szCs w:val="21"/>
              </w:rPr>
            </w:pPr>
          </w:p>
        </w:tc>
        <w:tc>
          <w:tcPr>
            <w:tcW w:w="942" w:type="dxa"/>
            <w:noWrap/>
            <w:vAlign w:val="center"/>
          </w:tcPr>
          <w:p w14:paraId="6FB194D5">
            <w:pPr>
              <w:spacing w:before="120" w:beforeLines="50" w:line="360" w:lineRule="auto"/>
              <w:jc w:val="center"/>
              <w:rPr>
                <w:rFonts w:ascii="宋体" w:hAnsi="宋体" w:eastAsia="宋体" w:cs="宋体"/>
                <w:sz w:val="21"/>
                <w:szCs w:val="21"/>
              </w:rPr>
            </w:pPr>
          </w:p>
        </w:tc>
        <w:tc>
          <w:tcPr>
            <w:tcW w:w="944" w:type="dxa"/>
            <w:noWrap/>
            <w:vAlign w:val="center"/>
          </w:tcPr>
          <w:p w14:paraId="18F34452">
            <w:pPr>
              <w:spacing w:before="120" w:beforeLines="50" w:line="360" w:lineRule="auto"/>
              <w:jc w:val="center"/>
              <w:rPr>
                <w:rFonts w:ascii="宋体" w:hAnsi="宋体" w:eastAsia="宋体" w:cs="宋体"/>
                <w:sz w:val="21"/>
                <w:szCs w:val="21"/>
              </w:rPr>
            </w:pPr>
          </w:p>
        </w:tc>
        <w:tc>
          <w:tcPr>
            <w:tcW w:w="1579" w:type="dxa"/>
            <w:noWrap/>
            <w:vAlign w:val="center"/>
          </w:tcPr>
          <w:p w14:paraId="7B4BB22C">
            <w:pPr>
              <w:spacing w:before="120" w:beforeLines="50" w:line="360" w:lineRule="auto"/>
              <w:jc w:val="center"/>
              <w:rPr>
                <w:rFonts w:ascii="宋体" w:hAnsi="宋体" w:eastAsia="宋体" w:cs="宋体"/>
                <w:sz w:val="21"/>
                <w:szCs w:val="21"/>
              </w:rPr>
            </w:pPr>
          </w:p>
        </w:tc>
        <w:tc>
          <w:tcPr>
            <w:tcW w:w="944" w:type="dxa"/>
            <w:noWrap/>
            <w:vAlign w:val="center"/>
          </w:tcPr>
          <w:p w14:paraId="0793FD5A">
            <w:pPr>
              <w:spacing w:before="120" w:beforeLines="50" w:line="360" w:lineRule="auto"/>
              <w:jc w:val="center"/>
              <w:rPr>
                <w:rFonts w:ascii="宋体" w:hAnsi="宋体" w:eastAsia="宋体" w:cs="宋体"/>
                <w:sz w:val="21"/>
                <w:szCs w:val="21"/>
              </w:rPr>
            </w:pPr>
          </w:p>
        </w:tc>
        <w:tc>
          <w:tcPr>
            <w:tcW w:w="1235" w:type="dxa"/>
            <w:noWrap/>
            <w:vAlign w:val="center"/>
          </w:tcPr>
          <w:p w14:paraId="72996E13">
            <w:pPr>
              <w:spacing w:before="120" w:beforeLines="50" w:line="360" w:lineRule="auto"/>
              <w:jc w:val="center"/>
              <w:rPr>
                <w:rFonts w:ascii="宋体" w:hAnsi="宋体" w:eastAsia="宋体" w:cs="宋体"/>
                <w:sz w:val="21"/>
                <w:szCs w:val="21"/>
              </w:rPr>
            </w:pPr>
          </w:p>
        </w:tc>
      </w:tr>
      <w:tr w14:paraId="3297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1141FD91">
            <w:pPr>
              <w:spacing w:before="120" w:beforeLines="50" w:line="360" w:lineRule="auto"/>
              <w:jc w:val="center"/>
              <w:rPr>
                <w:rFonts w:ascii="宋体" w:hAnsi="宋体" w:eastAsia="宋体" w:cs="宋体"/>
                <w:sz w:val="21"/>
                <w:szCs w:val="21"/>
              </w:rPr>
            </w:pPr>
          </w:p>
        </w:tc>
        <w:tc>
          <w:tcPr>
            <w:tcW w:w="703" w:type="dxa"/>
            <w:noWrap/>
            <w:vAlign w:val="center"/>
          </w:tcPr>
          <w:p w14:paraId="6FD680A1">
            <w:pPr>
              <w:spacing w:before="120" w:beforeLines="50" w:line="360" w:lineRule="auto"/>
              <w:jc w:val="center"/>
              <w:rPr>
                <w:rFonts w:ascii="宋体" w:hAnsi="宋体" w:eastAsia="宋体" w:cs="宋体"/>
                <w:sz w:val="21"/>
                <w:szCs w:val="21"/>
              </w:rPr>
            </w:pPr>
          </w:p>
        </w:tc>
        <w:tc>
          <w:tcPr>
            <w:tcW w:w="703" w:type="dxa"/>
            <w:noWrap/>
            <w:vAlign w:val="center"/>
          </w:tcPr>
          <w:p w14:paraId="6B1D7CB4">
            <w:pPr>
              <w:spacing w:before="120" w:beforeLines="50" w:line="360" w:lineRule="auto"/>
              <w:jc w:val="center"/>
              <w:rPr>
                <w:rFonts w:ascii="宋体" w:hAnsi="宋体" w:eastAsia="宋体" w:cs="宋体"/>
                <w:sz w:val="21"/>
                <w:szCs w:val="21"/>
              </w:rPr>
            </w:pPr>
          </w:p>
        </w:tc>
        <w:tc>
          <w:tcPr>
            <w:tcW w:w="942" w:type="dxa"/>
            <w:noWrap/>
            <w:vAlign w:val="center"/>
          </w:tcPr>
          <w:p w14:paraId="55C08CA1">
            <w:pPr>
              <w:spacing w:before="120" w:beforeLines="50" w:line="360" w:lineRule="auto"/>
              <w:jc w:val="center"/>
              <w:rPr>
                <w:rFonts w:ascii="宋体" w:hAnsi="宋体" w:eastAsia="宋体" w:cs="宋体"/>
                <w:sz w:val="21"/>
                <w:szCs w:val="21"/>
              </w:rPr>
            </w:pPr>
          </w:p>
        </w:tc>
        <w:tc>
          <w:tcPr>
            <w:tcW w:w="943" w:type="dxa"/>
            <w:noWrap/>
            <w:vAlign w:val="center"/>
          </w:tcPr>
          <w:p w14:paraId="27D825DE">
            <w:pPr>
              <w:spacing w:before="120" w:beforeLines="50" w:line="360" w:lineRule="auto"/>
              <w:jc w:val="center"/>
              <w:rPr>
                <w:rFonts w:ascii="宋体" w:hAnsi="宋体" w:eastAsia="宋体" w:cs="宋体"/>
                <w:sz w:val="21"/>
                <w:szCs w:val="21"/>
              </w:rPr>
            </w:pPr>
          </w:p>
        </w:tc>
        <w:tc>
          <w:tcPr>
            <w:tcW w:w="942" w:type="dxa"/>
            <w:noWrap/>
            <w:vAlign w:val="center"/>
          </w:tcPr>
          <w:p w14:paraId="3F3A6878">
            <w:pPr>
              <w:spacing w:before="120" w:beforeLines="50" w:line="360" w:lineRule="auto"/>
              <w:jc w:val="center"/>
              <w:rPr>
                <w:rFonts w:ascii="宋体" w:hAnsi="宋体" w:eastAsia="宋体" w:cs="宋体"/>
                <w:sz w:val="21"/>
                <w:szCs w:val="21"/>
              </w:rPr>
            </w:pPr>
          </w:p>
        </w:tc>
        <w:tc>
          <w:tcPr>
            <w:tcW w:w="944" w:type="dxa"/>
            <w:noWrap/>
            <w:vAlign w:val="center"/>
          </w:tcPr>
          <w:p w14:paraId="7CF2EC4E">
            <w:pPr>
              <w:spacing w:before="120" w:beforeLines="50" w:line="360" w:lineRule="auto"/>
              <w:jc w:val="center"/>
              <w:rPr>
                <w:rFonts w:ascii="宋体" w:hAnsi="宋体" w:eastAsia="宋体" w:cs="宋体"/>
                <w:sz w:val="21"/>
                <w:szCs w:val="21"/>
              </w:rPr>
            </w:pPr>
          </w:p>
        </w:tc>
        <w:tc>
          <w:tcPr>
            <w:tcW w:w="1579" w:type="dxa"/>
            <w:noWrap/>
            <w:vAlign w:val="center"/>
          </w:tcPr>
          <w:p w14:paraId="71895711">
            <w:pPr>
              <w:spacing w:before="120" w:beforeLines="50" w:line="360" w:lineRule="auto"/>
              <w:jc w:val="center"/>
              <w:rPr>
                <w:rFonts w:ascii="宋体" w:hAnsi="宋体" w:eastAsia="宋体" w:cs="宋体"/>
                <w:sz w:val="21"/>
                <w:szCs w:val="21"/>
              </w:rPr>
            </w:pPr>
          </w:p>
        </w:tc>
        <w:tc>
          <w:tcPr>
            <w:tcW w:w="944" w:type="dxa"/>
            <w:noWrap/>
            <w:vAlign w:val="center"/>
          </w:tcPr>
          <w:p w14:paraId="04DEF769">
            <w:pPr>
              <w:spacing w:before="120" w:beforeLines="50" w:line="360" w:lineRule="auto"/>
              <w:jc w:val="center"/>
              <w:rPr>
                <w:rFonts w:ascii="宋体" w:hAnsi="宋体" w:eastAsia="宋体" w:cs="宋体"/>
                <w:sz w:val="21"/>
                <w:szCs w:val="21"/>
              </w:rPr>
            </w:pPr>
          </w:p>
        </w:tc>
        <w:tc>
          <w:tcPr>
            <w:tcW w:w="1235" w:type="dxa"/>
            <w:noWrap/>
            <w:vAlign w:val="center"/>
          </w:tcPr>
          <w:p w14:paraId="59E0003E">
            <w:pPr>
              <w:spacing w:before="120" w:beforeLines="50" w:line="360" w:lineRule="auto"/>
              <w:jc w:val="center"/>
              <w:rPr>
                <w:rFonts w:ascii="宋体" w:hAnsi="宋体" w:eastAsia="宋体" w:cs="宋体"/>
                <w:sz w:val="21"/>
                <w:szCs w:val="21"/>
              </w:rPr>
            </w:pPr>
          </w:p>
        </w:tc>
      </w:tr>
      <w:tr w14:paraId="52D9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3" w:hRule="exact"/>
          <w:jc w:val="center"/>
        </w:trPr>
        <w:tc>
          <w:tcPr>
            <w:tcW w:w="9638" w:type="dxa"/>
            <w:gridSpan w:val="10"/>
            <w:noWrap/>
            <w:vAlign w:val="center"/>
          </w:tcPr>
          <w:p w14:paraId="5C29F1C9">
            <w:pPr>
              <w:numPr>
                <w:ilvl w:val="0"/>
                <w:numId w:val="6"/>
              </w:numPr>
              <w:spacing w:before="120" w:beforeLines="50"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本工程一旦我单位中标，将实行项目经理负责制，并配备上述项目管理班子。上述填报内容真实，若不真实，愿按有关规定接受处理。项目管理班子机构设置、职责分工等情况另附资料说明。可根据实际情况及本表格式自行划表填写。</w:t>
            </w:r>
          </w:p>
          <w:p w14:paraId="08B01D2F">
            <w:pPr>
              <w:pStyle w:val="27"/>
              <w:ind w:firstLine="420" w:firstLineChars="200"/>
              <w:jc w:val="left"/>
              <w:rPr>
                <w:rFonts w:ascii="宋体" w:hAnsi="宋体" w:eastAsia="宋体" w:cs="宋体"/>
                <w:sz w:val="21"/>
                <w:szCs w:val="21"/>
                <w:lang w:val="en-US"/>
              </w:rPr>
            </w:pPr>
            <w:r>
              <w:rPr>
                <w:rFonts w:hint="eastAsia" w:ascii="宋体" w:hAnsi="宋体" w:eastAsia="宋体" w:cs="宋体"/>
                <w:b w:val="0"/>
                <w:bCs/>
                <w:sz w:val="21"/>
                <w:szCs w:val="21"/>
                <w:lang w:val="en-US"/>
              </w:rPr>
              <w:t>2、</w:t>
            </w:r>
            <w:r>
              <w:rPr>
                <w:rFonts w:hint="eastAsia" w:ascii="宋体" w:hAnsi="宋体" w:eastAsia="宋体" w:cs="宋体"/>
                <w:sz w:val="21"/>
                <w:szCs w:val="21"/>
                <w:lang w:val="en-US"/>
              </w:rPr>
              <w:t>表后须附相关人员证书、证件以及其他相关证明材料的复印件。</w:t>
            </w:r>
          </w:p>
        </w:tc>
      </w:tr>
    </w:tbl>
    <w:p w14:paraId="624C4A86">
      <w:pPr>
        <w:spacing w:line="360" w:lineRule="auto"/>
        <w:rPr>
          <w:rFonts w:ascii="宋体" w:hAnsi="宋体" w:eastAsia="宋体" w:cs="宋体"/>
          <w:sz w:val="21"/>
          <w:szCs w:val="21"/>
        </w:rPr>
      </w:pPr>
    </w:p>
    <w:p w14:paraId="2D706B69">
      <w:pPr>
        <w:pStyle w:val="15"/>
        <w:spacing w:before="60" w:after="60" w:line="500" w:lineRule="exact"/>
        <w:rPr>
          <w:rFonts w:hAnsi="宋体" w:eastAsia="宋体" w:cs="宋体"/>
          <w:szCs w:val="21"/>
        </w:rPr>
      </w:pPr>
      <w:r>
        <w:rPr>
          <w:rFonts w:hint="eastAsia" w:hAnsi="宋体" w:eastAsia="宋体" w:cs="宋体"/>
          <w:szCs w:val="21"/>
        </w:rPr>
        <w:t>法定代表人(或全权代表)签字或盖章：</w:t>
      </w:r>
    </w:p>
    <w:p w14:paraId="7AAA9C62">
      <w:pPr>
        <w:pStyle w:val="15"/>
        <w:spacing w:before="60" w:after="60" w:line="500" w:lineRule="exact"/>
        <w:rPr>
          <w:rFonts w:hAnsi="宋体" w:eastAsia="宋体" w:cs="宋体"/>
          <w:szCs w:val="21"/>
        </w:rPr>
      </w:pPr>
      <w:r>
        <w:rPr>
          <w:rFonts w:hint="eastAsia" w:hAnsi="宋体" w:eastAsia="宋体" w:cs="宋体"/>
          <w:szCs w:val="21"/>
        </w:rPr>
        <w:t>磋商人</w:t>
      </w:r>
      <w:r>
        <w:rPr>
          <w:rFonts w:hint="eastAsia" w:hAnsi="宋体" w:eastAsia="宋体" w:cs="宋体"/>
          <w:szCs w:val="21"/>
          <w:lang w:val="zh-CN"/>
        </w:rPr>
        <w:t>（盖单位章）：</w:t>
      </w:r>
    </w:p>
    <w:p w14:paraId="1337CFA4">
      <w:pPr>
        <w:pStyle w:val="3"/>
        <w:spacing w:line="360" w:lineRule="auto"/>
        <w:ind w:left="5670"/>
        <w:rPr>
          <w:rFonts w:ascii="宋体" w:hAnsi="宋体" w:eastAsia="宋体" w:cs="宋体"/>
          <w:bCs w:val="0"/>
          <w:sz w:val="21"/>
          <w:szCs w:val="21"/>
          <w:lang w:val="zh-CN"/>
        </w:rPr>
      </w:pPr>
      <w:r>
        <w:rPr>
          <w:rFonts w:hint="eastAsia" w:ascii="宋体" w:hAnsi="宋体" w:eastAsia="宋体" w:cs="宋体"/>
          <w:b w:val="0"/>
          <w:bCs w:val="0"/>
          <w:sz w:val="21"/>
          <w:szCs w:val="21"/>
          <w:lang w:val="zh-CN"/>
        </w:rPr>
        <w:t xml:space="preserve">日期：   </w:t>
      </w:r>
      <w:r>
        <w:rPr>
          <w:rFonts w:hint="eastAsia" w:ascii="宋体" w:hAnsi="宋体" w:eastAsia="宋体" w:cs="宋体"/>
          <w:b w:val="0"/>
          <w:bCs w:val="0"/>
          <w:sz w:val="21"/>
          <w:szCs w:val="21"/>
        </w:rPr>
        <w:t>年  月   日</w:t>
      </w:r>
    </w:p>
    <w:p w14:paraId="1895D632">
      <w:pPr>
        <w:rPr>
          <w:rFonts w:ascii="宋体" w:hAnsi="宋体" w:eastAsia="宋体" w:cs="宋体"/>
          <w:lang w:val="zh-CN"/>
        </w:rPr>
      </w:pPr>
    </w:p>
    <w:p w14:paraId="05153CC9">
      <w:pPr>
        <w:rPr>
          <w:rFonts w:ascii="宋体" w:hAnsi="宋体" w:eastAsia="宋体" w:cs="宋体"/>
          <w:lang w:val="zh-CN"/>
        </w:rPr>
      </w:pPr>
      <w:r>
        <w:rPr>
          <w:rFonts w:hint="eastAsia" w:ascii="宋体" w:hAnsi="宋体" w:eastAsia="宋体" w:cs="宋体"/>
          <w:lang w:val="zh-CN"/>
        </w:rPr>
        <w:br w:type="page"/>
      </w:r>
    </w:p>
    <w:p w14:paraId="67393813">
      <w:pPr>
        <w:pStyle w:val="3"/>
        <w:spacing w:line="360" w:lineRule="auto"/>
        <w:jc w:val="center"/>
        <w:rPr>
          <w:rFonts w:ascii="宋体" w:hAnsi="宋体" w:eastAsia="宋体" w:cs="宋体"/>
          <w:bCs w:val="0"/>
          <w:lang w:val="zh-CN"/>
        </w:rPr>
      </w:pPr>
      <w:r>
        <w:rPr>
          <w:rFonts w:hint="eastAsia" w:ascii="宋体" w:hAnsi="宋体" w:eastAsia="宋体" w:cs="宋体"/>
          <w:bCs w:val="0"/>
          <w:lang w:val="zh-CN"/>
        </w:rPr>
        <w:t>3、报价文件格式</w:t>
      </w:r>
    </w:p>
    <w:p w14:paraId="7FF58CCD">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目录</w:t>
      </w:r>
    </w:p>
    <w:p w14:paraId="4919749C">
      <w:pPr>
        <w:spacing w:line="360" w:lineRule="auto"/>
        <w:jc w:val="center"/>
        <w:rPr>
          <w:rFonts w:ascii="宋体" w:hAnsi="宋体" w:eastAsia="宋体" w:cs="宋体"/>
          <w:sz w:val="21"/>
          <w:szCs w:val="21"/>
        </w:rPr>
      </w:pPr>
      <w:r>
        <w:rPr>
          <w:rFonts w:hint="eastAsia" w:ascii="宋体" w:hAnsi="宋体" w:eastAsia="宋体" w:cs="宋体"/>
          <w:sz w:val="21"/>
          <w:szCs w:val="21"/>
        </w:rPr>
        <w:t>（供应商可参考采购文件“第三部分磋商须知”报价文件组成要求编排）</w:t>
      </w:r>
    </w:p>
    <w:p w14:paraId="0A62BD35">
      <w:pPr>
        <w:snapToGrid w:val="0"/>
        <w:spacing w:before="50" w:after="50"/>
        <w:jc w:val="center"/>
        <w:rPr>
          <w:rFonts w:ascii="宋体" w:hAnsi="宋体" w:eastAsia="宋体" w:cs="宋体"/>
          <w:b/>
          <w:sz w:val="24"/>
        </w:rPr>
      </w:pPr>
    </w:p>
    <w:p w14:paraId="2ABCAABF">
      <w:pPr>
        <w:snapToGrid w:val="0"/>
        <w:spacing w:before="120" w:beforeLines="50" w:after="50" w:line="360" w:lineRule="auto"/>
        <w:rPr>
          <w:rFonts w:ascii="宋体" w:hAnsi="宋体" w:eastAsia="宋体" w:cs="宋体"/>
          <w:b/>
          <w:sz w:val="28"/>
        </w:rPr>
      </w:pPr>
    </w:p>
    <w:p w14:paraId="3058E199">
      <w:pPr>
        <w:pStyle w:val="11"/>
        <w:ind w:firstLine="241"/>
        <w:rPr>
          <w:rFonts w:ascii="宋体" w:hAnsi="宋体" w:eastAsia="宋体" w:cs="宋体"/>
          <w:b/>
          <w:sz w:val="24"/>
          <w:szCs w:val="24"/>
        </w:rPr>
      </w:pPr>
    </w:p>
    <w:p w14:paraId="6B0EBA15">
      <w:pPr>
        <w:pStyle w:val="11"/>
        <w:ind w:firstLine="241"/>
        <w:rPr>
          <w:rFonts w:ascii="宋体" w:hAnsi="宋体" w:eastAsia="宋体" w:cs="宋体"/>
          <w:b/>
          <w:sz w:val="24"/>
          <w:szCs w:val="24"/>
        </w:rPr>
      </w:pPr>
    </w:p>
    <w:p w14:paraId="41036AC3">
      <w:pPr>
        <w:pStyle w:val="11"/>
        <w:ind w:firstLine="241"/>
        <w:rPr>
          <w:rFonts w:ascii="宋体" w:hAnsi="宋体" w:eastAsia="宋体" w:cs="宋体"/>
          <w:b/>
          <w:sz w:val="24"/>
          <w:szCs w:val="24"/>
        </w:rPr>
      </w:pPr>
    </w:p>
    <w:p w14:paraId="3C113E55">
      <w:pPr>
        <w:pStyle w:val="11"/>
        <w:ind w:firstLine="241"/>
        <w:rPr>
          <w:rFonts w:ascii="宋体" w:hAnsi="宋体" w:eastAsia="宋体" w:cs="宋体"/>
          <w:b/>
          <w:sz w:val="24"/>
          <w:szCs w:val="24"/>
        </w:rPr>
      </w:pPr>
    </w:p>
    <w:p w14:paraId="53CB8397">
      <w:pPr>
        <w:pStyle w:val="11"/>
        <w:ind w:firstLine="241"/>
        <w:rPr>
          <w:rFonts w:ascii="宋体" w:hAnsi="宋体" w:eastAsia="宋体" w:cs="宋体"/>
          <w:b/>
          <w:sz w:val="24"/>
          <w:szCs w:val="24"/>
        </w:rPr>
      </w:pPr>
    </w:p>
    <w:p w14:paraId="14263940">
      <w:pPr>
        <w:pStyle w:val="11"/>
        <w:ind w:firstLine="241"/>
        <w:rPr>
          <w:rFonts w:ascii="宋体" w:hAnsi="宋体" w:eastAsia="宋体" w:cs="宋体"/>
          <w:b/>
          <w:sz w:val="24"/>
          <w:szCs w:val="24"/>
        </w:rPr>
      </w:pPr>
    </w:p>
    <w:p w14:paraId="42A63F37">
      <w:pPr>
        <w:pStyle w:val="11"/>
        <w:ind w:firstLine="241"/>
        <w:rPr>
          <w:rFonts w:ascii="宋体" w:hAnsi="宋体" w:eastAsia="宋体" w:cs="宋体"/>
          <w:b/>
          <w:sz w:val="24"/>
          <w:szCs w:val="24"/>
        </w:rPr>
      </w:pPr>
    </w:p>
    <w:p w14:paraId="61A166D9">
      <w:pPr>
        <w:pStyle w:val="11"/>
        <w:ind w:firstLine="241"/>
        <w:rPr>
          <w:rFonts w:ascii="宋体" w:hAnsi="宋体" w:eastAsia="宋体" w:cs="宋体"/>
          <w:b/>
          <w:sz w:val="24"/>
          <w:szCs w:val="24"/>
        </w:rPr>
      </w:pPr>
    </w:p>
    <w:p w14:paraId="15B37649">
      <w:pPr>
        <w:pStyle w:val="11"/>
        <w:ind w:firstLine="241"/>
        <w:rPr>
          <w:rFonts w:ascii="宋体" w:hAnsi="宋体" w:eastAsia="宋体" w:cs="宋体"/>
          <w:b/>
          <w:sz w:val="24"/>
          <w:szCs w:val="24"/>
        </w:rPr>
      </w:pPr>
    </w:p>
    <w:p w14:paraId="6B48E98B">
      <w:pPr>
        <w:pStyle w:val="11"/>
        <w:ind w:firstLine="241"/>
        <w:rPr>
          <w:rFonts w:ascii="宋体" w:hAnsi="宋体" w:eastAsia="宋体" w:cs="宋体"/>
          <w:b/>
          <w:sz w:val="24"/>
          <w:szCs w:val="24"/>
        </w:rPr>
      </w:pPr>
    </w:p>
    <w:p w14:paraId="6084E769">
      <w:pPr>
        <w:pStyle w:val="11"/>
        <w:ind w:firstLine="241"/>
        <w:rPr>
          <w:rFonts w:ascii="宋体" w:hAnsi="宋体" w:eastAsia="宋体" w:cs="宋体"/>
          <w:b/>
          <w:sz w:val="24"/>
          <w:szCs w:val="24"/>
        </w:rPr>
      </w:pPr>
    </w:p>
    <w:p w14:paraId="1790F28B">
      <w:pPr>
        <w:pStyle w:val="11"/>
        <w:ind w:firstLine="241"/>
        <w:rPr>
          <w:rFonts w:ascii="宋体" w:hAnsi="宋体" w:eastAsia="宋体" w:cs="宋体"/>
          <w:b/>
          <w:sz w:val="24"/>
          <w:szCs w:val="24"/>
        </w:rPr>
      </w:pPr>
    </w:p>
    <w:p w14:paraId="6AE77420">
      <w:pPr>
        <w:pStyle w:val="11"/>
        <w:ind w:firstLine="241"/>
        <w:rPr>
          <w:rFonts w:ascii="宋体" w:hAnsi="宋体" w:eastAsia="宋体" w:cs="宋体"/>
          <w:b/>
          <w:sz w:val="24"/>
          <w:szCs w:val="24"/>
        </w:rPr>
      </w:pPr>
    </w:p>
    <w:p w14:paraId="18F334AC">
      <w:pPr>
        <w:pStyle w:val="11"/>
        <w:ind w:firstLine="241"/>
        <w:rPr>
          <w:rFonts w:ascii="宋体" w:hAnsi="宋体" w:eastAsia="宋体" w:cs="宋体"/>
          <w:b/>
          <w:sz w:val="24"/>
          <w:szCs w:val="24"/>
        </w:rPr>
      </w:pPr>
    </w:p>
    <w:p w14:paraId="3D9BE548">
      <w:pPr>
        <w:pStyle w:val="11"/>
        <w:ind w:firstLine="241"/>
        <w:rPr>
          <w:rFonts w:ascii="宋体" w:hAnsi="宋体" w:eastAsia="宋体" w:cs="宋体"/>
          <w:b/>
          <w:sz w:val="24"/>
          <w:szCs w:val="24"/>
        </w:rPr>
      </w:pPr>
    </w:p>
    <w:p w14:paraId="3A6B6D2A">
      <w:pPr>
        <w:pStyle w:val="11"/>
        <w:ind w:firstLine="241"/>
        <w:rPr>
          <w:rFonts w:ascii="宋体" w:hAnsi="宋体" w:eastAsia="宋体" w:cs="宋体"/>
          <w:b/>
          <w:sz w:val="24"/>
          <w:szCs w:val="24"/>
        </w:rPr>
      </w:pPr>
    </w:p>
    <w:p w14:paraId="5E00A541">
      <w:pPr>
        <w:pStyle w:val="11"/>
        <w:ind w:firstLine="241"/>
        <w:rPr>
          <w:rFonts w:ascii="宋体" w:hAnsi="宋体" w:eastAsia="宋体" w:cs="宋体"/>
          <w:b/>
          <w:sz w:val="24"/>
          <w:szCs w:val="24"/>
        </w:rPr>
      </w:pPr>
    </w:p>
    <w:p w14:paraId="5D5A16B1">
      <w:pPr>
        <w:pStyle w:val="11"/>
        <w:ind w:firstLine="241"/>
        <w:rPr>
          <w:rFonts w:ascii="宋体" w:hAnsi="宋体" w:eastAsia="宋体" w:cs="宋体"/>
          <w:b/>
          <w:sz w:val="24"/>
          <w:szCs w:val="24"/>
        </w:rPr>
      </w:pPr>
    </w:p>
    <w:p w14:paraId="39FAA0A1">
      <w:pPr>
        <w:pStyle w:val="11"/>
        <w:ind w:firstLine="241"/>
        <w:rPr>
          <w:rFonts w:ascii="宋体" w:hAnsi="宋体" w:eastAsia="宋体" w:cs="宋体"/>
          <w:b/>
          <w:sz w:val="24"/>
          <w:szCs w:val="24"/>
        </w:rPr>
      </w:pPr>
    </w:p>
    <w:p w14:paraId="411CAAC5">
      <w:pPr>
        <w:pStyle w:val="11"/>
        <w:ind w:firstLine="241"/>
        <w:rPr>
          <w:rFonts w:ascii="宋体" w:hAnsi="宋体" w:eastAsia="宋体" w:cs="宋体"/>
          <w:b/>
          <w:sz w:val="24"/>
          <w:szCs w:val="24"/>
        </w:rPr>
      </w:pPr>
    </w:p>
    <w:p w14:paraId="7E8535AA">
      <w:pPr>
        <w:pStyle w:val="11"/>
        <w:ind w:firstLine="241"/>
        <w:rPr>
          <w:rFonts w:ascii="宋体" w:hAnsi="宋体" w:eastAsia="宋体" w:cs="宋体"/>
          <w:b/>
          <w:sz w:val="24"/>
          <w:szCs w:val="24"/>
        </w:rPr>
      </w:pPr>
    </w:p>
    <w:p w14:paraId="5EC5CEC6">
      <w:pPr>
        <w:pStyle w:val="11"/>
        <w:ind w:firstLine="241"/>
        <w:rPr>
          <w:rFonts w:ascii="宋体" w:hAnsi="宋体" w:eastAsia="宋体" w:cs="宋体"/>
          <w:b/>
          <w:sz w:val="24"/>
          <w:szCs w:val="24"/>
        </w:rPr>
      </w:pPr>
    </w:p>
    <w:p w14:paraId="084243BE">
      <w:pPr>
        <w:widowControl/>
        <w:jc w:val="left"/>
        <w:rPr>
          <w:rFonts w:ascii="宋体" w:hAnsi="宋体" w:eastAsia="宋体" w:cs="宋体"/>
          <w:b/>
          <w:sz w:val="24"/>
        </w:rPr>
      </w:pPr>
      <w:r>
        <w:rPr>
          <w:rFonts w:ascii="宋体" w:hAnsi="宋体" w:eastAsia="宋体" w:cs="宋体"/>
          <w:b/>
          <w:sz w:val="24"/>
        </w:rPr>
        <w:br w:type="page"/>
      </w:r>
    </w:p>
    <w:p w14:paraId="70C13B71">
      <w:pPr>
        <w:rPr>
          <w:rFonts w:ascii="宋体" w:hAnsi="宋体" w:eastAsia="宋体" w:cs="宋体"/>
          <w:b/>
          <w:sz w:val="24"/>
        </w:rPr>
      </w:pPr>
      <w:r>
        <w:rPr>
          <w:rFonts w:hint="eastAsia" w:ascii="宋体" w:hAnsi="宋体" w:eastAsia="宋体" w:cs="宋体"/>
          <w:b/>
          <w:sz w:val="24"/>
        </w:rPr>
        <w:t>附件十三：</w:t>
      </w:r>
    </w:p>
    <w:p w14:paraId="02BE4C87">
      <w:pPr>
        <w:snapToGrid w:val="0"/>
        <w:spacing w:line="360" w:lineRule="auto"/>
        <w:jc w:val="center"/>
        <w:rPr>
          <w:rFonts w:ascii="宋体" w:hAnsi="宋体" w:eastAsia="宋体" w:cs="宋体"/>
          <w:sz w:val="24"/>
        </w:rPr>
      </w:pPr>
      <w:r>
        <w:rPr>
          <w:rFonts w:hint="eastAsia" w:ascii="宋体" w:hAnsi="宋体" w:eastAsia="宋体" w:cs="宋体"/>
          <w:b/>
          <w:sz w:val="32"/>
          <w:szCs w:val="32"/>
        </w:rPr>
        <w:t>磋商报价一览表</w:t>
      </w:r>
      <w:r>
        <w:rPr>
          <w:rFonts w:hint="eastAsia" w:ascii="宋体" w:hAnsi="宋体" w:eastAsia="宋体" w:cs="宋体"/>
          <w:b/>
          <w:bCs/>
          <w:sz w:val="32"/>
          <w:szCs w:val="32"/>
        </w:rPr>
        <w:t>（首次报价）</w:t>
      </w:r>
    </w:p>
    <w:p w14:paraId="5323BFEE">
      <w:pPr>
        <w:snapToGrid w:val="0"/>
        <w:spacing w:line="360" w:lineRule="auto"/>
        <w:jc w:val="left"/>
        <w:rPr>
          <w:rFonts w:ascii="宋体" w:hAnsi="宋体" w:eastAsia="宋体" w:cs="宋体"/>
          <w:sz w:val="21"/>
          <w:szCs w:val="21"/>
        </w:rPr>
      </w:pPr>
      <w:r>
        <w:rPr>
          <w:rFonts w:hint="eastAsia" w:ascii="宋体" w:hAnsi="宋体" w:eastAsia="宋体" w:cs="宋体"/>
          <w:sz w:val="21"/>
          <w:szCs w:val="21"/>
        </w:rPr>
        <w:t xml:space="preserve">项目名称：路桥中学书院校区行知楼加固工程 </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1085"/>
        <w:gridCol w:w="5250"/>
      </w:tblGrid>
      <w:tr w14:paraId="15E1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3" w:type="dxa"/>
            <w:vMerge w:val="restart"/>
            <w:noWrap/>
            <w:vAlign w:val="center"/>
          </w:tcPr>
          <w:p w14:paraId="2D3F2CAA">
            <w:pPr>
              <w:snapToGrid w:val="0"/>
              <w:jc w:val="center"/>
              <w:rPr>
                <w:rFonts w:ascii="宋体" w:hAnsi="宋体" w:eastAsia="宋体" w:cs="宋体"/>
                <w:b/>
                <w:bCs/>
                <w:sz w:val="21"/>
                <w:szCs w:val="21"/>
              </w:rPr>
            </w:pPr>
            <w:r>
              <w:rPr>
                <w:rFonts w:hint="eastAsia" w:ascii="宋体" w:hAnsi="宋体" w:eastAsia="宋体" w:cs="宋体"/>
                <w:b/>
                <w:bCs/>
                <w:sz w:val="21"/>
                <w:szCs w:val="21"/>
              </w:rPr>
              <w:t>磋商总报价（元）</w:t>
            </w:r>
          </w:p>
        </w:tc>
        <w:tc>
          <w:tcPr>
            <w:tcW w:w="1085" w:type="dxa"/>
            <w:noWrap/>
            <w:vAlign w:val="center"/>
          </w:tcPr>
          <w:p w14:paraId="199BBBFC">
            <w:pPr>
              <w:snapToGrid w:val="0"/>
              <w:jc w:val="center"/>
              <w:rPr>
                <w:rFonts w:ascii="宋体" w:hAnsi="宋体" w:eastAsia="宋体" w:cs="宋体"/>
                <w:b/>
                <w:bCs/>
                <w:sz w:val="21"/>
                <w:szCs w:val="21"/>
              </w:rPr>
            </w:pPr>
            <w:r>
              <w:rPr>
                <w:rFonts w:hint="eastAsia" w:ascii="宋体" w:hAnsi="宋体" w:eastAsia="宋体" w:cs="宋体"/>
                <w:b/>
                <w:bCs/>
                <w:sz w:val="21"/>
                <w:szCs w:val="21"/>
              </w:rPr>
              <w:t>小写</w:t>
            </w:r>
          </w:p>
        </w:tc>
        <w:tc>
          <w:tcPr>
            <w:tcW w:w="5250" w:type="dxa"/>
            <w:noWrap/>
            <w:vAlign w:val="center"/>
          </w:tcPr>
          <w:p w14:paraId="540DFF4E">
            <w:pPr>
              <w:snapToGrid w:val="0"/>
              <w:ind w:firstLine="211" w:firstLineChars="100"/>
              <w:jc w:val="left"/>
              <w:rPr>
                <w:rFonts w:ascii="宋体" w:hAnsi="宋体" w:eastAsia="宋体" w:cs="宋体"/>
                <w:b/>
                <w:bCs/>
                <w:sz w:val="21"/>
                <w:szCs w:val="21"/>
              </w:rPr>
            </w:pPr>
            <w:r>
              <w:rPr>
                <w:rFonts w:hint="eastAsia" w:ascii="宋体" w:hAnsi="宋体" w:eastAsia="宋体" w:cs="宋体"/>
                <w:b/>
                <w:bCs/>
                <w:sz w:val="21"/>
                <w:szCs w:val="21"/>
              </w:rPr>
              <w:t>¥：</w:t>
            </w:r>
          </w:p>
        </w:tc>
      </w:tr>
      <w:tr w14:paraId="7405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03" w:type="dxa"/>
            <w:vMerge w:val="continue"/>
            <w:noWrap/>
            <w:vAlign w:val="center"/>
          </w:tcPr>
          <w:p w14:paraId="1D6E9E94">
            <w:pPr>
              <w:snapToGrid w:val="0"/>
              <w:jc w:val="center"/>
              <w:rPr>
                <w:rFonts w:ascii="宋体" w:hAnsi="宋体" w:eastAsia="宋体" w:cs="宋体"/>
                <w:b/>
                <w:bCs/>
                <w:sz w:val="21"/>
                <w:szCs w:val="21"/>
              </w:rPr>
            </w:pPr>
          </w:p>
        </w:tc>
        <w:tc>
          <w:tcPr>
            <w:tcW w:w="1085" w:type="dxa"/>
            <w:noWrap/>
            <w:vAlign w:val="center"/>
          </w:tcPr>
          <w:p w14:paraId="6D2AB8F1">
            <w:pPr>
              <w:snapToGrid w:val="0"/>
              <w:jc w:val="center"/>
              <w:rPr>
                <w:rFonts w:ascii="宋体" w:hAnsi="宋体" w:eastAsia="宋体" w:cs="宋体"/>
                <w:b/>
                <w:bCs/>
                <w:sz w:val="21"/>
                <w:szCs w:val="21"/>
              </w:rPr>
            </w:pPr>
            <w:r>
              <w:rPr>
                <w:rFonts w:hint="eastAsia" w:ascii="宋体" w:hAnsi="宋体" w:eastAsia="宋体" w:cs="宋体"/>
                <w:b/>
                <w:bCs/>
                <w:sz w:val="21"/>
                <w:szCs w:val="21"/>
              </w:rPr>
              <w:t>大写</w:t>
            </w:r>
          </w:p>
        </w:tc>
        <w:tc>
          <w:tcPr>
            <w:tcW w:w="5250" w:type="dxa"/>
            <w:noWrap/>
            <w:vAlign w:val="center"/>
          </w:tcPr>
          <w:p w14:paraId="35658D56">
            <w:pPr>
              <w:snapToGrid w:val="0"/>
              <w:ind w:firstLine="211" w:firstLineChars="100"/>
              <w:jc w:val="left"/>
              <w:rPr>
                <w:rFonts w:ascii="宋体" w:hAnsi="宋体" w:eastAsia="宋体" w:cs="宋体"/>
                <w:b/>
                <w:bCs/>
                <w:sz w:val="21"/>
                <w:szCs w:val="21"/>
              </w:rPr>
            </w:pPr>
            <w:r>
              <w:rPr>
                <w:rFonts w:hint="eastAsia" w:ascii="宋体" w:hAnsi="宋体" w:eastAsia="宋体" w:cs="宋体"/>
                <w:b/>
                <w:bCs/>
                <w:sz w:val="21"/>
                <w:szCs w:val="21"/>
              </w:rPr>
              <w:t>人民币：</w:t>
            </w:r>
          </w:p>
        </w:tc>
      </w:tr>
    </w:tbl>
    <w:p w14:paraId="1BF1EAF9">
      <w:pPr>
        <w:snapToGrid w:val="0"/>
        <w:spacing w:line="120" w:lineRule="exact"/>
        <w:jc w:val="left"/>
        <w:rPr>
          <w:rFonts w:ascii="宋体" w:hAnsi="宋体" w:eastAsia="宋体" w:cs="宋体"/>
          <w:sz w:val="21"/>
          <w:szCs w:val="21"/>
        </w:rPr>
      </w:pPr>
    </w:p>
    <w:p w14:paraId="7C94DF75">
      <w:pPr>
        <w:snapToGrid w:val="0"/>
        <w:spacing w:before="50" w:after="50" w:line="360" w:lineRule="auto"/>
        <w:jc w:val="left"/>
        <w:rPr>
          <w:rFonts w:ascii="宋体" w:hAnsi="宋体" w:eastAsia="宋体" w:cs="宋体"/>
          <w:sz w:val="21"/>
          <w:szCs w:val="21"/>
        </w:rPr>
      </w:pPr>
      <w:r>
        <w:rPr>
          <w:rFonts w:hint="eastAsia" w:ascii="宋体" w:hAnsi="宋体" w:eastAsia="宋体" w:cs="宋体"/>
          <w:b/>
          <w:sz w:val="21"/>
          <w:szCs w:val="21"/>
        </w:rPr>
        <w:t>注：</w:t>
      </w:r>
      <w:r>
        <w:rPr>
          <w:rFonts w:hint="eastAsia" w:ascii="宋体" w:hAnsi="宋体" w:eastAsia="宋体" w:cs="宋体"/>
          <w:sz w:val="21"/>
          <w:szCs w:val="21"/>
        </w:rPr>
        <w:t>投标总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68AFAD85">
      <w:pPr>
        <w:snapToGrid w:val="0"/>
        <w:spacing w:before="50" w:after="50" w:line="360" w:lineRule="auto"/>
        <w:jc w:val="left"/>
        <w:rPr>
          <w:rFonts w:ascii="宋体" w:hAnsi="宋体" w:eastAsia="宋体" w:cs="宋体"/>
          <w:sz w:val="21"/>
          <w:szCs w:val="21"/>
        </w:rPr>
      </w:pPr>
    </w:p>
    <w:p w14:paraId="3743A144">
      <w:pPr>
        <w:snapToGrid w:val="0"/>
        <w:spacing w:before="50" w:after="50" w:line="360" w:lineRule="auto"/>
        <w:jc w:val="left"/>
        <w:rPr>
          <w:rFonts w:ascii="宋体" w:hAnsi="宋体" w:eastAsia="宋体" w:cs="宋体"/>
          <w:sz w:val="21"/>
          <w:szCs w:val="21"/>
        </w:rPr>
      </w:pPr>
      <w:r>
        <w:rPr>
          <w:rFonts w:hint="eastAsia" w:ascii="宋体" w:hAnsi="宋体" w:eastAsia="宋体" w:cs="宋体"/>
          <w:sz w:val="21"/>
          <w:szCs w:val="21"/>
        </w:rPr>
        <w:t>2、报价一经涂改，应在涂改处加盖单位公章，或者由法定代表人或全权代表签字或盖章，否则其磋商无效。</w:t>
      </w:r>
    </w:p>
    <w:p w14:paraId="7250FF83">
      <w:pPr>
        <w:snapToGrid w:val="0"/>
        <w:spacing w:line="360" w:lineRule="auto"/>
        <w:ind w:firstLine="420" w:firstLineChars="200"/>
        <w:jc w:val="left"/>
        <w:rPr>
          <w:rFonts w:ascii="宋体" w:hAnsi="宋体" w:eastAsia="宋体" w:cs="宋体"/>
          <w:sz w:val="21"/>
          <w:szCs w:val="21"/>
        </w:rPr>
      </w:pPr>
    </w:p>
    <w:p w14:paraId="65A20DD1">
      <w:pPr>
        <w:snapToGrid w:val="0"/>
        <w:spacing w:line="360" w:lineRule="auto"/>
        <w:jc w:val="right"/>
        <w:rPr>
          <w:rFonts w:ascii="宋体" w:hAnsi="宋体" w:eastAsia="宋体" w:cs="宋体"/>
          <w:sz w:val="21"/>
          <w:szCs w:val="21"/>
        </w:rPr>
      </w:pPr>
    </w:p>
    <w:p w14:paraId="620D6357">
      <w:pPr>
        <w:snapToGrid w:val="0"/>
        <w:spacing w:line="360" w:lineRule="auto"/>
        <w:jc w:val="right"/>
        <w:rPr>
          <w:rFonts w:ascii="宋体" w:hAnsi="宋体" w:eastAsia="宋体" w:cs="宋体"/>
          <w:sz w:val="21"/>
          <w:szCs w:val="21"/>
        </w:rPr>
      </w:pPr>
      <w:r>
        <w:rPr>
          <w:rFonts w:hint="eastAsia" w:ascii="宋体" w:hAnsi="宋体" w:eastAsia="宋体" w:cs="宋体"/>
          <w:sz w:val="21"/>
          <w:szCs w:val="21"/>
        </w:rPr>
        <w:t>法定代表人(或全权代表)签字或盖章：</w:t>
      </w:r>
    </w:p>
    <w:p w14:paraId="348E28B2">
      <w:pPr>
        <w:pStyle w:val="11"/>
        <w:ind w:firstLine="210"/>
      </w:pPr>
    </w:p>
    <w:p w14:paraId="740FE420">
      <w:pPr>
        <w:pStyle w:val="15"/>
        <w:wordWrap w:val="0"/>
        <w:spacing w:line="360" w:lineRule="auto"/>
        <w:jc w:val="right"/>
        <w:rPr>
          <w:rFonts w:hAnsi="宋体" w:eastAsia="宋体" w:cs="宋体"/>
          <w:szCs w:val="21"/>
        </w:rPr>
      </w:pPr>
      <w:r>
        <w:rPr>
          <w:rFonts w:hint="eastAsia" w:hAnsi="宋体" w:eastAsia="宋体" w:cs="宋体"/>
          <w:szCs w:val="21"/>
        </w:rPr>
        <w:t>磋商人名称</w:t>
      </w:r>
      <w:r>
        <w:rPr>
          <w:rFonts w:hint="eastAsia" w:hAnsi="宋体" w:eastAsia="宋体" w:cs="宋体"/>
          <w:szCs w:val="21"/>
          <w:lang w:val="zh-CN"/>
        </w:rPr>
        <w:t>（盖单位章）：</w:t>
      </w:r>
    </w:p>
    <w:p w14:paraId="1FBD3F52">
      <w:pPr>
        <w:snapToGrid w:val="0"/>
        <w:spacing w:line="360" w:lineRule="auto"/>
        <w:jc w:val="right"/>
        <w:rPr>
          <w:rFonts w:ascii="宋体" w:hAnsi="宋体" w:eastAsia="宋体" w:cs="宋体"/>
          <w:sz w:val="21"/>
          <w:szCs w:val="21"/>
        </w:rPr>
      </w:pPr>
    </w:p>
    <w:p w14:paraId="7E790E68">
      <w:pPr>
        <w:wordWrap w:val="0"/>
        <w:snapToGrid w:val="0"/>
        <w:spacing w:line="360" w:lineRule="auto"/>
        <w:jc w:val="right"/>
        <w:rPr>
          <w:rFonts w:ascii="宋体" w:hAnsi="宋体" w:eastAsia="宋体" w:cs="宋体"/>
          <w:sz w:val="21"/>
          <w:szCs w:val="21"/>
        </w:rPr>
      </w:pPr>
      <w:r>
        <w:rPr>
          <w:rFonts w:hint="eastAsia" w:ascii="宋体" w:hAnsi="宋体" w:eastAsia="宋体" w:cs="宋体"/>
          <w:sz w:val="21"/>
          <w:szCs w:val="21"/>
        </w:rPr>
        <w:t>日期：年月日</w:t>
      </w:r>
    </w:p>
    <w:p w14:paraId="40D35732">
      <w:pPr>
        <w:snapToGrid w:val="0"/>
        <w:spacing w:before="120" w:beforeLines="50"/>
        <w:rPr>
          <w:rFonts w:ascii="宋体" w:hAnsi="宋体" w:eastAsia="宋体" w:cs="宋体"/>
          <w:sz w:val="21"/>
          <w:szCs w:val="21"/>
        </w:rPr>
      </w:pPr>
    </w:p>
    <w:p w14:paraId="64A44B27">
      <w:pPr>
        <w:snapToGrid w:val="0"/>
        <w:spacing w:before="50" w:after="50"/>
        <w:rPr>
          <w:rFonts w:ascii="宋体" w:hAnsi="宋体" w:eastAsia="宋体" w:cs="宋体"/>
          <w:b/>
          <w:sz w:val="21"/>
          <w:szCs w:val="21"/>
        </w:rPr>
      </w:pPr>
    </w:p>
    <w:p w14:paraId="75DCB031">
      <w:pPr>
        <w:pStyle w:val="11"/>
        <w:ind w:firstLine="210"/>
        <w:rPr>
          <w:rFonts w:eastAsiaTheme="minorEastAsia"/>
        </w:rPr>
      </w:pPr>
    </w:p>
    <w:p w14:paraId="3DCF9A6C">
      <w:pPr>
        <w:pStyle w:val="12"/>
        <w:rPr>
          <w:rFonts w:eastAsiaTheme="minorEastAsia"/>
        </w:rPr>
      </w:pPr>
    </w:p>
    <w:p w14:paraId="149392C0">
      <w:pPr>
        <w:rPr>
          <w:rFonts w:eastAsiaTheme="minorEastAsia"/>
        </w:rPr>
      </w:pPr>
    </w:p>
    <w:p w14:paraId="0E32362C">
      <w:pPr>
        <w:pStyle w:val="11"/>
        <w:ind w:firstLine="210"/>
        <w:rPr>
          <w:rFonts w:eastAsiaTheme="minorEastAsia"/>
        </w:rPr>
      </w:pPr>
    </w:p>
    <w:p w14:paraId="3B14E76F">
      <w:pPr>
        <w:pStyle w:val="12"/>
        <w:rPr>
          <w:rFonts w:eastAsiaTheme="minorEastAsia"/>
        </w:rPr>
      </w:pPr>
    </w:p>
    <w:p w14:paraId="10CE262B">
      <w:pPr>
        <w:rPr>
          <w:rFonts w:eastAsiaTheme="minorEastAsia"/>
        </w:rPr>
      </w:pPr>
    </w:p>
    <w:bookmarkEnd w:id="520"/>
    <w:p w14:paraId="6E0017FF">
      <w:pPr>
        <w:widowControl/>
        <w:jc w:val="left"/>
        <w:rPr>
          <w:rFonts w:ascii="宋体" w:hAnsi="宋体" w:eastAsia="宋体" w:cs="宋体"/>
          <w:b/>
          <w:sz w:val="28"/>
        </w:rPr>
      </w:pPr>
      <w:r>
        <w:rPr>
          <w:rFonts w:hint="eastAsia" w:ascii="宋体" w:hAnsi="宋体" w:eastAsia="宋体" w:cs="宋体"/>
          <w:b/>
          <w:sz w:val="28"/>
        </w:rPr>
        <w:t>附件十四：</w:t>
      </w:r>
    </w:p>
    <w:p w14:paraId="4BE56395">
      <w:pPr>
        <w:spacing w:line="360" w:lineRule="auto"/>
        <w:jc w:val="center"/>
        <w:rPr>
          <w:rFonts w:ascii="宋体" w:hAnsi="宋体"/>
          <w:b/>
          <w:sz w:val="32"/>
          <w:szCs w:val="32"/>
        </w:rPr>
      </w:pPr>
      <w:r>
        <w:rPr>
          <w:rFonts w:hint="eastAsia" w:ascii="宋体" w:hAnsi="宋体" w:eastAsia="宋体" w:cs="宋体"/>
          <w:b/>
          <w:sz w:val="32"/>
          <w:szCs w:val="32"/>
        </w:rPr>
        <w:t>中小企业声明函（</w:t>
      </w:r>
      <w:r>
        <w:rPr>
          <w:rFonts w:hint="eastAsia" w:asciiTheme="minorEastAsia" w:hAnsiTheme="minorEastAsia" w:eastAsiaTheme="minorEastAsia"/>
          <w:b/>
          <w:sz w:val="32"/>
          <w:szCs w:val="32"/>
        </w:rPr>
        <w:t>工程</w:t>
      </w:r>
      <w:r>
        <w:rPr>
          <w:rFonts w:hint="eastAsia" w:ascii="宋体" w:hAnsi="宋体" w:eastAsia="宋体" w:cs="宋体"/>
          <w:b/>
          <w:sz w:val="32"/>
          <w:szCs w:val="32"/>
        </w:rPr>
        <w:t>）</w:t>
      </w:r>
    </w:p>
    <w:p w14:paraId="10BCDF19">
      <w:pPr>
        <w:spacing w:line="360" w:lineRule="auto"/>
        <w:ind w:firstLine="480" w:firstLineChars="200"/>
        <w:jc w:val="left"/>
        <w:rPr>
          <w:rFonts w:ascii="宋体" w:hAnsi="宋体"/>
          <w:bCs/>
          <w:sz w:val="24"/>
        </w:rPr>
      </w:pPr>
      <w:r>
        <w:rPr>
          <w:rFonts w:hint="eastAsia" w:ascii="宋体" w:hAnsi="宋体" w:eastAsia="宋体" w:cs="宋体"/>
          <w:bCs/>
          <w:sz w:val="24"/>
        </w:rPr>
        <w:t>本公司郑重声明，根据《政府采购促进中小企业发展管理办法》（财库﹝</w:t>
      </w:r>
      <w:r>
        <w:rPr>
          <w:rFonts w:hint="eastAsia" w:ascii="宋体" w:hAnsi="宋体"/>
          <w:bCs/>
          <w:sz w:val="24"/>
        </w:rPr>
        <w:t>2020</w:t>
      </w:r>
      <w:r>
        <w:rPr>
          <w:rFonts w:hint="eastAsia" w:ascii="宋体" w:hAnsi="宋体" w:eastAsia="宋体" w:cs="宋体"/>
          <w:bCs/>
          <w:sz w:val="24"/>
        </w:rPr>
        <w:t>﹞</w:t>
      </w:r>
      <w:r>
        <w:rPr>
          <w:rFonts w:hint="eastAsia" w:ascii="宋体" w:hAnsi="宋体"/>
          <w:bCs/>
          <w:sz w:val="24"/>
        </w:rPr>
        <w:t xml:space="preserve">46 </w:t>
      </w:r>
      <w:r>
        <w:rPr>
          <w:rFonts w:hint="eastAsia" w:ascii="宋体" w:hAnsi="宋体" w:eastAsia="宋体" w:cs="宋体"/>
          <w:bCs/>
          <w:sz w:val="24"/>
        </w:rPr>
        <w:t>号）的规定，本公司参加</w:t>
      </w:r>
      <w:r>
        <w:rPr>
          <w:rFonts w:hint="eastAsia" w:ascii="宋体" w:hAnsi="宋体" w:eastAsia="宋体" w:cs="宋体"/>
          <w:bCs/>
          <w:sz w:val="24"/>
          <w:u w:val="single"/>
        </w:rPr>
        <w:t>（单位名称）</w:t>
      </w:r>
      <w:r>
        <w:rPr>
          <w:rFonts w:hint="eastAsia" w:ascii="宋体" w:hAnsi="宋体" w:eastAsia="宋体" w:cs="宋体"/>
          <w:bCs/>
          <w:sz w:val="24"/>
        </w:rPr>
        <w:t>的</w:t>
      </w:r>
      <w:r>
        <w:rPr>
          <w:rFonts w:hint="eastAsia" w:ascii="宋体" w:hAnsi="宋体" w:eastAsia="宋体" w:cs="宋体"/>
          <w:bCs/>
          <w:sz w:val="24"/>
          <w:u w:val="single"/>
        </w:rPr>
        <w:t>（项目名称）</w:t>
      </w:r>
      <w:r>
        <w:rPr>
          <w:rFonts w:hint="eastAsia" w:ascii="宋体" w:hAnsi="宋体" w:eastAsia="宋体" w:cs="宋体"/>
          <w:bCs/>
          <w:sz w:val="24"/>
        </w:rPr>
        <w:t>采购活动，提供的货物全部由符合政策要求的中小企业制造。相关企业的具体情况如下：</w:t>
      </w:r>
    </w:p>
    <w:p w14:paraId="01765CA5">
      <w:pPr>
        <w:spacing w:line="360" w:lineRule="auto"/>
        <w:ind w:firstLine="480" w:firstLineChars="200"/>
        <w:jc w:val="left"/>
        <w:rPr>
          <w:rFonts w:ascii="宋体" w:hAnsi="宋体"/>
          <w:bCs/>
          <w:sz w:val="24"/>
        </w:rPr>
      </w:pPr>
      <w:r>
        <w:rPr>
          <w:rFonts w:hint="eastAsia" w:ascii="宋体" w:hAnsi="宋体"/>
          <w:bCs/>
          <w:sz w:val="24"/>
        </w:rPr>
        <w:t>1.</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（磋商文件中明确的所属行业）</w:t>
      </w:r>
      <w:r>
        <w:rPr>
          <w:rFonts w:hint="eastAsia" w:ascii="宋体" w:hAnsi="宋体" w:eastAsia="宋体" w:cs="宋体"/>
          <w:bCs/>
          <w:sz w:val="24"/>
        </w:rPr>
        <w:t>行业；制造商为</w:t>
      </w:r>
      <w:r>
        <w:rPr>
          <w:rFonts w:hint="eastAsia" w:ascii="宋体" w:hAnsi="宋体" w:eastAsia="宋体" w:cs="宋体"/>
          <w:bCs/>
          <w:sz w:val="24"/>
          <w:u w:val="single"/>
        </w:rPr>
        <w:t>（企业名称）</w:t>
      </w:r>
      <w:r>
        <w:rPr>
          <w:rFonts w:hint="eastAsia" w:ascii="宋体" w:hAnsi="宋体" w:eastAsia="宋体" w:cs="宋体"/>
          <w:bCs/>
          <w:sz w:val="24"/>
        </w:rPr>
        <w:t>，从业人员人，营业收入为万元，资产总额为万元</w:t>
      </w:r>
      <w:r>
        <w:rPr>
          <w:rStyle w:val="36"/>
          <w:rFonts w:hint="eastAsia" w:ascii="宋体" w:hAnsi="宋体"/>
          <w:bCs/>
          <w:sz w:val="24"/>
        </w:rPr>
        <w:footnoteReference w:id="0"/>
      </w:r>
      <w:r>
        <w:rPr>
          <w:rFonts w:hint="eastAsia" w:ascii="宋体" w:hAnsi="宋体" w:eastAsia="宋体" w:cs="宋体"/>
          <w:bCs/>
          <w:sz w:val="24"/>
        </w:rPr>
        <w:t>，属于</w:t>
      </w:r>
      <w:r>
        <w:rPr>
          <w:rFonts w:hint="eastAsia" w:ascii="宋体" w:hAnsi="宋体" w:eastAsia="宋体" w:cs="宋体"/>
          <w:bCs/>
          <w:sz w:val="24"/>
          <w:u w:val="single"/>
        </w:rPr>
        <w:t>（中型企业、小型企业、微型企业）</w:t>
      </w:r>
      <w:r>
        <w:rPr>
          <w:rFonts w:hint="eastAsia" w:ascii="宋体" w:hAnsi="宋体" w:eastAsia="宋体" w:cs="宋体"/>
          <w:bCs/>
          <w:sz w:val="24"/>
        </w:rPr>
        <w:t>；</w:t>
      </w:r>
    </w:p>
    <w:p w14:paraId="32306CF5">
      <w:pPr>
        <w:spacing w:line="360" w:lineRule="auto"/>
        <w:ind w:firstLine="480" w:firstLineChars="200"/>
        <w:jc w:val="left"/>
        <w:rPr>
          <w:rFonts w:ascii="宋体" w:hAnsi="宋体"/>
          <w:bCs/>
          <w:sz w:val="24"/>
        </w:rPr>
      </w:pPr>
      <w:r>
        <w:rPr>
          <w:rFonts w:hint="eastAsia" w:ascii="宋体" w:hAnsi="宋体"/>
          <w:bCs/>
          <w:sz w:val="24"/>
        </w:rPr>
        <w:t>2.</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（磋商文件中明确的所属行业）</w:t>
      </w:r>
      <w:r>
        <w:rPr>
          <w:rFonts w:hint="eastAsia" w:ascii="宋体" w:hAnsi="宋体" w:eastAsia="宋体" w:cs="宋体"/>
          <w:bCs/>
          <w:sz w:val="24"/>
        </w:rPr>
        <w:t>行业；制造商为</w:t>
      </w:r>
      <w:r>
        <w:rPr>
          <w:rFonts w:hint="eastAsia" w:ascii="宋体" w:hAnsi="宋体" w:eastAsia="宋体" w:cs="宋体"/>
          <w:bCs/>
          <w:sz w:val="24"/>
          <w:u w:val="single"/>
        </w:rPr>
        <w:t>（企业名称）</w:t>
      </w:r>
      <w:r>
        <w:rPr>
          <w:rFonts w:hint="eastAsia" w:ascii="宋体" w:hAnsi="宋体" w:eastAsia="宋体" w:cs="宋体"/>
          <w:bCs/>
          <w:sz w:val="24"/>
        </w:rPr>
        <w:t>，从业人员人，营业收入为万元，资产总额为万元，属于</w:t>
      </w:r>
      <w:r>
        <w:rPr>
          <w:rFonts w:hint="eastAsia" w:ascii="宋体" w:hAnsi="宋体" w:eastAsia="宋体" w:cs="宋体"/>
          <w:bCs/>
          <w:sz w:val="24"/>
          <w:u w:val="single"/>
        </w:rPr>
        <w:t>（中型企业、小型企业、微型企业）</w:t>
      </w:r>
      <w:r>
        <w:rPr>
          <w:rFonts w:hint="eastAsia" w:ascii="宋体" w:hAnsi="宋体" w:eastAsia="宋体" w:cs="宋体"/>
          <w:bCs/>
          <w:sz w:val="24"/>
        </w:rPr>
        <w:t>；</w:t>
      </w:r>
    </w:p>
    <w:p w14:paraId="47E19F98">
      <w:pPr>
        <w:spacing w:line="360" w:lineRule="auto"/>
        <w:ind w:firstLine="480" w:firstLineChars="200"/>
        <w:jc w:val="left"/>
        <w:rPr>
          <w:rFonts w:ascii="宋体" w:hAnsi="宋体"/>
          <w:bCs/>
          <w:sz w:val="24"/>
        </w:rPr>
      </w:pPr>
      <w:r>
        <w:rPr>
          <w:rFonts w:hint="eastAsia" w:ascii="宋体" w:hAnsi="宋体"/>
          <w:bCs/>
          <w:sz w:val="24"/>
        </w:rPr>
        <w:t>……</w:t>
      </w:r>
    </w:p>
    <w:p w14:paraId="5020C2DD">
      <w:pPr>
        <w:spacing w:line="360" w:lineRule="auto"/>
        <w:ind w:firstLine="480" w:firstLineChars="200"/>
        <w:jc w:val="left"/>
        <w:rPr>
          <w:rFonts w:ascii="宋体" w:hAnsi="宋体"/>
          <w:bCs/>
          <w:sz w:val="24"/>
        </w:rPr>
      </w:pPr>
      <w:r>
        <w:rPr>
          <w:rFonts w:hint="eastAsia" w:ascii="宋体" w:hAnsi="宋体" w:eastAsia="宋体" w:cs="宋体"/>
          <w:bCs/>
          <w:sz w:val="24"/>
        </w:rPr>
        <w:t>以上企业，不属于大企业的分支机构，不存在控股股东为大企业的情形，也不存在与大企业的负责人为同一人的情形。</w:t>
      </w:r>
    </w:p>
    <w:p w14:paraId="11A852EB">
      <w:pPr>
        <w:spacing w:line="360" w:lineRule="auto"/>
        <w:ind w:firstLine="480" w:firstLineChars="200"/>
        <w:jc w:val="left"/>
        <w:rPr>
          <w:rFonts w:ascii="宋体" w:hAnsi="宋体"/>
          <w:bCs/>
          <w:sz w:val="24"/>
        </w:rPr>
      </w:pPr>
      <w:r>
        <w:rPr>
          <w:rFonts w:hint="eastAsia" w:ascii="宋体" w:hAnsi="宋体" w:eastAsia="宋体" w:cs="宋体"/>
          <w:bCs/>
          <w:sz w:val="24"/>
        </w:rPr>
        <w:t>本企业对上述声明内容的真实性负责。如有虚假，将依法承担相应责任。</w:t>
      </w:r>
    </w:p>
    <w:p w14:paraId="24705B5C">
      <w:pPr>
        <w:spacing w:line="360" w:lineRule="auto"/>
        <w:jc w:val="left"/>
        <w:rPr>
          <w:rFonts w:ascii="宋体" w:hAnsi="宋体"/>
          <w:bCs/>
          <w:sz w:val="24"/>
        </w:rPr>
      </w:pPr>
    </w:p>
    <w:p w14:paraId="1AC9A0F3">
      <w:pPr>
        <w:spacing w:line="360" w:lineRule="auto"/>
        <w:ind w:firstLine="4800" w:firstLineChars="2000"/>
        <w:jc w:val="left"/>
        <w:rPr>
          <w:rFonts w:ascii="宋体" w:hAnsi="宋体"/>
          <w:bCs/>
          <w:sz w:val="24"/>
        </w:rPr>
      </w:pPr>
      <w:r>
        <w:rPr>
          <w:rFonts w:hint="eastAsia" w:ascii="宋体" w:hAnsi="宋体" w:eastAsia="宋体" w:cs="宋体"/>
          <w:bCs/>
          <w:sz w:val="24"/>
        </w:rPr>
        <w:t>企业名称（盖章）：</w:t>
      </w:r>
    </w:p>
    <w:p w14:paraId="441A4586">
      <w:pPr>
        <w:spacing w:line="360" w:lineRule="auto"/>
        <w:ind w:firstLine="4800" w:firstLineChars="2000"/>
        <w:jc w:val="left"/>
        <w:rPr>
          <w:rFonts w:ascii="宋体" w:hAnsi="宋体"/>
          <w:bCs/>
          <w:sz w:val="24"/>
        </w:rPr>
      </w:pPr>
      <w:r>
        <w:rPr>
          <w:rFonts w:hint="eastAsia" w:ascii="宋体" w:hAnsi="宋体" w:eastAsia="宋体" w:cs="宋体"/>
          <w:bCs/>
          <w:sz w:val="24"/>
        </w:rPr>
        <w:t>日期：</w:t>
      </w:r>
    </w:p>
    <w:p w14:paraId="313BC788">
      <w:pPr>
        <w:spacing w:line="360" w:lineRule="auto"/>
        <w:jc w:val="left"/>
        <w:rPr>
          <w:rFonts w:ascii="宋体" w:hAnsi="宋体"/>
          <w:bCs/>
          <w:sz w:val="24"/>
        </w:rPr>
      </w:pPr>
    </w:p>
    <w:p w14:paraId="4149087C">
      <w:pPr>
        <w:spacing w:line="360" w:lineRule="auto"/>
        <w:jc w:val="left"/>
        <w:rPr>
          <w:rFonts w:ascii="宋体" w:hAnsi="宋体"/>
          <w:bCs/>
          <w:sz w:val="24"/>
        </w:rPr>
      </w:pPr>
    </w:p>
    <w:p w14:paraId="5EBC4DDB">
      <w:pPr>
        <w:spacing w:line="360" w:lineRule="auto"/>
        <w:jc w:val="left"/>
        <w:rPr>
          <w:rFonts w:ascii="宋体" w:hAnsi="宋体"/>
          <w:bCs/>
          <w:sz w:val="24"/>
        </w:rPr>
      </w:pPr>
    </w:p>
    <w:p w14:paraId="28911537">
      <w:pPr>
        <w:pStyle w:val="11"/>
        <w:ind w:firstLine="240"/>
        <w:rPr>
          <w:rFonts w:ascii="宋体" w:hAnsi="宋体"/>
          <w:bCs/>
          <w:sz w:val="24"/>
        </w:rPr>
      </w:pPr>
    </w:p>
    <w:p w14:paraId="236A6586">
      <w:pPr>
        <w:pStyle w:val="12"/>
        <w:rPr>
          <w:rFonts w:ascii="宋体" w:hAnsi="宋体"/>
          <w:bCs/>
          <w:sz w:val="24"/>
        </w:rPr>
      </w:pPr>
    </w:p>
    <w:p w14:paraId="01A8D409">
      <w:pPr>
        <w:rPr>
          <w:rFonts w:ascii="宋体" w:hAnsi="宋体"/>
          <w:bCs/>
          <w:sz w:val="24"/>
        </w:rPr>
      </w:pPr>
    </w:p>
    <w:p w14:paraId="399C3CF2">
      <w:pPr>
        <w:pStyle w:val="11"/>
        <w:ind w:firstLine="240"/>
        <w:rPr>
          <w:rFonts w:ascii="宋体" w:hAnsi="宋体"/>
          <w:bCs/>
          <w:sz w:val="24"/>
        </w:rPr>
      </w:pPr>
    </w:p>
    <w:p w14:paraId="5D777B02">
      <w:pPr>
        <w:pStyle w:val="12"/>
        <w:rPr>
          <w:rFonts w:ascii="宋体" w:hAnsi="宋体"/>
          <w:bCs/>
          <w:sz w:val="24"/>
        </w:rPr>
      </w:pPr>
    </w:p>
    <w:p w14:paraId="1C0E8536">
      <w:pPr>
        <w:spacing w:line="360" w:lineRule="auto"/>
        <w:jc w:val="left"/>
        <w:rPr>
          <w:rFonts w:ascii="宋体" w:hAnsi="宋体"/>
          <w:bCs/>
          <w:sz w:val="24"/>
        </w:rPr>
      </w:pPr>
    </w:p>
    <w:p w14:paraId="73457ACD">
      <w:pPr>
        <w:spacing w:line="360" w:lineRule="auto"/>
        <w:jc w:val="left"/>
        <w:rPr>
          <w:rFonts w:ascii="宋体" w:hAnsi="宋体"/>
          <w:bCs/>
          <w:sz w:val="24"/>
        </w:rPr>
      </w:pPr>
    </w:p>
    <w:p w14:paraId="1C615AD1">
      <w:pPr>
        <w:jc w:val="center"/>
        <w:rPr>
          <w:rFonts w:ascii="宋体" w:hAnsi="宋体" w:eastAsia="宋体" w:cs="宋体"/>
          <w:b/>
          <w:bCs/>
          <w:sz w:val="24"/>
        </w:rPr>
      </w:pPr>
      <w:r>
        <w:rPr>
          <w:rFonts w:hint="eastAsia" w:ascii="宋体" w:hAnsi="宋体" w:eastAsia="宋体" w:cs="宋体"/>
          <w:b/>
          <w:bCs/>
          <w:sz w:val="24"/>
        </w:rPr>
        <w:t>残疾人福利性单位声明函（如有）</w:t>
      </w:r>
    </w:p>
    <w:p w14:paraId="4380E03B">
      <w:pPr>
        <w:jc w:val="center"/>
        <w:rPr>
          <w:rFonts w:ascii="宋体" w:hAnsi="宋体" w:eastAsia="宋体" w:cs="宋体"/>
          <w:b/>
          <w:bCs/>
          <w:sz w:val="24"/>
        </w:rPr>
      </w:pPr>
    </w:p>
    <w:p w14:paraId="56B76266">
      <w:pPr>
        <w:spacing w:line="588" w:lineRule="exact"/>
        <w:ind w:firstLine="480" w:firstLineChars="200"/>
        <w:rPr>
          <w:rFonts w:ascii="宋体" w:hAnsi="宋体" w:cs="宋体"/>
          <w:spacing w:val="6"/>
          <w:sz w:val="24"/>
        </w:rPr>
      </w:pPr>
      <w:r>
        <w:rPr>
          <w:rFonts w:hint="eastAsia" w:ascii="宋体" w:hAnsi="宋体" w:eastAsia="宋体" w:cs="宋体"/>
          <w:sz w:val="24"/>
        </w:rPr>
        <w:t>本</w:t>
      </w:r>
      <w:r>
        <w:rPr>
          <w:rFonts w:hint="eastAsia" w:ascii="宋体" w:hAnsi="宋体" w:eastAsia="宋体" w:cs="宋体"/>
          <w:spacing w:val="6"/>
          <w:sz w:val="24"/>
        </w:rPr>
        <w:t>单位郑重声明，根据《财政部民政部中国残疾人联合会关于促进残疾人就业政府采购政策的通知》（财库〔</w:t>
      </w:r>
      <w:r>
        <w:rPr>
          <w:rFonts w:hint="eastAsia" w:ascii="宋体" w:hAnsi="宋体" w:cs="宋体"/>
          <w:spacing w:val="6"/>
          <w:sz w:val="24"/>
        </w:rPr>
        <w:t>2017</w:t>
      </w:r>
      <w:r>
        <w:rPr>
          <w:rFonts w:hint="eastAsia" w:ascii="宋体" w:hAnsi="宋体" w:eastAsia="宋体" w:cs="宋体"/>
          <w:spacing w:val="6"/>
          <w:sz w:val="24"/>
        </w:rPr>
        <w:t>〕</w:t>
      </w:r>
      <w:r>
        <w:rPr>
          <w:rFonts w:hint="eastAsia" w:ascii="宋体" w:hAnsi="宋体" w:cs="宋体"/>
          <w:spacing w:val="6"/>
          <w:sz w:val="24"/>
        </w:rPr>
        <w:t xml:space="preserve"> 141</w:t>
      </w:r>
      <w:r>
        <w:rPr>
          <w:rFonts w:hint="eastAsia" w:ascii="宋体" w:hAnsi="宋体" w:eastAsia="宋体" w:cs="宋体"/>
          <w:spacing w:val="6"/>
          <w:sz w:val="24"/>
        </w:rPr>
        <w:t>号）的规定，本单位为符合条件的残疾人福利性单位，且本单位参加单位的项目采购活动提供本单位制造的货物（由本单位承担工程</w:t>
      </w:r>
      <w:r>
        <w:rPr>
          <w:rFonts w:hint="eastAsia" w:ascii="宋体" w:hAnsi="宋体" w:cs="宋体"/>
          <w:spacing w:val="6"/>
          <w:sz w:val="24"/>
        </w:rPr>
        <w:t>/</w:t>
      </w:r>
      <w:r>
        <w:rPr>
          <w:rFonts w:hint="eastAsia" w:ascii="宋体" w:hAnsi="宋体" w:eastAsia="宋体" w:cs="宋体"/>
          <w:spacing w:val="6"/>
          <w:sz w:val="24"/>
        </w:rPr>
        <w:t>提供服务），或者提供其他残疾人福利性单位制造的货物（不包括使用非残疾人福利性单位注册商标的货物）。</w:t>
      </w:r>
    </w:p>
    <w:p w14:paraId="6292B741">
      <w:pPr>
        <w:spacing w:line="588" w:lineRule="exact"/>
        <w:ind w:firstLine="504" w:firstLineChars="200"/>
        <w:rPr>
          <w:rFonts w:ascii="宋体" w:hAnsi="宋体" w:cs="宋体"/>
          <w:spacing w:val="6"/>
          <w:sz w:val="24"/>
        </w:rPr>
      </w:pPr>
      <w:r>
        <w:rPr>
          <w:rFonts w:hint="eastAsia" w:ascii="宋体" w:hAnsi="宋体" w:eastAsia="宋体" w:cs="宋体"/>
          <w:spacing w:val="6"/>
          <w:sz w:val="24"/>
        </w:rPr>
        <w:t>本单位对上述声明的真实性负责。如有虚假，将依法承担相应责任。</w:t>
      </w:r>
    </w:p>
    <w:p w14:paraId="4A1166E6">
      <w:pPr>
        <w:spacing w:line="360" w:lineRule="auto"/>
        <w:ind w:firstLine="360" w:firstLineChars="150"/>
        <w:rPr>
          <w:rFonts w:ascii="宋体" w:hAnsi="宋体" w:eastAsia="宋体" w:cs="宋体"/>
          <w:sz w:val="24"/>
        </w:rPr>
      </w:pPr>
    </w:p>
    <w:p w14:paraId="1AA75F95">
      <w:pPr>
        <w:spacing w:line="360" w:lineRule="auto"/>
        <w:ind w:right="480" w:firstLine="4080" w:firstLineChars="1700"/>
        <w:rPr>
          <w:rFonts w:ascii="宋体" w:hAnsi="宋体" w:eastAsia="宋体" w:cs="宋体"/>
          <w:sz w:val="24"/>
        </w:rPr>
      </w:pPr>
      <w:r>
        <w:rPr>
          <w:rFonts w:hint="eastAsia" w:ascii="宋体" w:hAnsi="宋体" w:eastAsia="宋体" w:cs="宋体"/>
          <w:sz w:val="24"/>
        </w:rPr>
        <w:t>磋商供应商名称（盖章）：</w:t>
      </w:r>
    </w:p>
    <w:p w14:paraId="671A1DCD">
      <w:pPr>
        <w:spacing w:line="360" w:lineRule="auto"/>
        <w:ind w:firstLine="4320" w:firstLineChars="1800"/>
        <w:jc w:val="left"/>
        <w:rPr>
          <w:rFonts w:ascii="宋体" w:hAnsi="宋体" w:eastAsia="宋体" w:cs="宋体"/>
          <w:sz w:val="24"/>
        </w:rPr>
      </w:pPr>
      <w:r>
        <w:rPr>
          <w:rFonts w:hint="eastAsia" w:ascii="宋体" w:hAnsi="宋体" w:eastAsia="宋体" w:cs="宋体"/>
          <w:sz w:val="24"/>
        </w:rPr>
        <w:t>日期∶</w:t>
      </w:r>
    </w:p>
    <w:sectPr>
      <w:footerReference r:id="rId9" w:type="default"/>
      <w:pgSz w:w="12240" w:h="15840"/>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AB05A">
    <w:pPr>
      <w:pStyle w:val="18"/>
      <w:jc w:val="center"/>
      <w:rPr>
        <w:rFonts w:eastAsia="宋体"/>
      </w:rPr>
    </w:pPr>
    <w:r>
      <w:rPr>
        <w:rFonts w:hint="eastAsia" w:eastAsia="宋体"/>
      </w:rPr>
      <w:t>隆耀（浙江）工程咨询有限公司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BFA28">
    <w:pPr>
      <w:pStyle w:val="18"/>
      <w:jc w:val="center"/>
      <w:rPr>
        <w:rFonts w:eastAsia="宋体"/>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8420" cy="1397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5245930B">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58</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1pt;width:4.6pt;mso-position-horizontal:right;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bGRr0QAAAAIBAAAPAAAAAAAAAAEAIAAAACIAAABkcnMvZG93bnJldi54bWxQ&#10;SwECFAAUAAAACACHTuJAzzrXljcCAABhBAAADgAAAAAAAAABACAAAAAgAQAAZHJzL2Uyb0RvYy54&#10;bWxQSwUGAAAAAAYABgBZAQAAyQUAAAAA&#10;">
              <v:fill on="f" focussize="0,0"/>
              <v:stroke on="f" weight="0.5pt"/>
              <v:imagedata o:title=""/>
              <o:lock v:ext="edit" aspectratio="f"/>
              <v:textbox inset="0mm,0mm,0mm,0mm" style="mso-fit-shape-to-text:t;">
                <w:txbxContent>
                  <w:p w14:paraId="5245930B">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58</w:t>
                    </w:r>
                    <w:r>
                      <w:rPr>
                        <w:rFonts w:hint="eastAsia" w:eastAsia="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1FA9C">
    <w:pPr>
      <w:pStyle w:val="18"/>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4C43F0">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115</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dRg58yAgAAYw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1GDnzICAABjBAAADgAAAAAAAAABACAAAAAfAQAAZHJzL2Uyb0RvYy54bWxQSwUG&#10;AAAAAAYABgBZAQAAwwUAAAAA&#10;">
              <v:fill on="f" focussize="0,0"/>
              <v:stroke on="f" weight="0.5pt"/>
              <v:imagedata o:title=""/>
              <o:lock v:ext="edit" aspectratio="f"/>
              <v:textbox inset="0mm,0mm,0mm,0mm" style="mso-fit-shape-to-text:t;">
                <w:txbxContent>
                  <w:p w14:paraId="6D4C43F0">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115</w:t>
                    </w:r>
                    <w:r>
                      <w:rPr>
                        <w:rFonts w:hint="eastAsia" w:eastAsia="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200F8">
    <w:pPr>
      <w:pStyle w:val="18"/>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73990" cy="1397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489FB828">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75</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pt;width:13.7pt;mso-position-horizontal:right;mso-position-horizontal-relative:margin;mso-wrap-style:none;z-index:251662336;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IfJW0QAAAAMBAAAPAAAAAAAAAAEAIAAAACIAAABkcnMvZG93bnJldi54bWxQ&#10;SwECFAAUAAAACACHTuJAoMr2yTcCAABhBAAADgAAAAAAAAABACAAAAAgAQAAZHJzL2Uyb0RvYy54&#10;bWxQSwUGAAAAAAYABgBZAQAAyQUAAAAA&#10;">
              <v:fill on="f" focussize="0,0"/>
              <v:stroke on="f" weight="0.5pt"/>
              <v:imagedata o:title=""/>
              <o:lock v:ext="edit" aspectratio="f"/>
              <v:textbox inset="0mm,0mm,0mm,0mm" style="mso-fit-shape-to-text:t;">
                <w:txbxContent>
                  <w:p w14:paraId="489FB828">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75</w:t>
                    </w:r>
                    <w:r>
                      <w:rPr>
                        <w:rFonts w:hint="eastAsia" w:eastAsia="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268A187">
      <w:pPr>
        <w:pStyle w:val="23"/>
      </w:pPr>
      <w:r>
        <w:rPr>
          <w:rStyle w:val="36"/>
        </w:rPr>
        <w:footnoteRef/>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6F027">
    <w:pPr>
      <w:pStyle w:val="20"/>
      <w:jc w:val="right"/>
      <w:rPr>
        <w:rFonts w:ascii="宋体" w:hAnsi="宋体" w:eastAsia="宋体"/>
        <w:bCs/>
      </w:rPr>
    </w:pPr>
    <w:r>
      <w:rPr>
        <w:rFonts w:hint="eastAsia" w:ascii="宋体" w:hAnsi="宋体" w:eastAsia="宋体" w:cs="宋体"/>
        <w:kern w:val="0"/>
      </w:rPr>
      <w:t xml:space="preserve">路桥中学书院校区行知楼加固工程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9728D">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BAF7F"/>
    <w:multiLevelType w:val="singleLevel"/>
    <w:tmpl w:val="C73BAF7F"/>
    <w:lvl w:ilvl="0" w:tentative="0">
      <w:start w:val="1"/>
      <w:numFmt w:val="decimal"/>
      <w:suff w:val="nothing"/>
      <w:lvlText w:val="（%1）"/>
      <w:lvlJc w:val="left"/>
    </w:lvl>
  </w:abstractNum>
  <w:abstractNum w:abstractNumId="1">
    <w:nsid w:val="E749FA51"/>
    <w:multiLevelType w:val="singleLevel"/>
    <w:tmpl w:val="E749FA51"/>
    <w:lvl w:ilvl="0" w:tentative="0">
      <w:start w:val="7"/>
      <w:numFmt w:val="decimal"/>
      <w:lvlText w:val="%1."/>
      <w:lvlJc w:val="left"/>
      <w:pPr>
        <w:tabs>
          <w:tab w:val="left" w:pos="312"/>
        </w:tabs>
      </w:pPr>
    </w:lvl>
  </w:abstractNum>
  <w:abstractNum w:abstractNumId="2">
    <w:nsid w:val="3AEE504C"/>
    <w:multiLevelType w:val="singleLevel"/>
    <w:tmpl w:val="3AEE504C"/>
    <w:lvl w:ilvl="0" w:tentative="0">
      <w:start w:val="1"/>
      <w:numFmt w:val="decimal"/>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5C785F96"/>
    <w:multiLevelType w:val="singleLevel"/>
    <w:tmpl w:val="5C785F96"/>
    <w:lvl w:ilvl="0" w:tentative="0">
      <w:start w:val="2"/>
      <w:numFmt w:val="decimal"/>
      <w:suff w:val="nothing"/>
      <w:lvlText w:val="（%1）"/>
      <w:lvlJc w:val="left"/>
      <w:pPr>
        <w:ind w:left="78"/>
      </w:pPr>
    </w:lvl>
  </w:abstractNum>
  <w:abstractNum w:abstractNumId="5">
    <w:nsid w:val="6A922762"/>
    <w:multiLevelType w:val="multilevel"/>
    <w:tmpl w:val="6A922762"/>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5"/>
    <w:lvlOverride w:ilvl="0">
      <w:startOverride w:val="1"/>
    </w:lvlOverride>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hideSpellingErrors/>
  <w:documentProtection w:enforcement="0"/>
  <w:defaultTabStop w:val="420"/>
  <w:noPunctuationKerning w:val="1"/>
  <w:characterSpacingControl w:val="doNotCompress"/>
  <w:footnotePr>
    <w:footnote w:id="2"/>
    <w:footnote w:id="3"/>
  </w:foot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2JhN2JiN2E3MDFhMzRjZDU0MWQwZGY0MWQwYjYifQ=="/>
  </w:docVars>
  <w:rsids>
    <w:rsidRoot w:val="642377E2"/>
    <w:rsid w:val="000023E9"/>
    <w:rsid w:val="000246BF"/>
    <w:rsid w:val="00050AB7"/>
    <w:rsid w:val="00053087"/>
    <w:rsid w:val="000568C9"/>
    <w:rsid w:val="00067F81"/>
    <w:rsid w:val="00074B26"/>
    <w:rsid w:val="00075535"/>
    <w:rsid w:val="0007691F"/>
    <w:rsid w:val="000874E6"/>
    <w:rsid w:val="000A2A2A"/>
    <w:rsid w:val="000A5FAA"/>
    <w:rsid w:val="000B052F"/>
    <w:rsid w:val="000C0F97"/>
    <w:rsid w:val="000D1B5F"/>
    <w:rsid w:val="000D2656"/>
    <w:rsid w:val="000D3DE4"/>
    <w:rsid w:val="000D439F"/>
    <w:rsid w:val="000E7551"/>
    <w:rsid w:val="000E7C88"/>
    <w:rsid w:val="00105D9E"/>
    <w:rsid w:val="00106BD3"/>
    <w:rsid w:val="001103AD"/>
    <w:rsid w:val="00114C8D"/>
    <w:rsid w:val="00143121"/>
    <w:rsid w:val="00156FA3"/>
    <w:rsid w:val="0016077D"/>
    <w:rsid w:val="001613AA"/>
    <w:rsid w:val="001650D4"/>
    <w:rsid w:val="001753E9"/>
    <w:rsid w:val="00192220"/>
    <w:rsid w:val="0019402C"/>
    <w:rsid w:val="001B3976"/>
    <w:rsid w:val="001D6933"/>
    <w:rsid w:val="001E7783"/>
    <w:rsid w:val="001F061A"/>
    <w:rsid w:val="001F5CEA"/>
    <w:rsid w:val="00206C8D"/>
    <w:rsid w:val="002070E1"/>
    <w:rsid w:val="00213556"/>
    <w:rsid w:val="00216C13"/>
    <w:rsid w:val="00216FE8"/>
    <w:rsid w:val="00224B7A"/>
    <w:rsid w:val="00231621"/>
    <w:rsid w:val="00244F66"/>
    <w:rsid w:val="00247275"/>
    <w:rsid w:val="00250B87"/>
    <w:rsid w:val="00252D15"/>
    <w:rsid w:val="0025459A"/>
    <w:rsid w:val="00261C5A"/>
    <w:rsid w:val="002642C2"/>
    <w:rsid w:val="0027434E"/>
    <w:rsid w:val="002B78AA"/>
    <w:rsid w:val="002C24B2"/>
    <w:rsid w:val="002C7822"/>
    <w:rsid w:val="002D1335"/>
    <w:rsid w:val="002E063D"/>
    <w:rsid w:val="002E41F6"/>
    <w:rsid w:val="00303E8A"/>
    <w:rsid w:val="003108C9"/>
    <w:rsid w:val="00311FB8"/>
    <w:rsid w:val="00322BC5"/>
    <w:rsid w:val="00324EF0"/>
    <w:rsid w:val="00325335"/>
    <w:rsid w:val="00333F1F"/>
    <w:rsid w:val="003417BE"/>
    <w:rsid w:val="00345FD9"/>
    <w:rsid w:val="00346131"/>
    <w:rsid w:val="00354581"/>
    <w:rsid w:val="0037086A"/>
    <w:rsid w:val="00374B50"/>
    <w:rsid w:val="00375E29"/>
    <w:rsid w:val="003824AD"/>
    <w:rsid w:val="0038488C"/>
    <w:rsid w:val="003854AF"/>
    <w:rsid w:val="003919CB"/>
    <w:rsid w:val="003925E2"/>
    <w:rsid w:val="00393DF4"/>
    <w:rsid w:val="003A2736"/>
    <w:rsid w:val="003A5464"/>
    <w:rsid w:val="003A6501"/>
    <w:rsid w:val="003C2EAB"/>
    <w:rsid w:val="003C6801"/>
    <w:rsid w:val="003D604B"/>
    <w:rsid w:val="003E5836"/>
    <w:rsid w:val="0040305A"/>
    <w:rsid w:val="00413E2F"/>
    <w:rsid w:val="0042584A"/>
    <w:rsid w:val="004365F4"/>
    <w:rsid w:val="00441CD9"/>
    <w:rsid w:val="00445654"/>
    <w:rsid w:val="00447A50"/>
    <w:rsid w:val="0045040B"/>
    <w:rsid w:val="00451FFE"/>
    <w:rsid w:val="004664B7"/>
    <w:rsid w:val="00486190"/>
    <w:rsid w:val="00495AA8"/>
    <w:rsid w:val="004A244C"/>
    <w:rsid w:val="004A2820"/>
    <w:rsid w:val="004A350B"/>
    <w:rsid w:val="004A4666"/>
    <w:rsid w:val="004A5E75"/>
    <w:rsid w:val="004B2A13"/>
    <w:rsid w:val="004B7DD0"/>
    <w:rsid w:val="004D21FF"/>
    <w:rsid w:val="004E08A2"/>
    <w:rsid w:val="004E0C3C"/>
    <w:rsid w:val="004E3091"/>
    <w:rsid w:val="004F0472"/>
    <w:rsid w:val="004F4FC0"/>
    <w:rsid w:val="005016A5"/>
    <w:rsid w:val="0050687C"/>
    <w:rsid w:val="00507D8F"/>
    <w:rsid w:val="00510C95"/>
    <w:rsid w:val="005121A3"/>
    <w:rsid w:val="00515D2F"/>
    <w:rsid w:val="005259BA"/>
    <w:rsid w:val="00536BA8"/>
    <w:rsid w:val="005405C9"/>
    <w:rsid w:val="00542895"/>
    <w:rsid w:val="00551BCF"/>
    <w:rsid w:val="00554C94"/>
    <w:rsid w:val="005558C2"/>
    <w:rsid w:val="00555DF8"/>
    <w:rsid w:val="00560458"/>
    <w:rsid w:val="005706EB"/>
    <w:rsid w:val="00570FBE"/>
    <w:rsid w:val="00586BD7"/>
    <w:rsid w:val="00592EC1"/>
    <w:rsid w:val="005A2D54"/>
    <w:rsid w:val="005A6FF6"/>
    <w:rsid w:val="005B0667"/>
    <w:rsid w:val="005B07D2"/>
    <w:rsid w:val="005B19E2"/>
    <w:rsid w:val="005B5185"/>
    <w:rsid w:val="005C2B44"/>
    <w:rsid w:val="005C6677"/>
    <w:rsid w:val="005D56C5"/>
    <w:rsid w:val="005D7CA3"/>
    <w:rsid w:val="005E4399"/>
    <w:rsid w:val="005E66E0"/>
    <w:rsid w:val="005F3B39"/>
    <w:rsid w:val="00602836"/>
    <w:rsid w:val="006074C2"/>
    <w:rsid w:val="006200BF"/>
    <w:rsid w:val="00621C18"/>
    <w:rsid w:val="006232D7"/>
    <w:rsid w:val="00637D96"/>
    <w:rsid w:val="006447C8"/>
    <w:rsid w:val="00644F14"/>
    <w:rsid w:val="006479F4"/>
    <w:rsid w:val="006575D7"/>
    <w:rsid w:val="006600E3"/>
    <w:rsid w:val="00662E57"/>
    <w:rsid w:val="006650BD"/>
    <w:rsid w:val="00673B03"/>
    <w:rsid w:val="006858E0"/>
    <w:rsid w:val="006A46E3"/>
    <w:rsid w:val="006B2B93"/>
    <w:rsid w:val="006B387C"/>
    <w:rsid w:val="006B55FA"/>
    <w:rsid w:val="006D1155"/>
    <w:rsid w:val="006D3E64"/>
    <w:rsid w:val="006D445C"/>
    <w:rsid w:val="006D6E10"/>
    <w:rsid w:val="006E0042"/>
    <w:rsid w:val="006E0D81"/>
    <w:rsid w:val="006E239D"/>
    <w:rsid w:val="006E472E"/>
    <w:rsid w:val="006F0AD2"/>
    <w:rsid w:val="006F223E"/>
    <w:rsid w:val="006F30C7"/>
    <w:rsid w:val="006F7B9C"/>
    <w:rsid w:val="0070488D"/>
    <w:rsid w:val="00711702"/>
    <w:rsid w:val="0071326E"/>
    <w:rsid w:val="00726240"/>
    <w:rsid w:val="007302C4"/>
    <w:rsid w:val="00730445"/>
    <w:rsid w:val="007305FF"/>
    <w:rsid w:val="00731DF1"/>
    <w:rsid w:val="00742438"/>
    <w:rsid w:val="00744217"/>
    <w:rsid w:val="00745455"/>
    <w:rsid w:val="00755922"/>
    <w:rsid w:val="00756156"/>
    <w:rsid w:val="0075698B"/>
    <w:rsid w:val="00763E89"/>
    <w:rsid w:val="00775101"/>
    <w:rsid w:val="00775AEA"/>
    <w:rsid w:val="007766A9"/>
    <w:rsid w:val="007816BB"/>
    <w:rsid w:val="00787383"/>
    <w:rsid w:val="00791B09"/>
    <w:rsid w:val="007933B1"/>
    <w:rsid w:val="007A11DA"/>
    <w:rsid w:val="007A3E56"/>
    <w:rsid w:val="007B4AA9"/>
    <w:rsid w:val="007B52FE"/>
    <w:rsid w:val="007B61EA"/>
    <w:rsid w:val="007C168D"/>
    <w:rsid w:val="007C2DB3"/>
    <w:rsid w:val="007C6F89"/>
    <w:rsid w:val="007D2E06"/>
    <w:rsid w:val="007D35CC"/>
    <w:rsid w:val="007D55BE"/>
    <w:rsid w:val="007F7542"/>
    <w:rsid w:val="00802D63"/>
    <w:rsid w:val="00805BE2"/>
    <w:rsid w:val="00812F18"/>
    <w:rsid w:val="00820569"/>
    <w:rsid w:val="00823244"/>
    <w:rsid w:val="00823C0A"/>
    <w:rsid w:val="00824A92"/>
    <w:rsid w:val="00827B3A"/>
    <w:rsid w:val="00834845"/>
    <w:rsid w:val="00836FED"/>
    <w:rsid w:val="00862A3D"/>
    <w:rsid w:val="008657F1"/>
    <w:rsid w:val="00867466"/>
    <w:rsid w:val="00867FD8"/>
    <w:rsid w:val="00875DEA"/>
    <w:rsid w:val="008830E7"/>
    <w:rsid w:val="00887F10"/>
    <w:rsid w:val="008964DC"/>
    <w:rsid w:val="008C046D"/>
    <w:rsid w:val="008C584A"/>
    <w:rsid w:val="008D696C"/>
    <w:rsid w:val="008E0D8E"/>
    <w:rsid w:val="008F69B4"/>
    <w:rsid w:val="00904993"/>
    <w:rsid w:val="00907581"/>
    <w:rsid w:val="00914332"/>
    <w:rsid w:val="009211EB"/>
    <w:rsid w:val="00943A5E"/>
    <w:rsid w:val="00946928"/>
    <w:rsid w:val="00947FCA"/>
    <w:rsid w:val="0096083F"/>
    <w:rsid w:val="00962FFB"/>
    <w:rsid w:val="00963831"/>
    <w:rsid w:val="00972E67"/>
    <w:rsid w:val="00982972"/>
    <w:rsid w:val="009A6B6C"/>
    <w:rsid w:val="009C7C93"/>
    <w:rsid w:val="009D4D95"/>
    <w:rsid w:val="009E463E"/>
    <w:rsid w:val="00A05076"/>
    <w:rsid w:val="00A05B13"/>
    <w:rsid w:val="00A152C1"/>
    <w:rsid w:val="00A15690"/>
    <w:rsid w:val="00A17EA3"/>
    <w:rsid w:val="00A467D7"/>
    <w:rsid w:val="00A612AE"/>
    <w:rsid w:val="00A67E5E"/>
    <w:rsid w:val="00A721F4"/>
    <w:rsid w:val="00A72445"/>
    <w:rsid w:val="00A76184"/>
    <w:rsid w:val="00A95250"/>
    <w:rsid w:val="00A95399"/>
    <w:rsid w:val="00AB5720"/>
    <w:rsid w:val="00AB5721"/>
    <w:rsid w:val="00AB5894"/>
    <w:rsid w:val="00AC0FE4"/>
    <w:rsid w:val="00AC639D"/>
    <w:rsid w:val="00AD48AC"/>
    <w:rsid w:val="00AD799E"/>
    <w:rsid w:val="00AE125D"/>
    <w:rsid w:val="00AE4538"/>
    <w:rsid w:val="00AE7188"/>
    <w:rsid w:val="00AF3899"/>
    <w:rsid w:val="00B03BB2"/>
    <w:rsid w:val="00B106E5"/>
    <w:rsid w:val="00B412C6"/>
    <w:rsid w:val="00B418A1"/>
    <w:rsid w:val="00B4474D"/>
    <w:rsid w:val="00B513E9"/>
    <w:rsid w:val="00B5313B"/>
    <w:rsid w:val="00B5657D"/>
    <w:rsid w:val="00B57D26"/>
    <w:rsid w:val="00B63641"/>
    <w:rsid w:val="00B66F8E"/>
    <w:rsid w:val="00B676AE"/>
    <w:rsid w:val="00B7421C"/>
    <w:rsid w:val="00B777CB"/>
    <w:rsid w:val="00B77BE1"/>
    <w:rsid w:val="00B80E8C"/>
    <w:rsid w:val="00B82704"/>
    <w:rsid w:val="00B86833"/>
    <w:rsid w:val="00B90CBC"/>
    <w:rsid w:val="00BA5125"/>
    <w:rsid w:val="00BA6A46"/>
    <w:rsid w:val="00BB16BC"/>
    <w:rsid w:val="00BB6E3B"/>
    <w:rsid w:val="00BC6AA3"/>
    <w:rsid w:val="00BD1618"/>
    <w:rsid w:val="00BD4EAF"/>
    <w:rsid w:val="00BE71A7"/>
    <w:rsid w:val="00BE7BD6"/>
    <w:rsid w:val="00BF60EC"/>
    <w:rsid w:val="00C03C90"/>
    <w:rsid w:val="00C04178"/>
    <w:rsid w:val="00C05C88"/>
    <w:rsid w:val="00C16993"/>
    <w:rsid w:val="00C256F6"/>
    <w:rsid w:val="00C269ED"/>
    <w:rsid w:val="00C34D74"/>
    <w:rsid w:val="00C42E95"/>
    <w:rsid w:val="00C54A32"/>
    <w:rsid w:val="00C55571"/>
    <w:rsid w:val="00C55776"/>
    <w:rsid w:val="00C568E7"/>
    <w:rsid w:val="00C57885"/>
    <w:rsid w:val="00C6706F"/>
    <w:rsid w:val="00C675A3"/>
    <w:rsid w:val="00C67EAC"/>
    <w:rsid w:val="00C82215"/>
    <w:rsid w:val="00C847A9"/>
    <w:rsid w:val="00CA7AAD"/>
    <w:rsid w:val="00CB0C08"/>
    <w:rsid w:val="00CB12DC"/>
    <w:rsid w:val="00CB3DAE"/>
    <w:rsid w:val="00CB4BFC"/>
    <w:rsid w:val="00CB6B95"/>
    <w:rsid w:val="00CC6884"/>
    <w:rsid w:val="00CD6C86"/>
    <w:rsid w:val="00CF5559"/>
    <w:rsid w:val="00CF77E2"/>
    <w:rsid w:val="00D02FB8"/>
    <w:rsid w:val="00D03F57"/>
    <w:rsid w:val="00D12406"/>
    <w:rsid w:val="00D12CDC"/>
    <w:rsid w:val="00D2193D"/>
    <w:rsid w:val="00D2246E"/>
    <w:rsid w:val="00D33008"/>
    <w:rsid w:val="00D40C19"/>
    <w:rsid w:val="00D460EA"/>
    <w:rsid w:val="00D52285"/>
    <w:rsid w:val="00D5400A"/>
    <w:rsid w:val="00D610EA"/>
    <w:rsid w:val="00D656BE"/>
    <w:rsid w:val="00D674B9"/>
    <w:rsid w:val="00D7095B"/>
    <w:rsid w:val="00D72165"/>
    <w:rsid w:val="00D84ABB"/>
    <w:rsid w:val="00D87007"/>
    <w:rsid w:val="00D94117"/>
    <w:rsid w:val="00DA55AD"/>
    <w:rsid w:val="00DB1A6F"/>
    <w:rsid w:val="00DB1FA8"/>
    <w:rsid w:val="00DB2BF6"/>
    <w:rsid w:val="00DB411D"/>
    <w:rsid w:val="00DC2043"/>
    <w:rsid w:val="00DC40EE"/>
    <w:rsid w:val="00DE2CD0"/>
    <w:rsid w:val="00DF1591"/>
    <w:rsid w:val="00DF321E"/>
    <w:rsid w:val="00DF7734"/>
    <w:rsid w:val="00E03D22"/>
    <w:rsid w:val="00E16D5E"/>
    <w:rsid w:val="00E20462"/>
    <w:rsid w:val="00E20735"/>
    <w:rsid w:val="00E214E7"/>
    <w:rsid w:val="00E429B2"/>
    <w:rsid w:val="00E42F80"/>
    <w:rsid w:val="00E439DC"/>
    <w:rsid w:val="00E46E06"/>
    <w:rsid w:val="00E50F8E"/>
    <w:rsid w:val="00E57724"/>
    <w:rsid w:val="00E60AAB"/>
    <w:rsid w:val="00E60E75"/>
    <w:rsid w:val="00E61E1C"/>
    <w:rsid w:val="00E676F3"/>
    <w:rsid w:val="00E71CC4"/>
    <w:rsid w:val="00E77A56"/>
    <w:rsid w:val="00E91CE8"/>
    <w:rsid w:val="00EA7E0D"/>
    <w:rsid w:val="00EB0747"/>
    <w:rsid w:val="00EC2B77"/>
    <w:rsid w:val="00ED0BC6"/>
    <w:rsid w:val="00ED0E4D"/>
    <w:rsid w:val="00ED43D7"/>
    <w:rsid w:val="00EE66DB"/>
    <w:rsid w:val="00EF0073"/>
    <w:rsid w:val="00EF4488"/>
    <w:rsid w:val="00F0120D"/>
    <w:rsid w:val="00F064A7"/>
    <w:rsid w:val="00F206FE"/>
    <w:rsid w:val="00F36CB0"/>
    <w:rsid w:val="00F47392"/>
    <w:rsid w:val="00F477BB"/>
    <w:rsid w:val="00F578AF"/>
    <w:rsid w:val="00F61A7E"/>
    <w:rsid w:val="00F61AE5"/>
    <w:rsid w:val="00F75A1B"/>
    <w:rsid w:val="00F75DAA"/>
    <w:rsid w:val="00F90901"/>
    <w:rsid w:val="00F97448"/>
    <w:rsid w:val="00FA0095"/>
    <w:rsid w:val="00FA4F77"/>
    <w:rsid w:val="00FB23CB"/>
    <w:rsid w:val="00FC078C"/>
    <w:rsid w:val="00FC1B0B"/>
    <w:rsid w:val="00FD4893"/>
    <w:rsid w:val="00FD70FF"/>
    <w:rsid w:val="00FF3C74"/>
    <w:rsid w:val="013140C8"/>
    <w:rsid w:val="01833572"/>
    <w:rsid w:val="01B13F44"/>
    <w:rsid w:val="01FB0149"/>
    <w:rsid w:val="02071C2B"/>
    <w:rsid w:val="028670CB"/>
    <w:rsid w:val="02870BEF"/>
    <w:rsid w:val="02A24F70"/>
    <w:rsid w:val="02C37FA4"/>
    <w:rsid w:val="02E01C47"/>
    <w:rsid w:val="030B1CA0"/>
    <w:rsid w:val="031F0975"/>
    <w:rsid w:val="03442AED"/>
    <w:rsid w:val="047F5600"/>
    <w:rsid w:val="054E2E40"/>
    <w:rsid w:val="05F81055"/>
    <w:rsid w:val="06047D48"/>
    <w:rsid w:val="06063FB4"/>
    <w:rsid w:val="06123490"/>
    <w:rsid w:val="062C165A"/>
    <w:rsid w:val="065F1B9C"/>
    <w:rsid w:val="06732DD2"/>
    <w:rsid w:val="06781E28"/>
    <w:rsid w:val="06835935"/>
    <w:rsid w:val="06C168E9"/>
    <w:rsid w:val="06DE3D52"/>
    <w:rsid w:val="075C6603"/>
    <w:rsid w:val="07652747"/>
    <w:rsid w:val="07AD0F33"/>
    <w:rsid w:val="07AD1777"/>
    <w:rsid w:val="07B45E98"/>
    <w:rsid w:val="07DA2FB4"/>
    <w:rsid w:val="07EF2D5E"/>
    <w:rsid w:val="0801185D"/>
    <w:rsid w:val="087D1D0C"/>
    <w:rsid w:val="08AD35B1"/>
    <w:rsid w:val="08C948EB"/>
    <w:rsid w:val="08DB2EDC"/>
    <w:rsid w:val="08E21F8A"/>
    <w:rsid w:val="093B7514"/>
    <w:rsid w:val="09772C97"/>
    <w:rsid w:val="09795489"/>
    <w:rsid w:val="09E13B53"/>
    <w:rsid w:val="0A6C44F0"/>
    <w:rsid w:val="0A713B43"/>
    <w:rsid w:val="0ABC65F8"/>
    <w:rsid w:val="0B231062"/>
    <w:rsid w:val="0B2E20DF"/>
    <w:rsid w:val="0B304245"/>
    <w:rsid w:val="0B583635"/>
    <w:rsid w:val="0C16522A"/>
    <w:rsid w:val="0E7B4794"/>
    <w:rsid w:val="0EFD219F"/>
    <w:rsid w:val="0F88614D"/>
    <w:rsid w:val="0F962797"/>
    <w:rsid w:val="0FCE087C"/>
    <w:rsid w:val="0FF52FB0"/>
    <w:rsid w:val="0FFB5583"/>
    <w:rsid w:val="10377E0E"/>
    <w:rsid w:val="105070ED"/>
    <w:rsid w:val="10674BC7"/>
    <w:rsid w:val="116D3144"/>
    <w:rsid w:val="117C3153"/>
    <w:rsid w:val="11A03257"/>
    <w:rsid w:val="11AF4D48"/>
    <w:rsid w:val="11C72557"/>
    <w:rsid w:val="11E85CA9"/>
    <w:rsid w:val="12241417"/>
    <w:rsid w:val="126C3F42"/>
    <w:rsid w:val="12C42276"/>
    <w:rsid w:val="12D23E0C"/>
    <w:rsid w:val="134347E7"/>
    <w:rsid w:val="13A053BE"/>
    <w:rsid w:val="142E4A09"/>
    <w:rsid w:val="14334706"/>
    <w:rsid w:val="143E77CB"/>
    <w:rsid w:val="14692E3C"/>
    <w:rsid w:val="1498525D"/>
    <w:rsid w:val="14EF3277"/>
    <w:rsid w:val="15101DDC"/>
    <w:rsid w:val="155B65CD"/>
    <w:rsid w:val="15E72CC4"/>
    <w:rsid w:val="16137D3A"/>
    <w:rsid w:val="161C3E0C"/>
    <w:rsid w:val="163B4A6C"/>
    <w:rsid w:val="16652EC3"/>
    <w:rsid w:val="16C04CC9"/>
    <w:rsid w:val="16C666C0"/>
    <w:rsid w:val="16D72400"/>
    <w:rsid w:val="16EA1266"/>
    <w:rsid w:val="17955DEB"/>
    <w:rsid w:val="191775ED"/>
    <w:rsid w:val="191A4C27"/>
    <w:rsid w:val="19504369"/>
    <w:rsid w:val="19B114A1"/>
    <w:rsid w:val="1A075C15"/>
    <w:rsid w:val="1A4835B7"/>
    <w:rsid w:val="1A796C4B"/>
    <w:rsid w:val="1A897EEE"/>
    <w:rsid w:val="1ADB4120"/>
    <w:rsid w:val="1AFB0B5A"/>
    <w:rsid w:val="1B4B64D7"/>
    <w:rsid w:val="1B8D003A"/>
    <w:rsid w:val="1B910B6D"/>
    <w:rsid w:val="1C15737C"/>
    <w:rsid w:val="1CB07765"/>
    <w:rsid w:val="1D325A88"/>
    <w:rsid w:val="1D850ACF"/>
    <w:rsid w:val="1DB565E7"/>
    <w:rsid w:val="1DB800E6"/>
    <w:rsid w:val="1DCC4B9C"/>
    <w:rsid w:val="1E2E76AC"/>
    <w:rsid w:val="1E40440D"/>
    <w:rsid w:val="1ECC40A2"/>
    <w:rsid w:val="1F335091"/>
    <w:rsid w:val="1F6C5F0D"/>
    <w:rsid w:val="1FF04C75"/>
    <w:rsid w:val="20637EC7"/>
    <w:rsid w:val="206F2417"/>
    <w:rsid w:val="20B330AB"/>
    <w:rsid w:val="20E147AA"/>
    <w:rsid w:val="213275C3"/>
    <w:rsid w:val="213C1917"/>
    <w:rsid w:val="214103AE"/>
    <w:rsid w:val="21A00EC3"/>
    <w:rsid w:val="21CD182F"/>
    <w:rsid w:val="21D57BF4"/>
    <w:rsid w:val="22447024"/>
    <w:rsid w:val="224716B5"/>
    <w:rsid w:val="22552AF3"/>
    <w:rsid w:val="22A0780B"/>
    <w:rsid w:val="23674192"/>
    <w:rsid w:val="238E3F12"/>
    <w:rsid w:val="23931BA5"/>
    <w:rsid w:val="239C0D04"/>
    <w:rsid w:val="23D86980"/>
    <w:rsid w:val="23FB1245"/>
    <w:rsid w:val="24672932"/>
    <w:rsid w:val="25506F3B"/>
    <w:rsid w:val="257126BA"/>
    <w:rsid w:val="25794357"/>
    <w:rsid w:val="25C61274"/>
    <w:rsid w:val="26614F45"/>
    <w:rsid w:val="26672A31"/>
    <w:rsid w:val="26982EC5"/>
    <w:rsid w:val="26B56283"/>
    <w:rsid w:val="27490C70"/>
    <w:rsid w:val="2771485E"/>
    <w:rsid w:val="2774085F"/>
    <w:rsid w:val="28005327"/>
    <w:rsid w:val="28010E6E"/>
    <w:rsid w:val="28206C0D"/>
    <w:rsid w:val="287412F0"/>
    <w:rsid w:val="28AB4E28"/>
    <w:rsid w:val="28CE78B4"/>
    <w:rsid w:val="28F33E66"/>
    <w:rsid w:val="293A48C5"/>
    <w:rsid w:val="29A23F11"/>
    <w:rsid w:val="2A91741B"/>
    <w:rsid w:val="2AD518DA"/>
    <w:rsid w:val="2AD969CD"/>
    <w:rsid w:val="2B2F575E"/>
    <w:rsid w:val="2B4D4512"/>
    <w:rsid w:val="2B666C19"/>
    <w:rsid w:val="2B7911B5"/>
    <w:rsid w:val="2B9C3D77"/>
    <w:rsid w:val="2BDC3649"/>
    <w:rsid w:val="2BDF10CD"/>
    <w:rsid w:val="2C027583"/>
    <w:rsid w:val="2C0304D2"/>
    <w:rsid w:val="2C3462DF"/>
    <w:rsid w:val="2C9B3341"/>
    <w:rsid w:val="2CB4112A"/>
    <w:rsid w:val="2CB70A4F"/>
    <w:rsid w:val="2CBC12A6"/>
    <w:rsid w:val="2CDB46C4"/>
    <w:rsid w:val="2D3B5B48"/>
    <w:rsid w:val="2DC53653"/>
    <w:rsid w:val="2DED3EDA"/>
    <w:rsid w:val="2E0939B4"/>
    <w:rsid w:val="2E391BCB"/>
    <w:rsid w:val="2E4C207C"/>
    <w:rsid w:val="2EDF5C44"/>
    <w:rsid w:val="2F1E4245"/>
    <w:rsid w:val="2FBA0E3A"/>
    <w:rsid w:val="2FBC0CDA"/>
    <w:rsid w:val="2FE84025"/>
    <w:rsid w:val="2FF879CE"/>
    <w:rsid w:val="304B42F4"/>
    <w:rsid w:val="307C1BD3"/>
    <w:rsid w:val="309E3372"/>
    <w:rsid w:val="30AD2B34"/>
    <w:rsid w:val="30DE26BD"/>
    <w:rsid w:val="32354601"/>
    <w:rsid w:val="328F1747"/>
    <w:rsid w:val="32A36C20"/>
    <w:rsid w:val="32B047F1"/>
    <w:rsid w:val="33332A4E"/>
    <w:rsid w:val="334B1822"/>
    <w:rsid w:val="33793511"/>
    <w:rsid w:val="337B46BC"/>
    <w:rsid w:val="338B7ECF"/>
    <w:rsid w:val="3393705C"/>
    <w:rsid w:val="34111E81"/>
    <w:rsid w:val="343F77A1"/>
    <w:rsid w:val="34445506"/>
    <w:rsid w:val="3482418F"/>
    <w:rsid w:val="34C14C6E"/>
    <w:rsid w:val="3575596F"/>
    <w:rsid w:val="357A78B5"/>
    <w:rsid w:val="357C62FA"/>
    <w:rsid w:val="35B30705"/>
    <w:rsid w:val="362D7AA7"/>
    <w:rsid w:val="369029E5"/>
    <w:rsid w:val="36B84E60"/>
    <w:rsid w:val="36D72BB5"/>
    <w:rsid w:val="37031BBD"/>
    <w:rsid w:val="37550F57"/>
    <w:rsid w:val="37AB65EB"/>
    <w:rsid w:val="37B74865"/>
    <w:rsid w:val="37E564D4"/>
    <w:rsid w:val="38063740"/>
    <w:rsid w:val="3813788B"/>
    <w:rsid w:val="38416460"/>
    <w:rsid w:val="3860200D"/>
    <w:rsid w:val="389678A9"/>
    <w:rsid w:val="38AB5A75"/>
    <w:rsid w:val="39033E4D"/>
    <w:rsid w:val="392423A5"/>
    <w:rsid w:val="394E06A6"/>
    <w:rsid w:val="39527AD9"/>
    <w:rsid w:val="396F3C7E"/>
    <w:rsid w:val="398805DD"/>
    <w:rsid w:val="39A9504D"/>
    <w:rsid w:val="39BC0D63"/>
    <w:rsid w:val="39ED0A25"/>
    <w:rsid w:val="3A364539"/>
    <w:rsid w:val="3A3A7964"/>
    <w:rsid w:val="3A3B2F00"/>
    <w:rsid w:val="3A5C6502"/>
    <w:rsid w:val="3AAA1D5D"/>
    <w:rsid w:val="3ADF3E50"/>
    <w:rsid w:val="3AE67BF5"/>
    <w:rsid w:val="3B545324"/>
    <w:rsid w:val="3BAB7B8E"/>
    <w:rsid w:val="3BBE7B2D"/>
    <w:rsid w:val="3BEE4862"/>
    <w:rsid w:val="3C106331"/>
    <w:rsid w:val="3C6B5786"/>
    <w:rsid w:val="3D1C130D"/>
    <w:rsid w:val="3D37681C"/>
    <w:rsid w:val="3D8539D9"/>
    <w:rsid w:val="3D8A75F2"/>
    <w:rsid w:val="3DC2102F"/>
    <w:rsid w:val="3DD11929"/>
    <w:rsid w:val="3DE2592A"/>
    <w:rsid w:val="3DE30792"/>
    <w:rsid w:val="3E79182A"/>
    <w:rsid w:val="3E831F9A"/>
    <w:rsid w:val="3F58770E"/>
    <w:rsid w:val="3F6B653E"/>
    <w:rsid w:val="3F766840"/>
    <w:rsid w:val="3F7A7956"/>
    <w:rsid w:val="40FC1638"/>
    <w:rsid w:val="41006760"/>
    <w:rsid w:val="41514AB8"/>
    <w:rsid w:val="41905434"/>
    <w:rsid w:val="41A00A5C"/>
    <w:rsid w:val="41C74D8C"/>
    <w:rsid w:val="41E359E6"/>
    <w:rsid w:val="4234016A"/>
    <w:rsid w:val="4247284E"/>
    <w:rsid w:val="4254662F"/>
    <w:rsid w:val="42C85540"/>
    <w:rsid w:val="43087288"/>
    <w:rsid w:val="436D6865"/>
    <w:rsid w:val="437C3569"/>
    <w:rsid w:val="438065C8"/>
    <w:rsid w:val="43C04913"/>
    <w:rsid w:val="43CE64FB"/>
    <w:rsid w:val="43FD5616"/>
    <w:rsid w:val="446C773E"/>
    <w:rsid w:val="446E6091"/>
    <w:rsid w:val="44C91833"/>
    <w:rsid w:val="44D53400"/>
    <w:rsid w:val="44ED3F8B"/>
    <w:rsid w:val="45753CF7"/>
    <w:rsid w:val="45DC2B00"/>
    <w:rsid w:val="45EC68FA"/>
    <w:rsid w:val="46C3483E"/>
    <w:rsid w:val="4745161F"/>
    <w:rsid w:val="476252DD"/>
    <w:rsid w:val="47744404"/>
    <w:rsid w:val="47AB5F46"/>
    <w:rsid w:val="48010421"/>
    <w:rsid w:val="481D4AC2"/>
    <w:rsid w:val="48825D5C"/>
    <w:rsid w:val="48CA6E4E"/>
    <w:rsid w:val="48EC793F"/>
    <w:rsid w:val="48F73FBC"/>
    <w:rsid w:val="495402EC"/>
    <w:rsid w:val="49682BA3"/>
    <w:rsid w:val="49F00448"/>
    <w:rsid w:val="4A4C14F5"/>
    <w:rsid w:val="4A653E2D"/>
    <w:rsid w:val="4A9D16CE"/>
    <w:rsid w:val="4A9D471C"/>
    <w:rsid w:val="4AB51EEF"/>
    <w:rsid w:val="4ABE5042"/>
    <w:rsid w:val="4ACE7AE2"/>
    <w:rsid w:val="4AF61082"/>
    <w:rsid w:val="4B403B29"/>
    <w:rsid w:val="4B760988"/>
    <w:rsid w:val="4C085537"/>
    <w:rsid w:val="4C977C8A"/>
    <w:rsid w:val="4C9E3E82"/>
    <w:rsid w:val="4CAC2C25"/>
    <w:rsid w:val="4CD21630"/>
    <w:rsid w:val="4CE07687"/>
    <w:rsid w:val="4D373AE0"/>
    <w:rsid w:val="4D3763C0"/>
    <w:rsid w:val="4D6B0E93"/>
    <w:rsid w:val="4D6E5A1F"/>
    <w:rsid w:val="4DBA50C1"/>
    <w:rsid w:val="4DCA2788"/>
    <w:rsid w:val="4DEE715F"/>
    <w:rsid w:val="4DF459EB"/>
    <w:rsid w:val="4E2D2E33"/>
    <w:rsid w:val="4F2F4364"/>
    <w:rsid w:val="4F822D0B"/>
    <w:rsid w:val="4F926AE7"/>
    <w:rsid w:val="4FD15ADF"/>
    <w:rsid w:val="4FE463EB"/>
    <w:rsid w:val="501662B2"/>
    <w:rsid w:val="50DA1229"/>
    <w:rsid w:val="50DE4A2F"/>
    <w:rsid w:val="50EB47C6"/>
    <w:rsid w:val="50F33A6E"/>
    <w:rsid w:val="5155776B"/>
    <w:rsid w:val="515809B0"/>
    <w:rsid w:val="516E2B8D"/>
    <w:rsid w:val="52605193"/>
    <w:rsid w:val="52EF3872"/>
    <w:rsid w:val="535122A0"/>
    <w:rsid w:val="535C2FE6"/>
    <w:rsid w:val="53884282"/>
    <w:rsid w:val="539D280D"/>
    <w:rsid w:val="53F7643A"/>
    <w:rsid w:val="53FF2A29"/>
    <w:rsid w:val="54556FA0"/>
    <w:rsid w:val="54B9068D"/>
    <w:rsid w:val="54C479D3"/>
    <w:rsid w:val="55362B94"/>
    <w:rsid w:val="555203A5"/>
    <w:rsid w:val="555C3493"/>
    <w:rsid w:val="55850194"/>
    <w:rsid w:val="55D54B09"/>
    <w:rsid w:val="55DD6989"/>
    <w:rsid w:val="56062190"/>
    <w:rsid w:val="5639439B"/>
    <w:rsid w:val="56396747"/>
    <w:rsid w:val="5641109C"/>
    <w:rsid w:val="56441D39"/>
    <w:rsid w:val="56965119"/>
    <w:rsid w:val="56D100C6"/>
    <w:rsid w:val="56F546FF"/>
    <w:rsid w:val="571D0914"/>
    <w:rsid w:val="57676FD4"/>
    <w:rsid w:val="57BF75FC"/>
    <w:rsid w:val="57DE77D6"/>
    <w:rsid w:val="588C469F"/>
    <w:rsid w:val="58D33CDC"/>
    <w:rsid w:val="58E56E89"/>
    <w:rsid w:val="59D5095F"/>
    <w:rsid w:val="59EC4359"/>
    <w:rsid w:val="5A057B46"/>
    <w:rsid w:val="5A220D02"/>
    <w:rsid w:val="5AD6188F"/>
    <w:rsid w:val="5AF3365C"/>
    <w:rsid w:val="5B1C6C17"/>
    <w:rsid w:val="5B410423"/>
    <w:rsid w:val="5B7D2D1C"/>
    <w:rsid w:val="5BBC1D53"/>
    <w:rsid w:val="5C415738"/>
    <w:rsid w:val="5C632349"/>
    <w:rsid w:val="5C9F483D"/>
    <w:rsid w:val="5CC62510"/>
    <w:rsid w:val="5D060327"/>
    <w:rsid w:val="5D2E42E0"/>
    <w:rsid w:val="5DDA2782"/>
    <w:rsid w:val="5E053A39"/>
    <w:rsid w:val="5E066CD2"/>
    <w:rsid w:val="5E943C01"/>
    <w:rsid w:val="5EF81245"/>
    <w:rsid w:val="5F225601"/>
    <w:rsid w:val="5F317755"/>
    <w:rsid w:val="5FBD3A38"/>
    <w:rsid w:val="60121D44"/>
    <w:rsid w:val="60D263B9"/>
    <w:rsid w:val="60FD688E"/>
    <w:rsid w:val="621A1BD0"/>
    <w:rsid w:val="63132977"/>
    <w:rsid w:val="6317394C"/>
    <w:rsid w:val="633014CD"/>
    <w:rsid w:val="6357783B"/>
    <w:rsid w:val="63D00B3E"/>
    <w:rsid w:val="63DE343C"/>
    <w:rsid w:val="64091BB5"/>
    <w:rsid w:val="642377E2"/>
    <w:rsid w:val="6457430E"/>
    <w:rsid w:val="647473B9"/>
    <w:rsid w:val="649522CA"/>
    <w:rsid w:val="653C2A1A"/>
    <w:rsid w:val="655A58A0"/>
    <w:rsid w:val="65771D42"/>
    <w:rsid w:val="658A4DAA"/>
    <w:rsid w:val="65AC1B8A"/>
    <w:rsid w:val="65DE3B6B"/>
    <w:rsid w:val="65E01AD1"/>
    <w:rsid w:val="65EF254D"/>
    <w:rsid w:val="65F45BA2"/>
    <w:rsid w:val="664B19B8"/>
    <w:rsid w:val="665C664F"/>
    <w:rsid w:val="66603996"/>
    <w:rsid w:val="669F6DCE"/>
    <w:rsid w:val="6731630F"/>
    <w:rsid w:val="675B374A"/>
    <w:rsid w:val="67DA14DE"/>
    <w:rsid w:val="683C1A5E"/>
    <w:rsid w:val="684D64AB"/>
    <w:rsid w:val="68657C56"/>
    <w:rsid w:val="694314E4"/>
    <w:rsid w:val="695C22B9"/>
    <w:rsid w:val="696D2152"/>
    <w:rsid w:val="697F358D"/>
    <w:rsid w:val="69887C31"/>
    <w:rsid w:val="69E974C0"/>
    <w:rsid w:val="69F43372"/>
    <w:rsid w:val="6AE7210A"/>
    <w:rsid w:val="6B040CD5"/>
    <w:rsid w:val="6B275BCB"/>
    <w:rsid w:val="6B601BD5"/>
    <w:rsid w:val="6B6E41E6"/>
    <w:rsid w:val="6BF63042"/>
    <w:rsid w:val="6C3F7732"/>
    <w:rsid w:val="6C4A40A0"/>
    <w:rsid w:val="6C9727CE"/>
    <w:rsid w:val="6C996A2C"/>
    <w:rsid w:val="6CEF7F24"/>
    <w:rsid w:val="6D0A1917"/>
    <w:rsid w:val="6DB6670B"/>
    <w:rsid w:val="6E326098"/>
    <w:rsid w:val="6E6B74F4"/>
    <w:rsid w:val="6E812E85"/>
    <w:rsid w:val="6EC10996"/>
    <w:rsid w:val="6F1E7738"/>
    <w:rsid w:val="6FDB6BF8"/>
    <w:rsid w:val="703D684C"/>
    <w:rsid w:val="70506D0C"/>
    <w:rsid w:val="712E309E"/>
    <w:rsid w:val="714617F4"/>
    <w:rsid w:val="716E18A8"/>
    <w:rsid w:val="71DB7E8B"/>
    <w:rsid w:val="72143894"/>
    <w:rsid w:val="72A36844"/>
    <w:rsid w:val="72BF1536"/>
    <w:rsid w:val="72D55508"/>
    <w:rsid w:val="72F40E8B"/>
    <w:rsid w:val="73134B97"/>
    <w:rsid w:val="731D72FE"/>
    <w:rsid w:val="732D6CD9"/>
    <w:rsid w:val="733E470F"/>
    <w:rsid w:val="7355777E"/>
    <w:rsid w:val="73557A18"/>
    <w:rsid w:val="7368497B"/>
    <w:rsid w:val="73E61E94"/>
    <w:rsid w:val="742721BB"/>
    <w:rsid w:val="743C5116"/>
    <w:rsid w:val="747F1797"/>
    <w:rsid w:val="75584D8B"/>
    <w:rsid w:val="75A538D4"/>
    <w:rsid w:val="762475EC"/>
    <w:rsid w:val="771C10D4"/>
    <w:rsid w:val="77234719"/>
    <w:rsid w:val="77254E2D"/>
    <w:rsid w:val="77540657"/>
    <w:rsid w:val="77A505F0"/>
    <w:rsid w:val="77E71D50"/>
    <w:rsid w:val="77E96525"/>
    <w:rsid w:val="794D1164"/>
    <w:rsid w:val="799C3311"/>
    <w:rsid w:val="79CE2823"/>
    <w:rsid w:val="7A0E4311"/>
    <w:rsid w:val="7A192557"/>
    <w:rsid w:val="7A4847EF"/>
    <w:rsid w:val="7B3B35FF"/>
    <w:rsid w:val="7B5B6E96"/>
    <w:rsid w:val="7BC52343"/>
    <w:rsid w:val="7BCD2762"/>
    <w:rsid w:val="7BDC045E"/>
    <w:rsid w:val="7BE11610"/>
    <w:rsid w:val="7CA00A65"/>
    <w:rsid w:val="7CEC58D3"/>
    <w:rsid w:val="7D717D97"/>
    <w:rsid w:val="7D7307B1"/>
    <w:rsid w:val="7DD6561D"/>
    <w:rsid w:val="7EB27DEF"/>
    <w:rsid w:val="7EEE4C3C"/>
    <w:rsid w:val="7EFF2B2D"/>
    <w:rsid w:val="7F1A59CF"/>
    <w:rsid w:val="7F45182A"/>
    <w:rsid w:val="7F603787"/>
    <w:rsid w:val="7F831ECB"/>
    <w:rsid w:val="7F927F55"/>
    <w:rsid w:val="7FD234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0" w:name="toc 3"/>
    <w:lsdException w:qFormat="1" w:unhideWhenUsed="0" w:uiPriority="0" w:semiHidden="0" w:name="toc 4"/>
    <w:lsdException w:uiPriority="0" w:name="toc 5"/>
    <w:lsdException w:qFormat="1" w:unhideWhenUsed="0" w:uiPriority="0" w:semiHidden="0" w:name="toc 6"/>
    <w:lsdException w:uiPriority="0" w:name="toc 7"/>
    <w:lsdException w:qFormat="1" w:unhideWhenUsed="0" w:uiPriority="0" w:semiHidden="0" w:name="toc 8"/>
    <w:lsdException w:uiPriority="0" w:name="toc 9"/>
    <w:lsdException w:qFormat="1" w:unhideWhenUsed="0" w:uiPriority="0" w:semiHidden="0" w:name="Normal Indent"/>
    <w:lsdException w:qFormat="1" w:uiPriority="99"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36"/>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paragraph" w:styleId="3">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pPr>
    <w:rPr>
      <w:sz w:val="21"/>
      <w:szCs w:val="20"/>
    </w:rPr>
  </w:style>
  <w:style w:type="paragraph" w:styleId="7">
    <w:name w:val="Body Text Indent"/>
    <w:basedOn w:val="1"/>
    <w:next w:val="6"/>
    <w:qFormat/>
    <w:uiPriority w:val="0"/>
    <w:pPr>
      <w:adjustRightInd w:val="0"/>
      <w:spacing w:line="500" w:lineRule="atLeast"/>
      <w:ind w:firstLine="210"/>
      <w:textAlignment w:val="baseline"/>
    </w:pPr>
    <w:rPr>
      <w:rFonts w:ascii="仿宋_GB2312" w:eastAsia="仿宋_GB2312"/>
      <w:kern w:val="0"/>
      <w:sz w:val="24"/>
      <w:szCs w:val="20"/>
    </w:rPr>
  </w:style>
  <w:style w:type="paragraph" w:styleId="8">
    <w:name w:val="toa heading"/>
    <w:basedOn w:val="1"/>
    <w:next w:val="1"/>
    <w:semiHidden/>
    <w:unhideWhenUsed/>
    <w:qFormat/>
    <w:uiPriority w:val="99"/>
    <w:pPr>
      <w:spacing w:before="120"/>
    </w:pPr>
    <w:rPr>
      <w:rFonts w:eastAsia="宋体" w:asciiTheme="majorHAnsi" w:hAnsiTheme="majorHAnsi" w:cstheme="majorBidi"/>
      <w:sz w:val="24"/>
    </w:rPr>
  </w:style>
  <w:style w:type="paragraph" w:styleId="9">
    <w:name w:val="Salutation"/>
    <w:basedOn w:val="1"/>
    <w:next w:val="1"/>
    <w:qFormat/>
    <w:uiPriority w:val="0"/>
    <w:rPr>
      <w:rFonts w:asciiTheme="minorHAnsi" w:hAnsiTheme="minorHAnsi" w:eastAsiaTheme="minorEastAsia" w:cstheme="minorBidi"/>
      <w:sz w:val="24"/>
    </w:rPr>
  </w:style>
  <w:style w:type="paragraph" w:styleId="10">
    <w:name w:val="Body Text"/>
    <w:basedOn w:val="1"/>
    <w:next w:val="11"/>
    <w:link w:val="37"/>
    <w:qFormat/>
    <w:uiPriority w:val="99"/>
    <w:rPr>
      <w:sz w:val="21"/>
      <w:szCs w:val="22"/>
    </w:rPr>
  </w:style>
  <w:style w:type="paragraph" w:styleId="11">
    <w:name w:val="Body Text First Indent"/>
    <w:basedOn w:val="10"/>
    <w:next w:val="12"/>
    <w:link w:val="38"/>
    <w:qFormat/>
    <w:uiPriority w:val="99"/>
    <w:pPr>
      <w:ind w:firstLine="420" w:firstLineChars="100"/>
    </w:pPr>
  </w:style>
  <w:style w:type="paragraph" w:styleId="12">
    <w:name w:val="toc 6"/>
    <w:basedOn w:val="1"/>
    <w:next w:val="1"/>
    <w:qFormat/>
    <w:uiPriority w:val="0"/>
    <w:pPr>
      <w:ind w:left="840"/>
      <w:jc w:val="left"/>
    </w:pPr>
    <w:rPr>
      <w:rFonts w:ascii="Cambria" w:hAnsi="Cambria" w:cs="Cambria"/>
      <w:sz w:val="20"/>
    </w:rPr>
  </w:style>
  <w:style w:type="paragraph" w:styleId="13">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4">
    <w:name w:val="toc 3"/>
    <w:basedOn w:val="1"/>
    <w:next w:val="1"/>
    <w:semiHidden/>
    <w:unhideWhenUsed/>
    <w:qFormat/>
    <w:uiPriority w:val="0"/>
    <w:pPr>
      <w:ind w:left="840" w:leftChars="400"/>
    </w:pPr>
  </w:style>
  <w:style w:type="paragraph" w:styleId="15">
    <w:name w:val="Plain Text"/>
    <w:basedOn w:val="1"/>
    <w:next w:val="16"/>
    <w:link w:val="39"/>
    <w:qFormat/>
    <w:uiPriority w:val="0"/>
    <w:rPr>
      <w:rFonts w:ascii="宋体" w:hAnsi="Courier New"/>
      <w:sz w:val="21"/>
      <w:szCs w:val="20"/>
    </w:rPr>
  </w:style>
  <w:style w:type="paragraph" w:styleId="16">
    <w:name w:val="Date"/>
    <w:basedOn w:val="1"/>
    <w:next w:val="1"/>
    <w:qFormat/>
    <w:uiPriority w:val="0"/>
    <w:pPr>
      <w:ind w:left="100" w:leftChars="2500"/>
    </w:pPr>
  </w:style>
  <w:style w:type="paragraph" w:styleId="17">
    <w:name w:val="toc 8"/>
    <w:basedOn w:val="1"/>
    <w:next w:val="1"/>
    <w:qFormat/>
    <w:uiPriority w:val="0"/>
    <w:pPr>
      <w:ind w:left="2940" w:leftChars="1400"/>
    </w:pPr>
    <w:rPr>
      <w:szCs w:val="22"/>
    </w:rPr>
  </w:style>
  <w:style w:type="paragraph" w:styleId="18">
    <w:name w:val="footer"/>
    <w:basedOn w:val="1"/>
    <w:link w:val="40"/>
    <w:qFormat/>
    <w:uiPriority w:val="99"/>
    <w:pPr>
      <w:tabs>
        <w:tab w:val="center" w:pos="4153"/>
        <w:tab w:val="right" w:pos="8306"/>
      </w:tabs>
      <w:snapToGrid w:val="0"/>
      <w:jc w:val="left"/>
    </w:pPr>
    <w:rPr>
      <w:sz w:val="18"/>
      <w:szCs w:val="18"/>
    </w:rPr>
  </w:style>
  <w:style w:type="paragraph" w:styleId="19">
    <w:name w:val="envelope return"/>
    <w:basedOn w:val="1"/>
    <w:qFormat/>
    <w:uiPriority w:val="0"/>
    <w:pPr>
      <w:snapToGrid w:val="0"/>
    </w:pPr>
    <w:rPr>
      <w:rFonts w:ascii="Arial" w:hAnsi="Arial"/>
    </w:rPr>
  </w:style>
  <w:style w:type="paragraph" w:styleId="20">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tabs>
        <w:tab w:val="right" w:leader="dot" w:pos="9628"/>
      </w:tabs>
      <w:jc w:val="center"/>
    </w:pPr>
    <w:rPr>
      <w:b/>
      <w:sz w:val="52"/>
      <w:szCs w:val="52"/>
    </w:rPr>
  </w:style>
  <w:style w:type="paragraph" w:styleId="22">
    <w:name w:val="toc 4"/>
    <w:basedOn w:val="1"/>
    <w:next w:val="1"/>
    <w:qFormat/>
    <w:uiPriority w:val="0"/>
    <w:pPr>
      <w:ind w:left="630"/>
      <w:jc w:val="left"/>
    </w:pPr>
    <w:rPr>
      <w:sz w:val="18"/>
      <w:szCs w:val="18"/>
    </w:rPr>
  </w:style>
  <w:style w:type="paragraph" w:styleId="23">
    <w:name w:val="footnote text"/>
    <w:basedOn w:val="1"/>
    <w:link w:val="42"/>
    <w:unhideWhenUsed/>
    <w:qFormat/>
    <w:uiPriority w:val="99"/>
    <w:pPr>
      <w:snapToGrid w:val="0"/>
      <w:jc w:val="left"/>
    </w:pPr>
    <w:rPr>
      <w:sz w:val="18"/>
    </w:rPr>
  </w:style>
  <w:style w:type="paragraph" w:styleId="24">
    <w:name w:val="Body Text Indent 3"/>
    <w:basedOn w:val="1"/>
    <w:link w:val="43"/>
    <w:qFormat/>
    <w:uiPriority w:val="0"/>
    <w:pPr>
      <w:ind w:left="420" w:leftChars="200"/>
    </w:pPr>
    <w:rPr>
      <w:sz w:val="16"/>
      <w:szCs w:val="16"/>
    </w:rPr>
  </w:style>
  <w:style w:type="paragraph" w:styleId="25">
    <w:name w:val="toc 2"/>
    <w:basedOn w:val="1"/>
    <w:next w:val="1"/>
    <w:qFormat/>
    <w:uiPriority w:val="0"/>
    <w:pPr>
      <w:spacing w:line="480" w:lineRule="auto"/>
      <w:ind w:left="200" w:leftChars="200"/>
    </w:pPr>
  </w:style>
  <w:style w:type="paragraph" w:styleId="26">
    <w:name w:val="Normal (Web)"/>
    <w:basedOn w:val="1"/>
    <w:qFormat/>
    <w:uiPriority w:val="0"/>
    <w:pPr>
      <w:widowControl/>
      <w:spacing w:beforeAutospacing="1" w:afterAutospacing="1"/>
      <w:jc w:val="left"/>
    </w:pPr>
    <w:rPr>
      <w:rFonts w:hint="eastAsia" w:ascii="宋体" w:hAnsi="宋体"/>
      <w:kern w:val="0"/>
      <w:sz w:val="24"/>
    </w:rPr>
  </w:style>
  <w:style w:type="paragraph" w:styleId="27">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8">
    <w:name w:val="Body Text First Indent 2"/>
    <w:basedOn w:val="7"/>
    <w:next w:val="13"/>
    <w:semiHidden/>
    <w:qFormat/>
    <w:uiPriority w:val="99"/>
    <w:pPr>
      <w:ind w:firstLine="420"/>
    </w:pPr>
  </w:style>
  <w:style w:type="table" w:styleId="30">
    <w:name w:val="Table Grid"/>
    <w:basedOn w:val="2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style>
  <w:style w:type="character" w:styleId="33">
    <w:name w:val="page number"/>
    <w:basedOn w:val="31"/>
    <w:qFormat/>
    <w:uiPriority w:val="0"/>
  </w:style>
  <w:style w:type="character" w:styleId="34">
    <w:name w:val="FollowedHyperlink"/>
    <w:basedOn w:val="31"/>
    <w:semiHidden/>
    <w:unhideWhenUsed/>
    <w:qFormat/>
    <w:uiPriority w:val="99"/>
    <w:rPr>
      <w:color w:val="954F72"/>
      <w:u w:val="single"/>
    </w:rPr>
  </w:style>
  <w:style w:type="character" w:styleId="35">
    <w:name w:val="Hyperlink"/>
    <w:basedOn w:val="31"/>
    <w:qFormat/>
    <w:uiPriority w:val="99"/>
    <w:rPr>
      <w:color w:val="0000FF"/>
      <w:u w:val="single"/>
    </w:rPr>
  </w:style>
  <w:style w:type="character" w:styleId="36">
    <w:name w:val="footnote reference"/>
    <w:basedOn w:val="31"/>
    <w:unhideWhenUsed/>
    <w:qFormat/>
    <w:uiPriority w:val="99"/>
    <w:rPr>
      <w:vertAlign w:val="superscript"/>
    </w:rPr>
  </w:style>
  <w:style w:type="character" w:customStyle="1" w:styleId="37">
    <w:name w:val="正文文本 Char"/>
    <w:basedOn w:val="31"/>
    <w:link w:val="10"/>
    <w:qFormat/>
    <w:uiPriority w:val="99"/>
    <w:rPr>
      <w:rFonts w:ascii="Calibri" w:hAnsi="Calibri" w:eastAsia="Calibri"/>
      <w:kern w:val="2"/>
      <w:sz w:val="21"/>
      <w:szCs w:val="22"/>
    </w:rPr>
  </w:style>
  <w:style w:type="character" w:customStyle="1" w:styleId="38">
    <w:name w:val="正文首行缩进 Char"/>
    <w:basedOn w:val="37"/>
    <w:link w:val="11"/>
    <w:qFormat/>
    <w:uiPriority w:val="99"/>
    <w:rPr>
      <w:rFonts w:ascii="Calibri" w:hAnsi="Calibri" w:eastAsia="Calibri"/>
      <w:kern w:val="2"/>
      <w:sz w:val="21"/>
      <w:szCs w:val="22"/>
    </w:rPr>
  </w:style>
  <w:style w:type="character" w:customStyle="1" w:styleId="39">
    <w:name w:val="纯文本 Char"/>
    <w:basedOn w:val="31"/>
    <w:link w:val="15"/>
    <w:qFormat/>
    <w:uiPriority w:val="0"/>
    <w:rPr>
      <w:rFonts w:ascii="宋体" w:hAnsi="Courier New" w:eastAsia="Calibri"/>
      <w:kern w:val="2"/>
      <w:sz w:val="21"/>
    </w:rPr>
  </w:style>
  <w:style w:type="character" w:customStyle="1" w:styleId="40">
    <w:name w:val="页脚 Char"/>
    <w:basedOn w:val="31"/>
    <w:link w:val="18"/>
    <w:qFormat/>
    <w:uiPriority w:val="99"/>
    <w:rPr>
      <w:rFonts w:ascii="Calibri" w:hAnsi="Calibri" w:eastAsia="Calibri"/>
      <w:kern w:val="2"/>
      <w:sz w:val="18"/>
      <w:szCs w:val="18"/>
    </w:rPr>
  </w:style>
  <w:style w:type="character" w:customStyle="1" w:styleId="41">
    <w:name w:val="页眉 Char"/>
    <w:basedOn w:val="31"/>
    <w:link w:val="20"/>
    <w:qFormat/>
    <w:uiPriority w:val="99"/>
    <w:rPr>
      <w:rFonts w:ascii="Calibri" w:hAnsi="Calibri" w:eastAsia="Calibri"/>
      <w:kern w:val="2"/>
      <w:sz w:val="18"/>
      <w:szCs w:val="18"/>
    </w:rPr>
  </w:style>
  <w:style w:type="character" w:customStyle="1" w:styleId="42">
    <w:name w:val="脚注文本 Char"/>
    <w:basedOn w:val="31"/>
    <w:link w:val="23"/>
    <w:qFormat/>
    <w:uiPriority w:val="99"/>
    <w:rPr>
      <w:rFonts w:ascii="Calibri" w:hAnsi="Calibri" w:eastAsia="Calibri"/>
      <w:kern w:val="2"/>
      <w:sz w:val="18"/>
      <w:szCs w:val="24"/>
    </w:rPr>
  </w:style>
  <w:style w:type="character" w:customStyle="1" w:styleId="43">
    <w:name w:val="正文文本缩进 3 Char"/>
    <w:basedOn w:val="31"/>
    <w:link w:val="24"/>
    <w:qFormat/>
    <w:uiPriority w:val="0"/>
    <w:rPr>
      <w:rFonts w:ascii="Calibri" w:hAnsi="Calibri" w:eastAsia="Calibri"/>
      <w:kern w:val="2"/>
      <w:sz w:val="16"/>
      <w:szCs w:val="16"/>
    </w:rPr>
  </w:style>
  <w:style w:type="paragraph" w:customStyle="1" w:styleId="44">
    <w:name w:val="首行缩进"/>
    <w:basedOn w:val="1"/>
    <w:qFormat/>
    <w:uiPriority w:val="0"/>
    <w:rPr>
      <w:lang w:val="zh-CN"/>
    </w:rPr>
  </w:style>
  <w:style w:type="paragraph" w:customStyle="1" w:styleId="45">
    <w:name w:val="正文1"/>
    <w:basedOn w:val="1"/>
    <w:qFormat/>
    <w:uiPriority w:val="0"/>
    <w:pPr>
      <w:spacing w:line="360" w:lineRule="auto"/>
      <w:ind w:firstLine="200" w:firstLineChars="200"/>
      <w:jc w:val="left"/>
    </w:pPr>
    <w:rPr>
      <w:rFonts w:ascii="宋体" w:hAnsi="宋体"/>
      <w:color w:val="000000"/>
      <w:kern w:val="0"/>
      <w:sz w:val="24"/>
      <w:szCs w:val="20"/>
    </w:rPr>
  </w:style>
  <w:style w:type="paragraph" w:customStyle="1" w:styleId="46">
    <w:name w:val="表格文字"/>
    <w:basedOn w:val="1"/>
    <w:next w:val="10"/>
    <w:qFormat/>
    <w:uiPriority w:val="0"/>
    <w:pPr>
      <w:adjustRightInd w:val="0"/>
      <w:spacing w:line="420" w:lineRule="atLeast"/>
      <w:jc w:val="left"/>
      <w:textAlignment w:val="baseline"/>
    </w:pPr>
    <w:rPr>
      <w:kern w:val="0"/>
    </w:rPr>
  </w:style>
  <w:style w:type="paragraph" w:customStyle="1" w:styleId="47">
    <w:name w:val="Char"/>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48">
    <w:name w:val="表格内容"/>
    <w:basedOn w:val="1"/>
    <w:qFormat/>
    <w:uiPriority w:val="2"/>
    <w:pPr>
      <w:widowControl/>
      <w:jc w:val="center"/>
    </w:pPr>
    <w:rPr>
      <w:kern w:val="0"/>
      <w:sz w:val="24"/>
      <w:szCs w:val="28"/>
    </w:rPr>
  </w:style>
  <w:style w:type="paragraph" w:customStyle="1" w:styleId="49">
    <w:name w:val="标题4"/>
    <w:basedOn w:val="1"/>
    <w:qFormat/>
    <w:uiPriority w:val="0"/>
    <w:rPr>
      <w:rFonts w:eastAsia="仿宋_GB2312"/>
      <w:sz w:val="32"/>
      <w:szCs w:val="20"/>
    </w:rPr>
  </w:style>
  <w:style w:type="paragraph" w:customStyle="1" w:styleId="50">
    <w:name w:val="_Style 3"/>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
    <w:name w:val="Plain Text1"/>
    <w:basedOn w:val="52"/>
    <w:qFormat/>
    <w:uiPriority w:val="99"/>
    <w:pPr>
      <w:widowControl/>
      <w:jc w:val="left"/>
    </w:pPr>
    <w:rPr>
      <w:rFonts w:ascii="宋体" w:hAnsi="Courier New"/>
    </w:rPr>
  </w:style>
  <w:style w:type="paragraph" w:customStyle="1" w:styleId="52">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_6"/>
    <w:qFormat/>
    <w:uiPriority w:val="0"/>
    <w:pPr>
      <w:widowControl w:val="0"/>
      <w:jc w:val="both"/>
    </w:pPr>
    <w:rPr>
      <w:rFonts w:ascii="Calibri" w:hAnsi="Calibri" w:eastAsia="Calibri" w:cs="Times New Roman"/>
      <w:kern w:val="2"/>
      <w:sz w:val="21"/>
      <w:szCs w:val="24"/>
      <w:lang w:val="en-US" w:eastAsia="zh-CN" w:bidi="ar-SA"/>
    </w:rPr>
  </w:style>
  <w:style w:type="paragraph" w:customStyle="1" w:styleId="54">
    <w:name w:val="列出段落1"/>
    <w:basedOn w:val="1"/>
    <w:qFormat/>
    <w:uiPriority w:val="0"/>
    <w:pPr>
      <w:ind w:firstLine="420" w:firstLineChars="200"/>
    </w:pPr>
    <w:rPr>
      <w:sz w:val="21"/>
      <w:szCs w:val="22"/>
    </w:rPr>
  </w:style>
  <w:style w:type="paragraph" w:customStyle="1" w:styleId="5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内文正文"/>
    <w:basedOn w:val="15"/>
    <w:qFormat/>
    <w:uiPriority w:val="99"/>
    <w:pPr>
      <w:adjustRightInd w:val="0"/>
      <w:snapToGrid w:val="0"/>
      <w:spacing w:line="400" w:lineRule="exact"/>
      <w:ind w:firstLine="200" w:firstLineChars="200"/>
    </w:pPr>
    <w:rPr>
      <w:rFonts w:ascii="Arial" w:hAnsi="Arial"/>
      <w:color w:val="000000"/>
      <w:szCs w:val="21"/>
    </w:rPr>
  </w:style>
  <w:style w:type="paragraph" w:customStyle="1" w:styleId="5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样式 纯文本 + 首行缩进:  2 字符 Char Char Char Char Char Char Char Char Char Char Char Char Char Char Char Char Char Char Char Char Char Char Char Char"/>
    <w:basedOn w:val="15"/>
    <w:qFormat/>
    <w:uiPriority w:val="0"/>
    <w:pPr>
      <w:spacing w:line="360" w:lineRule="auto"/>
    </w:pPr>
    <w:rPr>
      <w:rFonts w:eastAsia="仿宋_GB2312" w:cs="Arial"/>
      <w:sz w:val="28"/>
    </w:rPr>
  </w:style>
  <w:style w:type="character" w:customStyle="1" w:styleId="60">
    <w:name w:val="font31"/>
    <w:basedOn w:val="31"/>
    <w:qFormat/>
    <w:uiPriority w:val="0"/>
    <w:rPr>
      <w:rFonts w:ascii="Arial" w:hAnsi="Arial" w:cs="Arial"/>
      <w:color w:val="000000"/>
      <w:sz w:val="20"/>
      <w:szCs w:val="20"/>
      <w:u w:val="none"/>
    </w:rPr>
  </w:style>
  <w:style w:type="character" w:customStyle="1" w:styleId="61">
    <w:name w:val="font51"/>
    <w:basedOn w:val="31"/>
    <w:qFormat/>
    <w:uiPriority w:val="0"/>
    <w:rPr>
      <w:rFonts w:hint="eastAsia" w:ascii="宋体" w:hAnsi="宋体" w:eastAsia="宋体" w:cs="宋体"/>
      <w:color w:val="000000"/>
      <w:sz w:val="18"/>
      <w:szCs w:val="18"/>
      <w:u w:val="none"/>
    </w:rPr>
  </w:style>
  <w:style w:type="character" w:customStyle="1" w:styleId="62">
    <w:name w:val="font01"/>
    <w:basedOn w:val="31"/>
    <w:qFormat/>
    <w:uiPriority w:val="0"/>
    <w:rPr>
      <w:rFonts w:hint="eastAsia" w:ascii="宋体" w:hAnsi="宋体" w:eastAsia="宋体" w:cs="宋体"/>
      <w:color w:val="000000"/>
      <w:sz w:val="20"/>
      <w:szCs w:val="20"/>
      <w:u w:val="none"/>
    </w:rPr>
  </w:style>
  <w:style w:type="paragraph" w:customStyle="1" w:styleId="63">
    <w:name w:val="纯文本1"/>
    <w:basedOn w:val="45"/>
    <w:qFormat/>
    <w:uiPriority w:val="0"/>
    <w:pPr>
      <w:widowControl/>
    </w:pPr>
    <w:rPr>
      <w:rFonts w:hAnsi="Courier New"/>
      <w:szCs w:val="24"/>
    </w:rPr>
  </w:style>
  <w:style w:type="paragraph" w:customStyle="1" w:styleId="64">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bCs w:val="0"/>
      <w:sz w:val="28"/>
      <w:szCs w:val="20"/>
    </w:rPr>
  </w:style>
  <w:style w:type="paragraph" w:customStyle="1" w:styleId="65">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66">
    <w:name w:val="样式 标题 3 + Arial"/>
    <w:basedOn w:val="4"/>
    <w:qFormat/>
    <w:uiPriority w:val="0"/>
    <w:pPr>
      <w:spacing w:beforeLines="100" w:line="360" w:lineRule="auto"/>
    </w:pPr>
    <w:rPr>
      <w:rFonts w:ascii="Arial" w:hAnsi="Arial"/>
      <w:sz w:val="24"/>
    </w:rPr>
  </w:style>
  <w:style w:type="paragraph" w:customStyle="1" w:styleId="67">
    <w:name w:val="此正文"/>
    <w:basedOn w:val="1"/>
    <w:qFormat/>
    <w:uiPriority w:val="99"/>
    <w:pPr>
      <w:spacing w:line="360" w:lineRule="auto"/>
      <w:ind w:firstLine="200" w:firstLineChars="200"/>
    </w:pPr>
    <w:rPr>
      <w:rFonts w:eastAsia="宋体"/>
      <w:sz w:val="24"/>
    </w:rPr>
  </w:style>
  <w:style w:type="paragraph" w:customStyle="1" w:styleId="68">
    <w:name w:val="Table Paragraph"/>
    <w:basedOn w:val="1"/>
    <w:qFormat/>
    <w:uiPriority w:val="1"/>
    <w:rPr>
      <w:rFonts w:ascii="宋体" w:hAnsi="宋体" w:eastAsia="宋体" w:cs="宋体"/>
      <w:sz w:val="21"/>
      <w:lang w:val="zh-CN" w:bidi="zh-CN"/>
    </w:rPr>
  </w:style>
  <w:style w:type="paragraph" w:customStyle="1" w:styleId="6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0">
    <w:name w:val="签发人"/>
    <w:basedOn w:val="1"/>
    <w:qFormat/>
    <w:uiPriority w:val="0"/>
    <w:rPr>
      <w:rFonts w:eastAsia="楷体"/>
      <w:sz w:val="32"/>
    </w:rPr>
  </w:style>
  <w:style w:type="paragraph" w:customStyle="1" w:styleId="71">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2">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73">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74">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75">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76">
    <w:name w:val="xl69"/>
    <w:basedOn w:val="1"/>
    <w:qFormat/>
    <w:uiPriority w:val="0"/>
    <w:pPr>
      <w:widowControl/>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77">
    <w:name w:val="xl70"/>
    <w:basedOn w:val="1"/>
    <w:qFormat/>
    <w:uiPriority w:val="0"/>
    <w:pPr>
      <w:widowControl/>
      <w:shd w:val="clear" w:color="000000" w:fill="FFFFFF"/>
      <w:spacing w:before="100" w:beforeAutospacing="1" w:after="100" w:afterAutospacing="1"/>
      <w:jc w:val="center"/>
    </w:pPr>
    <w:rPr>
      <w:rFonts w:ascii="黑体" w:hAnsi="黑体" w:eastAsia="黑体" w:cs="宋体"/>
      <w:b/>
      <w:bCs/>
      <w:kern w:val="0"/>
      <w:szCs w:val="36"/>
    </w:rPr>
  </w:style>
  <w:style w:type="paragraph" w:customStyle="1" w:styleId="78">
    <w:name w:val="xl71"/>
    <w:basedOn w:val="1"/>
    <w:qFormat/>
    <w:uiPriority w:val="0"/>
    <w:pPr>
      <w:widowControl/>
      <w:shd w:val="clear" w:color="000000" w:fill="FFFFFF"/>
      <w:spacing w:before="100" w:beforeAutospacing="1" w:after="100" w:afterAutospacing="1"/>
      <w:jc w:val="left"/>
      <w:textAlignment w:val="bottom"/>
    </w:pPr>
    <w:rPr>
      <w:rFonts w:ascii="宋体" w:hAnsi="宋体" w:eastAsia="宋体" w:cs="宋体"/>
      <w:kern w:val="0"/>
      <w:sz w:val="20"/>
      <w:szCs w:val="20"/>
    </w:rPr>
  </w:style>
  <w:style w:type="paragraph" w:customStyle="1" w:styleId="79">
    <w:name w:val="xl72"/>
    <w:basedOn w:val="1"/>
    <w:qFormat/>
    <w:uiPriority w:val="0"/>
    <w:pPr>
      <w:widowControl/>
      <w:shd w:val="clear" w:color="000000" w:fill="FFFFFF"/>
      <w:spacing w:before="100" w:beforeAutospacing="1" w:after="100" w:afterAutospacing="1"/>
      <w:jc w:val="right"/>
      <w:textAlignment w:val="bottom"/>
    </w:pPr>
    <w:rPr>
      <w:rFonts w:ascii="宋体" w:hAnsi="宋体" w:eastAsia="宋体" w:cs="宋体"/>
      <w:kern w:val="0"/>
      <w:sz w:val="20"/>
      <w:szCs w:val="20"/>
    </w:rPr>
  </w:style>
  <w:style w:type="paragraph" w:customStyle="1" w:styleId="80">
    <w:name w:val="xl73"/>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1">
    <w:name w:val="xl74"/>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2">
    <w:name w:val="xl75"/>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3">
    <w:name w:val="xl76"/>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4">
    <w:name w:val="xl77"/>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5">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kern w:val="0"/>
      <w:sz w:val="18"/>
      <w:szCs w:val="18"/>
    </w:rPr>
  </w:style>
  <w:style w:type="paragraph" w:customStyle="1" w:styleId="86">
    <w:name w:val="xl7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87">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88">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89">
    <w:name w:val="xl8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90">
    <w:name w:val="xl83"/>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1">
    <w:name w:val="xl84"/>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2">
    <w:name w:val="xl85"/>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3">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styleId="94">
    <w:name w:val="List Paragraph"/>
    <w:basedOn w:val="1"/>
    <w:qFormat/>
    <w:uiPriority w:val="34"/>
    <w:pPr>
      <w:ind w:firstLine="420" w:firstLineChars="200"/>
    </w:pPr>
    <w:rPr>
      <w:rFonts w:asciiTheme="minorHAnsi" w:hAnsiTheme="minorHAnsi" w:eastAsiaTheme="minorEastAsia" w:cstheme="minorBidi"/>
      <w:sz w:val="21"/>
      <w:szCs w:val="22"/>
    </w:rPr>
  </w:style>
  <w:style w:type="paragraph" w:customStyle="1" w:styleId="95">
    <w:name w:val="正文_17"/>
    <w:qFormat/>
    <w:uiPriority w:val="0"/>
    <w:pPr>
      <w:widowControl w:val="0"/>
      <w:jc w:val="both"/>
    </w:pPr>
    <w:rPr>
      <w:rFonts w:ascii="Calibri" w:hAnsi="Calibri" w:eastAsia="宋体" w:cs="Times New Roman"/>
      <w:kern w:val="2"/>
      <w:sz w:val="21"/>
      <w:szCs w:val="24"/>
      <w:lang w:val="en-US" w:eastAsia="zh-CN" w:bidi="ar-SA"/>
    </w:rPr>
  </w:style>
  <w:style w:type="character" w:customStyle="1" w:styleId="96">
    <w:name w:val="font11"/>
    <w:qFormat/>
    <w:uiPriority w:val="0"/>
    <w:rPr>
      <w:rFonts w:hint="eastAsia" w:ascii="宋体" w:hAnsi="宋体" w:eastAsia="宋体" w:cs="宋体"/>
      <w:color w:val="000000"/>
      <w:sz w:val="22"/>
      <w:szCs w:val="22"/>
      <w:u w:val="none"/>
    </w:rPr>
  </w:style>
  <w:style w:type="character" w:customStyle="1" w:styleId="97">
    <w:name w:val="font2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76</Pages>
  <Words>2471</Words>
  <Characters>2882</Characters>
  <Lines>399</Lines>
  <Paragraphs>112</Paragraphs>
  <TotalTime>9</TotalTime>
  <ScaleCrop>false</ScaleCrop>
  <LinksUpToDate>false</LinksUpToDate>
  <CharactersWithSpaces>2969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2022-06-14T07:01:00Z</dcterms:created>
  <dc:creator>Administrator</dc:creator>
  <cp:lastModifiedBy>里脊肉</cp:lastModifiedBy>
  <cp:lastPrinted>2021-02-18T06:32:00Z</cp:lastPrinted>
  <dcterms:modified xsi:type="dcterms:W3CDTF">2025-06-20T11:15:02Z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BA6E5CF88A17402A818ECD7AFD868BBC_13</vt:lpwstr>
  </property>
  <property fmtid="{D5CDD505-2E9C-101B-9397-08002B2CF9AE}" pid="4" name="KSOTemplateDocerSaveRecord">
    <vt:lpwstr>eyJoZGlkIjoiMTcwYTg5OTM3NDRiZmUwNTY3OTExMmY0N2RjNTYwNDciLCJ1c2VySWQiOiI3MDIxOTQ5ODQifQ==</vt:lpwstr>
  </property>
</Properties>
</file>