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lang w:eastAsia="zh-CN"/>
        </w:rPr>
      </w:pPr>
    </w:p>
    <w:p>
      <w:pPr>
        <w:spacing w:line="360" w:lineRule="auto"/>
        <w:jc w:val="center"/>
        <w:rPr>
          <w:rFonts w:hint="eastAsia" w:ascii="宋体" w:hAnsi="宋体" w:eastAsia="宋体" w:cs="宋体"/>
          <w:b/>
          <w:sz w:val="24"/>
        </w:rPr>
      </w:pPr>
    </w:p>
    <w:p>
      <w:pPr>
        <w:adjustRightInd/>
        <w:spacing w:line="360" w:lineRule="auto"/>
        <w:jc w:val="center"/>
        <w:rPr>
          <w:rFonts w:hint="eastAsia" w:ascii="宋体" w:hAnsi="宋体" w:eastAsia="宋体" w:cs="宋体"/>
          <w:b/>
          <w:sz w:val="44"/>
          <w:szCs w:val="44"/>
        </w:rPr>
      </w:pPr>
    </w:p>
    <w:p>
      <w:pPr>
        <w:adjustRightInd/>
        <w:spacing w:line="360" w:lineRule="auto"/>
        <w:jc w:val="center"/>
        <w:rPr>
          <w:rFonts w:hint="eastAsia" w:ascii="宋体" w:hAnsi="宋体" w:eastAsia="宋体" w:cs="宋体"/>
          <w:b w:val="0"/>
          <w:bCs/>
          <w:color w:val="000000" w:themeColor="text1"/>
          <w:sz w:val="48"/>
          <w:szCs w:val="48"/>
          <w14:textFill>
            <w14:solidFill>
              <w14:schemeClr w14:val="tx1"/>
            </w14:solidFill>
          </w14:textFill>
        </w:rPr>
      </w:pPr>
      <w:r>
        <w:rPr>
          <w:rFonts w:hint="eastAsia" w:ascii="宋体" w:hAnsi="宋体" w:cs="宋体"/>
          <w:b w:val="0"/>
          <w:bCs/>
          <w:color w:val="000000" w:themeColor="text1"/>
          <w:sz w:val="44"/>
          <w:szCs w:val="44"/>
          <w:u w:val="none"/>
          <w:lang w:val="en-US" w:eastAsia="zh-CN"/>
          <w14:textFill>
            <w14:solidFill>
              <w14:schemeClr w14:val="tx1"/>
            </w14:solidFill>
          </w14:textFill>
        </w:rPr>
        <w:t>建德市人民法院2025年建德市高清数字庭审改造采购项目（二次公告）</w:t>
      </w:r>
      <w:r>
        <w:rPr>
          <w:rFonts w:hint="eastAsia" w:ascii="宋体" w:hAnsi="宋体" w:eastAsia="宋体" w:cs="宋体"/>
          <w:b w:val="0"/>
          <w:bCs/>
          <w:color w:val="000000" w:themeColor="text1"/>
          <w:sz w:val="44"/>
          <w:szCs w:val="44"/>
          <w14:textFill>
            <w14:solidFill>
              <w14:schemeClr w14:val="tx1"/>
            </w14:solidFill>
          </w14:textFill>
        </w:rPr>
        <w:t>招标文件</w:t>
      </w:r>
      <w:r>
        <w:rPr>
          <w:rFonts w:hint="eastAsia" w:ascii="宋体" w:hAnsi="宋体" w:eastAsia="宋体" w:cs="宋体"/>
          <w:b w:val="0"/>
          <w:bCs/>
          <w:color w:val="000000" w:themeColor="text1"/>
          <w:sz w:val="48"/>
          <w:szCs w:val="48"/>
          <w14:textFill>
            <w14:solidFill>
              <w14:schemeClr w14:val="tx1"/>
            </w14:solidFill>
          </w14:textFill>
        </w:rPr>
        <w:t xml:space="preserve"> </w:t>
      </w:r>
    </w:p>
    <w:p>
      <w:pPr>
        <w:adjustRightInd/>
        <w:spacing w:line="360" w:lineRule="auto"/>
        <w:jc w:val="center"/>
        <w:rPr>
          <w:rFonts w:hint="eastAsia" w:ascii="宋体" w:hAnsi="宋体" w:eastAsia="宋体" w:cs="宋体"/>
          <w:b/>
          <w:color w:val="000000" w:themeColor="text1"/>
          <w:sz w:val="44"/>
          <w:szCs w:val="44"/>
          <w14:textFill>
            <w14:solidFill>
              <w14:schemeClr w14:val="tx1"/>
            </w14:solidFill>
          </w14:textFill>
        </w:rPr>
      </w:pPr>
    </w:p>
    <w:p>
      <w:pPr>
        <w:adjustRightInd/>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（电子招投标）</w:t>
      </w:r>
    </w:p>
    <w:p>
      <w:pPr>
        <w:snapToGrid w:val="0"/>
        <w:spacing w:line="360" w:lineRule="auto"/>
        <w:ind w:firstLine="3300" w:firstLineChars="1100"/>
        <w:jc w:val="both"/>
        <w:rPr>
          <w:rFonts w:hint="eastAsia" w:ascii="宋体" w:hAnsi="宋体" w:eastAsia="宋体" w:cs="宋体"/>
          <w:color w:val="000000" w:themeColor="text1"/>
          <w:sz w:val="30"/>
          <w:szCs w:val="30"/>
          <w:u w:val="single"/>
          <w:lang w:val="en-US" w:eastAsia="zh-CN"/>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编号:</w:t>
      </w:r>
      <w:r>
        <w:rPr>
          <w:rFonts w:hint="eastAsia" w:ascii="宋体" w:hAnsi="宋体" w:cs="宋体"/>
          <w:b w:val="0"/>
          <w:bCs w:val="0"/>
          <w:color w:val="000000" w:themeColor="text1"/>
          <w:sz w:val="30"/>
          <w:szCs w:val="30"/>
          <w:u w:val="none"/>
          <w:lang w:val="en-US" w:eastAsia="zh-CN"/>
          <w14:textFill>
            <w14:solidFill>
              <w14:schemeClr w14:val="tx1"/>
            </w14:solidFill>
          </w14:textFill>
        </w:rPr>
        <w:t xml:space="preserve">JD2025BF-059-1 </w:t>
      </w:r>
      <w:r>
        <w:rPr>
          <w:rFonts w:hint="eastAsia" w:ascii="宋体" w:hAnsi="宋体" w:eastAsia="宋体" w:cs="宋体"/>
          <w:b w:val="0"/>
          <w:bCs w:val="0"/>
          <w:color w:val="000000" w:themeColor="text1"/>
          <w:sz w:val="30"/>
          <w:szCs w:val="30"/>
          <w:u w:val="none"/>
          <w:lang w:val="en-US" w:eastAsia="zh-CN"/>
          <w14:textFill>
            <w14:solidFill>
              <w14:schemeClr w14:val="tx1"/>
            </w14:solidFill>
          </w14:textFill>
        </w:rPr>
        <w:t xml:space="preserve"> </w:t>
      </w:r>
    </w:p>
    <w:p>
      <w:pPr>
        <w:adjustRightInd/>
        <w:spacing w:line="360" w:lineRule="auto"/>
        <w:rPr>
          <w:rFonts w:hint="eastAsia" w:ascii="宋体" w:hAnsi="宋体" w:eastAsia="宋体" w:cs="宋体"/>
          <w:color w:val="FF0000"/>
          <w:sz w:val="28"/>
          <w:szCs w:val="20"/>
        </w:rPr>
      </w:pPr>
    </w:p>
    <w:p>
      <w:pPr>
        <w:spacing w:line="360" w:lineRule="auto"/>
        <w:jc w:val="center"/>
        <w:rPr>
          <w:rFonts w:hint="eastAsia" w:ascii="宋体" w:hAnsi="宋体" w:eastAsia="宋体" w:cs="宋体"/>
          <w:b/>
          <w:color w:val="FF0000"/>
          <w:sz w:val="44"/>
          <w:szCs w:val="44"/>
        </w:rPr>
      </w:pPr>
      <w:r>
        <w:rPr>
          <w:rFonts w:hint="eastAsia" w:ascii="宋体" w:hAnsi="宋体" w:eastAsia="宋体" w:cs="宋体"/>
          <w:b/>
          <w:color w:val="FF0000"/>
          <w:sz w:val="44"/>
          <w:szCs w:val="44"/>
        </w:rPr>
        <w:t xml:space="preserve"> </w:t>
      </w:r>
    </w:p>
    <w:p>
      <w:pPr>
        <w:spacing w:line="360" w:lineRule="auto"/>
        <w:jc w:val="center"/>
        <w:rPr>
          <w:rFonts w:hint="eastAsia" w:ascii="宋体" w:hAnsi="宋体" w:eastAsia="宋体" w:cs="宋体"/>
          <w:b/>
          <w:color w:val="FF0000"/>
          <w:sz w:val="44"/>
          <w:szCs w:val="44"/>
        </w:rPr>
      </w:pPr>
    </w:p>
    <w:p>
      <w:pPr>
        <w:pStyle w:val="5"/>
        <w:rPr>
          <w:rFonts w:hint="eastAsia" w:ascii="宋体" w:hAnsi="宋体" w:eastAsia="宋体" w:cs="宋体"/>
          <w:b/>
          <w:color w:val="FF0000"/>
          <w:sz w:val="44"/>
          <w:szCs w:val="44"/>
        </w:rPr>
      </w:pPr>
    </w:p>
    <w:p>
      <w:pPr>
        <w:pStyle w:val="6"/>
        <w:rPr>
          <w:rFonts w:hint="eastAsia"/>
        </w:rPr>
      </w:pPr>
    </w:p>
    <w:p>
      <w:pPr>
        <w:spacing w:line="360" w:lineRule="auto"/>
        <w:jc w:val="center"/>
        <w:rPr>
          <w:rFonts w:hint="eastAsia" w:ascii="宋体" w:hAnsi="宋体" w:eastAsia="宋体" w:cs="宋体"/>
          <w:color w:val="FF0000"/>
          <w:sz w:val="24"/>
        </w:rPr>
      </w:pPr>
    </w:p>
    <w:p>
      <w:pPr>
        <w:spacing w:line="360" w:lineRule="auto"/>
        <w:jc w:val="center"/>
        <w:rPr>
          <w:rFonts w:hint="eastAsia" w:ascii="宋体" w:hAnsi="宋体" w:eastAsia="宋体" w:cs="宋体"/>
          <w:color w:val="FF0000"/>
          <w:sz w:val="24"/>
        </w:rPr>
      </w:pPr>
    </w:p>
    <w:p>
      <w:pPr>
        <w:spacing w:line="360" w:lineRule="auto"/>
        <w:rPr>
          <w:rFonts w:hint="eastAsia" w:ascii="宋体" w:hAnsi="宋体" w:eastAsia="宋体" w:cs="宋体"/>
          <w:color w:val="FF0000"/>
          <w:sz w:val="32"/>
          <w:szCs w:val="32"/>
        </w:rPr>
      </w:pPr>
    </w:p>
    <w:p>
      <w:pPr>
        <w:spacing w:line="360" w:lineRule="auto"/>
        <w:jc w:val="center"/>
        <w:rPr>
          <w:rFonts w:hint="eastAsia" w:ascii="宋体" w:hAnsi="宋体" w:eastAsia="宋体" w:cs="宋体"/>
          <w:bCs/>
          <w:sz w:val="32"/>
          <w:szCs w:val="32"/>
          <w:lang w:eastAsia="zh-CN"/>
        </w:rPr>
      </w:pPr>
      <w:r>
        <w:rPr>
          <w:rFonts w:hint="eastAsia" w:ascii="宋体" w:hAnsi="宋体" w:eastAsia="宋体" w:cs="宋体"/>
          <w:sz w:val="32"/>
          <w:szCs w:val="32"/>
        </w:rPr>
        <w:t>采</w:t>
      </w:r>
      <w:r>
        <w:rPr>
          <w:rFonts w:hint="eastAsia" w:ascii="宋体" w:hAnsi="宋体" w:eastAsia="宋体" w:cs="宋体"/>
          <w:bCs/>
          <w:sz w:val="32"/>
          <w:szCs w:val="32"/>
        </w:rPr>
        <w:t>购人：建德市</w:t>
      </w:r>
      <w:r>
        <w:rPr>
          <w:rFonts w:hint="eastAsia" w:ascii="宋体" w:hAnsi="宋体" w:cs="宋体"/>
          <w:bCs/>
          <w:sz w:val="32"/>
          <w:szCs w:val="32"/>
          <w:lang w:val="en-US" w:eastAsia="zh-CN"/>
        </w:rPr>
        <w:t>人民法院</w:t>
      </w:r>
    </w:p>
    <w:p>
      <w:pPr>
        <w:spacing w:line="360" w:lineRule="auto"/>
        <w:jc w:val="center"/>
        <w:rPr>
          <w:rFonts w:hint="eastAsia" w:ascii="宋体" w:hAnsi="宋体" w:eastAsia="宋体" w:cs="宋体"/>
          <w:bCs/>
          <w:sz w:val="32"/>
          <w:szCs w:val="32"/>
          <w:lang w:eastAsia="zh-CN"/>
        </w:rPr>
      </w:pPr>
      <w:r>
        <w:rPr>
          <w:rFonts w:hint="eastAsia" w:ascii="宋体" w:hAnsi="宋体" w:eastAsia="宋体" w:cs="宋体"/>
          <w:bCs/>
          <w:sz w:val="32"/>
          <w:szCs w:val="32"/>
        </w:rPr>
        <w:t>采购代理机构：</w:t>
      </w:r>
      <w:r>
        <w:rPr>
          <w:rFonts w:hint="eastAsia" w:ascii="宋体" w:hAnsi="宋体" w:cs="宋体"/>
          <w:bCs/>
          <w:sz w:val="32"/>
          <w:szCs w:val="32"/>
          <w:lang w:eastAsia="zh-CN"/>
        </w:rPr>
        <w:t xml:space="preserve">建经投资咨询有限公司 </w:t>
      </w:r>
    </w:p>
    <w:p>
      <w:pPr>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二〇二</w:t>
      </w:r>
      <w:r>
        <w:rPr>
          <w:rFonts w:hint="eastAsia" w:ascii="宋体" w:hAnsi="宋体" w:eastAsia="宋体" w:cs="宋体"/>
          <w:bCs/>
          <w:sz w:val="32"/>
          <w:szCs w:val="32"/>
          <w:lang w:eastAsia="zh-CN"/>
        </w:rPr>
        <w:t>五</w:t>
      </w:r>
      <w:r>
        <w:rPr>
          <w:rFonts w:hint="eastAsia" w:ascii="宋体" w:hAnsi="宋体" w:eastAsia="宋体" w:cs="宋体"/>
          <w:bCs/>
          <w:sz w:val="32"/>
          <w:szCs w:val="32"/>
        </w:rPr>
        <w:t>年</w:t>
      </w:r>
      <w:r>
        <w:rPr>
          <w:rFonts w:hint="eastAsia" w:ascii="宋体" w:hAnsi="宋体" w:cs="宋体"/>
          <w:bCs/>
          <w:sz w:val="32"/>
          <w:szCs w:val="32"/>
          <w:lang w:val="en-US" w:eastAsia="zh-CN"/>
        </w:rPr>
        <w:t>七</w:t>
      </w:r>
      <w:r>
        <w:rPr>
          <w:rFonts w:hint="eastAsia" w:ascii="宋体" w:hAnsi="宋体" w:eastAsia="宋体" w:cs="宋体"/>
          <w:bCs/>
          <w:sz w:val="32"/>
          <w:szCs w:val="32"/>
        </w:rPr>
        <w:t>月</w:t>
      </w:r>
      <w:r>
        <w:rPr>
          <w:rFonts w:hint="eastAsia" w:ascii="宋体" w:hAnsi="宋体" w:cs="宋体"/>
          <w:bCs/>
          <w:sz w:val="32"/>
          <w:szCs w:val="32"/>
          <w:lang w:val="en-US" w:eastAsia="zh-CN"/>
        </w:rPr>
        <w:t>八</w:t>
      </w:r>
      <w:bookmarkStart w:id="559" w:name="_GoBack"/>
      <w:bookmarkEnd w:id="559"/>
      <w:r>
        <w:rPr>
          <w:rFonts w:hint="eastAsia" w:ascii="宋体" w:hAnsi="宋体" w:eastAsia="宋体" w:cs="宋体"/>
          <w:bCs/>
          <w:sz w:val="32"/>
          <w:szCs w:val="32"/>
        </w:rPr>
        <w:t>日</w:t>
      </w:r>
    </w:p>
    <w:p>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投标人须知</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pPr>
        <w:spacing w:line="360" w:lineRule="auto"/>
        <w:ind w:firstLine="549" w:firstLineChars="229"/>
        <w:rPr>
          <w:rFonts w:hint="eastAsia" w:ascii="宋体" w:hAnsi="宋体" w:eastAsia="宋体" w:cs="宋体"/>
          <w:sz w:val="24"/>
        </w:rPr>
      </w:pPr>
      <w:bookmarkStart w:id="1" w:name="_Hlt91233176"/>
      <w:bookmarkEnd w:id="1"/>
      <w:bookmarkStart w:id="2" w:name="_Toc91899869"/>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rPr>
          <w:rFonts w:hint="eastAsia" w:ascii="宋体" w:hAnsi="宋体" w:eastAsia="宋体" w:cs="宋体"/>
          <w:sz w:val="24"/>
        </w:rPr>
      </w:pPr>
    </w:p>
    <w:p>
      <w:pPr>
        <w:adjustRightInd/>
        <w:spacing w:line="360" w:lineRule="auto"/>
        <w:jc w:val="center"/>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eastAsia="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lang w:val="en-US" w:eastAsia="zh-CN"/>
          <w14:textFill>
            <w14:solidFill>
              <w14:schemeClr w14:val="tx1"/>
            </w14:solidFill>
          </w14:textFill>
        </w:rPr>
        <w:t>建德市人民法院2025年建德市高清数字庭审改造采购项目（二次公告）</w:t>
      </w:r>
      <w:r>
        <w:rPr>
          <w:rFonts w:hint="eastAsia" w:ascii="宋体" w:hAnsi="宋体" w:eastAsia="宋体" w:cs="宋体"/>
          <w:color w:val="000000" w:themeColor="text1"/>
          <w:sz w:val="24"/>
          <w14:textFill>
            <w14:solidFill>
              <w14:schemeClr w14:val="tx1"/>
            </w14:solidFill>
          </w14:textFill>
        </w:rPr>
        <w:t>招标项目的潜在投标人应在政采云平台（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"https://www.zcygov.cn/）获取（下载）招标文件，并于202%20年%20月%20日%20点%20分00秒" </w:instrText>
      </w:r>
      <w:r>
        <w:rPr>
          <w:rFonts w:hint="eastAsia" w:ascii="宋体" w:hAnsi="宋体" w:eastAsia="宋体" w:cs="宋体"/>
        </w:rPr>
        <w:fldChar w:fldCharType="separate"/>
      </w:r>
      <w:r>
        <w:rPr>
          <w:rStyle w:val="79"/>
          <w:rFonts w:hint="eastAsia" w:ascii="宋体" w:hAnsi="宋体" w:eastAsia="宋体" w:cs="宋体"/>
          <w:snapToGrid/>
          <w:color w:val="000000" w:themeColor="text1"/>
          <w:kern w:val="2"/>
          <w:sz w:val="24"/>
          <w:szCs w:val="24"/>
          <w14:textFill>
            <w14:solidFill>
              <w14:schemeClr w14:val="tx1"/>
            </w14:solidFill>
          </w14:textFill>
        </w:rPr>
        <w:t>https://www.zcygov.cn/）获取（下载）招标文件，并于</w:t>
      </w:r>
      <w:r>
        <w:rPr>
          <w:rStyle w:val="79"/>
          <w:rFonts w:hint="eastAsia" w:ascii="宋体" w:hAnsi="宋体" w:eastAsia="宋体" w:cs="宋体"/>
          <w:snapToGrid/>
          <w:color w:val="000000" w:themeColor="text1"/>
          <w:kern w:val="2"/>
          <w:sz w:val="24"/>
          <w:szCs w:val="24"/>
          <w:lang w:val="en-US" w:eastAsia="zh-CN"/>
          <w14:textFill>
            <w14:solidFill>
              <w14:schemeClr w14:val="tx1"/>
            </w14:solidFill>
          </w14:textFill>
        </w:rPr>
        <w:t>2025年</w:t>
      </w:r>
      <w:r>
        <w:rPr>
          <w:rStyle w:val="79"/>
          <w:rFonts w:hint="eastAsia" w:ascii="宋体" w:hAnsi="宋体" w:cs="宋体"/>
          <w:snapToGrid/>
          <w:color w:val="000000" w:themeColor="text1"/>
          <w:kern w:val="2"/>
          <w:sz w:val="24"/>
          <w:szCs w:val="24"/>
          <w:lang w:val="en-US" w:eastAsia="zh-CN"/>
          <w14:textFill>
            <w14:solidFill>
              <w14:schemeClr w14:val="tx1"/>
            </w14:solidFill>
          </w14:textFill>
        </w:rPr>
        <w:t>7</w:t>
      </w:r>
      <w:r>
        <w:rPr>
          <w:rStyle w:val="79"/>
          <w:rFonts w:hint="eastAsia" w:ascii="宋体" w:hAnsi="宋体" w:eastAsia="宋体" w:cs="宋体"/>
          <w:snapToGrid/>
          <w:color w:val="000000" w:themeColor="text1"/>
          <w:kern w:val="2"/>
          <w:sz w:val="24"/>
          <w:szCs w:val="24"/>
          <w:lang w:val="en-US" w:eastAsia="zh-CN"/>
          <w14:textFill>
            <w14:solidFill>
              <w14:schemeClr w14:val="tx1"/>
            </w14:solidFill>
          </w14:textFill>
        </w:rPr>
        <w:t>月</w:t>
      </w:r>
      <w:r>
        <w:rPr>
          <w:rStyle w:val="79"/>
          <w:rFonts w:hint="eastAsia" w:ascii="宋体" w:hAnsi="宋体" w:cs="宋体"/>
          <w:snapToGrid/>
          <w:color w:val="000000" w:themeColor="text1"/>
          <w:kern w:val="2"/>
          <w:sz w:val="24"/>
          <w:szCs w:val="24"/>
          <w:lang w:val="en-US" w:eastAsia="zh-CN"/>
          <w14:textFill>
            <w14:solidFill>
              <w14:schemeClr w14:val="tx1"/>
            </w14:solidFill>
          </w14:textFill>
        </w:rPr>
        <w:t>30</w:t>
      </w:r>
      <w:r>
        <w:rPr>
          <w:rStyle w:val="79"/>
          <w:rFonts w:hint="eastAsia" w:ascii="宋体" w:hAnsi="宋体" w:eastAsia="宋体" w:cs="宋体"/>
          <w:snapToGrid/>
          <w:color w:val="000000" w:themeColor="text1"/>
          <w:kern w:val="2"/>
          <w:sz w:val="24"/>
          <w:szCs w:val="24"/>
          <w:lang w:val="en-US" w:eastAsia="zh-CN"/>
          <w14:textFill>
            <w14:solidFill>
              <w14:schemeClr w14:val="tx1"/>
            </w14:solidFill>
          </w14:textFill>
        </w:rPr>
        <w:t>日9</w:t>
      </w:r>
      <w:r>
        <w:rPr>
          <w:rStyle w:val="79"/>
          <w:rFonts w:hint="eastAsia" w:ascii="宋体" w:hAnsi="宋体" w:eastAsia="宋体" w:cs="宋体"/>
          <w:snapToGrid/>
          <w:color w:val="000000" w:themeColor="text1"/>
          <w:kern w:val="2"/>
          <w:sz w:val="24"/>
          <w:szCs w:val="24"/>
          <w14:textFill>
            <w14:solidFill>
              <w14:schemeClr w14:val="tx1"/>
            </w14:solidFill>
          </w14:textFill>
        </w:rPr>
        <w:t>点</w:t>
      </w:r>
      <w:r>
        <w:rPr>
          <w:rStyle w:val="79"/>
          <w:rFonts w:hint="eastAsia" w:ascii="宋体" w:hAnsi="宋体" w:cs="宋体"/>
          <w:snapToGrid/>
          <w:color w:val="000000" w:themeColor="text1"/>
          <w:kern w:val="2"/>
          <w:sz w:val="24"/>
          <w:szCs w:val="24"/>
          <w:lang w:val="en-US" w:eastAsia="zh-CN"/>
          <w14:textFill>
            <w14:solidFill>
              <w14:schemeClr w14:val="tx1"/>
            </w14:solidFill>
          </w14:textFill>
        </w:rPr>
        <w:t xml:space="preserve"> 0</w:t>
      </w:r>
      <w:r>
        <w:rPr>
          <w:rStyle w:val="79"/>
          <w:rFonts w:hint="eastAsia" w:ascii="宋体" w:hAnsi="宋体" w:eastAsia="宋体" w:cs="宋体"/>
          <w:snapToGrid/>
          <w:color w:val="000000" w:themeColor="text1"/>
          <w:kern w:val="2"/>
          <w:sz w:val="24"/>
          <w:szCs w:val="24"/>
          <w:lang w:val="en-US" w:eastAsia="zh-CN"/>
          <w14:textFill>
            <w14:solidFill>
              <w14:schemeClr w14:val="tx1"/>
            </w14:solidFill>
          </w14:textFill>
        </w:rPr>
        <w:t>0</w:t>
      </w:r>
      <w:r>
        <w:rPr>
          <w:rStyle w:val="79"/>
          <w:rFonts w:hint="eastAsia" w:ascii="宋体" w:hAnsi="宋体" w:eastAsia="宋体" w:cs="宋体"/>
          <w:snapToGrid/>
          <w:color w:val="000000" w:themeColor="text1"/>
          <w:kern w:val="2"/>
          <w:sz w:val="24"/>
          <w:szCs w:val="24"/>
          <w14:textFill>
            <w14:solidFill>
              <w14:schemeClr w14:val="tx1"/>
            </w14:solidFill>
          </w14:textFill>
        </w:rPr>
        <w:t>分</w:t>
      </w:r>
      <w:r>
        <w:rPr>
          <w:rStyle w:val="79"/>
          <w:rFonts w:hint="eastAsia" w:ascii="宋体" w:hAnsi="宋体" w:eastAsia="宋体" w:cs="宋体"/>
          <w:bCs/>
          <w:snapToGrid/>
          <w:color w:val="000000" w:themeColor="text1"/>
          <w:kern w:val="2"/>
          <w:sz w:val="24"/>
          <w:szCs w:val="24"/>
          <w14:textFill>
            <w14:solidFill>
              <w14:schemeClr w14:val="tx1"/>
            </w14:solidFill>
          </w14:textFill>
        </w:rPr>
        <w:t>00秒</w:t>
      </w:r>
      <w:r>
        <w:rPr>
          <w:rStyle w:val="79"/>
          <w:rFonts w:hint="eastAsia" w:ascii="宋体" w:hAnsi="宋体" w:eastAsia="宋体" w:cs="宋体"/>
          <w:bCs/>
          <w:snapToGrid/>
          <w:color w:val="000000" w:themeColor="text1"/>
          <w:kern w:val="2"/>
          <w:sz w:val="24"/>
          <w:szCs w:val="24"/>
          <w14:textFill>
            <w14:solidFill>
              <w14:schemeClr w14:val="tx1"/>
            </w14:solidFill>
          </w14:textFill>
        </w:rPr>
        <w:fldChar w:fldCharType="end"/>
      </w:r>
      <w:r>
        <w:rPr>
          <w:rFonts w:hint="eastAsia" w:ascii="宋体" w:hAnsi="宋体" w:eastAsia="宋体" w:cs="宋体"/>
          <w:bCs/>
          <w:color w:val="000000" w:themeColor="text1"/>
          <w:sz w:val="24"/>
          <w14:textFill>
            <w14:solidFill>
              <w14:schemeClr w14:val="tx1"/>
            </w14:solidFill>
          </w14:textFill>
        </w:rPr>
        <w:t>（北京时间）前</w:t>
      </w:r>
      <w:r>
        <w:rPr>
          <w:rFonts w:hint="eastAsia" w:ascii="宋体" w:hAnsi="宋体" w:eastAsia="宋体" w:cs="宋体"/>
          <w:color w:val="000000" w:themeColor="text1"/>
          <w:sz w:val="24"/>
          <w14:textFill>
            <w14:solidFill>
              <w14:schemeClr w14:val="tx1"/>
            </w14:solidFill>
          </w14:textFill>
        </w:rPr>
        <w:t>递交（上传）投标文件。</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一、项目基本情况                                            </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项目编号：JD2025BF-059-1</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项目名称：</w:t>
      </w:r>
      <w:r>
        <w:rPr>
          <w:rFonts w:hint="eastAsia" w:ascii="宋体" w:hAnsi="宋体" w:cs="宋体"/>
          <w:b/>
          <w:color w:val="000000" w:themeColor="text1"/>
          <w:sz w:val="24"/>
          <w:u w:val="single"/>
          <w:lang w:val="en-US" w:eastAsia="zh-CN"/>
          <w14:textFill>
            <w14:solidFill>
              <w14:schemeClr w14:val="tx1"/>
            </w14:solidFill>
          </w14:textFill>
        </w:rPr>
        <w:t>建德市人民法院2025年建德市高清数字庭审改造采购项目（二次公告）</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 预算金额（元）：</w:t>
      </w:r>
      <w:r>
        <w:rPr>
          <w:rFonts w:hint="eastAsia" w:ascii="宋体" w:hAnsi="宋体" w:cs="宋体"/>
          <w:b/>
          <w:bCs/>
          <w:color w:val="auto"/>
          <w:sz w:val="24"/>
          <w:szCs w:val="24"/>
          <w:u w:val="single"/>
          <w:shd w:val="clear" w:color="auto" w:fill="FFFFFF"/>
          <w:lang w:val="en-US" w:eastAsia="zh-CN"/>
        </w:rPr>
        <w:t>566400.00</w:t>
      </w:r>
      <w:r>
        <w:rPr>
          <w:rFonts w:hint="eastAsia" w:ascii="宋体" w:hAnsi="宋体" w:eastAsia="宋体" w:cs="宋体"/>
          <w:color w:val="auto"/>
          <w:sz w:val="24"/>
        </w:rPr>
        <w:t xml:space="preserve"> </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最高限价（元）：</w:t>
      </w:r>
      <w:r>
        <w:rPr>
          <w:rFonts w:hint="eastAsia" w:ascii="宋体" w:hAnsi="宋体" w:cs="宋体"/>
          <w:b/>
          <w:bCs/>
          <w:color w:val="auto"/>
          <w:sz w:val="24"/>
          <w:szCs w:val="24"/>
          <w:u w:val="single"/>
          <w:shd w:val="clear" w:color="auto" w:fill="FFFFFF"/>
          <w:lang w:val="en-US" w:eastAsia="zh-CN"/>
        </w:rPr>
        <w:t>566400.00</w:t>
      </w:r>
    </w:p>
    <w:p>
      <w:pPr>
        <w:pStyle w:val="8"/>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
          <w:color w:val="000000" w:themeColor="text1"/>
          <w:sz w:val="24"/>
          <w14:textFill>
            <w14:solidFill>
              <w14:schemeClr w14:val="tx1"/>
            </w14:solidFill>
          </w14:textFill>
        </w:rPr>
        <w:t>采购需求：</w:t>
      </w:r>
      <w:r>
        <w:rPr>
          <w:rFonts w:hint="eastAsia" w:ascii="宋体" w:hAnsi="宋体" w:eastAsia="宋体" w:cs="宋体"/>
          <w:snapToGrid/>
          <w:color w:val="000000" w:themeColor="text1"/>
          <w:kern w:val="2"/>
          <w:sz w:val="24"/>
          <w:szCs w:val="24"/>
          <w14:textFill>
            <w14:solidFill>
              <w14:schemeClr w14:val="tx1"/>
            </w14:solidFill>
          </w14:textFill>
        </w:rPr>
        <w:t>具</w:t>
      </w:r>
      <w:r>
        <w:rPr>
          <w:rFonts w:hint="eastAsia" w:ascii="宋体" w:hAnsi="宋体" w:eastAsia="宋体" w:cs="宋体"/>
          <w:snapToGrid/>
          <w:color w:val="auto"/>
          <w:kern w:val="2"/>
          <w:sz w:val="24"/>
          <w:szCs w:val="24"/>
        </w:rPr>
        <w:t>体以招标文件第三部分采购需求为准，供应商可点击本公告下方“浏览采购文件”查看采购需求。</w:t>
      </w:r>
    </w:p>
    <w:p>
      <w:pPr>
        <w:pStyle w:val="131"/>
        <w:ind w:firstLine="482"/>
        <w:outlineLvl w:val="2"/>
        <w:rPr>
          <w:rFonts w:hint="eastAsia" w:ascii="宋体" w:hAnsi="宋体" w:eastAsia="宋体" w:cs="宋体"/>
          <w:color w:val="0000FF"/>
          <w:highlight w:val="none"/>
          <w:lang w:val="en-US" w:eastAsia="zh-CN"/>
        </w:rPr>
      </w:pPr>
      <w:r>
        <w:rPr>
          <w:rFonts w:hint="eastAsia" w:ascii="宋体" w:hAnsi="宋体" w:eastAsia="宋体" w:cs="宋体"/>
          <w:b/>
        </w:rPr>
        <w:t>合同履约期限</w:t>
      </w:r>
      <w:r>
        <w:rPr>
          <w:rFonts w:hint="eastAsia" w:ascii="宋体" w:hAnsi="宋体" w:eastAsia="宋体" w:cs="宋体"/>
          <w:b/>
          <w:color w:val="auto"/>
        </w:rPr>
        <w:t>：</w:t>
      </w:r>
      <w:r>
        <w:rPr>
          <w:rFonts w:hint="eastAsia" w:ascii="宋体" w:hAnsi="宋体" w:eastAsia="宋体" w:cs="宋体"/>
          <w:b w:val="0"/>
          <w:bCs/>
          <w:color w:val="auto"/>
        </w:rPr>
        <w:t>在</w:t>
      </w:r>
      <w:r>
        <w:rPr>
          <w:rFonts w:hint="eastAsia" w:ascii="宋体" w:hAnsi="宋体" w:cs="宋体"/>
          <w:b w:val="0"/>
          <w:bCs/>
          <w:color w:val="auto"/>
          <w:lang w:val="en-US" w:eastAsia="zh-CN"/>
        </w:rPr>
        <w:t>60日历天</w:t>
      </w:r>
      <w:r>
        <w:rPr>
          <w:rFonts w:hint="eastAsia" w:ascii="宋体" w:hAnsi="宋体" w:eastAsia="宋体" w:cs="宋体"/>
          <w:b w:val="0"/>
          <w:bCs/>
          <w:color w:val="auto"/>
        </w:rPr>
        <w:t>内按采购要求完成交货，调试并交付使用。</w:t>
      </w:r>
      <w:r>
        <w:rPr>
          <w:rFonts w:hint="eastAsia" w:ascii="宋体" w:hAnsi="宋体" w:eastAsia="宋体" w:cs="宋体"/>
          <w:b/>
          <w:color w:val="auto"/>
          <w:highlight w:val="none"/>
          <w:lang w:val="en-US" w:eastAsia="zh-CN"/>
        </w:rPr>
        <w:t xml:space="preserve">   </w:t>
      </w:r>
    </w:p>
    <w:p>
      <w:pPr>
        <w:pStyle w:val="8"/>
        <w:spacing w:line="360" w:lineRule="auto"/>
        <w:ind w:firstLine="480"/>
        <w:rPr>
          <w:rFonts w:hint="eastAsia" w:ascii="宋体" w:hAnsi="宋体" w:eastAsia="宋体" w:cs="宋体"/>
          <w:color w:val="auto"/>
          <w:kern w:val="0"/>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highlight w:val="none"/>
          </w:rPr>
          <w:id w:val="147474795"/>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203545383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76552672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280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sz w:val="24"/>
        </w:rPr>
      </w:pPr>
      <w:r>
        <w:rPr>
          <w:rFonts w:hint="eastAsia" w:ascii="宋体" w:hAnsi="宋体" w:eastAsia="宋体" w:cs="宋体"/>
          <w:b/>
          <w:sz w:val="24"/>
        </w:rPr>
        <w:t>二、</w:t>
      </w:r>
      <w:bookmarkStart w:id="11" w:name="_Hlk101132948"/>
      <w:r>
        <w:rPr>
          <w:rFonts w:hint="eastAsia" w:ascii="宋体" w:hAnsi="宋体" w:eastAsia="宋体" w:cs="宋体"/>
          <w:b/>
          <w:sz w:val="24"/>
        </w:rPr>
        <w:t>申请人的资格要求</w:t>
      </w:r>
      <w:bookmarkEnd w:id="11"/>
      <w:r>
        <w:rPr>
          <w:rFonts w:hint="eastAsia" w:ascii="宋体" w:hAnsi="宋体" w:eastAsia="宋体" w:cs="宋体"/>
          <w:b/>
          <w:sz w:val="24"/>
        </w:rPr>
        <w:t>：</w:t>
      </w:r>
    </w:p>
    <w:p>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 xml:space="preserve">    2.</w:t>
      </w:r>
      <w:r>
        <w:rPr>
          <w:rFonts w:hint="eastAsia" w:ascii="宋体" w:hAnsi="宋体" w:eastAsia="宋体" w:cs="宋体"/>
        </w:rPr>
        <w:t xml:space="preserve"> </w:t>
      </w:r>
      <w:r>
        <w:rPr>
          <w:rFonts w:hint="eastAsia" w:ascii="宋体" w:hAnsi="宋体" w:eastAsia="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3.落实政府采购政策需满足的资格要求：</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sym w:font="Wingdings" w:char="00FE"/>
      </w:r>
      <w:sdt>
        <w:sdtPr>
          <w:rPr>
            <w:rFonts w:hint="eastAsia" w:ascii="宋体" w:hAnsi="宋体" w:eastAsia="宋体" w:cs="宋体"/>
            <w:kern w:val="0"/>
            <w:sz w:val="24"/>
            <w:highlight w:val="none"/>
          </w:rPr>
          <w:id w:val="515496243"/>
          <w:showingPlcHdr/>
        </w:sdtPr>
        <w:sdtEndPr>
          <w:rPr>
            <w:rFonts w:hint="eastAsia" w:ascii="宋体" w:hAnsi="宋体" w:eastAsia="宋体" w:cs="宋体"/>
            <w:kern w:val="0"/>
            <w:sz w:val="24"/>
            <w:highlight w:val="none"/>
          </w:rPr>
        </w:sdtEndPr>
        <w:sdtContent/>
      </w:sdt>
      <w:r>
        <w:rPr>
          <w:rFonts w:hint="eastAsia" w:ascii="宋体" w:hAnsi="宋体" w:eastAsia="宋体" w:cs="宋体"/>
          <w:color w:val="000000" w:themeColor="text1"/>
          <w:sz w:val="24"/>
          <w:highlight w:val="none"/>
          <w14:textFill>
            <w14:solidFill>
              <w14:schemeClr w14:val="tx1"/>
            </w14:solidFill>
          </w14:textFill>
        </w:rPr>
        <w:t>无；</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024704304"/>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A8"/>
          </w:r>
          <w:sdt>
            <w:sdtPr>
              <w:rPr>
                <w:rFonts w:hint="eastAsia" w:ascii="宋体" w:hAnsi="宋体" w:eastAsia="宋体" w:cs="宋体"/>
                <w:kern w:val="0"/>
                <w:sz w:val="24"/>
                <w:highlight w:val="none"/>
              </w:rPr>
              <w:id w:val="147467819"/>
              <w:showingPlcHdr/>
            </w:sdtPr>
            <w:sdtEndPr>
              <w:rPr>
                <w:rFonts w:hint="eastAsia" w:ascii="宋体" w:hAnsi="宋体" w:eastAsia="宋体" w:cs="宋体"/>
                <w:kern w:val="0"/>
                <w:sz w:val="24"/>
                <w:highlight w:val="yellow"/>
              </w:rPr>
            </w:sdtEndPr>
            <w:sdtContent/>
          </w:sdt>
        </w:sdtContent>
      </w:sdt>
      <w:r>
        <w:rPr>
          <w:rFonts w:hint="eastAsia" w:ascii="宋体" w:hAnsi="宋体" w:eastAsia="宋体" w:cs="宋体"/>
          <w:color w:val="000000" w:themeColor="text1"/>
          <w:kern w:val="0"/>
          <w:sz w:val="24"/>
          <w14:textFill>
            <w14:solidFill>
              <w14:schemeClr w14:val="tx1"/>
            </w14:solidFill>
          </w14:textFill>
        </w:rPr>
        <w:t>专</w:t>
      </w:r>
      <w:r>
        <w:rPr>
          <w:rFonts w:hint="eastAsia" w:ascii="宋体" w:hAnsi="宋体" w:eastAsia="宋体" w:cs="宋体"/>
          <w:color w:val="000000" w:themeColor="text1"/>
          <w:sz w:val="24"/>
          <w14:textFill>
            <w14:solidFill>
              <w14:schemeClr w14:val="tx1"/>
            </w14:solidFill>
          </w14:textFill>
        </w:rPr>
        <w:t>门面向中小企业</w:t>
      </w:r>
    </w:p>
    <w:p>
      <w:pPr>
        <w:spacing w:line="360" w:lineRule="auto"/>
        <w:ind w:firstLine="897" w:firstLineChars="374"/>
        <w:rPr>
          <w:rFonts w:hint="eastAsia" w:ascii="宋体" w:hAnsi="宋体" w:eastAsia="宋体" w:cs="宋体"/>
          <w:color w:val="000000" w:themeColor="text1"/>
          <w:sz w:val="24"/>
          <w:u w:val="single"/>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924730588"/>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A8"/>
          </w:r>
          <w:sdt>
            <w:sdtPr>
              <w:rPr>
                <w:rFonts w:hint="eastAsia" w:ascii="宋体" w:hAnsi="宋体" w:eastAsia="宋体" w:cs="宋体"/>
                <w:kern w:val="0"/>
                <w:sz w:val="24"/>
                <w:highlight w:val="none"/>
              </w:rPr>
              <w:id w:val="147451250"/>
              <w:showingPlcHdr/>
            </w:sdtPr>
            <w:sdtEndPr>
              <w:rPr>
                <w:rFonts w:hint="eastAsia" w:ascii="宋体" w:hAnsi="宋体" w:eastAsia="宋体" w:cs="宋体"/>
                <w:kern w:val="0"/>
                <w:sz w:val="24"/>
                <w:highlight w:val="yellow"/>
              </w:rPr>
            </w:sdtEndPr>
            <w:sdtContent/>
          </w:sdt>
        </w:sdtContent>
      </w:sdt>
      <w:r>
        <w:rPr>
          <w:rFonts w:hint="eastAsia" w:ascii="宋体" w:hAnsi="宋体" w:eastAsia="宋体" w:cs="宋体"/>
          <w:color w:val="000000" w:themeColor="text1"/>
          <w:sz w:val="24"/>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152604937"/>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货物全部由符合政策要求的小微企业制造，提供中小企业声明函；</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985607795"/>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bookmarkStart w:id="12" w:name="_Hlk101132524"/>
        </w:sdtContent>
      </w:sdt>
      <w:r>
        <w:rPr>
          <w:rFonts w:hint="eastAsia" w:ascii="宋体" w:hAnsi="宋体" w:eastAsia="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%，其中小微企业合同金额应当达到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000000" w:themeColor="text1"/>
          <w:sz w:val="24"/>
          <w14:textFill>
            <w14:solidFill>
              <w14:schemeClr w14:val="tx1"/>
            </w14:solidFill>
          </w14:textFill>
        </w:rPr>
        <w:t>；</w:t>
      </w:r>
    </w:p>
    <w:bookmarkEnd w:id="12"/>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34630645"/>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，其中小微企业合同金额应当达到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4.本项目的特定资格要求：无；</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sz w:val="24"/>
        </w:rPr>
        <w:t>时间：</w:t>
      </w:r>
      <w:r>
        <w:rPr>
          <w:rFonts w:hint="eastAsia" w:ascii="宋体" w:hAnsi="宋体" w:eastAsia="宋体" w:cs="宋体"/>
          <w:sz w:val="24"/>
        </w:rPr>
        <w:t>/至</w:t>
      </w:r>
      <w:r>
        <w:rPr>
          <w:rFonts w:hint="eastAsia" w:ascii="宋体" w:hAnsi="宋体" w:cs="宋体"/>
          <w:color w:val="000000" w:themeColor="text1"/>
          <w:sz w:val="24"/>
          <w:u w:val="single"/>
          <w:lang w:eastAsia="zh-CN"/>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lang w:eastAsia="zh-CN"/>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29</w:t>
      </w:r>
      <w:r>
        <w:rPr>
          <w:rFonts w:hint="eastAsia" w:ascii="宋体" w:hAnsi="宋体" w:cs="宋体"/>
          <w:color w:val="000000" w:themeColor="text1"/>
          <w:sz w:val="24"/>
          <w:u w:val="single"/>
          <w:lang w:eastAsia="zh-CN"/>
          <w14:textFill>
            <w14:solidFill>
              <w14:schemeClr w14:val="tx1"/>
            </w14:solidFill>
          </w14:textFill>
        </w:rPr>
        <w:t>日</w:t>
      </w:r>
      <w:r>
        <w:rPr>
          <w:rFonts w:hint="eastAsia" w:ascii="宋体" w:hAnsi="宋体" w:eastAsia="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地点（网址）：</w:t>
      </w:r>
      <w:r>
        <w:rPr>
          <w:rFonts w:hint="eastAsia" w:ascii="宋体" w:hAnsi="宋体" w:eastAsia="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方式：</w:t>
      </w:r>
      <w:r>
        <w:rPr>
          <w:rFonts w:hint="eastAsia" w:ascii="宋体" w:hAnsi="宋体" w:eastAsia="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售价（元）：</w:t>
      </w:r>
      <w:r>
        <w:rPr>
          <w:rFonts w:hint="eastAsia" w:ascii="宋体" w:hAnsi="宋体" w:eastAsia="宋体" w:cs="宋体"/>
          <w:color w:val="000000" w:themeColor="text1"/>
          <w:sz w:val="24"/>
          <w:u w:val="single"/>
          <w14:textFill>
            <w14:solidFill>
              <w14:schemeClr w14:val="tx1"/>
            </w14:solidFill>
          </w14:textFill>
        </w:rPr>
        <w:t xml:space="preserve">0 </w:t>
      </w:r>
      <w:r>
        <w:rPr>
          <w:rFonts w:hint="eastAsia" w:ascii="宋体" w:hAnsi="宋体" w:eastAsia="宋体" w:cs="宋体"/>
          <w:color w:val="000000" w:themeColor="text1"/>
          <w:sz w:val="24"/>
          <w14:textFill>
            <w14:solidFill>
              <w14:schemeClr w14:val="tx1"/>
            </w14:solidFill>
          </w14:textFill>
        </w:rPr>
        <w:tab/>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提交投标文件截止时间：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lang w:eastAsia="zh-CN"/>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lang w:eastAsia="zh-CN"/>
          <w14:textFill>
            <w14:solidFill>
              <w14:schemeClr w14:val="tx1"/>
            </w14:solidFill>
          </w14:textFill>
        </w:rPr>
        <w:t>日</w:t>
      </w:r>
      <w:r>
        <w:rPr>
          <w:rFonts w:hint="eastAsia" w:ascii="宋体" w:hAnsi="宋体" w:eastAsia="宋体" w:cs="宋体"/>
          <w:color w:val="000000" w:themeColor="text1"/>
          <w:sz w:val="24"/>
          <w:u w:val="single"/>
          <w:lang w:val="en-US" w:eastAsia="zh-CN"/>
          <w14:textFill>
            <w14:solidFill>
              <w14:schemeClr w14:val="tx1"/>
            </w14:solidFill>
          </w14:textFill>
        </w:rPr>
        <w:t>9</w:t>
      </w:r>
      <w:r>
        <w:rPr>
          <w:rFonts w:hint="eastAsia" w:ascii="宋体" w:hAnsi="宋体" w:eastAsia="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w:t>
      </w:r>
      <w:r>
        <w:rPr>
          <w:rFonts w:hint="eastAsia" w:ascii="宋体" w:hAnsi="宋体" w:eastAsia="宋体" w:cs="宋体"/>
          <w:color w:val="000000" w:themeColor="text1"/>
          <w:sz w:val="24"/>
          <w:u w:val="single"/>
          <w:lang w:val="en-US" w:eastAsia="zh-CN"/>
          <w14:textFill>
            <w14:solidFill>
              <w14:schemeClr w14:val="tx1"/>
            </w14:solidFill>
          </w14:textFill>
        </w:rPr>
        <w:t>0</w:t>
      </w:r>
      <w:r>
        <w:rPr>
          <w:rFonts w:hint="eastAsia" w:ascii="宋体" w:hAnsi="宋体" w:eastAsia="宋体" w:cs="宋体"/>
          <w:color w:val="000000" w:themeColor="text1"/>
          <w:sz w:val="24"/>
          <w:u w:val="single"/>
          <w14:textFill>
            <w14:solidFill>
              <w14:schemeClr w14:val="tx1"/>
            </w14:solidFill>
          </w14:textFill>
        </w:rPr>
        <w:t>分</w:t>
      </w:r>
      <w:r>
        <w:rPr>
          <w:rFonts w:hint="eastAsia" w:ascii="宋体" w:hAnsi="宋体" w:eastAsia="宋体" w:cs="宋体"/>
          <w:color w:val="000000" w:themeColor="text1"/>
          <w:sz w:val="24"/>
          <w:u w:val="single"/>
          <w:lang w:val="en-US" w:eastAsia="zh-CN"/>
          <w14:textFill>
            <w14:solidFill>
              <w14:schemeClr w14:val="tx1"/>
            </w14:solidFill>
          </w14:textFill>
        </w:rPr>
        <w:t>00</w:t>
      </w:r>
      <w:r>
        <w:rPr>
          <w:rFonts w:hint="eastAsia" w:ascii="宋体" w:hAnsi="宋体" w:eastAsia="宋体" w:cs="宋体"/>
          <w:color w:val="000000" w:themeColor="text1"/>
          <w:sz w:val="24"/>
          <w:u w:val="single"/>
          <w14:textFill>
            <w14:solidFill>
              <w14:schemeClr w14:val="tx1"/>
            </w14:solidFill>
          </w14:textFill>
        </w:rPr>
        <w:t>秒</w:t>
      </w:r>
      <w:r>
        <w:rPr>
          <w:rFonts w:hint="eastAsia" w:ascii="宋体" w:hAnsi="宋体" w:eastAsia="宋体" w:cs="宋体"/>
          <w:color w:val="000000" w:themeColor="text1"/>
          <w:sz w:val="24"/>
          <w14:textFill>
            <w14:solidFill>
              <w14:schemeClr w14:val="tx1"/>
            </w14:solidFill>
          </w14:textFill>
        </w:rPr>
        <w:t>（北京时间）</w:t>
      </w:r>
    </w:p>
    <w:p>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投标地点（网址）：</w:t>
      </w:r>
      <w:r>
        <w:rPr>
          <w:rFonts w:hint="eastAsia" w:ascii="宋体" w:hAnsi="宋体" w:eastAsia="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hint="eastAsia" w:ascii="宋体" w:hAnsi="宋体" w:eastAsia="宋体" w:cs="宋体"/>
          <w:bCs/>
          <w:color w:val="000000" w:themeColor="text1"/>
          <w:sz w:val="24"/>
          <w:u w:val="single"/>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开标时间：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lang w:eastAsia="zh-CN"/>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lang w:eastAsia="zh-CN"/>
          <w14:textFill>
            <w14:solidFill>
              <w14:schemeClr w14:val="tx1"/>
            </w14:solidFill>
          </w14:textFill>
        </w:rPr>
        <w:t>日</w:t>
      </w:r>
      <w:r>
        <w:rPr>
          <w:rFonts w:hint="eastAsia" w:ascii="宋体" w:hAnsi="宋体" w:eastAsia="宋体" w:cs="宋体"/>
          <w:color w:val="000000" w:themeColor="text1"/>
          <w:sz w:val="24"/>
          <w:u w:val="single"/>
          <w:lang w:val="en-US" w:eastAsia="zh-CN"/>
          <w14:textFill>
            <w14:solidFill>
              <w14:schemeClr w14:val="tx1"/>
            </w14:solidFill>
          </w14:textFill>
        </w:rPr>
        <w:t>9</w:t>
      </w:r>
      <w:r>
        <w:rPr>
          <w:rFonts w:hint="eastAsia" w:ascii="宋体" w:hAnsi="宋体" w:eastAsia="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eastAsia="宋体" w:cs="宋体"/>
          <w:color w:val="000000" w:themeColor="text1"/>
          <w:sz w:val="24"/>
          <w:u w:val="single"/>
          <w14:textFill>
            <w14:solidFill>
              <w14:schemeClr w14:val="tx1"/>
            </w14:solidFill>
          </w14:textFill>
        </w:rPr>
        <w:t>分</w:t>
      </w:r>
      <w:r>
        <w:rPr>
          <w:rFonts w:hint="eastAsia" w:ascii="宋体" w:hAnsi="宋体" w:eastAsia="宋体" w:cs="宋体"/>
          <w:color w:val="000000" w:themeColor="text1"/>
          <w:sz w:val="24"/>
          <w:u w:val="single"/>
          <w:lang w:val="en-US" w:eastAsia="zh-CN"/>
          <w14:textFill>
            <w14:solidFill>
              <w14:schemeClr w14:val="tx1"/>
            </w14:solidFill>
          </w14:textFill>
        </w:rPr>
        <w:t>00</w:t>
      </w:r>
      <w:r>
        <w:rPr>
          <w:rFonts w:hint="eastAsia" w:ascii="宋体" w:hAnsi="宋体" w:eastAsia="宋体" w:cs="宋体"/>
          <w:color w:val="000000" w:themeColor="text1"/>
          <w:sz w:val="24"/>
          <w:u w:val="single"/>
          <w14:textFill>
            <w14:solidFill>
              <w14:schemeClr w14:val="tx1"/>
            </w14:solidFill>
          </w14:textFill>
        </w:rPr>
        <w:t>秒</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pPr>
        <w:spacing w:line="360" w:lineRule="auto"/>
        <w:rPr>
          <w:rFonts w:hint="eastAsia" w:ascii="宋体" w:hAnsi="宋体" w:eastAsia="宋体" w:cs="宋体"/>
          <w:b/>
          <w:sz w:val="24"/>
        </w:rPr>
      </w:pPr>
      <w:r>
        <w:rPr>
          <w:rFonts w:hint="eastAsia" w:ascii="宋体" w:hAnsi="宋体" w:eastAsia="宋体" w:cs="宋体"/>
          <w:b/>
          <w:sz w:val="24"/>
        </w:rPr>
        <w:t>六、其他补充事宜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 xml:space="preserve">  </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bCs/>
          <w:color w:val="000000" w:themeColor="text1"/>
          <w:sz w:val="24"/>
          <w14:textFill>
            <w14:solidFill>
              <w14:schemeClr w14:val="tx1"/>
            </w14:solidFill>
          </w14:textFill>
        </w:rPr>
        <w:t xml:space="preserve"> 1.采购人信息</w:t>
      </w:r>
    </w:p>
    <w:p>
      <w:pPr>
        <w:spacing w:line="360" w:lineRule="auto"/>
        <w:ind w:firstLine="424" w:firstLineChars="177"/>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名    称：建德市</w:t>
      </w:r>
      <w:r>
        <w:rPr>
          <w:rFonts w:hint="eastAsia" w:ascii="宋体" w:hAnsi="宋体" w:cs="宋体"/>
          <w:color w:val="000000" w:themeColor="text1"/>
          <w:sz w:val="24"/>
          <w:lang w:val="en-US" w:eastAsia="zh-CN"/>
          <w14:textFill>
            <w14:solidFill>
              <w14:schemeClr w14:val="tx1"/>
            </w14:solidFill>
          </w14:textFill>
        </w:rPr>
        <w:t>人民法院</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地    址： </w:t>
      </w:r>
      <w:r>
        <w:rPr>
          <w:rFonts w:hint="eastAsia" w:ascii="宋体" w:hAnsi="宋体" w:cs="宋体"/>
          <w:color w:val="000000" w:themeColor="text1"/>
          <w:sz w:val="24"/>
          <w:lang w:eastAsia="zh-CN"/>
          <w14:textFill>
            <w14:solidFill>
              <w14:schemeClr w14:val="tx1"/>
            </w14:solidFill>
          </w14:textFill>
        </w:rPr>
        <w:t>建德市新安江街道法院路21号</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    真： /</w:t>
      </w:r>
    </w:p>
    <w:p>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项目联系人（询问）： 王</w:t>
      </w:r>
      <w:r>
        <w:rPr>
          <w:rFonts w:hint="eastAsia" w:ascii="宋体" w:hAnsi="宋体" w:cs="宋体"/>
          <w:color w:val="000000" w:themeColor="text1"/>
          <w:sz w:val="24"/>
          <w:lang w:val="en-US" w:eastAsia="zh-CN"/>
          <w14:textFill>
            <w14:solidFill>
              <w14:schemeClr w14:val="tx1"/>
            </w14:solidFill>
          </w14:textFill>
        </w:rPr>
        <w:t xml:space="preserve">先生 </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ind w:firstLine="46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项目联系方式（询问）：13588351463</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ind w:firstLine="46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质疑联系人：</w:t>
      </w:r>
      <w:r>
        <w:rPr>
          <w:rFonts w:hint="eastAsia" w:ascii="宋体" w:hAnsi="宋体" w:cs="宋体"/>
          <w:color w:val="000000" w:themeColor="text1"/>
          <w:sz w:val="24"/>
          <w:lang w:val="en-US" w:eastAsia="zh-CN"/>
          <w14:textFill>
            <w14:solidFill>
              <w14:schemeClr w14:val="tx1"/>
            </w14:solidFill>
          </w14:textFill>
        </w:rPr>
        <w:t xml:space="preserve">曹先生 </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质疑联系方式：15382355256</w:t>
      </w:r>
      <w:r>
        <w:rPr>
          <w:rFonts w:hint="eastAsia" w:ascii="宋体" w:hAnsi="宋体" w:cs="宋体"/>
          <w:color w:val="000000" w:themeColor="text1"/>
          <w:sz w:val="24"/>
          <w:lang w:val="en-US" w:eastAsia="zh-CN"/>
          <w14:textFill>
            <w14:solidFill>
              <w14:schemeClr w14:val="tx1"/>
            </w14:solidFill>
          </w14:textFill>
        </w:rPr>
        <w:t xml:space="preserve">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b/>
          <w:bCs/>
          <w:color w:val="000000" w:themeColor="text1"/>
          <w:sz w:val="24"/>
          <w14:textFill>
            <w14:solidFill>
              <w14:schemeClr w14:val="tx1"/>
            </w14:solidFill>
          </w14:textFill>
        </w:rPr>
        <w:t xml:space="preserve"> 2.采购代理机构信息  </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ind w:firstLine="48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rPr>
        <w:t>名    称：</w:t>
      </w:r>
      <w:r>
        <w:rPr>
          <w:rFonts w:hint="eastAsia" w:ascii="宋体" w:hAnsi="宋体" w:cs="宋体"/>
          <w:b w:val="0"/>
          <w:bCs w:val="0"/>
          <w:color w:val="auto"/>
          <w:sz w:val="24"/>
          <w:lang w:eastAsia="zh-CN"/>
        </w:rPr>
        <w:t xml:space="preserve">建经投资咨询有限公司 </w:t>
      </w:r>
    </w:p>
    <w:p>
      <w:pPr>
        <w:spacing w:line="360" w:lineRule="auto"/>
        <w:ind w:firstLine="480"/>
        <w:rPr>
          <w:rFonts w:hint="default" w:ascii="宋体" w:hAnsi="宋体" w:eastAsia="宋体" w:cs="宋体"/>
          <w:b w:val="0"/>
          <w:bCs w:val="0"/>
          <w:color w:val="auto"/>
          <w:sz w:val="24"/>
          <w:lang w:val="en-US" w:eastAsia="zh-CN"/>
        </w:rPr>
      </w:pPr>
      <w:r>
        <w:rPr>
          <w:rFonts w:hint="eastAsia" w:ascii="宋体" w:hAnsi="宋体" w:eastAsia="宋体" w:cs="宋体"/>
          <w:b w:val="0"/>
          <w:bCs w:val="0"/>
          <w:color w:val="auto"/>
          <w:sz w:val="24"/>
        </w:rPr>
        <w:t>地    址：</w:t>
      </w:r>
      <w:r>
        <w:rPr>
          <w:rFonts w:hint="eastAsia" w:ascii="宋体" w:hAnsi="宋体" w:cs="宋体"/>
          <w:b w:val="0"/>
          <w:bCs w:val="0"/>
          <w:color w:val="auto"/>
          <w:sz w:val="24"/>
          <w:lang w:eastAsia="zh-CN"/>
        </w:rPr>
        <w:t>浙江省建德市</w:t>
      </w:r>
      <w:r>
        <w:rPr>
          <w:rFonts w:hint="eastAsia" w:ascii="宋体" w:hAnsi="宋体" w:cs="宋体"/>
          <w:b w:val="0"/>
          <w:bCs w:val="0"/>
          <w:color w:val="auto"/>
          <w:sz w:val="24"/>
          <w:lang w:val="en-US" w:eastAsia="zh-CN"/>
        </w:rPr>
        <w:t>新安江</w:t>
      </w:r>
      <w:r>
        <w:rPr>
          <w:rFonts w:hint="eastAsia" w:ascii="宋体" w:hAnsi="宋体" w:cs="宋体"/>
          <w:b w:val="0"/>
          <w:bCs w:val="0"/>
          <w:color w:val="auto"/>
          <w:sz w:val="24"/>
          <w:lang w:eastAsia="zh-CN"/>
        </w:rPr>
        <w:t>街道</w:t>
      </w:r>
      <w:r>
        <w:rPr>
          <w:rFonts w:hint="eastAsia" w:ascii="宋体" w:hAnsi="宋体" w:cs="宋体"/>
          <w:b w:val="0"/>
          <w:bCs w:val="0"/>
          <w:color w:val="auto"/>
          <w:sz w:val="24"/>
          <w:lang w:val="en-US" w:eastAsia="zh-CN"/>
        </w:rPr>
        <w:t>半岛国际大厦2212室</w:t>
      </w:r>
    </w:p>
    <w:p>
      <w:pPr>
        <w:spacing w:line="360" w:lineRule="auto"/>
        <w:ind w:firstLine="480"/>
        <w:rPr>
          <w:rFonts w:hint="eastAsia" w:ascii="宋体" w:hAnsi="宋体" w:cs="宋体"/>
          <w:b w:val="0"/>
          <w:bCs w:val="0"/>
          <w:color w:val="auto"/>
          <w:sz w:val="24"/>
          <w:lang w:val="en-US" w:eastAsia="zh-CN"/>
        </w:rPr>
      </w:pPr>
      <w:r>
        <w:rPr>
          <w:rFonts w:hint="eastAsia" w:ascii="宋体" w:hAnsi="宋体" w:eastAsia="宋体" w:cs="宋体"/>
          <w:b w:val="0"/>
          <w:bCs w:val="0"/>
          <w:color w:val="auto"/>
          <w:sz w:val="24"/>
        </w:rPr>
        <w:t>传    真：</w:t>
      </w:r>
      <w:r>
        <w:rPr>
          <w:rFonts w:hint="eastAsia" w:ascii="宋体" w:hAnsi="宋体" w:cs="宋体"/>
          <w:b w:val="0"/>
          <w:bCs w:val="0"/>
          <w:color w:val="auto"/>
          <w:sz w:val="24"/>
          <w:lang w:val="en-US" w:eastAsia="zh-CN"/>
        </w:rPr>
        <w:t>/</w:t>
      </w:r>
    </w:p>
    <w:p>
      <w:pPr>
        <w:spacing w:line="360" w:lineRule="auto"/>
        <w:ind w:firstLine="480"/>
        <w:rPr>
          <w:rFonts w:hint="default" w:ascii="宋体" w:hAnsi="宋体" w:eastAsia="宋体" w:cs="宋体"/>
          <w:b w:val="0"/>
          <w:bCs w:val="0"/>
          <w:color w:val="auto"/>
          <w:sz w:val="24"/>
          <w:lang w:val="en-US"/>
        </w:rPr>
      </w:pPr>
      <w:r>
        <w:rPr>
          <w:rFonts w:hint="eastAsia" w:ascii="宋体" w:hAnsi="宋体" w:eastAsia="宋体" w:cs="宋体"/>
          <w:b w:val="0"/>
          <w:bCs w:val="0"/>
          <w:color w:val="auto"/>
          <w:sz w:val="24"/>
        </w:rPr>
        <w:t>项目联系人（询问）：</w:t>
      </w:r>
      <w:r>
        <w:rPr>
          <w:rFonts w:hint="eastAsia" w:ascii="宋体" w:hAnsi="宋体" w:cs="宋体"/>
          <w:b w:val="0"/>
          <w:bCs w:val="0"/>
          <w:color w:val="auto"/>
          <w:sz w:val="24"/>
          <w:lang w:val="en-US" w:eastAsia="zh-CN"/>
        </w:rPr>
        <w:t>应先生</w:t>
      </w:r>
    </w:p>
    <w:p>
      <w:pPr>
        <w:spacing w:line="360" w:lineRule="auto"/>
        <w:ind w:firstLine="480"/>
        <w:rPr>
          <w:rFonts w:hint="eastAsia" w:ascii="宋体" w:hAnsi="宋体" w:eastAsia="宋体" w:cs="宋体"/>
          <w:b w:val="0"/>
          <w:bCs w:val="0"/>
          <w:color w:val="auto"/>
          <w:sz w:val="24"/>
        </w:rPr>
      </w:pPr>
      <w:r>
        <w:rPr>
          <w:rFonts w:hint="eastAsia" w:ascii="宋体" w:hAnsi="宋体" w:eastAsia="宋体" w:cs="宋体"/>
          <w:b w:val="0"/>
          <w:bCs w:val="0"/>
          <w:color w:val="auto"/>
          <w:sz w:val="24"/>
        </w:rPr>
        <w:t>项目联系方式（询问）：</w:t>
      </w:r>
      <w:r>
        <w:rPr>
          <w:rFonts w:hint="eastAsia" w:ascii="宋体" w:hAnsi="宋体" w:cs="宋体"/>
          <w:b w:val="0"/>
          <w:bCs w:val="0"/>
          <w:color w:val="auto"/>
          <w:sz w:val="24"/>
          <w:lang w:val="en-US" w:eastAsia="zh-CN"/>
        </w:rPr>
        <w:t>15990080063</w:t>
      </w:r>
      <w:r>
        <w:rPr>
          <w:rFonts w:hint="eastAsia" w:ascii="宋体" w:hAnsi="宋体" w:eastAsia="宋体" w:cs="宋体"/>
          <w:b w:val="0"/>
          <w:bCs w:val="0"/>
          <w:color w:val="auto"/>
          <w:sz w:val="24"/>
        </w:rPr>
        <w:t xml:space="preserve"> </w:t>
      </w:r>
    </w:p>
    <w:p>
      <w:pPr>
        <w:spacing w:line="360" w:lineRule="auto"/>
        <w:ind w:firstLine="480"/>
        <w:rPr>
          <w:rFonts w:hint="default" w:ascii="宋体" w:hAnsi="宋体" w:eastAsia="宋体" w:cs="宋体"/>
          <w:b w:val="0"/>
          <w:bCs w:val="0"/>
          <w:color w:val="auto"/>
          <w:sz w:val="24"/>
          <w:lang w:val="en-US" w:eastAsia="zh-CN"/>
        </w:rPr>
      </w:pPr>
      <w:r>
        <w:rPr>
          <w:rFonts w:hint="eastAsia" w:ascii="宋体" w:hAnsi="宋体" w:eastAsia="宋体" w:cs="宋体"/>
          <w:b w:val="0"/>
          <w:bCs w:val="0"/>
          <w:color w:val="auto"/>
          <w:sz w:val="24"/>
        </w:rPr>
        <w:t>质疑联系人：</w:t>
      </w:r>
      <w:r>
        <w:rPr>
          <w:rFonts w:hint="eastAsia" w:ascii="宋体" w:hAnsi="宋体" w:cs="宋体"/>
          <w:b w:val="0"/>
          <w:bCs w:val="0"/>
          <w:color w:val="auto"/>
          <w:sz w:val="24"/>
          <w:lang w:val="en-US" w:eastAsia="zh-CN"/>
        </w:rPr>
        <w:t>胡女士</w:t>
      </w:r>
    </w:p>
    <w:p>
      <w:pPr>
        <w:spacing w:line="360" w:lineRule="auto"/>
        <w:ind w:firstLine="480"/>
        <w:rPr>
          <w:rFonts w:hint="default" w:ascii="宋体" w:hAnsi="宋体" w:eastAsia="宋体" w:cs="宋体"/>
          <w:b w:val="0"/>
          <w:bCs w:val="0"/>
          <w:color w:val="auto"/>
          <w:sz w:val="24"/>
          <w:lang w:val="en-US" w:eastAsia="zh-CN"/>
        </w:rPr>
      </w:pPr>
      <w:r>
        <w:rPr>
          <w:rFonts w:hint="eastAsia" w:ascii="宋体" w:hAnsi="宋体" w:eastAsia="宋体" w:cs="宋体"/>
          <w:b w:val="0"/>
          <w:bCs w:val="0"/>
          <w:color w:val="auto"/>
          <w:sz w:val="24"/>
        </w:rPr>
        <w:t>质疑联系方式：</w:t>
      </w:r>
      <w:r>
        <w:rPr>
          <w:rFonts w:hint="eastAsia" w:ascii="宋体" w:hAnsi="宋体" w:cs="宋体"/>
          <w:b w:val="0"/>
          <w:bCs w:val="0"/>
          <w:color w:val="auto"/>
          <w:sz w:val="24"/>
          <w:lang w:val="en-US" w:eastAsia="zh-CN"/>
        </w:rPr>
        <w:t>15967176160</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bCs/>
          <w:sz w:val="24"/>
        </w:rPr>
        <w:t xml:space="preserve">  3.</w:t>
      </w:r>
      <w:r>
        <w:rPr>
          <w:rFonts w:hint="eastAsia" w:ascii="宋体" w:hAnsi="宋体" w:eastAsia="宋体" w:cs="宋体"/>
          <w:b/>
          <w:bCs/>
        </w:rPr>
        <w:t xml:space="preserve"> </w:t>
      </w:r>
      <w:r>
        <w:rPr>
          <w:rFonts w:hint="eastAsia" w:ascii="宋体" w:hAnsi="宋体" w:eastAsia="宋体" w:cs="宋体"/>
          <w:b/>
          <w:bCs/>
          <w:sz w:val="24"/>
        </w:rPr>
        <w:t>同级政府采购监督管理部门</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称：建德市财政局、浙江省政府采购行政裁决服务中心（杭州）</w:t>
      </w:r>
    </w:p>
    <w:p>
      <w:pPr>
        <w:spacing w:line="360" w:lineRule="auto"/>
        <w:ind w:left="479" w:leftChars="228" w:firstLine="0" w:firstLineChars="0"/>
        <w:rPr>
          <w:rFonts w:hint="eastAsia" w:ascii="宋体" w:hAnsi="宋体" w:eastAsia="宋体" w:cs="宋体"/>
          <w:sz w:val="24"/>
        </w:rPr>
      </w:pPr>
      <w:r>
        <w:rPr>
          <w:rFonts w:hint="eastAsia" w:ascii="宋体" w:hAnsi="宋体" w:eastAsia="宋体" w:cs="宋体"/>
          <w:sz w:val="24"/>
        </w:rPr>
        <w:t>地    址：杭州市上城区清泰街549号城建综合大楼11楼（快递仅限ems或顺丰）传    真：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联系人 ：朱女士、王女士</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监督投诉电话：电话：0571-85252453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pPr>
        <w:pStyle w:val="36"/>
        <w:spacing w:line="360" w:lineRule="auto"/>
        <w:rPr>
          <w:rFonts w:hint="eastAsia" w:ascii="宋体" w:hAnsi="宋体" w:eastAsia="宋体" w:cs="宋体"/>
          <w:b/>
          <w:sz w:val="36"/>
          <w:szCs w:val="20"/>
        </w:rPr>
      </w:pPr>
      <w:r>
        <w:rPr>
          <w:rFonts w:hint="eastAsia" w:ascii="宋体" w:hAnsi="宋体" w:eastAsia="宋体" w:cs="宋体"/>
          <w:sz w:val="24"/>
        </w:rPr>
        <w:t xml:space="preserve">                        </w:t>
      </w:r>
      <w:r>
        <w:rPr>
          <w:rFonts w:hint="eastAsia" w:ascii="宋体" w:hAnsi="宋体" w:eastAsia="宋体" w:cs="宋体"/>
          <w:b/>
          <w:sz w:val="36"/>
          <w:szCs w:val="20"/>
        </w:rPr>
        <w:t xml:space="preserve"> </w:t>
      </w:r>
    </w:p>
    <w:p>
      <w:pPr>
        <w:pStyle w:val="5"/>
        <w:rPr>
          <w:rFonts w:hint="eastAsia" w:ascii="宋体" w:hAnsi="宋体" w:eastAsia="宋体" w:cs="宋体"/>
          <w:snapToGrid w:val="0"/>
        </w:rPr>
      </w:pPr>
      <w:r>
        <w:rPr>
          <w:rFonts w:hint="eastAsia" w:ascii="宋体" w:hAnsi="宋体" w:eastAsia="宋体" w:cs="宋体"/>
        </w:rPr>
        <w:br w:type="page"/>
      </w:r>
    </w:p>
    <w:p>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8"/>
      <w:r>
        <w:rPr>
          <w:rFonts w:hint="eastAsia" w:ascii="宋体" w:hAnsi="宋体" w:eastAsia="宋体" w:cs="宋体"/>
          <w:b/>
          <w:sz w:val="36"/>
          <w:szCs w:val="20"/>
        </w:rPr>
        <w:t xml:space="preserve"> 投标人须知</w:t>
      </w:r>
      <w:bookmarkEnd w:id="9"/>
    </w:p>
    <w:p>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5"/>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70"/>
        <w:gridCol w:w="1962"/>
        <w:gridCol w:w="64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36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事项</w:t>
            </w:r>
          </w:p>
        </w:tc>
        <w:tc>
          <w:tcPr>
            <w:tcW w:w="3557"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36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项目属性与核心产品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货物类，单一产品或</w:t>
            </w:r>
            <w:r>
              <w:rPr>
                <w:rFonts w:hint="eastAsia" w:ascii="宋体" w:hAnsi="宋体" w:cs="宋体"/>
                <w:color w:val="000000" w:themeColor="text1"/>
                <w:kern w:val="0"/>
                <w:sz w:val="24"/>
                <w14:textFill>
                  <w14:solidFill>
                    <w14:schemeClr w14:val="tx1"/>
                  </w14:solidFill>
                </w14:textFill>
              </w:rPr>
              <w:t>核心产品为：</w:t>
            </w:r>
            <w:r>
              <w:rPr>
                <w:rFonts w:hint="eastAsia" w:ascii="宋体" w:hAnsi="宋体" w:cs="宋体"/>
                <w:color w:val="000000" w:themeColor="text1"/>
                <w:sz w:val="24"/>
                <w:highlight w:val="none"/>
                <w14:textFill>
                  <w14:solidFill>
                    <w14:schemeClr w14:val="tx1"/>
                  </w14:solidFill>
                </w14:textFill>
              </w:rPr>
              <w:t>4K超清标准庭审主机</w:t>
            </w:r>
            <w:r>
              <w:rPr>
                <w:rFonts w:hint="eastAsia" w:ascii="宋体" w:hAnsi="宋体" w:cs="宋体"/>
                <w:color w:val="000000" w:themeColor="text1"/>
                <w:sz w:val="24"/>
                <w:highlight w:val="none"/>
                <w:lang w:eastAsia="zh-CN"/>
                <w14:textFill>
                  <w14:solidFill>
                    <w14:schemeClr w14:val="tx1"/>
                  </w14:solidFill>
                </w14:textFill>
              </w:rPr>
              <w:t>、人民法院在线服务互联网终端、8路录音备份主机、录音备份系统管理平台、语音识别系统（三年服务费）、高清数字法庭维保服务、驻点人员服务。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pPr>
          </w:p>
          <w:p>
            <w:pPr>
              <w:jc w:val="center"/>
              <w:rPr>
                <w:rFonts w:hint="eastAsia" w:ascii="宋体" w:hAnsi="宋体" w:eastAsia="宋体" w:cs="宋体"/>
                <w:sz w:val="24"/>
              </w:rPr>
            </w:pPr>
            <w:r>
              <w:rPr>
                <w:rFonts w:hint="eastAsia"/>
              </w:rPr>
              <w:t>2</w:t>
            </w:r>
          </w:p>
        </w:tc>
        <w:tc>
          <w:tcPr>
            <w:tcW w:w="1075" w:type="pct"/>
            <w:tcBorders>
              <w:top w:val="single" w:color="000000" w:sz="8" w:space="0"/>
              <w:left w:val="single" w:color="auto" w:sz="4" w:space="0"/>
              <w:bottom w:val="single" w:color="000000" w:sz="8" w:space="0"/>
              <w:right w:val="single" w:color="000000" w:sz="8" w:space="0"/>
            </w:tcBorders>
            <w:vAlign w:val="center"/>
          </w:tcPr>
          <w:p>
            <w:pPr>
              <w:rPr>
                <w:rFonts w:hint="eastAsia" w:ascii="宋体" w:hAnsi="宋体" w:eastAsia="宋体" w:cs="宋体"/>
                <w:b/>
                <w:sz w:val="24"/>
              </w:rPr>
            </w:pPr>
            <w:r>
              <w:rPr>
                <w:rFonts w:hint="eastAsia" w:ascii="宋体" w:hAnsi="宋体" w:cs="宋体"/>
                <w:b/>
                <w:sz w:val="24"/>
              </w:rPr>
              <w:t>采购标的及其对应的中小企业划分标准所属行业</w:t>
            </w: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64"/>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1、4K超清标准庭审主机，属于（工业）行业；</w:t>
            </w:r>
          </w:p>
          <w:p>
            <w:pPr>
              <w:pStyle w:val="64"/>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2、庭审发言话筒，属于（工业）行业；</w:t>
            </w:r>
          </w:p>
          <w:p>
            <w:pPr>
              <w:pStyle w:val="64"/>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3、4K一体化高清摄像机，属于（工业）行业；</w:t>
            </w:r>
          </w:p>
          <w:p>
            <w:pPr>
              <w:pStyle w:val="64"/>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4、人民法院在线服务互联网终端，属于（</w:t>
            </w:r>
            <w:r>
              <w:rPr>
                <w:rFonts w:hint="eastAsia" w:cs="宋体"/>
                <w:kern w:val="2"/>
                <w:sz w:val="24"/>
                <w:szCs w:val="24"/>
                <w:lang w:val="en-US" w:eastAsia="zh-CN" w:bidi="ar-SA"/>
              </w:rPr>
              <w:t>软件</w:t>
            </w:r>
            <w:r>
              <w:rPr>
                <w:rFonts w:hint="eastAsia" w:ascii="宋体" w:hAnsi="宋体" w:eastAsia="宋体" w:cs="宋体"/>
                <w:kern w:val="2"/>
                <w:sz w:val="24"/>
                <w:szCs w:val="24"/>
                <w:lang w:val="en-US" w:eastAsia="zh-CN" w:bidi="ar-SA"/>
              </w:rPr>
              <w:t>）行业；</w:t>
            </w:r>
          </w:p>
          <w:p>
            <w:pPr>
              <w:pStyle w:val="64"/>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5、人民法院在线服务操作屏，属于（工业）行业；</w:t>
            </w:r>
          </w:p>
          <w:p>
            <w:pPr>
              <w:pStyle w:val="64"/>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6、8路录音备份主机，属于（工业）行业；</w:t>
            </w:r>
          </w:p>
          <w:p>
            <w:pPr>
              <w:pStyle w:val="64"/>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7、录音备份系统管理平台，属于（</w:t>
            </w:r>
            <w:r>
              <w:rPr>
                <w:rFonts w:hint="eastAsia" w:cs="宋体"/>
                <w:kern w:val="2"/>
                <w:sz w:val="24"/>
                <w:szCs w:val="24"/>
                <w:lang w:val="en-US" w:eastAsia="zh-CN" w:bidi="ar-SA"/>
              </w:rPr>
              <w:t>软件</w:t>
            </w:r>
            <w:r>
              <w:rPr>
                <w:rFonts w:hint="eastAsia" w:ascii="宋体" w:hAnsi="宋体" w:eastAsia="宋体" w:cs="宋体"/>
                <w:kern w:val="2"/>
                <w:sz w:val="24"/>
                <w:szCs w:val="24"/>
                <w:lang w:val="en-US" w:eastAsia="zh-CN" w:bidi="ar-SA"/>
              </w:rPr>
              <w:t>）行业；</w:t>
            </w:r>
          </w:p>
          <w:p>
            <w:pPr>
              <w:pStyle w:val="64"/>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8、语音识别系统（三年服务费），属于（</w:t>
            </w:r>
            <w:r>
              <w:rPr>
                <w:rFonts w:hint="eastAsia" w:cs="宋体"/>
                <w:kern w:val="2"/>
                <w:sz w:val="24"/>
                <w:szCs w:val="24"/>
                <w:lang w:val="en-US" w:eastAsia="zh-CN" w:bidi="ar-SA"/>
              </w:rPr>
              <w:t>软件</w:t>
            </w:r>
            <w:r>
              <w:rPr>
                <w:rFonts w:hint="eastAsia" w:ascii="宋体" w:hAnsi="宋体" w:eastAsia="宋体" w:cs="宋体"/>
                <w:kern w:val="2"/>
                <w:sz w:val="24"/>
                <w:szCs w:val="24"/>
                <w:lang w:val="en-US" w:eastAsia="zh-CN" w:bidi="ar-SA"/>
              </w:rPr>
              <w:t>）行业；</w:t>
            </w:r>
          </w:p>
          <w:p>
            <w:pPr>
              <w:pStyle w:val="63"/>
              <w:ind w:left="0" w:leftChars="0" w:firstLine="0" w:firstLineChars="0"/>
              <w:rPr>
                <w:rFonts w:hint="eastAsia" w:ascii="宋体" w:hAnsi="宋体" w:eastAsia="宋体" w:cs="宋体"/>
                <w:snapToGrid/>
                <w:kern w:val="2"/>
                <w:sz w:val="24"/>
                <w:szCs w:val="24"/>
                <w:lang w:val="en-US" w:eastAsia="zh-CN" w:bidi="ar-SA"/>
              </w:rPr>
            </w:pPr>
            <w:r>
              <w:rPr>
                <w:rFonts w:hint="eastAsia" w:hAnsi="宋体" w:cs="宋体"/>
                <w:kern w:val="2"/>
                <w:sz w:val="24"/>
                <w:szCs w:val="24"/>
                <w:lang w:val="en-US" w:eastAsia="zh-CN" w:bidi="ar-SA"/>
              </w:rPr>
              <w:t>9、</w:t>
            </w:r>
            <w:r>
              <w:rPr>
                <w:rFonts w:hint="eastAsia" w:ascii="宋体" w:hAnsi="宋体" w:eastAsia="宋体" w:cs="宋体"/>
                <w:snapToGrid/>
                <w:kern w:val="2"/>
                <w:sz w:val="24"/>
                <w:szCs w:val="24"/>
                <w:lang w:val="en-US" w:eastAsia="zh-CN" w:bidi="ar-SA"/>
              </w:rPr>
              <w:t>庭后声纹分析离线语音转写服务，属于（软件）行业；</w:t>
            </w:r>
          </w:p>
          <w:p>
            <w:pPr>
              <w:pStyle w:val="54"/>
              <w:ind w:left="0" w:leftChars="0" w:firstLine="0" w:firstLineChars="0"/>
              <w:rPr>
                <w:rFonts w:hint="default"/>
                <w:lang w:val="en-US" w:eastAsia="zh-CN"/>
              </w:rPr>
            </w:pPr>
            <w:r>
              <w:rPr>
                <w:rFonts w:hint="eastAsia" w:ascii="宋体" w:hAnsi="宋体" w:cs="宋体"/>
                <w:snapToGrid/>
                <w:kern w:val="2"/>
                <w:sz w:val="24"/>
                <w:szCs w:val="24"/>
                <w:lang w:val="en-US" w:eastAsia="zh-CN" w:bidi="ar-SA"/>
              </w:rPr>
              <w:t>10、</w:t>
            </w:r>
            <w:r>
              <w:rPr>
                <w:rFonts w:hint="eastAsia" w:ascii="宋体" w:hAnsi="宋体" w:eastAsia="宋体" w:cs="宋体"/>
                <w:snapToGrid/>
                <w:kern w:val="2"/>
                <w:sz w:val="24"/>
                <w:szCs w:val="24"/>
                <w:lang w:val="en-US" w:eastAsia="zh-CN" w:bidi="ar-SA"/>
              </w:rPr>
              <w:t>网控时序电源，属于（工业）行业；</w:t>
            </w:r>
          </w:p>
          <w:p>
            <w:pPr>
              <w:pStyle w:val="64"/>
              <w:ind w:left="0" w:leftChars="0" w:firstLine="0" w:firstLineChars="0"/>
              <w:rPr>
                <w:rFonts w:hint="eastAsia" w:ascii="宋体" w:hAnsi="宋体" w:eastAsia="宋体" w:cs="宋体"/>
                <w:kern w:val="2"/>
                <w:sz w:val="24"/>
                <w:szCs w:val="24"/>
                <w:lang w:val="en-US" w:eastAsia="zh-CN" w:bidi="ar-SA"/>
              </w:rPr>
            </w:pPr>
            <w:r>
              <w:rPr>
                <w:rFonts w:hint="eastAsia" w:cs="宋体"/>
                <w:kern w:val="2"/>
                <w:sz w:val="24"/>
                <w:szCs w:val="24"/>
                <w:lang w:val="en-US" w:eastAsia="zh-CN" w:bidi="ar-SA"/>
              </w:rPr>
              <w:t>11</w:t>
            </w:r>
            <w:r>
              <w:rPr>
                <w:rFonts w:hint="eastAsia" w:ascii="宋体" w:hAnsi="宋体" w:eastAsia="宋体" w:cs="宋体"/>
                <w:kern w:val="2"/>
                <w:sz w:val="24"/>
                <w:szCs w:val="24"/>
                <w:lang w:val="en-US" w:eastAsia="zh-CN" w:bidi="ar-SA"/>
              </w:rPr>
              <w:t>、电源控制触屏面板，属于（工业）行业；</w:t>
            </w:r>
          </w:p>
          <w:p>
            <w:pPr>
              <w:pStyle w:val="64"/>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cs="宋体"/>
                <w:kern w:val="2"/>
                <w:sz w:val="24"/>
                <w:szCs w:val="24"/>
                <w:lang w:val="en-US" w:eastAsia="zh-CN" w:bidi="ar-SA"/>
              </w:rPr>
              <w:t>2</w:t>
            </w:r>
            <w:r>
              <w:rPr>
                <w:rFonts w:hint="eastAsia" w:ascii="宋体" w:hAnsi="宋体" w:eastAsia="宋体" w:cs="宋体"/>
                <w:kern w:val="2"/>
                <w:sz w:val="24"/>
                <w:szCs w:val="24"/>
                <w:lang w:val="en-US" w:eastAsia="zh-CN" w:bidi="ar-SA"/>
              </w:rPr>
              <w:t>、智能音频处理器，属于（工业）行业；</w:t>
            </w:r>
          </w:p>
          <w:p>
            <w:pPr>
              <w:pStyle w:val="64"/>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cs="宋体"/>
                <w:kern w:val="2"/>
                <w:sz w:val="24"/>
                <w:szCs w:val="24"/>
                <w:lang w:val="en-US" w:eastAsia="zh-CN" w:bidi="ar-SA"/>
              </w:rPr>
              <w:t>3</w:t>
            </w:r>
            <w:r>
              <w:rPr>
                <w:rFonts w:hint="eastAsia" w:ascii="宋体" w:hAnsi="宋体" w:eastAsia="宋体" w:cs="宋体"/>
                <w:kern w:val="2"/>
                <w:sz w:val="24"/>
                <w:szCs w:val="24"/>
                <w:lang w:val="en-US" w:eastAsia="zh-CN" w:bidi="ar-SA"/>
              </w:rPr>
              <w:t>、高清数字法庭维保服务，属于（</w:t>
            </w:r>
            <w:r>
              <w:rPr>
                <w:rFonts w:hint="eastAsia" w:cs="宋体"/>
                <w:kern w:val="2"/>
                <w:sz w:val="24"/>
                <w:szCs w:val="24"/>
                <w:lang w:val="en-US" w:eastAsia="zh-CN" w:bidi="ar-SA"/>
              </w:rPr>
              <w:t>软件</w:t>
            </w:r>
            <w:r>
              <w:rPr>
                <w:rFonts w:hint="eastAsia" w:ascii="宋体" w:hAnsi="宋体" w:eastAsia="宋体" w:cs="宋体"/>
                <w:kern w:val="2"/>
                <w:sz w:val="24"/>
                <w:szCs w:val="24"/>
                <w:lang w:val="en-US" w:eastAsia="zh-CN" w:bidi="ar-SA"/>
              </w:rPr>
              <w:t>）行业；</w:t>
            </w:r>
          </w:p>
          <w:p>
            <w:pPr>
              <w:pStyle w:val="64"/>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cs="宋体"/>
                <w:kern w:val="2"/>
                <w:sz w:val="24"/>
                <w:szCs w:val="24"/>
                <w:lang w:val="en-US" w:eastAsia="zh-CN" w:bidi="ar-SA"/>
              </w:rPr>
              <w:t>4</w:t>
            </w:r>
            <w:r>
              <w:rPr>
                <w:rFonts w:hint="eastAsia" w:ascii="宋体" w:hAnsi="宋体" w:eastAsia="宋体" w:cs="宋体"/>
                <w:kern w:val="2"/>
                <w:sz w:val="24"/>
                <w:szCs w:val="24"/>
                <w:lang w:val="en-US" w:eastAsia="zh-CN" w:bidi="ar-SA"/>
              </w:rPr>
              <w:t>、驻点人员服务，属于（</w:t>
            </w:r>
            <w:r>
              <w:rPr>
                <w:rFonts w:hint="eastAsia" w:cs="宋体"/>
                <w:kern w:val="2"/>
                <w:sz w:val="24"/>
                <w:szCs w:val="24"/>
                <w:lang w:val="en-US" w:eastAsia="zh-CN" w:bidi="ar-SA"/>
              </w:rPr>
              <w:t>软件</w:t>
            </w:r>
            <w:r>
              <w:rPr>
                <w:rFonts w:hint="eastAsia" w:ascii="宋体" w:hAnsi="宋体" w:eastAsia="宋体" w:cs="宋体"/>
                <w:kern w:val="2"/>
                <w:sz w:val="24"/>
                <w:szCs w:val="24"/>
                <w:lang w:val="en-US" w:eastAsia="zh-CN" w:bidi="ar-SA"/>
              </w:rPr>
              <w:t>）行业；</w:t>
            </w:r>
          </w:p>
          <w:p>
            <w:pPr>
              <w:pStyle w:val="64"/>
              <w:ind w:left="0" w:leftChars="0" w:firstLine="0" w:firstLineChars="0"/>
              <w:rPr>
                <w:rFonts w:hint="eastAsia" w:ascii="宋体" w:hAnsi="宋体" w:cs="宋体"/>
                <w:color w:val="000000" w:themeColor="text1"/>
                <w:sz w:val="24"/>
                <w14:textFill>
                  <w14:solidFill>
                    <w14:schemeClr w14:val="tx1"/>
                  </w14:solidFill>
                </w14:textFill>
              </w:rPr>
            </w:pPr>
            <w:r>
              <w:rPr>
                <w:rFonts w:hint="eastAsia" w:ascii="宋体" w:hAnsi="宋体" w:eastAsia="宋体" w:cs="宋体"/>
                <w:kern w:val="2"/>
                <w:sz w:val="24"/>
                <w:szCs w:val="24"/>
                <w:lang w:val="en-US" w:eastAsia="zh-CN" w:bidi="ar-SA"/>
              </w:rPr>
              <w:t>1</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、线材、辅材与配件，属于（工业）行业；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36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是否允许采购进口产品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828425707"/>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highlight w:val="none"/>
                <w14:textFill>
                  <w14:solidFill>
                    <w14:schemeClr w14:val="tx1"/>
                  </w14:solidFill>
                </w14:textFill>
              </w:rPr>
              <w:t>本项目不允许采购进口产品。</w:t>
            </w:r>
          </w:p>
          <w:p>
            <w:pPr>
              <w:spacing w:line="360" w:lineRule="auto"/>
              <w:rPr>
                <w:rFonts w:hint="eastAsia" w:ascii="宋体" w:hAnsi="宋体" w:eastAsia="宋体" w:cs="宋体"/>
                <w:color w:val="000000" w:themeColor="text1"/>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52852824"/>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r>
              <w:rPr>
                <w:rFonts w:hint="eastAsia" w:ascii="宋体" w:hAnsi="宋体" w:eastAsia="宋体" w:cs="宋体"/>
                <w:color w:val="000000" w:themeColor="text1"/>
                <w:kern w:val="0"/>
                <w:sz w:val="24"/>
                <w14:textFill>
                  <w14:solidFill>
                    <w14:schemeClr w14:val="tx1"/>
                  </w14:solidFill>
                </w14:textFill>
              </w:rPr>
              <w:t>可以就</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00" w:themeColor="text1"/>
                <w:sz w:val="24"/>
                <w14:textFill>
                  <w14:solidFill>
                    <w14:schemeClr w14:val="tx1"/>
                  </w14:solidFill>
                </w14:textFill>
              </w:rPr>
            </w:pPr>
            <w:sdt>
              <w:sdtPr>
                <w:rPr>
                  <w:rFonts w:hint="eastAsia" w:ascii="宋体" w:hAnsi="宋体" w:eastAsia="宋体" w:cs="宋体"/>
                  <w:color w:val="000000" w:themeColor="text1"/>
                  <w:kern w:val="0"/>
                  <w:sz w:val="24"/>
                  <w14:textFill>
                    <w14:solidFill>
                      <w14:schemeClr w14:val="tx1"/>
                    </w14:solidFill>
                  </w14:textFill>
                </w:rPr>
                <w:id w:val="-1477286927"/>
              </w:sdtPr>
              <w:sdtEndPr>
                <w:rPr>
                  <w:rFonts w:hint="eastAsia" w:ascii="宋体" w:hAnsi="宋体" w:eastAsia="宋体" w:cs="宋体"/>
                  <w:color w:val="000000" w:themeColor="text1"/>
                  <w:kern w:val="0"/>
                  <w:sz w:val="24"/>
                  <w14:textFill>
                    <w14:solidFill>
                      <w14:schemeClr w14:val="tx1"/>
                    </w14:solidFill>
                  </w14:textFill>
                </w:rPr>
              </w:sdtEndPr>
              <w:sdtContent>
                <w:sdt>
                  <w:sdtPr>
                    <w:rPr>
                      <w:rFonts w:hint="eastAsia" w:ascii="宋体" w:hAnsi="宋体" w:eastAsia="宋体" w:cs="宋体"/>
                      <w:color w:val="000000" w:themeColor="text1"/>
                      <w:kern w:val="0"/>
                      <w:sz w:val="24"/>
                      <w14:textFill>
                        <w14:solidFill>
                          <w14:schemeClr w14:val="tx1"/>
                        </w14:solidFill>
                      </w14:textFill>
                    </w:rPr>
                    <w:id w:val="147477430"/>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t>☐</w:t>
                    </w:r>
                  </w:sdtContent>
                </w:sdt>
              </w:sdtContent>
            </w:sdt>
            <w:r>
              <w:rPr>
                <w:rFonts w:hint="eastAsia" w:ascii="宋体" w:hAnsi="宋体" w:eastAsia="宋体" w:cs="宋体"/>
                <w:color w:val="000000" w:themeColor="text1"/>
                <w:kern w:val="0"/>
                <w:sz w:val="24"/>
                <w14:textFill>
                  <w14:solidFill>
                    <w14:schemeClr w14:val="tx1"/>
                  </w14:solidFill>
                </w14:textFill>
              </w:rPr>
              <w:t>A</w:t>
            </w:r>
            <w:r>
              <w:rPr>
                <w:rFonts w:hint="eastAsia" w:ascii="宋体" w:hAnsi="宋体" w:eastAsia="宋体" w:cs="宋体"/>
                <w:color w:val="000000" w:themeColor="text1"/>
                <w:sz w:val="24"/>
                <w14:textFill>
                  <w14:solidFill>
                    <w14:schemeClr w14:val="tx1"/>
                  </w14:solidFill>
                </w14:textFill>
              </w:rPr>
              <w:t>同意将非主体、非关键性的</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工作分包。</w:t>
            </w:r>
            <w:sdt>
              <w:sdtPr>
                <w:rPr>
                  <w:rFonts w:hint="eastAsia" w:ascii="宋体" w:hAnsi="宋体" w:eastAsia="宋体" w:cs="宋体"/>
                  <w:color w:val="000000" w:themeColor="text1"/>
                  <w:kern w:val="0"/>
                  <w:sz w:val="24"/>
                  <w14:textFill>
                    <w14:solidFill>
                      <w14:schemeClr w14:val="tx1"/>
                    </w14:solidFill>
                  </w14:textFill>
                </w:rPr>
                <w:id w:val="-1276331357"/>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lang w:val="en-US" w:eastAsia="zh-CN"/>
                    <w14:textFill>
                      <w14:solidFill>
                        <w14:schemeClr w14:val="tx1"/>
                      </w14:solidFill>
                    </w14:textFill>
                  </w:rPr>
                  <w:t xml:space="preserve">      </w:t>
                </w:r>
              </w:sdtContent>
            </w:sdt>
            <w:r>
              <w:rPr>
                <w:rFonts w:hint="eastAsia" w:ascii="宋体" w:hAnsi="宋体" w:eastAsia="宋体" w:cs="宋体"/>
                <w:color w:val="000000" w:themeColor="text1"/>
                <w:kern w:val="0"/>
                <w:sz w:val="24"/>
                <w14:textFill>
                  <w14:solidFill>
                    <w14:schemeClr w14:val="tx1"/>
                  </w14:solidFill>
                </w14:textFill>
              </w:rPr>
              <w:t xml:space="preserve"> </w:t>
            </w:r>
            <w:sdt>
              <w:sdtPr>
                <w:rPr>
                  <w:rFonts w:hint="eastAsia" w:ascii="宋体" w:hAnsi="宋体" w:eastAsia="宋体" w:cs="宋体"/>
                  <w:color w:val="000000" w:themeColor="text1"/>
                  <w:kern w:val="0"/>
                  <w:sz w:val="24"/>
                  <w14:textFill>
                    <w14:solidFill>
                      <w14:schemeClr w14:val="tx1"/>
                    </w14:solidFill>
                  </w14:textFill>
                </w:rPr>
                <w:id w:val="147471985"/>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FE"/>
                </w:r>
              </w:sdtContent>
            </w:sdt>
            <w:r>
              <w:rPr>
                <w:rFonts w:hint="eastAsia" w:ascii="宋体" w:hAnsi="宋体" w:eastAsia="宋体" w:cs="宋体"/>
                <w:color w:val="000000" w:themeColor="text1"/>
                <w:kern w:val="0"/>
                <w:sz w:val="24"/>
                <w:highlight w:val="none"/>
                <w14:textFill>
                  <w14:solidFill>
                    <w14:schemeClr w14:val="tx1"/>
                  </w14:solidFill>
                </w14:textFill>
              </w:rPr>
              <w:t xml:space="preserve"> B</w:t>
            </w:r>
            <w:r>
              <w:rPr>
                <w:rFonts w:hint="eastAsia" w:ascii="宋体" w:hAnsi="宋体" w:eastAsia="宋体" w:cs="宋体"/>
                <w:color w:val="000000" w:themeColor="text1"/>
                <w:sz w:val="24"/>
                <w:highlight w:val="none"/>
                <w14:textFill>
                  <w14:solidFill>
                    <w14:schemeClr w14:val="tx1"/>
                  </w14:solidFill>
                </w14:textFill>
              </w:rPr>
              <w:t>不同意分包。</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36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开标前答疑会或现场考察</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lang w:eastAsia="zh-CN"/>
              </w:rPr>
            </w:pPr>
            <w:sdt>
              <w:sdtPr>
                <w:rPr>
                  <w:rFonts w:hint="eastAsia" w:ascii="宋体" w:hAnsi="宋体" w:eastAsia="宋体" w:cs="宋体"/>
                  <w:kern w:val="0"/>
                  <w:sz w:val="24"/>
                </w:rPr>
                <w:id w:val="-212966419"/>
              </w:sdtPr>
              <w:sdtEndPr>
                <w:rPr>
                  <w:rFonts w:hint="eastAsia" w:ascii="宋体" w:hAnsi="宋体" w:eastAsia="宋体" w:cs="宋体"/>
                  <w:kern w:val="0"/>
                  <w:sz w:val="24"/>
                </w:rPr>
              </w:sdtEndPr>
              <w:sdtContent>
                <w:sdt>
                  <w:sdtPr>
                    <w:rPr>
                      <w:rFonts w:hint="eastAsia" w:ascii="宋体" w:hAnsi="宋体" w:eastAsia="宋体" w:cs="宋体"/>
                      <w:color w:val="000000" w:themeColor="text1"/>
                      <w:kern w:val="0"/>
                      <w:sz w:val="24"/>
                      <w14:textFill>
                        <w14:solidFill>
                          <w14:schemeClr w14:val="tx1"/>
                        </w14:solidFill>
                      </w14:textFill>
                    </w:rPr>
                    <w:id w:val="147474491"/>
                  </w:sdtPr>
                  <w:sdtEndPr>
                    <w:rPr>
                      <w:rFonts w:hint="eastAsia" w:ascii="宋体" w:hAnsi="宋体" w:eastAsia="宋体" w:cs="宋体"/>
                      <w:color w:val="000000" w:themeColor="text1"/>
                      <w:kern w:val="0"/>
                      <w:sz w:val="24"/>
                      <w14:textFill>
                        <w14:solidFill>
                          <w14:schemeClr w14:val="tx1"/>
                        </w14:solidFill>
                      </w14:textFill>
                    </w:rPr>
                  </w:sdtEndPr>
                  <w:sdtContent>
                    <w:sdt>
                      <w:sdtPr>
                        <w:rPr>
                          <w:rFonts w:hint="eastAsia" w:ascii="宋体" w:hAnsi="宋体" w:eastAsia="宋体" w:cs="宋体"/>
                          <w:color w:val="auto"/>
                          <w:kern w:val="0"/>
                          <w:sz w:val="24"/>
                        </w:rPr>
                        <w:id w:val="147477029"/>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sdtContent>
                </w:sdt>
              </w:sdtContent>
            </w:sdt>
            <w:r>
              <w:rPr>
                <w:rFonts w:hint="eastAsia" w:ascii="宋体" w:hAnsi="宋体" w:eastAsia="宋体" w:cs="宋体"/>
                <w:kern w:val="0"/>
                <w:sz w:val="24"/>
              </w:rPr>
              <w:t>A</w:t>
            </w:r>
            <w:r>
              <w:rPr>
                <w:rFonts w:hint="eastAsia" w:ascii="宋体" w:hAnsi="宋体" w:eastAsia="宋体" w:cs="宋体"/>
                <w:sz w:val="24"/>
              </w:rPr>
              <w:t>不组织</w:t>
            </w:r>
            <w:r>
              <w:rPr>
                <w:rFonts w:hint="eastAsia" w:ascii="宋体" w:hAnsi="宋体" w:eastAsia="宋体" w:cs="宋体"/>
                <w:color w:val="auto"/>
                <w:sz w:val="24"/>
              </w:rPr>
              <w:t>，如需现场踏勘，自行与采购单位联系</w:t>
            </w:r>
            <w:r>
              <w:rPr>
                <w:rFonts w:hint="eastAsia" w:ascii="宋体" w:hAnsi="宋体" w:eastAsia="宋体" w:cs="宋体"/>
                <w:color w:val="auto"/>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rPr>
              <w:t>联系人：</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     联系电话：</w:t>
            </w:r>
            <w:r>
              <w:rPr>
                <w:rFonts w:hint="eastAsia" w:ascii="宋体" w:hAnsi="宋体" w:cs="宋体"/>
                <w:color w:val="auto"/>
                <w:sz w:val="24"/>
                <w:lang w:val="en-US" w:eastAsia="zh-CN"/>
              </w:rPr>
              <w:t xml:space="preserve"> </w:t>
            </w:r>
            <w:r>
              <w:rPr>
                <w:rFonts w:hint="eastAsia" w:ascii="宋体" w:hAnsi="宋体" w:eastAsia="宋体" w:cs="宋体"/>
                <w:color w:val="auto"/>
                <w:sz w:val="24"/>
              </w:rPr>
              <w:t>。</w:t>
            </w:r>
          </w:p>
          <w:p>
            <w:pPr>
              <w:spacing w:line="360" w:lineRule="auto"/>
              <w:rPr>
                <w:rFonts w:hint="eastAsia" w:ascii="宋体" w:hAnsi="宋体" w:eastAsia="宋体" w:cs="宋体"/>
                <w:sz w:val="24"/>
                <w:szCs w:val="20"/>
              </w:rPr>
            </w:pPr>
            <w:sdt>
              <w:sdtPr>
                <w:rPr>
                  <w:rFonts w:hint="eastAsia" w:ascii="宋体" w:hAnsi="宋体" w:eastAsia="宋体" w:cs="宋体"/>
                  <w:kern w:val="0"/>
                  <w:sz w:val="24"/>
                </w:rPr>
                <w:id w:val="-999802974"/>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36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样品提供</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1639946486"/>
              </w:sdtPr>
              <w:sdtEndPr>
                <w:rPr>
                  <w:rFonts w:hint="eastAsia" w:ascii="宋体" w:hAnsi="宋体" w:eastAsia="宋体" w:cs="宋体"/>
                  <w:kern w:val="0"/>
                  <w:sz w:val="24"/>
                </w:rPr>
              </w:sdtEndPr>
              <w:sdtContent>
                <w:sdt>
                  <w:sdtPr>
                    <w:rPr>
                      <w:rFonts w:hint="eastAsia" w:ascii="宋体" w:hAnsi="宋体" w:eastAsia="宋体" w:cs="宋体"/>
                      <w:color w:val="000000" w:themeColor="text1"/>
                      <w:kern w:val="0"/>
                      <w:sz w:val="24"/>
                      <w14:textFill>
                        <w14:solidFill>
                          <w14:schemeClr w14:val="tx1"/>
                        </w14:solidFill>
                      </w14:textFill>
                    </w:rPr>
                    <w:id w:val="147465534"/>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00FE"/>
                    </w:r>
                  </w:sdtContent>
                </w:sdt>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kern w:val="0"/>
                    <w:sz w:val="24"/>
                    <w:lang w:val="en-US" w:eastAsia="zh-CN"/>
                  </w:rPr>
                  <w:t xml:space="preserve"> </w:t>
                </w:r>
              </w:sdtContent>
            </w:sdt>
            <w:r>
              <w:rPr>
                <w:rFonts w:hint="eastAsia" w:ascii="宋体" w:hAnsi="宋体" w:eastAsia="宋体" w:cs="宋体"/>
                <w:kern w:val="0"/>
                <w:sz w:val="24"/>
              </w:rPr>
              <w:t>A</w:t>
            </w:r>
            <w:r>
              <w:rPr>
                <w:rFonts w:hint="eastAsia" w:ascii="宋体" w:hAnsi="宋体" w:eastAsia="宋体" w:cs="宋体"/>
                <w:sz w:val="24"/>
              </w:rPr>
              <w:t>不要求提供。</w:t>
            </w:r>
          </w:p>
          <w:p>
            <w:pPr>
              <w:spacing w:line="360" w:lineRule="auto"/>
              <w:rPr>
                <w:rFonts w:hint="eastAsia" w:ascii="宋体" w:hAnsi="宋体" w:eastAsia="宋体" w:cs="宋体"/>
                <w:kern w:val="0"/>
                <w:sz w:val="24"/>
              </w:rPr>
            </w:pPr>
            <w:sdt>
              <w:sdtPr>
                <w:rPr>
                  <w:rFonts w:hint="eastAsia" w:ascii="宋体" w:hAnsi="宋体" w:eastAsia="宋体" w:cs="宋体"/>
                  <w:kern w:val="0"/>
                  <w:sz w:val="24"/>
                </w:rPr>
                <w:id w:val="1026831988"/>
              </w:sdtPr>
              <w:sdtEndPr>
                <w:rPr>
                  <w:rFonts w:hint="eastAsia" w:ascii="宋体" w:hAnsi="宋体" w:eastAsia="宋体" w:cs="宋体"/>
                  <w:kern w:val="0"/>
                  <w:sz w:val="24"/>
                </w:rPr>
              </w:sdtEndPr>
              <w:sdtContent>
                <w:sdt>
                  <w:sdtPr>
                    <w:rPr>
                      <w:rFonts w:hint="eastAsia" w:ascii="宋体" w:hAnsi="宋体" w:eastAsia="宋体" w:cs="宋体"/>
                      <w:color w:val="000000" w:themeColor="text1"/>
                      <w:kern w:val="0"/>
                      <w:sz w:val="24"/>
                      <w14:textFill>
                        <w14:solidFill>
                          <w14:schemeClr w14:val="tx1"/>
                        </w14:solidFill>
                      </w14:textFill>
                    </w:rPr>
                    <w:id w:val="147478046"/>
                  </w:sdtPr>
                  <w:sdtEndPr>
                    <w:rPr>
                      <w:rFonts w:hint="eastAsia" w:ascii="宋体" w:hAnsi="宋体" w:eastAsia="宋体" w:cs="宋体"/>
                      <w:color w:val="000000" w:themeColor="text1"/>
                      <w:kern w:val="0"/>
                      <w:sz w:val="24"/>
                      <w14:textFill>
                        <w14:solidFill>
                          <w14:schemeClr w14:val="tx1"/>
                        </w14:solidFill>
                      </w14:textFill>
                    </w:rPr>
                  </w:sdtEndPr>
                  <w:sdtContent>
                    <w:r>
                      <w:rPr>
                        <w:rFonts w:hint="eastAsia" w:ascii="宋体" w:hAnsi="宋体" w:eastAsia="宋体" w:cs="宋体"/>
                        <w:color w:val="000000" w:themeColor="text1"/>
                        <w:kern w:val="0"/>
                        <w:sz w:val="24"/>
                        <w14:textFill>
                          <w14:solidFill>
                            <w14:schemeClr w14:val="tx1"/>
                          </w14:solidFill>
                        </w14:textFill>
                      </w:rPr>
                      <w:sym w:font="Wingdings" w:char="00A8"/>
                    </w:r>
                  </w:sdtContent>
                </w:sdt>
              </w:sdtContent>
            </w:sdt>
            <w:r>
              <w:rPr>
                <w:rFonts w:hint="eastAsia" w:ascii="宋体" w:hAnsi="宋体" w:eastAsia="宋体" w:cs="宋体"/>
                <w:kern w:val="0"/>
                <w:sz w:val="24"/>
              </w:rPr>
              <w:t>B要求提供，</w:t>
            </w: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（1）</w:t>
            </w:r>
            <w:r>
              <w:rPr>
                <w:rFonts w:hint="eastAsia" w:ascii="宋体" w:hAnsi="宋体" w:eastAsia="宋体" w:cs="宋体"/>
                <w:snapToGrid w:val="0"/>
                <w:kern w:val="28"/>
                <w:sz w:val="24"/>
                <w:highlight w:val="none"/>
              </w:rPr>
              <w:t>样品：</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kern w:val="0"/>
                <w:sz w:val="24"/>
                <w:highlight w:val="none"/>
              </w:rPr>
              <w:t>；</w:t>
            </w: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（2）</w:t>
            </w:r>
            <w:r>
              <w:rPr>
                <w:rFonts w:hint="eastAsia" w:ascii="宋体" w:hAnsi="宋体" w:eastAsia="宋体" w:cs="宋体"/>
                <w:snapToGrid w:val="0"/>
                <w:kern w:val="28"/>
                <w:sz w:val="24"/>
                <w:highlight w:val="none"/>
              </w:rPr>
              <w:t>样品制作的标准和要求：详见</w:t>
            </w:r>
            <w:r>
              <w:rPr>
                <w:rFonts w:hint="eastAsia" w:ascii="宋体" w:hAnsi="宋体" w:eastAsia="宋体" w:cs="宋体"/>
                <w:sz w:val="24"/>
                <w:highlight w:val="none"/>
                <w:u w:val="single"/>
              </w:rPr>
              <w:t>评标办法</w:t>
            </w:r>
            <w:r>
              <w:rPr>
                <w:rFonts w:hint="eastAsia" w:ascii="宋体" w:hAnsi="宋体" w:eastAsia="宋体" w:cs="宋体"/>
                <w:kern w:val="0"/>
                <w:sz w:val="24"/>
                <w:highlight w:val="none"/>
              </w:rPr>
              <w:t>；</w:t>
            </w: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（3）样品的评审方法以及评审标准</w:t>
            </w:r>
            <w:r>
              <w:rPr>
                <w:rFonts w:hint="eastAsia" w:ascii="宋体" w:hAnsi="宋体" w:eastAsia="宋体" w:cs="宋体"/>
                <w:snapToGrid w:val="0"/>
                <w:kern w:val="28"/>
                <w:sz w:val="24"/>
                <w:highlight w:val="none"/>
              </w:rPr>
              <w:t>：详见</w:t>
            </w:r>
            <w:r>
              <w:rPr>
                <w:rFonts w:hint="eastAsia" w:ascii="宋体" w:hAnsi="宋体" w:eastAsia="宋体" w:cs="宋体"/>
                <w:sz w:val="24"/>
                <w:highlight w:val="none"/>
                <w:u w:val="single"/>
              </w:rPr>
              <w:t>评标办法</w:t>
            </w:r>
            <w:r>
              <w:rPr>
                <w:rFonts w:hint="eastAsia" w:ascii="宋体" w:hAnsi="宋体" w:eastAsia="宋体" w:cs="宋体"/>
                <w:kern w:val="0"/>
                <w:sz w:val="24"/>
                <w:highlight w:val="none"/>
              </w:rPr>
              <w:t>；</w:t>
            </w:r>
          </w:p>
          <w:p>
            <w:pPr>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（4）是否需要随样品提交检测报告：</w:t>
            </w:r>
            <w:sdt>
              <w:sdtPr>
                <w:rPr>
                  <w:rFonts w:hint="eastAsia" w:ascii="宋体" w:hAnsi="宋体" w:eastAsia="宋体" w:cs="宋体"/>
                  <w:kern w:val="0"/>
                  <w:sz w:val="24"/>
                  <w:highlight w:val="none"/>
                </w:rPr>
                <w:id w:val="1303421454"/>
              </w:sdtPr>
              <w:sdtEndPr>
                <w:rPr>
                  <w:rFonts w:hint="eastAsia" w:ascii="宋体" w:hAnsi="宋体" w:eastAsia="宋体" w:cs="宋体"/>
                  <w:kern w:val="0"/>
                  <w:sz w:val="24"/>
                  <w:highlight w:val="none"/>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highlight w:val="none"/>
              </w:rPr>
              <w:t>否；</w:t>
            </w:r>
            <w:sdt>
              <w:sdtPr>
                <w:rPr>
                  <w:rFonts w:hint="eastAsia" w:ascii="宋体" w:hAnsi="宋体" w:eastAsia="宋体" w:cs="宋体"/>
                  <w:kern w:val="0"/>
                  <w:sz w:val="24"/>
                  <w:highlight w:val="none"/>
                </w:rPr>
                <w:id w:val="1621728433"/>
              </w:sdtPr>
              <w:sdtEndPr>
                <w:rPr>
                  <w:rFonts w:hint="eastAsia" w:ascii="宋体" w:hAnsi="宋体" w:eastAsia="宋体" w:cs="宋体"/>
                  <w:kern w:val="0"/>
                  <w:sz w:val="24"/>
                  <w:highlight w:val="none"/>
                </w:rPr>
              </w:sdtEndPr>
              <w:sdtContent>
                <w:r>
                  <w:rPr>
                    <w:rFonts w:hint="eastAsia" w:ascii="宋体" w:hAnsi="宋体" w:eastAsia="宋体" w:cs="宋体"/>
                    <w:kern w:val="0"/>
                    <w:sz w:val="24"/>
                    <w:highlight w:val="none"/>
                  </w:rPr>
                  <w:t>☐</w:t>
                </w:r>
              </w:sdtContent>
            </w:sdt>
            <w:r>
              <w:rPr>
                <w:rFonts w:hint="eastAsia" w:ascii="宋体" w:hAnsi="宋体" w:eastAsia="宋体" w:cs="宋体"/>
                <w:kern w:val="0"/>
                <w:sz w:val="24"/>
                <w:highlight w:val="none"/>
              </w:rPr>
              <w:t>是，检测机构的要求</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；检测内容</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kern w:val="0"/>
                <w:sz w:val="24"/>
                <w:highlight w:val="none"/>
              </w:rPr>
              <w:t>。</w:t>
            </w:r>
          </w:p>
          <w:p>
            <w:pPr>
              <w:spacing w:line="360" w:lineRule="auto"/>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kern w:val="0"/>
                <w:sz w:val="24"/>
              </w:rPr>
              <w:t>；地点：；联系人</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sz w:val="24"/>
              </w:rPr>
            </w:pPr>
            <w:r>
              <w:rPr>
                <w:rFonts w:hint="eastAsia" w:ascii="宋体" w:hAnsi="宋体" w:eastAsia="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hint="eastAsia" w:ascii="宋体" w:hAnsi="宋体" w:eastAsia="宋体" w:cs="宋体"/>
                <w:b/>
                <w:sz w:val="24"/>
              </w:rPr>
            </w:pPr>
            <w:r>
              <w:rPr>
                <w:rFonts w:hint="eastAsia" w:ascii="宋体" w:hAnsi="宋体" w:eastAsia="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36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075"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sdt>
              <w:sdtPr>
                <w:rPr>
                  <w:rFonts w:hint="eastAsia" w:ascii="宋体" w:hAnsi="宋体" w:eastAsia="宋体" w:cs="宋体"/>
                  <w:kern w:val="0"/>
                  <w:sz w:val="24"/>
                </w:rPr>
                <w:id w:val="-1859348549"/>
              </w:sdtPr>
              <w:sdtEndPr>
                <w:rPr>
                  <w:rFonts w:hint="eastAsia" w:ascii="宋体" w:hAnsi="宋体" w:eastAsia="宋体" w:cs="宋体"/>
                  <w:kern w:val="0"/>
                  <w:sz w:val="24"/>
                </w:rPr>
              </w:sdtEndPr>
              <w:sdtContent>
                <w:sdt>
                  <w:sdtPr>
                    <w:rPr>
                      <w:rFonts w:hint="eastAsia" w:ascii="宋体" w:hAnsi="宋体" w:eastAsia="宋体" w:cs="宋体"/>
                      <w:color w:val="000000" w:themeColor="text1"/>
                      <w:kern w:val="0"/>
                      <w:sz w:val="24"/>
                      <w14:textFill>
                        <w14:solidFill>
                          <w14:schemeClr w14:val="tx1"/>
                        </w14:solidFill>
                      </w14:textFill>
                    </w:rPr>
                    <w:id w:val="147457685"/>
                  </w:sdtPr>
                  <w:sdtEndPr>
                    <w:rPr>
                      <w:rFonts w:hint="eastAsia" w:ascii="宋体" w:hAnsi="宋体" w:eastAsia="宋体" w:cs="宋体"/>
                      <w:color w:val="000000" w:themeColor="text1"/>
                      <w:kern w:val="0"/>
                      <w:sz w:val="24"/>
                      <w14:textFill>
                        <w14:solidFill>
                          <w14:schemeClr w14:val="tx1"/>
                        </w14:solidFill>
                      </w14:textFill>
                    </w:rPr>
                  </w:sdtEndPr>
                  <w:sdtContent>
                    <w:sdt>
                      <w:sdtPr>
                        <w:rPr>
                          <w:rFonts w:hint="eastAsia" w:ascii="宋体" w:hAnsi="宋体" w:eastAsia="宋体" w:cs="宋体"/>
                          <w:kern w:val="0"/>
                          <w:sz w:val="24"/>
                        </w:rPr>
                        <w:id w:val="147472888"/>
                      </w:sdtPr>
                      <w:sdtEndPr>
                        <w:rPr>
                          <w:rFonts w:hint="eastAsia" w:ascii="宋体" w:hAnsi="宋体" w:eastAsia="宋体" w:cs="宋体"/>
                          <w:kern w:val="0"/>
                          <w:sz w:val="24"/>
                        </w:rPr>
                      </w:sdtEndPr>
                      <w:sdtContent>
                        <w:sdt>
                          <w:sdtPr>
                            <w:rPr>
                              <w:rFonts w:hint="eastAsia" w:ascii="宋体" w:hAnsi="宋体" w:eastAsia="宋体" w:cs="宋体"/>
                              <w:color w:val="auto"/>
                              <w:kern w:val="0"/>
                              <w:sz w:val="24"/>
                            </w:rPr>
                            <w:id w:val="147455339"/>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sdtContent>
                    </w:sdt>
                  </w:sdtContent>
                </w:sdt>
              </w:sdtContent>
            </w:sdt>
            <w:r>
              <w:rPr>
                <w:rFonts w:hint="eastAsia" w:ascii="宋体" w:hAnsi="宋体" w:eastAsia="宋体" w:cs="宋体"/>
                <w:kern w:val="0"/>
                <w:sz w:val="24"/>
              </w:rPr>
              <w:t>A</w:t>
            </w:r>
            <w:r>
              <w:rPr>
                <w:rFonts w:hint="eastAsia" w:ascii="宋体" w:hAnsi="宋体" w:eastAsia="宋体" w:cs="宋体"/>
                <w:sz w:val="24"/>
              </w:rPr>
              <w:t>不组织。</w:t>
            </w:r>
          </w:p>
          <w:p>
            <w:pPr>
              <w:spacing w:line="360" w:lineRule="auto"/>
              <w:rPr>
                <w:rFonts w:hint="eastAsia" w:ascii="宋体" w:hAnsi="宋体" w:eastAsia="宋体" w:cs="宋体"/>
                <w:kern w:val="0"/>
                <w:sz w:val="24"/>
              </w:rPr>
            </w:pPr>
            <w:sdt>
              <w:sdtPr>
                <w:rPr>
                  <w:rFonts w:hint="eastAsia" w:ascii="宋体" w:hAnsi="宋体" w:eastAsia="宋体" w:cs="宋体"/>
                  <w:kern w:val="0"/>
                  <w:sz w:val="24"/>
                </w:rPr>
                <w:id w:val="1174071719"/>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（1）在评标时安排每个投标人进行方案讲解演示。每个投标人时间不超过</w:t>
            </w:r>
            <w:r>
              <w:rPr>
                <w:rFonts w:hint="eastAsia" w:ascii="宋体" w:hAnsi="宋体" w:eastAsia="宋体" w:cs="宋体"/>
                <w:kern w:val="0"/>
                <w:sz w:val="24"/>
                <w:u w:val="single"/>
              </w:rPr>
              <w:t>20（编制时可根据项目情况进行调整）</w:t>
            </w:r>
            <w:r>
              <w:rPr>
                <w:rFonts w:hint="eastAsia" w:ascii="宋体" w:hAnsi="宋体" w:eastAsia="宋体" w:cs="宋体"/>
                <w:kern w:val="0"/>
                <w:sz w:val="24"/>
              </w:rPr>
              <w:t>分钟，讲解次序以投标文件解密时间先后次序为准，讲解演示人员不超过</w:t>
            </w:r>
            <w:r>
              <w:rPr>
                <w:rFonts w:hint="eastAsia" w:ascii="宋体" w:hAnsi="宋体" w:eastAsia="宋体" w:cs="宋体"/>
                <w:kern w:val="0"/>
                <w:sz w:val="24"/>
                <w:u w:val="single"/>
              </w:rPr>
              <w:t>3（编制时可根据项目情况进行调整）</w:t>
            </w:r>
            <w:r>
              <w:rPr>
                <w:rFonts w:hint="eastAsia" w:ascii="宋体" w:hAnsi="宋体" w:eastAsia="宋体" w:cs="宋体"/>
                <w:kern w:val="0"/>
                <w:sz w:val="24"/>
              </w:rPr>
              <w:t>人。讲解演示结束后按要求解答评标委员会提问。</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（2）方案讲解演示可选择以下其中一种方式：</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方式二：交易中心现场讲解演示。现场讲解地点为</w:t>
            </w:r>
            <w:r>
              <w:rPr>
                <w:rFonts w:hint="eastAsia" w:ascii="宋体" w:hAnsi="宋体" w:eastAsia="宋体" w:cs="宋体"/>
                <w:sz w:val="24"/>
                <w:u w:val="single"/>
              </w:rPr>
              <w:t xml:space="preserve"> </w:t>
            </w:r>
            <w:r>
              <w:rPr>
                <w:rFonts w:hint="eastAsia" w:ascii="宋体" w:hAnsi="宋体" w:eastAsia="宋体" w:cs="宋体"/>
                <w:color w:val="FF0000"/>
                <w:sz w:val="24"/>
                <w:u w:val="single"/>
              </w:rPr>
              <w:t xml:space="preserve">     </w:t>
            </w:r>
            <w:r>
              <w:rPr>
                <w:rFonts w:hint="eastAsia" w:ascii="宋体" w:hAnsi="宋体" w:eastAsia="宋体" w:cs="宋体"/>
                <w:sz w:val="24"/>
                <w:u w:val="single"/>
              </w:rPr>
              <w:t xml:space="preserve"> </w:t>
            </w:r>
            <w:r>
              <w:rPr>
                <w:rFonts w:hint="eastAsia" w:ascii="宋体" w:hAnsi="宋体" w:eastAsia="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eastAsia="宋体" w:cs="宋体"/>
                <w:b/>
                <w:kern w:val="0"/>
                <w:sz w:val="24"/>
                <w:lang w:val="zh-CN"/>
              </w:rPr>
            </w:pPr>
            <w:r>
              <w:rPr>
                <w:rFonts w:hint="eastAsia" w:ascii="宋体" w:hAnsi="宋体" w:eastAsia="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367" w:type="pct"/>
            <w:vMerge w:val="restart"/>
            <w:tcBorders>
              <w:top w:val="single" w:color="auto" w:sz="4" w:space="0"/>
              <w:left w:val="single" w:color="auto" w:sz="4" w:space="0"/>
              <w:right w:val="single" w:color="auto" w:sz="4"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075" w:type="pct"/>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投标人应当提供的资格、资信证明文件</w:t>
            </w:r>
          </w:p>
        </w:tc>
        <w:tc>
          <w:tcPr>
            <w:tcW w:w="3557" w:type="pct"/>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（1）资格证明文件：见招标文件第二部分11.1。</w:t>
            </w:r>
          </w:p>
          <w:p>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367" w:type="pct"/>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sz w:val="24"/>
              </w:rPr>
            </w:pPr>
          </w:p>
        </w:tc>
        <w:tc>
          <w:tcPr>
            <w:tcW w:w="1075" w:type="pct"/>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p>
        </w:tc>
        <w:tc>
          <w:tcPr>
            <w:tcW w:w="3557" w:type="pct"/>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67" w:type="pct"/>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075"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节能产品、环境标志产品</w:t>
            </w:r>
          </w:p>
        </w:tc>
        <w:tc>
          <w:tcPr>
            <w:tcW w:w="3557"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rPr>
            </w:pPr>
            <w:r>
              <w:rPr>
                <w:rFonts w:hint="eastAsia" w:ascii="宋体" w:hAnsi="宋体" w:eastAsia="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367" w:type="pct"/>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10</w:t>
            </w:r>
          </w:p>
        </w:tc>
        <w:tc>
          <w:tcPr>
            <w:tcW w:w="1075"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3557"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b/>
                <w:bCs/>
                <w:kern w:val="0"/>
                <w:sz w:val="24"/>
                <w:lang w:val="zh-CN"/>
              </w:rPr>
              <w:t>投标文件</w:t>
            </w:r>
            <w:r>
              <w:rPr>
                <w:rFonts w:hint="eastAsia" w:ascii="宋体" w:hAnsi="宋体" w:eastAsia="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lang w:val="zh-CN"/>
              </w:rPr>
              <w:t>投标文件中价格全部采用人民币报价。招标文件未列明，而投标人认为必需的费用也需列入报价。</w:t>
            </w:r>
            <w:r>
              <w:rPr>
                <w:rFonts w:hint="eastAsia" w:ascii="宋体" w:hAnsi="宋体" w:eastAsia="宋体" w:cs="宋体"/>
                <w:b/>
                <w:kern w:val="0"/>
                <w:sz w:val="24"/>
                <w:lang w:val="zh-CN"/>
              </w:rPr>
              <w:t>提醒：验收时检测费用由采购人承担，不包含在投标总价中。</w:t>
            </w:r>
          </w:p>
          <w:p>
            <w:pPr>
              <w:snapToGrid w:val="0"/>
              <w:spacing w:line="360" w:lineRule="auto"/>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kern w:val="0"/>
                <w:sz w:val="24"/>
                <w:lang w:val="zh-CN"/>
              </w:rPr>
            </w:pPr>
            <w:r>
              <w:rPr>
                <w:rFonts w:hint="eastAsia" w:ascii="宋体" w:hAnsi="宋体" w:eastAsia="宋体" w:cs="宋体"/>
                <w:b/>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kern w:val="0"/>
                <w:sz w:val="24"/>
                <w:lang w:val="zh-CN"/>
              </w:rPr>
            </w:pPr>
            <w:r>
              <w:rPr>
                <w:rFonts w:hint="eastAsia" w:ascii="宋体" w:hAnsi="宋体" w:eastAsia="宋体" w:cs="宋体"/>
                <w:b/>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sz w:val="24"/>
              </w:rPr>
            </w:pPr>
            <w:r>
              <w:rPr>
                <w:rFonts w:hint="eastAsia" w:ascii="宋体" w:hAnsi="宋体" w:eastAsia="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rPr>
              <w:t>;</w:t>
            </w:r>
          </w:p>
          <w:p>
            <w:pPr>
              <w:spacing w:line="360" w:lineRule="auto"/>
              <w:ind w:firstLine="241" w:firstLineChars="100"/>
              <w:rPr>
                <w:rFonts w:hint="eastAsia" w:ascii="宋体" w:hAnsi="宋体" w:eastAsia="宋体" w:cs="宋体"/>
                <w:sz w:val="24"/>
              </w:rPr>
            </w:pPr>
            <w:r>
              <w:rPr>
                <w:rFonts w:hint="eastAsia" w:ascii="宋体" w:hAnsi="宋体" w:eastAsia="宋体" w:cs="宋体"/>
                <w:b/>
                <w:kern w:val="0"/>
                <w:sz w:val="24"/>
              </w:rPr>
              <w:t>投标人对根据修正原则修正后的报价不确认的</w:t>
            </w:r>
            <w:r>
              <w:rPr>
                <w:rFonts w:hint="eastAsia" w:ascii="宋体" w:hAnsi="宋体" w:eastAsia="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22" w:hRule="atLeast"/>
        </w:trPr>
        <w:tc>
          <w:tcPr>
            <w:tcW w:w="367" w:type="pc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sz w:val="24"/>
              </w:rPr>
            </w:pPr>
          </w:p>
          <w:p>
            <w:pPr>
              <w:snapToGrid w:val="0"/>
              <w:spacing w:line="360" w:lineRule="auto"/>
              <w:jc w:val="center"/>
              <w:rPr>
                <w:rFonts w:hint="eastAsia" w:ascii="宋体" w:hAnsi="宋体" w:eastAsia="宋体" w:cs="宋体"/>
                <w:sz w:val="24"/>
              </w:rPr>
            </w:pPr>
            <w:r>
              <w:rPr>
                <w:rFonts w:hint="eastAsia" w:ascii="宋体" w:hAnsi="宋体" w:eastAsia="宋体" w:cs="宋体"/>
                <w:sz w:val="24"/>
              </w:rPr>
              <w:t>11</w:t>
            </w:r>
          </w:p>
        </w:tc>
        <w:tc>
          <w:tcPr>
            <w:tcW w:w="1075" w:type="pc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中小企业信用融资</w:t>
            </w:r>
          </w:p>
        </w:tc>
        <w:tc>
          <w:tcPr>
            <w:tcW w:w="3557" w:type="pct"/>
            <w:tcBorders>
              <w:top w:val="single" w:color="000000" w:sz="8" w:space="0"/>
              <w:left w:val="single" w:color="000000" w:sz="2" w:space="0"/>
              <w:right w:val="single" w:color="000000" w:sz="8" w:space="0"/>
            </w:tcBorders>
            <w:vAlign w:val="center"/>
          </w:tcPr>
          <w:p>
            <w:pPr>
              <w:spacing w:line="360" w:lineRule="auto"/>
              <w:rPr>
                <w:rFonts w:hint="eastAsia" w:ascii="宋体" w:hAnsi="宋体" w:eastAsia="宋体" w:cs="宋体"/>
                <w:sz w:val="24"/>
              </w:rPr>
            </w:pPr>
            <w:r>
              <w:rPr>
                <w:rFonts w:hint="eastAsia" w:ascii="宋体" w:hAnsi="宋体" w:eastAsia="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hAnsi="宋体" w:eastAsia="宋体" w:cs="宋体"/>
                <w:snapToGrid w:val="0"/>
                <w:color w:val="auto"/>
                <w:kern w:val="28"/>
                <w:sz w:val="24"/>
              </w:rPr>
              <w:t>具体可咨询建德市财政局采购办，联系电话：0571-64718168.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367" w:type="pct"/>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12</w:t>
            </w:r>
          </w:p>
        </w:tc>
        <w:tc>
          <w:tcPr>
            <w:tcW w:w="1075"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 xml:space="preserve">备份投标文件送达地点和签收人员 </w:t>
            </w:r>
          </w:p>
        </w:tc>
        <w:tc>
          <w:tcPr>
            <w:tcW w:w="3557" w:type="pct"/>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hint="eastAsia" w:ascii="宋体" w:hAnsi="宋体" w:eastAsia="宋体" w:cs="宋体"/>
                <w:kern w:val="28"/>
                <w:sz w:val="24"/>
              </w:rPr>
            </w:pPr>
            <w:r>
              <w:rPr>
                <w:rFonts w:hint="eastAsia" w:ascii="宋体" w:hAnsi="宋体" w:eastAsia="宋体" w:cs="宋体"/>
                <w:color w:val="000000" w:themeColor="text1"/>
                <w:kern w:val="28"/>
                <w:sz w:val="24"/>
                <w:szCs w:val="24"/>
                <w14:textFill>
                  <w14:solidFill>
                    <w14:schemeClr w14:val="tx1"/>
                  </w14:solidFill>
                </w14:textFill>
              </w:rPr>
              <w:t>备份投标文件送达地点：</w:t>
            </w:r>
            <w:r>
              <w:rPr>
                <w:rFonts w:hint="eastAsia" w:ascii="宋体" w:hAnsi="宋体" w:eastAsia="宋体" w:cs="宋体"/>
                <w:color w:val="000000" w:themeColor="text1"/>
                <w:kern w:val="28"/>
                <w:sz w:val="24"/>
                <w:szCs w:val="24"/>
                <w:u w:val="single"/>
                <w:lang w:eastAsia="zh-CN"/>
                <w14:textFill>
                  <w14:solidFill>
                    <w14:schemeClr w14:val="tx1"/>
                  </w14:solidFill>
                </w14:textFill>
              </w:rPr>
              <w:t>浙江省杭州市建德市</w:t>
            </w:r>
            <w:r>
              <w:rPr>
                <w:rFonts w:hint="eastAsia" w:hAnsi="宋体" w:cs="宋体"/>
                <w:color w:val="000000" w:themeColor="text1"/>
                <w:kern w:val="28"/>
                <w:sz w:val="24"/>
                <w:szCs w:val="24"/>
                <w:u w:val="single"/>
                <w:lang w:val="en-US" w:eastAsia="zh-CN"/>
                <w14:textFill>
                  <w14:solidFill>
                    <w14:schemeClr w14:val="tx1"/>
                  </w14:solidFill>
                </w14:textFill>
              </w:rPr>
              <w:t>新安江</w:t>
            </w:r>
            <w:r>
              <w:rPr>
                <w:rFonts w:hint="eastAsia" w:ascii="宋体" w:hAnsi="宋体" w:eastAsia="宋体" w:cs="宋体"/>
                <w:color w:val="000000" w:themeColor="text1"/>
                <w:kern w:val="28"/>
                <w:sz w:val="24"/>
                <w:szCs w:val="24"/>
                <w:u w:val="single"/>
                <w:lang w:eastAsia="zh-CN"/>
                <w14:textFill>
                  <w14:solidFill>
                    <w14:schemeClr w14:val="tx1"/>
                  </w14:solidFill>
                </w14:textFill>
              </w:rPr>
              <w:t>街道</w:t>
            </w:r>
            <w:r>
              <w:rPr>
                <w:rFonts w:hint="eastAsia" w:hAnsi="宋体" w:cs="宋体"/>
                <w:color w:val="000000" w:themeColor="text1"/>
                <w:kern w:val="28"/>
                <w:sz w:val="24"/>
                <w:szCs w:val="24"/>
                <w:u w:val="single"/>
                <w:lang w:val="en-US" w:eastAsia="zh-CN"/>
                <w14:textFill>
                  <w14:solidFill>
                    <w14:schemeClr w14:val="tx1"/>
                  </w14:solidFill>
                </w14:textFill>
              </w:rPr>
              <w:t>半岛国际大厦2212室</w:t>
            </w:r>
            <w:r>
              <w:rPr>
                <w:rFonts w:hint="eastAsia" w:ascii="宋体" w:hAnsi="宋体" w:eastAsia="宋体" w:cs="宋体"/>
                <w:color w:val="000000" w:themeColor="text1"/>
                <w:kern w:val="28"/>
                <w:sz w:val="24"/>
                <w:szCs w:val="24"/>
                <w14:textFill>
                  <w14:solidFill>
                    <w14:schemeClr w14:val="tx1"/>
                  </w14:solidFill>
                </w14:textFill>
              </w:rPr>
              <w:t>；备份投标文件签收人员联系电话：</w:t>
            </w:r>
            <w:r>
              <w:rPr>
                <w:rFonts w:hint="eastAsia" w:hAnsi="宋体" w:cs="宋体"/>
                <w:color w:val="000000" w:themeColor="text1"/>
                <w:kern w:val="28"/>
                <w:sz w:val="24"/>
                <w:szCs w:val="24"/>
                <w:u w:val="single"/>
                <w:lang w:val="en-US" w:eastAsia="zh-CN"/>
                <w14:textFill>
                  <w14:solidFill>
                    <w14:schemeClr w14:val="tx1"/>
                  </w14:solidFill>
                </w14:textFill>
              </w:rPr>
              <w:t>应先生</w:t>
            </w:r>
            <w:r>
              <w:rPr>
                <w:rFonts w:hint="eastAsia" w:ascii="宋体" w:hAnsi="宋体" w:eastAsia="宋体" w:cs="宋体"/>
                <w:color w:val="000000" w:themeColor="text1"/>
                <w:kern w:val="28"/>
                <w:sz w:val="24"/>
                <w:szCs w:val="24"/>
                <w:u w:val="single"/>
                <w:lang w:val="en-US" w:eastAsia="zh-CN"/>
                <w14:textFill>
                  <w14:solidFill>
                    <w14:schemeClr w14:val="tx1"/>
                  </w14:solidFill>
                </w14:textFill>
              </w:rPr>
              <w:t xml:space="preserve"> </w:t>
            </w:r>
            <w:r>
              <w:rPr>
                <w:rFonts w:hint="eastAsia" w:hAnsi="宋体" w:cs="宋体"/>
                <w:color w:val="000000" w:themeColor="text1"/>
                <w:kern w:val="28"/>
                <w:sz w:val="24"/>
                <w:szCs w:val="24"/>
                <w:u w:val="single"/>
                <w:lang w:val="en-US" w:eastAsia="zh-CN"/>
                <w14:textFill>
                  <w14:solidFill>
                    <w14:schemeClr w14:val="tx1"/>
                  </w14:solidFill>
                </w14:textFill>
              </w:rPr>
              <w:t>15990080063</w:t>
            </w:r>
            <w:r>
              <w:rPr>
                <w:rFonts w:hint="eastAsia" w:ascii="宋体" w:hAnsi="宋体" w:eastAsia="宋体" w:cs="宋体"/>
                <w:color w:val="000000" w:themeColor="text1"/>
                <w:kern w:val="28"/>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采购人、采购代理机构不强制或变相强制投标人提交备份投标文件。</w:t>
            </w:r>
            <w:r>
              <w:rPr>
                <w:rFonts w:hint="eastAsia" w:ascii="宋体" w:hAnsi="宋体" w:eastAsia="宋体" w:cs="宋体"/>
                <w:b/>
                <w:color w:val="auto"/>
                <w:sz w:val="24"/>
                <w:szCs w:val="24"/>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0" w:hRule="atLeast"/>
        </w:trPr>
        <w:tc>
          <w:tcPr>
            <w:tcW w:w="367" w:type="pct"/>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075"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采购代理服务费</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kern w:val="0"/>
                <w:sz w:val="24"/>
              </w:rPr>
            </w:pPr>
            <w:sdt>
              <w:sdtPr>
                <w:rPr>
                  <w:rFonts w:hint="eastAsia" w:ascii="宋体" w:hAnsi="宋体" w:eastAsia="宋体" w:cs="宋体"/>
                  <w:kern w:val="0"/>
                  <w:sz w:val="24"/>
                </w:rPr>
                <w:id w:val="876584110"/>
              </w:sdtPr>
              <w:sdtEndPr>
                <w:rPr>
                  <w:rFonts w:hint="eastAsia" w:ascii="宋体" w:hAnsi="宋体" w:eastAsia="宋体" w:cs="宋体"/>
                  <w:kern w:val="0"/>
                  <w:sz w:val="24"/>
                </w:rPr>
              </w:sdtEndPr>
              <w:sdtContent/>
            </w:sdt>
            <w:sdt>
              <w:sdtPr>
                <w:rPr>
                  <w:rFonts w:hint="eastAsia" w:ascii="宋体" w:hAnsi="宋体" w:eastAsia="宋体" w:cs="宋体"/>
                  <w:kern w:val="0"/>
                  <w:sz w:val="24"/>
                </w:rPr>
                <w:id w:val="876584111"/>
              </w:sdtPr>
              <w:sdtEndPr>
                <w:rPr>
                  <w:rFonts w:hint="eastAsia" w:ascii="宋体" w:hAnsi="宋体" w:eastAsia="宋体" w:cs="宋体"/>
                  <w:kern w:val="0"/>
                  <w:sz w:val="24"/>
                </w:rPr>
              </w:sdtEndPr>
              <w:sdtContent/>
            </w:sdt>
            <w:r>
              <w:rPr>
                <w:rFonts w:hint="eastAsia" w:ascii="宋体" w:hAnsi="宋体" w:eastAsia="宋体" w:cs="宋体"/>
                <w:b w:val="0"/>
                <w:bCs/>
                <w:color w:val="auto"/>
                <w:kern w:val="0"/>
                <w:sz w:val="24"/>
              </w:rPr>
              <w:t>投标总</w:t>
            </w:r>
            <w:r>
              <w:rPr>
                <w:rFonts w:hint="eastAsia" w:ascii="宋体" w:hAnsi="宋体" w:eastAsia="宋体" w:cs="宋体"/>
                <w:b w:val="0"/>
                <w:bCs/>
                <w:color w:val="auto"/>
                <w:spacing w:val="-2"/>
                <w:sz w:val="24"/>
              </w:rPr>
              <w:t>报价应含采购服务费，采购服务费按照国家发展计划委员会计价格[2002]1980 号文《招标代理服务费管理暂行办法》及发改办价格[2003]857号文的收费标准（货物类）计取，为</w:t>
            </w:r>
            <w:r>
              <w:rPr>
                <w:rFonts w:hint="eastAsia" w:ascii="宋体" w:hAnsi="宋体" w:eastAsia="宋体" w:cs="宋体"/>
                <w:b w:val="0"/>
                <w:bCs/>
                <w:color w:val="auto"/>
                <w:spacing w:val="-2"/>
                <w:sz w:val="24"/>
                <w:highlight w:val="none"/>
                <w:lang w:val="en-US" w:eastAsia="zh-CN"/>
              </w:rPr>
              <w:t>采购服务费</w:t>
            </w:r>
            <w:r>
              <w:rPr>
                <w:rFonts w:hint="eastAsia" w:ascii="宋体" w:hAnsi="宋体" w:eastAsia="宋体" w:cs="宋体"/>
                <w:b w:val="0"/>
                <w:bCs/>
                <w:color w:val="auto"/>
                <w:spacing w:val="-2"/>
                <w:sz w:val="24"/>
                <w:highlight w:val="none"/>
              </w:rPr>
              <w:t>人民币</w:t>
            </w:r>
            <w:r>
              <w:rPr>
                <w:rFonts w:hint="eastAsia" w:ascii="宋体" w:hAnsi="宋体" w:cs="宋体"/>
                <w:sz w:val="24"/>
                <w:u w:val="single"/>
                <w:lang w:val="en-US" w:eastAsia="zh-CN"/>
              </w:rPr>
              <w:t>捌仟肆佰玖拾陆</w:t>
            </w:r>
            <w:r>
              <w:rPr>
                <w:rFonts w:hint="eastAsia" w:ascii="宋体" w:hAnsi="宋体" w:eastAsia="宋体" w:cs="宋体"/>
                <w:snapToGrid w:val="0"/>
                <w:kern w:val="28"/>
                <w:sz w:val="24"/>
              </w:rPr>
              <w:fldChar w:fldCharType="begin"/>
            </w:r>
            <w:r>
              <w:rPr>
                <w:rFonts w:hint="eastAsia" w:ascii="宋体" w:hAnsi="宋体" w:eastAsia="宋体" w:cs="宋体"/>
                <w:snapToGrid w:val="0"/>
                <w:kern w:val="28"/>
                <w:sz w:val="24"/>
              </w:rPr>
              <w:instrText xml:space="preserve"> = 6900 \* CHINESENUM4 \* MERGEFORMAT </w:instrText>
            </w:r>
            <w:r>
              <w:rPr>
                <w:rFonts w:hint="eastAsia" w:ascii="宋体" w:hAnsi="宋体" w:eastAsia="宋体" w:cs="宋体"/>
                <w:snapToGrid w:val="0"/>
                <w:kern w:val="28"/>
                <w:sz w:val="24"/>
              </w:rPr>
              <w:fldChar w:fldCharType="separate"/>
            </w:r>
            <w:r>
              <w:rPr>
                <w:rFonts w:hint="eastAsia" w:ascii="宋体" w:hAnsi="宋体" w:eastAsia="宋体" w:cs="宋体"/>
                <w:snapToGrid w:val="0"/>
                <w:kern w:val="28"/>
                <w:sz w:val="24"/>
              </w:rPr>
              <w:t>元整</w:t>
            </w:r>
            <w:r>
              <w:rPr>
                <w:rFonts w:hint="eastAsia" w:ascii="宋体" w:hAnsi="宋体" w:eastAsia="宋体" w:cs="宋体"/>
                <w:snapToGrid w:val="0"/>
                <w:kern w:val="28"/>
                <w:sz w:val="24"/>
              </w:rPr>
              <w:fldChar w:fldCharType="end"/>
            </w:r>
            <w:r>
              <w:rPr>
                <w:rFonts w:hint="eastAsia" w:ascii="宋体" w:hAnsi="宋体" w:eastAsia="宋体" w:cs="宋体"/>
                <w:snapToGrid w:val="0"/>
                <w:kern w:val="28"/>
                <w:sz w:val="24"/>
              </w:rPr>
              <w:t>（¥：</w:t>
            </w:r>
            <w:r>
              <w:rPr>
                <w:rFonts w:hint="eastAsia" w:ascii="宋体" w:hAnsi="宋体" w:cs="宋体"/>
                <w:sz w:val="24"/>
                <w:u w:val="single"/>
                <w:lang w:val="en-US" w:eastAsia="zh-CN"/>
              </w:rPr>
              <w:t>8496</w:t>
            </w:r>
            <w:r>
              <w:rPr>
                <w:rFonts w:hint="eastAsia" w:ascii="宋体" w:hAnsi="宋体" w:eastAsia="宋体" w:cs="宋体"/>
                <w:snapToGrid w:val="0"/>
                <w:kern w:val="28"/>
                <w:sz w:val="24"/>
              </w:rPr>
              <w:t>元），由中标单位在领取中标通知书时支付给采购代理公司。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367" w:type="pct"/>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14</w:t>
            </w:r>
          </w:p>
        </w:tc>
        <w:tc>
          <w:tcPr>
            <w:tcW w:w="1075" w:type="pct"/>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sz w:val="24"/>
              </w:rPr>
            </w:pPr>
            <w:r>
              <w:rPr>
                <w:rFonts w:hint="eastAsia" w:ascii="宋体" w:hAnsi="宋体" w:eastAsia="宋体" w:cs="宋体"/>
                <w:b/>
                <w:sz w:val="24"/>
              </w:rPr>
              <w:t>特别说明</w:t>
            </w: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367" w:type="pct"/>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sz w:val="24"/>
              </w:rPr>
            </w:pPr>
          </w:p>
        </w:tc>
        <w:tc>
          <w:tcPr>
            <w:tcW w:w="1075" w:type="pct"/>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sz w:val="24"/>
              </w:rPr>
            </w:pPr>
          </w:p>
        </w:tc>
        <w:tc>
          <w:tcPr>
            <w:tcW w:w="3557"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369766551"/>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napToGrid w:val="0"/>
                <w:kern w:val="28"/>
                <w:sz w:val="24"/>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1052570136"/>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A8"/>
                </w:r>
              </w:sdtContent>
            </w:sdt>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宋体" w:hAnsi="宋体" w:eastAsia="宋体" w:cs="宋体"/>
          <w:b/>
          <w:sz w:val="32"/>
          <w:szCs w:val="20"/>
        </w:rPr>
      </w:pPr>
    </w:p>
    <w:bookmarkEnd w:id="10"/>
    <w:p>
      <w:pPr>
        <w:adjustRightInd/>
        <w:spacing w:line="360" w:lineRule="auto"/>
        <w:ind w:firstLine="3845" w:firstLineChars="1197"/>
        <w:outlineLvl w:val="0"/>
        <w:rPr>
          <w:rFonts w:hint="eastAsia" w:ascii="宋体" w:hAnsi="宋体" w:eastAsia="宋体" w:cs="宋体"/>
          <w:b/>
          <w:sz w:val="32"/>
          <w:szCs w:val="20"/>
        </w:rPr>
      </w:pPr>
      <w:bookmarkStart w:id="13" w:name="第三部分"/>
      <w:bookmarkStart w:id="14" w:name="_Toc164416483"/>
      <w:r>
        <w:rPr>
          <w:rFonts w:hint="eastAsia" w:ascii="宋体" w:hAnsi="宋体" w:eastAsia="宋体" w:cs="宋体"/>
          <w:b/>
          <w:sz w:val="32"/>
          <w:szCs w:val="20"/>
        </w:rPr>
        <w:t>一、总则</w:t>
      </w:r>
    </w:p>
    <w:p>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“采购代理机构”系指招标公告中载明的本项目的采购代理机构。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2.3 “投标人”系指是指响应招标、参加投标竞争的法人、其他组织或者自然人。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2.6“电子交易平台”系指本项目政府采购活动所依托的政府采购云平台（https://www.zcygov.cn/）。</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r>
        <w:rPr>
          <w:rFonts w:hint="eastAsia" w:ascii="宋体" w:hAnsi="宋体" w:eastAsia="宋体" w:cs="宋体"/>
          <w:color w:val="auto"/>
          <w:sz w:val="24"/>
        </w:rPr>
        <w:t>“</w:t>
      </w:r>
      <w:sdt>
        <w:sdtPr>
          <w:rPr>
            <w:rFonts w:hint="eastAsia" w:ascii="宋体" w:hAnsi="宋体" w:eastAsia="宋体" w:cs="宋体"/>
            <w:color w:val="auto"/>
            <w:kern w:val="0"/>
            <w:sz w:val="24"/>
          </w:rPr>
          <w:id w:val="147460328"/>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61729"/>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64522"/>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00FE"/>
                  </w:r>
                </w:sdtContent>
              </w:sdt>
              <w:r>
                <w:rPr>
                  <w:rFonts w:hint="eastAsia" w:ascii="宋体" w:hAnsi="宋体" w:eastAsia="宋体" w:cs="宋体"/>
                  <w:color w:val="auto"/>
                  <w:kern w:val="0"/>
                  <w:sz w:val="24"/>
                </w:rPr>
                <w:t></w:t>
              </w:r>
            </w:sdtContent>
          </w:sdt>
        </w:sdtContent>
      </w:sdt>
      <w:r>
        <w:rPr>
          <w:rFonts w:hint="eastAsia" w:ascii="宋体" w:hAnsi="宋体" w:eastAsia="宋体" w:cs="宋体"/>
          <w:color w:val="auto"/>
          <w:sz w:val="24"/>
        </w:rPr>
        <w:t>” 系指适用本项目的要求</w:t>
      </w:r>
      <w:r>
        <w:rPr>
          <w:rFonts w:hint="eastAsia" w:ascii="宋体" w:hAnsi="宋体" w:eastAsia="宋体" w:cs="宋体"/>
          <w:sz w:val="24"/>
        </w:rPr>
        <w:t>，“</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rPr>
        <w:t>20%</w:t>
      </w:r>
      <w:r>
        <w:rPr>
          <w:rFonts w:hint="eastAsia" w:ascii="宋体" w:hAnsi="宋体" w:eastAsia="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sz w:val="24"/>
        </w:rPr>
        <w:t>联合协议或者分包意向协议约定小微企业的合同份额占到合同总金额30%以上的</w:t>
      </w:r>
      <w:bookmarkEnd w:id="16"/>
      <w:r>
        <w:rPr>
          <w:rFonts w:hint="eastAsia" w:ascii="宋体" w:hAnsi="宋体" w:eastAsia="宋体" w:cs="宋体"/>
          <w:sz w:val="24"/>
        </w:rPr>
        <w:t>，对联合体或者大中型企业的报价给予</w:t>
      </w:r>
      <w:r>
        <w:rPr>
          <w:rFonts w:hint="eastAsia" w:ascii="宋体" w:hAnsi="宋体" w:eastAsia="宋体" w:cs="宋体"/>
          <w:color w:val="auto"/>
          <w:sz w:val="24"/>
        </w:rPr>
        <w:t>6%</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3.5平等对待内外资企业和符合条件的破产重整企业</w:t>
      </w:r>
    </w:p>
    <w:p>
      <w:pPr>
        <w:spacing w:line="360" w:lineRule="auto"/>
        <w:ind w:firstLine="480" w:firstLineChars="200"/>
        <w:rPr>
          <w:rFonts w:hint="eastAsia" w:ascii="宋体" w:hAnsi="宋体" w:eastAsia="宋体" w:cs="宋体"/>
          <w:b/>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rPr>
        <w:t>4. 询问、质疑、投诉</w:t>
      </w:r>
    </w:p>
    <w:p>
      <w:pPr>
        <w:pStyle w:val="889"/>
        <w:shd w:val="clear" w:color="auto" w:fill="FFFFFF"/>
        <w:snapToGrid w:val="0"/>
        <w:spacing w:after="240" w:afterAutospacing="0" w:line="360" w:lineRule="auto"/>
        <w:ind w:firstLine="400"/>
        <w:contextualSpacing/>
        <w:rPr>
          <w:rFonts w:hint="eastAsia" w:ascii="宋体" w:hAnsi="宋体" w:eastAsia="宋体" w:cs="宋体"/>
          <w:lang w:val="zh-CN"/>
        </w:rPr>
      </w:pPr>
      <w:r>
        <w:rPr>
          <w:rFonts w:hint="eastAsia" w:ascii="宋体" w:hAnsi="宋体" w:eastAsia="宋体" w:cs="宋体"/>
          <w:lang w:val="zh-CN"/>
        </w:rPr>
        <w:t>4.1在线询问、质疑、投诉</w:t>
      </w:r>
    </w:p>
    <w:p>
      <w:pPr>
        <w:pStyle w:val="889"/>
        <w:shd w:val="clear" w:color="auto" w:fill="FFFFFF"/>
        <w:snapToGrid w:val="0"/>
        <w:spacing w:after="240" w:afterAutospacing="0" w:line="360" w:lineRule="auto"/>
        <w:ind w:firstLine="400"/>
        <w:contextualSpacing/>
        <w:rPr>
          <w:rFonts w:hint="eastAsia" w:ascii="宋体" w:hAnsi="宋体" w:eastAsia="宋体" w:cs="宋体"/>
          <w:lang w:val="zh-CN"/>
        </w:rPr>
      </w:pPr>
      <w:r>
        <w:rPr>
          <w:rFonts w:hint="eastAsia" w:ascii="宋体" w:hAnsi="宋体" w:eastAsia="宋体" w:cs="宋体"/>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pPr>
        <w:pStyle w:val="36"/>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8"/>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pPr>
        <w:pStyle w:val="36"/>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pPr>
        <w:pStyle w:val="36"/>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 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投诉书范本及制作说明详见附件3。</w:t>
      </w:r>
    </w:p>
    <w:p>
      <w:pPr>
        <w:pStyle w:val="131"/>
        <w:snapToGrid w:val="0"/>
        <w:spacing w:before="0"/>
        <w:ind w:firstLine="360"/>
        <w:rPr>
          <w:rFonts w:hint="eastAsia" w:ascii="宋体" w:hAnsi="宋体" w:eastAsia="宋体" w:cs="宋体"/>
          <w:sz w:val="18"/>
          <w:szCs w:val="18"/>
        </w:rPr>
      </w:pPr>
    </w:p>
    <w:p>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pPr>
        <w:pStyle w:val="3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36"/>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pPr>
        <w:pStyle w:val="36"/>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5.1.2投标人须知；</w:t>
      </w:r>
    </w:p>
    <w:p>
      <w:pPr>
        <w:pStyle w:val="36"/>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pPr>
        <w:pStyle w:val="36"/>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pPr>
        <w:pStyle w:val="36"/>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36"/>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pPr>
        <w:pStyle w:val="131"/>
        <w:snapToGrid w:val="0"/>
        <w:spacing w:before="0"/>
        <w:ind w:firstLine="480"/>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6.1已获取招标文件的潜在投标人，若有问题需要澄清，应于投标截止时间前，以书面形式向采购代理机构提出。</w:t>
      </w:r>
    </w:p>
    <w:p>
      <w:pPr>
        <w:pStyle w:val="131"/>
        <w:snapToGrid w:val="0"/>
        <w:spacing w:before="0"/>
        <w:ind w:firstLine="480"/>
        <w:rPr>
          <w:rFonts w:hint="eastAsia" w:ascii="宋体" w:hAnsi="宋体" w:eastAsia="宋体" w:cs="宋体"/>
        </w:rPr>
      </w:pPr>
      <w:r>
        <w:rPr>
          <w:rFonts w:hint="eastAsia" w:ascii="宋体" w:hAnsi="宋体" w:eastAsia="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hint="eastAsia" w:ascii="宋体" w:hAnsi="宋体" w:eastAsia="宋体" w:cs="宋体"/>
          <w:sz w:val="18"/>
          <w:szCs w:val="18"/>
          <w:lang w:val="en-US"/>
        </w:rPr>
      </w:pPr>
      <w:r>
        <w:rPr>
          <w:rFonts w:hint="eastAsia" w:ascii="宋体" w:hAnsi="宋体" w:eastAsia="宋体" w:cs="宋体"/>
          <w:szCs w:val="24"/>
          <w:lang w:val="en-US"/>
        </w:rPr>
        <w:t xml:space="preserve">    </w:t>
      </w:r>
    </w:p>
    <w:p>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pPr>
        <w:pStyle w:val="3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pPr>
        <w:pStyle w:val="8"/>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11.1.2</w:t>
      </w:r>
      <w:bookmarkStart w:id="17" w:name="_Hlk101259339"/>
      <w:r>
        <w:rPr>
          <w:rFonts w:hint="eastAsia" w:ascii="宋体" w:hAnsi="宋体" w:eastAsia="宋体" w:cs="宋体"/>
          <w:snapToGrid w:val="0"/>
          <w:kern w:val="28"/>
          <w:sz w:val="24"/>
          <w:szCs w:val="20"/>
        </w:rPr>
        <w:t>联合协议</w:t>
      </w:r>
      <w:bookmarkEnd w:id="17"/>
      <w:r>
        <w:rPr>
          <w:rFonts w:hint="eastAsia" w:ascii="宋体" w:hAnsi="宋体" w:eastAsia="宋体" w:cs="宋体"/>
          <w:snapToGrid w:val="0"/>
          <w:color w:val="000000" w:themeColor="text1"/>
          <w:kern w:val="28"/>
          <w:sz w:val="24"/>
          <w:szCs w:val="20"/>
          <w14:textFill>
            <w14:solidFill>
              <w14:schemeClr w14:val="tx1"/>
            </w14:solidFill>
          </w14:textFill>
        </w:rPr>
        <w:t>（如果有)；</w:t>
      </w:r>
    </w:p>
    <w:p>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11.1.3落实政府采购政策需满足的资格要求</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11.1.4本项目的特定资格要求</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商务技术</w:t>
      </w:r>
      <w:r>
        <w:rPr>
          <w:rFonts w:hint="eastAsia" w:ascii="宋体" w:hAnsi="宋体" w:eastAsia="宋体" w:cs="宋体"/>
          <w:color w:val="000000" w:themeColor="text1"/>
          <w:sz w:val="24"/>
          <w:lang w:val="zh-CN"/>
          <w14:textFill>
            <w14:solidFill>
              <w14:schemeClr w14:val="tx1"/>
            </w14:solidFill>
          </w14:textFill>
        </w:rPr>
        <w:t>文件：</w:t>
      </w:r>
    </w:p>
    <w:p>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11.2.1投标函；</w:t>
      </w:r>
      <w:r>
        <w:rPr>
          <w:rFonts w:hint="eastAsia" w:ascii="宋体" w:hAnsi="宋体" w:eastAsia="宋体" w:cs="宋体"/>
          <w:color w:val="000000" w:themeColor="text1"/>
          <w:sz w:val="24"/>
          <w:lang w:val="zh-CN"/>
          <w14:textFill>
            <w14:solidFill>
              <w14:schemeClr w14:val="tx1"/>
            </w14:solidFill>
          </w14:textFill>
        </w:rPr>
        <w:t xml:space="preserve"> </w:t>
      </w:r>
    </w:p>
    <w:p>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11.2.3分包意向协议</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11.2.4符合性审查资料；</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11.2.5评标标准相应的商务技术资料；</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11.2.6投标标的清单；</w:t>
      </w:r>
    </w:p>
    <w:p>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11.2.7商务技术偏离表；</w:t>
      </w:r>
    </w:p>
    <w:p>
      <w:pPr>
        <w:snapToGrid w:val="0"/>
        <w:spacing w:line="360" w:lineRule="auto"/>
        <w:ind w:firstLine="960" w:firstLineChars="4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lang w:val="zh-CN"/>
          <w14:textFill>
            <w14:solidFill>
              <w14:schemeClr w14:val="tx1"/>
            </w14:solidFill>
          </w14:textFill>
        </w:rPr>
        <w:t>政府采购供应商廉洁自律承诺书；</w:t>
      </w:r>
    </w:p>
    <w:p>
      <w:pPr>
        <w:snapToGrid w:val="0"/>
        <w:spacing w:line="360" w:lineRule="auto"/>
        <w:ind w:firstLine="480" w:firstLineChars="200"/>
        <w:rPr>
          <w:rFonts w:hint="eastAsia" w:ascii="宋体" w:hAnsi="宋体" w:eastAsia="宋体" w:cs="宋体"/>
          <w:color w:val="000000" w:themeColor="text1"/>
          <w:sz w:val="24"/>
          <w:u w:val="single"/>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11.</w:t>
      </w:r>
      <w:r>
        <w:rPr>
          <w:rFonts w:hint="eastAsia" w:ascii="宋体" w:hAnsi="宋体" w:eastAsia="宋体" w:cs="宋体"/>
          <w:color w:val="000000" w:themeColor="text1"/>
          <w:kern w:val="0"/>
          <w:sz w:val="24"/>
          <w14:textFill>
            <w14:solidFill>
              <w14:schemeClr w14:val="tx1"/>
            </w14:solidFill>
          </w14:textFill>
        </w:rPr>
        <w:t>3</w:t>
      </w:r>
      <w:r>
        <w:rPr>
          <w:rFonts w:hint="eastAsia" w:ascii="宋体" w:hAnsi="宋体" w:eastAsia="宋体" w:cs="宋体"/>
          <w:b/>
          <w:color w:val="000000" w:themeColor="text1"/>
          <w:sz w:val="24"/>
          <w14:textFill>
            <w14:solidFill>
              <w14:schemeClr w14:val="tx1"/>
            </w14:solidFill>
          </w14:textFill>
        </w:rPr>
        <w:t>报价文件：</w:t>
      </w:r>
      <w:r>
        <w:rPr>
          <w:rFonts w:hint="eastAsia" w:ascii="宋体" w:hAnsi="宋体" w:eastAsia="宋体" w:cs="宋体"/>
          <w:color w:val="000000" w:themeColor="text1"/>
          <w:sz w:val="24"/>
          <w14:textFill>
            <w14:solidFill>
              <w14:schemeClr w14:val="tx1"/>
            </w14:solidFill>
          </w14:textFill>
        </w:rPr>
        <w:t xml:space="preserve"> </w:t>
      </w:r>
    </w:p>
    <w:p>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11.3.1开标一览表（报价表）；</w:t>
      </w:r>
    </w:p>
    <w:p>
      <w:pPr>
        <w:snapToGrid w:val="0"/>
        <w:spacing w:line="360" w:lineRule="auto"/>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11.3.2</w:t>
      </w:r>
      <w:r>
        <w:rPr>
          <w:rFonts w:hint="eastAsia" w:ascii="宋体" w:hAnsi="宋体" w:eastAsia="宋体" w:cs="宋体"/>
          <w:b w:val="0"/>
          <w:bCs w:val="0"/>
          <w:color w:val="auto"/>
          <w:kern w:val="2"/>
          <w:sz w:val="24"/>
          <w:szCs w:val="24"/>
          <w:lang w:val="en-US" w:eastAsia="zh-CN" w:bidi="ar-SA"/>
        </w:rPr>
        <w:t>提供《中小企业声明函》或《残疾人福利性单位声明函》或由省级以上监狱管理局、戒毒管理局（含新疆生产建设兵团）出具的属于监狱企业的证明文件（如果有）</w:t>
      </w:r>
      <w:r>
        <w:rPr>
          <w:rFonts w:hint="eastAsia" w:ascii="宋体" w:hAnsi="宋体" w:eastAsia="宋体" w:cs="宋体"/>
          <w:color w:val="000000" w:themeColor="text1"/>
          <w:sz w:val="24"/>
          <w14:textFill>
            <w14:solidFill>
              <w14:schemeClr w14:val="tx1"/>
            </w14:solidFill>
          </w14:textFill>
        </w:rPr>
        <w:t>。</w:t>
      </w:r>
    </w:p>
    <w:p>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投标文件含有采购人不能接受的附加条件的，投标无效；</w:t>
      </w:r>
    </w:p>
    <w:p>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投标人提供虚假材料投标的，投标无效。</w:t>
      </w:r>
    </w:p>
    <w:p>
      <w:pPr>
        <w:pStyle w:val="131"/>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pPr>
        <w:pStyle w:val="131"/>
        <w:snapToGrid w:val="0"/>
        <w:spacing w:before="0"/>
        <w:ind w:firstLine="480"/>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pPr>
        <w:pStyle w:val="131"/>
        <w:snapToGrid w:val="0"/>
        <w:spacing w:before="0"/>
        <w:ind w:firstLine="480"/>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宋体" w:hAnsi="宋体" w:eastAsia="宋体" w:cs="宋体"/>
          <w:szCs w:val="24"/>
        </w:rPr>
      </w:pPr>
      <w:r>
        <w:rPr>
          <w:rFonts w:hint="eastAsia" w:ascii="宋体" w:hAnsi="宋体" w:eastAsia="宋体" w:cs="宋体"/>
        </w:rPr>
        <w:t>13.3招标文件对投标文件签署、盖章的要求适用于电子签名。</w:t>
      </w:r>
    </w:p>
    <w:p>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14. 投标文件的提交、补充、修改、撤回</w:t>
      </w:r>
    </w:p>
    <w:p>
      <w:pPr>
        <w:pStyle w:val="131"/>
        <w:ind w:firstLine="480"/>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hint="eastAsia" w:ascii="宋体" w:hAnsi="宋体" w:eastAsia="宋体" w:cs="宋体"/>
          <w:szCs w:val="24"/>
        </w:rPr>
      </w:pPr>
      <w:r>
        <w:rPr>
          <w:rFonts w:hint="eastAsia" w:ascii="宋体" w:hAnsi="宋体" w:eastAsia="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15.备份投标文件</w:t>
      </w:r>
    </w:p>
    <w:p>
      <w:pPr>
        <w:pStyle w:val="36"/>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但采购人、采购代理机构不强制或变相强制投标人提交备份投标文件。</w:t>
      </w:r>
    </w:p>
    <w:p>
      <w:pPr>
        <w:pStyle w:val="36"/>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DVD光盘等存储介质</w:t>
      </w:r>
      <w:r>
        <w:rPr>
          <w:rFonts w:hint="eastAsia" w:ascii="宋体" w:hAnsi="宋体" w:eastAsia="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pPr>
        <w:pStyle w:val="3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sz w:val="24"/>
          <w:szCs w:val="24"/>
        </w:rPr>
        <w:t>招标文件第二部分投标人须知前附表规定的备份投标文件送达地点；</w:t>
      </w:r>
      <w:r>
        <w:rPr>
          <w:rFonts w:hint="eastAsia" w:ascii="宋体" w:hAnsi="宋体" w:eastAsia="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15.5投标人仅提交备份投标文件，未在电子交易平台传输递交投标文件的，投标无效。</w:t>
      </w:r>
    </w:p>
    <w:p>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pPr>
        <w:pStyle w:val="28"/>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4.2规定</w:t>
      </w:r>
      <w:r>
        <w:rPr>
          <w:rFonts w:hint="eastAsia" w:ascii="宋体" w:hAnsi="宋体" w:eastAsia="宋体" w:cs="宋体"/>
          <w:szCs w:val="21"/>
        </w:rPr>
        <w:t>的情形之一的，投标无效：</w:t>
      </w:r>
    </w:p>
    <w:p>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pPr>
        <w:pStyle w:val="131"/>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pPr>
        <w:pStyle w:val="131"/>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rFonts w:hint="eastAsia" w:ascii="宋体" w:hAnsi="宋体" w:eastAsia="宋体" w:cs="宋体"/>
          <w:b/>
          <w:sz w:val="32"/>
        </w:rPr>
      </w:pPr>
    </w:p>
    <w:p>
      <w:pPr>
        <w:pStyle w:val="131"/>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pPr>
        <w:pStyle w:val="557"/>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pPr>
        <w:pStyle w:val="557"/>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　19、资格审查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19.1</w:t>
      </w:r>
      <w:r>
        <w:rPr>
          <w:rFonts w:hint="eastAsia" w:ascii="宋体" w:hAnsi="宋体" w:eastAsia="宋体" w:cs="宋体"/>
          <w:sz w:val="24"/>
        </w:rPr>
        <w:t>采购人或采购代理机构依据法律法规和招标文件的规定，对投标人的资格进行审查。</w:t>
      </w:r>
    </w:p>
    <w:p>
      <w:pPr>
        <w:pStyle w:val="131"/>
        <w:spacing w:before="0"/>
        <w:ind w:firstLine="480"/>
        <w:rPr>
          <w:rFonts w:hint="eastAsia" w:ascii="宋体" w:hAnsi="宋体" w:eastAsia="宋体" w:cs="宋体"/>
        </w:rPr>
      </w:pPr>
      <w:r>
        <w:rPr>
          <w:rFonts w:hint="eastAsia" w:ascii="宋体" w:hAnsi="宋体" w:eastAsia="宋体" w:cs="宋体"/>
          <w:kern w:val="0"/>
          <w:szCs w:val="24"/>
        </w:rPr>
        <w:t>19.2投标人未按照招标文件要求提供与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eastAsia="宋体" w:cs="宋体"/>
        </w:rPr>
        <w:t>投标人不具备招标文件中规定的资格要求，其投标无效。</w:t>
      </w:r>
    </w:p>
    <w:p>
      <w:pPr>
        <w:pStyle w:val="131"/>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3对未通过资格审查的投标人，采购人或采购代理机构告知其未通过的原因。</w:t>
      </w:r>
    </w:p>
    <w:p>
      <w:pPr>
        <w:pStyle w:val="131"/>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4合格投标人不足3家的，不再评标。</w:t>
      </w:r>
    </w:p>
    <w:p>
      <w:pPr>
        <w:pStyle w:val="131"/>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pPr>
        <w:pStyle w:val="131"/>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31"/>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pPr>
        <w:pStyle w:val="131"/>
        <w:spacing w:before="0"/>
        <w:ind w:firstLine="0" w:firstLineChars="0"/>
        <w:rPr>
          <w:rFonts w:hint="eastAsia" w:ascii="宋体" w:hAnsi="宋体" w:eastAsia="宋体" w:cs="宋体"/>
          <w:kern w:val="0"/>
          <w:szCs w:val="24"/>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pPr>
        <w:spacing w:line="360" w:lineRule="auto"/>
        <w:rPr>
          <w:rFonts w:hint="eastAsia" w:ascii="宋体" w:hAnsi="宋体" w:eastAsia="宋体" w:cs="宋体"/>
          <w:b/>
          <w:sz w:val="24"/>
        </w:rPr>
      </w:pPr>
      <w:bookmarkStart w:id="18"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rPr>
        <w:t>详见招标文件第四部分评标办法。</w:t>
      </w:r>
    </w:p>
    <w:p>
      <w:pPr>
        <w:spacing w:line="360" w:lineRule="auto"/>
        <w:rPr>
          <w:rFonts w:hint="eastAsia" w:ascii="宋体" w:hAnsi="宋体" w:eastAsia="宋体" w:cs="宋体"/>
          <w:b/>
          <w:sz w:val="24"/>
        </w:rPr>
      </w:pPr>
    </w:p>
    <w:p>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pPr>
        <w:pStyle w:val="28"/>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pPr>
        <w:pStyle w:val="131"/>
        <w:snapToGrid w:val="0"/>
        <w:spacing w:before="0"/>
        <w:ind w:firstLine="480"/>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23.3公告期限为1个工作日。</w:t>
      </w:r>
    </w:p>
    <w:p>
      <w:pPr>
        <w:snapToGrid w:val="0"/>
        <w:spacing w:line="360" w:lineRule="auto"/>
        <w:ind w:left="120" w:leftChars="57" w:firstLine="482" w:firstLineChars="150"/>
        <w:jc w:val="center"/>
        <w:rPr>
          <w:rFonts w:hint="eastAsia" w:ascii="宋体" w:hAnsi="宋体" w:eastAsia="宋体" w:cs="宋体"/>
          <w:b/>
          <w:sz w:val="32"/>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pPr>
        <w:pStyle w:val="28"/>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pPr>
        <w:pStyle w:val="28"/>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pPr>
        <w:pStyle w:val="131"/>
        <w:snapToGrid w:val="0"/>
        <w:spacing w:before="0"/>
        <w:ind w:firstLine="48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pPr>
        <w:pStyle w:val="28"/>
        <w:spacing w:line="360" w:lineRule="auto"/>
        <w:ind w:left="479" w:hanging="479" w:hangingChars="199"/>
        <w:rPr>
          <w:rFonts w:hint="eastAsia" w:ascii="宋体" w:hAnsi="宋体" w:eastAsia="宋体" w:cs="宋体"/>
          <w:b/>
        </w:rPr>
      </w:pPr>
      <w:r>
        <w:rPr>
          <w:rFonts w:hint="eastAsia" w:ascii="宋体" w:hAnsi="宋体" w:eastAsia="宋体" w:cs="宋体"/>
          <w:b/>
        </w:rPr>
        <w:t>26. 履约保证金</w:t>
      </w:r>
    </w:p>
    <w:p>
      <w:pPr>
        <w:tabs>
          <w:tab w:val="left" w:pos="0"/>
        </w:tabs>
        <w:spacing w:line="360" w:lineRule="auto"/>
        <w:ind w:firstLine="482"/>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宋体" w:hAnsi="宋体" w:eastAsia="宋体" w:cs="宋体"/>
          <w:kern w:val="0"/>
          <w:sz w:val="24"/>
          <w:lang w:val="en-US" w:eastAsia="zh-CN"/>
        </w:rPr>
      </w:pPr>
      <w:r>
        <w:rPr>
          <w:rFonts w:hint="eastAsia" w:ascii="宋体" w:hAnsi="宋体" w:eastAsia="宋体" w:cs="宋体"/>
          <w:kern w:val="0"/>
          <w:sz w:val="24"/>
        </w:rPr>
        <w:t>供应商</w:t>
      </w:r>
      <w:r>
        <w:rPr>
          <w:rFonts w:hint="eastAsia" w:ascii="宋体" w:hAnsi="宋体" w:eastAsia="宋体" w:cs="宋体"/>
          <w:kern w:val="0"/>
          <w:sz w:val="24"/>
          <w:lang w:val="en-US"/>
        </w:rPr>
        <w:t>可</w:t>
      </w:r>
      <w:r>
        <w:rPr>
          <w:rFonts w:hint="eastAsia" w:ascii="宋体" w:hAnsi="宋体" w:eastAsia="宋体" w:cs="宋体"/>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spacing w:line="360" w:lineRule="auto"/>
        <w:ind w:firstLine="482"/>
        <w:rPr>
          <w:rFonts w:hint="eastAsia" w:ascii="宋体" w:hAnsi="宋体" w:eastAsia="宋体" w:cs="宋体"/>
          <w:kern w:val="0"/>
          <w:sz w:val="24"/>
        </w:rPr>
      </w:pPr>
      <w:r>
        <w:rPr>
          <w:rFonts w:hint="eastAsia" w:ascii="宋体" w:hAnsi="宋体" w:eastAsia="宋体" w:cs="宋体"/>
          <w:kern w:val="0"/>
          <w:sz w:val="24"/>
          <w:lang w:val="en-US"/>
        </w:rPr>
        <w:t>27.预付款</w:t>
      </w:r>
    </w:p>
    <w:p>
      <w:pPr>
        <w:adjustRightInd/>
        <w:spacing w:line="360" w:lineRule="auto"/>
        <w:ind w:firstLine="480" w:firstLineChars="200"/>
        <w:rPr>
          <w:rFonts w:hint="eastAsia" w:ascii="宋体" w:hAnsi="宋体" w:eastAsia="宋体" w:cs="宋体"/>
        </w:rPr>
      </w:pPr>
      <w:r>
        <w:rPr>
          <w:rFonts w:hint="eastAsia" w:ascii="宋体" w:hAnsi="宋体" w:eastAsia="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宋体" w:hAnsi="宋体" w:eastAsia="宋体" w:cs="宋体"/>
        </w:rPr>
      </w:pPr>
    </w:p>
    <w:p>
      <w:pPr>
        <w:snapToGrid w:val="0"/>
        <w:spacing w:line="360" w:lineRule="auto"/>
        <w:ind w:firstLine="3357" w:firstLineChars="1045"/>
        <w:rPr>
          <w:rFonts w:hint="eastAsia" w:ascii="宋体" w:hAnsi="宋体" w:eastAsia="宋体" w:cs="宋体"/>
          <w:b/>
          <w:sz w:val="32"/>
        </w:rPr>
      </w:pPr>
    </w:p>
    <w:p>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pPr>
        <w:pStyle w:val="131"/>
        <w:snapToGrid w:val="0"/>
        <w:spacing w:before="0"/>
        <w:ind w:firstLine="0" w:firstLineChars="0"/>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8</w:t>
      </w:r>
      <w:r>
        <w:rPr>
          <w:rFonts w:hint="eastAsia" w:ascii="宋体" w:hAnsi="宋体" w:eastAsia="宋体" w:cs="宋体"/>
          <w:b/>
          <w:szCs w:val="24"/>
        </w:rPr>
        <w:t>. 电子交易活动的中止。</w:t>
      </w: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hint="eastAsia" w:ascii="宋体" w:hAnsi="宋体" w:eastAsia="宋体" w:cs="宋体"/>
        </w:rPr>
      </w:pPr>
      <w:r>
        <w:rPr>
          <w:rFonts w:hint="eastAsia" w:ascii="宋体" w:hAnsi="宋体" w:eastAsia="宋体" w:cs="宋体"/>
        </w:rPr>
        <w:t xml:space="preserve">28.1电子交易平台发生故障而无法登录访问的； </w:t>
      </w:r>
    </w:p>
    <w:p>
      <w:pPr>
        <w:pStyle w:val="131"/>
        <w:snapToGrid w:val="0"/>
        <w:spacing w:before="0"/>
        <w:ind w:firstLine="480"/>
        <w:rPr>
          <w:rFonts w:hint="eastAsia" w:ascii="宋体" w:hAnsi="宋体" w:eastAsia="宋体" w:cs="宋体"/>
        </w:rPr>
      </w:pPr>
      <w:r>
        <w:rPr>
          <w:rFonts w:hint="eastAsia" w:ascii="宋体" w:hAnsi="宋体" w:eastAsia="宋体" w:cs="宋体"/>
        </w:rPr>
        <w:t>28.2电子交易平台应用或数据库出现错误，不能进行正常操作的；</w:t>
      </w:r>
    </w:p>
    <w:p>
      <w:pPr>
        <w:pStyle w:val="131"/>
        <w:snapToGrid w:val="0"/>
        <w:spacing w:before="0"/>
        <w:ind w:firstLine="480"/>
        <w:rPr>
          <w:rFonts w:hint="eastAsia" w:ascii="宋体" w:hAnsi="宋体" w:eastAsia="宋体" w:cs="宋体"/>
        </w:rPr>
      </w:pPr>
      <w:r>
        <w:rPr>
          <w:rFonts w:hint="eastAsia" w:ascii="宋体" w:hAnsi="宋体" w:eastAsia="宋体" w:cs="宋体"/>
        </w:rPr>
        <w:t>28.3电子交易平台发现严重安全漏洞，有潜在泄密危险的；</w:t>
      </w:r>
    </w:p>
    <w:p>
      <w:pPr>
        <w:pStyle w:val="131"/>
        <w:snapToGrid w:val="0"/>
        <w:spacing w:before="0"/>
        <w:ind w:firstLine="480"/>
        <w:rPr>
          <w:rFonts w:hint="eastAsia" w:ascii="宋体" w:hAnsi="宋体" w:eastAsia="宋体" w:cs="宋体"/>
        </w:rPr>
      </w:pPr>
      <w:r>
        <w:rPr>
          <w:rFonts w:hint="eastAsia" w:ascii="宋体" w:hAnsi="宋体" w:eastAsia="宋体" w:cs="宋体"/>
        </w:rPr>
        <w:t xml:space="preserve">28.4病毒发作导致不能进行正常操作的； </w:t>
      </w:r>
    </w:p>
    <w:p>
      <w:pPr>
        <w:pStyle w:val="131"/>
        <w:snapToGrid w:val="0"/>
        <w:spacing w:before="0"/>
        <w:ind w:firstLine="480"/>
        <w:rPr>
          <w:rFonts w:hint="eastAsia" w:ascii="宋体" w:hAnsi="宋体" w:eastAsia="宋体" w:cs="宋体"/>
        </w:rPr>
      </w:pPr>
      <w:r>
        <w:rPr>
          <w:rFonts w:hint="eastAsia" w:ascii="宋体" w:hAnsi="宋体" w:eastAsia="宋体" w:cs="宋体"/>
        </w:rPr>
        <w:t>28.5其他无法保证电子交易的公平、公正和安全的情况。</w:t>
      </w:r>
    </w:p>
    <w:p>
      <w:pPr>
        <w:pStyle w:val="131"/>
        <w:snapToGrid w:val="0"/>
        <w:spacing w:before="0"/>
        <w:ind w:firstLine="0" w:firstLineChars="0"/>
        <w:rPr>
          <w:rFonts w:hint="eastAsia" w:ascii="宋体" w:hAnsi="宋体" w:eastAsia="宋体" w:cs="宋体"/>
        </w:rPr>
      </w:pPr>
      <w:r>
        <w:rPr>
          <w:rFonts w:hint="eastAsia" w:ascii="宋体" w:hAnsi="宋体" w:eastAsia="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sz w:val="24"/>
        </w:rPr>
      </w:pPr>
    </w:p>
    <w:p>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pPr>
        <w:pStyle w:val="28"/>
        <w:spacing w:line="360" w:lineRule="auto"/>
        <w:ind w:firstLine="0" w:firstLineChars="0"/>
        <w:rPr>
          <w:rFonts w:hint="eastAsia" w:ascii="宋体" w:hAnsi="宋体" w:eastAsia="宋体" w:cs="宋体"/>
          <w:b/>
        </w:rPr>
      </w:pPr>
      <w:r>
        <w:rPr>
          <w:rFonts w:hint="eastAsia" w:ascii="宋体" w:hAnsi="宋体" w:eastAsia="宋体" w:cs="宋体"/>
          <w:b/>
        </w:rPr>
        <w:t>30.验收</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hint="eastAsia" w:ascii="宋体" w:hAnsi="宋体" w:eastAsia="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9" w:name="_Hlt68072990"/>
      <w:bookmarkEnd w:id="19"/>
      <w:bookmarkStart w:id="20" w:name="_Hlt74730295"/>
      <w:bookmarkEnd w:id="20"/>
      <w:bookmarkStart w:id="21" w:name="_Hlt68072998"/>
      <w:bookmarkEnd w:id="21"/>
      <w:bookmarkStart w:id="22" w:name="_Hlt74707468"/>
      <w:bookmarkEnd w:id="22"/>
      <w:bookmarkStart w:id="23" w:name="_Hlt68057669"/>
      <w:bookmarkEnd w:id="23"/>
      <w:bookmarkStart w:id="24" w:name="_Hlt75236101"/>
      <w:bookmarkEnd w:id="24"/>
      <w:bookmarkStart w:id="25" w:name="_Hlt74729768"/>
      <w:bookmarkEnd w:id="25"/>
      <w:bookmarkStart w:id="26" w:name="_Hlt68403820"/>
      <w:bookmarkEnd w:id="26"/>
      <w:bookmarkStart w:id="27" w:name="_Hlt75236011"/>
      <w:bookmarkEnd w:id="27"/>
      <w:bookmarkStart w:id="28" w:name="_Hlt68073093"/>
      <w:bookmarkEnd w:id="28"/>
      <w:bookmarkStart w:id="29" w:name="_Hlt74714665"/>
      <w:bookmarkEnd w:id="29"/>
      <w:bookmarkStart w:id="30" w:name="_Hlt75236290"/>
      <w:bookmarkEnd w:id="30"/>
    </w:p>
    <w:bookmarkEnd w:id="13"/>
    <w:bookmarkEnd w:id="14"/>
    <w:p>
      <w:pPr>
        <w:numPr>
          <w:ilvl w:val="0"/>
          <w:numId w:val="1"/>
        </w:numPr>
        <w:spacing w:line="360" w:lineRule="auto"/>
        <w:jc w:val="center"/>
        <w:outlineLvl w:val="0"/>
        <w:rPr>
          <w:rFonts w:hint="eastAsia" w:ascii="宋体" w:hAnsi="宋体" w:eastAsia="宋体" w:cs="宋体"/>
          <w:b/>
          <w:sz w:val="36"/>
          <w:szCs w:val="36"/>
        </w:rPr>
      </w:pPr>
      <w:bookmarkStart w:id="31" w:name="第四部分"/>
      <w:r>
        <w:rPr>
          <w:rFonts w:hint="eastAsia" w:ascii="宋体" w:hAnsi="宋体" w:eastAsia="宋体" w:cs="宋体"/>
          <w:b/>
          <w:sz w:val="36"/>
          <w:szCs w:val="36"/>
        </w:rPr>
        <w:t xml:space="preserve">  采购需求</w:t>
      </w:r>
    </w:p>
    <w:p>
      <w:pPr>
        <w:snapToGrid w:val="0"/>
        <w:spacing w:line="360" w:lineRule="auto"/>
        <w:ind w:left="120" w:leftChars="57" w:firstLine="482" w:firstLineChars="150"/>
        <w:jc w:val="center"/>
        <w:rPr>
          <w:rStyle w:val="355"/>
          <w:rFonts w:hint="eastAsia" w:ascii="宋体" w:hAnsi="宋体" w:eastAsia="宋体" w:cs="宋体"/>
          <w:spacing w:val="0"/>
          <w:sz w:val="32"/>
          <w:szCs w:val="20"/>
        </w:rPr>
      </w:pPr>
    </w:p>
    <w:p>
      <w:pPr>
        <w:spacing w:line="440" w:lineRule="exact"/>
        <w:jc w:val="left"/>
        <w:rPr>
          <w:rFonts w:hint="eastAsia" w:ascii="宋体" w:hAnsi="宋体" w:eastAsia="宋体" w:cs="宋体"/>
          <w:b/>
          <w:sz w:val="24"/>
        </w:rPr>
      </w:pPr>
      <w:r>
        <w:rPr>
          <w:rFonts w:hint="eastAsia" w:ascii="宋体" w:hAnsi="宋体" w:eastAsia="宋体" w:cs="宋体"/>
          <w:b/>
          <w:sz w:val="24"/>
        </w:rPr>
        <w:t>一、采购内容及数量</w:t>
      </w:r>
    </w:p>
    <w:tbl>
      <w:tblPr>
        <w:tblStyle w:val="65"/>
        <w:tblpPr w:leftFromText="180" w:rightFromText="180" w:vertAnchor="text" w:horzAnchor="page" w:tblpXSpec="center" w:tblpY="10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3113"/>
        <w:gridCol w:w="2451"/>
        <w:gridCol w:w="950"/>
        <w:gridCol w:w="825"/>
        <w:gridCol w:w="138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34" w:type="dxa"/>
            <w:noWrap w:val="0"/>
            <w:vAlign w:val="center"/>
          </w:tcPr>
          <w:p>
            <w:pPr>
              <w:widowControl/>
              <w:jc w:val="center"/>
              <w:rPr>
                <w:rFonts w:hint="eastAsia" w:ascii="宋体" w:hAnsi="宋体" w:eastAsia="宋体" w:cs="宋体"/>
                <w:b/>
                <w:sz w:val="24"/>
              </w:rPr>
            </w:pPr>
            <w:r>
              <w:rPr>
                <w:rFonts w:hint="eastAsia" w:ascii="宋体" w:hAnsi="宋体" w:eastAsia="宋体" w:cs="宋体"/>
                <w:b/>
                <w:sz w:val="24"/>
              </w:rPr>
              <w:t>序号</w:t>
            </w:r>
          </w:p>
        </w:tc>
        <w:tc>
          <w:tcPr>
            <w:tcW w:w="3113" w:type="dxa"/>
            <w:noWrap w:val="0"/>
            <w:vAlign w:val="center"/>
          </w:tcPr>
          <w:p>
            <w:pPr>
              <w:widowControl/>
              <w:jc w:val="center"/>
              <w:rPr>
                <w:rFonts w:hint="eastAsia" w:ascii="宋体" w:hAnsi="宋体" w:eastAsia="宋体" w:cs="宋体"/>
                <w:b/>
                <w:sz w:val="24"/>
              </w:rPr>
            </w:pPr>
            <w:r>
              <w:rPr>
                <w:rFonts w:hint="eastAsia" w:ascii="宋体" w:hAnsi="宋体" w:eastAsia="宋体" w:cs="宋体"/>
                <w:b/>
                <w:sz w:val="24"/>
              </w:rPr>
              <w:t>项目名称</w:t>
            </w:r>
          </w:p>
        </w:tc>
        <w:tc>
          <w:tcPr>
            <w:tcW w:w="2451" w:type="dxa"/>
            <w:noWrap w:val="0"/>
            <w:vAlign w:val="center"/>
          </w:tcPr>
          <w:p>
            <w:pPr>
              <w:widowControl/>
              <w:jc w:val="center"/>
              <w:rPr>
                <w:rFonts w:hint="eastAsia" w:ascii="宋体" w:hAnsi="宋体" w:eastAsia="宋体" w:cs="宋体"/>
                <w:b/>
                <w:sz w:val="24"/>
              </w:rPr>
            </w:pPr>
            <w:r>
              <w:rPr>
                <w:rFonts w:hint="eastAsia" w:ascii="宋体" w:hAnsi="宋体" w:eastAsia="宋体" w:cs="宋体"/>
                <w:b/>
                <w:sz w:val="24"/>
              </w:rPr>
              <w:t>主要技术参数及要求</w:t>
            </w:r>
          </w:p>
        </w:tc>
        <w:tc>
          <w:tcPr>
            <w:tcW w:w="950" w:type="dxa"/>
            <w:noWrap w:val="0"/>
            <w:vAlign w:val="center"/>
          </w:tcPr>
          <w:p>
            <w:pPr>
              <w:widowControl/>
              <w:jc w:val="center"/>
              <w:rPr>
                <w:rFonts w:hint="eastAsia" w:ascii="宋体" w:hAnsi="宋体" w:eastAsia="宋体" w:cs="宋体"/>
                <w:b/>
                <w:sz w:val="24"/>
              </w:rPr>
            </w:pPr>
            <w:r>
              <w:rPr>
                <w:rFonts w:hint="eastAsia" w:ascii="宋体" w:hAnsi="宋体" w:eastAsia="宋体" w:cs="宋体"/>
                <w:b/>
                <w:sz w:val="24"/>
              </w:rPr>
              <w:t>单位</w:t>
            </w:r>
          </w:p>
        </w:tc>
        <w:tc>
          <w:tcPr>
            <w:tcW w:w="825" w:type="dxa"/>
            <w:noWrap w:val="0"/>
            <w:vAlign w:val="center"/>
          </w:tcPr>
          <w:p>
            <w:pPr>
              <w:jc w:val="center"/>
              <w:rPr>
                <w:rFonts w:hint="eastAsia" w:ascii="宋体" w:hAnsi="宋体" w:eastAsia="宋体" w:cs="宋体"/>
                <w:b/>
                <w:sz w:val="24"/>
              </w:rPr>
            </w:pPr>
            <w:r>
              <w:rPr>
                <w:rFonts w:hint="eastAsia" w:ascii="宋体" w:hAnsi="宋体" w:eastAsia="宋体" w:cs="宋体"/>
                <w:b/>
                <w:sz w:val="24"/>
              </w:rPr>
              <w:t>数量</w:t>
            </w:r>
          </w:p>
        </w:tc>
        <w:tc>
          <w:tcPr>
            <w:tcW w:w="1385" w:type="dxa"/>
            <w:noWrap w:val="0"/>
            <w:vAlign w:val="center"/>
          </w:tcPr>
          <w:p>
            <w:pPr>
              <w:keepNext w:val="0"/>
              <w:keepLines w:val="0"/>
              <w:pageBreakBefore w:val="0"/>
              <w:widowControl/>
              <w:tabs>
                <w:tab w:val="left" w:pos="360"/>
              </w:tabs>
              <w:kinsoku/>
              <w:wordWrap/>
              <w:overflowPunct/>
              <w:topLinePunct w:val="0"/>
              <w:autoSpaceDE/>
              <w:autoSpaceDN/>
              <w:bidi w:val="0"/>
              <w:snapToGrid/>
              <w:spacing w:line="0" w:lineRule="atLeast"/>
              <w:jc w:val="center"/>
              <w:textAlignment w:val="auto"/>
              <w:rPr>
                <w:rFonts w:hint="eastAsia" w:ascii="宋体" w:hAnsi="宋体" w:eastAsia="宋体" w:cs="宋体"/>
                <w:b/>
                <w:bCs w:val="0"/>
                <w:color w:val="auto"/>
                <w:sz w:val="24"/>
              </w:rPr>
            </w:pPr>
            <w:r>
              <w:rPr>
                <w:rFonts w:hint="eastAsia" w:ascii="宋体" w:hAnsi="宋体" w:eastAsia="宋体" w:cs="宋体"/>
                <w:b/>
                <w:bCs w:val="0"/>
                <w:color w:val="auto"/>
                <w:sz w:val="24"/>
              </w:rPr>
              <w:t>最高限价</w:t>
            </w:r>
          </w:p>
          <w:p>
            <w:pPr>
              <w:jc w:val="center"/>
              <w:rPr>
                <w:rFonts w:hint="eastAsia" w:ascii="宋体" w:hAnsi="宋体" w:eastAsia="宋体" w:cs="宋体"/>
                <w:b/>
                <w:sz w:val="24"/>
              </w:rPr>
            </w:pPr>
            <w:r>
              <w:rPr>
                <w:rFonts w:hint="eastAsia" w:ascii="宋体" w:hAnsi="宋体" w:eastAsia="宋体" w:cs="宋体"/>
                <w:b/>
                <w:sz w:val="24"/>
              </w:rPr>
              <w:t>（元）</w:t>
            </w:r>
          </w:p>
        </w:tc>
        <w:tc>
          <w:tcPr>
            <w:tcW w:w="750" w:type="dxa"/>
            <w:noWrap w:val="0"/>
            <w:vAlign w:val="center"/>
          </w:tcPr>
          <w:p>
            <w:pPr>
              <w:widowControl/>
              <w:jc w:val="center"/>
              <w:rPr>
                <w:rFonts w:hint="eastAsia" w:ascii="宋体" w:hAnsi="宋体" w:eastAsia="宋体" w:cs="宋体"/>
                <w:b/>
                <w:sz w:val="24"/>
              </w:rPr>
            </w:pPr>
            <w:r>
              <w:rPr>
                <w:rFonts w:hint="eastAsia" w:ascii="宋体" w:hAnsi="宋体" w:eastAsia="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34" w:type="dxa"/>
            <w:noWrap w:val="0"/>
            <w:vAlign w:val="center"/>
          </w:tcPr>
          <w:p>
            <w:pPr>
              <w:widowControl/>
              <w:jc w:val="center"/>
              <w:rPr>
                <w:rFonts w:hint="eastAsia" w:ascii="宋体" w:hAnsi="宋体" w:eastAsia="宋体" w:cs="宋体"/>
                <w:b/>
                <w:sz w:val="24"/>
              </w:rPr>
            </w:pPr>
            <w:r>
              <w:rPr>
                <w:rFonts w:hint="eastAsia" w:ascii="宋体" w:hAnsi="宋体" w:eastAsia="宋体" w:cs="宋体"/>
                <w:b/>
                <w:kern w:val="0"/>
                <w:sz w:val="24"/>
              </w:rPr>
              <w:t>1</w:t>
            </w:r>
          </w:p>
        </w:tc>
        <w:tc>
          <w:tcPr>
            <w:tcW w:w="3113" w:type="dxa"/>
            <w:noWrap w:val="0"/>
            <w:vAlign w:val="center"/>
          </w:tcPr>
          <w:p>
            <w:pPr>
              <w:jc w:val="center"/>
              <w:rPr>
                <w:rFonts w:hint="eastAsia" w:ascii="宋体" w:hAnsi="宋体" w:eastAsia="宋体" w:cs="宋体"/>
                <w:b/>
                <w:sz w:val="24"/>
                <w:lang w:eastAsia="zh-CN"/>
              </w:rPr>
            </w:pPr>
            <w:r>
              <w:rPr>
                <w:rFonts w:hint="eastAsia" w:ascii="宋体" w:hAnsi="宋体" w:cs="宋体"/>
                <w:color w:val="000000" w:themeColor="text1"/>
                <w:sz w:val="24"/>
                <w:u w:val="single"/>
                <w:lang w:val="en-US" w:eastAsia="zh-CN"/>
                <w14:textFill>
                  <w14:solidFill>
                    <w14:schemeClr w14:val="tx1"/>
                  </w14:solidFill>
                </w14:textFill>
              </w:rPr>
              <w:t>建德市人民法院2025年建德市高清数字庭审改造采购项目（二次公告）</w:t>
            </w:r>
          </w:p>
        </w:tc>
        <w:tc>
          <w:tcPr>
            <w:tcW w:w="2451" w:type="dxa"/>
            <w:noWrap w:val="0"/>
            <w:vAlign w:val="center"/>
          </w:tcPr>
          <w:p>
            <w:pPr>
              <w:widowControl/>
              <w:jc w:val="center"/>
              <w:rPr>
                <w:rFonts w:hint="eastAsia" w:ascii="宋体" w:hAnsi="宋体" w:eastAsia="宋体" w:cs="宋体"/>
                <w:b/>
                <w:sz w:val="24"/>
              </w:rPr>
            </w:pPr>
            <w:r>
              <w:rPr>
                <w:rFonts w:hint="eastAsia" w:ascii="宋体" w:hAnsi="宋体" w:eastAsia="宋体" w:cs="宋体"/>
                <w:b/>
                <w:sz w:val="24"/>
              </w:rPr>
              <w:t>详见</w:t>
            </w:r>
          </w:p>
          <w:p>
            <w:pPr>
              <w:widowControl/>
              <w:jc w:val="center"/>
              <w:rPr>
                <w:rFonts w:hint="eastAsia" w:ascii="宋体" w:hAnsi="宋体" w:eastAsia="宋体" w:cs="宋体"/>
                <w:b/>
                <w:sz w:val="24"/>
              </w:rPr>
            </w:pPr>
            <w:r>
              <w:rPr>
                <w:rFonts w:hint="eastAsia" w:ascii="宋体" w:hAnsi="宋体" w:eastAsia="宋体" w:cs="宋体"/>
                <w:b/>
                <w:sz w:val="24"/>
              </w:rPr>
              <w:t>“二、采购需求”</w:t>
            </w:r>
          </w:p>
        </w:tc>
        <w:tc>
          <w:tcPr>
            <w:tcW w:w="950" w:type="dxa"/>
            <w:noWrap w:val="0"/>
            <w:vAlign w:val="center"/>
          </w:tcPr>
          <w:p>
            <w:pPr>
              <w:jc w:val="center"/>
              <w:rPr>
                <w:rFonts w:hint="eastAsia" w:ascii="宋体" w:hAnsi="宋体" w:eastAsia="宋体" w:cs="宋体"/>
                <w:b/>
                <w:sz w:val="24"/>
              </w:rPr>
            </w:pPr>
            <w:r>
              <w:rPr>
                <w:rFonts w:hint="eastAsia" w:ascii="宋体" w:hAnsi="宋体" w:eastAsia="宋体" w:cs="宋体"/>
                <w:b/>
                <w:sz w:val="24"/>
              </w:rPr>
              <w:t>批</w:t>
            </w:r>
          </w:p>
        </w:tc>
        <w:tc>
          <w:tcPr>
            <w:tcW w:w="825" w:type="dxa"/>
            <w:noWrap w:val="0"/>
            <w:vAlign w:val="center"/>
          </w:tcPr>
          <w:p>
            <w:pPr>
              <w:jc w:val="center"/>
              <w:rPr>
                <w:rFonts w:hint="eastAsia" w:ascii="宋体" w:hAnsi="宋体" w:eastAsia="宋体" w:cs="宋体"/>
                <w:b/>
                <w:sz w:val="24"/>
              </w:rPr>
            </w:pPr>
            <w:r>
              <w:rPr>
                <w:rFonts w:hint="eastAsia" w:ascii="宋体" w:hAnsi="宋体" w:eastAsia="宋体" w:cs="宋体"/>
                <w:b/>
                <w:sz w:val="24"/>
              </w:rPr>
              <w:t>1</w:t>
            </w:r>
          </w:p>
        </w:tc>
        <w:tc>
          <w:tcPr>
            <w:tcW w:w="1385" w:type="dxa"/>
            <w:noWrap w:val="0"/>
            <w:vAlign w:val="center"/>
          </w:tcPr>
          <w:p>
            <w:pPr>
              <w:jc w:val="center"/>
              <w:rPr>
                <w:rFonts w:hint="default" w:ascii="宋体" w:hAnsi="宋体" w:eastAsia="宋体" w:cs="宋体"/>
                <w:b/>
                <w:sz w:val="24"/>
                <w:lang w:val="en-US"/>
              </w:rPr>
            </w:pPr>
            <w:r>
              <w:rPr>
                <w:rFonts w:hint="eastAsia" w:ascii="宋体" w:hAnsi="宋体" w:cs="宋体"/>
                <w:b/>
                <w:sz w:val="24"/>
                <w:lang w:val="en-US" w:eastAsia="zh-CN"/>
              </w:rPr>
              <w:t>566400</w:t>
            </w:r>
          </w:p>
        </w:tc>
        <w:tc>
          <w:tcPr>
            <w:tcW w:w="750" w:type="dxa"/>
            <w:noWrap w:val="0"/>
            <w:vAlign w:val="center"/>
          </w:tcPr>
          <w:p>
            <w:pPr>
              <w:widowControl/>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908" w:type="dxa"/>
            <w:gridSpan w:val="7"/>
            <w:noWrap w:val="0"/>
            <w:vAlign w:val="center"/>
          </w:tcPr>
          <w:p>
            <w:pPr>
              <w:widowControl/>
              <w:rPr>
                <w:rFonts w:hint="eastAsia" w:ascii="宋体" w:hAnsi="宋体" w:eastAsia="宋体" w:cs="宋体"/>
                <w:b/>
                <w:sz w:val="24"/>
              </w:rPr>
            </w:pPr>
            <w:r>
              <w:rPr>
                <w:rFonts w:hint="eastAsia" w:ascii="宋体" w:hAnsi="宋体" w:eastAsia="宋体" w:cs="宋体"/>
                <w:b/>
                <w:sz w:val="24"/>
              </w:rPr>
              <w:t>预算总价：人民币（大写）</w:t>
            </w:r>
            <w:r>
              <w:rPr>
                <w:rFonts w:hint="eastAsia" w:ascii="宋体" w:hAnsi="宋体" w:cs="宋体"/>
                <w:b/>
                <w:sz w:val="24"/>
                <w:lang w:val="en-US" w:eastAsia="zh-CN"/>
              </w:rPr>
              <w:t>伍拾陆万陆仟肆佰</w:t>
            </w:r>
            <w:r>
              <w:rPr>
                <w:rFonts w:hint="eastAsia" w:ascii="宋体" w:hAnsi="宋体" w:eastAsia="宋体" w:cs="宋体"/>
                <w:b/>
                <w:sz w:val="24"/>
              </w:rPr>
              <w:t>元整</w:t>
            </w:r>
          </w:p>
        </w:tc>
      </w:tr>
    </w:tbl>
    <w:p>
      <w:pPr>
        <w:spacing w:line="440" w:lineRule="exact"/>
        <w:jc w:val="left"/>
        <w:rPr>
          <w:rFonts w:hint="eastAsia" w:ascii="宋体" w:hAnsi="宋体" w:eastAsia="宋体" w:cs="宋体"/>
          <w:b/>
          <w:sz w:val="24"/>
          <w:lang w:val="en-US" w:eastAsia="zh-CN"/>
        </w:rPr>
      </w:pPr>
      <w:r>
        <w:rPr>
          <w:rFonts w:hint="eastAsia" w:ascii="宋体" w:hAnsi="宋体" w:eastAsia="宋体" w:cs="宋体"/>
          <w:color w:val="auto"/>
          <w:sz w:val="24"/>
        </w:rPr>
        <w:t>注：本项目为交钥匙</w:t>
      </w:r>
      <w:r>
        <w:rPr>
          <w:rFonts w:hint="eastAsia" w:ascii="宋体" w:hAnsi="宋体" w:eastAsia="宋体" w:cs="宋体"/>
          <w:color w:val="auto"/>
          <w:sz w:val="24"/>
          <w:lang w:eastAsia="zh-CN"/>
        </w:rPr>
        <w:t>项目</w:t>
      </w:r>
      <w:r>
        <w:rPr>
          <w:rFonts w:hint="eastAsia" w:ascii="宋体" w:hAnsi="宋体" w:eastAsia="宋体" w:cs="宋体"/>
          <w:color w:val="auto"/>
          <w:sz w:val="24"/>
        </w:rPr>
        <w:t>，</w:t>
      </w:r>
      <w:r>
        <w:rPr>
          <w:rFonts w:hint="eastAsia" w:ascii="宋体" w:hAnsi="宋体" w:eastAsia="宋体" w:cs="宋体"/>
          <w:color w:val="auto"/>
          <w:sz w:val="24"/>
          <w:lang w:eastAsia="zh-CN"/>
        </w:rPr>
        <w:t>以上预算</w:t>
      </w:r>
      <w:r>
        <w:rPr>
          <w:rFonts w:hint="eastAsia" w:ascii="宋体" w:hAnsi="宋体" w:eastAsia="宋体" w:cs="宋体"/>
          <w:color w:val="auto"/>
          <w:sz w:val="24"/>
        </w:rPr>
        <w:t>总</w:t>
      </w:r>
      <w:r>
        <w:rPr>
          <w:rFonts w:hint="eastAsia" w:ascii="宋体" w:hAnsi="宋体" w:eastAsia="宋体" w:cs="宋体"/>
          <w:color w:val="auto"/>
          <w:sz w:val="24"/>
          <w:highlight w:val="none"/>
        </w:rPr>
        <w:t>价包括</w:t>
      </w:r>
      <w:r>
        <w:rPr>
          <w:rFonts w:hint="eastAsia" w:ascii="宋体" w:hAnsi="宋体" w:eastAsia="宋体" w:cs="宋体"/>
          <w:color w:val="auto"/>
          <w:sz w:val="24"/>
          <w:highlight w:val="none"/>
          <w:lang w:eastAsia="zh-CN"/>
        </w:rPr>
        <w:t>设备</w:t>
      </w:r>
      <w:r>
        <w:rPr>
          <w:rFonts w:hint="eastAsia" w:ascii="宋体" w:hAnsi="宋体" w:eastAsia="宋体" w:cs="宋体"/>
          <w:color w:val="auto"/>
          <w:sz w:val="24"/>
          <w:highlight w:val="none"/>
        </w:rPr>
        <w:t>生产、供货、运输装卸、安装调试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包括</w:t>
      </w:r>
      <w:r>
        <w:rPr>
          <w:rFonts w:hint="eastAsia" w:ascii="宋体" w:hAnsi="宋体" w:eastAsia="宋体" w:cs="宋体"/>
          <w:color w:val="auto"/>
          <w:sz w:val="24"/>
          <w:highlight w:val="none"/>
          <w:lang w:eastAsia="zh-CN"/>
        </w:rPr>
        <w:t>所有设备所需</w:t>
      </w:r>
      <w:r>
        <w:rPr>
          <w:rFonts w:hint="eastAsia" w:ascii="宋体" w:hAnsi="宋体" w:eastAsia="宋体" w:cs="宋体"/>
          <w:color w:val="auto"/>
          <w:sz w:val="24"/>
          <w:highlight w:val="none"/>
          <w:lang w:val="en-US" w:eastAsia="zh-CN"/>
        </w:rPr>
        <w:t>管线、零配件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产品保护、</w:t>
      </w:r>
      <w:r>
        <w:rPr>
          <w:rFonts w:hint="eastAsia" w:ascii="宋体" w:hAnsi="宋体" w:eastAsia="宋体" w:cs="宋体"/>
          <w:color w:val="auto"/>
          <w:sz w:val="24"/>
          <w:highlight w:val="none"/>
        </w:rPr>
        <w:t>备品备件、税金、培训、验收、售后服务及辅助工作等</w:t>
      </w:r>
      <w:r>
        <w:rPr>
          <w:rFonts w:hint="eastAsia" w:ascii="宋体" w:hAnsi="宋体" w:eastAsia="宋体" w:cs="宋体"/>
          <w:color w:val="auto"/>
          <w:sz w:val="24"/>
        </w:rPr>
        <w:t>完成本项目的所有费用。</w:t>
      </w:r>
    </w:p>
    <w:p>
      <w:pPr>
        <w:spacing w:line="440" w:lineRule="exact"/>
        <w:jc w:val="left"/>
        <w:rPr>
          <w:rFonts w:hint="default" w:ascii="宋体" w:hAnsi="宋体" w:eastAsia="宋体" w:cs="宋体"/>
          <w:b/>
          <w:sz w:val="24"/>
          <w:lang w:val="en-US" w:eastAsia="zh-CN"/>
        </w:rPr>
      </w:pPr>
      <w:r>
        <w:rPr>
          <w:rFonts w:hint="eastAsia" w:ascii="宋体" w:hAnsi="宋体" w:eastAsia="宋体" w:cs="宋体"/>
          <w:b/>
          <w:sz w:val="24"/>
          <w:lang w:val="en-US" w:eastAsia="zh-CN"/>
        </w:rPr>
        <w:t>二、采购需求</w:t>
      </w:r>
    </w:p>
    <w:tbl>
      <w:tblPr>
        <w:tblStyle w:val="65"/>
        <w:tblW w:w="9924"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00"/>
        <w:gridCol w:w="1014"/>
        <w:gridCol w:w="3876"/>
        <w:gridCol w:w="456"/>
        <w:gridCol w:w="696"/>
        <w:gridCol w:w="978"/>
        <w:gridCol w:w="1044"/>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0" w:hRule="atLeast"/>
        </w:trPr>
        <w:tc>
          <w:tcPr>
            <w:tcW w:w="9924" w:type="dxa"/>
            <w:gridSpan w:val="8"/>
            <w:tcBorders>
              <w:tl2br w:val="nil"/>
              <w:tr2bl w:val="nil"/>
            </w:tcBorders>
            <w:shd w:val="clear" w:color="auto" w:fill="auto"/>
            <w:vAlign w:val="top"/>
          </w:tcPr>
          <w:p>
            <w:pPr>
              <w:jc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b/>
                <w:bCs/>
                <w:i w:val="0"/>
                <w:iCs w:val="0"/>
                <w:color w:val="000000"/>
                <w:kern w:val="0"/>
                <w:sz w:val="48"/>
                <w:szCs w:val="48"/>
                <w:u w:val="none"/>
                <w:lang w:val="en-US" w:eastAsia="zh-CN" w:bidi="ar"/>
              </w:rPr>
              <w:t>标准智慧法庭建设清单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序号</w:t>
            </w:r>
          </w:p>
        </w:tc>
        <w:tc>
          <w:tcPr>
            <w:tcW w:w="101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设备名称</w:t>
            </w:r>
          </w:p>
        </w:tc>
        <w:tc>
          <w:tcPr>
            <w:tcW w:w="387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参数要求</w:t>
            </w:r>
          </w:p>
        </w:tc>
        <w:tc>
          <w:tcPr>
            <w:tcW w:w="4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单位</w:t>
            </w:r>
          </w:p>
        </w:tc>
        <w:tc>
          <w:tcPr>
            <w:tcW w:w="6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数量</w:t>
            </w:r>
          </w:p>
        </w:tc>
        <w:tc>
          <w:tcPr>
            <w:tcW w:w="9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预算单价</w:t>
            </w:r>
          </w:p>
        </w:tc>
        <w:tc>
          <w:tcPr>
            <w:tcW w:w="10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预算</w:t>
            </w:r>
          </w:p>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总价</w:t>
            </w:r>
          </w:p>
        </w:tc>
        <w:tc>
          <w:tcPr>
            <w:tcW w:w="96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1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4K超清标准庭审主机</w:t>
            </w:r>
          </w:p>
        </w:tc>
        <w:tc>
          <w:tcPr>
            <w:tcW w:w="3876" w:type="dxa"/>
            <w:tcBorders>
              <w:tl2br w:val="nil"/>
              <w:tr2bl w:val="nil"/>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音视频采集模式：物理线路连接，非网络取流模式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2.视频输入接口：不少于8路SDI/1080P输入接口，8路HDMI/4K(兼容1080P)输入接口，4路VGA/1080P输入接口</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3.视频输出接口:不少于8路HDMI 示证输出接口</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4.具有不少于16个Mic In音频接口、10个Mic 0ut接口、6路Line 0ut接口。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5.以太网络接口：不少于2 路 100M/1000M 自适应以太网口</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6.语音激励摄像追踪：支持语音激励摄像追踪功能，画面切换自然过渡</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7.RS485/232通信接口:不少于3路RS485通讯接口、不少于4路RS232通讯接口</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8.以支持7+1画面合成模式为标准，同时向下兼容5+1画面合成模式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9.内置硬盘容量：标配 4TB 企业级 SATA 硬盘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12.其它扩展功能：机前面板内置一块7英寸显示屏、，具有实时视频预览；内置一块3.5寸LCD显示屏，用于显示主机信息</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13.★质保与售后服务：根据浙江高院相关标准要求，庭审主机设备6年免费质保、6年免费携带备机上门更换服务。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14.其他说明：庭审主机需能接入全国法院办案系统。，具备CQC认证证书，国产电脑免插件H5直播、点播，适配庭审统一界面适配国密电子签名，支持录像音频分离B/S架构庭审软件</w:t>
            </w:r>
            <w:r>
              <w:rPr>
                <w:rFonts w:hint="eastAsia" w:ascii="宋体" w:hAnsi="宋体" w:cs="宋体"/>
                <w:i w:val="0"/>
                <w:iCs w:val="0"/>
                <w:color w:val="000000"/>
                <w:kern w:val="0"/>
                <w:sz w:val="20"/>
                <w:szCs w:val="20"/>
                <w:u w:val="none"/>
                <w:lang w:val="en-US" w:eastAsia="zh-CN" w:bidi="ar"/>
              </w:rPr>
              <w:t>。</w:t>
            </w:r>
          </w:p>
        </w:tc>
        <w:tc>
          <w:tcPr>
            <w:tcW w:w="4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6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97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10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p>
        </w:tc>
        <w:tc>
          <w:tcPr>
            <w:tcW w:w="960" w:type="dxa"/>
            <w:tcBorders>
              <w:tl2br w:val="nil"/>
              <w:tr2bl w:val="nil"/>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trPr>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01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庭审发言话筒</w:t>
            </w:r>
          </w:p>
        </w:tc>
        <w:tc>
          <w:tcPr>
            <w:tcW w:w="387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1、单元接口：点对点接口；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2、指向特性：心型；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3、灵敏度：优于-22dBv/Pa；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4、信噪比（S/N）：&gt; 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5、频率响应：60—8KHz，或优于60-8KHZ。</w:t>
            </w:r>
          </w:p>
        </w:tc>
        <w:tc>
          <w:tcPr>
            <w:tcW w:w="45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69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97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4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其中20个话筒用于更换原法庭老旧话筒。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trPr>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01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4K一体化高清摄像机</w:t>
            </w:r>
          </w:p>
        </w:tc>
        <w:tc>
          <w:tcPr>
            <w:tcW w:w="387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1、内置4K超高清摄像机，大于等于12倍光学变焦镜头；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2、传感器尺寸大于等于1/2.8英寸，输出大于等于800万有效像素；输出帧率大于等于30帧/秒；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3、输出支持：4K、1080P；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4、视角：可支持78°（广角）及以上；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5、支持数字降噪；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6、支持HDMI，3G-SDI高清视频输出；支持1路485控制口；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7、含支架（包安装）</w:t>
            </w:r>
          </w:p>
        </w:tc>
        <w:tc>
          <w:tcPr>
            <w:tcW w:w="45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9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97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4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01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人民法院在线服务互联网终端</w:t>
            </w:r>
          </w:p>
        </w:tc>
        <w:tc>
          <w:tcPr>
            <w:tcW w:w="387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应适用于法官在法院专网审判法庭内参与庭审，一名或多名当事人在法庭外通过互联网方式实时参与庭审活动，不改变原有科技法庭系统的使用习惯。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1、☆须支持通过“人民法院在线服务全国版平台”，通过小程序跳转对应厂商的远程会议功能，进行连线开庭；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2、主机≤1.5U，机架安装，具备视音频编解码、SDI矩阵、HDMI矩阵(支持音频)、可编程RS-232与千兆网口；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3、输入信号：≥6路1080P/720P高清信号输入；输出信号：≥6路1080P/720P高清信号输出；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4、支持≥2路音视频信号编码推流，支持SDI、HDMI接口选择接入(1路庭审复合画面推流、1路庭审示证画面推流)。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5、支持≥2路线上当事人音视频信号解码为物理信号独立显示，支持SDI、HDMI接口(支持远程原告与远程被告画面独立输出，分辨率≥1080P)。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6、支持≥8路线上人员视频墙独立显示，支持SDI、HDMI接口(显示分辨率≥1080P)。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7、互联网庭审音视频采用模拟信号进行传输，符合法院内外网双网物理隔离安全标准；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8、内置≥8进8出SDI高清视频矩阵，支持摄像机画面接入与输出，正常庭审时显示当庭画面，互联网庭审时显示互联网端画面。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9、互联网远程终端设备须包含3年内网至互联网远程庭审的运营服务费(含保障服务费、培训与升级服务费、云服务费)。</w:t>
            </w:r>
          </w:p>
        </w:tc>
        <w:tc>
          <w:tcPr>
            <w:tcW w:w="45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9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4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6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互联网庭审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9" w:hRule="atLeast"/>
        </w:trPr>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1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人民法院在线服务操作屏</w:t>
            </w:r>
          </w:p>
        </w:tc>
        <w:tc>
          <w:tcPr>
            <w:tcW w:w="387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1、用于“专网至互联网”模式，法官通过扫描二维码开庭；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2、大于等于10.1寸 "高清IPS屏;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3、采用10点电容式触控技术；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4、开庭前，用于法官扫描二维码选择法庭、选择案件，一键开庭；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5、庭审中，用于法官对远端当事人进行画面与声音进行操作控制；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6、庭审中，用于法官对联审案件，当事人参庭上线、下线进行控制。</w:t>
            </w:r>
          </w:p>
        </w:tc>
        <w:tc>
          <w:tcPr>
            <w:tcW w:w="45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9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4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60"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4" w:hRule="atLeast"/>
        </w:trPr>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01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8路录音备份主机</w:t>
            </w:r>
          </w:p>
        </w:tc>
        <w:tc>
          <w:tcPr>
            <w:tcW w:w="387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1、支持法庭现有的的全向拾音器；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2、数字音频录制主机(内置2T存储)，大于等于8 路音频输入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3.配备桌面拾音器3只，吸顶1只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4.音频备份系统须支持国产化，采用B/S 架构，对接平台化后支持云端点播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5.建立分角色庭审音频备份机制，保证庭审录音录像的真实性和完整性，坚持集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约化建设原则，确保备份的音频，音质清晰、安全可靠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6.音频数据，分别存储于系统服务器和音频处理主机，音频处理主机存储音频支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持不少于180 天容量</w:t>
            </w:r>
          </w:p>
        </w:tc>
        <w:tc>
          <w:tcPr>
            <w:tcW w:w="45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9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4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6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对本院原有独立音频系统进行免费升级，重新调试及部署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0" w:hRule="atLeast"/>
        </w:trPr>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01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录音备份系统管理平台</w:t>
            </w:r>
          </w:p>
        </w:tc>
        <w:tc>
          <w:tcPr>
            <w:tcW w:w="387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1、通过书记员界面在数字法庭开庭、休庭、闭庭时同步对录音备份系统进行录音与停止录音的操作；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2、建立分角色庭审音频备份机制，保证庭审录音录像的真实性和完整性，坚持集约化建设原则，确保备份的音频音质清晰、安全可靠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3、音频数据，分别存储于系统服务器和音频处理主机，音频处理主机存储音频支持不少于180 天容量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4、对全院所有审判法庭原有独立音频备份系统进行升级整改。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5、对本院原有音频备份系统管理平台进行国产化升级；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6、原音频备份数据与升级后系统管理平台无缝对接兼容，实现同一软件平台统一管理。</w:t>
            </w:r>
          </w:p>
        </w:tc>
        <w:tc>
          <w:tcPr>
            <w:tcW w:w="45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9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7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4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60"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0" w:hRule="atLeast"/>
        </w:trPr>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01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语音识别系统（含声卡及三年服务费）</w:t>
            </w:r>
          </w:p>
        </w:tc>
        <w:tc>
          <w:tcPr>
            <w:tcW w:w="3876" w:type="dxa"/>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★本次项目不另采购语音识别引擎，投标人所投产品需与浙江省高级人民法院智能语音识别服务平台对接。（需提供承诺函并加盖投标人公章。）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一、智能语音识别管理系统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管理模式：全院统一管理，支持对所有庭审状况进行监控，支持对当日转写案件、当日转写时长、当日转写字数等情况进行统计并展示；支持对累计转写案件数、累计转写时长、累计转写字数等情况进行统计并展示；支持从转写状态的维度查询并查看转写内容，包括转写中、已完成、暂停中等状态。2、数据管理：智能语音识别管理系统能够支持部署在语音识别服务器中，实现数据集中管理，需支持各个法庭在其授权范围内随时调取庭审的语音和文字记录，并能够进行审计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3、更新方式：需实现统一更新，并具备智能庭审语音转写系统客户端软件的自动升级的功能。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4、系统扩展性：系统前端语音识别处理设备需支持轻便化部署，通过在单个法庭中添加单一设备即可支持8路的语音信号输入，同时针对具体智能庭审需求可实现平滑扩展。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5、大屏监控：需提供统一运行监控大屏服务，对所有法庭的语音识别的使用情况进行实施数据统计与展现。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6、通知消息模板：可展现未读、已读消息，支持平台消息的统一通知，并支持消息状态的已读、未读。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7、支持设置修改角色别名和添加一麦多角，即多个角色使用一个麦克风讲话识别。（投标时需提供第三方权威检验机构出具的检测报告复印件并加盖投标人公章，检测报告中需体现此功能）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8、庭审卷宗智能学习：需支持自动从本地指定目录下将文件资料上传至系统对应庭审案件中，进行庭前卷宗的自动学习，通过机器学习后，自动进行人名、地名等热词分词，用以提升个案的语音识别率。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9、系统需支持场地管理功能，支持新建、修改、删除等操作，新建场地需可设置场地所属类型、部门，针对不同场地类型可进行串音设置，通过防串音、Opus压缩等调节，降低串音，提高识别效果。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10、系统需支持对不同场景中采音设备进行管理，为便于管理与场地对应，需能够对设备名称、设备类型等进行设置，并支持设备启用、关闭功能，以便管理员手动操作设备是否启用。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11、系统需支持账号管理功能，账号新建时需可设置角色、绑定场地，实现不同用户归属不同场地，具备场地归属的用户方可使用场地内设备及系统功能。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12、系统需具备全过程留痕能力，需支持使用记录查询功能，支持按开始时间、结束时间及账号名称等进行查询，查询用户在系统中所操作记录。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13、系统支持从数字法庭管理平台一键启动打开语音识别。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14、庭审结束后语音识别笔录支持实时入卷到卷宗系统。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二、智能语音识别客户端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1、系统架构：客户端系统要求支持B/S架构，客户端所有功能均可在浏览器中实现，保证轻量化部署需求。数据要求保存在法院内网服务器中，与外网无任何数据交互。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2、庭审智能语音识别系统客户端：需能够同时支持采用 32/64bit 的 Windows 操作系统；能够实现导入本地标准化庭审模板、庭审信息自动获取、多角色语音区分识别转文字、庭审笔录智能修正、笔录智能笔录导出/打印/同步等功能。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3、并案管理(联审案件)：支持多个案件联审或合并开庭，支持书记员对多个案件合并开庭操作。（投标时需提供第三方权威检验机构出具的检测报告复印件并加盖投标人公章，检测报告中需体现此功能）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4、支持笔录在线编辑和服务端的自动备份，笔录转写、编辑后自动备份时间间隔应不超过3秒，支持当客户端电脑和硬盘出现无法恢复的故障时，能通过网页服务端一键恢复笔录。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5、支持一键导出庭审全过程音频，并支持分角色音频导出和完整音频导出。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6、识别编辑状态栏：需支持缩放，放大功能，支持对庭审状态的实时展现，包括庭审状态、热词情况、笔录字数、开庭时间等。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7、支持笔录编辑时鼠标右键快捷菜单，右键菜单至少包括：全选、清空文档、添加标记、按句回听、段落格式、前插入段落、后插入段落、添加泛热词、添加人名热词、地名热词。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8、场地选择：客户端软件应能支持书记员登录后灵活切换法庭，无需重新退出再登录。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今日案件\明日案件：支持今日、明日案件归集，支持今日案件\明日案件信息以图形化方式呈现提醒等，可更直观的面向书记员展示案件信息。（投标时需提供第三方权威检验机构出具的检测报告复印件并加盖投标人公章，检测报告中需体现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为书记员提供更便捷的案件查看、检索和案件操作界面，检索条件应包括案件类型、关键字、庭审时间、案件状态、笔录字数范围等，若未选择检索条件，则默认显示属于该书记员在该法庭的全量案件信息，并支持针对不同案件状态进行不同的快捷操作，如：休庭案件应至少具备个案卷宗学习、角色设置、笔录下载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11、支持庭审模板管理功能：系统支持导入不同类型案件的庭审笔录模板，并支持模板参数化。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12、支持音频通道管理可以调整每个音频通道的角色，适应不同的庭审需求。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13、识别过程中，可以对识别形成的文字实时修改，支持跨行合并删除功能、多行编辑，并可高亮标记，以备后续修改。在对笔录进行订正时，每份笔录实现分段录音。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14、说话人麦克风控制：系统要求支持书记员能够在庭审过程中远程对各方说话人的麦克风设备进行操作，实现关闭或开启语音识别功能，所有操作都仅限在书记员电脑上完成。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15、需要支持对笔录标记的全部定位点进行可视化时间线展示，纵览高亮标记内容处在笔录中的位置，通过点击展示的定位点，可快速定位切换到对应笔录标记的位置，方便书记员快速查找需修改的笔录内容。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16、分栏设置：系统支持对庭审主页进行界面分栏设置，界面展示可分为一栏、二栏、三栏等模式。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换段设置：在笔录识别过程中，支持多种模式的换段设置，如不按短句换段、一句话换段、两句话换段、四句话换段、六句话换段、八句话换段等模式；同时在笔录修订过程中，支持删除中间段落时，系统判断上下两段文本为同一角色发言，则自动合并文本。</w:t>
            </w:r>
          </w:p>
        </w:tc>
        <w:tc>
          <w:tcPr>
            <w:tcW w:w="45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9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4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6" w:hRule="atLeast"/>
        </w:trPr>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01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庭后声纹分析离线语音转写服务</w:t>
            </w:r>
          </w:p>
        </w:tc>
        <w:tc>
          <w:tcPr>
            <w:tcW w:w="387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庭后声纹分析离线语音转写服务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1.通过语音识别及声纹识别技术，将庭审录像文件音频解析，对录音进行声纹分析，分角色生成转写笔录；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2.提供转写回溯功能，对音频和转写结果进行快速定位，实现点击文字播放对应音频，点击任一时刻音频定位转写文字处，实现音字同步；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3.系统离线转写菜单页，展示转写案件名称、案件编号、庭审次数、庭审时间、部门名称、转写状态内容；（提供软件功能截图加盖投标人公章）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4.离线笔录编辑按钮进入笔录编辑页面，页面展示实时笔录、笔录录音、笔录编辑功能；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5.支持修改笔录角色名称，角色名称可根据用户需要自定义添加、删除、修改，修改保存后的角色会在转写笔录中全局替换。（提供软件功能截图加盖投标人公章）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6.不增加法官或书记额外操作，在法庭开完庭后通过离线语音转写服务将转写后的庭审笔录自动上传至省高院“一张网”卷宗模块的待入卷文件夹内。</w:t>
            </w:r>
          </w:p>
        </w:tc>
        <w:tc>
          <w:tcPr>
            <w:tcW w:w="45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w:t>
            </w:r>
          </w:p>
        </w:tc>
        <w:tc>
          <w:tcPr>
            <w:tcW w:w="69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7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4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庭后声纹分析离线语音转写服务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0" w:hRule="atLeast"/>
        </w:trPr>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1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网控时序电源</w:t>
            </w:r>
          </w:p>
        </w:tc>
        <w:tc>
          <w:tcPr>
            <w:tcW w:w="387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1.设备内置12V/4A不间断电源，输出接口采用凤凰端子，用于“电源控制面板”、“IOT环境监测传感器”、红外/微波/雷达人体感应器的常供电。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2.前面板内置LCD显示屏，灵活显示实时电流.实时电压与设备IP等信息；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3.电源输出通道数：≥8路；单通道最大电流≥10A，总输入电流容量≥40A；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4.控制方式：支持TCP/IP协议和串口协议控制；可通过面板按键对输出端口单独或全部进行控制；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5.配合电源控制面板，可实现通过网口，RS485接口对设备进行控制；支持控制指令联动。</w:t>
            </w:r>
          </w:p>
        </w:tc>
        <w:tc>
          <w:tcPr>
            <w:tcW w:w="45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9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8"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4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0" w:hRule="atLeast"/>
        </w:trPr>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101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电源控制触屏面板</w:t>
            </w:r>
          </w:p>
        </w:tc>
        <w:tc>
          <w:tcPr>
            <w:tcW w:w="387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1.配合网控时序电源实现法庭设备的“一键通断电”。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2.屏幕：4寸电容触摸屏；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3.面板类型：86面板型，分辨率，大于等于480*480；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4.控制类型：支持RS-485控制；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5.操作系统：嵌入式实时操作系统。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6.支持自定义场景：如开庭场景、打扫场景等；</w:t>
            </w:r>
          </w:p>
        </w:tc>
        <w:tc>
          <w:tcPr>
            <w:tcW w:w="45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69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8"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4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trPr>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2</w:t>
            </w:r>
          </w:p>
        </w:tc>
        <w:tc>
          <w:tcPr>
            <w:tcW w:w="1014"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智能音频处理器</w:t>
            </w:r>
          </w:p>
        </w:tc>
        <w:tc>
          <w:tcPr>
            <w:tcW w:w="387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1.用于接入法庭内的麦克风，单台处理器不低于10支麦克风同时接入；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2.话筒具备不低于10路平衡式输入，每个输入通道有独立的压限器，每个输入通道的线路输入可以根据需要选取灵敏度；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频处理功能:输入源、扩展器、压缩器、自动增益、参量均衡、图示均衡、反馈抑制、闪避器、噪声门、噪声增益补偿、延时器、高低通、限幅器、输出设置、自动混音(增益共享自动混音)、回声消除、噪声抑制、矩阵、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4.内置不低于10路音频矩阵功能，处理器具备1个网口，支持远程管理，支持实时监测话筒音量、48V幻象供电状态、话筒在线与断线状态的推送。</w:t>
            </w:r>
          </w:p>
        </w:tc>
        <w:tc>
          <w:tcPr>
            <w:tcW w:w="45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9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8"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4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0" w:hRule="atLeast"/>
        </w:trPr>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3</w:t>
            </w:r>
          </w:p>
        </w:tc>
        <w:tc>
          <w:tcPr>
            <w:tcW w:w="101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高清数字法庭维保服务</w:t>
            </w:r>
          </w:p>
        </w:tc>
        <w:tc>
          <w:tcPr>
            <w:tcW w:w="387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1、故障处理服务：经检查确定为硬件或软件故障后，当场更换硬件或对软件进行修复，如维修人员通过现场处置后故障仍无法排除，则用备件更换故障件；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重要任务（重大案件）保障服务：对用户单位主管工作人员安排的重要维护(保障)任务，如重要庭审案件、公共展示、领导视察等保障任务、提供7×24小时随时响应，在接到任务电话后4小时内到达现场，提供突发性问题的解决及特殊紧急处理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3、系统日常运维服务：提供庭审视频声音与图像分析服务，支持每周对音视频质量进行检查提供分析和整改报告， 7*24小时全天候原厂电话支持服务。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维修服务：(1)负责对“数字法庭”系统设备的各种硬件故障进行检测和排除；(2)硬件故障以维修为主，如因无法维修换件，原则上应采用原厂硬件，找不到原配套硬件时，采用用其他相容且不得低于原配置硬件所代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巡检服务（建立数字法庭设备巡检使用台帐）：每季度委派原厂商工程师到法院现场对服务对象进行例行检查1次，工程师将检查数字法庭系统设备运行情况、服务器运行情况、录音录像情况等；并根据检查结果提供建议，必要时进行预防性维修，并提交服务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6、法庭整改服务:对法院原有数字法庭进行全面维修整改，故障摄像机，话筒及时更换，对法院所有地插进行维修整改。</w:t>
            </w:r>
          </w:p>
        </w:tc>
        <w:tc>
          <w:tcPr>
            <w:tcW w:w="45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w:t>
            </w:r>
          </w:p>
        </w:tc>
        <w:tc>
          <w:tcPr>
            <w:tcW w:w="69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7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4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0" w:hRule="atLeast"/>
        </w:trPr>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4</w:t>
            </w:r>
          </w:p>
        </w:tc>
        <w:tc>
          <w:tcPr>
            <w:tcW w:w="101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驻点人员服务</w:t>
            </w:r>
          </w:p>
        </w:tc>
        <w:tc>
          <w:tcPr>
            <w:tcW w:w="387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1名驻点工程师现场服务1年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驻点工程师须具备：①电脑（含国产UOS电脑）、办公自动化设备的日常使用维护维修经验（包含：独立安装操作系统、安装各类应用软件、安装打印机驱动、拆装更换内存、硬盘、制作网线、焊接音视频线、视频会议系统接入）；②数字法庭系统、庭审直播系统、互联网远程庭审系统、语音识别系统等的使用维护维修经验。（包含：庭审系统设备替换、焊接音视频线、每天庭审结束后检查录音录像质量、检查语音识别笔录、远程庭审案件庭前准备与测试）；</w:t>
            </w:r>
          </w:p>
        </w:tc>
        <w:tc>
          <w:tcPr>
            <w:tcW w:w="45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9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7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4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5</w:t>
            </w:r>
          </w:p>
        </w:tc>
        <w:tc>
          <w:tcPr>
            <w:tcW w:w="101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线材、辅材与配件</w:t>
            </w:r>
          </w:p>
        </w:tc>
        <w:tc>
          <w:tcPr>
            <w:tcW w:w="387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1、高品质视频工程线、音频工程线、6类工程网线一批；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2、HDMI信号连接线(8根):用于终端、分配器、显示器间的HDMI的物理信号连接。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3、分配器:将法官席终端主显示屏HDMI信号分配至两侧陪审员席进行同步显示。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4、其它清单中未列出，但项目安装调试所必须的配件，线材。</w:t>
            </w:r>
          </w:p>
        </w:tc>
        <w:tc>
          <w:tcPr>
            <w:tcW w:w="45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批</w:t>
            </w:r>
          </w:p>
        </w:tc>
        <w:tc>
          <w:tcPr>
            <w:tcW w:w="69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7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4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60"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16</w:t>
            </w:r>
          </w:p>
        </w:tc>
        <w:tc>
          <w:tcPr>
            <w:tcW w:w="101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现有数字法庭系统管理平台国产化升级</w:t>
            </w:r>
          </w:p>
        </w:tc>
        <w:tc>
          <w:tcPr>
            <w:tcW w:w="387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对本院现有数字法庭系统管理平台进行国产化升级；原数字法庭数据与升级后系统管理平台无缝对接兼容，实现同一软件平台统一管理。</w:t>
            </w:r>
          </w:p>
        </w:tc>
        <w:tc>
          <w:tcPr>
            <w:tcW w:w="456" w:type="dxa"/>
            <w:tcBorders>
              <w:tl2br w:val="nil"/>
              <w:tr2bl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批</w:t>
            </w:r>
          </w:p>
        </w:tc>
        <w:tc>
          <w:tcPr>
            <w:tcW w:w="69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4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60"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489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总计</w:t>
            </w:r>
          </w:p>
        </w:tc>
        <w:tc>
          <w:tcPr>
            <w:tcW w:w="45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9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978"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44"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566400</w:t>
            </w:r>
          </w:p>
        </w:tc>
        <w:tc>
          <w:tcPr>
            <w:tcW w:w="960" w:type="dxa"/>
            <w:vMerge w:val="continue"/>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b/>
          <w:sz w:val="24"/>
        </w:rPr>
      </w:pPr>
      <w:r>
        <w:rPr>
          <w:rFonts w:hint="eastAsia" w:ascii="宋体" w:hAnsi="宋体" w:eastAsia="宋体" w:cs="宋体"/>
          <w:color w:val="auto"/>
          <w:sz w:val="24"/>
        </w:rPr>
        <w:t xml:space="preserve"> </w:t>
      </w:r>
    </w:p>
    <w:p>
      <w:pPr>
        <w:spacing w:line="360" w:lineRule="auto"/>
        <w:jc w:val="left"/>
        <w:rPr>
          <w:rFonts w:hint="eastAsia" w:ascii="宋体" w:hAnsi="宋体" w:eastAsia="宋体" w:cs="宋体"/>
          <w:b/>
          <w:color w:val="auto"/>
          <w:sz w:val="28"/>
          <w:szCs w:val="28"/>
          <w:lang w:val="en-US" w:eastAsia="zh-CN"/>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r>
        <w:rPr>
          <w:rFonts w:hint="eastAsia" w:ascii="宋体" w:hAnsi="宋体" w:eastAsia="宋体" w:cs="宋体"/>
          <w:sz w:val="24"/>
          <w:u w:val="none"/>
        </w:rPr>
        <w:t>注：</w:t>
      </w:r>
      <w:r>
        <w:rPr>
          <w:rFonts w:hint="eastAsia" w:ascii="宋体" w:hAnsi="宋体" w:eastAsia="宋体" w:cs="宋体"/>
          <w:sz w:val="24"/>
          <w:u w:val="none"/>
          <w:lang w:val="en-US" w:eastAsia="zh-CN"/>
        </w:rPr>
        <w:t>1、招标文件中涉及的品牌和型号为参考品牌、型号，投标人可投报其它品牌、型号，但产品性能、质量、配置等应相当于或优于推荐产品，并予以详细说明，提供详细的配置、技术参数说明。</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宋体" w:hAnsi="宋体" w:eastAsia="宋体" w:cs="宋体"/>
          <w:b/>
          <w:color w:val="auto"/>
          <w:sz w:val="28"/>
          <w:szCs w:val="28"/>
          <w:lang w:val="en-US" w:eastAsia="zh-CN"/>
        </w:rPr>
        <w:t>三、商务条款</w:t>
      </w:r>
    </w:p>
    <w:p>
      <w:pPr>
        <w:autoSpaceDE w:val="0"/>
        <w:autoSpaceDN w:val="0"/>
        <w:adjustRightInd w:val="0"/>
        <w:snapToGrid w:val="0"/>
        <w:spacing w:line="480" w:lineRule="exact"/>
        <w:ind w:firstLine="354" w:firstLineChars="147"/>
        <w:textAlignment w:val="bottom"/>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、售后服务</w:t>
      </w:r>
    </w:p>
    <w:p>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1、提供≥3年的质保期，质保期从验收合格交付使用之日起算；质保期内因不能排除的故障而影响工作的情况每发生一次，其质保期相应延长60 天，质保期内因设备本身缺陷造成各种故障应由卖方免费技术服务和维修。</w:t>
      </w:r>
    </w:p>
    <w:p>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2、在设备（或系统）整个使用期内，卖方应确保正常使用，在接到用户维修要求后在0.5 小时内响应并提出解决方案，2 小时内到达现场对故障进行处理，维修过程中所需材料中标供应商在接到通知后应及时提供，最长不超过24 小时必须送达买方。若24 小时内无法修复的，应48 小时内提供相应备用设备并负责安装调试，为此，投标供应商应提供相应承诺书。</w:t>
      </w:r>
    </w:p>
    <w:p>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3、供应商在投标文件中须说明保修期内提供的服务计划。</w:t>
      </w:r>
    </w:p>
    <w:p>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4、质保期内免收包括材料费在内的各种费用及相关服务费用。质保期满后，供应商提供跟踪服务，若需更换零配件，采购方只承担更换零配件的成本费，其余费用均由中标人承担。</w:t>
      </w:r>
    </w:p>
    <w:p>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5、对提供的设备，供应商产品更新换代，不再批量生产该产品，也必须随时有备品零配件供应，并提供终身技术服务。</w:t>
      </w:r>
    </w:p>
    <w:p>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6、如供应商未达到以上要求，视为违约，采购方有权要求无条件退货，一切费用将由供应商承担。</w:t>
      </w:r>
    </w:p>
    <w:p>
      <w:pPr>
        <w:autoSpaceDE w:val="0"/>
        <w:autoSpaceDN w:val="0"/>
        <w:adjustRightInd w:val="0"/>
        <w:snapToGrid w:val="0"/>
        <w:spacing w:line="480" w:lineRule="exact"/>
        <w:ind w:firstLine="354" w:firstLineChars="147"/>
        <w:textAlignment w:val="bottom"/>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lang w:eastAsia="zh-CN"/>
        </w:rPr>
        <w:t>交货期限、地点及方式</w:t>
      </w:r>
    </w:p>
    <w:p>
      <w:pPr>
        <w:spacing w:line="480" w:lineRule="exact"/>
        <w:ind w:firstLine="480" w:firstLineChars="200"/>
        <w:rPr>
          <w:rFonts w:hint="eastAsia" w:asciiTheme="minorEastAsia" w:hAnsiTheme="minorEastAsia" w:eastAsiaTheme="minorEastAsia" w:cstheme="minorEastAsia"/>
          <w:color w:val="auto"/>
          <w:sz w:val="24"/>
          <w:u w:val="none"/>
          <w:lang w:val="en-US" w:eastAsia="zh-CN"/>
        </w:rPr>
      </w:pPr>
      <w:r>
        <w:rPr>
          <w:rFonts w:hint="eastAsia" w:asciiTheme="minorEastAsia" w:hAnsiTheme="minorEastAsia" w:eastAsiaTheme="minorEastAsia" w:cstheme="minorEastAsia"/>
          <w:color w:val="auto"/>
          <w:sz w:val="24"/>
          <w:u w:val="none"/>
          <w:lang w:val="en-US" w:eastAsia="zh-CN"/>
        </w:rPr>
        <w:t>（1）交付期限：供应商中标签订合同后60 日历天内送达并安装调试完成，如在规定的时间内由于卖方的原因不能送达货物并安装调试完成通过验收的，中标方应承担由此给用户造成的损失。</w:t>
      </w:r>
    </w:p>
    <w:p>
      <w:pPr>
        <w:autoSpaceDE w:val="0"/>
        <w:autoSpaceDN w:val="0"/>
        <w:adjustRightInd w:val="0"/>
        <w:snapToGrid w:val="0"/>
        <w:spacing w:line="480" w:lineRule="exact"/>
        <w:ind w:firstLine="354" w:firstLineChars="147"/>
        <w:textAlignment w:val="bottom"/>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4、履约验收标准</w:t>
      </w:r>
    </w:p>
    <w:p>
      <w:pPr>
        <w:pStyle w:val="63"/>
        <w:rPr>
          <w:rFonts w:hint="eastAsia" w:asciiTheme="minorEastAsia" w:hAnsiTheme="minorEastAsia" w:eastAsiaTheme="minorEastAsia" w:cstheme="minorEastAsia"/>
          <w:snapToGrid/>
          <w:color w:val="auto"/>
          <w:kern w:val="2"/>
          <w:sz w:val="24"/>
          <w:szCs w:val="24"/>
          <w:u w:val="none"/>
          <w:lang w:val="en-US" w:eastAsia="zh-CN" w:bidi="ar-SA"/>
        </w:rPr>
      </w:pPr>
      <w:r>
        <w:rPr>
          <w:rFonts w:hint="eastAsia" w:asciiTheme="minorEastAsia" w:hAnsiTheme="minorEastAsia" w:eastAsiaTheme="minorEastAsia" w:cstheme="minorEastAsia"/>
          <w:snapToGrid/>
          <w:color w:val="auto"/>
          <w:kern w:val="2"/>
          <w:sz w:val="24"/>
          <w:szCs w:val="24"/>
          <w:u w:val="none"/>
          <w:lang w:val="en-US" w:eastAsia="zh-CN" w:bidi="ar-SA"/>
        </w:rPr>
        <w:t>1、供货方应提供系统设备的有效检验材料，经采购人认可后，与合同的技术指标一起作为验收标准。采购人对系统设备验收合格后，出具验收报告并在《建德市政府采购物品验收反馈表》上签署意见并加盖单位公章。验收中发现系统设备达不到验收标准或合同规定的技术指标，卖方必须更换，并负担由此给用户造成的损失，直到验收合格为止。</w:t>
      </w:r>
    </w:p>
    <w:p>
      <w:pPr>
        <w:pStyle w:val="63"/>
        <w:rPr>
          <w:rFonts w:hint="eastAsia" w:asciiTheme="minorEastAsia" w:hAnsiTheme="minorEastAsia" w:eastAsiaTheme="minorEastAsia" w:cstheme="minorEastAsia"/>
          <w:snapToGrid/>
          <w:color w:val="auto"/>
          <w:kern w:val="2"/>
          <w:sz w:val="24"/>
          <w:szCs w:val="24"/>
          <w:u w:val="none"/>
          <w:lang w:val="en-US" w:eastAsia="zh-CN" w:bidi="ar-SA"/>
        </w:rPr>
      </w:pPr>
      <w:r>
        <w:rPr>
          <w:rFonts w:hint="eastAsia" w:asciiTheme="minorEastAsia" w:hAnsiTheme="minorEastAsia" w:eastAsiaTheme="minorEastAsia" w:cstheme="minorEastAsia"/>
          <w:snapToGrid/>
          <w:color w:val="auto"/>
          <w:kern w:val="2"/>
          <w:sz w:val="24"/>
          <w:szCs w:val="24"/>
          <w:u w:val="none"/>
          <w:lang w:val="en-US" w:eastAsia="zh-CN" w:bidi="ar-SA"/>
        </w:rPr>
        <w:t>2、投标方应于投标书中提供系统设备的验收标准和检测办法，并在验收中提供买方认可的相应检测手段，验收标准应符合中国有关的国家、地方、行业的标准，如若中标，经买方确认后作为验收的依据。</w:t>
      </w:r>
    </w:p>
    <w:p>
      <w:pPr>
        <w:spacing w:line="360" w:lineRule="auto"/>
        <w:ind w:firstLine="480" w:firstLineChars="200"/>
        <w:rPr>
          <w:rFonts w:hint="eastAsia" w:asciiTheme="minorEastAsia" w:hAnsiTheme="minorEastAsia" w:eastAsiaTheme="minorEastAsia" w:cstheme="minorEastAsia"/>
          <w:snapToGrid/>
          <w:color w:val="auto"/>
          <w:kern w:val="2"/>
          <w:sz w:val="24"/>
          <w:szCs w:val="24"/>
          <w:u w:val="none"/>
          <w:lang w:val="en-US" w:eastAsia="zh-CN" w:bidi="ar-SA"/>
        </w:rPr>
      </w:pPr>
      <w:r>
        <w:rPr>
          <w:rFonts w:hint="eastAsia" w:asciiTheme="minorEastAsia" w:hAnsiTheme="minorEastAsia" w:eastAsiaTheme="minorEastAsia" w:cstheme="minorEastAsia"/>
          <w:snapToGrid/>
          <w:color w:val="auto"/>
          <w:kern w:val="2"/>
          <w:sz w:val="24"/>
          <w:szCs w:val="24"/>
          <w:u w:val="none"/>
          <w:lang w:val="en-US" w:eastAsia="zh-CN" w:bidi="ar-SA"/>
        </w:rPr>
        <w:t xml:space="preserve">3、验收费用由产品供应商承担。 </w:t>
      </w:r>
    </w:p>
    <w:p>
      <w:pPr>
        <w:spacing w:line="360" w:lineRule="auto"/>
        <w:ind w:firstLine="482" w:firstLineChars="200"/>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highlight w:val="none"/>
          <w:lang w:eastAsia="zh-CN"/>
        </w:rPr>
        <w:t>资金支付的方式、时间和条件</w:t>
      </w:r>
    </w:p>
    <w:p>
      <w:pPr>
        <w:spacing w:line="360" w:lineRule="auto"/>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采购单位根据合同、投标文件等资料进行考核。</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合同签订生效以及具备实施条件后7 个工作日内，采购单位向中标单位支付合同价的50%预付款（供应商需提供相应金额的预付款保函至采购单位）；在规定时间内完成项目的供货、并验收通过后，供应商将结款申请1 份、发票原件（全额开具）及复印件1 份、合同复印件1 份和经采购单位验收确认的《建德市政府采购验收反馈表》（还需提供验收报告）提交采购单位，由采购单位向中标供应商支付剩余50%项目款。</w:t>
      </w:r>
    </w:p>
    <w:p>
      <w:pPr>
        <w:spacing w:line="360" w:lineRule="auto"/>
        <w:ind w:firstLine="482" w:firstLineChars="200"/>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val="en-US" w:eastAsia="zh-CN"/>
        </w:rPr>
        <w:t>6</w:t>
      </w:r>
      <w:r>
        <w:rPr>
          <w:rFonts w:hint="eastAsia" w:asciiTheme="minorEastAsia" w:hAnsiTheme="minorEastAsia" w:eastAsiaTheme="minorEastAsia" w:cstheme="minorEastAsia"/>
          <w:b/>
          <w:bCs/>
          <w:color w:val="auto"/>
          <w:sz w:val="24"/>
          <w:highlight w:val="none"/>
          <w:lang w:eastAsia="zh-CN"/>
        </w:rPr>
        <w:t>、履约保证金</w:t>
      </w:r>
    </w:p>
    <w:p>
      <w:pPr>
        <w:spacing w:line="360" w:lineRule="auto"/>
        <w:ind w:firstLine="480" w:firstLineChars="200"/>
        <w:rPr>
          <w:rFonts w:hint="default" w:asciiTheme="minorEastAsia" w:hAnsiTheme="minorEastAsia" w:eastAsiaTheme="minorEastAsia" w:cstheme="minorEastAsia"/>
          <w:b w:val="0"/>
          <w:bCs w:val="0"/>
          <w:color w:val="auto"/>
          <w:sz w:val="24"/>
          <w:highlight w:val="none"/>
          <w:lang w:val="en-US" w:eastAsia="zh-CN"/>
        </w:rPr>
      </w:pPr>
      <w:r>
        <w:rPr>
          <w:rFonts w:hint="eastAsia" w:ascii="宋体" w:hAnsi="宋体" w:eastAsia="宋体" w:cs="宋体"/>
          <w:b w:val="0"/>
          <w:bCs w:val="0"/>
          <w:color w:val="auto"/>
          <w:sz w:val="24"/>
          <w:szCs w:val="24"/>
          <w:lang w:val="en-US" w:eastAsia="zh-CN"/>
        </w:rPr>
        <w:t>本项目</w:t>
      </w:r>
      <w:r>
        <w:rPr>
          <w:rFonts w:hint="eastAsia" w:ascii="宋体" w:hAnsi="宋体" w:cs="宋体"/>
          <w:b w:val="0"/>
          <w:bCs w:val="0"/>
          <w:color w:val="auto"/>
          <w:sz w:val="24"/>
          <w:szCs w:val="24"/>
          <w:lang w:val="en-US" w:eastAsia="zh-CN"/>
        </w:rPr>
        <w:t>不收取履约保证金</w:t>
      </w:r>
    </w:p>
    <w:p>
      <w:pPr>
        <w:pStyle w:val="63"/>
        <w:rPr>
          <w:rFonts w:hint="eastAsia"/>
        </w:rPr>
      </w:pPr>
    </w:p>
    <w:p>
      <w:pPr>
        <w:pStyle w:val="63"/>
        <w:rPr>
          <w:rFonts w:hint="eastAsia" w:asciiTheme="minorEastAsia" w:hAnsiTheme="minorEastAsia" w:eastAsiaTheme="minorEastAsia" w:cstheme="minorEastAsia"/>
          <w:snapToGrid/>
          <w:color w:val="auto"/>
          <w:kern w:val="2"/>
          <w:sz w:val="24"/>
          <w:szCs w:val="24"/>
          <w:u w:val="none"/>
          <w:lang w:val="en-US" w:eastAsia="zh-CN" w:bidi="ar-SA"/>
        </w:rPr>
      </w:pPr>
    </w:p>
    <w:p>
      <w:pPr>
        <w:pStyle w:val="63"/>
        <w:rPr>
          <w:rFonts w:hint="eastAsia"/>
          <w:lang w:eastAsia="zh-CN"/>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32" w:name="_Toc184313288"/>
      <w:bookmarkEnd w:id="32"/>
      <w:bookmarkStart w:id="33" w:name="_Toc184308042"/>
      <w:bookmarkEnd w:id="33"/>
      <w:bookmarkStart w:id="34" w:name="_Toc184310285"/>
      <w:bookmarkEnd w:id="34"/>
      <w:bookmarkStart w:id="35" w:name="_Toc184314460"/>
      <w:bookmarkEnd w:id="35"/>
      <w:bookmarkStart w:id="36" w:name="_Toc184314420"/>
      <w:bookmarkEnd w:id="36"/>
      <w:bookmarkStart w:id="37" w:name="_Toc184310287"/>
      <w:bookmarkEnd w:id="37"/>
      <w:bookmarkStart w:id="38" w:name="_Toc184308061"/>
      <w:bookmarkEnd w:id="38"/>
      <w:bookmarkStart w:id="39" w:name="_Toc184308100"/>
      <w:bookmarkEnd w:id="39"/>
      <w:bookmarkStart w:id="40" w:name="_Toc184308096"/>
      <w:bookmarkEnd w:id="40"/>
      <w:bookmarkStart w:id="41" w:name="_Toc184308091"/>
      <w:bookmarkEnd w:id="41"/>
      <w:bookmarkStart w:id="42" w:name="_Toc184312074"/>
      <w:bookmarkEnd w:id="42"/>
      <w:bookmarkStart w:id="43" w:name="_Toc184314426"/>
      <w:bookmarkEnd w:id="43"/>
      <w:bookmarkStart w:id="44" w:name="_Toc184308054"/>
      <w:bookmarkEnd w:id="44"/>
      <w:bookmarkStart w:id="45" w:name="_Toc184313280"/>
      <w:bookmarkEnd w:id="45"/>
      <w:bookmarkStart w:id="46" w:name="_Toc184310279"/>
      <w:bookmarkEnd w:id="46"/>
      <w:bookmarkStart w:id="47" w:name="_Toc184310331"/>
      <w:bookmarkEnd w:id="47"/>
      <w:bookmarkStart w:id="48" w:name="_Toc184308079"/>
      <w:bookmarkEnd w:id="48"/>
      <w:bookmarkStart w:id="49" w:name="_Toc184312131"/>
      <w:bookmarkEnd w:id="49"/>
      <w:bookmarkStart w:id="50" w:name="_Toc184313283"/>
      <w:bookmarkEnd w:id="50"/>
      <w:bookmarkStart w:id="51" w:name="_Toc184308056"/>
      <w:bookmarkEnd w:id="51"/>
      <w:bookmarkStart w:id="52" w:name="_Toc184314439"/>
      <w:bookmarkEnd w:id="52"/>
      <w:bookmarkStart w:id="53" w:name="_Toc184314432"/>
      <w:bookmarkEnd w:id="53"/>
      <w:bookmarkStart w:id="54" w:name="_Toc184308107"/>
      <w:bookmarkEnd w:id="54"/>
      <w:bookmarkStart w:id="55" w:name="_Toc184313240"/>
      <w:bookmarkEnd w:id="55"/>
      <w:bookmarkStart w:id="56" w:name="_Toc184308052"/>
      <w:bookmarkEnd w:id="56"/>
      <w:bookmarkStart w:id="57" w:name="_Toc184308065"/>
      <w:bookmarkEnd w:id="57"/>
      <w:bookmarkStart w:id="58" w:name="_Toc184310305"/>
      <w:bookmarkEnd w:id="58"/>
      <w:bookmarkStart w:id="59" w:name="_Toc184310326"/>
      <w:bookmarkEnd w:id="59"/>
      <w:bookmarkStart w:id="60" w:name="_Toc184313252"/>
      <w:bookmarkEnd w:id="60"/>
      <w:bookmarkStart w:id="61" w:name="_Toc184312126"/>
      <w:bookmarkEnd w:id="61"/>
      <w:bookmarkStart w:id="62" w:name="_Toc184314437"/>
      <w:bookmarkEnd w:id="62"/>
      <w:bookmarkStart w:id="63" w:name="_Toc184313306"/>
      <w:bookmarkEnd w:id="63"/>
      <w:bookmarkStart w:id="64" w:name="_Toc184314430"/>
      <w:bookmarkEnd w:id="64"/>
      <w:bookmarkStart w:id="65" w:name="_Toc184310288"/>
      <w:bookmarkEnd w:id="65"/>
      <w:bookmarkStart w:id="66" w:name="_Toc184313282"/>
      <w:bookmarkEnd w:id="66"/>
      <w:bookmarkStart w:id="67" w:name="_Toc184312123"/>
      <w:bookmarkEnd w:id="67"/>
      <w:bookmarkStart w:id="68" w:name="_Toc184310296"/>
      <w:bookmarkEnd w:id="68"/>
      <w:bookmarkStart w:id="69" w:name="_Toc184313271"/>
      <w:bookmarkEnd w:id="69"/>
      <w:bookmarkStart w:id="70" w:name="_Toc184313277"/>
      <w:bookmarkEnd w:id="70"/>
      <w:bookmarkStart w:id="71" w:name="_Toc184314458"/>
      <w:bookmarkEnd w:id="71"/>
      <w:bookmarkStart w:id="72" w:name="_Toc184314446"/>
      <w:bookmarkEnd w:id="72"/>
      <w:bookmarkStart w:id="73" w:name="_Toc184308071"/>
      <w:bookmarkEnd w:id="73"/>
      <w:bookmarkStart w:id="74" w:name="_Toc184310283"/>
      <w:bookmarkEnd w:id="74"/>
      <w:bookmarkStart w:id="75" w:name="_Toc184313261"/>
      <w:bookmarkEnd w:id="75"/>
      <w:bookmarkStart w:id="76" w:name="_Toc184314448"/>
      <w:bookmarkEnd w:id="76"/>
      <w:bookmarkStart w:id="77" w:name="_Toc184308044"/>
      <w:bookmarkEnd w:id="77"/>
      <w:bookmarkStart w:id="78" w:name="_Toc184312138"/>
      <w:bookmarkEnd w:id="78"/>
      <w:bookmarkStart w:id="79" w:name="_Toc184310328"/>
      <w:bookmarkEnd w:id="79"/>
      <w:bookmarkStart w:id="80" w:name="_Toc184312119"/>
      <w:bookmarkEnd w:id="80"/>
      <w:bookmarkStart w:id="81" w:name="_Toc184312067"/>
      <w:bookmarkEnd w:id="81"/>
      <w:bookmarkStart w:id="82" w:name="_Toc184314440"/>
      <w:bookmarkEnd w:id="82"/>
      <w:bookmarkStart w:id="83" w:name="_Toc184310321"/>
      <w:bookmarkEnd w:id="83"/>
      <w:bookmarkStart w:id="84" w:name="_Toc184313304"/>
      <w:bookmarkEnd w:id="84"/>
      <w:bookmarkStart w:id="85" w:name="_Toc184310312"/>
      <w:bookmarkEnd w:id="85"/>
      <w:bookmarkStart w:id="86" w:name="_Toc184310273"/>
      <w:bookmarkEnd w:id="86"/>
      <w:bookmarkStart w:id="87" w:name="_Toc184310310"/>
      <w:bookmarkEnd w:id="87"/>
      <w:bookmarkStart w:id="88" w:name="_Toc184314470"/>
      <w:bookmarkEnd w:id="88"/>
      <w:bookmarkStart w:id="89" w:name="_Toc184308062"/>
      <w:bookmarkEnd w:id="89"/>
      <w:bookmarkStart w:id="90" w:name="_Toc184310309"/>
      <w:bookmarkEnd w:id="90"/>
      <w:bookmarkStart w:id="91" w:name="_Toc184308045"/>
      <w:bookmarkEnd w:id="91"/>
      <w:bookmarkStart w:id="92" w:name="_Toc184314447"/>
      <w:bookmarkEnd w:id="92"/>
      <w:bookmarkStart w:id="93" w:name="_Toc184310275"/>
      <w:bookmarkEnd w:id="93"/>
      <w:bookmarkStart w:id="94" w:name="_Toc184314468"/>
      <w:bookmarkEnd w:id="94"/>
      <w:bookmarkStart w:id="95" w:name="_Toc184313259"/>
      <w:bookmarkEnd w:id="95"/>
      <w:bookmarkStart w:id="96" w:name="_Toc184308036"/>
      <w:bookmarkEnd w:id="96"/>
      <w:bookmarkStart w:id="97" w:name="_Toc184308049"/>
      <w:bookmarkEnd w:id="97"/>
      <w:bookmarkStart w:id="98" w:name="_Toc184308073"/>
      <w:bookmarkEnd w:id="98"/>
      <w:bookmarkStart w:id="99" w:name="_Toc184313302"/>
      <w:bookmarkEnd w:id="99"/>
      <w:bookmarkStart w:id="100" w:name="_Toc184312078"/>
      <w:bookmarkEnd w:id="100"/>
      <w:bookmarkStart w:id="101" w:name="_Toc184308083"/>
      <w:bookmarkEnd w:id="101"/>
      <w:bookmarkStart w:id="102" w:name="_Toc184312109"/>
      <w:bookmarkEnd w:id="102"/>
      <w:bookmarkStart w:id="103" w:name="_Toc184308078"/>
      <w:bookmarkEnd w:id="103"/>
      <w:bookmarkStart w:id="104" w:name="_Toc184313287"/>
      <w:bookmarkEnd w:id="104"/>
      <w:bookmarkStart w:id="105" w:name="_Toc184314452"/>
      <w:bookmarkEnd w:id="105"/>
      <w:bookmarkStart w:id="106" w:name="_Toc184312093"/>
      <w:bookmarkEnd w:id="106"/>
      <w:bookmarkStart w:id="107" w:name="_Toc184310336"/>
      <w:bookmarkEnd w:id="107"/>
      <w:bookmarkStart w:id="108" w:name="_Toc184308058"/>
      <w:bookmarkEnd w:id="108"/>
      <w:bookmarkStart w:id="109" w:name="_Toc184310329"/>
      <w:bookmarkEnd w:id="109"/>
      <w:bookmarkStart w:id="110" w:name="_Toc184308039"/>
      <w:bookmarkEnd w:id="110"/>
      <w:bookmarkStart w:id="111" w:name="_Toc184312072"/>
      <w:bookmarkEnd w:id="111"/>
      <w:bookmarkStart w:id="112" w:name="_Toc184313251"/>
      <w:bookmarkEnd w:id="112"/>
      <w:bookmarkStart w:id="113" w:name="_Toc184310272"/>
      <w:bookmarkEnd w:id="113"/>
      <w:bookmarkStart w:id="114" w:name="_Toc184308095"/>
      <w:bookmarkEnd w:id="114"/>
      <w:bookmarkStart w:id="115" w:name="_Toc184308092"/>
      <w:bookmarkEnd w:id="115"/>
      <w:bookmarkStart w:id="116" w:name="_Toc184312136"/>
      <w:bookmarkEnd w:id="116"/>
      <w:bookmarkStart w:id="117" w:name="_Toc184313263"/>
      <w:bookmarkEnd w:id="117"/>
      <w:bookmarkStart w:id="118" w:name="_Toc184310327"/>
      <w:bookmarkEnd w:id="118"/>
      <w:bookmarkStart w:id="119" w:name="_Toc184308051"/>
      <w:bookmarkEnd w:id="119"/>
      <w:bookmarkStart w:id="120" w:name="_Toc184308085"/>
      <w:bookmarkEnd w:id="120"/>
      <w:bookmarkStart w:id="121" w:name="_Toc184310337"/>
      <w:bookmarkEnd w:id="121"/>
      <w:bookmarkStart w:id="122" w:name="_Toc184313246"/>
      <w:bookmarkEnd w:id="122"/>
      <w:bookmarkStart w:id="123" w:name="_Toc184312087"/>
      <w:bookmarkEnd w:id="123"/>
      <w:bookmarkStart w:id="124" w:name="_Toc184312083"/>
      <w:bookmarkEnd w:id="124"/>
      <w:bookmarkStart w:id="125" w:name="_Toc184310333"/>
      <w:bookmarkEnd w:id="125"/>
      <w:bookmarkStart w:id="126" w:name="_Toc184314457"/>
      <w:bookmarkEnd w:id="126"/>
      <w:bookmarkStart w:id="127" w:name="_Toc184308098"/>
      <w:bookmarkEnd w:id="127"/>
      <w:bookmarkStart w:id="128" w:name="_Toc184308064"/>
      <w:bookmarkEnd w:id="128"/>
      <w:bookmarkStart w:id="129" w:name="_Toc184312069"/>
      <w:bookmarkEnd w:id="129"/>
      <w:bookmarkStart w:id="130" w:name="_Toc184313295"/>
      <w:bookmarkEnd w:id="130"/>
      <w:bookmarkStart w:id="131" w:name="_Toc184314473"/>
      <w:bookmarkEnd w:id="131"/>
      <w:bookmarkStart w:id="132" w:name="_Toc184314425"/>
      <w:bookmarkEnd w:id="132"/>
      <w:bookmarkStart w:id="133" w:name="_Toc184308104"/>
      <w:bookmarkEnd w:id="133"/>
      <w:bookmarkStart w:id="134" w:name="_Toc184310338"/>
      <w:bookmarkEnd w:id="134"/>
      <w:bookmarkStart w:id="135" w:name="_Toc184313273"/>
      <w:bookmarkEnd w:id="135"/>
      <w:bookmarkStart w:id="136" w:name="_Toc184310343"/>
      <w:bookmarkEnd w:id="136"/>
      <w:bookmarkStart w:id="137" w:name="_Toc184308099"/>
      <w:bookmarkEnd w:id="137"/>
      <w:bookmarkStart w:id="138" w:name="_Toc184313274"/>
      <w:bookmarkEnd w:id="138"/>
      <w:bookmarkStart w:id="139" w:name="_Toc184308074"/>
      <w:bookmarkEnd w:id="139"/>
      <w:bookmarkStart w:id="140" w:name="_Toc184313291"/>
      <w:bookmarkEnd w:id="140"/>
      <w:bookmarkStart w:id="141" w:name="_Toc184313256"/>
      <w:bookmarkEnd w:id="141"/>
      <w:bookmarkStart w:id="142" w:name="_Toc184310330"/>
      <w:bookmarkEnd w:id="142"/>
      <w:bookmarkStart w:id="143" w:name="_Toc184314411"/>
      <w:bookmarkEnd w:id="143"/>
      <w:bookmarkStart w:id="144" w:name="_Toc184313275"/>
      <w:bookmarkEnd w:id="144"/>
      <w:bookmarkStart w:id="145" w:name="_Toc184310290"/>
      <w:bookmarkEnd w:id="145"/>
      <w:bookmarkStart w:id="146" w:name="_Toc184312068"/>
      <w:bookmarkEnd w:id="146"/>
      <w:bookmarkStart w:id="147" w:name="_Toc184308059"/>
      <w:bookmarkEnd w:id="147"/>
      <w:bookmarkStart w:id="148" w:name="_Toc184313264"/>
      <w:bookmarkEnd w:id="148"/>
      <w:bookmarkStart w:id="149" w:name="_Toc184308087"/>
      <w:bookmarkEnd w:id="149"/>
      <w:bookmarkStart w:id="150" w:name="_Toc184310298"/>
      <w:bookmarkEnd w:id="150"/>
      <w:bookmarkStart w:id="151" w:name="_Toc184312101"/>
      <w:bookmarkEnd w:id="151"/>
      <w:bookmarkStart w:id="152" w:name="_Toc184312084"/>
      <w:bookmarkEnd w:id="152"/>
      <w:bookmarkStart w:id="153" w:name="_Toc184312118"/>
      <w:bookmarkEnd w:id="153"/>
      <w:bookmarkStart w:id="154" w:name="_Toc184308105"/>
      <w:bookmarkEnd w:id="154"/>
      <w:bookmarkStart w:id="155" w:name="_Toc184310292"/>
      <w:bookmarkEnd w:id="155"/>
      <w:bookmarkStart w:id="156" w:name="_Toc184308106"/>
      <w:bookmarkEnd w:id="156"/>
      <w:bookmarkStart w:id="157" w:name="_Toc184313272"/>
      <w:bookmarkEnd w:id="157"/>
      <w:bookmarkStart w:id="158" w:name="_Toc184314412"/>
      <w:bookmarkEnd w:id="158"/>
      <w:bookmarkStart w:id="159" w:name="_Toc184313257"/>
      <w:bookmarkEnd w:id="159"/>
      <w:bookmarkStart w:id="160" w:name="_Toc184314441"/>
      <w:bookmarkEnd w:id="160"/>
      <w:bookmarkStart w:id="161" w:name="_Toc184314474"/>
      <w:bookmarkEnd w:id="161"/>
      <w:bookmarkStart w:id="162" w:name="_Toc184313244"/>
      <w:bookmarkEnd w:id="162"/>
      <w:bookmarkStart w:id="163" w:name="_Toc184310319"/>
      <w:bookmarkEnd w:id="163"/>
      <w:bookmarkStart w:id="164" w:name="_Toc184310316"/>
      <w:bookmarkEnd w:id="164"/>
      <w:bookmarkStart w:id="165" w:name="_Toc184310334"/>
      <w:bookmarkEnd w:id="165"/>
      <w:bookmarkStart w:id="166" w:name="_Toc184310324"/>
      <w:bookmarkEnd w:id="166"/>
      <w:bookmarkStart w:id="167" w:name="_Toc184313269"/>
      <w:bookmarkEnd w:id="167"/>
      <w:bookmarkStart w:id="168" w:name="_Toc184310289"/>
      <w:bookmarkEnd w:id="168"/>
      <w:bookmarkStart w:id="169" w:name="_Toc184312088"/>
      <w:bookmarkEnd w:id="169"/>
      <w:bookmarkStart w:id="170" w:name="_Toc184312134"/>
      <w:bookmarkEnd w:id="170"/>
      <w:bookmarkStart w:id="171" w:name="_Toc184314456"/>
      <w:bookmarkEnd w:id="171"/>
      <w:bookmarkStart w:id="172" w:name="_Toc184313294"/>
      <w:bookmarkEnd w:id="172"/>
      <w:bookmarkStart w:id="173" w:name="_Toc184310313"/>
      <w:bookmarkEnd w:id="173"/>
      <w:bookmarkStart w:id="174" w:name="_Toc184314476"/>
      <w:bookmarkEnd w:id="174"/>
      <w:bookmarkStart w:id="175" w:name="_Toc184310277"/>
      <w:bookmarkEnd w:id="175"/>
      <w:bookmarkStart w:id="176" w:name="_Toc184310320"/>
      <w:bookmarkEnd w:id="176"/>
      <w:bookmarkStart w:id="177" w:name="_Toc184312092"/>
      <w:bookmarkEnd w:id="177"/>
      <w:bookmarkStart w:id="178" w:name="_Toc184314451"/>
      <w:bookmarkEnd w:id="178"/>
      <w:bookmarkStart w:id="179" w:name="_Toc184313309"/>
      <w:bookmarkEnd w:id="179"/>
      <w:bookmarkStart w:id="180" w:name="_Toc184312108"/>
      <w:bookmarkEnd w:id="180"/>
      <w:bookmarkStart w:id="181" w:name="_Toc184310307"/>
      <w:bookmarkEnd w:id="181"/>
      <w:bookmarkStart w:id="182" w:name="_Toc184313305"/>
      <w:bookmarkEnd w:id="182"/>
      <w:bookmarkStart w:id="183" w:name="_Toc184314416"/>
      <w:bookmarkEnd w:id="183"/>
      <w:bookmarkStart w:id="184" w:name="_Toc184308063"/>
      <w:bookmarkEnd w:id="184"/>
      <w:bookmarkStart w:id="185" w:name="_Toc184308082"/>
      <w:bookmarkEnd w:id="185"/>
      <w:bookmarkStart w:id="186" w:name="_Toc184310304"/>
      <w:bookmarkEnd w:id="186"/>
      <w:bookmarkStart w:id="187" w:name="_Toc184313285"/>
      <w:bookmarkEnd w:id="187"/>
      <w:bookmarkStart w:id="188" w:name="_Toc184308046"/>
      <w:bookmarkEnd w:id="188"/>
      <w:bookmarkStart w:id="189" w:name="_Toc184312073"/>
      <w:bookmarkEnd w:id="189"/>
      <w:bookmarkStart w:id="190" w:name="_Toc184313241"/>
      <w:bookmarkEnd w:id="190"/>
      <w:bookmarkStart w:id="191" w:name="_Toc184312110"/>
      <w:bookmarkEnd w:id="191"/>
      <w:bookmarkStart w:id="192" w:name="_Toc184314466"/>
      <w:bookmarkEnd w:id="192"/>
      <w:bookmarkStart w:id="193" w:name="_Toc184314444"/>
      <w:bookmarkEnd w:id="193"/>
      <w:bookmarkStart w:id="194" w:name="_Toc184314475"/>
      <w:bookmarkEnd w:id="194"/>
      <w:bookmarkStart w:id="195" w:name="_Toc184313289"/>
      <w:bookmarkEnd w:id="195"/>
      <w:bookmarkStart w:id="196" w:name="_Toc184312129"/>
      <w:bookmarkEnd w:id="196"/>
      <w:bookmarkStart w:id="197" w:name="_Toc184310281"/>
      <w:bookmarkEnd w:id="197"/>
      <w:bookmarkStart w:id="198" w:name="_Toc184313278"/>
      <w:bookmarkEnd w:id="198"/>
      <w:bookmarkStart w:id="199" w:name="_Toc184314410"/>
      <w:bookmarkEnd w:id="199"/>
      <w:bookmarkStart w:id="200" w:name="_Toc184310297"/>
      <w:bookmarkEnd w:id="200"/>
      <w:bookmarkStart w:id="201" w:name="_Toc184313268"/>
      <w:bookmarkEnd w:id="201"/>
      <w:bookmarkStart w:id="202" w:name="_Toc184312079"/>
      <w:bookmarkEnd w:id="202"/>
      <w:bookmarkStart w:id="203" w:name="_Toc184310294"/>
      <w:bookmarkEnd w:id="203"/>
      <w:bookmarkStart w:id="204" w:name="_Toc184312137"/>
      <w:bookmarkEnd w:id="204"/>
      <w:bookmarkStart w:id="205" w:name="_Toc184314480"/>
      <w:bookmarkEnd w:id="205"/>
      <w:bookmarkStart w:id="206" w:name="_Toc184313250"/>
      <w:bookmarkEnd w:id="206"/>
      <w:bookmarkStart w:id="207" w:name="_Toc184308088"/>
      <w:bookmarkEnd w:id="207"/>
      <w:bookmarkStart w:id="208" w:name="_Toc184312075"/>
      <w:bookmarkEnd w:id="208"/>
      <w:bookmarkStart w:id="209" w:name="_Toc184313265"/>
      <w:bookmarkEnd w:id="209"/>
      <w:bookmarkStart w:id="210" w:name="_Toc184312114"/>
      <w:bookmarkEnd w:id="210"/>
      <w:bookmarkStart w:id="211" w:name="_Toc184314478"/>
      <w:bookmarkEnd w:id="211"/>
      <w:bookmarkStart w:id="212" w:name="_Toc184313247"/>
      <w:bookmarkEnd w:id="212"/>
      <w:bookmarkStart w:id="213" w:name="_Toc184312133"/>
      <w:bookmarkEnd w:id="213"/>
      <w:bookmarkStart w:id="214" w:name="_Toc184314427"/>
      <w:bookmarkEnd w:id="214"/>
      <w:bookmarkStart w:id="215" w:name="_Toc184313301"/>
      <w:bookmarkEnd w:id="215"/>
      <w:bookmarkStart w:id="216" w:name="_Toc184310308"/>
      <w:bookmarkEnd w:id="216"/>
      <w:bookmarkStart w:id="217" w:name="_Toc184314434"/>
      <w:bookmarkEnd w:id="217"/>
      <w:bookmarkStart w:id="218" w:name="_Toc184308057"/>
      <w:bookmarkEnd w:id="218"/>
      <w:bookmarkStart w:id="219" w:name="_Toc184310339"/>
      <w:bookmarkEnd w:id="219"/>
      <w:bookmarkStart w:id="220" w:name="_Toc184312107"/>
      <w:bookmarkEnd w:id="220"/>
      <w:bookmarkStart w:id="221" w:name="_Toc184310302"/>
      <w:bookmarkEnd w:id="221"/>
      <w:bookmarkStart w:id="222" w:name="_Toc184314471"/>
      <w:bookmarkEnd w:id="222"/>
      <w:bookmarkStart w:id="223" w:name="_Toc184308043"/>
      <w:bookmarkEnd w:id="223"/>
      <w:bookmarkStart w:id="224" w:name="_Toc184313245"/>
      <w:bookmarkEnd w:id="224"/>
      <w:bookmarkStart w:id="225" w:name="_Toc184314449"/>
      <w:bookmarkEnd w:id="225"/>
      <w:bookmarkStart w:id="226" w:name="_Toc184308081"/>
      <w:bookmarkEnd w:id="226"/>
      <w:bookmarkStart w:id="227" w:name="_Toc184310340"/>
      <w:bookmarkEnd w:id="227"/>
      <w:bookmarkStart w:id="228" w:name="_Toc184310295"/>
      <w:bookmarkEnd w:id="228"/>
      <w:bookmarkStart w:id="229" w:name="_Toc184312105"/>
      <w:bookmarkEnd w:id="229"/>
      <w:bookmarkStart w:id="230" w:name="_Toc184314433"/>
      <w:bookmarkEnd w:id="230"/>
      <w:bookmarkStart w:id="231" w:name="_Toc184313267"/>
      <w:bookmarkEnd w:id="231"/>
      <w:bookmarkStart w:id="232" w:name="_Toc184308089"/>
      <w:bookmarkEnd w:id="232"/>
      <w:bookmarkStart w:id="233" w:name="_Toc184310315"/>
      <w:bookmarkEnd w:id="233"/>
      <w:bookmarkStart w:id="234" w:name="_Toc184310344"/>
      <w:bookmarkEnd w:id="234"/>
      <w:bookmarkStart w:id="235" w:name="_Toc184312097"/>
      <w:bookmarkEnd w:id="235"/>
      <w:bookmarkStart w:id="236" w:name="_Toc184312139"/>
      <w:bookmarkEnd w:id="236"/>
      <w:bookmarkStart w:id="237" w:name="_Toc184308069"/>
      <w:bookmarkEnd w:id="237"/>
      <w:bookmarkStart w:id="238" w:name="_Toc184310303"/>
      <w:bookmarkEnd w:id="238"/>
      <w:bookmarkStart w:id="239" w:name="_Toc184314435"/>
      <w:bookmarkEnd w:id="239"/>
      <w:bookmarkStart w:id="240" w:name="_Toc184314482"/>
      <w:bookmarkEnd w:id="240"/>
      <w:bookmarkStart w:id="241" w:name="_Toc184314459"/>
      <w:bookmarkEnd w:id="241"/>
      <w:bookmarkStart w:id="242" w:name="_Toc184308050"/>
      <w:bookmarkEnd w:id="242"/>
      <w:bookmarkStart w:id="243" w:name="_Toc184314455"/>
      <w:bookmarkEnd w:id="243"/>
      <w:bookmarkStart w:id="244" w:name="_Toc184312086"/>
      <w:bookmarkEnd w:id="244"/>
      <w:bookmarkStart w:id="245" w:name="_Toc184308086"/>
      <w:bookmarkEnd w:id="245"/>
      <w:bookmarkStart w:id="246" w:name="_Toc184314467"/>
      <w:bookmarkEnd w:id="246"/>
      <w:bookmarkStart w:id="247" w:name="_Toc184312080"/>
      <w:bookmarkEnd w:id="247"/>
      <w:bookmarkStart w:id="248" w:name="_Toc184308094"/>
      <w:bookmarkEnd w:id="248"/>
      <w:bookmarkStart w:id="249" w:name="_Toc184310342"/>
      <w:bookmarkEnd w:id="249"/>
      <w:bookmarkStart w:id="250" w:name="_Toc184314413"/>
      <w:bookmarkEnd w:id="250"/>
      <w:bookmarkStart w:id="251" w:name="_Toc184308090"/>
      <w:bookmarkEnd w:id="251"/>
      <w:bookmarkStart w:id="252" w:name="_Toc184310284"/>
      <w:bookmarkEnd w:id="252"/>
      <w:bookmarkStart w:id="253" w:name="_Toc184310276"/>
      <w:bookmarkEnd w:id="253"/>
      <w:bookmarkStart w:id="254" w:name="_Toc184313239"/>
      <w:bookmarkEnd w:id="254"/>
      <w:bookmarkStart w:id="255" w:name="_Toc184308093"/>
      <w:bookmarkEnd w:id="255"/>
      <w:bookmarkStart w:id="256" w:name="_Toc184312071"/>
      <w:bookmarkEnd w:id="256"/>
      <w:bookmarkStart w:id="257" w:name="_Toc184314469"/>
      <w:bookmarkEnd w:id="257"/>
      <w:bookmarkStart w:id="258" w:name="_Toc184312095"/>
      <w:bookmarkEnd w:id="258"/>
      <w:bookmarkStart w:id="259" w:name="_Toc184313242"/>
      <w:bookmarkEnd w:id="259"/>
      <w:bookmarkStart w:id="260" w:name="_Toc184310325"/>
      <w:bookmarkEnd w:id="260"/>
      <w:bookmarkStart w:id="261" w:name="_Toc184314415"/>
      <w:bookmarkEnd w:id="261"/>
      <w:bookmarkStart w:id="262" w:name="_Toc184312091"/>
      <w:bookmarkEnd w:id="262"/>
      <w:bookmarkStart w:id="263" w:name="_Toc184314424"/>
      <w:bookmarkEnd w:id="263"/>
      <w:bookmarkStart w:id="264" w:name="_Toc184310317"/>
      <w:bookmarkEnd w:id="264"/>
      <w:bookmarkStart w:id="265" w:name="_Toc184310274"/>
      <w:bookmarkEnd w:id="265"/>
      <w:bookmarkStart w:id="266" w:name="_Toc184314438"/>
      <w:bookmarkEnd w:id="266"/>
      <w:bookmarkStart w:id="267" w:name="_Toc184310280"/>
      <w:bookmarkEnd w:id="267"/>
      <w:bookmarkStart w:id="268" w:name="_Toc184314418"/>
      <w:bookmarkEnd w:id="268"/>
      <w:bookmarkStart w:id="269" w:name="_Toc184314445"/>
      <w:bookmarkEnd w:id="269"/>
      <w:bookmarkStart w:id="270" w:name="_Toc184308075"/>
      <w:bookmarkEnd w:id="270"/>
      <w:bookmarkStart w:id="271" w:name="_Toc184308068"/>
      <w:bookmarkEnd w:id="271"/>
      <w:bookmarkStart w:id="272" w:name="_Toc184308040"/>
      <w:bookmarkEnd w:id="272"/>
      <w:bookmarkStart w:id="273" w:name="_Toc184308053"/>
      <w:bookmarkEnd w:id="273"/>
      <w:bookmarkStart w:id="274" w:name="_Toc184314443"/>
      <w:bookmarkEnd w:id="274"/>
      <w:bookmarkStart w:id="275" w:name="_Toc184312117"/>
      <w:bookmarkEnd w:id="275"/>
      <w:bookmarkStart w:id="276" w:name="_Toc184313262"/>
      <w:bookmarkEnd w:id="276"/>
      <w:bookmarkStart w:id="277" w:name="_Toc184314462"/>
      <w:bookmarkEnd w:id="277"/>
      <w:bookmarkStart w:id="278" w:name="_Toc184313308"/>
      <w:bookmarkEnd w:id="278"/>
      <w:bookmarkStart w:id="279" w:name="_Toc184312098"/>
      <w:bookmarkEnd w:id="279"/>
      <w:bookmarkStart w:id="280" w:name="_Toc184308038"/>
      <w:bookmarkEnd w:id="280"/>
      <w:bookmarkStart w:id="281" w:name="_Toc184314436"/>
      <w:bookmarkEnd w:id="281"/>
      <w:bookmarkStart w:id="282" w:name="_Toc184312130"/>
      <w:bookmarkEnd w:id="282"/>
      <w:bookmarkStart w:id="283" w:name="_Toc184312104"/>
      <w:bookmarkEnd w:id="283"/>
      <w:bookmarkStart w:id="284" w:name="_Toc184313279"/>
      <w:bookmarkEnd w:id="284"/>
      <w:bookmarkStart w:id="285" w:name="_Toc184308041"/>
      <w:bookmarkEnd w:id="285"/>
      <w:bookmarkStart w:id="286" w:name="_Toc184313292"/>
      <w:bookmarkEnd w:id="286"/>
      <w:bookmarkStart w:id="287" w:name="_Toc184308103"/>
      <w:bookmarkEnd w:id="287"/>
      <w:bookmarkStart w:id="288" w:name="_Toc184312127"/>
      <w:bookmarkEnd w:id="288"/>
      <w:bookmarkStart w:id="289" w:name="_Toc184313253"/>
      <w:bookmarkEnd w:id="289"/>
      <w:bookmarkStart w:id="290" w:name="_Toc184312132"/>
      <w:bookmarkEnd w:id="290"/>
      <w:bookmarkStart w:id="291" w:name="_Toc184312082"/>
      <w:bookmarkEnd w:id="291"/>
      <w:bookmarkStart w:id="292" w:name="_Toc184313249"/>
      <w:bookmarkEnd w:id="292"/>
      <w:bookmarkStart w:id="293" w:name="_Toc184314450"/>
      <w:bookmarkEnd w:id="293"/>
      <w:bookmarkStart w:id="294" w:name="_Toc184308097"/>
      <w:bookmarkEnd w:id="294"/>
      <w:bookmarkStart w:id="295" w:name="_Toc184313281"/>
      <w:bookmarkEnd w:id="295"/>
      <w:bookmarkStart w:id="296" w:name="_Toc184312070"/>
      <w:bookmarkEnd w:id="296"/>
      <w:bookmarkStart w:id="297" w:name="_Toc184314453"/>
      <w:bookmarkEnd w:id="297"/>
      <w:bookmarkStart w:id="298" w:name="_Toc184313255"/>
      <w:bookmarkEnd w:id="298"/>
      <w:bookmarkStart w:id="299" w:name="_Toc184313284"/>
      <w:bookmarkEnd w:id="299"/>
      <w:bookmarkStart w:id="300" w:name="_Toc184312113"/>
      <w:bookmarkEnd w:id="300"/>
      <w:bookmarkStart w:id="301" w:name="_Toc184310278"/>
      <w:bookmarkEnd w:id="301"/>
      <w:bookmarkStart w:id="302" w:name="_Toc184310332"/>
      <w:bookmarkEnd w:id="302"/>
      <w:bookmarkStart w:id="303" w:name="_Toc184310300"/>
      <w:bookmarkEnd w:id="303"/>
      <w:bookmarkStart w:id="304" w:name="_Toc184312106"/>
      <w:bookmarkEnd w:id="304"/>
      <w:bookmarkStart w:id="305" w:name="_Toc184313298"/>
      <w:bookmarkEnd w:id="305"/>
      <w:bookmarkStart w:id="306" w:name="_Toc184308066"/>
      <w:bookmarkEnd w:id="306"/>
      <w:bookmarkStart w:id="307" w:name="_Toc184312116"/>
      <w:bookmarkEnd w:id="307"/>
      <w:bookmarkStart w:id="308" w:name="_Toc184312112"/>
      <w:bookmarkEnd w:id="308"/>
      <w:bookmarkStart w:id="309" w:name="_Toc184314481"/>
      <w:bookmarkEnd w:id="309"/>
      <w:bookmarkStart w:id="310" w:name="_Toc184308055"/>
      <w:bookmarkEnd w:id="310"/>
      <w:bookmarkStart w:id="311" w:name="_Toc184314464"/>
      <w:bookmarkEnd w:id="311"/>
      <w:bookmarkStart w:id="312" w:name="_Toc184312090"/>
      <w:bookmarkEnd w:id="312"/>
      <w:bookmarkStart w:id="313" w:name="_Toc184310322"/>
      <w:bookmarkEnd w:id="313"/>
      <w:bookmarkStart w:id="314" w:name="_Toc184308076"/>
      <w:bookmarkEnd w:id="314"/>
      <w:bookmarkStart w:id="315" w:name="_Toc184313300"/>
      <w:bookmarkEnd w:id="315"/>
      <w:bookmarkStart w:id="316" w:name="_Toc184313260"/>
      <w:bookmarkEnd w:id="316"/>
      <w:bookmarkStart w:id="317" w:name="_Toc184312121"/>
      <w:bookmarkEnd w:id="317"/>
      <w:bookmarkStart w:id="318" w:name="_Toc184314428"/>
      <w:bookmarkEnd w:id="318"/>
      <w:bookmarkStart w:id="319" w:name="_Toc184312111"/>
      <w:bookmarkEnd w:id="319"/>
      <w:bookmarkStart w:id="320" w:name="_Toc184313307"/>
      <w:bookmarkEnd w:id="320"/>
      <w:bookmarkStart w:id="321" w:name="_Toc184310318"/>
      <w:bookmarkEnd w:id="321"/>
      <w:bookmarkStart w:id="322" w:name="_Toc184308047"/>
      <w:bookmarkEnd w:id="322"/>
      <w:bookmarkStart w:id="323" w:name="_Toc184312120"/>
      <w:bookmarkEnd w:id="323"/>
      <w:bookmarkStart w:id="324" w:name="_Toc184310286"/>
      <w:bookmarkEnd w:id="324"/>
      <w:bookmarkStart w:id="325" w:name="_Toc184312135"/>
      <w:bookmarkEnd w:id="325"/>
      <w:bookmarkStart w:id="326" w:name="_Toc184313254"/>
      <w:bookmarkEnd w:id="326"/>
      <w:bookmarkStart w:id="327" w:name="_Toc184310323"/>
      <w:bookmarkEnd w:id="327"/>
      <w:bookmarkStart w:id="328" w:name="_Toc184314463"/>
      <w:bookmarkEnd w:id="328"/>
      <w:bookmarkStart w:id="329" w:name="_Toc184312081"/>
      <w:bookmarkEnd w:id="329"/>
      <w:bookmarkStart w:id="330" w:name="_Toc184310311"/>
      <w:bookmarkEnd w:id="330"/>
      <w:bookmarkStart w:id="331" w:name="_Toc184314429"/>
      <w:bookmarkEnd w:id="331"/>
      <w:bookmarkStart w:id="332" w:name="_Toc184312103"/>
      <w:bookmarkEnd w:id="332"/>
      <w:bookmarkStart w:id="333" w:name="_Toc184310291"/>
      <w:bookmarkEnd w:id="333"/>
      <w:bookmarkStart w:id="334" w:name="_Toc184312094"/>
      <w:bookmarkEnd w:id="334"/>
      <w:bookmarkStart w:id="335" w:name="_Toc184312115"/>
      <w:bookmarkEnd w:id="335"/>
      <w:bookmarkStart w:id="336" w:name="_Toc184314431"/>
      <w:bookmarkEnd w:id="336"/>
      <w:bookmarkStart w:id="337" w:name="_Toc184312100"/>
      <w:bookmarkEnd w:id="337"/>
      <w:bookmarkStart w:id="338" w:name="_Toc184312125"/>
      <w:bookmarkEnd w:id="338"/>
      <w:bookmarkStart w:id="339" w:name="_Toc184314419"/>
      <w:bookmarkEnd w:id="339"/>
      <w:bookmarkStart w:id="340" w:name="_Toc184314421"/>
      <w:bookmarkEnd w:id="340"/>
      <w:bookmarkStart w:id="341" w:name="_Toc184313290"/>
      <w:bookmarkEnd w:id="341"/>
      <w:bookmarkStart w:id="342" w:name="_Toc184314479"/>
      <w:bookmarkEnd w:id="342"/>
      <w:bookmarkStart w:id="343" w:name="_Toc184313303"/>
      <w:bookmarkEnd w:id="343"/>
      <w:bookmarkStart w:id="344" w:name="_Toc184312102"/>
      <w:bookmarkEnd w:id="344"/>
      <w:bookmarkStart w:id="345" w:name="_Toc184314461"/>
      <w:bookmarkEnd w:id="345"/>
      <w:bookmarkStart w:id="346" w:name="_Toc184314442"/>
      <w:bookmarkEnd w:id="346"/>
      <w:bookmarkStart w:id="347" w:name="_Toc184308060"/>
      <w:bookmarkEnd w:id="347"/>
      <w:bookmarkStart w:id="348" w:name="_Toc184313276"/>
      <w:bookmarkEnd w:id="348"/>
      <w:bookmarkStart w:id="349" w:name="_Toc184312122"/>
      <w:bookmarkEnd w:id="349"/>
      <w:bookmarkStart w:id="350" w:name="_Toc184313238"/>
      <w:bookmarkEnd w:id="350"/>
      <w:bookmarkStart w:id="351" w:name="_Toc184310293"/>
      <w:bookmarkEnd w:id="351"/>
      <w:bookmarkStart w:id="352" w:name="_Toc184312076"/>
      <w:bookmarkEnd w:id="352"/>
      <w:bookmarkStart w:id="353" w:name="_Toc184313248"/>
      <w:bookmarkEnd w:id="353"/>
      <w:bookmarkStart w:id="354" w:name="_Toc184312077"/>
      <w:bookmarkEnd w:id="354"/>
      <w:bookmarkStart w:id="355" w:name="_Toc184313286"/>
      <w:bookmarkEnd w:id="355"/>
      <w:bookmarkStart w:id="356" w:name="_Toc184312089"/>
      <w:bookmarkEnd w:id="356"/>
      <w:bookmarkStart w:id="357" w:name="_Toc184312124"/>
      <w:bookmarkEnd w:id="357"/>
      <w:bookmarkStart w:id="358" w:name="_Toc184313293"/>
      <w:bookmarkEnd w:id="358"/>
      <w:bookmarkStart w:id="359" w:name="_Toc184313297"/>
      <w:bookmarkEnd w:id="359"/>
      <w:bookmarkStart w:id="360" w:name="_Toc184310299"/>
      <w:bookmarkEnd w:id="360"/>
      <w:bookmarkStart w:id="361" w:name="_Toc184314472"/>
      <w:bookmarkEnd w:id="361"/>
      <w:bookmarkStart w:id="362" w:name="_Toc184308102"/>
      <w:bookmarkEnd w:id="362"/>
      <w:bookmarkStart w:id="363" w:name="_Toc184310282"/>
      <w:bookmarkEnd w:id="363"/>
      <w:bookmarkStart w:id="364" w:name="_Toc184314454"/>
      <w:bookmarkEnd w:id="364"/>
      <w:bookmarkStart w:id="365" w:name="_Toc184314465"/>
      <w:bookmarkEnd w:id="365"/>
      <w:bookmarkStart w:id="366" w:name="_Toc184308077"/>
      <w:bookmarkEnd w:id="366"/>
      <w:bookmarkStart w:id="367" w:name="_Toc184308101"/>
      <w:bookmarkEnd w:id="367"/>
      <w:bookmarkStart w:id="368" w:name="_Toc184314414"/>
      <w:bookmarkEnd w:id="368"/>
      <w:bookmarkStart w:id="369" w:name="_Toc184308048"/>
      <w:bookmarkEnd w:id="369"/>
      <w:bookmarkStart w:id="370" w:name="_Toc184313270"/>
      <w:bookmarkEnd w:id="370"/>
      <w:bookmarkStart w:id="371" w:name="_Toc184314477"/>
      <w:bookmarkEnd w:id="371"/>
      <w:bookmarkStart w:id="372" w:name="_Toc184313310"/>
      <w:bookmarkEnd w:id="372"/>
      <w:bookmarkStart w:id="373" w:name="_Toc184308084"/>
      <w:bookmarkEnd w:id="373"/>
      <w:bookmarkStart w:id="374" w:name="_Toc184308072"/>
      <w:bookmarkEnd w:id="374"/>
      <w:bookmarkStart w:id="375" w:name="_Toc184314423"/>
      <w:bookmarkEnd w:id="375"/>
      <w:bookmarkStart w:id="376" w:name="_Toc184314417"/>
      <w:bookmarkEnd w:id="376"/>
      <w:bookmarkStart w:id="377" w:name="_Toc184313299"/>
      <w:bookmarkEnd w:id="377"/>
      <w:bookmarkStart w:id="378" w:name="_Toc184314422"/>
      <w:bookmarkEnd w:id="378"/>
      <w:bookmarkStart w:id="379" w:name="_Toc184312099"/>
      <w:bookmarkEnd w:id="379"/>
      <w:bookmarkStart w:id="380" w:name="_Toc184312085"/>
      <w:bookmarkEnd w:id="380"/>
      <w:bookmarkStart w:id="381" w:name="_Toc184310314"/>
      <w:bookmarkEnd w:id="381"/>
      <w:bookmarkStart w:id="382" w:name="_Toc184308108"/>
      <w:bookmarkEnd w:id="382"/>
      <w:bookmarkStart w:id="383" w:name="_Toc184312128"/>
      <w:bookmarkEnd w:id="383"/>
      <w:bookmarkStart w:id="384" w:name="_Toc184313266"/>
      <w:bookmarkEnd w:id="384"/>
      <w:bookmarkStart w:id="385" w:name="_Toc184310341"/>
      <w:bookmarkEnd w:id="385"/>
      <w:bookmarkStart w:id="386" w:name="_Toc184310306"/>
      <w:bookmarkEnd w:id="386"/>
      <w:bookmarkStart w:id="387" w:name="_Toc184308080"/>
      <w:bookmarkEnd w:id="387"/>
      <w:bookmarkStart w:id="388" w:name="_Toc184313296"/>
      <w:bookmarkEnd w:id="388"/>
      <w:bookmarkStart w:id="389" w:name="_Toc184308070"/>
      <w:bookmarkEnd w:id="389"/>
      <w:bookmarkStart w:id="390" w:name="_Toc184310301"/>
      <w:bookmarkEnd w:id="390"/>
      <w:bookmarkStart w:id="391" w:name="_Toc184313258"/>
      <w:bookmarkEnd w:id="391"/>
      <w:bookmarkStart w:id="392" w:name="_Toc184310335"/>
      <w:bookmarkEnd w:id="392"/>
      <w:bookmarkStart w:id="393" w:name="_Toc184312096"/>
      <w:bookmarkEnd w:id="393"/>
      <w:bookmarkStart w:id="394" w:name="_Toc184308037"/>
      <w:bookmarkEnd w:id="394"/>
      <w:bookmarkStart w:id="395" w:name="_Toc184313243"/>
      <w:bookmarkEnd w:id="395"/>
      <w:bookmarkStart w:id="396" w:name="_Toc184308067"/>
      <w:bookmarkEnd w:id="396"/>
      <w:r>
        <w:rPr>
          <w:rFonts w:hint="eastAsia" w:ascii="宋体" w:hAnsi="宋体" w:eastAsia="宋体" w:cs="宋体"/>
          <w:b/>
          <w:sz w:val="36"/>
          <w:szCs w:val="36"/>
        </w:rPr>
        <w:t>评标办法</w:t>
      </w:r>
    </w:p>
    <w:p>
      <w:pPr>
        <w:jc w:val="center"/>
        <w:rPr>
          <w:rFonts w:hint="eastAsia" w:ascii="宋体" w:hAnsi="宋体" w:eastAsia="宋体" w:cs="宋体"/>
        </w:rPr>
      </w:pPr>
      <w:r>
        <w:rPr>
          <w:rFonts w:hint="eastAsia" w:ascii="宋体" w:hAnsi="宋体" w:eastAsia="宋体" w:cs="宋体"/>
          <w:b/>
          <w:sz w:val="32"/>
          <w:szCs w:val="20"/>
        </w:rPr>
        <w:t>评标办法前附表</w:t>
      </w:r>
    </w:p>
    <w:tbl>
      <w:tblPr>
        <w:tblStyle w:val="66"/>
        <w:tblW w:w="59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6265"/>
        <w:gridCol w:w="456"/>
        <w:gridCol w:w="917"/>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466"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114"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评标标准</w:t>
            </w:r>
          </w:p>
        </w:tc>
        <w:tc>
          <w:tcPr>
            <w:tcW w:w="226"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权重</w:t>
            </w:r>
          </w:p>
        </w:tc>
        <w:tc>
          <w:tcPr>
            <w:tcW w:w="456"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主观分/客观分属性</w:t>
            </w:r>
          </w:p>
        </w:tc>
        <w:tc>
          <w:tcPr>
            <w:tcW w:w="735" w:type="pct"/>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9" w:hRule="atLeast"/>
          <w:jc w:val="center"/>
        </w:trPr>
        <w:tc>
          <w:tcPr>
            <w:tcW w:w="466" w:type="pct"/>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1、投标人基本情况</w:t>
            </w:r>
          </w:p>
        </w:tc>
        <w:tc>
          <w:tcPr>
            <w:tcW w:w="3114" w:type="pct"/>
            <w:vAlign w:val="center"/>
          </w:tcPr>
          <w:p>
            <w:pPr>
              <w:keepNext w:val="0"/>
              <w:keepLines w:val="0"/>
              <w:pageBreakBefore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投标人具有ISO9001质量管理体系认证证书的得1分；</w:t>
            </w:r>
          </w:p>
          <w:p>
            <w:pPr>
              <w:keepNext w:val="0"/>
              <w:keepLines w:val="0"/>
              <w:pageBreakBefore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投标人具有ISO14001环境管理体系认证证书的得1分；</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投标人具有ISO45001职业健康管理体系认证证书的得1分。</w:t>
            </w:r>
          </w:p>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投标人具有ISO20000信息技术服务管理体系证书的得1分；</w:t>
            </w:r>
          </w:p>
          <w:p>
            <w:pPr>
              <w:keepNext w:val="0"/>
              <w:keepLines w:val="0"/>
              <w:pageBreakBefore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投标人具有ISO27001信息安全管理体系认证</w:t>
            </w:r>
            <w:r>
              <w:rPr>
                <w:rFonts w:hint="eastAsia" w:asciiTheme="minorEastAsia" w:hAnsiTheme="minorEastAsia" w:eastAsiaTheme="minorEastAsia" w:cstheme="minorEastAsia"/>
                <w:bCs/>
                <w:sz w:val="24"/>
                <w:szCs w:val="24"/>
              </w:rPr>
              <w:t>得1分；</w:t>
            </w:r>
          </w:p>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说明：须提供相关证书复印件且证书须在有效期内，同时提供在国家市场监督管理总局全国认证认可信息公共服务平台 http://cx.cnca.cn/CertECloud/result/skipResultList 查询打印页面（加盖电子公章）。未按要求提供证明材料的不得分。</w:t>
            </w:r>
          </w:p>
        </w:tc>
        <w:tc>
          <w:tcPr>
            <w:tcW w:w="226" w:type="pct"/>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456"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客观分</w:t>
            </w:r>
          </w:p>
        </w:tc>
        <w:tc>
          <w:tcPr>
            <w:tcW w:w="735" w:type="pct"/>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466"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bCs/>
                <w:sz w:val="24"/>
                <w:szCs w:val="24"/>
              </w:rPr>
              <w:t>投标人的业绩情况</w:t>
            </w:r>
          </w:p>
        </w:tc>
        <w:tc>
          <w:tcPr>
            <w:tcW w:w="3114" w:type="pct"/>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投标人202</w:t>
            </w:r>
            <w:r>
              <w:rPr>
                <w:rFonts w:hint="eastAsia" w:asciiTheme="minorEastAsia" w:hAnsiTheme="minorEastAsia" w:eastAsiaTheme="minorEastAsia" w:cstheme="minorEastAsia"/>
                <w:kern w:val="0"/>
                <w:sz w:val="24"/>
                <w:szCs w:val="24"/>
                <w:lang w:val="en-US" w:eastAsia="zh-CN"/>
              </w:rPr>
              <w:t>0</w:t>
            </w:r>
            <w:r>
              <w:rPr>
                <w:rFonts w:hint="eastAsia" w:asciiTheme="minorEastAsia" w:hAnsiTheme="minorEastAsia" w:eastAsiaTheme="minorEastAsia" w:cstheme="minorEastAsia"/>
                <w:kern w:val="0"/>
                <w:sz w:val="24"/>
                <w:szCs w:val="24"/>
              </w:rPr>
              <w:t>年1月1日（合同签订时间为准）至今承担的智慧庭审或数字法庭项目业绩情况，结合已完成的项目案例和用户反应情况，每个得1分；本项最高得3分。</w:t>
            </w:r>
          </w:p>
          <w:p>
            <w:pPr>
              <w:keepNext w:val="0"/>
              <w:keepLines w:val="0"/>
              <w:pageBreakBefore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rPr>
              <w:t>说明：提供投标文件中提供业绩项目的合同复印件进行评分，未提供或不符合以上条件不得分。</w:t>
            </w:r>
          </w:p>
        </w:tc>
        <w:tc>
          <w:tcPr>
            <w:tcW w:w="226"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56"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客观分</w:t>
            </w:r>
          </w:p>
        </w:tc>
        <w:tc>
          <w:tcPr>
            <w:tcW w:w="735" w:type="pct"/>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3" w:hRule="atLeast"/>
          <w:jc w:val="center"/>
        </w:trPr>
        <w:tc>
          <w:tcPr>
            <w:tcW w:w="466"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napToGrid w:val="0"/>
                <w:kern w:val="0"/>
                <w:sz w:val="24"/>
                <w:szCs w:val="24"/>
              </w:rPr>
              <w:t>投标方案的科学性和完整性</w:t>
            </w:r>
          </w:p>
        </w:tc>
        <w:tc>
          <w:tcPr>
            <w:tcW w:w="3114" w:type="pct"/>
          </w:tcPr>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方案的科学性和完整性，包括方案的科学性、先进性、可靠性、成熟性、合理性和扩展性；方案设计的功能实现以及方案配置的合理性等方面与项目对应需求的满足程度等。根据提供的方案内容进行评分，内容</w:t>
            </w:r>
            <w:r>
              <w:rPr>
                <w:rFonts w:hint="eastAsia" w:asciiTheme="minorEastAsia" w:hAnsiTheme="minorEastAsia" w:eastAsiaTheme="minorEastAsia" w:cstheme="minorEastAsia"/>
                <w:kern w:val="0"/>
                <w:sz w:val="24"/>
                <w:szCs w:val="24"/>
              </w:rPr>
              <w:t>完全满足采购文件要求得5分，部分满足得3分，不满足不得分，本项最高得5分。</w:t>
            </w:r>
          </w:p>
          <w:p>
            <w:pPr>
              <w:keepNext w:val="0"/>
              <w:keepLines w:val="0"/>
              <w:pageBreakBefore w:val="0"/>
              <w:kinsoku/>
              <w:wordWrap/>
              <w:overflowPunct/>
              <w:topLinePunct w:val="0"/>
              <w:autoSpaceDE/>
              <w:autoSpaceDN/>
              <w:bidi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系统的应急方案①设计是否合理，②是否充分考虑用户实际使用需求，③是否符合本项目对当前和未来发展的要求。根据提供的方案内容进行评分，每一项内容完整、措施有效、符合采购人实际视为合理，合理得1分，不合理得0分，本项最高得3分。</w:t>
            </w:r>
          </w:p>
        </w:tc>
        <w:tc>
          <w:tcPr>
            <w:tcW w:w="226"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456"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主观分</w:t>
            </w:r>
          </w:p>
        </w:tc>
        <w:tc>
          <w:tcPr>
            <w:tcW w:w="735" w:type="pct"/>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jc w:val="center"/>
        </w:trPr>
        <w:tc>
          <w:tcPr>
            <w:tcW w:w="466"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kern w:val="0"/>
                <w:sz w:val="24"/>
                <w:szCs w:val="24"/>
              </w:rPr>
              <w:t>优化设计方案</w:t>
            </w:r>
          </w:p>
        </w:tc>
        <w:tc>
          <w:tcPr>
            <w:tcW w:w="3114" w:type="pct"/>
          </w:tcPr>
          <w:p>
            <w:pPr>
              <w:keepNext w:val="0"/>
              <w:keepLines w:val="0"/>
              <w:pageBreakBefore w:val="0"/>
              <w:kinsoku/>
              <w:wordWrap/>
              <w:overflowPunct/>
              <w:topLinePunct w:val="0"/>
              <w:autoSpaceDE/>
              <w:autoSpaceDN/>
              <w:bidi w:val="0"/>
              <w:snapToGrid w:val="0"/>
              <w:spacing w:line="360" w:lineRule="auto"/>
              <w:ind w:right="-109" w:rightChars="-5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是否针对本项目提供优化设计方案，并详细阐述：项目定位、设计原则、内容框架、实现思路、平面布局及整体项目的实用性、科学性、及创新性：</w:t>
            </w:r>
          </w:p>
          <w:p>
            <w:pPr>
              <w:keepNext w:val="0"/>
              <w:keepLines w:val="0"/>
              <w:pageBreakBefore w:val="0"/>
              <w:kinsoku/>
              <w:wordWrap/>
              <w:overflowPunct/>
              <w:topLinePunct w:val="0"/>
              <w:autoSpaceDE/>
              <w:autoSpaceDN/>
              <w:bidi w:val="0"/>
              <w:snapToGrid w:val="0"/>
              <w:spacing w:line="360" w:lineRule="auto"/>
              <w:ind w:right="-109" w:rightChars="-5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投标单位针对现场情况，提供的整体规划设计、设备的布置图、效果图，系统完整的系统拓扑图以及系统运行结构图，评委根据采购需求从方案的科学性、合理性、实用性、创新性等进行综合打分；根据提供的方案内容进行评分，内容详细合理、方案切实、可执行性强视为完全满足采购人要求得4分，部分满足得2分，不满足不得分，本项最高得4分。</w:t>
            </w:r>
          </w:p>
          <w:p>
            <w:pPr>
              <w:keepNext w:val="0"/>
              <w:keepLines w:val="0"/>
              <w:pageBreakBefore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局部深化设计，从供应商提供的方案的完整性、规范性等进行综合进行打分。根据提供的方案内容进行评分，内容详细合理、方案切实、可执行性强视为完全满足采购人要求得2分，部分满足得1分，不满足不得分，本项最高得2分。</w:t>
            </w:r>
          </w:p>
        </w:tc>
        <w:tc>
          <w:tcPr>
            <w:tcW w:w="226"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456"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主观分</w:t>
            </w:r>
          </w:p>
        </w:tc>
        <w:tc>
          <w:tcPr>
            <w:tcW w:w="735" w:type="pct"/>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5" w:hRule="atLeast"/>
          <w:jc w:val="center"/>
        </w:trPr>
        <w:tc>
          <w:tcPr>
            <w:tcW w:w="466"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kern w:val="0"/>
                <w:sz w:val="24"/>
                <w:szCs w:val="24"/>
              </w:rPr>
              <w:t>投标产品的性能与需求的吻合程度</w:t>
            </w:r>
          </w:p>
        </w:tc>
        <w:tc>
          <w:tcPr>
            <w:tcW w:w="3114" w:type="pct"/>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产品与需求的吻合程度，包括投标产品的基本功能、技术指标与需求的吻合程度和偏差情况（包括所投标产品的品牌、规格型号、详细配置、主要技术参数、软硬件功能等），是否能够满足招标文件要求，采购需求应在投标文件中进行逐一答复、说明和解释；技术指标负偏离每一项扣减1分，其中标“★”如有负偏离，每项扣2分，扣完为止，扣完为止；</w:t>
            </w:r>
          </w:p>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kern w:val="0"/>
                <w:sz w:val="24"/>
                <w:szCs w:val="24"/>
              </w:rPr>
              <w:t>说明：对于标“★”项关键技术指标，需提供充分的证明材料，根据提供相关产品的检测报告、技术白皮书、原厂官网功能截图或产品截图等证明材料评分，未提供有效证明材料或证明材料中内容与所填报指标不一致的，该指标按不满足处理。</w:t>
            </w:r>
          </w:p>
        </w:tc>
        <w:tc>
          <w:tcPr>
            <w:tcW w:w="226"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w:t>
            </w:r>
          </w:p>
        </w:tc>
        <w:tc>
          <w:tcPr>
            <w:tcW w:w="456"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客观分</w:t>
            </w:r>
          </w:p>
        </w:tc>
        <w:tc>
          <w:tcPr>
            <w:tcW w:w="735" w:type="pct"/>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466"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napToGrid w:val="0"/>
                <w:kern w:val="0"/>
                <w:sz w:val="24"/>
                <w:szCs w:val="24"/>
              </w:rPr>
              <w:t>关键技术解决能力和资源整合利用的能力</w:t>
            </w:r>
          </w:p>
        </w:tc>
        <w:tc>
          <w:tcPr>
            <w:tcW w:w="3114" w:type="pct"/>
          </w:tcPr>
          <w:p>
            <w:pPr>
              <w:keepNext w:val="0"/>
              <w:keepLines w:val="0"/>
              <w:pageBreakBefore w:val="0"/>
              <w:kinsoku/>
              <w:wordWrap/>
              <w:overflowPunct/>
              <w:topLinePunct w:val="0"/>
              <w:autoSpaceDE/>
              <w:autoSpaceDN/>
              <w:bidi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投标产品与</w:t>
            </w:r>
            <w:r>
              <w:rPr>
                <w:rFonts w:hint="eastAsia" w:asciiTheme="minorEastAsia" w:hAnsiTheme="minorEastAsia" w:eastAsiaTheme="minorEastAsia" w:cstheme="minorEastAsia"/>
                <w:sz w:val="24"/>
                <w:szCs w:val="24"/>
                <w:lang w:val="en-US" w:eastAsia="zh-CN"/>
              </w:rPr>
              <w:t>最高院“一张网”</w:t>
            </w:r>
            <w:r>
              <w:rPr>
                <w:rFonts w:hint="eastAsia" w:asciiTheme="minorEastAsia" w:hAnsiTheme="minorEastAsia" w:eastAsiaTheme="minorEastAsia" w:cstheme="minorEastAsia"/>
                <w:bCs/>
                <w:kern w:val="0"/>
                <w:sz w:val="24"/>
                <w:szCs w:val="24"/>
              </w:rPr>
              <w:t>实现无缝对接</w:t>
            </w:r>
            <w:r>
              <w:rPr>
                <w:rFonts w:hint="eastAsia" w:asciiTheme="minorEastAsia" w:hAnsiTheme="minorEastAsia" w:eastAsiaTheme="minorEastAsia" w:cstheme="minorEastAsia"/>
                <w:sz w:val="24"/>
                <w:szCs w:val="24"/>
              </w:rPr>
              <w:t>，实现信息数据上传，</w:t>
            </w:r>
            <w:r>
              <w:rPr>
                <w:rFonts w:hint="eastAsia" w:asciiTheme="minorEastAsia" w:hAnsiTheme="minorEastAsia" w:eastAsiaTheme="minorEastAsia" w:cstheme="minorEastAsia"/>
                <w:snapToGrid w:val="0"/>
                <w:kern w:val="0"/>
                <w:sz w:val="24"/>
                <w:szCs w:val="24"/>
              </w:rPr>
              <w:t>是否有合理对接方案并提供证明材料，方案合理内容完全满足采购人要求得2分，部分满足得</w:t>
            </w:r>
            <w:r>
              <w:rPr>
                <w:rFonts w:hint="eastAsia" w:asciiTheme="minorEastAsia" w:hAnsiTheme="minorEastAsia" w:eastAsiaTheme="minorEastAsia" w:cstheme="minorEastAsia"/>
                <w:snapToGrid w:val="0"/>
                <w:kern w:val="0"/>
                <w:sz w:val="24"/>
                <w:szCs w:val="24"/>
                <w:lang w:val="en-US" w:eastAsia="zh-CN"/>
              </w:rPr>
              <w:t>1</w:t>
            </w:r>
            <w:r>
              <w:rPr>
                <w:rFonts w:hint="eastAsia" w:asciiTheme="minorEastAsia" w:hAnsiTheme="minorEastAsia" w:eastAsiaTheme="minorEastAsia" w:cstheme="minorEastAsia"/>
                <w:snapToGrid w:val="0"/>
                <w:kern w:val="0"/>
                <w:sz w:val="24"/>
                <w:szCs w:val="24"/>
              </w:rPr>
              <w:t>分，不满足不得分；提供能实现对接的承诺函、已实现对接的成功案例等证明材料的得2分，不提供不得分</w:t>
            </w:r>
            <w:r>
              <w:rPr>
                <w:rFonts w:hint="eastAsia" w:asciiTheme="minorEastAsia" w:hAnsiTheme="minorEastAsia" w:eastAsiaTheme="minorEastAsia" w:cstheme="minorEastAsia"/>
                <w:sz w:val="24"/>
                <w:szCs w:val="24"/>
              </w:rPr>
              <w:t>。此项最高得4分。</w:t>
            </w:r>
          </w:p>
        </w:tc>
        <w:tc>
          <w:tcPr>
            <w:tcW w:w="226"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56"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主观分</w:t>
            </w:r>
          </w:p>
        </w:tc>
        <w:tc>
          <w:tcPr>
            <w:tcW w:w="735" w:type="pct"/>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0" w:hRule="atLeast"/>
          <w:jc w:val="center"/>
        </w:trPr>
        <w:tc>
          <w:tcPr>
            <w:tcW w:w="466" w:type="pct"/>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napToGrid w:val="0"/>
                <w:kern w:val="0"/>
                <w:sz w:val="24"/>
                <w:szCs w:val="24"/>
              </w:rPr>
              <w:t>7、</w:t>
            </w:r>
            <w:r>
              <w:rPr>
                <w:rFonts w:hint="eastAsia" w:asciiTheme="minorEastAsia" w:hAnsiTheme="minorEastAsia" w:eastAsiaTheme="minorEastAsia" w:cstheme="minorEastAsia"/>
                <w:snapToGrid w:val="0"/>
                <w:kern w:val="0"/>
                <w:sz w:val="24"/>
                <w:szCs w:val="24"/>
                <w:lang w:val="en-US" w:eastAsia="zh-CN"/>
              </w:rPr>
              <w:t>驻场服务</w:t>
            </w:r>
            <w:r>
              <w:rPr>
                <w:rFonts w:hint="eastAsia" w:asciiTheme="minorEastAsia" w:hAnsiTheme="minorEastAsia" w:eastAsiaTheme="minorEastAsia" w:cstheme="minorEastAsia"/>
                <w:snapToGrid w:val="0"/>
                <w:kern w:val="0"/>
                <w:sz w:val="24"/>
                <w:szCs w:val="24"/>
              </w:rPr>
              <w:t>人员素质情况</w:t>
            </w:r>
          </w:p>
        </w:tc>
        <w:tc>
          <w:tcPr>
            <w:tcW w:w="3114" w:type="pct"/>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napToGrid w:val="0"/>
                <w:kern w:val="0"/>
                <w:sz w:val="24"/>
                <w:szCs w:val="24"/>
                <w:lang w:eastAsia="zh-CN"/>
              </w:rPr>
            </w:pPr>
            <w:r>
              <w:rPr>
                <w:rFonts w:hint="eastAsia" w:asciiTheme="minorEastAsia" w:hAnsiTheme="minorEastAsia" w:eastAsiaTheme="minorEastAsia" w:cstheme="minorEastAsia"/>
                <w:snapToGrid w:val="0"/>
                <w:kern w:val="0"/>
                <w:sz w:val="24"/>
                <w:szCs w:val="24"/>
              </w:rPr>
              <w:t>根据投标人拟投入的服务人员工作经验、资格能力是否 科学、合理、完整等进行综合评分。 1)</w:t>
            </w:r>
            <w:r>
              <w:rPr>
                <w:rFonts w:hint="eastAsia" w:asciiTheme="minorEastAsia" w:hAnsiTheme="minorEastAsia" w:eastAsiaTheme="minorEastAsia" w:cstheme="minorEastAsia"/>
                <w:snapToGrid w:val="0"/>
                <w:kern w:val="0"/>
                <w:sz w:val="24"/>
                <w:szCs w:val="24"/>
                <w:lang w:val="en-US" w:eastAsia="zh-CN"/>
              </w:rPr>
              <w:t>驻场</w:t>
            </w:r>
            <w:r>
              <w:rPr>
                <w:rFonts w:hint="eastAsia" w:asciiTheme="minorEastAsia" w:hAnsiTheme="minorEastAsia" w:eastAsiaTheme="minorEastAsia" w:cstheme="minorEastAsia"/>
                <w:snapToGrid w:val="0"/>
                <w:kern w:val="0"/>
                <w:sz w:val="24"/>
                <w:szCs w:val="24"/>
              </w:rPr>
              <w:t>服务人员</w:t>
            </w:r>
            <w:r>
              <w:rPr>
                <w:rFonts w:hint="eastAsia" w:asciiTheme="minorEastAsia" w:hAnsiTheme="minorEastAsia" w:eastAsiaTheme="minorEastAsia" w:cstheme="minorEastAsia"/>
                <w:snapToGrid w:val="0"/>
                <w:kern w:val="0"/>
                <w:sz w:val="24"/>
                <w:szCs w:val="24"/>
                <w:lang w:val="en-US" w:eastAsia="zh-CN"/>
              </w:rPr>
              <w:t>数字法庭运维</w:t>
            </w:r>
            <w:r>
              <w:rPr>
                <w:rFonts w:hint="eastAsia" w:asciiTheme="minorEastAsia" w:hAnsiTheme="minorEastAsia" w:eastAsiaTheme="minorEastAsia" w:cstheme="minorEastAsia"/>
                <w:snapToGrid w:val="0"/>
                <w:kern w:val="0"/>
                <w:sz w:val="24"/>
                <w:szCs w:val="24"/>
              </w:rPr>
              <w:t>经验</w:t>
            </w:r>
            <w:r>
              <w:rPr>
                <w:rFonts w:hint="eastAsia" w:asciiTheme="minorEastAsia" w:hAnsiTheme="minorEastAsia" w:eastAsiaTheme="minorEastAsia" w:cstheme="minorEastAsia"/>
                <w:snapToGrid w:val="0"/>
                <w:kern w:val="0"/>
                <w:sz w:val="24"/>
                <w:szCs w:val="24"/>
                <w:lang w:val="en-US" w:eastAsia="zh-CN"/>
              </w:rPr>
              <w:t>满3年及以上的</w:t>
            </w:r>
            <w:r>
              <w:rPr>
                <w:rFonts w:hint="eastAsia" w:asciiTheme="minorEastAsia" w:hAnsiTheme="minorEastAsia" w:eastAsiaTheme="minorEastAsia" w:cstheme="minorEastAsia"/>
                <w:snapToGrid w:val="0"/>
                <w:kern w:val="0"/>
                <w:sz w:val="24"/>
                <w:szCs w:val="24"/>
              </w:rPr>
              <w:t>，得</w:t>
            </w:r>
            <w:r>
              <w:rPr>
                <w:rFonts w:hint="eastAsia" w:asciiTheme="minorEastAsia" w:hAnsiTheme="minorEastAsia" w:eastAsiaTheme="minorEastAsia" w:cstheme="minorEastAsia"/>
                <w:snapToGrid w:val="0"/>
                <w:kern w:val="0"/>
                <w:sz w:val="24"/>
                <w:szCs w:val="24"/>
                <w:lang w:val="en-US" w:eastAsia="zh-CN"/>
              </w:rPr>
              <w:t>5</w:t>
            </w:r>
            <w:r>
              <w:rPr>
                <w:rFonts w:hint="eastAsia" w:asciiTheme="minorEastAsia" w:hAnsiTheme="minorEastAsia" w:eastAsiaTheme="minorEastAsia" w:cstheme="minorEastAsia"/>
                <w:snapToGrid w:val="0"/>
                <w:kern w:val="0"/>
                <w:sz w:val="24"/>
                <w:szCs w:val="24"/>
              </w:rPr>
              <w:t>分； 2)</w:t>
            </w:r>
            <w:r>
              <w:rPr>
                <w:rFonts w:hint="eastAsia" w:asciiTheme="minorEastAsia" w:hAnsiTheme="minorEastAsia" w:eastAsiaTheme="minorEastAsia" w:cstheme="minorEastAsia"/>
                <w:snapToGrid w:val="0"/>
                <w:kern w:val="0"/>
                <w:sz w:val="24"/>
                <w:szCs w:val="24"/>
                <w:lang w:val="en-US" w:eastAsia="zh-CN"/>
              </w:rPr>
              <w:t>驻场</w:t>
            </w:r>
            <w:r>
              <w:rPr>
                <w:rFonts w:hint="eastAsia" w:asciiTheme="minorEastAsia" w:hAnsiTheme="minorEastAsia" w:eastAsiaTheme="minorEastAsia" w:cstheme="minorEastAsia"/>
                <w:snapToGrid w:val="0"/>
                <w:kern w:val="0"/>
                <w:sz w:val="24"/>
                <w:szCs w:val="24"/>
              </w:rPr>
              <w:t>服务人员</w:t>
            </w:r>
            <w:r>
              <w:rPr>
                <w:rFonts w:hint="eastAsia" w:asciiTheme="minorEastAsia" w:hAnsiTheme="minorEastAsia" w:eastAsiaTheme="minorEastAsia" w:cstheme="minorEastAsia"/>
                <w:snapToGrid w:val="0"/>
                <w:kern w:val="0"/>
                <w:sz w:val="24"/>
                <w:szCs w:val="24"/>
                <w:lang w:val="en-US" w:eastAsia="zh-CN"/>
              </w:rPr>
              <w:t>数字法庭运维</w:t>
            </w:r>
            <w:r>
              <w:rPr>
                <w:rFonts w:hint="eastAsia" w:asciiTheme="minorEastAsia" w:hAnsiTheme="minorEastAsia" w:eastAsiaTheme="minorEastAsia" w:cstheme="minorEastAsia"/>
                <w:snapToGrid w:val="0"/>
                <w:kern w:val="0"/>
                <w:sz w:val="24"/>
                <w:szCs w:val="24"/>
              </w:rPr>
              <w:t>经验</w:t>
            </w:r>
            <w:r>
              <w:rPr>
                <w:rFonts w:hint="eastAsia" w:asciiTheme="minorEastAsia" w:hAnsiTheme="minorEastAsia" w:eastAsiaTheme="minorEastAsia" w:cstheme="minorEastAsia"/>
                <w:snapToGrid w:val="0"/>
                <w:kern w:val="0"/>
                <w:sz w:val="24"/>
                <w:szCs w:val="24"/>
                <w:lang w:val="en-US" w:eastAsia="zh-CN"/>
              </w:rPr>
              <w:t>满2年及以上的，得4分；3</w:t>
            </w:r>
            <w:r>
              <w:rPr>
                <w:rFonts w:hint="eastAsia" w:asciiTheme="minorEastAsia" w:hAnsiTheme="minorEastAsia" w:eastAsiaTheme="minorEastAsia" w:cstheme="minorEastAsia"/>
                <w:snapToGrid w:val="0"/>
                <w:kern w:val="0"/>
                <w:sz w:val="24"/>
                <w:szCs w:val="24"/>
              </w:rPr>
              <w:t>)</w:t>
            </w:r>
            <w:r>
              <w:rPr>
                <w:rFonts w:hint="eastAsia" w:asciiTheme="minorEastAsia" w:hAnsiTheme="minorEastAsia" w:eastAsiaTheme="minorEastAsia" w:cstheme="minorEastAsia"/>
                <w:snapToGrid w:val="0"/>
                <w:kern w:val="0"/>
                <w:sz w:val="24"/>
                <w:szCs w:val="24"/>
                <w:lang w:val="en-US" w:eastAsia="zh-CN"/>
              </w:rPr>
              <w:t>驻场</w:t>
            </w:r>
            <w:r>
              <w:rPr>
                <w:rFonts w:hint="eastAsia" w:asciiTheme="minorEastAsia" w:hAnsiTheme="minorEastAsia" w:eastAsiaTheme="minorEastAsia" w:cstheme="minorEastAsia"/>
                <w:snapToGrid w:val="0"/>
                <w:kern w:val="0"/>
                <w:sz w:val="24"/>
                <w:szCs w:val="24"/>
              </w:rPr>
              <w:t>服务人员</w:t>
            </w:r>
            <w:r>
              <w:rPr>
                <w:rFonts w:hint="eastAsia" w:asciiTheme="minorEastAsia" w:hAnsiTheme="minorEastAsia" w:eastAsiaTheme="minorEastAsia" w:cstheme="minorEastAsia"/>
                <w:snapToGrid w:val="0"/>
                <w:kern w:val="0"/>
                <w:sz w:val="24"/>
                <w:szCs w:val="24"/>
                <w:lang w:val="en-US" w:eastAsia="zh-CN"/>
              </w:rPr>
              <w:t>数字法庭运维</w:t>
            </w:r>
            <w:r>
              <w:rPr>
                <w:rFonts w:hint="eastAsia" w:asciiTheme="minorEastAsia" w:hAnsiTheme="minorEastAsia" w:eastAsiaTheme="minorEastAsia" w:cstheme="minorEastAsia"/>
                <w:snapToGrid w:val="0"/>
                <w:kern w:val="0"/>
                <w:sz w:val="24"/>
                <w:szCs w:val="24"/>
              </w:rPr>
              <w:t>经验</w:t>
            </w:r>
            <w:r>
              <w:rPr>
                <w:rFonts w:hint="eastAsia" w:asciiTheme="minorEastAsia" w:hAnsiTheme="minorEastAsia" w:eastAsiaTheme="minorEastAsia" w:cstheme="minorEastAsia"/>
                <w:snapToGrid w:val="0"/>
                <w:kern w:val="0"/>
                <w:sz w:val="24"/>
                <w:szCs w:val="24"/>
                <w:lang w:val="en-US" w:eastAsia="zh-CN"/>
              </w:rPr>
              <w:t>满1年及以上的</w:t>
            </w:r>
            <w:r>
              <w:rPr>
                <w:rFonts w:hint="eastAsia" w:asciiTheme="minorEastAsia" w:hAnsiTheme="minorEastAsia" w:eastAsiaTheme="minorEastAsia" w:cstheme="minorEastAsia"/>
                <w:snapToGrid w:val="0"/>
                <w:kern w:val="0"/>
                <w:sz w:val="24"/>
                <w:szCs w:val="24"/>
              </w:rPr>
              <w:t>，得</w:t>
            </w:r>
            <w:r>
              <w:rPr>
                <w:rFonts w:hint="eastAsia" w:asciiTheme="minorEastAsia" w:hAnsiTheme="minorEastAsia" w:eastAsiaTheme="minorEastAsia" w:cstheme="minorEastAsia"/>
                <w:snapToGrid w:val="0"/>
                <w:kern w:val="0"/>
                <w:sz w:val="24"/>
                <w:szCs w:val="24"/>
                <w:lang w:val="en-US" w:eastAsia="zh-CN"/>
              </w:rPr>
              <w:t>3</w:t>
            </w:r>
            <w:r>
              <w:rPr>
                <w:rFonts w:hint="eastAsia" w:asciiTheme="minorEastAsia" w:hAnsiTheme="minorEastAsia" w:eastAsiaTheme="minorEastAsia" w:cstheme="minorEastAsia"/>
                <w:snapToGrid w:val="0"/>
                <w:kern w:val="0"/>
                <w:sz w:val="24"/>
                <w:szCs w:val="24"/>
              </w:rPr>
              <w:t xml:space="preserve">分； </w:t>
            </w:r>
            <w:r>
              <w:rPr>
                <w:rFonts w:hint="eastAsia" w:asciiTheme="minorEastAsia" w:hAnsiTheme="minorEastAsia" w:eastAsiaTheme="minorEastAsia" w:cstheme="minorEastAsia"/>
                <w:snapToGrid w:val="0"/>
                <w:kern w:val="0"/>
                <w:sz w:val="24"/>
                <w:szCs w:val="24"/>
                <w:lang w:val="en-US" w:eastAsia="zh-CN"/>
              </w:rPr>
              <w:t>4</w:t>
            </w:r>
            <w:r>
              <w:rPr>
                <w:rFonts w:hint="eastAsia" w:asciiTheme="minorEastAsia" w:hAnsiTheme="minorEastAsia" w:eastAsiaTheme="minorEastAsia" w:cstheme="minorEastAsia"/>
                <w:snapToGrid w:val="0"/>
                <w:kern w:val="0"/>
                <w:sz w:val="24"/>
                <w:szCs w:val="24"/>
              </w:rPr>
              <w:t>)</w:t>
            </w:r>
            <w:r>
              <w:rPr>
                <w:rFonts w:hint="eastAsia" w:asciiTheme="minorEastAsia" w:hAnsiTheme="minorEastAsia" w:eastAsiaTheme="minorEastAsia" w:cstheme="minorEastAsia"/>
                <w:snapToGrid w:val="0"/>
                <w:kern w:val="0"/>
                <w:sz w:val="24"/>
                <w:szCs w:val="24"/>
                <w:lang w:val="en-US" w:eastAsia="zh-CN"/>
              </w:rPr>
              <w:t>驻场</w:t>
            </w:r>
            <w:r>
              <w:rPr>
                <w:rFonts w:hint="eastAsia" w:asciiTheme="minorEastAsia" w:hAnsiTheme="minorEastAsia" w:eastAsiaTheme="minorEastAsia" w:cstheme="minorEastAsia"/>
                <w:snapToGrid w:val="0"/>
                <w:kern w:val="0"/>
                <w:sz w:val="24"/>
                <w:szCs w:val="24"/>
              </w:rPr>
              <w:t>服务人员</w:t>
            </w:r>
            <w:r>
              <w:rPr>
                <w:rFonts w:hint="eastAsia" w:asciiTheme="minorEastAsia" w:hAnsiTheme="minorEastAsia" w:eastAsiaTheme="minorEastAsia" w:cstheme="minorEastAsia"/>
                <w:snapToGrid w:val="0"/>
                <w:kern w:val="0"/>
                <w:sz w:val="24"/>
                <w:szCs w:val="24"/>
                <w:lang w:eastAsia="zh-CN"/>
              </w:rPr>
              <w:t>有</w:t>
            </w:r>
            <w:r>
              <w:rPr>
                <w:rFonts w:hint="eastAsia" w:asciiTheme="minorEastAsia" w:hAnsiTheme="minorEastAsia" w:eastAsiaTheme="minorEastAsia" w:cstheme="minorEastAsia"/>
                <w:snapToGrid w:val="0"/>
                <w:kern w:val="0"/>
                <w:sz w:val="24"/>
                <w:szCs w:val="24"/>
                <w:lang w:val="en-US" w:eastAsia="zh-CN"/>
              </w:rPr>
              <w:t>其它政法行业驻场运维经验且满1年及以上的，得2分；</w:t>
            </w:r>
            <w:r>
              <w:rPr>
                <w:rFonts w:hint="eastAsia" w:asciiTheme="minorEastAsia" w:hAnsiTheme="minorEastAsia" w:eastAsiaTheme="minorEastAsia" w:cstheme="minorEastAsia"/>
                <w:snapToGrid w:val="0"/>
                <w:kern w:val="0"/>
                <w:sz w:val="24"/>
                <w:szCs w:val="24"/>
              </w:rPr>
              <w:t xml:space="preserve"> </w:t>
            </w:r>
            <w:r>
              <w:rPr>
                <w:rFonts w:hint="eastAsia" w:asciiTheme="minorEastAsia" w:hAnsiTheme="minorEastAsia" w:eastAsiaTheme="minorEastAsia" w:cstheme="minorEastAsia"/>
                <w:snapToGrid w:val="0"/>
                <w:kern w:val="0"/>
                <w:sz w:val="24"/>
                <w:szCs w:val="24"/>
                <w:lang w:val="en-US" w:eastAsia="zh-CN"/>
              </w:rPr>
              <w:t>5</w:t>
            </w:r>
            <w:r>
              <w:rPr>
                <w:rFonts w:hint="eastAsia" w:asciiTheme="minorEastAsia" w:hAnsiTheme="minorEastAsia" w:eastAsiaTheme="minorEastAsia" w:cstheme="minorEastAsia"/>
                <w:snapToGrid w:val="0"/>
                <w:kern w:val="0"/>
                <w:sz w:val="24"/>
                <w:szCs w:val="24"/>
              </w:rPr>
              <w:t>)</w:t>
            </w:r>
            <w:r>
              <w:rPr>
                <w:rFonts w:hint="eastAsia" w:asciiTheme="minorEastAsia" w:hAnsiTheme="minorEastAsia" w:eastAsiaTheme="minorEastAsia" w:cstheme="minorEastAsia"/>
                <w:snapToGrid w:val="0"/>
                <w:kern w:val="0"/>
                <w:sz w:val="24"/>
                <w:szCs w:val="24"/>
                <w:lang w:val="en-US" w:eastAsia="zh-CN"/>
              </w:rPr>
              <w:t>驻场</w:t>
            </w:r>
            <w:r>
              <w:rPr>
                <w:rFonts w:hint="eastAsia" w:asciiTheme="minorEastAsia" w:hAnsiTheme="minorEastAsia" w:eastAsiaTheme="minorEastAsia" w:cstheme="minorEastAsia"/>
                <w:snapToGrid w:val="0"/>
                <w:kern w:val="0"/>
                <w:sz w:val="24"/>
                <w:szCs w:val="24"/>
              </w:rPr>
              <w:t>服务人员</w:t>
            </w:r>
            <w:r>
              <w:rPr>
                <w:rFonts w:hint="eastAsia" w:asciiTheme="minorEastAsia" w:hAnsiTheme="minorEastAsia" w:eastAsiaTheme="minorEastAsia" w:cstheme="minorEastAsia"/>
                <w:snapToGrid w:val="0"/>
                <w:kern w:val="0"/>
                <w:sz w:val="24"/>
                <w:szCs w:val="24"/>
                <w:lang w:val="en-US" w:eastAsia="zh-CN"/>
              </w:rPr>
              <w:t>数字法庭运维</w:t>
            </w:r>
            <w:r>
              <w:rPr>
                <w:rFonts w:hint="eastAsia" w:asciiTheme="minorEastAsia" w:hAnsiTheme="minorEastAsia" w:eastAsiaTheme="minorEastAsia" w:cstheme="minorEastAsia"/>
                <w:snapToGrid w:val="0"/>
                <w:kern w:val="0"/>
                <w:sz w:val="24"/>
                <w:szCs w:val="24"/>
              </w:rPr>
              <w:t>经验</w:t>
            </w:r>
            <w:r>
              <w:rPr>
                <w:rFonts w:hint="eastAsia" w:asciiTheme="minorEastAsia" w:hAnsiTheme="minorEastAsia" w:eastAsiaTheme="minorEastAsia" w:cstheme="minorEastAsia"/>
                <w:snapToGrid w:val="0"/>
                <w:kern w:val="0"/>
                <w:sz w:val="24"/>
                <w:szCs w:val="24"/>
                <w:lang w:val="en-US" w:eastAsia="zh-CN"/>
              </w:rPr>
              <w:t>或政法行业驻场工作经验不足1年的</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lang w:val="en-US" w:eastAsia="zh-CN"/>
              </w:rPr>
              <w:t>得1</w:t>
            </w:r>
            <w:r>
              <w:rPr>
                <w:rFonts w:hint="eastAsia" w:asciiTheme="minorEastAsia" w:hAnsiTheme="minorEastAsia" w:eastAsiaTheme="minorEastAsia" w:cstheme="minorEastAsia"/>
                <w:snapToGrid w:val="0"/>
                <w:kern w:val="0"/>
                <w:sz w:val="24"/>
                <w:szCs w:val="24"/>
              </w:rPr>
              <w:t>分</w:t>
            </w:r>
            <w:r>
              <w:rPr>
                <w:rFonts w:hint="eastAsia" w:asciiTheme="minorEastAsia" w:hAnsiTheme="minorEastAsia" w:eastAsiaTheme="minorEastAsia" w:cstheme="minorEastAsia"/>
                <w:snapToGrid w:val="0"/>
                <w:kern w:val="0"/>
                <w:sz w:val="24"/>
                <w:szCs w:val="24"/>
                <w:lang w:eastAsia="zh-CN"/>
              </w:rPr>
              <w:t>；</w:t>
            </w:r>
          </w:p>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snapToGrid w:val="0"/>
                <w:kern w:val="0"/>
                <w:sz w:val="24"/>
                <w:szCs w:val="24"/>
                <w:lang w:val="en-US" w:eastAsia="zh-CN"/>
              </w:rPr>
              <w:t>6）驻场</w:t>
            </w:r>
            <w:r>
              <w:rPr>
                <w:rFonts w:hint="eastAsia" w:asciiTheme="minorEastAsia" w:hAnsiTheme="minorEastAsia" w:eastAsiaTheme="minorEastAsia" w:cstheme="minorEastAsia"/>
                <w:snapToGrid w:val="0"/>
                <w:kern w:val="0"/>
                <w:sz w:val="24"/>
                <w:szCs w:val="24"/>
              </w:rPr>
              <w:t>服务人员</w:t>
            </w:r>
            <w:r>
              <w:rPr>
                <w:rFonts w:hint="eastAsia" w:asciiTheme="minorEastAsia" w:hAnsiTheme="minorEastAsia" w:eastAsiaTheme="minorEastAsia" w:cstheme="minorEastAsia"/>
                <w:snapToGrid w:val="0"/>
                <w:kern w:val="0"/>
                <w:sz w:val="24"/>
                <w:szCs w:val="24"/>
                <w:lang w:val="en-US" w:eastAsia="zh-CN"/>
              </w:rPr>
              <w:t>没有数字法庭运维</w:t>
            </w:r>
            <w:r>
              <w:rPr>
                <w:rFonts w:hint="eastAsia" w:asciiTheme="minorEastAsia" w:hAnsiTheme="minorEastAsia" w:eastAsiaTheme="minorEastAsia" w:cstheme="minorEastAsia"/>
                <w:snapToGrid w:val="0"/>
                <w:kern w:val="0"/>
                <w:sz w:val="24"/>
                <w:szCs w:val="24"/>
              </w:rPr>
              <w:t>经验</w:t>
            </w:r>
            <w:r>
              <w:rPr>
                <w:rFonts w:hint="eastAsia" w:asciiTheme="minorEastAsia" w:hAnsiTheme="minorEastAsia" w:eastAsiaTheme="minorEastAsia" w:cstheme="minorEastAsia"/>
                <w:snapToGrid w:val="0"/>
                <w:kern w:val="0"/>
                <w:sz w:val="24"/>
                <w:szCs w:val="24"/>
                <w:lang w:val="en-US" w:eastAsia="zh-CN"/>
              </w:rPr>
              <w:t>或政法行业驻场工作经验的</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lang w:val="en-US" w:eastAsia="zh-CN"/>
              </w:rPr>
              <w:t>不得分</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br w:type="textWrapping"/>
            </w:r>
            <w:r>
              <w:rPr>
                <w:rFonts w:hint="eastAsia" w:asciiTheme="minorEastAsia" w:hAnsiTheme="minorEastAsia" w:eastAsiaTheme="minorEastAsia" w:cstheme="minorEastAsia"/>
                <w:snapToGrid w:val="0"/>
                <w:kern w:val="0"/>
                <w:sz w:val="24"/>
                <w:szCs w:val="24"/>
                <w:lang w:val="en-US" w:eastAsia="zh-CN"/>
              </w:rPr>
              <w:t>若驻场服务人员同时满足多项，取其中高分项，该项最高得5分。需提供充分证明材料，注明具体运维单位和起止时间，</w:t>
            </w:r>
            <w:r>
              <w:rPr>
                <w:rFonts w:hint="eastAsia" w:asciiTheme="minorEastAsia" w:hAnsiTheme="minorEastAsia" w:eastAsiaTheme="minorEastAsia" w:cstheme="minorEastAsia"/>
                <w:snapToGrid w:val="0"/>
                <w:kern w:val="0"/>
                <w:sz w:val="24"/>
                <w:szCs w:val="24"/>
              </w:rPr>
              <w:t>未提供有效证明材料或证明材料中内容与所填报不一致的</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lang w:val="en-US" w:eastAsia="zh-CN"/>
              </w:rPr>
              <w:t>不得分。</w:t>
            </w:r>
          </w:p>
        </w:tc>
        <w:tc>
          <w:tcPr>
            <w:tcW w:w="226" w:type="pct"/>
            <w:vAlign w:val="center"/>
          </w:tcPr>
          <w:p>
            <w:pPr>
              <w:pStyle w:val="784"/>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456" w:type="pct"/>
            <w:vAlign w:val="center"/>
          </w:tcPr>
          <w:p>
            <w:pPr>
              <w:pStyle w:val="784"/>
              <w:keepNext w:val="0"/>
              <w:keepLines w:val="0"/>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客观分</w:t>
            </w:r>
          </w:p>
        </w:tc>
        <w:tc>
          <w:tcPr>
            <w:tcW w:w="735" w:type="pct"/>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jc w:val="center"/>
        </w:trPr>
        <w:tc>
          <w:tcPr>
            <w:tcW w:w="466" w:type="pct"/>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8、质量保证措施和建设工期情况</w:t>
            </w:r>
          </w:p>
        </w:tc>
        <w:tc>
          <w:tcPr>
            <w:tcW w:w="3114" w:type="pct"/>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按采购人要求①是否明确的建设质量目标，②是否有质量保证措施，③是否具有详细可行的实施内容，④工期保证措施等。根据提供的方案内容进行评分，每一项内容完整、措施有效、符合采购人实际得0.5分，内容虽然进行了阐述但并未完全贴合项目需求理解情况，或理解的内容未包括细节或有有效措施，得0.25分；未进行阐述或阐述内容无法满足项目需求的，得0分。</w:t>
            </w:r>
          </w:p>
        </w:tc>
        <w:tc>
          <w:tcPr>
            <w:tcW w:w="226" w:type="pct"/>
            <w:vAlign w:val="center"/>
          </w:tcPr>
          <w:p>
            <w:pPr>
              <w:pStyle w:val="784"/>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56" w:type="pct"/>
            <w:vAlign w:val="center"/>
          </w:tcPr>
          <w:p>
            <w:pPr>
              <w:pStyle w:val="784"/>
              <w:keepNext w:val="0"/>
              <w:keepLines w:val="0"/>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主观分</w:t>
            </w:r>
          </w:p>
        </w:tc>
        <w:tc>
          <w:tcPr>
            <w:tcW w:w="735" w:type="pct"/>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6" w:type="pct"/>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9、测试、试运行、验收</w:t>
            </w:r>
          </w:p>
        </w:tc>
        <w:tc>
          <w:tcPr>
            <w:tcW w:w="3114" w:type="pct"/>
            <w:vAlign w:val="center"/>
          </w:tcPr>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napToGrid w:val="0"/>
                <w:sz w:val="24"/>
                <w:szCs w:val="24"/>
              </w:rPr>
              <w:t>投标人是否提出合理性、可行性的①功能测试②验收方案。每项全部满足得</w:t>
            </w:r>
            <w:r>
              <w:rPr>
                <w:rFonts w:hint="eastAsia" w:asciiTheme="minorEastAsia" w:hAnsiTheme="minorEastAsia" w:eastAsiaTheme="minorEastAsia" w:cstheme="minorEastAsia"/>
                <w:snapToGrid w:val="0"/>
                <w:sz w:val="24"/>
                <w:szCs w:val="24"/>
                <w:lang w:val="en-US" w:eastAsia="zh-CN"/>
              </w:rPr>
              <w:t>1</w:t>
            </w:r>
            <w:r>
              <w:rPr>
                <w:rFonts w:hint="eastAsia" w:asciiTheme="minorEastAsia" w:hAnsiTheme="minorEastAsia" w:eastAsiaTheme="minorEastAsia" w:cstheme="minorEastAsia"/>
                <w:snapToGrid w:val="0"/>
                <w:sz w:val="24"/>
                <w:szCs w:val="24"/>
              </w:rPr>
              <w:t>分，部分满足得0.5分，不满足得0分。本项最高得</w:t>
            </w:r>
            <w:r>
              <w:rPr>
                <w:rFonts w:hint="eastAsia" w:asciiTheme="minorEastAsia" w:hAnsiTheme="minorEastAsia" w:eastAsiaTheme="minorEastAsia" w:cstheme="minorEastAsia"/>
                <w:snapToGrid w:val="0"/>
                <w:sz w:val="24"/>
                <w:szCs w:val="24"/>
                <w:lang w:val="en-US" w:eastAsia="zh-CN"/>
              </w:rPr>
              <w:t>2</w:t>
            </w:r>
            <w:r>
              <w:rPr>
                <w:rFonts w:hint="eastAsia" w:asciiTheme="minorEastAsia" w:hAnsiTheme="minorEastAsia" w:eastAsiaTheme="minorEastAsia" w:cstheme="minorEastAsia"/>
                <w:snapToGrid w:val="0"/>
                <w:sz w:val="24"/>
                <w:szCs w:val="24"/>
              </w:rPr>
              <w:t>分</w:t>
            </w:r>
            <w:r>
              <w:rPr>
                <w:rFonts w:hint="eastAsia" w:asciiTheme="minorEastAsia" w:hAnsiTheme="minorEastAsia" w:eastAsiaTheme="minorEastAsia" w:cstheme="minorEastAsia"/>
                <w:snapToGrid w:val="0"/>
                <w:sz w:val="24"/>
                <w:szCs w:val="24"/>
                <w:lang w:eastAsia="zh-CN"/>
              </w:rPr>
              <w:t>。</w:t>
            </w:r>
          </w:p>
        </w:tc>
        <w:tc>
          <w:tcPr>
            <w:tcW w:w="226" w:type="pct"/>
            <w:vAlign w:val="center"/>
          </w:tcPr>
          <w:p>
            <w:pPr>
              <w:pStyle w:val="784"/>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456" w:type="pct"/>
            <w:vAlign w:val="center"/>
          </w:tcPr>
          <w:p>
            <w:pPr>
              <w:pStyle w:val="784"/>
              <w:keepNext w:val="0"/>
              <w:keepLines w:val="0"/>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主观分</w:t>
            </w:r>
          </w:p>
        </w:tc>
        <w:tc>
          <w:tcPr>
            <w:tcW w:w="735" w:type="pct"/>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6" w:type="pct"/>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10、售后服务方案</w:t>
            </w:r>
          </w:p>
        </w:tc>
        <w:tc>
          <w:tcPr>
            <w:tcW w:w="3114" w:type="pct"/>
            <w:vAlign w:val="center"/>
          </w:tcPr>
          <w:p>
            <w:pPr>
              <w:keepNext w:val="0"/>
              <w:keepLines w:val="0"/>
              <w:pageBreakBefore w:val="0"/>
              <w:kinsoku/>
              <w:wordWrap/>
              <w:overflowPunct/>
              <w:topLinePunct w:val="0"/>
              <w:autoSpaceDE/>
              <w:autoSpaceDN/>
              <w:bidi w:val="0"/>
              <w:snapToGrid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sz w:val="24"/>
                <w:szCs w:val="24"/>
              </w:rPr>
              <w:t>提供完整详尽的售后服务方案，服务内容包括本项目涉及所有软、硬件。①</w:t>
            </w:r>
            <w:r>
              <w:rPr>
                <w:rFonts w:hint="eastAsia" w:asciiTheme="minorEastAsia" w:hAnsiTheme="minorEastAsia" w:eastAsiaTheme="minorEastAsia" w:cstheme="minorEastAsia"/>
                <w:sz w:val="24"/>
                <w:szCs w:val="24"/>
              </w:rPr>
              <w:t>在项目质量保证期内，供应商必须为最终用户提供技术服务热线（7*24小时），负责解答用户在系统及设备使用中遇到的问题，并及时提出解决问题的建议和操作方法</w:t>
            </w:r>
            <w:r>
              <w:rPr>
                <w:rFonts w:hint="eastAsia" w:asciiTheme="minorEastAsia" w:hAnsiTheme="minorEastAsia" w:eastAsiaTheme="minorEastAsia" w:cstheme="minorEastAsia"/>
                <w:snapToGrid w:val="0"/>
                <w:sz w:val="24"/>
                <w:szCs w:val="24"/>
              </w:rPr>
              <w:t>；②</w:t>
            </w:r>
            <w:r>
              <w:rPr>
                <w:rFonts w:hint="eastAsia" w:asciiTheme="minorEastAsia" w:hAnsiTheme="minorEastAsia" w:eastAsiaTheme="minorEastAsia" w:cstheme="minorEastAsia"/>
                <w:sz w:val="24"/>
                <w:szCs w:val="24"/>
              </w:rPr>
              <w:t>在项目质量保证期内，供应商应提供现场保修和技术支持服务，提供第二个工作日上门服务（12小时内上门响应），如诊断为硬件故障，应携带备件并进行现场更换，承诺尽力在最短时间内恢复系统正常运行，如果故障不能在24小时内排除，供应商应提供免费替换服务，如果供应商在接到通知后的24个小时内未作出响应，则由于故障所造成的全部损失由供应商承担</w:t>
            </w:r>
            <w:r>
              <w:rPr>
                <w:rFonts w:hint="eastAsia" w:asciiTheme="minorEastAsia" w:hAnsiTheme="minorEastAsia" w:eastAsiaTheme="minorEastAsia" w:cstheme="minorEastAsia"/>
                <w:snapToGrid w:val="0"/>
                <w:sz w:val="24"/>
                <w:szCs w:val="24"/>
              </w:rPr>
              <w:t>；</w:t>
            </w:r>
            <w:r>
              <w:rPr>
                <w:rFonts w:hint="eastAsia" w:asciiTheme="minorEastAsia" w:hAnsiTheme="minorEastAsia" w:eastAsiaTheme="minorEastAsia" w:cstheme="minorEastAsia"/>
                <w:sz w:val="24"/>
                <w:szCs w:val="24"/>
              </w:rPr>
              <w:t>③当发生非人为因素严重故障时，供应商应当免费在七日内将补充或者更换的产品运抵发生故障的产品所在地，由此产生的一切相关费用由供应商承担。每项全部满足得1分，部分满足得0.5分，不满足得0分。本项最高得3分。</w:t>
            </w:r>
          </w:p>
        </w:tc>
        <w:tc>
          <w:tcPr>
            <w:tcW w:w="226" w:type="pct"/>
            <w:vAlign w:val="center"/>
          </w:tcPr>
          <w:p>
            <w:pPr>
              <w:pStyle w:val="784"/>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56" w:type="pct"/>
            <w:vAlign w:val="center"/>
          </w:tcPr>
          <w:p>
            <w:pPr>
              <w:pStyle w:val="784"/>
              <w:keepNext w:val="0"/>
              <w:keepLines w:val="0"/>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客</w:t>
            </w:r>
            <w:r>
              <w:rPr>
                <w:rFonts w:hint="eastAsia" w:asciiTheme="minorEastAsia" w:hAnsiTheme="minorEastAsia" w:eastAsiaTheme="minorEastAsia" w:cstheme="minorEastAsia"/>
                <w:sz w:val="24"/>
                <w:szCs w:val="24"/>
              </w:rPr>
              <w:t>观分</w:t>
            </w:r>
          </w:p>
        </w:tc>
        <w:tc>
          <w:tcPr>
            <w:tcW w:w="735" w:type="pct"/>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jc w:val="center"/>
        </w:trPr>
        <w:tc>
          <w:tcPr>
            <w:tcW w:w="466" w:type="pct"/>
            <w:vAlign w:val="center"/>
          </w:tcPr>
          <w:p>
            <w:pPr>
              <w:keepNext w:val="0"/>
              <w:keepLines w:val="0"/>
              <w:pageBreakBefore w:val="0"/>
              <w:kinsoku/>
              <w:wordWrap/>
              <w:overflowPunct/>
              <w:topLinePunct w:val="0"/>
              <w:autoSpaceDE/>
              <w:autoSpaceDN/>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11、投标报价</w:t>
            </w:r>
          </w:p>
        </w:tc>
        <w:tc>
          <w:tcPr>
            <w:tcW w:w="3114" w:type="pct"/>
          </w:tcPr>
          <w:p>
            <w:pPr>
              <w:keepNext w:val="0"/>
              <w:keepLines w:val="0"/>
              <w:pageBreakBefore w:val="0"/>
              <w:kinsoku/>
              <w:wordWrap/>
              <w:overflowPunct/>
              <w:topLinePunct w:val="0"/>
              <w:autoSpaceDE/>
              <w:autoSpaceDN/>
              <w:bidi w:val="0"/>
              <w:snapToGrid/>
              <w:spacing w:line="240" w:lineRule="auto"/>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有效投标报价的最低价作为评标基准价，其最低报价为满分；按［投标报价得分=（评标基准价/投标报价）*权重］的计算公式计算。</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评标过程中，不得去掉报价中的最高报价和最低报价。</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对于未预留份额专门面向中小企业的政府采购货物项目，以及预留份额政府采购货物项目中的非预留部分标项，对小型和微型企业的投标报价给予</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%的扣除，用扣除后的价格参加评审。</w:t>
            </w:r>
          </w:p>
        </w:tc>
        <w:tc>
          <w:tcPr>
            <w:tcW w:w="226" w:type="pct"/>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456" w:type="pct"/>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客观分</w:t>
            </w:r>
          </w:p>
        </w:tc>
        <w:tc>
          <w:tcPr>
            <w:tcW w:w="735" w:type="pct"/>
            <w:vAlign w:val="center"/>
          </w:tcPr>
          <w:p>
            <w:pPr>
              <w:keepNext w:val="0"/>
              <w:keepLines w:val="0"/>
              <w:pageBreakBefore w:val="0"/>
              <w:kinsoku/>
              <w:wordWrap/>
              <w:overflowPunct/>
              <w:topLinePunct w:val="0"/>
              <w:autoSpaceDE/>
              <w:autoSpaceDN/>
              <w:bidi w:val="0"/>
              <w:spacing w:line="360" w:lineRule="auto"/>
              <w:jc w:val="center"/>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bl>
    <w:p>
      <w:pPr>
        <w:rPr>
          <w:rFonts w:hint="eastAsia" w:ascii="宋体" w:hAnsi="宋体" w:eastAsia="宋体" w:cs="宋体"/>
        </w:rPr>
      </w:pPr>
    </w:p>
    <w:p>
      <w:pPr>
        <w:snapToGrid w:val="0"/>
        <w:spacing w:line="360" w:lineRule="auto"/>
        <w:rPr>
          <w:rFonts w:hint="eastAsia" w:ascii="宋体" w:hAnsi="宋体" w:eastAsia="宋体" w:cs="宋体"/>
          <w:sz w:val="20"/>
          <w:szCs w:val="20"/>
          <w:shd w:val="clear" w:color="auto" w:fill="FFFFFF"/>
        </w:rPr>
      </w:pPr>
      <w:r>
        <w:rPr>
          <w:rFonts w:hint="eastAsia" w:ascii="宋体" w:hAnsi="宋体" w:eastAsia="宋体" w:cs="宋体"/>
          <w:sz w:val="20"/>
          <w:szCs w:val="20"/>
          <w:shd w:val="clear" w:color="auto" w:fill="FFFFFF"/>
        </w:rPr>
        <w:t> </w:t>
      </w:r>
    </w:p>
    <w:p>
      <w:pPr>
        <w:snapToGrid w:val="0"/>
        <w:spacing w:line="360" w:lineRule="auto"/>
        <w:rPr>
          <w:rFonts w:hint="eastAsia" w:ascii="宋体" w:hAnsi="宋体" w:eastAsia="宋体" w:cs="宋体"/>
          <w:b/>
          <w:sz w:val="24"/>
        </w:rPr>
      </w:pPr>
      <w:r>
        <w:rPr>
          <w:rFonts w:hint="eastAsia" w:ascii="宋体" w:hAnsi="宋体" w:eastAsia="宋体" w:cs="宋体"/>
          <w:sz w:val="20"/>
          <w:szCs w:val="20"/>
          <w:shd w:val="clear" w:color="auto" w:fill="FFFFFF"/>
        </w:rPr>
        <w:t>*</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pPr>
        <w:pStyle w:val="131"/>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3.4.1.1投标文件中开标一览表(报价表)内容与投标文件中相应内容不一致的，以开标一览表(报价表)为准;</w:t>
      </w:r>
    </w:p>
    <w:p>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kern w:val="0"/>
          <w:szCs w:val="24"/>
        </w:rPr>
        <w:t>20%</w:t>
      </w:r>
      <w:r>
        <w:rPr>
          <w:rFonts w:hint="eastAsia" w:ascii="宋体" w:hAnsi="宋体" w:eastAsia="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rPr>
        <w:t>6%</w:t>
      </w:r>
      <w:r>
        <w:rPr>
          <w:rFonts w:hint="eastAsia" w:ascii="宋体" w:hAnsi="宋体" w:eastAsia="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pPr>
        <w:pStyle w:val="131"/>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pPr>
        <w:pStyle w:val="5"/>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pPr>
        <w:pStyle w:val="28"/>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pPr>
        <w:pStyle w:val="28"/>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28"/>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pPr>
        <w:pStyle w:val="28"/>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28"/>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pPr>
        <w:pStyle w:val="28"/>
        <w:snapToGrid w:val="0"/>
        <w:spacing w:line="360" w:lineRule="auto"/>
        <w:rPr>
          <w:rFonts w:hint="eastAsia" w:ascii="宋体" w:hAnsi="宋体" w:eastAsia="宋体" w:cs="宋体"/>
        </w:rPr>
      </w:pPr>
      <w:r>
        <w:rPr>
          <w:rFonts w:hint="eastAsia" w:ascii="宋体" w:hAnsi="宋体" w:eastAsia="宋体" w:cs="宋体"/>
        </w:rPr>
        <w:t>废标后，采购代理机构应当将废标理由通知所有投标人。</w:t>
      </w:r>
    </w:p>
    <w:p>
      <w:pPr>
        <w:pStyle w:val="28"/>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8"/>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pPr>
        <w:pStyle w:val="28"/>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pPr>
        <w:pStyle w:val="28"/>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pPr>
        <w:pStyle w:val="28"/>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pPr>
        <w:pStyle w:val="28"/>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pPr>
        <w:pStyle w:val="28"/>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p>
    <w:bookmarkEnd w:id="31"/>
    <w:p>
      <w:pPr>
        <w:pStyle w:val="64"/>
        <w:ind w:left="0" w:leftChars="0" w:firstLine="0" w:firstLineChars="0"/>
        <w:rPr>
          <w:rFonts w:hint="eastAsia" w:ascii="宋体" w:hAnsi="宋体" w:eastAsia="宋体" w:cs="宋体"/>
          <w:b/>
          <w:sz w:val="36"/>
          <w:szCs w:val="36"/>
        </w:rPr>
      </w:pPr>
      <w:bookmarkStart w:id="397" w:name="第五部分"/>
      <w:bookmarkStart w:id="398" w:name="_Toc86217003"/>
    </w:p>
    <w:p>
      <w:pPr>
        <w:spacing w:line="360" w:lineRule="auto"/>
        <w:ind w:left="720" w:leftChars="343" w:firstLine="1084" w:firstLineChars="300"/>
        <w:outlineLvl w:val="0"/>
        <w:rPr>
          <w:rFonts w:hint="eastAsia" w:ascii="宋体" w:hAnsi="宋体" w:eastAsia="宋体" w:cs="宋体"/>
          <w:b/>
          <w:sz w:val="36"/>
          <w:szCs w:val="36"/>
        </w:rPr>
      </w:pPr>
    </w:p>
    <w:p>
      <w:pPr>
        <w:spacing w:line="360" w:lineRule="auto"/>
        <w:ind w:left="720" w:leftChars="343" w:firstLine="1084" w:firstLineChars="300"/>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pPr>
        <w:rPr>
          <w:rFonts w:hint="eastAsia" w:ascii="宋体" w:hAnsi="宋体" w:eastAsia="宋体" w:cs="宋体"/>
          <w:sz w:val="24"/>
          <w:u w:val="single"/>
        </w:rPr>
      </w:pPr>
      <w:r>
        <w:rPr>
          <w:rFonts w:hint="eastAsia" w:ascii="宋体" w:hAnsi="宋体" w:eastAsia="宋体" w:cs="宋体"/>
          <w:sz w:val="24"/>
        </w:rPr>
        <w:t>合同编号：</w:t>
      </w:r>
    </w:p>
    <w:p>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政府采购合同参考范本</w:t>
      </w:r>
    </w:p>
    <w:p>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（货物类）</w:t>
      </w:r>
    </w:p>
    <w:p>
      <w:pPr>
        <w:pStyle w:val="702"/>
        <w:ind w:firstLine="2843" w:firstLineChars="1180"/>
        <w:rPr>
          <w:rFonts w:hint="eastAsia" w:ascii="宋体" w:hAnsi="宋体" w:eastAsia="宋体" w:cs="宋体"/>
          <w:b/>
          <w:szCs w:val="24"/>
          <w:highlight w:val="none"/>
        </w:rPr>
      </w:pPr>
      <w:r>
        <w:rPr>
          <w:rFonts w:hint="eastAsia" w:ascii="宋体" w:hAnsi="宋体" w:eastAsia="宋体" w:cs="宋体"/>
          <w:b/>
          <w:szCs w:val="24"/>
          <w:highlight w:val="none"/>
        </w:rPr>
        <w:t>第一部分 合同书</w:t>
      </w:r>
    </w:p>
    <w:p>
      <w:pPr>
        <w:pStyle w:val="702"/>
        <w:rPr>
          <w:rFonts w:hint="eastAsia" w:ascii="宋体" w:hAnsi="宋体" w:eastAsia="宋体" w:cs="宋体"/>
          <w:szCs w:val="24"/>
          <w:highlight w:val="none"/>
        </w:rPr>
      </w:pPr>
    </w:p>
    <w:p>
      <w:pPr>
        <w:pStyle w:val="702"/>
        <w:rPr>
          <w:rFonts w:hint="eastAsia" w:ascii="宋体" w:hAnsi="宋体" w:eastAsia="宋体" w:cs="宋体"/>
          <w:szCs w:val="24"/>
          <w:highlight w:val="none"/>
        </w:rPr>
      </w:pPr>
    </w:p>
    <w:p>
      <w:pPr>
        <w:spacing w:before="120" w:line="22" w:lineRule="atLeast"/>
        <w:rPr>
          <w:rFonts w:hint="eastAsia" w:ascii="宋体" w:hAnsi="宋体" w:eastAsia="宋体" w:cs="宋体"/>
          <w:sz w:val="24"/>
          <w:highlight w:val="none"/>
        </w:rPr>
      </w:pPr>
    </w:p>
    <w:p>
      <w:pPr>
        <w:spacing w:before="120" w:line="22" w:lineRule="atLeast"/>
        <w:ind w:left="960"/>
        <w:rPr>
          <w:rFonts w:hint="eastAsia" w:ascii="宋体" w:hAnsi="宋体" w:eastAsia="宋体" w:cs="宋体"/>
          <w:sz w:val="24"/>
          <w:highlight w:val="none"/>
        </w:rPr>
      </w:pPr>
      <w:r>
        <w:rPr>
          <w:rFonts w:hint="eastAsia" w:ascii="宋体" w:hAnsi="宋体" w:eastAsia="宋体" w:cs="宋体"/>
          <w:sz w:val="24"/>
          <w:highlight w:val="none"/>
        </w:rPr>
        <w:t>项目名称：</w:t>
      </w:r>
    </w:p>
    <w:p>
      <w:pPr>
        <w:pStyle w:val="599"/>
        <w:spacing w:before="120" w:line="22" w:lineRule="atLeast"/>
        <w:rPr>
          <w:rFonts w:hint="eastAsia" w:ascii="宋体" w:hAnsi="宋体" w:eastAsia="宋体" w:cs="宋体"/>
          <w:szCs w:val="24"/>
          <w:highlight w:val="none"/>
        </w:rPr>
      </w:pPr>
    </w:p>
    <w:p>
      <w:pPr>
        <w:pStyle w:val="599"/>
        <w:spacing w:before="120" w:line="22" w:lineRule="atLeast"/>
        <w:rPr>
          <w:rFonts w:hint="eastAsia" w:ascii="宋体" w:hAnsi="宋体" w:eastAsia="宋体" w:cs="宋体"/>
          <w:szCs w:val="24"/>
          <w:highlight w:val="none"/>
        </w:rPr>
      </w:pPr>
    </w:p>
    <w:p>
      <w:pPr>
        <w:rPr>
          <w:rFonts w:hint="eastAsia" w:ascii="宋体" w:hAnsi="宋体" w:eastAsia="宋体" w:cs="宋体"/>
          <w:sz w:val="24"/>
          <w:highlight w:val="none"/>
        </w:rPr>
      </w:pPr>
    </w:p>
    <w:p>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甲方：</w:t>
      </w:r>
    </w:p>
    <w:p>
      <w:pPr>
        <w:spacing w:before="120" w:line="22" w:lineRule="atLeast"/>
        <w:rPr>
          <w:rFonts w:hint="eastAsia" w:ascii="宋体" w:hAnsi="宋体" w:eastAsia="宋体" w:cs="宋体"/>
          <w:sz w:val="24"/>
          <w:highlight w:val="none"/>
        </w:rPr>
      </w:pPr>
    </w:p>
    <w:p>
      <w:pPr>
        <w:spacing w:before="120" w:line="22" w:lineRule="atLeast"/>
        <w:ind w:left="960"/>
        <w:rPr>
          <w:rFonts w:hint="eastAsia" w:ascii="宋体" w:hAnsi="宋体" w:eastAsia="宋体" w:cs="宋体"/>
          <w:sz w:val="24"/>
          <w:highlight w:val="none"/>
          <w:u w:val="single"/>
        </w:rPr>
      </w:pPr>
      <w:r>
        <w:rPr>
          <w:rFonts w:hint="eastAsia" w:ascii="宋体" w:hAnsi="宋体" w:eastAsia="宋体" w:cs="宋体"/>
          <w:sz w:val="24"/>
          <w:highlight w:val="none"/>
        </w:rPr>
        <w:t>乙方：</w:t>
      </w:r>
    </w:p>
    <w:p>
      <w:pPr>
        <w:spacing w:before="120" w:line="22" w:lineRule="atLeast"/>
        <w:rPr>
          <w:rFonts w:hint="eastAsia" w:ascii="宋体" w:hAnsi="宋体" w:eastAsia="宋体" w:cs="宋体"/>
          <w:sz w:val="24"/>
          <w:highlight w:val="none"/>
        </w:rPr>
      </w:pPr>
    </w:p>
    <w:p>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签订地：</w:t>
      </w:r>
    </w:p>
    <w:p>
      <w:pPr>
        <w:spacing w:before="120" w:line="22" w:lineRule="atLeast"/>
        <w:rPr>
          <w:rFonts w:hint="eastAsia" w:ascii="宋体" w:hAnsi="宋体" w:eastAsia="宋体" w:cs="宋体"/>
          <w:sz w:val="24"/>
          <w:highlight w:val="none"/>
        </w:rPr>
      </w:pPr>
    </w:p>
    <w:p>
      <w:pPr>
        <w:spacing w:before="120" w:line="22" w:lineRule="atLeast"/>
        <w:ind w:firstLine="960" w:firstLineChars="400"/>
        <w:rPr>
          <w:rFonts w:hint="eastAsia" w:ascii="宋体" w:hAnsi="宋体" w:eastAsia="宋体" w:cs="宋体"/>
          <w:sz w:val="24"/>
          <w:highlight w:val="none"/>
          <w:u w:val="single"/>
        </w:rPr>
      </w:pPr>
      <w:r>
        <w:rPr>
          <w:rFonts w:hint="eastAsia" w:ascii="宋体" w:hAnsi="宋体" w:eastAsia="宋体" w:cs="宋体"/>
          <w:sz w:val="24"/>
          <w:highlight w:val="none"/>
        </w:rPr>
        <w:t>签订日期：</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w:t>
      </w:r>
    </w:p>
    <w:p>
      <w:pPr>
        <w:widowControl/>
        <w:jc w:val="left"/>
        <w:rPr>
          <w:rFonts w:hint="eastAsia" w:ascii="宋体" w:hAnsi="宋体" w:eastAsia="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hint="eastAsia" w:ascii="宋体" w:hAnsi="宋体" w:eastAsia="宋体" w:cs="宋体"/>
          <w:sz w:val="24"/>
          <w:highlight w:val="none"/>
        </w:rPr>
      </w:pPr>
      <w:bookmarkStart w:id="399" w:name="_Toc2232"/>
      <w:bookmarkStart w:id="400" w:name="_Toc3029"/>
      <w:bookmarkStart w:id="401" w:name="_Toc24059"/>
      <w:r>
        <w:rPr>
          <w:rFonts w:hint="eastAsia" w:ascii="宋体" w:hAnsi="宋体" w:eastAsia="宋体" w:cs="宋体"/>
          <w:sz w:val="24"/>
          <w:highlight w:val="none"/>
          <w:lang w:val="zh-CN"/>
        </w:rPr>
        <w:t>年</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val="zh-CN"/>
        </w:rPr>
        <w:t>日</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rPr>
        <w:t>以</w:t>
      </w:r>
      <w:r>
        <w:rPr>
          <w:rFonts w:hint="eastAsia" w:ascii="宋体" w:hAnsi="宋体" w:eastAsia="宋体" w:cs="宋体"/>
          <w:sz w:val="24"/>
          <w:highlight w:val="none"/>
          <w:u w:val="single"/>
        </w:rPr>
        <w:t xml:space="preserve">   （政府采购方式）  </w:t>
      </w:r>
      <w:r>
        <w:rPr>
          <w:rFonts w:hint="eastAsia" w:ascii="宋体" w:hAnsi="宋体" w:eastAsia="宋体" w:cs="宋体"/>
          <w:sz w:val="24"/>
          <w:highlight w:val="none"/>
        </w:rPr>
        <w:t>对</w:t>
      </w:r>
      <w:r>
        <w:rPr>
          <w:rFonts w:hint="eastAsia" w:ascii="宋体" w:hAnsi="宋体" w:eastAsia="宋体" w:cs="宋体"/>
          <w:sz w:val="24"/>
          <w:highlight w:val="none"/>
          <w:u w:val="single"/>
        </w:rPr>
        <w:t xml:space="preserve">   （项目名称、编号）   </w:t>
      </w:r>
      <w:r>
        <w:rPr>
          <w:rFonts w:hint="eastAsia" w:ascii="宋体" w:hAnsi="宋体" w:eastAsia="宋体" w:cs="宋体"/>
          <w:sz w:val="24"/>
          <w:highlight w:val="none"/>
        </w:rPr>
        <w:t>项目进行了采购。经</w:t>
      </w:r>
      <w:r>
        <w:rPr>
          <w:rFonts w:hint="eastAsia" w:ascii="宋体" w:hAnsi="宋体" w:eastAsia="宋体" w:cs="宋体"/>
          <w:sz w:val="24"/>
          <w:highlight w:val="none"/>
          <w:u w:val="single"/>
        </w:rPr>
        <w:t xml:space="preserve">   （相关评定主体名称）   </w:t>
      </w:r>
      <w:r>
        <w:rPr>
          <w:rFonts w:hint="eastAsia" w:ascii="宋体" w:hAnsi="宋体" w:eastAsia="宋体" w:cs="宋体"/>
          <w:sz w:val="24"/>
          <w:highlight w:val="none"/>
        </w:rPr>
        <w:t>评定，</w:t>
      </w:r>
      <w:r>
        <w:rPr>
          <w:rFonts w:hint="eastAsia" w:ascii="宋体" w:hAnsi="宋体" w:eastAsia="宋体" w:cs="宋体"/>
          <w:sz w:val="24"/>
          <w:highlight w:val="none"/>
          <w:u w:val="single"/>
        </w:rPr>
        <w:t xml:space="preserve">   （中标或者成交供应商名称）</w:t>
      </w:r>
      <w:r>
        <w:rPr>
          <w:rFonts w:hint="eastAsia" w:ascii="宋体" w:hAnsi="宋体" w:eastAsia="宋体" w:cs="宋体"/>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lang w:val="zh-CN"/>
        </w:rPr>
        <w:t>(以下简称：甲方)和</w:t>
      </w:r>
      <w:r>
        <w:rPr>
          <w:rFonts w:hint="eastAsia" w:ascii="宋体" w:hAnsi="宋体" w:eastAsia="宋体" w:cs="宋体"/>
          <w:sz w:val="24"/>
          <w:highlight w:val="none"/>
          <w:u w:val="single"/>
        </w:rPr>
        <w:t xml:space="preserve">   （中标或者成交供应商名称）   </w:t>
      </w:r>
      <w:r>
        <w:rPr>
          <w:rFonts w:hint="eastAsia" w:ascii="宋体" w:hAnsi="宋体" w:eastAsia="宋体" w:cs="宋体"/>
          <w:sz w:val="24"/>
          <w:highlight w:val="none"/>
          <w:lang w:val="zh-CN"/>
        </w:rPr>
        <w:t>(以下简称：乙方)协商一致，约定以下合同</w:t>
      </w:r>
      <w:r>
        <w:rPr>
          <w:rFonts w:hint="eastAsia" w:ascii="宋体" w:hAnsi="宋体" w:eastAsia="宋体" w:cs="宋体"/>
          <w:sz w:val="24"/>
          <w:highlight w:val="none"/>
        </w:rPr>
        <w:t>条款，以兹共同遵守、全面履行。</w:t>
      </w:r>
    </w:p>
    <w:p>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1.1 合同组成部分</w:t>
      </w:r>
      <w:bookmarkEnd w:id="399"/>
      <w:bookmarkEnd w:id="400"/>
      <w:bookmarkEnd w:id="401"/>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1.1.2 中标或者成交通知书；</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1.1.3 投标或者响应文件（含澄清或者说明文件）；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1.1.4 采购文件（含澄清或者修改文件）；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pPr>
        <w:spacing w:line="560" w:lineRule="exact"/>
        <w:ind w:firstLine="482" w:firstLineChars="200"/>
        <w:outlineLvl w:val="0"/>
        <w:rPr>
          <w:rFonts w:hint="eastAsia" w:ascii="宋体" w:hAnsi="宋体" w:eastAsia="宋体" w:cs="宋体"/>
          <w:b/>
          <w:sz w:val="24"/>
        </w:rPr>
      </w:pPr>
      <w:bookmarkStart w:id="402" w:name="_Toc24300"/>
      <w:bookmarkStart w:id="403" w:name="_Toc27126"/>
      <w:bookmarkStart w:id="404" w:name="_Toc21295"/>
      <w:r>
        <w:rPr>
          <w:rFonts w:hint="eastAsia" w:ascii="宋体" w:hAnsi="宋体" w:eastAsia="宋体" w:cs="宋体"/>
          <w:b/>
          <w:sz w:val="24"/>
        </w:rPr>
        <w:t>1.2 货物</w:t>
      </w:r>
      <w:bookmarkEnd w:id="402"/>
      <w:bookmarkEnd w:id="403"/>
      <w:bookmarkEnd w:id="404"/>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1.2.1 货物名称、品牌、规格型号、花色：</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1.2.2 货物数量：</w:t>
      </w:r>
      <w:r>
        <w:rPr>
          <w:rFonts w:hint="eastAsia" w:ascii="宋体" w:hAnsi="宋体" w:eastAsia="宋体" w:cs="宋体"/>
          <w:sz w:val="24"/>
          <w:u w:val="single"/>
        </w:rPr>
        <w:t xml:space="preserve">                                                </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1.2.3 货物质量：</w:t>
      </w:r>
      <w:r>
        <w:rPr>
          <w:rFonts w:hint="eastAsia" w:ascii="宋体" w:hAnsi="宋体" w:eastAsia="宋体" w:cs="宋体"/>
          <w:sz w:val="24"/>
          <w:u w:val="single"/>
        </w:rPr>
        <w:t>　　　　　　　　　                      　      ；</w:t>
      </w:r>
    </w:p>
    <w:p>
      <w:pPr>
        <w:spacing w:line="560" w:lineRule="exact"/>
        <w:ind w:firstLine="482" w:firstLineChars="200"/>
        <w:outlineLvl w:val="0"/>
        <w:rPr>
          <w:rFonts w:hint="eastAsia" w:ascii="宋体" w:hAnsi="宋体" w:eastAsia="宋体" w:cs="宋体"/>
          <w:b/>
          <w:sz w:val="24"/>
        </w:rPr>
      </w:pPr>
      <w:bookmarkStart w:id="405" w:name="_Toc23292"/>
      <w:bookmarkStart w:id="406" w:name="_Toc21551"/>
      <w:bookmarkStart w:id="407" w:name="_Toc21631"/>
      <w:r>
        <w:rPr>
          <w:rFonts w:hint="eastAsia" w:ascii="宋体" w:hAnsi="宋体" w:eastAsia="宋体" w:cs="宋体"/>
          <w:b/>
          <w:sz w:val="24"/>
        </w:rPr>
        <w:t>1.3 价款</w:t>
      </w:r>
      <w:bookmarkEnd w:id="405"/>
      <w:bookmarkEnd w:id="406"/>
      <w:bookmarkEnd w:id="407"/>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hint="eastAsia" w:ascii="宋体" w:hAnsi="宋体" w:eastAsia="宋体" w:cs="宋体"/>
                <w:sz w:val="24"/>
                <w:szCs w:val="24"/>
              </w:rPr>
            </w:pPr>
            <w:r>
              <w:rPr>
                <w:rFonts w:hint="eastAsia" w:ascii="宋体" w:hAnsi="宋体" w:eastAsia="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宋体" w:hAnsi="宋体" w:eastAsia="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宋体" w:hAnsi="宋体" w:eastAsia="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int="eastAsia" w:ascii="宋体" w:hAnsi="宋体" w:eastAsia="宋体" w:cs="宋体"/>
                <w:sz w:val="24"/>
                <w:szCs w:val="24"/>
              </w:rPr>
            </w:pPr>
          </w:p>
        </w:tc>
      </w:tr>
    </w:tbl>
    <w:p>
      <w:pPr>
        <w:pStyle w:val="960"/>
        <w:spacing w:before="0" w:beforeAutospacing="0" w:after="0" w:afterAutospacing="0" w:line="360" w:lineRule="auto"/>
        <w:ind w:firstLine="480"/>
        <w:rPr>
          <w:rFonts w:hint="eastAsia" w:ascii="宋体" w:hAnsi="宋体" w:eastAsia="宋体" w:cs="宋体"/>
          <w:b/>
        </w:rPr>
      </w:pPr>
      <w:bookmarkStart w:id="408" w:name="_Toc1814"/>
      <w:bookmarkStart w:id="409" w:name="_Toc22618"/>
      <w:bookmarkStart w:id="410" w:name="_Toc10340"/>
      <w:r>
        <w:rPr>
          <w:rFonts w:hint="eastAsia" w:ascii="宋体" w:hAnsi="宋体" w:eastAsia="宋体" w:cs="宋体"/>
          <w:b/>
        </w:rPr>
        <w:t>1.4履约保证金</w:t>
      </w:r>
    </w:p>
    <w:p>
      <w:pPr>
        <w:pStyle w:val="96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lang w:val="en-US" w:eastAsia="zh-CN"/>
        </w:rPr>
        <w:t>否</w:t>
      </w:r>
      <w:r>
        <w:rPr>
          <w:rFonts w:hint="eastAsia" w:ascii="宋体" w:hAnsi="宋体" w:eastAsia="宋体" w:cs="宋体"/>
          <w:u w:val="single"/>
        </w:rPr>
        <w:t xml:space="preserve"> </w:t>
      </w:r>
      <w:r>
        <w:rPr>
          <w:rFonts w:hint="eastAsia" w:ascii="宋体" w:hAnsi="宋体" w:eastAsia="宋体" w:cs="宋体"/>
        </w:rPr>
        <w:t>（是/否）需要支付履约保证金。若需要支付履约保证金的，则：</w:t>
      </w:r>
    </w:p>
    <w:p>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1.4.2履约保证金支付方式详见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pStyle w:val="5"/>
        <w:tabs>
          <w:tab w:val="left" w:pos="0"/>
          <w:tab w:val="clear" w:pos="432"/>
        </w:tabs>
        <w:spacing w:line="560" w:lineRule="exact"/>
        <w:ind w:left="0" w:firstLine="480" w:firstLineChars="200"/>
        <w:rPr>
          <w:rFonts w:hint="eastAsia"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hint="eastAsia" w:ascii="宋体" w:hAnsi="宋体" w:eastAsia="宋体" w:cs="宋体"/>
        </w:rPr>
      </w:pPr>
      <w:r>
        <w:rPr>
          <w:rFonts w:hint="eastAsia" w:ascii="宋体" w:hAnsi="宋体" w:eastAsia="宋体" w:cs="宋体"/>
          <w:kern w:val="0"/>
          <w:sz w:val="24"/>
        </w:rPr>
        <w:t>1.4.4 甲方在项目验收结束后及时退还履约保证金。甲方在项目通过验收之日起</w:t>
      </w:r>
      <w:r>
        <w:rPr>
          <w:rFonts w:hint="eastAsia" w:ascii="宋体" w:hAnsi="宋体" w:eastAsia="宋体" w:cs="宋体"/>
          <w:kern w:val="0"/>
          <w:sz w:val="24"/>
          <w:u w:val="single"/>
        </w:rPr>
        <w:t xml:space="preserve">       </w:t>
      </w:r>
      <w:r>
        <w:rPr>
          <w:rFonts w:hint="eastAsia" w:ascii="宋体" w:hAnsi="宋体" w:eastAsia="宋体" w:cs="宋体"/>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u w:val="single"/>
        </w:rPr>
        <w:t xml:space="preserve">  0.05（可根据情况修改）</w:t>
      </w:r>
      <w:r>
        <w:rPr>
          <w:rFonts w:hint="eastAsia" w:ascii="宋体" w:hAnsi="宋体" w:eastAsia="宋体" w:cs="宋体"/>
          <w:sz w:val="24"/>
          <w:u w:val="single"/>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%计算，最高限额为本合同履约保证金的</w:t>
      </w:r>
      <w:r>
        <w:rPr>
          <w:rFonts w:hint="eastAsia" w:ascii="宋体" w:hAnsi="宋体" w:eastAsia="宋体" w:cs="宋体"/>
          <w:kern w:val="0"/>
          <w:sz w:val="24"/>
          <w:u w:val="single"/>
        </w:rPr>
        <w:t xml:space="preserve">  20  </w:t>
      </w:r>
      <w:r>
        <w:rPr>
          <w:rFonts w:hint="eastAsia" w:ascii="宋体" w:hAnsi="宋体" w:eastAsia="宋体" w:cs="宋体"/>
          <w:kern w:val="0"/>
          <w:sz w:val="24"/>
        </w:rPr>
        <w:t xml:space="preserve"> %。</w:t>
      </w:r>
    </w:p>
    <w:p>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1.5</w:t>
      </w:r>
      <w:bookmarkEnd w:id="408"/>
      <w:bookmarkEnd w:id="409"/>
      <w:bookmarkEnd w:id="410"/>
      <w:r>
        <w:rPr>
          <w:rFonts w:hint="eastAsia" w:ascii="宋体" w:hAnsi="宋体" w:eastAsia="宋体" w:cs="宋体"/>
          <w:b/>
          <w:sz w:val="24"/>
        </w:rPr>
        <w:t>预付款</w:t>
      </w:r>
    </w:p>
    <w:p>
      <w:pPr>
        <w:pStyle w:val="96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（是/否）需要支付预付款。若需要支付预付款的，则：</w:t>
      </w:r>
    </w:p>
    <w:p>
      <w:pPr>
        <w:spacing w:line="5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1.5.1预付款比例、支付方式、时间详见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pPr>
        <w:pStyle w:val="96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1.5.2预付款的扣回方式详见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pPr>
        <w:pStyle w:val="960"/>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1.5.3预付款的担保措施详见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pPr>
        <w:pStyle w:val="960"/>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1.6资金支付</w:t>
      </w:r>
    </w:p>
    <w:p>
      <w:pPr>
        <w:pStyle w:val="96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hint="eastAsia" w:ascii="宋体" w:hAnsi="宋体" w:eastAsia="宋体" w:cs="宋体"/>
          <w:sz w:val="24"/>
        </w:rPr>
      </w:pPr>
      <w:r>
        <w:rPr>
          <w:rFonts w:hint="eastAsia" w:ascii="宋体" w:hAnsi="宋体" w:eastAsia="宋体" w:cs="宋体"/>
          <w:sz w:val="24"/>
        </w:rPr>
        <w:t>1.6.2资金支付的方式、时间和条件详见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411" w:name="_Toc2846"/>
      <w:bookmarkStart w:id="412" w:name="_Toc32071"/>
      <w:bookmarkStart w:id="413" w:name="_Toc19304"/>
      <w:r>
        <w:rPr>
          <w:rFonts w:hint="eastAsia" w:ascii="宋体" w:hAnsi="宋体" w:eastAsia="宋体" w:cs="宋体"/>
          <w:b/>
          <w:sz w:val="24"/>
        </w:rPr>
        <w:t>1.7货物交付期限、地点和方式</w:t>
      </w:r>
      <w:bookmarkEnd w:id="411"/>
      <w:bookmarkEnd w:id="412"/>
      <w:bookmarkEnd w:id="413"/>
    </w:p>
    <w:p>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1.7.1 交付期限：详见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1.7.2 交付地点：</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 交付方式：</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414" w:name="_Toc19554"/>
      <w:bookmarkStart w:id="415" w:name="_Toc27250"/>
      <w:bookmarkStart w:id="416" w:name="_Toc21423"/>
      <w:r>
        <w:rPr>
          <w:rFonts w:hint="eastAsia" w:ascii="宋体" w:hAnsi="宋体" w:eastAsia="宋体" w:cs="宋体"/>
          <w:b/>
          <w:sz w:val="24"/>
        </w:rPr>
        <w:t>1.8违约责任</w:t>
      </w:r>
      <w:bookmarkEnd w:id="414"/>
      <w:bookmarkEnd w:id="415"/>
      <w:bookmarkEnd w:id="416"/>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0.05</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hint="eastAsia" w:ascii="宋体" w:hAnsi="宋体" w:eastAsia="宋体" w:cs="宋体"/>
        </w:rPr>
      </w:pPr>
      <w:r>
        <w:rPr>
          <w:rFonts w:hint="eastAsia" w:ascii="宋体" w:hAnsi="宋体" w:eastAsia="宋体" w:cs="宋体"/>
          <w:sz w:val="24"/>
        </w:rPr>
        <w:t>1.8.6违约责任</w:t>
      </w:r>
      <w:r>
        <w:rPr>
          <w:rFonts w:hint="eastAsia" w:ascii="宋体" w:hAnsi="宋体" w:eastAsia="宋体" w:cs="宋体"/>
          <w:b/>
          <w:i/>
          <w:sz w:val="24"/>
          <w:u w:val="single"/>
        </w:rPr>
        <w:t>合同专用条款</w:t>
      </w:r>
      <w:r>
        <w:rPr>
          <w:rFonts w:hint="eastAsia" w:ascii="宋体" w:hAnsi="宋体" w:eastAsia="宋体" w:cs="宋体"/>
          <w:sz w:val="24"/>
        </w:rPr>
        <w:t>另有约定的，从其约定。</w:t>
      </w:r>
    </w:p>
    <w:p>
      <w:pPr>
        <w:spacing w:line="560" w:lineRule="exact"/>
        <w:ind w:firstLine="482" w:firstLineChars="200"/>
        <w:outlineLvl w:val="0"/>
        <w:rPr>
          <w:rFonts w:hint="eastAsia" w:ascii="宋体" w:hAnsi="宋体" w:eastAsia="宋体" w:cs="宋体"/>
          <w:b/>
          <w:sz w:val="24"/>
        </w:rPr>
      </w:pPr>
      <w:bookmarkStart w:id="417" w:name="_Toc28375"/>
      <w:bookmarkStart w:id="418" w:name="_Toc16021"/>
      <w:bookmarkStart w:id="419" w:name="_Toc15583"/>
      <w:r>
        <w:rPr>
          <w:rFonts w:hint="eastAsia" w:ascii="宋体" w:hAnsi="宋体" w:eastAsia="宋体" w:cs="宋体"/>
          <w:b/>
          <w:sz w:val="24"/>
        </w:rPr>
        <w:t>1.9合同争议的解决</w:t>
      </w:r>
      <w:bookmarkEnd w:id="417"/>
      <w:bookmarkEnd w:id="418"/>
      <w:bookmarkEnd w:id="419"/>
    </w:p>
    <w:p>
      <w:pPr>
        <w:spacing w:line="560" w:lineRule="exact"/>
        <w:ind w:left="-61" w:leftChars="-29" w:right="-420" w:rightChars="-200" w:firstLine="240" w:firstLineChars="1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sz w:val="24"/>
          <w:u w:val="single"/>
        </w:rPr>
        <w:t xml:space="preserve">      </w:t>
      </w:r>
      <w:r>
        <w:rPr>
          <w:rFonts w:hint="eastAsia" w:ascii="宋体" w:hAnsi="宋体" w:eastAsia="宋体" w:cs="宋体"/>
          <w:sz w:val="24"/>
        </w:rPr>
        <w:t>条款规定的方式解决：</w:t>
      </w:r>
    </w:p>
    <w:p>
      <w:pPr>
        <w:spacing w:line="560" w:lineRule="exact"/>
        <w:ind w:left="-420" w:leftChars="-200" w:right="-420" w:rightChars="-200" w:firstLine="840" w:firstLineChars="350"/>
        <w:rPr>
          <w:rFonts w:hint="eastAsia" w:ascii="宋体" w:hAnsi="宋体" w:eastAsia="宋体" w:cs="宋体"/>
          <w:sz w:val="24"/>
        </w:rPr>
      </w:pPr>
      <w:r>
        <w:rPr>
          <w:rFonts w:hint="eastAsia" w:ascii="宋体" w:hAnsi="宋体" w:eastAsia="宋体" w:cs="宋体"/>
          <w:sz w:val="24"/>
        </w:rPr>
        <w:t>1.9.1 将争议提交</w:t>
      </w:r>
      <w:r>
        <w:rPr>
          <w:rFonts w:hint="eastAsia" w:ascii="宋体" w:hAnsi="宋体" w:eastAsia="宋体" w:cs="宋体"/>
          <w:b/>
          <w:i/>
          <w:sz w:val="24"/>
          <w:u w:val="single"/>
        </w:rPr>
        <w:t>合同专用条款</w:t>
      </w:r>
      <w:r>
        <w:rPr>
          <w:rFonts w:hint="eastAsia" w:ascii="宋体" w:hAnsi="宋体" w:eastAsia="宋体" w:cs="宋体"/>
          <w:sz w:val="24"/>
        </w:rPr>
        <w:t>仲裁委员会依申请仲裁时其现行有效的仲裁规则裁决；</w:t>
      </w:r>
    </w:p>
    <w:p>
      <w:pPr>
        <w:spacing w:line="560" w:lineRule="exact"/>
        <w:ind w:left="-420" w:leftChars="-200" w:right="-420" w:rightChars="-200" w:firstLine="840" w:firstLineChars="350"/>
        <w:rPr>
          <w:rFonts w:hint="eastAsia" w:ascii="宋体" w:hAnsi="宋体" w:eastAsia="宋体" w:cs="宋体"/>
          <w:sz w:val="24"/>
        </w:rPr>
      </w:pPr>
      <w:r>
        <w:rPr>
          <w:rFonts w:hint="eastAsia" w:ascii="宋体" w:hAnsi="宋体" w:eastAsia="宋体" w:cs="宋体"/>
          <w:sz w:val="24"/>
        </w:rPr>
        <w:t>1.9.2 向</w:t>
      </w:r>
      <w:r>
        <w:rPr>
          <w:rFonts w:hint="eastAsia" w:ascii="宋体" w:hAnsi="宋体" w:eastAsia="宋体" w:cs="宋体"/>
          <w:b/>
          <w:i/>
          <w:sz w:val="24"/>
          <w:u w:val="single"/>
        </w:rPr>
        <w:t>合同专用条款</w:t>
      </w:r>
      <w:r>
        <w:rPr>
          <w:rFonts w:hint="eastAsia" w:ascii="宋体" w:hAnsi="宋体" w:eastAsia="宋体" w:cs="宋体"/>
          <w:sz w:val="24"/>
        </w:rPr>
        <w:t>人民法院起诉。</w:t>
      </w:r>
    </w:p>
    <w:p>
      <w:pPr>
        <w:spacing w:line="560" w:lineRule="exact"/>
        <w:ind w:firstLine="482" w:firstLineChars="200"/>
        <w:outlineLvl w:val="0"/>
        <w:rPr>
          <w:rFonts w:hint="eastAsia" w:ascii="宋体" w:hAnsi="宋体" w:eastAsia="宋体" w:cs="宋体"/>
          <w:b/>
          <w:sz w:val="24"/>
        </w:rPr>
      </w:pPr>
      <w:bookmarkStart w:id="420" w:name="_Toc15322"/>
      <w:bookmarkStart w:id="421" w:name="_Toc11173"/>
      <w:bookmarkStart w:id="422" w:name="_Toc7245"/>
      <w:r>
        <w:rPr>
          <w:rFonts w:hint="eastAsia" w:ascii="宋体" w:hAnsi="宋体" w:eastAsia="宋体" w:cs="宋体"/>
          <w:b/>
          <w:sz w:val="24"/>
        </w:rPr>
        <w:t>2.0 合同生效</w:t>
      </w:r>
      <w:bookmarkEnd w:id="420"/>
      <w:bookmarkEnd w:id="421"/>
      <w:bookmarkEnd w:id="422"/>
    </w:p>
    <w:p>
      <w:pPr>
        <w:spacing w:line="560" w:lineRule="exact"/>
        <w:ind w:firstLine="480" w:firstLineChars="200"/>
        <w:rPr>
          <w:rFonts w:hint="eastAsia" w:ascii="宋体" w:hAnsi="宋体" w:eastAsia="宋体" w:cs="宋体"/>
          <w:b/>
          <w:sz w:val="24"/>
        </w:rPr>
      </w:pPr>
      <w:r>
        <w:rPr>
          <w:rFonts w:hint="eastAsia" w:ascii="宋体" w:hAnsi="宋体" w:eastAsia="宋体" w:cs="宋体"/>
          <w:sz w:val="24"/>
        </w:rPr>
        <w:t>本合同自双方当事人盖章签字时生效。</w:t>
      </w:r>
    </w:p>
    <w:p>
      <w:pPr>
        <w:autoSpaceDE w:val="0"/>
        <w:autoSpaceDN w:val="0"/>
        <w:spacing w:line="560" w:lineRule="exact"/>
        <w:rPr>
          <w:rFonts w:hint="eastAsia" w:ascii="宋体" w:hAnsi="宋体" w:eastAsia="宋体" w:cs="宋体"/>
          <w:sz w:val="24"/>
          <w:lang w:val="zh-CN"/>
        </w:rPr>
      </w:pP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pPr>
        <w:autoSpaceDE w:val="0"/>
        <w:autoSpaceDN w:val="0"/>
        <w:spacing w:line="560" w:lineRule="exact"/>
        <w:rPr>
          <w:rFonts w:hint="eastAsia" w:ascii="宋体" w:hAnsi="宋体" w:eastAsia="宋体" w:cs="宋体"/>
          <w:sz w:val="24"/>
          <w:lang w:val="zh-CN"/>
        </w:rPr>
      </w:pP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住所：                                   住所：</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法定代表人或                             法定代表人</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授权代表（签字）：                        或授权代表（签字）: </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联系人：                                 联系人：</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邮政编码：                               邮政编码：</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电话:                                    电话: </w:t>
      </w:r>
    </w:p>
    <w:p>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传真:                                    传真:</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lang w:val="zh-CN"/>
        </w:rPr>
        <w:t>电子邮箱：                               电子邮箱：</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开户银行：                               开户银行：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开户名称：                               开户名称： </w:t>
      </w:r>
    </w:p>
    <w:p>
      <w:pPr>
        <w:autoSpaceDE w:val="0"/>
        <w:autoSpaceDN w:val="0"/>
        <w:spacing w:line="560" w:lineRule="exact"/>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pPr>
        <w:pStyle w:val="5"/>
        <w:rPr>
          <w:rFonts w:hint="eastAsia" w:ascii="宋体" w:hAnsi="宋体" w:eastAsia="宋体" w:cs="宋体"/>
          <w:sz w:val="24"/>
        </w:rPr>
      </w:pPr>
    </w:p>
    <w:p>
      <w:pPr>
        <w:rPr>
          <w:rFonts w:hint="eastAsia" w:ascii="宋体" w:hAnsi="宋体" w:eastAsia="宋体" w:cs="宋体"/>
          <w:sz w:val="24"/>
        </w:rPr>
      </w:pPr>
    </w:p>
    <w:p>
      <w:pPr>
        <w:pStyle w:val="5"/>
        <w:rPr>
          <w:rFonts w:hint="eastAsia" w:ascii="宋体" w:hAnsi="宋体" w:eastAsia="宋体" w:cs="宋体"/>
          <w:sz w:val="24"/>
        </w:rPr>
      </w:pPr>
    </w:p>
    <w:p>
      <w:pPr>
        <w:rPr>
          <w:rFonts w:hint="eastAsia" w:ascii="宋体" w:hAnsi="宋体" w:eastAsia="宋体" w:cs="宋体"/>
          <w:sz w:val="24"/>
        </w:rPr>
      </w:pPr>
    </w:p>
    <w:p>
      <w:pPr>
        <w:pStyle w:val="5"/>
        <w:rPr>
          <w:rFonts w:hint="eastAsia" w:ascii="宋体" w:hAnsi="宋体" w:eastAsia="宋体" w:cs="宋体"/>
          <w:sz w:val="24"/>
        </w:rPr>
      </w:pPr>
    </w:p>
    <w:p>
      <w:pPr>
        <w:rPr>
          <w:rFonts w:hint="eastAsia" w:ascii="宋体" w:hAnsi="宋体" w:eastAsia="宋体" w:cs="宋体"/>
          <w:sz w:val="24"/>
        </w:rPr>
      </w:pPr>
    </w:p>
    <w:p>
      <w:pPr>
        <w:pStyle w:val="702"/>
        <w:spacing w:line="560" w:lineRule="exact"/>
        <w:ind w:firstLine="482"/>
        <w:jc w:val="center"/>
        <w:rPr>
          <w:rFonts w:hint="eastAsia" w:ascii="宋体" w:hAnsi="宋体" w:eastAsia="宋体" w:cs="宋体"/>
          <w:b/>
          <w:szCs w:val="24"/>
        </w:rPr>
      </w:pPr>
    </w:p>
    <w:p>
      <w:pPr>
        <w:pStyle w:val="702"/>
        <w:spacing w:line="560" w:lineRule="exact"/>
        <w:ind w:firstLine="482"/>
        <w:jc w:val="center"/>
        <w:rPr>
          <w:rFonts w:hint="eastAsia" w:ascii="宋体" w:hAnsi="宋体" w:eastAsia="宋体" w:cs="宋体"/>
          <w:b/>
          <w:szCs w:val="24"/>
        </w:rPr>
      </w:pPr>
    </w:p>
    <w:p>
      <w:pPr>
        <w:pStyle w:val="702"/>
        <w:spacing w:line="560" w:lineRule="exact"/>
        <w:ind w:firstLine="482"/>
        <w:jc w:val="center"/>
        <w:rPr>
          <w:rFonts w:hint="eastAsia" w:ascii="宋体" w:hAnsi="宋体" w:eastAsia="宋体" w:cs="宋体"/>
          <w:b/>
          <w:szCs w:val="24"/>
        </w:rPr>
      </w:pPr>
    </w:p>
    <w:p>
      <w:pPr>
        <w:pStyle w:val="702"/>
        <w:spacing w:line="560" w:lineRule="exact"/>
        <w:ind w:firstLine="482"/>
        <w:jc w:val="center"/>
        <w:rPr>
          <w:rFonts w:hint="eastAsia" w:ascii="宋体" w:hAnsi="宋体" w:eastAsia="宋体" w:cs="宋体"/>
          <w:b/>
          <w:szCs w:val="24"/>
        </w:rPr>
      </w:pPr>
    </w:p>
    <w:p>
      <w:pPr>
        <w:pStyle w:val="702"/>
        <w:spacing w:line="560" w:lineRule="exact"/>
        <w:ind w:firstLine="482"/>
        <w:jc w:val="center"/>
        <w:rPr>
          <w:rFonts w:hint="eastAsia" w:ascii="宋体" w:hAnsi="宋体" w:eastAsia="宋体" w:cs="宋体"/>
          <w:b/>
          <w:szCs w:val="24"/>
        </w:rPr>
      </w:pPr>
    </w:p>
    <w:p>
      <w:pPr>
        <w:pStyle w:val="702"/>
        <w:spacing w:line="560" w:lineRule="exact"/>
        <w:ind w:firstLine="482"/>
        <w:jc w:val="center"/>
        <w:rPr>
          <w:rFonts w:hint="eastAsia" w:ascii="宋体" w:hAnsi="宋体" w:eastAsia="宋体" w:cs="宋体"/>
          <w:b/>
          <w:szCs w:val="24"/>
        </w:rPr>
      </w:pPr>
    </w:p>
    <w:p>
      <w:pPr>
        <w:pStyle w:val="702"/>
        <w:spacing w:line="560" w:lineRule="exact"/>
        <w:ind w:firstLine="482"/>
        <w:jc w:val="center"/>
        <w:rPr>
          <w:rFonts w:hint="eastAsia" w:ascii="宋体" w:hAnsi="宋体" w:eastAsia="宋体" w:cs="宋体"/>
          <w:b/>
          <w:szCs w:val="24"/>
        </w:rPr>
      </w:pPr>
    </w:p>
    <w:p>
      <w:pPr>
        <w:pStyle w:val="702"/>
        <w:spacing w:line="560" w:lineRule="exact"/>
        <w:ind w:firstLine="482"/>
        <w:jc w:val="center"/>
        <w:rPr>
          <w:rFonts w:hint="eastAsia" w:ascii="宋体" w:hAnsi="宋体" w:eastAsia="宋体" w:cs="宋体"/>
          <w:b/>
          <w:szCs w:val="24"/>
        </w:rPr>
      </w:pPr>
    </w:p>
    <w:p>
      <w:pPr>
        <w:pStyle w:val="702"/>
        <w:spacing w:line="560" w:lineRule="exact"/>
        <w:ind w:firstLine="482"/>
        <w:jc w:val="center"/>
        <w:rPr>
          <w:rFonts w:hint="eastAsia" w:ascii="宋体" w:hAnsi="宋体" w:eastAsia="宋体" w:cs="宋体"/>
          <w:b/>
          <w:szCs w:val="24"/>
        </w:rPr>
      </w:pPr>
    </w:p>
    <w:p>
      <w:pPr>
        <w:pStyle w:val="702"/>
        <w:spacing w:line="560" w:lineRule="exact"/>
        <w:ind w:firstLine="482"/>
        <w:jc w:val="center"/>
        <w:rPr>
          <w:rFonts w:hint="eastAsia" w:ascii="宋体" w:hAnsi="宋体" w:eastAsia="宋体" w:cs="宋体"/>
          <w:b/>
          <w:szCs w:val="24"/>
        </w:rPr>
      </w:pPr>
    </w:p>
    <w:p>
      <w:pPr>
        <w:pStyle w:val="702"/>
        <w:spacing w:line="560" w:lineRule="exact"/>
        <w:ind w:firstLine="482"/>
        <w:jc w:val="center"/>
        <w:rPr>
          <w:rFonts w:hint="eastAsia" w:ascii="宋体" w:hAnsi="宋体" w:eastAsia="宋体" w:cs="宋体"/>
          <w:b/>
          <w:szCs w:val="24"/>
        </w:rPr>
      </w:pPr>
    </w:p>
    <w:p>
      <w:pPr>
        <w:pStyle w:val="702"/>
        <w:spacing w:line="560" w:lineRule="exact"/>
        <w:ind w:firstLine="482"/>
        <w:jc w:val="center"/>
        <w:rPr>
          <w:rFonts w:hint="eastAsia" w:ascii="宋体" w:hAnsi="宋体" w:eastAsia="宋体" w:cs="宋体"/>
          <w:b/>
          <w:szCs w:val="24"/>
        </w:rPr>
      </w:pPr>
    </w:p>
    <w:p>
      <w:pPr>
        <w:pStyle w:val="702"/>
        <w:spacing w:line="560" w:lineRule="exact"/>
        <w:ind w:firstLine="482"/>
        <w:jc w:val="center"/>
        <w:rPr>
          <w:rFonts w:hint="eastAsia" w:ascii="宋体" w:hAnsi="宋体" w:eastAsia="宋体" w:cs="宋体"/>
          <w:b/>
          <w:szCs w:val="24"/>
        </w:rPr>
      </w:pPr>
    </w:p>
    <w:p>
      <w:pPr>
        <w:pStyle w:val="702"/>
        <w:spacing w:line="560" w:lineRule="exact"/>
        <w:ind w:firstLine="482"/>
        <w:jc w:val="center"/>
        <w:rPr>
          <w:rFonts w:hint="eastAsia" w:ascii="宋体" w:hAnsi="宋体" w:eastAsia="宋体" w:cs="宋体"/>
          <w:b/>
          <w:szCs w:val="24"/>
        </w:rPr>
      </w:pPr>
    </w:p>
    <w:p>
      <w:pPr>
        <w:pStyle w:val="702"/>
        <w:spacing w:line="560" w:lineRule="exact"/>
        <w:ind w:firstLine="482"/>
        <w:jc w:val="center"/>
        <w:rPr>
          <w:rFonts w:hint="eastAsia" w:ascii="宋体" w:hAnsi="宋体" w:eastAsia="宋体" w:cs="宋体"/>
          <w:b/>
          <w:szCs w:val="24"/>
        </w:rPr>
      </w:pPr>
      <w:r>
        <w:rPr>
          <w:rFonts w:hint="eastAsia" w:ascii="宋体" w:hAnsi="宋体" w:eastAsia="宋体" w:cs="宋体"/>
          <w:b/>
          <w:szCs w:val="24"/>
        </w:rPr>
        <w:t>第二部分 合同一般条款</w:t>
      </w:r>
    </w:p>
    <w:p>
      <w:pPr>
        <w:spacing w:line="560" w:lineRule="exact"/>
        <w:ind w:firstLine="482" w:firstLineChars="200"/>
        <w:outlineLvl w:val="0"/>
        <w:rPr>
          <w:rFonts w:hint="eastAsia" w:ascii="宋体" w:hAnsi="宋体" w:eastAsia="宋体" w:cs="宋体"/>
          <w:b/>
          <w:sz w:val="24"/>
        </w:rPr>
      </w:pPr>
      <w:bookmarkStart w:id="423" w:name="_Toc19614"/>
      <w:bookmarkStart w:id="424" w:name="_Ref467379195"/>
      <w:bookmarkStart w:id="425" w:name="_Ref467378499"/>
      <w:bookmarkStart w:id="426" w:name="_Toc28763"/>
      <w:bookmarkStart w:id="427" w:name="_Ref467378404"/>
      <w:bookmarkStart w:id="428" w:name="_Toc16917"/>
      <w:bookmarkStart w:id="429" w:name="_Ref467379109"/>
      <w:bookmarkStart w:id="430" w:name="_Ref467378463"/>
      <w:bookmarkStart w:id="431" w:name="_Ref467379205"/>
      <w:bookmarkStart w:id="432" w:name="_Ref467379225"/>
      <w:bookmarkStart w:id="433" w:name="_Ref467379101"/>
      <w:bookmarkStart w:id="434" w:name="_Ref467379214"/>
      <w:bookmarkStart w:id="435" w:name="_Toc487900349"/>
      <w:bookmarkStart w:id="436" w:name="_Toc259093669"/>
      <w:bookmarkStart w:id="437" w:name="_Toc279701240"/>
      <w:bookmarkStart w:id="438" w:name="_Ref467379094"/>
      <w:r>
        <w:rPr>
          <w:rFonts w:hint="eastAsia" w:ascii="宋体" w:hAnsi="宋体" w:eastAsia="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宋体" w:hAnsi="宋体" w:eastAsia="宋体" w:cs="宋体"/>
          <w:sz w:val="24"/>
        </w:rPr>
      </w:pPr>
      <w:bookmarkStart w:id="439" w:name="_Ref467378840"/>
      <w:r>
        <w:rPr>
          <w:rFonts w:hint="eastAsia" w:ascii="宋体" w:hAnsi="宋体" w:eastAsia="宋体" w:cs="宋体"/>
          <w:sz w:val="24"/>
        </w:rPr>
        <w:t>2.1.4 “甲方”系指与中标或成交供应商签署合同的采购人</w:t>
      </w:r>
      <w:bookmarkEnd w:id="439"/>
      <w:r>
        <w:rPr>
          <w:rFonts w:hint="eastAsia" w:ascii="宋体" w:hAnsi="宋体" w:eastAsia="宋体" w:cs="宋体"/>
          <w:sz w:val="24"/>
        </w:rPr>
        <w:t>；采购人委托采购代理机构代表其与乙方签订合同的，采购人的授权委托书作为合同附件。</w:t>
      </w:r>
    </w:p>
    <w:p>
      <w:pPr>
        <w:spacing w:line="560" w:lineRule="exact"/>
        <w:ind w:firstLine="480" w:firstLineChars="200"/>
        <w:rPr>
          <w:rFonts w:hint="eastAsia" w:ascii="宋体" w:hAnsi="宋体" w:eastAsia="宋体" w:cs="宋体"/>
          <w:sz w:val="24"/>
        </w:rPr>
      </w:pPr>
      <w:bookmarkStart w:id="440" w:name="_Ref467379400"/>
      <w:r>
        <w:rPr>
          <w:rFonts w:hint="eastAsia" w:ascii="宋体" w:hAnsi="宋体" w:eastAsia="宋体" w:cs="宋体"/>
          <w:sz w:val="24"/>
        </w:rPr>
        <w:t>2.1.5 “乙方”系指根据合同约定交付货物的中标或成交供应商</w:t>
      </w:r>
      <w:bookmarkEnd w:id="440"/>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eastAsia="宋体" w:cs="宋体"/>
          <w:sz w:val="24"/>
        </w:rPr>
      </w:pPr>
      <w:bookmarkStart w:id="441" w:name="_Ref467379436"/>
      <w:r>
        <w:rPr>
          <w:rFonts w:hint="eastAsia" w:ascii="宋体" w:hAnsi="宋体" w:eastAsia="宋体" w:cs="宋体"/>
          <w:sz w:val="24"/>
        </w:rPr>
        <w:t>2.1.6 “现场”系指合同约定货物将要运至或者安装的地点。</w:t>
      </w:r>
      <w:bookmarkEnd w:id="441"/>
    </w:p>
    <w:p>
      <w:pPr>
        <w:spacing w:line="560" w:lineRule="exact"/>
        <w:ind w:firstLine="482" w:firstLineChars="200"/>
        <w:outlineLvl w:val="0"/>
        <w:rPr>
          <w:rFonts w:hint="eastAsia" w:ascii="宋体" w:hAnsi="宋体" w:eastAsia="宋体" w:cs="宋体"/>
          <w:b/>
          <w:sz w:val="24"/>
        </w:rPr>
      </w:pPr>
      <w:bookmarkStart w:id="442" w:name="_Toc259093670"/>
      <w:bookmarkStart w:id="443" w:name="_Toc32504"/>
      <w:bookmarkStart w:id="444" w:name="_Toc279701241"/>
      <w:bookmarkStart w:id="445" w:name="_Toc13336"/>
      <w:bookmarkStart w:id="446" w:name="_Toc487900350"/>
      <w:bookmarkStart w:id="447" w:name="_Toc27635"/>
      <w:r>
        <w:rPr>
          <w:rFonts w:hint="eastAsia" w:ascii="宋体" w:hAnsi="宋体" w:eastAsia="宋体" w:cs="宋体"/>
          <w:b/>
          <w:sz w:val="24"/>
        </w:rPr>
        <w:t>2.2 技术规范</w:t>
      </w:r>
      <w:bookmarkEnd w:id="442"/>
      <w:bookmarkEnd w:id="443"/>
      <w:bookmarkEnd w:id="444"/>
      <w:bookmarkEnd w:id="445"/>
      <w:bookmarkEnd w:id="446"/>
      <w:bookmarkEnd w:id="447"/>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宋体" w:hAnsi="宋体" w:eastAsia="宋体" w:cs="宋体"/>
          <w:b/>
          <w:sz w:val="24"/>
        </w:rPr>
      </w:pPr>
      <w:bookmarkStart w:id="448" w:name="_Toc259093671"/>
      <w:bookmarkStart w:id="449" w:name="_Toc31634"/>
      <w:bookmarkStart w:id="450" w:name="_Toc27853"/>
      <w:bookmarkStart w:id="451" w:name="_Toc487900351"/>
      <w:bookmarkStart w:id="452" w:name="_Toc279701242"/>
      <w:bookmarkStart w:id="453" w:name="_Toc9829"/>
      <w:r>
        <w:rPr>
          <w:rFonts w:hint="eastAsia" w:ascii="宋体" w:hAnsi="宋体" w:eastAsia="宋体" w:cs="宋体"/>
          <w:b/>
          <w:sz w:val="24"/>
        </w:rPr>
        <w:t>2.3 知识产权</w:t>
      </w:r>
      <w:bookmarkEnd w:id="448"/>
      <w:bookmarkEnd w:id="449"/>
      <w:bookmarkEnd w:id="450"/>
      <w:bookmarkEnd w:id="451"/>
      <w:bookmarkEnd w:id="452"/>
      <w:bookmarkEnd w:id="453"/>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454" w:name="_Toc4194"/>
      <w:bookmarkStart w:id="455" w:name="_Toc29149"/>
      <w:bookmarkStart w:id="456" w:name="_Toc11932"/>
      <w:r>
        <w:rPr>
          <w:rFonts w:hint="eastAsia" w:ascii="宋体" w:hAnsi="宋体" w:eastAsia="宋体" w:cs="宋体"/>
          <w:b/>
          <w:sz w:val="24"/>
        </w:rPr>
        <w:t>2.4 包装和装运</w:t>
      </w:r>
      <w:bookmarkEnd w:id="454"/>
      <w:bookmarkEnd w:id="455"/>
      <w:bookmarkEnd w:id="456"/>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2.4.1除</w:t>
      </w:r>
      <w:r>
        <w:rPr>
          <w:rFonts w:hint="eastAsia" w:ascii="宋体" w:hAnsi="宋体" w:eastAsia="宋体" w:cs="宋体"/>
          <w:b/>
          <w:i/>
          <w:sz w:val="24"/>
          <w:u w:val="single"/>
        </w:rPr>
        <w:t>合同专用条款</w:t>
      </w:r>
      <w:r>
        <w:rPr>
          <w:rFonts w:hint="eastAsia" w:ascii="宋体" w:hAnsi="宋体" w:eastAsia="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2.4.3 装运货物的要求和通知，详见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457" w:name="_Ref467379527"/>
      <w:bookmarkStart w:id="458" w:name="_Toc259093674"/>
      <w:bookmarkStart w:id="459" w:name="_Toc279701245"/>
      <w:bookmarkStart w:id="460" w:name="_Ref467378541"/>
      <w:bookmarkStart w:id="461" w:name="_Ref467378591"/>
      <w:bookmarkStart w:id="462" w:name="_Ref467379536"/>
      <w:bookmarkStart w:id="463" w:name="_Toc487900354"/>
      <w:bookmarkStart w:id="464" w:name="_Ref467379542"/>
      <w:bookmarkStart w:id="465" w:name="_Toc26182"/>
      <w:bookmarkStart w:id="466" w:name="_Toc30272"/>
      <w:bookmarkStart w:id="467" w:name="_Toc19074"/>
      <w:r>
        <w:rPr>
          <w:rFonts w:hint="eastAsia" w:ascii="宋体" w:hAnsi="宋体" w:eastAsia="宋体" w:cs="宋体"/>
          <w:b/>
          <w:sz w:val="24"/>
        </w:rPr>
        <w:t>2.</w:t>
      </w:r>
      <w:bookmarkEnd w:id="457"/>
      <w:bookmarkEnd w:id="458"/>
      <w:bookmarkEnd w:id="459"/>
      <w:bookmarkEnd w:id="460"/>
      <w:bookmarkEnd w:id="461"/>
      <w:bookmarkEnd w:id="462"/>
      <w:bookmarkEnd w:id="463"/>
      <w:bookmarkEnd w:id="464"/>
      <w:r>
        <w:rPr>
          <w:rFonts w:hint="eastAsia" w:ascii="宋体" w:hAnsi="宋体" w:eastAsia="宋体" w:cs="宋体"/>
          <w:b/>
          <w:sz w:val="24"/>
        </w:rPr>
        <w:t>5 履约检查和问题反馈</w:t>
      </w:r>
      <w:bookmarkEnd w:id="465"/>
      <w:bookmarkEnd w:id="466"/>
      <w:bookmarkEnd w:id="467"/>
    </w:p>
    <w:p>
      <w:pPr>
        <w:spacing w:line="560" w:lineRule="exact"/>
        <w:ind w:firstLine="480" w:firstLineChars="200"/>
        <w:rPr>
          <w:rFonts w:hint="eastAsia" w:ascii="宋体" w:hAnsi="宋体" w:eastAsia="宋体" w:cs="宋体"/>
          <w:sz w:val="24"/>
        </w:rPr>
      </w:pPr>
      <w:bookmarkStart w:id="468" w:name="_Ref467379657"/>
      <w:r>
        <w:rPr>
          <w:rFonts w:hint="eastAsia" w:ascii="宋体" w:hAnsi="宋体" w:eastAsia="宋体" w:cs="宋体"/>
          <w:sz w:val="24"/>
        </w:rPr>
        <w:t>2.5.1</w:t>
      </w:r>
      <w:bookmarkEnd w:id="468"/>
      <w:bookmarkStart w:id="469" w:name="_Toc186431854"/>
      <w:bookmarkStart w:id="470" w:name="_Toc487900357"/>
      <w:bookmarkStart w:id="471" w:name="_Ref467379793"/>
      <w:bookmarkStart w:id="472" w:name="_Toc279701247"/>
      <w:bookmarkStart w:id="473" w:name="_Ref467379807"/>
      <w:bookmarkStart w:id="474" w:name="_Toc259093676"/>
      <w:r>
        <w:rPr>
          <w:rFonts w:hint="eastAsia" w:ascii="宋体" w:hAnsi="宋体" w:eastAsia="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eastAsia="宋体" w:cs="宋体"/>
          <w:sz w:val="24"/>
        </w:rPr>
        <w:t>。</w:t>
      </w:r>
    </w:p>
    <w:bookmarkEnd w:id="470"/>
    <w:bookmarkEnd w:id="471"/>
    <w:bookmarkEnd w:id="472"/>
    <w:bookmarkEnd w:id="473"/>
    <w:bookmarkEnd w:id="474"/>
    <w:bookmarkEnd w:id="475"/>
    <w:p>
      <w:pPr>
        <w:spacing w:line="560" w:lineRule="exact"/>
        <w:ind w:firstLine="482" w:firstLineChars="200"/>
        <w:outlineLvl w:val="0"/>
        <w:rPr>
          <w:rFonts w:hint="eastAsia" w:ascii="宋体" w:hAnsi="宋体" w:eastAsia="宋体" w:cs="宋体"/>
          <w:b/>
          <w:sz w:val="24"/>
        </w:rPr>
      </w:pPr>
      <w:bookmarkStart w:id="476" w:name="_Ref467379863"/>
      <w:bookmarkStart w:id="477" w:name="_Toc279701248"/>
      <w:bookmarkStart w:id="478" w:name="_Toc259093677"/>
      <w:bookmarkStart w:id="479" w:name="_Ref467379923"/>
      <w:bookmarkStart w:id="480" w:name="_Ref467379852"/>
      <w:bookmarkStart w:id="481" w:name="_Toc487900358"/>
      <w:bookmarkStart w:id="482" w:name="_Toc16110"/>
      <w:bookmarkStart w:id="483" w:name="_Toc774"/>
      <w:bookmarkStart w:id="484" w:name="_Toc3225"/>
      <w:r>
        <w:rPr>
          <w:rFonts w:hint="eastAsia" w:ascii="宋体" w:hAnsi="宋体" w:eastAsia="宋体" w:cs="宋体"/>
          <w:b/>
          <w:sz w:val="24"/>
        </w:rPr>
        <w:t>2.6 技术资料</w:t>
      </w:r>
      <w:bookmarkEnd w:id="476"/>
      <w:bookmarkEnd w:id="477"/>
      <w:bookmarkEnd w:id="478"/>
      <w:bookmarkEnd w:id="479"/>
      <w:bookmarkEnd w:id="480"/>
      <w:bookmarkEnd w:id="481"/>
      <w:r>
        <w:rPr>
          <w:rFonts w:hint="eastAsia" w:ascii="宋体" w:hAnsi="宋体" w:eastAsia="宋体" w:cs="宋体"/>
          <w:b/>
          <w:sz w:val="24"/>
        </w:rPr>
        <w:t>和保密义务</w:t>
      </w:r>
      <w:bookmarkEnd w:id="482"/>
      <w:bookmarkEnd w:id="483"/>
      <w:bookmarkEnd w:id="484"/>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宋体" w:hAnsi="宋体" w:eastAsia="宋体" w:cs="宋体"/>
          <w:b/>
          <w:sz w:val="24"/>
        </w:rPr>
      </w:pPr>
      <w:bookmarkStart w:id="485" w:name="_Toc7860"/>
      <w:r>
        <w:rPr>
          <w:rFonts w:hint="eastAsia" w:ascii="宋体" w:hAnsi="宋体" w:eastAsia="宋体" w:cs="宋体"/>
          <w:b/>
          <w:sz w:val="24"/>
        </w:rPr>
        <w:t>2.7 质量保证</w:t>
      </w:r>
      <w:bookmarkEnd w:id="485"/>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宋体" w:hAnsi="宋体" w:eastAsia="宋体" w:cs="宋体"/>
          <w:b/>
          <w:sz w:val="24"/>
        </w:rPr>
      </w:pPr>
      <w:bookmarkStart w:id="486" w:name="_Toc17244"/>
      <w:bookmarkStart w:id="487" w:name="_Toc279701252"/>
      <w:bookmarkStart w:id="488" w:name="_Toc259093681"/>
      <w:bookmarkStart w:id="489" w:name="_Toc487900362"/>
      <w:r>
        <w:rPr>
          <w:rFonts w:hint="eastAsia" w:ascii="宋体" w:hAnsi="宋体" w:eastAsia="宋体" w:cs="宋体"/>
          <w:b/>
          <w:sz w:val="24"/>
        </w:rPr>
        <w:t>2.8 货物的风险负担</w:t>
      </w:r>
      <w:bookmarkEnd w:id="486"/>
    </w:p>
    <w:p>
      <w:pPr>
        <w:spacing w:line="560" w:lineRule="exact"/>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货物或者在途货物或者交付给第一承运人后的货物毁损、灭失的风险负担详见</w:t>
      </w:r>
      <w:r>
        <w:rPr>
          <w:rFonts w:hint="eastAsia" w:ascii="宋体" w:hAnsi="宋体" w:eastAsia="宋体" w:cs="宋体"/>
          <w:b/>
          <w:i/>
          <w:sz w:val="24"/>
          <w:u w:val="single"/>
        </w:rPr>
        <w:t>合同专用条款</w:t>
      </w:r>
      <w:r>
        <w:rPr>
          <w:rFonts w:hint="eastAsia" w:ascii="宋体" w:hAnsi="宋体" w:eastAsia="宋体" w:cs="宋体"/>
          <w:sz w:val="24"/>
        </w:rPr>
        <w:t>。</w:t>
      </w:r>
    </w:p>
    <w:p>
      <w:pPr>
        <w:spacing w:line="560" w:lineRule="exact"/>
        <w:ind w:firstLine="482" w:firstLineChars="200"/>
        <w:outlineLvl w:val="0"/>
        <w:rPr>
          <w:rFonts w:hint="eastAsia" w:ascii="宋体" w:hAnsi="宋体" w:eastAsia="宋体" w:cs="宋体"/>
          <w:b/>
          <w:sz w:val="24"/>
        </w:rPr>
      </w:pPr>
      <w:bookmarkStart w:id="490" w:name="_Toc14055"/>
      <w:r>
        <w:rPr>
          <w:rFonts w:hint="eastAsia" w:ascii="宋体" w:hAnsi="宋体" w:eastAsia="宋体" w:cs="宋体"/>
          <w:b/>
          <w:sz w:val="24"/>
        </w:rPr>
        <w:t>2.9 延迟交货</w:t>
      </w:r>
      <w:bookmarkEnd w:id="487"/>
      <w:bookmarkEnd w:id="488"/>
      <w:bookmarkEnd w:id="489"/>
      <w:bookmarkEnd w:id="490"/>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宋体" w:hAnsi="宋体" w:eastAsia="宋体" w:cs="宋体"/>
          <w:b/>
          <w:sz w:val="24"/>
        </w:rPr>
      </w:pPr>
      <w:bookmarkStart w:id="491" w:name="_Toc7502"/>
      <w:bookmarkStart w:id="492" w:name="_Toc487900364"/>
      <w:bookmarkStart w:id="493" w:name="_Ref467378121"/>
      <w:bookmarkStart w:id="494" w:name="_Toc279701254"/>
      <w:bookmarkStart w:id="495" w:name="_Toc259093683"/>
      <w:r>
        <w:rPr>
          <w:rFonts w:hint="eastAsia" w:ascii="宋体" w:hAnsi="宋体" w:eastAsia="宋体" w:cs="宋体"/>
          <w:b/>
          <w:sz w:val="24"/>
        </w:rPr>
        <w:t>2.10 合同变更</w:t>
      </w:r>
      <w:bookmarkEnd w:id="491"/>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279701259"/>
      <w:bookmarkStart w:id="498" w:name="_Toc487900369"/>
    </w:p>
    <w:p>
      <w:pPr>
        <w:spacing w:line="560" w:lineRule="exact"/>
        <w:ind w:firstLine="482" w:firstLineChars="200"/>
        <w:outlineLvl w:val="0"/>
        <w:rPr>
          <w:rFonts w:hint="eastAsia" w:ascii="宋体" w:hAnsi="宋体" w:eastAsia="宋体" w:cs="宋体"/>
          <w:b/>
          <w:sz w:val="24"/>
        </w:rPr>
      </w:pPr>
      <w:bookmarkStart w:id="499" w:name="_Toc15237"/>
      <w:bookmarkStart w:id="500" w:name="_Toc22955"/>
      <w:bookmarkStart w:id="501" w:name="_Toc10366"/>
      <w:r>
        <w:rPr>
          <w:rFonts w:hint="eastAsia" w:ascii="宋体" w:hAnsi="宋体" w:eastAsia="宋体" w:cs="宋体"/>
          <w:b/>
          <w:sz w:val="24"/>
        </w:rPr>
        <w:t>2.11 合同转让</w:t>
      </w:r>
      <w:bookmarkEnd w:id="496"/>
      <w:bookmarkEnd w:id="497"/>
      <w:bookmarkEnd w:id="498"/>
      <w:r>
        <w:rPr>
          <w:rFonts w:hint="eastAsia" w:ascii="宋体" w:hAnsi="宋体" w:eastAsia="宋体" w:cs="宋体"/>
          <w:b/>
          <w:sz w:val="24"/>
        </w:rPr>
        <w:t>和分包</w:t>
      </w:r>
      <w:bookmarkEnd w:id="499"/>
      <w:bookmarkEnd w:id="500"/>
      <w:bookmarkEnd w:id="501"/>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2.11.2乙方采取分包方式履行合同的，甲方可直接向分包供应商支付款项。</w:t>
      </w:r>
    </w:p>
    <w:p>
      <w:pPr>
        <w:spacing w:line="560" w:lineRule="exact"/>
        <w:ind w:firstLine="482" w:firstLineChars="200"/>
        <w:outlineLvl w:val="0"/>
        <w:rPr>
          <w:rFonts w:hint="eastAsia" w:ascii="宋体" w:hAnsi="宋体" w:eastAsia="宋体" w:cs="宋体"/>
          <w:b/>
          <w:sz w:val="24"/>
        </w:rPr>
      </w:pPr>
      <w:bookmarkStart w:id="502" w:name="_Toc13566"/>
      <w:bookmarkStart w:id="503" w:name="_Toc16508"/>
      <w:bookmarkStart w:id="504" w:name="_Toc14066"/>
      <w:r>
        <w:rPr>
          <w:rFonts w:hint="eastAsia" w:ascii="宋体" w:hAnsi="宋体" w:eastAsia="宋体" w:cs="宋体"/>
          <w:b/>
          <w:sz w:val="24"/>
        </w:rPr>
        <w:t>2.12 不可抗力</w:t>
      </w:r>
      <w:bookmarkEnd w:id="502"/>
      <w:bookmarkEnd w:id="503"/>
      <w:bookmarkEnd w:id="504"/>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2.12.2 因不可抗力致使不能实现合同目的的，当事人可以解除合同；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pPr>
        <w:spacing w:line="560" w:lineRule="exact"/>
        <w:ind w:firstLine="482" w:firstLineChars="200"/>
        <w:outlineLvl w:val="0"/>
        <w:rPr>
          <w:rFonts w:hint="eastAsia" w:ascii="宋体" w:hAnsi="宋体" w:eastAsia="宋体" w:cs="宋体"/>
          <w:b/>
          <w:sz w:val="24"/>
        </w:rPr>
      </w:pPr>
      <w:bookmarkStart w:id="505" w:name="_Toc259093684"/>
      <w:bookmarkStart w:id="506" w:name="_Toc279701255"/>
      <w:bookmarkStart w:id="507" w:name="_Toc487900365"/>
      <w:bookmarkStart w:id="508" w:name="_Toc30676"/>
      <w:bookmarkStart w:id="509" w:name="_Toc689"/>
      <w:bookmarkStart w:id="510" w:name="_Toc6969"/>
      <w:r>
        <w:rPr>
          <w:rFonts w:hint="eastAsia" w:ascii="宋体" w:hAnsi="宋体" w:eastAsia="宋体" w:cs="宋体"/>
          <w:b/>
          <w:sz w:val="24"/>
        </w:rPr>
        <w:t>2.13 税费</w:t>
      </w:r>
      <w:bookmarkEnd w:id="505"/>
      <w:bookmarkEnd w:id="506"/>
      <w:bookmarkEnd w:id="507"/>
      <w:bookmarkEnd w:id="508"/>
      <w:bookmarkEnd w:id="509"/>
      <w:bookmarkEnd w:id="510"/>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pPr>
        <w:spacing w:line="560" w:lineRule="exact"/>
        <w:ind w:firstLine="482" w:firstLineChars="200"/>
        <w:outlineLvl w:val="0"/>
        <w:rPr>
          <w:rFonts w:hint="eastAsia" w:ascii="宋体" w:hAnsi="宋体" w:eastAsia="宋体" w:cs="宋体"/>
          <w:b/>
          <w:sz w:val="24"/>
        </w:rPr>
      </w:pPr>
      <w:bookmarkStart w:id="511" w:name="_Toc7102"/>
      <w:bookmarkStart w:id="512" w:name="_Toc279701258"/>
      <w:bookmarkStart w:id="513" w:name="_Toc259093687"/>
      <w:bookmarkStart w:id="514" w:name="_Toc487900368"/>
      <w:bookmarkStart w:id="515" w:name="_Toc16959"/>
      <w:bookmarkStart w:id="516" w:name="_Toc8298"/>
      <w:r>
        <w:rPr>
          <w:rFonts w:hint="eastAsia" w:ascii="宋体" w:hAnsi="宋体" w:eastAsia="宋体" w:cs="宋体"/>
          <w:b/>
          <w:sz w:val="24"/>
        </w:rPr>
        <w:t>2.14乙方破产</w:t>
      </w:r>
      <w:bookmarkEnd w:id="511"/>
      <w:bookmarkEnd w:id="512"/>
      <w:bookmarkEnd w:id="513"/>
      <w:bookmarkEnd w:id="514"/>
      <w:bookmarkEnd w:id="515"/>
      <w:bookmarkEnd w:id="516"/>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宋体" w:hAnsi="宋体" w:eastAsia="宋体" w:cs="宋体"/>
          <w:b/>
          <w:sz w:val="24"/>
        </w:rPr>
      </w:pPr>
      <w:bookmarkStart w:id="517" w:name="_Toc6134"/>
      <w:bookmarkStart w:id="518" w:name="_Toc15387"/>
      <w:bookmarkStart w:id="519" w:name="_Toc29333"/>
      <w:r>
        <w:rPr>
          <w:rFonts w:hint="eastAsia" w:ascii="宋体" w:hAnsi="宋体" w:eastAsia="宋体" w:cs="宋体"/>
          <w:b/>
          <w:sz w:val="24"/>
        </w:rPr>
        <w:t>2.15 合同中止、终止</w:t>
      </w:r>
      <w:bookmarkEnd w:id="517"/>
      <w:bookmarkEnd w:id="518"/>
      <w:bookmarkEnd w:id="519"/>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2.15.1 双方当事人不得擅自中止或者终止合同；</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宋体" w:hAnsi="宋体" w:eastAsia="宋体" w:cs="宋体"/>
          <w:b/>
          <w:sz w:val="24"/>
        </w:rPr>
      </w:pPr>
      <w:bookmarkStart w:id="520" w:name="_Toc6596"/>
      <w:bookmarkStart w:id="521" w:name="_Toc1125"/>
      <w:bookmarkStart w:id="522" w:name="_Toc14563"/>
      <w:r>
        <w:rPr>
          <w:rFonts w:hint="eastAsia" w:ascii="宋体" w:hAnsi="宋体" w:eastAsia="宋体" w:cs="宋体"/>
          <w:b/>
          <w:sz w:val="24"/>
        </w:rPr>
        <w:t>2.16检验和验收</w:t>
      </w:r>
      <w:bookmarkEnd w:id="520"/>
      <w:bookmarkEnd w:id="521"/>
      <w:bookmarkEnd w:id="522"/>
    </w:p>
    <w:p>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2.16.1货物交付前，乙方应对货物的质量、数量等方面进行详细、全面的检验，并向甲方出具证明货物符合合同约定的文件；货物交付时，甲方在</w:t>
      </w:r>
      <w:r>
        <w:rPr>
          <w:rFonts w:hint="eastAsia" w:ascii="宋体" w:hAnsi="宋体" w:eastAsia="宋体" w:cs="宋体"/>
          <w:b/>
          <w:i/>
          <w:sz w:val="24"/>
          <w:u w:val="single"/>
        </w:rPr>
        <w:t>合同专用条款</w:t>
      </w:r>
      <w:r>
        <w:rPr>
          <w:rFonts w:hint="eastAsia" w:ascii="宋体" w:hAnsi="宋体" w:eastAsia="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2.16.3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bookmarkEnd w:id="492"/>
    <w:bookmarkEnd w:id="493"/>
    <w:bookmarkEnd w:id="494"/>
    <w:bookmarkEnd w:id="495"/>
    <w:p>
      <w:pPr>
        <w:spacing w:line="560" w:lineRule="exact"/>
        <w:ind w:firstLine="482" w:firstLineChars="200"/>
        <w:outlineLvl w:val="0"/>
        <w:rPr>
          <w:rFonts w:hint="eastAsia" w:ascii="宋体" w:hAnsi="宋体" w:eastAsia="宋体" w:cs="宋体"/>
          <w:b/>
          <w:sz w:val="24"/>
        </w:rPr>
      </w:pPr>
      <w:bookmarkStart w:id="523" w:name="_Toc259093690"/>
      <w:bookmarkStart w:id="524" w:name="_Toc487900371"/>
      <w:bookmarkStart w:id="525" w:name="_Toc279701261"/>
      <w:bookmarkStart w:id="526" w:name="_Toc25182"/>
      <w:bookmarkStart w:id="527" w:name="_Toc19604"/>
      <w:bookmarkStart w:id="528" w:name="_Toc11284"/>
      <w:r>
        <w:rPr>
          <w:rFonts w:hint="eastAsia" w:ascii="宋体" w:hAnsi="宋体" w:eastAsia="宋体" w:cs="宋体"/>
          <w:b/>
          <w:sz w:val="24"/>
        </w:rPr>
        <w:t>2.17 通知</w:t>
      </w:r>
      <w:bookmarkEnd w:id="523"/>
      <w:bookmarkEnd w:id="524"/>
      <w:bookmarkEnd w:id="525"/>
      <w:r>
        <w:rPr>
          <w:rFonts w:hint="eastAsia" w:ascii="宋体" w:hAnsi="宋体" w:eastAsia="宋体" w:cs="宋体"/>
          <w:b/>
          <w:sz w:val="24"/>
        </w:rPr>
        <w:t>和送达</w:t>
      </w:r>
      <w:bookmarkEnd w:id="526"/>
      <w:bookmarkEnd w:id="527"/>
      <w:bookmarkEnd w:id="528"/>
    </w:p>
    <w:p>
      <w:pPr>
        <w:spacing w:line="560" w:lineRule="exact"/>
        <w:ind w:firstLine="480" w:firstLineChars="200"/>
        <w:rPr>
          <w:rFonts w:hint="eastAsia" w:ascii="宋体" w:hAnsi="宋体" w:eastAsia="宋体" w:cs="宋体"/>
          <w:sz w:val="24"/>
        </w:rPr>
      </w:pPr>
      <w:bookmarkStart w:id="529" w:name="_Toc6698"/>
      <w:bookmarkStart w:id="530" w:name="_Toc3135"/>
      <w:bookmarkStart w:id="531" w:name="_Toc487900372"/>
      <w:bookmarkStart w:id="532" w:name="_Toc279701262"/>
      <w:bookmarkStart w:id="533" w:name="_Toc259093691"/>
      <w:r>
        <w:rPr>
          <w:rFonts w:hint="eastAsia" w:ascii="宋体" w:hAnsi="宋体" w:eastAsia="宋体" w:cs="宋体"/>
          <w:sz w:val="24"/>
        </w:rPr>
        <w:t xml:space="preserve">2.17.1任何一方因履行合同而以合同第一部分尾部所列明的传真或电子邮件 </w:t>
      </w:r>
      <w:r>
        <w:rPr>
          <w:rFonts w:hint="eastAsia" w:ascii="宋体" w:hAnsi="宋体" w:eastAsia="宋体" w:cs="宋体"/>
          <w:sz w:val="24"/>
          <w:u w:val="single"/>
        </w:rPr>
        <w:t xml:space="preserve">       </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rFonts w:hint="eastAsia" w:ascii="宋体" w:hAnsi="宋体" w:eastAsia="宋体" w:cs="宋体"/>
          <w:sz w:val="24"/>
        </w:rPr>
      </w:pPr>
      <w:bookmarkStart w:id="534" w:name="_Toc23128"/>
      <w:bookmarkStart w:id="535" w:name="_Toc23294"/>
      <w:r>
        <w:rPr>
          <w:rFonts w:hint="eastAsia" w:ascii="宋体" w:hAnsi="宋体" w:eastAsia="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rFonts w:hint="eastAsia" w:ascii="宋体" w:hAnsi="宋体" w:eastAsia="宋体" w:cs="宋体"/>
          <w:b/>
          <w:sz w:val="24"/>
        </w:rPr>
      </w:pPr>
      <w:bookmarkStart w:id="536" w:name="_Toc18540"/>
      <w:bookmarkStart w:id="537" w:name="_Toc4355"/>
      <w:bookmarkStart w:id="538" w:name="_Toc30599"/>
      <w:r>
        <w:rPr>
          <w:rFonts w:hint="eastAsia" w:ascii="宋体" w:hAnsi="宋体" w:eastAsia="宋体" w:cs="宋体"/>
          <w:b/>
          <w:sz w:val="24"/>
        </w:rPr>
        <w:t>2.18 计量单位</w:t>
      </w:r>
      <w:bookmarkEnd w:id="531"/>
      <w:bookmarkEnd w:id="532"/>
      <w:bookmarkEnd w:id="533"/>
      <w:bookmarkEnd w:id="536"/>
      <w:bookmarkEnd w:id="537"/>
      <w:bookmarkEnd w:id="538"/>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pPr>
        <w:spacing w:line="560" w:lineRule="exact"/>
        <w:ind w:firstLine="482" w:firstLineChars="200"/>
        <w:outlineLvl w:val="0"/>
        <w:rPr>
          <w:rFonts w:hint="eastAsia" w:ascii="宋体" w:hAnsi="宋体" w:eastAsia="宋体" w:cs="宋体"/>
          <w:b/>
          <w:sz w:val="24"/>
        </w:rPr>
      </w:pPr>
      <w:bookmarkStart w:id="539" w:name="_Toc10330"/>
      <w:bookmarkStart w:id="540" w:name="_Toc18567"/>
      <w:bookmarkStart w:id="541" w:name="_Toc279701263"/>
      <w:bookmarkStart w:id="542" w:name="_Toc259093692"/>
      <w:bookmarkStart w:id="543" w:name="_Toc12773"/>
      <w:bookmarkStart w:id="544" w:name="_Toc487900373"/>
      <w:r>
        <w:rPr>
          <w:rFonts w:hint="eastAsia" w:ascii="宋体" w:hAnsi="宋体" w:eastAsia="宋体" w:cs="宋体"/>
          <w:b/>
          <w:sz w:val="24"/>
        </w:rPr>
        <w:t>2.19 合同使用的文字和适用的法律</w:t>
      </w:r>
      <w:bookmarkEnd w:id="539"/>
      <w:bookmarkEnd w:id="540"/>
      <w:bookmarkEnd w:id="541"/>
      <w:bookmarkEnd w:id="542"/>
      <w:bookmarkEnd w:id="543"/>
      <w:bookmarkEnd w:id="544"/>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2.19.1 合同使用汉语书就、变更和解释；</w:t>
      </w:r>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2.19.2 合同适用中华人民共和国法律。</w:t>
      </w:r>
    </w:p>
    <w:p>
      <w:pPr>
        <w:spacing w:line="560" w:lineRule="exact"/>
        <w:ind w:firstLine="482" w:firstLineChars="200"/>
        <w:outlineLvl w:val="0"/>
        <w:rPr>
          <w:rFonts w:hint="eastAsia" w:ascii="宋体" w:hAnsi="宋体" w:eastAsia="宋体" w:cs="宋体"/>
          <w:b/>
          <w:sz w:val="24"/>
        </w:rPr>
      </w:pPr>
      <w:bookmarkStart w:id="545" w:name="_Toc14001"/>
      <w:bookmarkStart w:id="546" w:name="_Toc6885"/>
      <w:bookmarkStart w:id="547" w:name="_Toc19890"/>
      <w:r>
        <w:rPr>
          <w:rFonts w:hint="eastAsia" w:ascii="宋体" w:hAnsi="宋体" w:eastAsia="宋体" w:cs="宋体"/>
          <w:b/>
          <w:sz w:val="24"/>
        </w:rPr>
        <w:t>2.20 合同份数</w:t>
      </w:r>
      <w:bookmarkEnd w:id="545"/>
      <w:bookmarkEnd w:id="546"/>
      <w:bookmarkEnd w:id="547"/>
    </w:p>
    <w:p>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pPr>
        <w:adjustRightInd/>
        <w:spacing w:line="360" w:lineRule="auto"/>
        <w:ind w:firstLine="2513" w:firstLineChars="1197"/>
        <w:outlineLvl w:val="0"/>
        <w:rPr>
          <w:rFonts w:hint="eastAsia" w:ascii="宋体" w:hAnsi="宋体" w:eastAsia="宋体" w:cs="宋体"/>
          <w:b/>
        </w:rPr>
      </w:pPr>
      <w:r>
        <w:rPr>
          <w:rFonts w:hint="eastAsia" w:ascii="宋体" w:hAnsi="宋体" w:eastAsia="宋体" w:cs="宋体"/>
          <w:kern w:val="0"/>
        </w:rPr>
        <w:br w:type="page"/>
      </w:r>
      <w:r>
        <w:rPr>
          <w:rFonts w:hint="eastAsia" w:ascii="宋体" w:hAnsi="宋体" w:eastAsia="宋体" w:cs="宋体"/>
          <w:b/>
          <w:sz w:val="32"/>
          <w:szCs w:val="20"/>
        </w:rPr>
        <w:t xml:space="preserve"> 第三部分  合同专用条款</w:t>
      </w:r>
    </w:p>
    <w:p>
      <w:pPr>
        <w:spacing w:line="560" w:lineRule="exact"/>
        <w:ind w:left="-420" w:leftChars="-200" w:right="-420" w:rightChars="-200" w:firstLine="480" w:firstLineChars="200"/>
        <w:rPr>
          <w:rFonts w:hint="eastAsia" w:ascii="宋体" w:hAnsi="宋体" w:eastAsia="宋体" w:cs="宋体"/>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4534" w:type="pct"/>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1.4.2</w:t>
            </w:r>
          </w:p>
        </w:tc>
        <w:tc>
          <w:tcPr>
            <w:tcW w:w="4534" w:type="pct"/>
            <w:vAlign w:val="center"/>
          </w:tcPr>
          <w:p>
            <w:pPr>
              <w:spacing w:line="360" w:lineRule="auto"/>
              <w:rPr>
                <w:rFonts w:hint="eastAsia" w:ascii="宋体" w:hAnsi="宋体" w:eastAsia="宋体" w:cs="宋体"/>
                <w:color w:val="auto"/>
                <w:sz w:val="24"/>
              </w:rPr>
            </w:pPr>
            <w:r>
              <w:rPr>
                <w:rStyle w:val="355"/>
                <w:rFonts w:hint="eastAsia" w:ascii="宋体" w:hAnsi="宋体" w:eastAsia="宋体" w:cs="宋体"/>
                <w:b w:val="0"/>
                <w:bCs/>
                <w:color w:val="auto"/>
              </w:rPr>
              <w:t>履约保证金：</w:t>
            </w:r>
            <w:r>
              <w:rPr>
                <w:rFonts w:hint="eastAsia" w:asciiTheme="minorEastAsia" w:hAnsiTheme="minorEastAsia" w:eastAsiaTheme="minorEastAsia" w:cstheme="minorEastAsia"/>
                <w:b w:val="0"/>
                <w:bCs w:val="0"/>
                <w:color w:val="auto"/>
                <w:sz w:val="24"/>
                <w:highlight w:val="none"/>
                <w:lang w:val="en-US" w:eastAsia="zh-CN"/>
              </w:rPr>
              <w:t>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1.5.1</w:t>
            </w:r>
          </w:p>
        </w:tc>
        <w:tc>
          <w:tcPr>
            <w:tcW w:w="4534" w:type="pct"/>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合同签订并具备项目实施条件后</w:t>
            </w: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个工作日内</w:t>
            </w:r>
            <w:r>
              <w:rPr>
                <w:rFonts w:hint="eastAsia" w:ascii="宋体" w:hAnsi="宋体" w:cs="宋体"/>
                <w:color w:val="auto"/>
                <w:sz w:val="24"/>
              </w:rPr>
              <w:t>甲方向乙方支付</w:t>
            </w:r>
            <w:r>
              <w:rPr>
                <w:rFonts w:hint="eastAsia" w:ascii="宋体" w:hAnsi="宋体" w:eastAsia="宋体" w:cs="宋体"/>
                <w:color w:val="auto"/>
                <w:sz w:val="24"/>
                <w:lang w:val="en-US" w:eastAsia="zh-CN"/>
              </w:rPr>
              <w:t>合同价的50%预付款</w:t>
            </w:r>
            <w:r>
              <w:rPr>
                <w:rFonts w:hint="eastAsia" w:ascii="宋体" w:hAnsi="宋体" w:eastAsia="宋体" w:cs="宋体"/>
                <w:color w:val="auto"/>
                <w:sz w:val="24"/>
              </w:rPr>
              <w:t>（</w:t>
            </w:r>
            <w:r>
              <w:rPr>
                <w:rFonts w:hint="eastAsia" w:ascii="宋体" w:hAnsi="宋体" w:eastAsia="宋体" w:cs="宋体"/>
                <w:color w:val="auto"/>
                <w:sz w:val="24"/>
                <w:lang w:val="en-US" w:eastAsia="zh-CN"/>
              </w:rPr>
              <w:t>乙方</w:t>
            </w:r>
            <w:r>
              <w:rPr>
                <w:rFonts w:hint="eastAsia" w:ascii="宋体" w:hAnsi="宋体" w:eastAsia="宋体" w:cs="宋体"/>
                <w:color w:val="auto"/>
                <w:sz w:val="24"/>
              </w:rPr>
              <w:t>需提供相应金额的预付款保函至</w:t>
            </w:r>
            <w:r>
              <w:rPr>
                <w:rFonts w:hint="eastAsia" w:ascii="宋体" w:hAnsi="宋体" w:eastAsia="宋体" w:cs="宋体"/>
                <w:color w:val="auto"/>
                <w:sz w:val="24"/>
                <w:lang w:val="en-US" w:eastAsia="zh-CN"/>
              </w:rPr>
              <w:t>甲方</w:t>
            </w:r>
            <w:r>
              <w:rPr>
                <w:rFonts w:hint="eastAsia" w:ascii="宋体" w:hAnsi="宋体" w:eastAsia="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1.5.2 </w:t>
            </w:r>
          </w:p>
        </w:tc>
        <w:tc>
          <w:tcPr>
            <w:tcW w:w="4534" w:type="pct"/>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1.5.3</w:t>
            </w:r>
          </w:p>
        </w:tc>
        <w:tc>
          <w:tcPr>
            <w:tcW w:w="4534" w:type="pct"/>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1.6.2</w:t>
            </w:r>
          </w:p>
        </w:tc>
        <w:tc>
          <w:tcPr>
            <w:tcW w:w="4534" w:type="pct"/>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甲方根据合同、投标文件等资料进行验收。</w:t>
            </w:r>
          </w:p>
          <w:p>
            <w:pPr>
              <w:spacing w:line="360" w:lineRule="auto"/>
              <w:jc w:val="left"/>
              <w:rPr>
                <w:rFonts w:hint="eastAsia" w:ascii="宋体" w:hAnsi="宋体" w:eastAsia="宋体" w:cs="宋体"/>
                <w:color w:val="auto"/>
                <w:sz w:val="24"/>
              </w:rPr>
            </w:pPr>
            <w:r>
              <w:rPr>
                <w:rFonts w:hint="eastAsia" w:ascii="宋体" w:hAnsi="宋体" w:cs="仿宋_GB2312"/>
                <w:sz w:val="24"/>
              </w:rPr>
              <w:t>合同签订生效以及具备实施条件后</w:t>
            </w:r>
            <w:r>
              <w:rPr>
                <w:rFonts w:ascii="宋体" w:hAnsi="宋体" w:cs="仿宋_GB2312"/>
                <w:sz w:val="24"/>
              </w:rPr>
              <w:t xml:space="preserve">7 </w:t>
            </w:r>
            <w:r>
              <w:rPr>
                <w:rFonts w:hint="eastAsia" w:ascii="宋体" w:hAnsi="宋体" w:cs="仿宋_GB2312"/>
                <w:sz w:val="24"/>
              </w:rPr>
              <w:t>个工作日内，采购单位向中标单位支付合同价的</w:t>
            </w:r>
            <w:r>
              <w:rPr>
                <w:rFonts w:ascii="宋体" w:hAnsi="宋体" w:cs="仿宋_GB2312"/>
                <w:sz w:val="24"/>
              </w:rPr>
              <w:t>50%</w:t>
            </w:r>
            <w:r>
              <w:rPr>
                <w:rFonts w:hint="eastAsia" w:ascii="宋体" w:hAnsi="宋体" w:cs="仿宋_GB2312"/>
                <w:sz w:val="24"/>
              </w:rPr>
              <w:t>预付款（供应商需提供相应金额的预付款保函至采购单位）</w:t>
            </w:r>
            <w:r>
              <w:rPr>
                <w:rFonts w:hint="eastAsia" w:ascii="宋体" w:hAnsi="宋体" w:cs="仿宋_GB2312"/>
                <w:sz w:val="24"/>
                <w:lang w:eastAsia="zh-CN"/>
              </w:rPr>
              <w:t>。</w:t>
            </w:r>
            <w:r>
              <w:rPr>
                <w:rFonts w:hint="eastAsia" w:ascii="宋体" w:hAnsi="宋体" w:cs="仿宋_GB2312"/>
                <w:sz w:val="24"/>
              </w:rPr>
              <w:t>在规定时间内完成项目的供货、并验收通过后，供应商将结款申请</w:t>
            </w:r>
            <w:r>
              <w:rPr>
                <w:rFonts w:ascii="宋体" w:hAnsi="宋体" w:cs="仿宋_GB2312"/>
                <w:sz w:val="24"/>
              </w:rPr>
              <w:t xml:space="preserve">1 </w:t>
            </w:r>
            <w:r>
              <w:rPr>
                <w:rFonts w:hint="eastAsia" w:ascii="宋体" w:hAnsi="宋体" w:cs="仿宋_GB2312"/>
                <w:sz w:val="24"/>
              </w:rPr>
              <w:t>份、发票原件（全额开具）及复印件</w:t>
            </w:r>
            <w:r>
              <w:rPr>
                <w:rFonts w:ascii="宋体" w:hAnsi="宋体" w:cs="仿宋_GB2312"/>
                <w:sz w:val="24"/>
              </w:rPr>
              <w:t xml:space="preserve">1 </w:t>
            </w:r>
            <w:r>
              <w:rPr>
                <w:rFonts w:hint="eastAsia" w:ascii="宋体" w:hAnsi="宋体" w:cs="仿宋_GB2312"/>
                <w:sz w:val="24"/>
              </w:rPr>
              <w:t>份、合同复印件</w:t>
            </w:r>
            <w:r>
              <w:rPr>
                <w:rFonts w:ascii="宋体" w:hAnsi="宋体" w:cs="仿宋_GB2312"/>
                <w:sz w:val="24"/>
              </w:rPr>
              <w:t xml:space="preserve">1 </w:t>
            </w:r>
            <w:r>
              <w:rPr>
                <w:rFonts w:hint="eastAsia" w:ascii="宋体" w:hAnsi="宋体" w:cs="仿宋_GB2312"/>
                <w:sz w:val="24"/>
              </w:rPr>
              <w:t>份和经采购单位验收确认的《建德市政府采购验收反馈表》（还需提供验收报告）提交采购单位，由采购单位向中标供应商支付剩余</w:t>
            </w:r>
            <w:r>
              <w:rPr>
                <w:rFonts w:ascii="宋体" w:hAnsi="宋体" w:cs="仿宋_GB2312"/>
                <w:sz w:val="24"/>
              </w:rPr>
              <w:t>50%</w:t>
            </w:r>
            <w:r>
              <w:rPr>
                <w:rFonts w:hint="eastAsia" w:ascii="宋体" w:hAnsi="宋体" w:cs="仿宋_GB2312"/>
                <w:sz w:val="24"/>
              </w:rPr>
              <w:t>项目款。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1.7.1</w:t>
            </w:r>
          </w:p>
        </w:tc>
        <w:tc>
          <w:tcPr>
            <w:tcW w:w="4534" w:type="pct"/>
            <w:vAlign w:val="center"/>
          </w:tcPr>
          <w:p>
            <w:pPr>
              <w:spacing w:line="360" w:lineRule="auto"/>
              <w:rPr>
                <w:rFonts w:hint="eastAsia" w:ascii="宋体" w:hAnsi="宋体" w:eastAsia="宋体" w:cs="宋体"/>
                <w:color w:val="auto"/>
              </w:rPr>
            </w:pPr>
            <w:r>
              <w:rPr>
                <w:rFonts w:hint="eastAsia" w:ascii="宋体" w:hAnsi="宋体" w:eastAsia="宋体" w:cs="宋体"/>
                <w:color w:val="auto"/>
                <w:sz w:val="24"/>
              </w:rPr>
              <w:t>交货时间：</w:t>
            </w:r>
            <w:r>
              <w:rPr>
                <w:rFonts w:hint="eastAsia" w:asciiTheme="minorEastAsia" w:hAnsiTheme="minorEastAsia" w:eastAsiaTheme="minorEastAsia" w:cstheme="minorEastAsia"/>
                <w:color w:val="auto"/>
                <w:sz w:val="24"/>
                <w:highlight w:val="none"/>
              </w:rPr>
              <w:t>供应商中标签订合同后</w:t>
            </w:r>
            <w:r>
              <w:rPr>
                <w:rFonts w:hint="eastAsia" w:asciiTheme="minorEastAsia" w:hAnsiTheme="minorEastAsia" w:eastAsiaTheme="minorEastAsia" w:cstheme="minorEastAsia"/>
                <w:color w:val="auto"/>
                <w:sz w:val="24"/>
                <w:highlight w:val="none"/>
                <w:lang w:val="en-US" w:eastAsia="zh-CN"/>
              </w:rPr>
              <w:t>60日历天</w:t>
            </w:r>
            <w:r>
              <w:rPr>
                <w:rFonts w:hint="eastAsia" w:asciiTheme="minorEastAsia" w:hAnsiTheme="minorEastAsia" w:eastAsiaTheme="minorEastAsia" w:cstheme="minorEastAsia"/>
                <w:color w:val="auto"/>
                <w:sz w:val="24"/>
                <w:highlight w:val="none"/>
              </w:rPr>
              <w:t>内送达并安装完成，如在规定的时间内由于卖方的原因不能送达货物并安装完成通过验收的，中标方应承担由此给用户造成的损失。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1.7.2</w:t>
            </w:r>
          </w:p>
        </w:tc>
        <w:tc>
          <w:tcPr>
            <w:tcW w:w="4534" w:type="pct"/>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交货地点：</w:t>
            </w:r>
            <w:r>
              <w:rPr>
                <w:rFonts w:hint="eastAsia" w:ascii="宋体" w:hAnsi="宋体" w:cs="宋体"/>
                <w:color w:val="auto"/>
                <w:sz w:val="24"/>
                <w:lang w:val="en-US" w:eastAsia="zh-CN"/>
              </w:rPr>
              <w:t>建德市人民法院</w:t>
            </w:r>
            <w:r>
              <w:rPr>
                <w:rFonts w:hint="eastAsia" w:ascii="宋体" w:hAnsi="宋体" w:eastAsia="宋体" w:cs="宋体"/>
                <w:color w:val="auto"/>
                <w:sz w:val="24"/>
                <w:lang w:val="en-US" w:eastAsia="zh-CN"/>
              </w:rPr>
              <w:t>(具体以使用单位要求的为准)。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1.7.3</w:t>
            </w:r>
          </w:p>
        </w:tc>
        <w:tc>
          <w:tcPr>
            <w:tcW w:w="4534" w:type="pct"/>
            <w:vAlign w:val="center"/>
          </w:tcPr>
          <w:p>
            <w:pPr>
              <w:pStyle w:val="26"/>
              <w:rPr>
                <w:rFonts w:hint="eastAsia" w:ascii="宋体" w:hAnsi="宋体" w:eastAsia="宋体" w:cs="宋体"/>
                <w:color w:val="auto"/>
                <w:sz w:val="24"/>
              </w:rPr>
            </w:pPr>
            <w:r>
              <w:rPr>
                <w:rFonts w:hint="eastAsia" w:asciiTheme="minorEastAsia" w:hAnsiTheme="minorEastAsia" w:eastAsiaTheme="minorEastAsia" w:cstheme="minorEastAsia"/>
                <w:snapToGrid/>
                <w:color w:val="auto"/>
                <w:kern w:val="2"/>
                <w:sz w:val="24"/>
                <w:szCs w:val="24"/>
                <w:highlight w:val="none"/>
                <w:lang w:val="en-US" w:eastAsia="zh-CN" w:bidi="ar-SA"/>
              </w:rPr>
              <w:t>乙方免费提供中标设备（软件和硬件）的安装调试服务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1.8.6</w:t>
            </w:r>
          </w:p>
        </w:tc>
        <w:tc>
          <w:tcPr>
            <w:tcW w:w="4534" w:type="pct"/>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原因(除不可抗力外)不能按期交付合同标的，对超出交付期的每一天，供应商应按合同总价款的万分之五承担违约金，在合同款支付时一次性扣除。若超出交付期十天(含十天)以上的，</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有权终止合同。</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按合同要求将成果送达</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后，经验收合格后，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超出付款期支付项目款的，每逾一天，</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支付合同金额的万分之五的滞纳金。</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无正当理由拒收合同标的、拒付项目款的，应向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偿付合同总价百分之五的违约金。</w:t>
            </w:r>
          </w:p>
          <w:p>
            <w:pPr>
              <w:spacing w:line="360" w:lineRule="auto"/>
              <w:rPr>
                <w:rFonts w:hint="eastAsia" w:ascii="宋体" w:hAnsi="宋体" w:eastAsia="宋体" w:cs="宋体"/>
                <w:color w:val="auto"/>
                <w:sz w:val="24"/>
              </w:rPr>
            </w:pPr>
            <w:r>
              <w:rPr>
                <w:rFonts w:hint="eastAsia" w:ascii="宋体" w:hAnsi="宋体" w:cs="宋体"/>
                <w:color w:val="auto"/>
                <w:sz w:val="24"/>
                <w:highlight w:val="none"/>
              </w:rPr>
              <w:t>3、由于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原因导致</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有重大损失的，责任由</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承担，并依法追究其经济责任和法律责任。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1.9</w:t>
            </w:r>
          </w:p>
        </w:tc>
        <w:tc>
          <w:tcPr>
            <w:tcW w:w="4534" w:type="pct"/>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向建德市人民法院提出诉讼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2.3.2</w:t>
            </w:r>
          </w:p>
        </w:tc>
        <w:tc>
          <w:tcPr>
            <w:tcW w:w="4534" w:type="pct"/>
            <w:vAlign w:val="center"/>
          </w:tcPr>
          <w:p>
            <w:pPr>
              <w:spacing w:line="360" w:lineRule="auto"/>
              <w:ind w:left="-420" w:leftChars="-200" w:right="-420" w:rightChars="-200"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2.4.1</w:t>
            </w:r>
          </w:p>
        </w:tc>
        <w:tc>
          <w:tcPr>
            <w:tcW w:w="4534" w:type="pct"/>
            <w:vAlign w:val="center"/>
          </w:tcPr>
          <w:p>
            <w:pPr>
              <w:spacing w:line="360" w:lineRule="auto"/>
              <w:ind w:left="-420" w:leftChars="-200" w:right="-420" w:rightChars="-200" w:firstLine="480" w:firstLineChars="200"/>
              <w:rPr>
                <w:rFonts w:hint="eastAsia" w:ascii="宋体" w:hAnsi="宋体" w:eastAsia="宋体" w:cs="宋体"/>
                <w:color w:val="auto"/>
                <w:sz w:val="24"/>
              </w:rPr>
            </w:pPr>
            <w:r>
              <w:rPr>
                <w:rFonts w:hint="eastAsia" w:ascii="宋体" w:hAnsi="宋体" w:eastAsia="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2.4.3</w:t>
            </w:r>
          </w:p>
        </w:tc>
        <w:tc>
          <w:tcPr>
            <w:tcW w:w="4534" w:type="pct"/>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按乙方投标方案中进度要求。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2.8 </w:t>
            </w:r>
          </w:p>
        </w:tc>
        <w:tc>
          <w:tcPr>
            <w:tcW w:w="4534" w:type="pct"/>
          </w:tcPr>
          <w:p>
            <w:pPr>
              <w:spacing w:line="360" w:lineRule="auto"/>
              <w:rPr>
                <w:rFonts w:hint="eastAsia" w:ascii="宋体" w:hAnsi="宋体" w:eastAsia="宋体" w:cs="宋体"/>
                <w:color w:val="auto"/>
                <w:sz w:val="24"/>
              </w:rPr>
            </w:pPr>
            <w:r>
              <w:rPr>
                <w:rFonts w:hint="eastAsia" w:ascii="宋体" w:hAnsi="宋体" w:eastAsia="宋体" w:cs="宋体"/>
                <w:color w:val="auto"/>
                <w:sz w:val="24"/>
              </w:rPr>
              <w:t>由乙方自行负责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2.12.3</w:t>
            </w:r>
          </w:p>
        </w:tc>
        <w:tc>
          <w:tcPr>
            <w:tcW w:w="8277"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2.12.4</w:t>
            </w:r>
          </w:p>
        </w:tc>
        <w:tc>
          <w:tcPr>
            <w:tcW w:w="8277"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b/>
                <w:bCs/>
                <w:i/>
                <w:iCs/>
                <w:color w:val="auto"/>
                <w:sz w:val="24"/>
                <w:highlight w:val="none"/>
                <w:u w:val="single"/>
                <w:lang w:val="en-US" w:eastAsia="zh-CN"/>
              </w:rPr>
              <w:t xml:space="preserve"> </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2.16.1</w:t>
            </w:r>
          </w:p>
        </w:tc>
        <w:tc>
          <w:tcPr>
            <w:tcW w:w="4534" w:type="pct"/>
            <w:vAlign w:val="center"/>
          </w:tcPr>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2.16.3</w:t>
            </w:r>
          </w:p>
        </w:tc>
        <w:tc>
          <w:tcPr>
            <w:tcW w:w="4534" w:type="pct"/>
            <w:vAlign w:val="center"/>
          </w:tcPr>
          <w:p>
            <w:pPr>
              <w:pStyle w:val="63"/>
              <w:numPr>
                <w:ilvl w:val="0"/>
                <w:numId w:val="0"/>
              </w:numPr>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供货方应提供系统设备的有效检验材料，经采购人认可后，与合同的技术指标一起作为验收标准。采购人对系统设备验收合格后，出具验收报告并在《建德市政府采购物品验收反馈表》上签署意见并加盖单位公章。验收中发现系统设备达不到验收标准或合同规定的技术指标，卖方必须更换，并负担由此给用户造成的损失，直到验收合格为止。</w:t>
            </w:r>
          </w:p>
          <w:p>
            <w:pPr>
              <w:pStyle w:val="63"/>
              <w:numPr>
                <w:ilvl w:val="0"/>
                <w:numId w:val="0"/>
              </w:numPr>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2、投标方应于投标书中提供系统设备的验收标准和检测办法，并在验收中提供买方认可的相应检测手段，验收标准应符合中国有关的国家、地方、行业的标准，如若中标，经买方确认后作为验收的依据。</w:t>
            </w:r>
          </w:p>
          <w:p>
            <w:pPr>
              <w:pStyle w:val="63"/>
              <w:numPr>
                <w:ilvl w:val="0"/>
                <w:numId w:val="0"/>
              </w:numPr>
              <w:jc w:val="left"/>
              <w:rPr>
                <w:rFonts w:hint="eastAsia"/>
              </w:rPr>
            </w:pPr>
            <w:r>
              <w:rPr>
                <w:rFonts w:hint="eastAsia" w:ascii="宋体" w:hAnsi="宋体" w:eastAsia="宋体" w:cs="宋体"/>
                <w:color w:val="auto"/>
                <w:sz w:val="24"/>
                <w:lang w:val="en-US" w:eastAsia="zh-CN"/>
              </w:rPr>
              <w:t>3、验收费用由产品供应商承担。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 xml:space="preserve">2.20 </w:t>
            </w:r>
          </w:p>
        </w:tc>
        <w:tc>
          <w:tcPr>
            <w:tcW w:w="4534" w:type="pct"/>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kern w:val="0"/>
                <w:sz w:val="24"/>
              </w:rPr>
              <w:t>本合同壹式</w:t>
            </w:r>
            <w:r>
              <w:rPr>
                <w:rFonts w:hint="eastAsia" w:ascii="宋体" w:hAnsi="宋体" w:cs="宋体"/>
                <w:color w:val="auto"/>
                <w:kern w:val="0"/>
                <w:sz w:val="24"/>
                <w:lang w:val="en-US" w:eastAsia="zh-CN"/>
              </w:rPr>
              <w:t>伍</w:t>
            </w:r>
            <w:r>
              <w:rPr>
                <w:rFonts w:hint="eastAsia" w:ascii="宋体" w:hAnsi="宋体" w:eastAsia="宋体" w:cs="宋体"/>
                <w:color w:val="auto"/>
                <w:kern w:val="0"/>
                <w:sz w:val="24"/>
              </w:rPr>
              <w:t>份，甲、乙双方各执贰份，采购代理机构壹份</w:t>
            </w:r>
            <w:r>
              <w:rPr>
                <w:rFonts w:hint="eastAsia" w:ascii="宋体" w:hAnsi="宋体" w:cs="宋体"/>
                <w:color w:val="auto"/>
                <w:sz w:val="24"/>
                <w:highlight w:val="none"/>
              </w:rPr>
              <w:t>。</w:t>
            </w:r>
          </w:p>
        </w:tc>
      </w:tr>
    </w:tbl>
    <w:p>
      <w:pPr>
        <w:spacing w:line="360" w:lineRule="auto"/>
        <w:ind w:left="-420" w:leftChars="-200" w:right="-420" w:rightChars="-200" w:firstLine="480" w:firstLineChars="200"/>
        <w:rPr>
          <w:rFonts w:hint="eastAsia" w:ascii="宋体" w:hAnsi="宋体" w:eastAsia="宋体" w:cs="宋体"/>
          <w:sz w:val="24"/>
        </w:rPr>
      </w:pPr>
    </w:p>
    <w:p>
      <w:pPr>
        <w:spacing w:line="360" w:lineRule="auto"/>
        <w:ind w:left="-420" w:leftChars="-200" w:right="-420" w:rightChars="-200"/>
        <w:rPr>
          <w:rFonts w:hint="eastAsia" w:ascii="宋体" w:hAnsi="宋体" w:eastAsia="宋体" w:cs="宋体"/>
          <w:sz w:val="24"/>
        </w:rPr>
      </w:pPr>
    </w:p>
    <w:p>
      <w:pPr>
        <w:pStyle w:val="5"/>
        <w:rPr>
          <w:rFonts w:hint="eastAsia" w:ascii="宋体" w:hAnsi="宋体" w:eastAsia="宋体" w:cs="宋体"/>
        </w:rPr>
      </w:pPr>
    </w:p>
    <w:p>
      <w:pPr>
        <w:rPr>
          <w:rFonts w:hint="eastAsia" w:ascii="宋体" w:hAnsi="宋体" w:eastAsia="宋体" w:cs="宋体"/>
        </w:rPr>
      </w:pPr>
    </w:p>
    <w:p>
      <w:pPr>
        <w:spacing w:line="360" w:lineRule="auto"/>
        <w:ind w:left="720" w:firstLine="723" w:firstLineChars="200"/>
        <w:outlineLvl w:val="0"/>
        <w:rPr>
          <w:rFonts w:hint="eastAsia" w:ascii="宋体" w:hAnsi="宋体" w:eastAsia="宋体" w:cs="宋体"/>
          <w:b/>
          <w:sz w:val="36"/>
          <w:szCs w:val="20"/>
        </w:rPr>
      </w:pPr>
    </w:p>
    <w:p>
      <w:pPr>
        <w:spacing w:line="360" w:lineRule="auto"/>
        <w:ind w:left="720" w:firstLine="723" w:firstLineChars="200"/>
        <w:outlineLvl w:val="0"/>
        <w:rPr>
          <w:rFonts w:hint="eastAsia" w:ascii="宋体" w:hAnsi="宋体" w:eastAsia="宋体" w:cs="宋体"/>
          <w:b/>
          <w:sz w:val="36"/>
          <w:szCs w:val="20"/>
        </w:rPr>
      </w:pPr>
    </w:p>
    <w:p>
      <w:pPr>
        <w:spacing w:line="360" w:lineRule="auto"/>
        <w:ind w:left="720" w:firstLine="723" w:firstLineChars="200"/>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397"/>
      <w:r>
        <w:rPr>
          <w:rFonts w:hint="eastAsia" w:ascii="宋体" w:hAnsi="宋体" w:eastAsia="宋体" w:cs="宋体"/>
          <w:b/>
          <w:sz w:val="36"/>
          <w:szCs w:val="20"/>
        </w:rPr>
        <w:t xml:space="preserve"> </w:t>
      </w:r>
      <w:bookmarkEnd w:id="398"/>
      <w:r>
        <w:rPr>
          <w:rFonts w:hint="eastAsia" w:ascii="宋体" w:hAnsi="宋体" w:eastAsia="宋体" w:cs="宋体"/>
          <w:b/>
          <w:sz w:val="36"/>
          <w:szCs w:val="20"/>
        </w:rPr>
        <w:t>应提交的有关格式范例</w:t>
      </w:r>
    </w:p>
    <w:p>
      <w:pPr>
        <w:spacing w:line="360" w:lineRule="auto"/>
        <w:jc w:val="center"/>
        <w:outlineLvl w:val="0"/>
        <w:rPr>
          <w:rFonts w:hint="eastAsia" w:ascii="宋体" w:hAnsi="宋体" w:eastAsia="宋体" w:cs="宋体"/>
          <w:b/>
          <w:kern w:val="0"/>
          <w:sz w:val="36"/>
          <w:szCs w:val="36"/>
        </w:r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pPr>
        <w:snapToGrid w:val="0"/>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sz w:val="24"/>
        </w:rPr>
      </w:pPr>
      <w:r>
        <w:rPr>
          <w:rFonts w:hint="eastAsia" w:ascii="宋体" w:hAnsi="宋体" w:eastAsia="宋体" w:cs="宋体"/>
          <w:sz w:val="24"/>
          <w:highlight w:val="none"/>
        </w:rPr>
        <w:t>（采购人）、（采购代理机构）</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w:t>
      </w:r>
      <w:r>
        <w:rPr>
          <w:rFonts w:hint="eastAsia" w:ascii="宋体" w:hAnsi="宋体" w:cs="宋体"/>
          <w:sz w:val="24"/>
          <w:lang w:val="en-US" w:eastAsia="zh-CN"/>
        </w:rPr>
        <w:t>建德市人民法院2025年建德市高清数字庭审改造采购项目（二次公告）</w:t>
      </w:r>
      <w:r>
        <w:rPr>
          <w:rFonts w:hint="eastAsia" w:ascii="宋体" w:hAnsi="宋体" w:eastAsia="宋体" w:cs="宋体"/>
          <w:sz w:val="24"/>
        </w:rPr>
        <w:t>【招标编号：</w:t>
      </w:r>
      <w:r>
        <w:rPr>
          <w:rFonts w:hint="eastAsia" w:ascii="宋体" w:hAnsi="宋体" w:cs="宋体"/>
          <w:sz w:val="24"/>
          <w:lang w:val="en-US" w:eastAsia="zh-CN"/>
        </w:rPr>
        <w:t>JD2025BF-059-1</w:t>
      </w:r>
      <w:r>
        <w:rPr>
          <w:rFonts w:hint="eastAsia" w:ascii="宋体" w:hAnsi="宋体" w:eastAsia="宋体" w:cs="宋体"/>
          <w:sz w:val="24"/>
        </w:rPr>
        <w:t>】政府采购活动，郑重承诺：</w:t>
      </w:r>
    </w:p>
    <w:p>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widowControl/>
        <w:spacing w:line="360" w:lineRule="auto"/>
        <w:jc w:val="both"/>
        <w:rPr>
          <w:rFonts w:hint="eastAsia" w:ascii="宋体" w:hAnsi="宋体" w:eastAsia="宋体" w:cs="宋体"/>
          <w:b/>
          <w:kern w:val="0"/>
          <w:sz w:val="32"/>
          <w:szCs w:val="32"/>
        </w:rPr>
      </w:pPr>
    </w:p>
    <w:p>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二、联合协议</w:t>
      </w:r>
      <w:r>
        <w:rPr>
          <w:rFonts w:hint="eastAsia" w:ascii="宋体" w:hAnsi="宋体" w:eastAsia="宋体" w:cs="宋体"/>
          <w:b/>
          <w:color w:val="000000" w:themeColor="text1"/>
          <w:kern w:val="0"/>
          <w:sz w:val="32"/>
          <w:szCs w:val="32"/>
          <w14:textFill>
            <w14:solidFill>
              <w14:schemeClr w14:val="tx1"/>
            </w14:solidFill>
          </w14:textFill>
        </w:rPr>
        <w:t>（如果有）</w:t>
      </w:r>
    </w:p>
    <w:p>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.专门面向中小企业，货物全部由符合政策要求的中小企业（或小微企业）制造的，提供相应的中小企业声明函（附件7）。 </w:t>
      </w:r>
    </w:p>
    <w:p>
      <w:pPr>
        <w:widowControl/>
        <w:spacing w:line="360" w:lineRule="auto"/>
        <w:ind w:firstLine="480"/>
        <w:jc w:val="left"/>
        <w:rPr>
          <w:rFonts w:hint="eastAsia" w:ascii="宋体" w:hAnsi="宋体" w:eastAsia="宋体" w:cs="宋体"/>
          <w:sz w:val="24"/>
        </w:rPr>
      </w:pPr>
    </w:p>
    <w:p>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sz w:val="24"/>
        </w:rPr>
      </w:pPr>
      <w:r>
        <w:rPr>
          <w:rFonts w:hint="eastAsia" w:ascii="宋体" w:hAnsi="宋体" w:eastAsia="宋体" w:cs="宋体"/>
          <w:b/>
          <w:sz w:val="24"/>
        </w:rPr>
        <w:t xml:space="preserve">    </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pPr>
        <w:widowControl/>
        <w:spacing w:line="360" w:lineRule="auto"/>
        <w:ind w:left="150"/>
        <w:jc w:val="center"/>
        <w:rPr>
          <w:rFonts w:hint="eastAsia" w:ascii="宋体" w:hAnsi="宋体" w:eastAsia="宋体" w:cs="宋体"/>
          <w:b/>
          <w:kern w:val="0"/>
          <w:sz w:val="32"/>
          <w:szCs w:val="32"/>
        </w:rPr>
      </w:pPr>
    </w:p>
    <w:p>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pPr>
        <w:rPr>
          <w:rFonts w:hint="eastAsia" w:ascii="宋体" w:hAnsi="宋体" w:eastAsia="宋体" w:cs="宋体"/>
        </w:rPr>
      </w:pPr>
    </w:p>
    <w:p>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（6）投标标的清单</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（7）商务技术偏离表</w:t>
      </w:r>
      <w:r>
        <w:rPr>
          <w:rFonts w:hint="eastAsia" w:ascii="宋体" w:hAnsi="宋体" w:eastAsia="宋体" w:cs="宋体"/>
        </w:rPr>
        <w:t>………………………………………………………………………（页码）</w:t>
      </w:r>
    </w:p>
    <w:p>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r>
        <w:rPr>
          <w:rFonts w:hint="eastAsia" w:ascii="宋体" w:hAnsi="宋体" w:eastAsia="宋体" w:cs="宋体"/>
        </w:rPr>
        <w:t>…………………………………………………（页码）</w:t>
      </w: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pStyle w:val="5"/>
        <w:rPr>
          <w:rFonts w:hint="eastAsia" w:ascii="宋体" w:hAnsi="宋体" w:eastAsia="宋体" w:cs="宋体"/>
          <w:lang w:val="en-US"/>
        </w:rPr>
      </w:pPr>
    </w:p>
    <w:p>
      <w:pPr>
        <w:rPr>
          <w:rFonts w:hint="eastAsia" w:ascii="宋体" w:hAnsi="宋体" w:eastAsia="宋体" w:cs="宋体"/>
        </w:rPr>
      </w:pPr>
    </w:p>
    <w:p>
      <w:pPr>
        <w:snapToGrid w:val="0"/>
        <w:spacing w:line="360" w:lineRule="auto"/>
        <w:ind w:firstLine="3855" w:firstLineChars="1200"/>
        <w:outlineLvl w:val="0"/>
        <w:rPr>
          <w:rFonts w:hint="eastAsia" w:ascii="宋体" w:hAnsi="宋体" w:eastAsia="宋体" w:cs="宋体"/>
          <w:b/>
          <w:kern w:val="0"/>
          <w:sz w:val="32"/>
          <w:szCs w:val="32"/>
        </w:rPr>
      </w:pPr>
    </w:p>
    <w:p>
      <w:pPr>
        <w:snapToGrid w:val="0"/>
        <w:spacing w:line="360" w:lineRule="auto"/>
        <w:ind w:firstLine="3855" w:firstLineChars="1200"/>
        <w:outlineLvl w:val="0"/>
        <w:rPr>
          <w:rFonts w:hint="eastAsia" w:ascii="宋体" w:hAnsi="宋体" w:eastAsia="宋体" w:cs="宋体"/>
          <w:b/>
          <w:kern w:val="0"/>
          <w:sz w:val="32"/>
          <w:szCs w:val="32"/>
        </w:rPr>
      </w:pPr>
    </w:p>
    <w:p>
      <w:pPr>
        <w:snapToGrid w:val="0"/>
        <w:spacing w:line="360" w:lineRule="auto"/>
        <w:ind w:firstLine="3855" w:firstLineChars="1200"/>
        <w:outlineLvl w:val="0"/>
        <w:rPr>
          <w:rFonts w:hint="eastAsia" w:ascii="宋体" w:hAnsi="宋体" w:eastAsia="宋体" w:cs="宋体"/>
          <w:b/>
          <w:kern w:val="0"/>
          <w:sz w:val="32"/>
          <w:szCs w:val="32"/>
        </w:rPr>
      </w:pPr>
    </w:p>
    <w:p>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pPr>
        <w:snapToGrid w:val="0"/>
        <w:spacing w:line="360" w:lineRule="auto"/>
        <w:ind w:firstLine="3855" w:firstLineChars="1200"/>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highlight w:val="none"/>
        </w:rPr>
        <w:t>（采购人）、（采购代理机构）</w:t>
      </w:r>
      <w:r>
        <w:rPr>
          <w:rFonts w:hint="eastAsia" w:ascii="宋体" w:hAnsi="宋体" w:eastAsia="宋体" w:cs="宋体"/>
          <w:sz w:val="24"/>
        </w:rPr>
        <w:t>：</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我方参与</w:t>
      </w:r>
      <w:r>
        <w:rPr>
          <w:rFonts w:hint="eastAsia" w:ascii="宋体" w:hAnsi="宋体" w:cs="宋体"/>
          <w:color w:val="000000" w:themeColor="text1"/>
          <w:sz w:val="24"/>
          <w:lang w:val="en-US" w:eastAsia="zh-CN"/>
          <w14:textFill>
            <w14:solidFill>
              <w14:schemeClr w14:val="tx1"/>
            </w14:solidFill>
          </w14:textFill>
        </w:rPr>
        <w:t>建德市人民法院2025年建德市高清数字庭审改造采购项目（二次公告）</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val="en-US" w:eastAsia="zh-CN"/>
          <w14:textFill>
            <w14:solidFill>
              <w14:schemeClr w14:val="tx1"/>
            </w14:solidFill>
          </w14:textFill>
        </w:rPr>
        <w:t>JD2025BF-059-1</w:t>
      </w:r>
      <w:r>
        <w:rPr>
          <w:rFonts w:hint="eastAsia" w:ascii="宋体" w:hAnsi="宋体" w:eastAsia="宋体" w:cs="宋体"/>
          <w:color w:val="000000" w:themeColor="text1"/>
          <w:sz w:val="24"/>
          <w14:textFill>
            <w14:solidFill>
              <w14:schemeClr w14:val="tx1"/>
            </w14:solidFill>
          </w14:textFill>
        </w:rPr>
        <w:t>】招标的有关活动，并对此项目进行投标。为此：</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天（不少于90天）</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2、我方的投标文件包括以下内容：</w:t>
      </w:r>
    </w:p>
    <w:p>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2.1.1承诺函；</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w:t>
      </w:r>
      <w:r>
        <w:rPr>
          <w:rFonts w:hint="eastAsia" w:ascii="宋体" w:hAnsi="宋体" w:eastAsia="宋体" w:cs="宋体"/>
          <w:snapToGrid w:val="0"/>
          <w:color w:val="000000" w:themeColor="text1"/>
          <w:kern w:val="28"/>
          <w:sz w:val="24"/>
          <w:szCs w:val="20"/>
          <w14:textFill>
            <w14:solidFill>
              <w14:schemeClr w14:val="tx1"/>
            </w14:solidFill>
          </w14:textFill>
        </w:rPr>
        <w:t>联合协议（如果有)；</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2.1.3落实政府采购政策需满足的资格要求</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2.1.4本项目的特定资格要求</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left="210" w:leftChars="10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商务技术</w:t>
      </w:r>
      <w:r>
        <w:rPr>
          <w:rFonts w:hint="eastAsia" w:ascii="宋体" w:hAnsi="宋体" w:eastAsia="宋体" w:cs="宋体"/>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2.2.1投标函；</w:t>
      </w:r>
      <w:r>
        <w:rPr>
          <w:rFonts w:hint="eastAsia" w:ascii="宋体" w:hAnsi="宋体" w:eastAsia="宋体" w:cs="宋体"/>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2.2.3分包意向协议</w:t>
      </w:r>
      <w:r>
        <w:rPr>
          <w:rFonts w:hint="eastAsia" w:ascii="宋体" w:hAnsi="宋体" w:eastAsia="宋体" w:cs="宋体"/>
          <w:snapToGrid w:val="0"/>
          <w:color w:val="000000" w:themeColor="text1"/>
          <w:kern w:val="28"/>
          <w:sz w:val="24"/>
          <w:szCs w:val="20"/>
          <w14:textFill>
            <w14:solidFill>
              <w14:schemeClr w14:val="tx1"/>
            </w14:solidFill>
          </w14:textFill>
        </w:rPr>
        <w:t>（如果有）</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2.2.4符合性审查资料；</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2.2.5评标标准相应的商务技术资料；</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2.2.6投标标的清单；</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2.2.7商务技术偏离表；</w:t>
      </w:r>
    </w:p>
    <w:p>
      <w:pPr>
        <w:snapToGrid w:val="0"/>
        <w:spacing w:line="360" w:lineRule="auto"/>
        <w:ind w:left="420" w:leftChars="20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8</w:t>
      </w:r>
      <w:r>
        <w:rPr>
          <w:rFonts w:hint="eastAsia" w:ascii="宋体" w:hAnsi="宋体" w:eastAsia="宋体" w:cs="宋体"/>
          <w:color w:val="000000" w:themeColor="text1"/>
          <w:sz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2.3.1开标一览表（报价表）；</w:t>
      </w:r>
    </w:p>
    <w:p>
      <w:pPr>
        <w:snapToGrid w:val="0"/>
        <w:spacing w:line="360" w:lineRule="auto"/>
        <w:ind w:left="420" w:leftChars="2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2.3.2中小企业声明函（如果有）。</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4、如我方中标，我方承诺：</w:t>
      </w:r>
    </w:p>
    <w:p>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5、其他补充说明:</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p>
    <w:p>
      <w:pPr>
        <w:spacing w:line="360" w:lineRule="auto"/>
        <w:ind w:firstLine="3600" w:firstLineChars="15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投标人名称（电子签名）：                          </w:t>
      </w:r>
    </w:p>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hint="eastAsia" w:ascii="宋体" w:hAnsi="宋体" w:eastAsia="宋体" w:cs="宋体"/>
          <w:color w:val="000000" w:themeColor="text1"/>
          <w:kern w:val="0"/>
          <w:sz w:val="24"/>
          <w:u w:val="single"/>
          <w14:textFill>
            <w14:solidFill>
              <w14:schemeClr w14:val="tx1"/>
            </w14:solidFill>
          </w14:textFill>
        </w:rPr>
      </w:pPr>
    </w:p>
    <w:p>
      <w:pPr>
        <w:spacing w:line="360" w:lineRule="auto"/>
        <w:ind w:right="42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注：按本格式和要求提供。</w:t>
      </w:r>
    </w:p>
    <w:p>
      <w:pPr>
        <w:snapToGrid w:val="0"/>
        <w:spacing w:line="360" w:lineRule="auto"/>
        <w:jc w:val="center"/>
        <w:rPr>
          <w:rFonts w:hint="eastAsia" w:ascii="宋体" w:hAnsi="宋体" w:eastAsia="宋体" w:cs="宋体"/>
          <w:b/>
          <w:color w:val="000000" w:themeColor="text1"/>
          <w:kern w:val="0"/>
          <w:sz w:val="32"/>
          <w:szCs w:val="32"/>
          <w14:textFill>
            <w14:solidFill>
              <w14:schemeClr w14:val="tx1"/>
            </w14:solidFill>
          </w14:textFill>
        </w:rPr>
      </w:pPr>
    </w:p>
    <w:p>
      <w:pPr>
        <w:snapToGrid w:val="0"/>
        <w:spacing w:line="360" w:lineRule="auto"/>
        <w:rPr>
          <w:rFonts w:hint="eastAsia" w:ascii="宋体" w:hAnsi="宋体" w:eastAsia="宋体" w:cs="宋体"/>
          <w:color w:val="000000" w:themeColor="text1"/>
          <w:sz w:val="24"/>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color w:val="000000" w:themeColor="text1"/>
          <w:kern w:val="0"/>
          <w:sz w:val="32"/>
          <w:szCs w:val="32"/>
          <w14:textFill>
            <w14:solidFill>
              <w14:schemeClr w14:val="tx1"/>
            </w14:solidFill>
          </w14:textFill>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sz w:val="24"/>
          <w:highlight w:val="none"/>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现</w:t>
      </w:r>
      <w:r>
        <w:rPr>
          <w:rFonts w:hint="eastAsia" w:ascii="宋体" w:hAnsi="宋体" w:eastAsia="宋体" w:cs="宋体"/>
          <w:color w:val="000000" w:themeColor="text1"/>
          <w:kern w:val="0"/>
          <w:sz w:val="24"/>
          <w:lang w:val="zh-CN"/>
          <w14:textFill>
            <w14:solidFill>
              <w14:schemeClr w14:val="tx1"/>
            </w14:solidFill>
          </w14:textFill>
        </w:rPr>
        <w:t>委托</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，手机：</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），以我方名义处理</w:t>
      </w:r>
      <w:r>
        <w:rPr>
          <w:rFonts w:hint="eastAsia" w:ascii="宋体" w:hAnsi="宋体" w:eastAsia="宋体" w:cs="宋体"/>
          <w:color w:val="000000" w:themeColor="text1"/>
          <w:kern w:val="0"/>
          <w:sz w:val="24"/>
          <w:lang w:val="en-US" w:eastAsia="zh-CN"/>
          <w14:textFill>
            <w14:solidFill>
              <w14:schemeClr w14:val="tx1"/>
            </w14:solidFill>
          </w14:textFill>
        </w:rPr>
        <w:t xml:space="preserve"> </w:t>
      </w:r>
      <w:r>
        <w:rPr>
          <w:rFonts w:hint="eastAsia" w:ascii="宋体" w:hAnsi="宋体" w:cs="宋体"/>
          <w:color w:val="000000" w:themeColor="text1"/>
          <w:kern w:val="0"/>
          <w:sz w:val="24"/>
          <w:lang w:val="en-US" w:eastAsia="zh-CN"/>
          <w14:textFill>
            <w14:solidFill>
              <w14:schemeClr w14:val="tx1"/>
            </w14:solidFill>
          </w14:textFill>
        </w:rPr>
        <w:t>建德市人民法院2025年建德市高清数字庭审改造采购项目（二次公告）</w:t>
      </w:r>
      <w:r>
        <w:rPr>
          <w:rFonts w:hint="eastAsia" w:ascii="宋体" w:hAnsi="宋体" w:eastAsia="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kern w:val="0"/>
          <w:sz w:val="24"/>
          <w:lang w:val="en-US" w:eastAsia="zh-CN"/>
          <w14:textFill>
            <w14:solidFill>
              <w14:schemeClr w14:val="tx1"/>
            </w14:solidFill>
          </w14:textFill>
        </w:rPr>
        <w:t>JD2025BF-059-1</w:t>
      </w:r>
      <w:r>
        <w:rPr>
          <w:rFonts w:hint="eastAsia" w:ascii="宋体" w:hAnsi="宋体" w:eastAsia="宋体" w:cs="宋体"/>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委托期限</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自</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日起至</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年</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月</w:t>
      </w: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日止。</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特此告知。</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                                                 签发日期：  年  月   日</w:t>
      </w:r>
    </w:p>
    <w:p>
      <w:pPr>
        <w:snapToGrid w:val="0"/>
        <w:spacing w:line="360" w:lineRule="auto"/>
        <w:rPr>
          <w:rFonts w:hint="eastAsia" w:ascii="宋体" w:hAnsi="宋体" w:eastAsia="宋体" w:cs="宋体"/>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14:textFill>
            <w14:solidFill>
              <w14:schemeClr w14:val="tx1"/>
            </w14:solidFill>
          </w14:textFill>
        </w:rPr>
      </w:pPr>
    </w:p>
    <w:p>
      <w:pPr>
        <w:snapToGrid w:val="0"/>
        <w:spacing w:line="360" w:lineRule="auto"/>
        <w:rPr>
          <w:rFonts w:hint="eastAsia" w:ascii="宋体" w:hAnsi="宋体" w:eastAsia="宋体" w:cs="宋体"/>
          <w:color w:val="000000" w:themeColor="text1"/>
          <w:sz w:val="24"/>
          <w14:textFill>
            <w14:solidFill>
              <w14:schemeClr w14:val="tx1"/>
            </w14:solidFill>
          </w14:textFill>
        </w:rPr>
      </w:pPr>
    </w:p>
    <w:p>
      <w:pPr>
        <w:jc w:val="center"/>
        <w:rPr>
          <w:rFonts w:hint="eastAsia" w:ascii="宋体" w:hAnsi="宋体" w:eastAsia="宋体" w:cs="宋体"/>
          <w:b/>
          <w:color w:val="000000" w:themeColor="text1"/>
          <w:kern w:val="0"/>
          <w:sz w:val="32"/>
          <w:szCs w:val="32"/>
          <w:lang w:val="zh-CN"/>
          <w14:textFill>
            <w14:solidFill>
              <w14:schemeClr w14:val="tx1"/>
            </w14:solidFill>
          </w14:textFill>
        </w:rPr>
      </w:pPr>
      <w:r>
        <w:rPr>
          <w:rFonts w:hint="eastAsia" w:ascii="宋体" w:hAnsi="宋体" w:eastAsia="宋体" w:cs="宋体"/>
          <w:b/>
          <w:color w:val="000000" w:themeColor="text1"/>
          <w:kern w:val="0"/>
          <w:sz w:val="32"/>
          <w:szCs w:val="32"/>
          <w:lang w:val="zh-CN"/>
          <w14:textFill>
            <w14:solidFill>
              <w14:schemeClr w14:val="tx1"/>
            </w14:solidFill>
          </w14:textFill>
        </w:rPr>
        <w:t xml:space="preserve">      </w:t>
      </w:r>
      <w:r>
        <w:rPr>
          <w:rFonts w:hint="eastAsia" w:ascii="宋体" w:hAnsi="宋体" w:eastAsia="宋体" w:cs="宋体"/>
          <w:b/>
          <w:color w:val="000000" w:themeColor="text1"/>
          <w:kern w:val="0"/>
          <w:sz w:val="32"/>
          <w:szCs w:val="32"/>
          <w14:textFill>
            <w14:solidFill>
              <w14:schemeClr w14:val="tx1"/>
            </w14:solidFill>
          </w14:textFill>
        </w:rPr>
        <w:t xml:space="preserve"> </w:t>
      </w:r>
      <w:r>
        <w:rPr>
          <w:rFonts w:hint="eastAsia" w:ascii="宋体" w:hAnsi="宋体" w:eastAsia="宋体" w:cs="宋体"/>
          <w:b/>
          <w:color w:val="000000" w:themeColor="text1"/>
          <w:kern w:val="0"/>
          <w:sz w:val="32"/>
          <w:szCs w:val="32"/>
          <w:lang w:val="zh-CN"/>
          <w14:textFill>
            <w14:solidFill>
              <w14:schemeClr w14:val="tx1"/>
            </w14:solidFill>
          </w14:textFill>
        </w:rPr>
        <w:t>授权委托书（适用于联合体投标）</w:t>
      </w:r>
    </w:p>
    <w:p>
      <w:pPr>
        <w:pStyle w:val="5"/>
        <w:rPr>
          <w:rFonts w:hint="eastAsia" w:ascii="宋体" w:hAnsi="宋体" w:eastAsia="宋体" w:cs="宋体"/>
        </w:rPr>
      </w:pP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sz w:val="24"/>
          <w:highlight w:val="none"/>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现</w:t>
      </w:r>
      <w:r>
        <w:rPr>
          <w:rFonts w:hint="eastAsia" w:ascii="宋体" w:hAnsi="宋体" w:eastAsia="宋体" w:cs="宋体"/>
          <w:color w:val="000000" w:themeColor="text1"/>
          <w:kern w:val="0"/>
          <w:sz w:val="24"/>
          <w:lang w:val="zh-CN"/>
          <w14:textFill>
            <w14:solidFill>
              <w14:schemeClr w14:val="tx1"/>
            </w14:solidFill>
          </w14:textFill>
        </w:rPr>
        <w:t>委托</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，手机：</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lang w:val="zh-CN"/>
          <w14:textFill>
            <w14:solidFill>
              <w14:schemeClr w14:val="tx1"/>
            </w14:solidFill>
          </w14:textFill>
        </w:rPr>
        <w:t>），以我方名义</w:t>
      </w:r>
      <w:r>
        <w:rPr>
          <w:rFonts w:hint="eastAsia" w:ascii="宋体" w:hAnsi="宋体" w:eastAsia="宋体" w:cs="宋体"/>
          <w:kern w:val="0"/>
          <w:sz w:val="24"/>
          <w:lang w:val="zh-CN"/>
        </w:rPr>
        <w:t>处理</w:t>
      </w:r>
      <w:r>
        <w:rPr>
          <w:rFonts w:hint="eastAsia" w:ascii="宋体" w:hAnsi="宋体" w:cs="宋体"/>
          <w:kern w:val="0"/>
          <w:sz w:val="24"/>
          <w:lang w:val="en-US" w:eastAsia="zh-CN"/>
        </w:rPr>
        <w:t>建德市人民法院2025年建德市高清数字庭审改造采购项目（二次公告）</w:t>
      </w:r>
      <w:r>
        <w:rPr>
          <w:rFonts w:hint="eastAsia" w:ascii="宋体" w:hAnsi="宋体" w:eastAsia="宋体" w:cs="宋体"/>
          <w:kern w:val="0"/>
          <w:sz w:val="24"/>
          <w:lang w:val="zh-CN"/>
        </w:rPr>
        <w:t>【招标编号：</w:t>
      </w:r>
      <w:r>
        <w:rPr>
          <w:rFonts w:hint="eastAsia" w:ascii="宋体" w:hAnsi="宋体" w:cs="宋体"/>
          <w:kern w:val="0"/>
          <w:sz w:val="24"/>
          <w:lang w:val="en-US" w:eastAsia="zh-CN"/>
        </w:rPr>
        <w:t>JD2025BF-059-1</w:t>
      </w:r>
      <w:r>
        <w:rPr>
          <w:rFonts w:hint="eastAsia" w:ascii="宋体" w:hAnsi="宋体" w:eastAsia="宋体" w:cs="宋体"/>
          <w:kern w:val="0"/>
          <w:sz w:val="24"/>
          <w:lang w:val="zh-CN"/>
        </w:rPr>
        <w:t>】政府采购投标的一切事项，其法律后果由我方承担。</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jc w:val="both"/>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pPr>
        <w:pStyle w:val="149"/>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9"/>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pPr>
              <w:pStyle w:val="149"/>
              <w:adjustRightInd w:val="0"/>
              <w:spacing w:line="360" w:lineRule="auto"/>
              <w:rPr>
                <w:rFonts w:hint="eastAsia" w:ascii="宋体" w:hAnsi="宋体" w:eastAsia="宋体" w:cs="宋体"/>
                <w:bCs/>
                <w:sz w:val="24"/>
              </w:rPr>
            </w:pPr>
          </w:p>
        </w:tc>
      </w:tr>
    </w:tbl>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snapToGrid w:val="0"/>
        <w:spacing w:line="360" w:lineRule="auto"/>
        <w:ind w:right="480"/>
        <w:rPr>
          <w:rFonts w:hint="eastAsia" w:ascii="宋体" w:hAnsi="宋体" w:eastAsia="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三、分包意向协议</w:t>
      </w:r>
      <w:r>
        <w:rPr>
          <w:rFonts w:hint="eastAsia" w:ascii="宋体" w:hAnsi="宋体" w:eastAsia="宋体" w:cs="宋体"/>
          <w:b/>
          <w:color w:val="000000" w:themeColor="text1"/>
          <w:kern w:val="0"/>
          <w:sz w:val="32"/>
          <w:szCs w:val="32"/>
          <w14:textFill>
            <w14:solidFill>
              <w14:schemeClr w14:val="tx1"/>
            </w14:solidFill>
          </w14:textFill>
        </w:rPr>
        <w:t>（如果有）</w:t>
      </w:r>
    </w:p>
    <w:p>
      <w:pPr>
        <w:widowControl/>
        <w:spacing w:line="360" w:lineRule="auto"/>
        <w:ind w:firstLine="120" w:firstLineChars="50"/>
        <w:jc w:val="left"/>
        <w:rPr>
          <w:rFonts w:hint="eastAsia" w:ascii="宋体" w:hAnsi="宋体" w:eastAsia="宋体" w:cs="宋体"/>
          <w:sz w:val="24"/>
        </w:rPr>
      </w:pPr>
      <w:bookmarkStart w:id="548" w:name="_Hlk101169080"/>
      <w:r>
        <w:rPr>
          <w:rFonts w:hint="eastAsia" w:ascii="宋体" w:hAnsi="宋体" w:eastAsia="宋体" w:cs="宋体"/>
          <w:sz w:val="24"/>
        </w:rPr>
        <w:t>[</w:t>
      </w:r>
      <w:r>
        <w:rPr>
          <w:rFonts w:hint="eastAsia" w:ascii="宋体" w:hAnsi="宋体" w:eastAsia="宋体" w:cs="宋体"/>
          <w:b/>
          <w:sz w:val="24"/>
        </w:rPr>
        <w:t>中标后以分包方式履行合同的，提供分包意向协议(附件6)；采购人不同意分包或者投标人中标后不以分包方式履行合同的，则不需要提供。</w:t>
      </w:r>
      <w:r>
        <w:rPr>
          <w:rFonts w:hint="eastAsia" w:ascii="宋体" w:hAnsi="宋体" w:eastAsia="宋体" w:cs="宋体"/>
          <w:sz w:val="24"/>
        </w:rPr>
        <w:t>]</w:t>
      </w:r>
    </w:p>
    <w:bookmarkEnd w:id="548"/>
    <w:p>
      <w:pPr>
        <w:snapToGrid w:val="0"/>
        <w:spacing w:line="360" w:lineRule="auto"/>
        <w:rPr>
          <w:rFonts w:hint="eastAsia" w:ascii="宋体" w:hAnsi="宋体" w:eastAsia="宋体" w:cs="宋体"/>
          <w:kern w:val="0"/>
          <w:sz w:val="24"/>
        </w:rPr>
      </w:pPr>
    </w:p>
    <w:p>
      <w:pPr>
        <w:jc w:val="center"/>
        <w:rPr>
          <w:rFonts w:hint="eastAsia" w:ascii="宋体" w:hAnsi="宋体" w:eastAsia="宋体" w:cs="宋体"/>
          <w:b/>
          <w:kern w:val="0"/>
          <w:sz w:val="32"/>
          <w:szCs w:val="32"/>
        </w:rPr>
      </w:pPr>
    </w:p>
    <w:p>
      <w:pPr>
        <w:pStyle w:val="5"/>
        <w:rPr>
          <w:rFonts w:hint="eastAsia" w:ascii="宋体" w:hAnsi="宋体" w:eastAsia="宋体" w:cs="宋体"/>
          <w:lang w:val="en-US"/>
        </w:rPr>
      </w:pPr>
    </w:p>
    <w:p>
      <w:pPr>
        <w:rPr>
          <w:rFonts w:hint="eastAsia" w:ascii="宋体" w:hAnsi="宋体" w:eastAsia="宋体" w:cs="宋体"/>
        </w:rPr>
      </w:pPr>
    </w:p>
    <w:p>
      <w:pPr>
        <w:pStyle w:val="5"/>
        <w:rPr>
          <w:rFonts w:hint="eastAsia" w:ascii="宋体" w:hAnsi="宋体" w:eastAsia="宋体" w:cs="宋体"/>
          <w:lang w:val="en-US"/>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pPr>
        <w:jc w:val="center"/>
        <w:rPr>
          <w:rFonts w:hint="eastAsia" w:ascii="宋体" w:hAnsi="宋体" w:eastAsia="宋体" w:cs="宋体"/>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见投标文件</w:t>
            </w:r>
          </w:p>
          <w:p>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pPr>
              <w:rPr>
                <w:rFonts w:hint="eastAsia" w:ascii="宋体" w:hAnsi="宋体" w:eastAsia="宋体" w:cs="宋体"/>
                <w:sz w:val="24"/>
              </w:rPr>
            </w:pPr>
            <w:r>
              <w:rPr>
                <w:rFonts w:hint="eastAsia" w:ascii="宋体" w:hAnsi="宋体" w:eastAsia="宋体" w:cs="宋体"/>
                <w:sz w:val="24"/>
              </w:rPr>
              <w:t>投标函</w:t>
            </w:r>
          </w:p>
        </w:tc>
        <w:tc>
          <w:tcPr>
            <w:tcW w:w="1418" w:type="dxa"/>
          </w:tcPr>
          <w:p>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4991" w:type="dxa"/>
          </w:tcPr>
          <w:p>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rPr>
        <w:t>六、投标标的清单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956"/>
        <w:gridCol w:w="1850"/>
        <w:gridCol w:w="134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9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品牌（如果有）</w:t>
            </w:r>
          </w:p>
        </w:tc>
        <w:tc>
          <w:tcPr>
            <w:tcW w:w="1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规格型号</w:t>
            </w:r>
          </w:p>
        </w:tc>
        <w:tc>
          <w:tcPr>
            <w:tcW w:w="13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p>
        </w:tc>
        <w:tc>
          <w:tcPr>
            <w:tcW w:w="195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highlight w:val="none"/>
              </w:rPr>
            </w:pPr>
          </w:p>
        </w:tc>
      </w:tr>
    </w:tbl>
    <w:p>
      <w:pPr>
        <w:ind w:firstLine="2891" w:firstLineChars="900"/>
        <w:rPr>
          <w:rFonts w:hint="eastAsia" w:ascii="宋体" w:hAnsi="宋体" w:eastAsia="宋体" w:cs="宋体"/>
          <w:b/>
          <w:kern w:val="0"/>
          <w:sz w:val="32"/>
          <w:szCs w:val="32"/>
        </w:rPr>
      </w:pP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pPr>
              <w:jc w:val="center"/>
              <w:rPr>
                <w:rFonts w:hint="eastAsia" w:ascii="宋体" w:hAnsi="宋体" w:eastAsia="宋体" w:cs="宋体"/>
                <w:b/>
                <w:bCs/>
                <w:sz w:val="24"/>
              </w:rPr>
            </w:pPr>
            <w:r>
              <w:rPr>
                <w:rFonts w:hint="eastAsia" w:ascii="宋体" w:hAnsi="宋体" w:eastAsia="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pPr>
              <w:jc w:val="center"/>
              <w:rPr>
                <w:rFonts w:hint="eastAsia" w:ascii="宋体" w:hAnsi="宋体" w:eastAsia="宋体" w:cs="宋体"/>
                <w:b/>
                <w:kern w:val="0"/>
                <w:sz w:val="32"/>
                <w:szCs w:val="32"/>
              </w:rPr>
            </w:pPr>
          </w:p>
        </w:tc>
        <w:tc>
          <w:tcPr>
            <w:tcW w:w="3546" w:type="dxa"/>
          </w:tcPr>
          <w:p>
            <w:pPr>
              <w:jc w:val="center"/>
              <w:rPr>
                <w:rFonts w:hint="eastAsia" w:ascii="宋体" w:hAnsi="宋体" w:eastAsia="宋体" w:cs="宋体"/>
                <w:b/>
                <w:kern w:val="0"/>
                <w:sz w:val="32"/>
                <w:szCs w:val="32"/>
              </w:rPr>
            </w:pPr>
          </w:p>
        </w:tc>
        <w:tc>
          <w:tcPr>
            <w:tcW w:w="1276" w:type="dxa"/>
          </w:tcPr>
          <w:p>
            <w:pPr>
              <w:jc w:val="center"/>
              <w:rPr>
                <w:rFonts w:hint="eastAsia" w:ascii="宋体" w:hAnsi="宋体" w:eastAsia="宋体" w:cs="宋体"/>
                <w:b/>
                <w:kern w:val="0"/>
                <w:sz w:val="32"/>
                <w:szCs w:val="32"/>
              </w:rPr>
            </w:pPr>
          </w:p>
        </w:tc>
      </w:tr>
    </w:tbl>
    <w:p>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pPr>
        <w:jc w:val="center"/>
        <w:rPr>
          <w:rFonts w:hint="eastAsia" w:ascii="宋体" w:hAnsi="宋体" w:eastAsia="宋体" w:cs="宋体"/>
          <w:b/>
          <w:kern w:val="0"/>
          <w:sz w:val="32"/>
          <w:szCs w:val="32"/>
        </w:rPr>
      </w:pP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ind w:firstLine="1911" w:firstLineChars="595"/>
        <w:rPr>
          <w:rFonts w:hint="eastAsia" w:ascii="宋体" w:hAnsi="宋体" w:eastAsia="宋体" w:cs="宋体"/>
          <w:b/>
          <w:bCs/>
          <w:sz w:val="32"/>
          <w:szCs w:val="32"/>
        </w:rPr>
      </w:pPr>
    </w:p>
    <w:p>
      <w:pPr>
        <w:ind w:firstLine="1911" w:firstLineChars="595"/>
        <w:rPr>
          <w:rFonts w:hint="eastAsia" w:ascii="宋体" w:hAnsi="宋体" w:eastAsia="宋体" w:cs="宋体"/>
          <w:b/>
          <w:bCs/>
          <w:sz w:val="32"/>
          <w:szCs w:val="32"/>
        </w:rPr>
      </w:pPr>
    </w:p>
    <w:p>
      <w:pPr>
        <w:ind w:firstLine="1911" w:firstLineChars="595"/>
        <w:rPr>
          <w:rFonts w:hint="eastAsia" w:ascii="宋体" w:hAnsi="宋体" w:eastAsia="宋体" w:cs="宋体"/>
          <w:b/>
          <w:bCs/>
          <w:sz w:val="32"/>
          <w:szCs w:val="32"/>
        </w:rPr>
      </w:pPr>
    </w:p>
    <w:p>
      <w:pPr>
        <w:ind w:firstLine="1911" w:firstLineChars="595"/>
        <w:rPr>
          <w:rFonts w:hint="eastAsia" w:ascii="宋体" w:hAnsi="宋体" w:eastAsia="宋体" w:cs="宋体"/>
          <w:b/>
          <w:bCs/>
          <w:sz w:val="32"/>
          <w:szCs w:val="32"/>
        </w:rPr>
      </w:pPr>
    </w:p>
    <w:p>
      <w:pPr>
        <w:ind w:firstLine="1911" w:firstLineChars="595"/>
        <w:rPr>
          <w:rFonts w:hint="eastAsia" w:ascii="宋体" w:hAnsi="宋体" w:eastAsia="宋体" w:cs="宋体"/>
          <w:b/>
          <w:bCs/>
          <w:sz w:val="32"/>
          <w:szCs w:val="32"/>
        </w:rPr>
      </w:pPr>
    </w:p>
    <w:p>
      <w:pPr>
        <w:widowControl/>
        <w:adjustRightInd/>
        <w:jc w:val="left"/>
        <w:rPr>
          <w:rFonts w:hint="eastAsia" w:ascii="宋体" w:hAnsi="宋体" w:eastAsia="宋体" w:cs="宋体"/>
          <w:b/>
          <w:bCs/>
          <w:sz w:val="32"/>
          <w:szCs w:val="32"/>
        </w:rPr>
      </w:pPr>
      <w:r>
        <w:rPr>
          <w:rFonts w:hint="eastAsia" w:ascii="宋体" w:hAnsi="宋体" w:eastAsia="宋体" w:cs="宋体"/>
          <w:b/>
          <w:bCs/>
          <w:sz w:val="32"/>
          <w:szCs w:val="32"/>
        </w:rPr>
        <w:br w:type="page"/>
      </w:r>
    </w:p>
    <w:p>
      <w:pPr>
        <w:ind w:firstLine="1911" w:firstLineChars="595"/>
        <w:rPr>
          <w:rFonts w:hint="eastAsia" w:ascii="宋体" w:hAnsi="宋体" w:eastAsia="宋体" w:cs="宋体"/>
          <w:b/>
          <w:kern w:val="0"/>
          <w:sz w:val="32"/>
          <w:szCs w:val="32"/>
        </w:rPr>
      </w:pPr>
      <w:r>
        <w:rPr>
          <w:rFonts w:hint="eastAsia" w:ascii="宋体" w:hAnsi="宋体" w:eastAsia="宋体" w:cs="宋体"/>
          <w:b/>
          <w:bCs/>
          <w:sz w:val="32"/>
          <w:szCs w:val="32"/>
        </w:rPr>
        <w:t>八</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kern w:val="0"/>
          <w:sz w:val="24"/>
        </w:rPr>
      </w:pPr>
      <w:r>
        <w:rPr>
          <w:rFonts w:hint="eastAsia" w:ascii="宋体" w:hAnsi="宋体" w:eastAsia="宋体" w:cs="宋体"/>
          <w:sz w:val="24"/>
          <w:highlight w:val="none"/>
        </w:rPr>
        <w:t>（采购人）、（采购代理机构）</w:t>
      </w:r>
      <w:r>
        <w:rPr>
          <w:rFonts w:hint="eastAsia" w:ascii="宋体" w:hAnsi="宋体" w:eastAsia="宋体" w:cs="宋体"/>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jc w:val="left"/>
        <w:rPr>
          <w:rFonts w:hint="eastAsia" w:ascii="宋体" w:hAnsi="宋体" w:eastAsia="宋体" w:cs="宋体"/>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spacing w:line="360" w:lineRule="auto"/>
        <w:jc w:val="center"/>
        <w:rPr>
          <w:rFonts w:hint="eastAsia" w:ascii="宋体" w:hAnsi="宋体" w:eastAsia="宋体" w:cs="宋体"/>
          <w:b/>
          <w:bCs/>
          <w:sz w:val="24"/>
        </w:rPr>
      </w:pP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spacing w:line="360" w:lineRule="auto"/>
        <w:jc w:val="center"/>
        <w:rPr>
          <w:rFonts w:hint="eastAsia" w:ascii="宋体" w:hAnsi="宋体" w:eastAsia="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sz w:val="24"/>
          <w:highlight w:val="none"/>
        </w:rPr>
        <w:t>（采购人）、（采购代理机构）</w:t>
      </w:r>
      <w:r>
        <w:rPr>
          <w:rFonts w:hint="eastAsia" w:ascii="宋体" w:hAnsi="宋体" w:eastAsia="宋体" w:cs="宋体"/>
          <w:color w:val="000000" w:themeColor="text1"/>
          <w:kern w:val="0"/>
          <w:sz w:val="24"/>
          <w:lang w:val="zh-CN"/>
          <w14:textFill>
            <w14:solidFill>
              <w14:schemeClr w14:val="tx1"/>
            </w14:solidFill>
          </w14:textFill>
        </w:rPr>
        <w:t>：</w:t>
      </w:r>
    </w:p>
    <w:p>
      <w:pPr>
        <w:snapToGrid w:val="0"/>
        <w:spacing w:line="360" w:lineRule="auto"/>
        <w:ind w:firstLine="482"/>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kern w:val="0"/>
          <w:sz w:val="24"/>
          <w:lang w:val="en-US" w:eastAsia="zh-CN"/>
          <w14:textFill>
            <w14:solidFill>
              <w14:schemeClr w14:val="tx1"/>
            </w14:solidFill>
          </w14:textFill>
        </w:rPr>
        <w:t>建德市人民法院2025年建德市高清数字庭审改造采购项目（二次公告）</w:t>
      </w:r>
      <w:r>
        <w:rPr>
          <w:rFonts w:hint="eastAsia" w:ascii="宋体" w:hAnsi="宋体" w:eastAsia="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kern w:val="0"/>
          <w:sz w:val="24"/>
          <w:lang w:val="en-US" w:eastAsia="zh-CN"/>
          <w14:textFill>
            <w14:solidFill>
              <w14:schemeClr w14:val="tx1"/>
            </w14:solidFill>
          </w14:textFill>
        </w:rPr>
        <w:t>JD2025BF-059-1</w:t>
      </w:r>
      <w:r>
        <w:rPr>
          <w:rFonts w:hint="eastAsia" w:ascii="宋体" w:hAnsi="宋体" w:eastAsia="宋体" w:cs="宋体"/>
          <w:color w:val="000000" w:themeColor="text1"/>
          <w:kern w:val="0"/>
          <w:sz w:val="24"/>
          <w:lang w:val="zh-CN"/>
          <w14:textFill>
            <w14:solidFill>
              <w14:schemeClr w14:val="tx1"/>
            </w14:solidFill>
          </w14:textFill>
        </w:rPr>
        <w:t>】的实施。</w:t>
      </w:r>
    </w:p>
    <w:p>
      <w:pPr>
        <w:spacing w:line="360" w:lineRule="auto"/>
        <w:jc w:val="center"/>
        <w:rPr>
          <w:rFonts w:hint="eastAsia" w:ascii="宋体" w:hAnsi="宋体" w:eastAsia="宋体" w:cs="宋体"/>
          <w:b/>
          <w:color w:val="000000" w:themeColor="text1"/>
          <w:kern w:val="0"/>
          <w:sz w:val="24"/>
          <w:lang w:val="zh-CN"/>
          <w14:textFill>
            <w14:solidFill>
              <w14:schemeClr w14:val="tx1"/>
            </w14:solidFill>
          </w14:textFill>
        </w:rPr>
      </w:pPr>
      <w:r>
        <w:rPr>
          <w:rFonts w:hint="eastAsia" w:ascii="宋体" w:hAnsi="宋体" w:eastAsia="宋体" w:cs="宋体"/>
          <w:b/>
          <w:color w:val="000000" w:themeColor="text1"/>
          <w:kern w:val="0"/>
          <w:sz w:val="24"/>
          <w:lang w:val="zh-CN"/>
          <w14:textFill>
            <w14:solidFill>
              <w14:schemeClr w14:val="tx1"/>
            </w14:solidFill>
          </w14:textFill>
        </w:rPr>
        <w:t>开标一览表（报价表）(单位均为人民币元)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序号</w:t>
            </w:r>
          </w:p>
        </w:tc>
        <w:tc>
          <w:tcPr>
            <w:tcW w:w="1417" w:type="dxa"/>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名称</w:t>
            </w:r>
          </w:p>
        </w:tc>
        <w:tc>
          <w:tcPr>
            <w:tcW w:w="1843" w:type="dxa"/>
          </w:tcPr>
          <w:p>
            <w:pPr>
              <w:spacing w:line="360" w:lineRule="auto"/>
              <w:jc w:val="center"/>
              <w:rPr>
                <w:rFonts w:hint="eastAsia" w:ascii="宋体" w:hAnsi="宋体" w:eastAsia="宋体" w:cs="宋体"/>
                <w:b/>
                <w:color w:val="000000" w:themeColor="text1"/>
                <w:sz w:val="24"/>
                <w14:textFill>
                  <w14:solidFill>
                    <w14:schemeClr w14:val="tx1"/>
                  </w14:solidFill>
                </w14:textFill>
              </w:rPr>
            </w:pP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品牌（如果有）</w:t>
            </w:r>
          </w:p>
        </w:tc>
        <w:tc>
          <w:tcPr>
            <w:tcW w:w="3118" w:type="dxa"/>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规格型号</w:t>
            </w:r>
          </w:p>
        </w:tc>
        <w:tc>
          <w:tcPr>
            <w:tcW w:w="993" w:type="dxa"/>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数量</w:t>
            </w:r>
          </w:p>
        </w:tc>
        <w:tc>
          <w:tcPr>
            <w:tcW w:w="1559" w:type="dxa"/>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单价</w:t>
            </w:r>
          </w:p>
        </w:tc>
        <w:tc>
          <w:tcPr>
            <w:tcW w:w="1984" w:type="dxa"/>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合计</w:t>
            </w:r>
          </w:p>
        </w:tc>
        <w:tc>
          <w:tcPr>
            <w:tcW w:w="3119" w:type="dxa"/>
            <w:vAlign w:val="center"/>
          </w:tcPr>
          <w:p>
            <w:pPr>
              <w:spacing w:line="360" w:lineRule="auto"/>
              <w:jc w:val="center"/>
              <w:rPr>
                <w:rFonts w:hint="eastAsia" w:ascii="宋体" w:hAnsi="宋体" w:eastAsia="宋体" w:cs="宋体"/>
                <w:b/>
                <w:color w:val="000000" w:themeColor="text1"/>
                <w:sz w:val="24"/>
                <w14:textFill>
                  <w14:solidFill>
                    <w14:schemeClr w14:val="tx1"/>
                  </w14:solidFill>
                </w14:textFill>
              </w:rPr>
            </w:pP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备注（如果有）</w:t>
            </w:r>
          </w:p>
          <w:p>
            <w:pPr>
              <w:spacing w:line="360" w:lineRule="auto"/>
              <w:jc w:val="center"/>
              <w:rPr>
                <w:rFonts w:hint="eastAsia" w:ascii="宋体" w:hAnsi="宋体" w:eastAsia="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417"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559"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9"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417"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559"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9"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417"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993" w:type="dxa"/>
            <w:vAlign w:val="center"/>
          </w:tcPr>
          <w:p>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559"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984"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3119" w:type="dxa"/>
            <w:vAlign w:val="center"/>
          </w:tcPr>
          <w:p>
            <w:pPr>
              <w:spacing w:line="360" w:lineRule="auto"/>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eastAsia="宋体" w:cs="宋体"/>
                <w:sz w:val="24"/>
              </w:rPr>
            </w:pPr>
          </w:p>
        </w:tc>
        <w:tc>
          <w:tcPr>
            <w:tcW w:w="1417" w:type="dxa"/>
            <w:vAlign w:val="center"/>
          </w:tcPr>
          <w:p>
            <w:pPr>
              <w:snapToGrid w:val="0"/>
              <w:spacing w:line="360" w:lineRule="auto"/>
              <w:jc w:val="center"/>
              <w:rPr>
                <w:rFonts w:hint="eastAsia" w:ascii="宋体" w:hAnsi="宋体" w:eastAsia="宋体" w:cs="宋体"/>
                <w:sz w:val="24"/>
              </w:rPr>
            </w:pPr>
          </w:p>
        </w:tc>
        <w:tc>
          <w:tcPr>
            <w:tcW w:w="1843" w:type="dxa"/>
            <w:vAlign w:val="center"/>
          </w:tcPr>
          <w:p>
            <w:pPr>
              <w:snapToGrid w:val="0"/>
              <w:spacing w:line="360" w:lineRule="auto"/>
              <w:jc w:val="center"/>
              <w:rPr>
                <w:rFonts w:hint="eastAsia" w:ascii="宋体" w:hAnsi="宋体" w:eastAsia="宋体" w:cs="宋体"/>
                <w:sz w:val="24"/>
              </w:rPr>
            </w:pPr>
          </w:p>
        </w:tc>
        <w:tc>
          <w:tcPr>
            <w:tcW w:w="3118" w:type="dxa"/>
            <w:vAlign w:val="center"/>
          </w:tcPr>
          <w:p>
            <w:pPr>
              <w:snapToGrid w:val="0"/>
              <w:spacing w:line="360" w:lineRule="auto"/>
              <w:jc w:val="center"/>
              <w:rPr>
                <w:rFonts w:hint="eastAsia" w:ascii="宋体" w:hAnsi="宋体" w:eastAsia="宋体" w:cs="宋体"/>
                <w:sz w:val="24"/>
              </w:rPr>
            </w:pPr>
          </w:p>
        </w:tc>
        <w:tc>
          <w:tcPr>
            <w:tcW w:w="993" w:type="dxa"/>
            <w:vAlign w:val="center"/>
          </w:tcPr>
          <w:p>
            <w:pPr>
              <w:snapToGrid w:val="0"/>
              <w:spacing w:line="360" w:lineRule="auto"/>
              <w:jc w:val="center"/>
              <w:rPr>
                <w:rFonts w:hint="eastAsia" w:ascii="宋体" w:hAnsi="宋体" w:eastAsia="宋体" w:cs="宋体"/>
                <w:sz w:val="24"/>
              </w:rPr>
            </w:pPr>
          </w:p>
        </w:tc>
        <w:tc>
          <w:tcPr>
            <w:tcW w:w="1559" w:type="dxa"/>
            <w:vAlign w:val="center"/>
          </w:tcPr>
          <w:p>
            <w:pPr>
              <w:spacing w:line="360" w:lineRule="auto"/>
              <w:jc w:val="center"/>
              <w:rPr>
                <w:rFonts w:hint="eastAsia" w:ascii="宋体" w:hAnsi="宋体" w:eastAsia="宋体" w:cs="宋体"/>
                <w:sz w:val="24"/>
              </w:rPr>
            </w:pPr>
          </w:p>
        </w:tc>
        <w:tc>
          <w:tcPr>
            <w:tcW w:w="1984" w:type="dxa"/>
            <w:vAlign w:val="center"/>
          </w:tcPr>
          <w:p>
            <w:pPr>
              <w:spacing w:line="360" w:lineRule="auto"/>
              <w:jc w:val="center"/>
              <w:rPr>
                <w:rFonts w:hint="eastAsia" w:ascii="宋体" w:hAnsi="宋体" w:eastAsia="宋体" w:cs="宋体"/>
                <w:sz w:val="24"/>
              </w:rPr>
            </w:pPr>
          </w:p>
        </w:tc>
        <w:tc>
          <w:tcPr>
            <w:tcW w:w="3119"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投标报价（小写）</w:t>
            </w:r>
          </w:p>
        </w:tc>
        <w:tc>
          <w:tcPr>
            <w:tcW w:w="7655" w:type="dxa"/>
            <w:gridSpan w:val="4"/>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投标报价（大写）</w:t>
            </w:r>
          </w:p>
        </w:tc>
        <w:tc>
          <w:tcPr>
            <w:tcW w:w="7655" w:type="dxa"/>
            <w:gridSpan w:val="4"/>
            <w:vAlign w:val="center"/>
          </w:tcPr>
          <w:p>
            <w:pPr>
              <w:spacing w:line="360" w:lineRule="auto"/>
              <w:jc w:val="center"/>
              <w:rPr>
                <w:rFonts w:hint="eastAsia" w:ascii="宋体" w:hAnsi="宋体" w:eastAsia="宋体" w:cs="宋体"/>
                <w:sz w:val="24"/>
              </w:rPr>
            </w:pPr>
          </w:p>
        </w:tc>
      </w:tr>
    </w:tbl>
    <w:p>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kern w:val="0"/>
          <w:sz w:val="24"/>
          <w:lang w:val="zh-CN"/>
        </w:rPr>
        <w:t>。</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szCs w:val="22"/>
          <w:lang w:val="zh-CN"/>
          <w14:textFill>
            <w14:solidFill>
              <w14:schemeClr w14:val="tx1"/>
            </w14:solidFill>
          </w14:textFill>
        </w:rPr>
        <w:t>4、</w:t>
      </w:r>
      <w:r>
        <w:rPr>
          <w:rFonts w:hint="eastAsia" w:ascii="宋体" w:hAnsi="宋体" w:eastAsia="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kern w:val="0"/>
          <w:sz w:val="24"/>
        </w:r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中小企业声明函</w:t>
      </w:r>
      <w:bookmarkStart w:id="549" w:name="_Hlk101259491"/>
      <w:r>
        <w:rPr>
          <w:rFonts w:hint="eastAsia" w:ascii="宋体" w:hAnsi="宋体" w:eastAsia="宋体" w:cs="宋体"/>
          <w:color w:val="000000" w:themeColor="text1"/>
          <w:sz w:val="32"/>
          <w:szCs w:val="32"/>
          <w14:textFill>
            <w14:solidFill>
              <w14:schemeClr w14:val="tx1"/>
            </w14:solidFill>
          </w14:textFill>
        </w:rPr>
        <w:t>（如果有）</w:t>
      </w:r>
      <w:bookmarkEnd w:id="549"/>
    </w:p>
    <w:p>
      <w:pPr>
        <w:widowControl/>
        <w:spacing w:line="360" w:lineRule="auto"/>
        <w:ind w:firstLine="120" w:firstLineChars="5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FF0000"/>
          <w:sz w:val="32"/>
          <w:szCs w:val="32"/>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spacing w:line="360" w:lineRule="auto"/>
        <w:ind w:right="420" w:firstLine="3614" w:firstLineChars="1000"/>
        <w:rPr>
          <w:rFonts w:hint="eastAsia" w:ascii="宋体" w:hAnsi="宋体" w:eastAsia="宋体" w:cs="宋体"/>
          <w:b/>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bookmarkStart w:id="550" w:name="_Toc465665161"/>
      <w:r>
        <w:rPr>
          <w:rFonts w:hint="eastAsia" w:ascii="宋体" w:hAnsi="宋体" w:eastAsia="宋体" w:cs="宋体"/>
        </w:rPr>
        <w:t>附件</w:t>
      </w:r>
      <w:bookmarkEnd w:id="550"/>
    </w:p>
    <w:p>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pPr>
        <w:spacing w:line="360" w:lineRule="auto"/>
        <w:jc w:val="center"/>
        <w:rPr>
          <w:rFonts w:hint="eastAsia" w:ascii="宋体" w:hAnsi="宋体" w:eastAsia="宋体" w:cs="宋体"/>
          <w:b/>
          <w:spacing w:val="6"/>
          <w:sz w:val="32"/>
          <w:szCs w:val="32"/>
        </w:rPr>
      </w:pPr>
      <w:bookmarkStart w:id="551" w:name="OLE_LINK13"/>
      <w:bookmarkStart w:id="552" w:name="OLE_LINK14"/>
      <w:r>
        <w:rPr>
          <w:rFonts w:hint="eastAsia" w:ascii="宋体" w:hAnsi="宋体" w:eastAsia="宋体" w:cs="宋体"/>
          <w:b/>
          <w:spacing w:val="6"/>
          <w:sz w:val="32"/>
          <w:szCs w:val="32"/>
        </w:rPr>
        <w:t>残疾人福利性单位声明函</w:t>
      </w:r>
    </w:p>
    <w:bookmarkEnd w:id="551"/>
    <w:bookmarkEnd w:id="552"/>
    <w:p>
      <w:pPr>
        <w:spacing w:line="360" w:lineRule="auto"/>
        <w:rPr>
          <w:rFonts w:hint="eastAsia" w:ascii="宋体" w:hAnsi="宋体" w:eastAsia="宋体" w:cs="宋体"/>
          <w:b/>
          <w:spacing w:val="6"/>
          <w:sz w:val="30"/>
          <w:szCs w:val="30"/>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w:t>
      </w:r>
      <w:r>
        <w:rPr>
          <w:rFonts w:hint="eastAsia" w:ascii="宋体" w:hAnsi="宋体" w:eastAsia="宋体" w:cs="宋体"/>
          <w:color w:val="000000" w:themeColor="text1"/>
          <w:sz w:val="24"/>
          <w14:textFill>
            <w14:solidFill>
              <w14:schemeClr w14:val="tx1"/>
            </w14:solidFill>
          </w14:textFill>
        </w:rPr>
        <w:t>参加</w:t>
      </w:r>
      <w:r>
        <w:rPr>
          <w:rFonts w:hint="eastAsia" w:ascii="宋体" w:hAnsi="宋体" w:eastAsia="宋体" w:cs="宋体"/>
          <w:color w:val="000000" w:themeColor="text1"/>
          <w:sz w:val="24"/>
          <w:u w:val="single"/>
          <w14:textFill>
            <w14:solidFill>
              <w14:schemeClr w14:val="tx1"/>
            </w14:solidFill>
          </w14:textFill>
        </w:rPr>
        <w:t>建德市</w:t>
      </w:r>
      <w:r>
        <w:rPr>
          <w:rFonts w:hint="eastAsia" w:ascii="宋体" w:hAnsi="宋体" w:cs="宋体"/>
          <w:color w:val="000000" w:themeColor="text1"/>
          <w:sz w:val="24"/>
          <w:u w:val="single"/>
          <w:lang w:val="en-US" w:eastAsia="zh-CN"/>
          <w14:textFill>
            <w14:solidFill>
              <w14:schemeClr w14:val="tx1"/>
            </w14:solidFill>
          </w14:textFill>
        </w:rPr>
        <w:t>人民法院</w:t>
      </w:r>
      <w:r>
        <w:rPr>
          <w:rFonts w:hint="eastAsia" w:ascii="宋体" w:hAnsi="宋体" w:eastAsia="宋体" w:cs="宋体"/>
          <w:color w:val="000000" w:themeColor="text1"/>
          <w:sz w:val="24"/>
          <w14:textFill>
            <w14:solidFill>
              <w14:schemeClr w14:val="tx1"/>
            </w14:solidFill>
          </w14:textFill>
        </w:rPr>
        <w:t>的</w:t>
      </w:r>
      <w:r>
        <w:rPr>
          <w:rFonts w:hint="eastAsia" w:ascii="宋体" w:hAnsi="宋体" w:cs="宋体"/>
          <w:color w:val="000000" w:themeColor="text1"/>
          <w:sz w:val="24"/>
          <w:u w:val="single"/>
          <w:lang w:val="en-US" w:eastAsia="zh-CN"/>
          <w14:textFill>
            <w14:solidFill>
              <w14:schemeClr w14:val="tx1"/>
            </w14:solidFill>
          </w14:textFill>
        </w:rPr>
        <w:t>建德市人民法院2025年建德市高清数字庭审改造采购项目（二次公告）</w:t>
      </w:r>
      <w:r>
        <w:rPr>
          <w:rFonts w:hint="eastAsia" w:ascii="宋体" w:hAnsi="宋体" w:eastAsia="宋体" w:cs="宋体"/>
          <w:color w:val="000000" w:themeColor="text1"/>
          <w:sz w:val="24"/>
          <w14:textFill>
            <w14:solidFill>
              <w14:schemeClr w14:val="tx1"/>
            </w14:solidFill>
          </w14:textFill>
        </w:rPr>
        <w:t>活动提供本单位制造的货物（由本单位承担工程/提供服务），或者提供其他残疾人福利性</w:t>
      </w:r>
      <w:r>
        <w:rPr>
          <w:rFonts w:hint="eastAsia" w:ascii="宋体" w:hAnsi="宋体" w:eastAsia="宋体" w:cs="宋体"/>
          <w:sz w:val="24"/>
        </w:rPr>
        <w:t>单位制造的货物（不包括使用非残疾人福利性单位注册商标的货物）。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pPr>
        <w:spacing w:line="360" w:lineRule="auto"/>
        <w:ind w:firstLine="480" w:firstLineChars="200"/>
        <w:rPr>
          <w:rFonts w:hint="eastAsia" w:ascii="宋体" w:hAnsi="宋体" w:eastAsia="宋体" w:cs="宋体"/>
          <w:sz w:val="24"/>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snapToGrid w:val="0"/>
        <w:spacing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pPr>
        <w:snapToGrid w:val="0"/>
        <w:spacing w:line="360" w:lineRule="auto"/>
        <w:rPr>
          <w:rFonts w:hint="eastAsia" w:ascii="宋体" w:hAnsi="宋体" w:eastAsia="宋体" w:cs="宋体"/>
          <w:sz w:val="24"/>
        </w:rPr>
      </w:pPr>
      <w:r>
        <w:rPr>
          <w:rFonts w:hint="eastAsia" w:ascii="宋体" w:hAnsi="宋体" w:eastAsia="宋体" w:cs="宋体"/>
          <w:sz w:val="24"/>
        </w:rPr>
        <w:t>……</w:t>
      </w:r>
    </w:p>
    <w:p>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jc w:val="center"/>
        <w:rPr>
          <w:rFonts w:hint="eastAsia" w:ascii="宋体" w:hAnsi="宋体" w:eastAsia="宋体" w:cs="宋体"/>
          <w:b/>
          <w:bCs/>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质疑函制作说明：</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被投诉人2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二、投诉项目基本情况</w:t>
      </w:r>
    </w:p>
    <w:p>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三、质疑基本情况</w:t>
      </w:r>
    </w:p>
    <w:p>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pPr>
        <w:spacing w:line="360" w:lineRule="auto"/>
        <w:rPr>
          <w:rFonts w:hint="eastAsia" w:ascii="宋体" w:hAnsi="宋体" w:eastAsia="宋体" w:cs="宋体"/>
          <w:sz w:val="24"/>
        </w:rPr>
      </w:pPr>
      <w:r>
        <w:rPr>
          <w:rFonts w:hint="eastAsia" w:ascii="宋体" w:hAnsi="宋体" w:eastAsia="宋体" w:cs="宋体"/>
          <w:sz w:val="24"/>
        </w:rPr>
        <w:t>四、投诉事项具体内容</w:t>
      </w:r>
    </w:p>
    <w:p>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投诉事项2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投诉书制作说明：</w:t>
      </w: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pPr>
        <w:spacing w:line="360" w:lineRule="auto"/>
        <w:rPr>
          <w:rFonts w:hint="eastAsia" w:ascii="宋体" w:hAnsi="宋体" w:eastAsia="宋体" w:cs="宋体"/>
          <w:color w:val="0000FF"/>
          <w:sz w:val="24"/>
          <w:u w:val="single"/>
        </w:rPr>
      </w:pP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highlight w:val="none"/>
        </w:rPr>
        <w:t>（采购人）、（采购代理机构）</w:t>
      </w:r>
      <w:r>
        <w:rPr>
          <w:rFonts w:hint="eastAsia" w:ascii="宋体" w:hAnsi="宋体" w:eastAsia="宋体" w:cs="宋体"/>
          <w:color w:val="000000" w:themeColor="text1"/>
          <w:sz w:val="24"/>
          <w:u w:val="single"/>
          <w14:textFill>
            <w14:solidFill>
              <w14:schemeClr w14:val="tx1"/>
            </w14:solidFill>
          </w14:textFill>
        </w:rPr>
        <w:t>：</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000000" w:themeColor="text1"/>
          <w:kern w:val="0"/>
          <w:sz w:val="24"/>
          <w:lang w:val="zh-CN"/>
          <w14:textFill>
            <w14:solidFill>
              <w14:schemeClr w14:val="tx1"/>
            </w14:solidFill>
          </w14:textFill>
        </w:rPr>
        <w:t>我方</w:t>
      </w:r>
      <w:r>
        <w:rPr>
          <w:rFonts w:hint="eastAsia" w:ascii="宋体" w:hAnsi="宋体" w:eastAsia="宋体" w:cs="宋体"/>
          <w:color w:val="000000" w:themeColor="text1"/>
          <w:kern w:val="0"/>
          <w:sz w:val="24"/>
          <w:u w:val="single"/>
          <w:lang w:val="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(投标人全称)是中华人民共和国依法登记注册的合法企业，</w:t>
      </w:r>
      <w:r>
        <w:rPr>
          <w:rFonts w:hint="eastAsia" w:ascii="宋体" w:hAnsi="宋体" w:eastAsia="宋体" w:cs="宋体"/>
          <w:sz w:val="24"/>
        </w:rPr>
        <w:t>在参加你方组织的</w:t>
      </w:r>
      <w:r>
        <w:rPr>
          <w:rFonts w:hint="eastAsia" w:ascii="宋体" w:hAnsi="宋体" w:cs="宋体"/>
          <w:sz w:val="24"/>
          <w:lang w:val="en-US" w:eastAsia="zh-CN"/>
        </w:rPr>
        <w:t>建德市人民法院2025年建德市高清数字庭审改造采购项目（二次公告）</w:t>
      </w:r>
      <w:r>
        <w:rPr>
          <w:rFonts w:hint="eastAsia" w:ascii="宋体" w:hAnsi="宋体" w:eastAsia="宋体" w:cs="宋体"/>
          <w:sz w:val="24"/>
        </w:rPr>
        <w:t>【招标编号：</w:t>
      </w:r>
      <w:r>
        <w:rPr>
          <w:rFonts w:hint="eastAsia" w:ascii="宋体" w:hAnsi="宋体" w:cs="宋体"/>
          <w:sz w:val="24"/>
          <w:lang w:val="en-US" w:eastAsia="zh-CN"/>
        </w:rPr>
        <w:t>JD2025BF-059-1</w:t>
      </w:r>
      <w:r>
        <w:rPr>
          <w:rFonts w:hint="eastAsia" w:ascii="宋体" w:hAnsi="宋体" w:eastAsia="宋体" w:cs="宋体"/>
          <w:sz w:val="24"/>
        </w:rPr>
        <w:t>】投标活</w:t>
      </w:r>
      <w:r>
        <w:rPr>
          <w:rFonts w:hint="eastAsia" w:ascii="宋体" w:hAnsi="宋体" w:eastAsia="宋体" w:cs="宋体"/>
          <w:bCs/>
          <w:sz w:val="24"/>
        </w:rPr>
        <w:t>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pPr>
        <w:rPr>
          <w:rFonts w:hint="eastAsia" w:ascii="宋体" w:hAnsi="宋体" w:eastAsia="宋体" w:cs="宋体"/>
          <w:sz w:val="24"/>
        </w:rPr>
      </w:pPr>
      <w:r>
        <w:rPr>
          <w:rFonts w:hint="eastAsia" w:ascii="宋体" w:hAnsi="宋体" w:eastAsia="宋体" w:cs="宋体"/>
          <w:b/>
          <w:bCs/>
          <w:sz w:val="24"/>
        </w:rPr>
        <w:t>附：</w:t>
      </w:r>
    </w:p>
    <w:p>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r>
        <w:rPr>
          <w:rFonts w:hint="eastAsia" w:ascii="宋体" w:hAnsi="宋体" w:eastAsia="宋体" w:cs="宋体"/>
          <w:b/>
          <w:kern w:val="0"/>
          <w:sz w:val="32"/>
          <w:szCs w:val="32"/>
        </w:rPr>
        <w:t>附件5：联合协议</w:t>
      </w:r>
    </w:p>
    <w:p>
      <w:pPr>
        <w:widowControl/>
        <w:spacing w:line="360" w:lineRule="auto"/>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sz w:val="24"/>
          <w:lang w:val="zh-CN"/>
        </w:rPr>
      </w:pPr>
      <w:r>
        <w:rPr>
          <w:rFonts w:hint="eastAsia" w:ascii="宋体" w:hAnsi="宋体" w:eastAsia="宋体" w:cs="宋体"/>
          <w:color w:val="000000" w:themeColor="text1"/>
          <w:kern w:val="0"/>
          <w:sz w:val="24"/>
          <w:u w:val="single"/>
          <w14:textFill>
            <w14:solidFill>
              <w14:schemeClr w14:val="tx1"/>
            </w14:solidFill>
          </w14:textFill>
        </w:rPr>
        <w:t>（联合体所有成</w:t>
      </w:r>
      <w:r>
        <w:rPr>
          <w:rFonts w:hint="eastAsia" w:ascii="宋体" w:hAnsi="宋体" w:eastAsia="宋体" w:cs="宋体"/>
          <w:sz w:val="24"/>
        </w:rPr>
        <w:t>员名称）自愿</w:t>
      </w:r>
      <w:r>
        <w:rPr>
          <w:rFonts w:hint="eastAsia" w:ascii="宋体" w:hAnsi="宋体" w:eastAsia="宋体" w:cs="宋体"/>
          <w:sz w:val="24"/>
          <w:lang w:val="zh-CN"/>
        </w:rPr>
        <w:t>组成一个联合体，以一个投标人的身份</w:t>
      </w:r>
      <w:r>
        <w:rPr>
          <w:rFonts w:hint="eastAsia" w:ascii="宋体" w:hAnsi="宋体" w:eastAsia="宋体" w:cs="宋体"/>
          <w:sz w:val="24"/>
        </w:rPr>
        <w:t>参加</w:t>
      </w:r>
      <w:r>
        <w:rPr>
          <w:rFonts w:hint="eastAsia" w:ascii="宋体" w:hAnsi="宋体" w:cs="宋体"/>
          <w:sz w:val="24"/>
          <w:lang w:val="en-US" w:eastAsia="zh-CN"/>
        </w:rPr>
        <w:t>建德市人民法院2025年建德市高清数字庭审改造采购项目（二次公告）</w:t>
      </w:r>
      <w:r>
        <w:rPr>
          <w:rFonts w:hint="eastAsia" w:ascii="宋体" w:hAnsi="宋体" w:eastAsia="宋体" w:cs="宋体"/>
          <w:sz w:val="24"/>
        </w:rPr>
        <w:t>【招标编号：</w:t>
      </w:r>
      <w:r>
        <w:rPr>
          <w:rFonts w:hint="eastAsia" w:ascii="宋体" w:hAnsi="宋体" w:cs="宋体"/>
          <w:sz w:val="24"/>
          <w:lang w:val="en-US" w:eastAsia="zh-CN"/>
        </w:rPr>
        <w:t>JD2025BF-059-1</w:t>
      </w:r>
      <w:r>
        <w:rPr>
          <w:rFonts w:hint="eastAsia" w:ascii="宋体" w:hAnsi="宋体" w:eastAsia="宋体" w:cs="宋体"/>
          <w:sz w:val="24"/>
        </w:rPr>
        <w:t>】</w:t>
      </w:r>
      <w:r>
        <w:rPr>
          <w:rFonts w:hint="eastAsia" w:ascii="宋体" w:hAnsi="宋体" w:eastAsia="宋体" w:cs="宋体"/>
          <w:sz w:val="24"/>
          <w:lang w:val="zh-CN"/>
        </w:rPr>
        <w:t xml:space="preserve">投标。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pPr>
        <w:snapToGrid w:val="0"/>
        <w:spacing w:line="360" w:lineRule="auto"/>
        <w:ind w:firstLine="576"/>
        <w:rPr>
          <w:rFonts w:hint="eastAsia" w:ascii="宋体" w:hAnsi="宋体" w:eastAsia="宋体" w:cs="宋体"/>
          <w:kern w:val="0"/>
          <w:sz w:val="24"/>
          <w:lang w:val="zh-CN"/>
        </w:rPr>
      </w:pPr>
      <w:bookmarkStart w:id="553" w:name="_Hlk101134295"/>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bookmarkEnd w:id="553"/>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（联合体成员X,……）</w:t>
      </w:r>
      <w:r>
        <w:rPr>
          <w:rFonts w:hint="eastAsia" w:ascii="宋体" w:hAnsi="宋体" w:eastAsia="宋体" w:cs="宋体"/>
          <w:kern w:val="0"/>
          <w:sz w:val="24"/>
        </w:rPr>
        <w:t>提供的全部货物由小微企业制造，其合同份额占到合同总金额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jc w:val="right"/>
        <w:rPr>
          <w:rFonts w:hint="eastAsia" w:ascii="宋体" w:hAnsi="宋体" w:eastAsia="宋体" w:cs="宋体"/>
          <w:kern w:val="0"/>
          <w:sz w:val="24"/>
          <w:lang w:val="zh-CN"/>
        </w:rPr>
      </w:pPr>
    </w:p>
    <w:p>
      <w:pPr>
        <w:snapToGrid w:val="0"/>
        <w:spacing w:line="360" w:lineRule="auto"/>
        <w:jc w:val="right"/>
        <w:rPr>
          <w:rFonts w:hint="eastAsia" w:ascii="宋体" w:hAnsi="宋体" w:eastAsia="宋体" w:cs="宋体"/>
          <w:kern w:val="0"/>
          <w:sz w:val="24"/>
          <w:lang w:val="zh-CN"/>
        </w:rPr>
      </w:pPr>
    </w:p>
    <w:p>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both"/>
        <w:rPr>
          <w:rFonts w:hint="eastAsia" w:ascii="宋体" w:hAnsi="宋体" w:eastAsia="宋体" w:cs="宋体"/>
          <w:b/>
          <w:spacing w:val="6"/>
          <w:sz w:val="32"/>
          <w:szCs w:val="32"/>
        </w:rPr>
      </w:pPr>
    </w:p>
    <w:p>
      <w:pPr>
        <w:autoSpaceDE w:val="0"/>
        <w:autoSpaceDN w:val="0"/>
        <w:jc w:val="both"/>
        <w:rPr>
          <w:rFonts w:hint="eastAsia" w:ascii="宋体" w:hAnsi="宋体" w:eastAsia="宋体" w:cs="宋体"/>
          <w:b/>
          <w:spacing w:val="6"/>
          <w:sz w:val="32"/>
          <w:szCs w:val="32"/>
        </w:rPr>
      </w:pPr>
    </w:p>
    <w:p>
      <w:pPr>
        <w:autoSpaceDE w:val="0"/>
        <w:autoSpaceDN w:val="0"/>
        <w:jc w:val="both"/>
        <w:rPr>
          <w:rFonts w:hint="eastAsia" w:ascii="宋体" w:hAnsi="宋体" w:eastAsia="宋体" w:cs="宋体"/>
          <w:b/>
          <w:spacing w:val="6"/>
          <w:sz w:val="32"/>
          <w:szCs w:val="32"/>
        </w:rPr>
      </w:pPr>
    </w:p>
    <w:p>
      <w:pPr>
        <w:snapToGrid w:val="0"/>
        <w:spacing w:line="360" w:lineRule="auto"/>
        <w:jc w:val="center"/>
        <w:outlineLvl w:val="0"/>
        <w:rPr>
          <w:rFonts w:hint="eastAsia" w:ascii="宋体" w:hAnsi="宋体" w:eastAsia="宋体" w:cs="宋体"/>
          <w:b/>
          <w:kern w:val="0"/>
          <w:sz w:val="32"/>
          <w:szCs w:val="32"/>
        </w:rPr>
      </w:pPr>
      <w:r>
        <w:rPr>
          <w:rFonts w:hint="eastAsia" w:ascii="宋体" w:hAnsi="宋体" w:eastAsia="宋体" w:cs="宋体"/>
          <w:b/>
          <w:kern w:val="0"/>
          <w:sz w:val="32"/>
          <w:szCs w:val="32"/>
        </w:rPr>
        <w:t>附件6：分包意向协议</w:t>
      </w:r>
    </w:p>
    <w:p>
      <w:pPr>
        <w:widowControl/>
        <w:spacing w:line="360" w:lineRule="auto"/>
        <w:ind w:firstLine="120" w:firstLineChars="5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w:t>
      </w:r>
      <w:r>
        <w:rPr>
          <w:rFonts w:hint="eastAsia" w:ascii="宋体" w:hAnsi="宋体" w:eastAsia="宋体" w:cs="宋体"/>
          <w:b/>
          <w:color w:val="000000" w:themeColor="text1"/>
          <w:sz w:val="24"/>
          <w14:textFill>
            <w14:solidFill>
              <w14:schemeClr w14:val="tx1"/>
            </w14:solidFill>
          </w14:textFill>
        </w:rPr>
        <w:t>合同的，则不需要提供。</w:t>
      </w:r>
      <w:r>
        <w:rPr>
          <w:rFonts w:hint="eastAsia" w:ascii="宋体" w:hAnsi="宋体" w:eastAsia="宋体" w:cs="宋体"/>
          <w:color w:val="000000" w:themeColor="text1"/>
          <w:sz w:val="24"/>
          <w14:textFill>
            <w14:solidFill>
              <w14:schemeClr w14:val="tx1"/>
            </w14:solidFill>
          </w14:textFill>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color w:val="000000" w:themeColor="text1"/>
          <w:kern w:val="0"/>
          <w:sz w:val="24"/>
          <w:u w:val="single"/>
          <w14:textFill>
            <w14:solidFill>
              <w14:schemeClr w14:val="tx1"/>
            </w14:solidFill>
          </w14:textFill>
        </w:rPr>
        <w:t>（投标人名称）</w:t>
      </w:r>
      <w:r>
        <w:rPr>
          <w:rFonts w:hint="eastAsia" w:ascii="宋体" w:hAnsi="宋体" w:eastAsia="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u w:val="single"/>
          <w:lang w:val="en-US" w:eastAsia="zh-CN"/>
          <w14:textFill>
            <w14:solidFill>
              <w14:schemeClr w14:val="tx1"/>
            </w14:solidFill>
          </w14:textFill>
        </w:rPr>
        <w:t>建德市人民法院2025年建德市高清数字庭审改造采购项目（二次公告）</w:t>
      </w:r>
      <w:r>
        <w:rPr>
          <w:rFonts w:hint="eastAsia" w:ascii="宋体" w:hAnsi="宋体" w:eastAsia="宋体" w:cs="宋体"/>
          <w:color w:val="000000" w:themeColor="text1"/>
          <w:sz w:val="24"/>
          <w14:textFill>
            <w14:solidFill>
              <w14:schemeClr w14:val="tx1"/>
            </w14:solidFill>
          </w14:textFill>
        </w:rPr>
        <w:t>【招标编号：</w:t>
      </w:r>
      <w:r>
        <w:rPr>
          <w:rFonts w:hint="eastAsia" w:ascii="宋体" w:hAnsi="宋体" w:cs="宋体"/>
          <w:color w:val="000000" w:themeColor="text1"/>
          <w:sz w:val="24"/>
          <w:lang w:val="en-US" w:eastAsia="zh-CN"/>
          <w14:textFill>
            <w14:solidFill>
              <w14:schemeClr w14:val="tx1"/>
            </w14:solidFill>
          </w14:textFill>
        </w:rPr>
        <w:t>JD2025BF-059-1</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kern w:val="0"/>
          <w:sz w:val="24"/>
          <w:lang w:val="zh-CN"/>
          <w14:textFill>
            <w14:solidFill>
              <w14:schemeClr w14:val="tx1"/>
            </w14:solidFill>
          </w14:textFill>
        </w:rPr>
        <w:t>的</w:t>
      </w:r>
      <w:r>
        <w:rPr>
          <w:rFonts w:hint="eastAsia" w:ascii="宋体" w:hAnsi="宋体" w:eastAsia="宋体" w:cs="宋体"/>
          <w:kern w:val="0"/>
          <w:sz w:val="24"/>
          <w:lang w:val="zh-CN"/>
        </w:rPr>
        <w:t>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pPr>
        <w:pStyle w:val="5"/>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（分包供应商X,……）提供的货物全部由小微企业制造，</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554"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%，其中小微企业合同金额达到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bookmarkEnd w:id="554"/>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pPr>
        <w:snapToGrid w:val="0"/>
        <w:spacing w:line="360" w:lineRule="auto"/>
        <w:ind w:firstLine="576"/>
        <w:rPr>
          <w:rFonts w:hint="eastAsia" w:ascii="宋体" w:hAnsi="宋体" w:eastAsia="宋体" w:cs="宋体"/>
          <w:u w:val="single"/>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四、质量</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w:t>
      </w:r>
    </w:p>
    <w:p>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widowControl/>
        <w:adjustRightInd/>
        <w:jc w:val="left"/>
        <w:rPr>
          <w:rFonts w:hint="eastAsia" w:ascii="宋体" w:hAnsi="宋体" w:eastAsia="宋体" w:cs="宋体"/>
          <w:b/>
          <w:kern w:val="0"/>
          <w:sz w:val="32"/>
          <w:szCs w:val="32"/>
        </w:rPr>
      </w:pPr>
    </w:p>
    <w:p>
      <w:pPr>
        <w:snapToGrid w:val="0"/>
        <w:spacing w:line="360" w:lineRule="auto"/>
        <w:outlineLvl w:val="0"/>
        <w:rPr>
          <w:rFonts w:hint="eastAsia" w:ascii="宋体" w:hAnsi="宋体" w:eastAsia="宋体" w:cs="宋体"/>
          <w:b/>
          <w:kern w:val="0"/>
          <w:sz w:val="44"/>
          <w:szCs w:val="44"/>
        </w:rPr>
      </w:pPr>
      <w:r>
        <w:rPr>
          <w:rFonts w:hint="eastAsia" w:ascii="宋体" w:hAnsi="宋体" w:eastAsia="宋体" w:cs="宋体"/>
          <w:b/>
          <w:kern w:val="0"/>
          <w:sz w:val="44"/>
          <w:szCs w:val="44"/>
        </w:rPr>
        <w:t>附件7：中小企业声明函</w:t>
      </w:r>
    </w:p>
    <w:p>
      <w:pPr>
        <w:spacing w:line="360" w:lineRule="auto"/>
        <w:jc w:val="center"/>
        <w:rPr>
          <w:rFonts w:hint="eastAsia" w:ascii="宋体" w:hAnsi="宋体" w:eastAsia="宋体" w:cs="宋体"/>
          <w:sz w:val="24"/>
          <w:u w:val="single"/>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中小企业声明函（货物）</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本公司（联合体）郑重声明，根据《政府采购</w:t>
      </w:r>
      <w:r>
        <w:rPr>
          <w:rFonts w:hint="eastAsia" w:ascii="宋体" w:hAnsi="宋体" w:eastAsia="宋体" w:cs="宋体"/>
          <w:color w:val="000000" w:themeColor="text1"/>
          <w:sz w:val="24"/>
          <w14:textFill>
            <w14:solidFill>
              <w14:schemeClr w14:val="tx1"/>
            </w14:solidFill>
          </w14:textFill>
        </w:rPr>
        <w:t>促进中小企业发展管理办法》（财库﹝2020﹞46 号）的规定，本公司（联合体）</w:t>
      </w:r>
      <w:r>
        <w:rPr>
          <w:rFonts w:hint="eastAsia" w:ascii="宋体" w:hAnsi="宋体" w:eastAsia="宋体" w:cs="宋体"/>
          <w:color w:val="000000" w:themeColor="text1"/>
          <w:sz w:val="24"/>
          <w:lang w:eastAsia="zh-CN"/>
          <w14:textFill>
            <w14:solidFill>
              <w14:schemeClr w14:val="tx1"/>
            </w14:solidFill>
          </w14:textFill>
        </w:rPr>
        <w:t>参加</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eastAsia="zh-CN"/>
          <w14:textFill>
            <w14:solidFill>
              <w14:schemeClr w14:val="tx1"/>
            </w14:solidFill>
          </w14:textFill>
        </w:rPr>
        <w:t>建德市</w:t>
      </w:r>
      <w:r>
        <w:rPr>
          <w:rFonts w:hint="eastAsia" w:ascii="宋体" w:hAnsi="宋体" w:cs="宋体"/>
          <w:color w:val="000000" w:themeColor="text1"/>
          <w:sz w:val="24"/>
          <w:u w:val="single"/>
          <w:lang w:val="en-US" w:eastAsia="zh-CN"/>
          <w14:textFill>
            <w14:solidFill>
              <w14:schemeClr w14:val="tx1"/>
            </w14:solidFill>
          </w14:textFill>
        </w:rPr>
        <w:t>人民法院</w:t>
      </w:r>
      <w:r>
        <w:rPr>
          <w:rFonts w:hint="eastAsia" w:ascii="宋体" w:hAnsi="宋体" w:eastAsia="宋体" w:cs="宋体"/>
          <w:color w:val="000000" w:themeColor="text1"/>
          <w:sz w:val="24"/>
          <w:u w:val="single"/>
          <w14:textFill>
            <w14:solidFill>
              <w14:schemeClr w14:val="tx1"/>
            </w14:solidFill>
          </w14:textFill>
        </w:rPr>
        <w:t>的</w:t>
      </w:r>
      <w:r>
        <w:rPr>
          <w:rFonts w:hint="eastAsia" w:ascii="宋体" w:hAnsi="宋体" w:cs="宋体"/>
          <w:color w:val="000000" w:themeColor="text1"/>
          <w:sz w:val="24"/>
          <w:u w:val="single"/>
          <w:lang w:val="en-US" w:eastAsia="zh-CN"/>
          <w14:textFill>
            <w14:solidFill>
              <w14:schemeClr w14:val="tx1"/>
            </w14:solidFill>
          </w14:textFill>
        </w:rPr>
        <w:t>建德市人民法院2025年建德市高清数字庭审改造采购项目（二次公告）</w:t>
      </w:r>
      <w:r>
        <w:rPr>
          <w:rFonts w:hint="eastAsia" w:ascii="宋体" w:hAnsi="宋体" w:eastAsia="宋体" w:cs="宋体"/>
          <w:color w:val="000000" w:themeColor="text1"/>
          <w:sz w:val="24"/>
          <w:u w:val="single"/>
          <w14:textFill>
            <w14:solidFill>
              <w14:schemeClr w14:val="tx1"/>
            </w14:solidFill>
          </w14:textFill>
        </w:rPr>
        <w:t>活动</w:t>
      </w:r>
      <w:r>
        <w:rPr>
          <w:rFonts w:hint="eastAsia" w:ascii="宋体" w:hAnsi="宋体" w:eastAsia="宋体" w:cs="宋体"/>
          <w:color w:val="000000" w:themeColor="text1"/>
          <w:sz w:val="24"/>
          <w14:textFill>
            <w14:solidFill>
              <w14:schemeClr w14:val="tx1"/>
            </w14:solidFill>
          </w14:textFill>
        </w:rPr>
        <w:t>，提供的货物全部由符合政策要求的中小企业制造。相关企业（含联合体中的中小企业、签订分包意向协议的中小企业）的具体情况如下：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投标标的</w:t>
      </w:r>
      <w:r>
        <w:rPr>
          <w:rFonts w:hint="eastAsia" w:ascii="宋体" w:hAnsi="宋体" w:eastAsia="宋体" w:cs="宋体"/>
          <w:color w:val="000000" w:themeColor="text1"/>
          <w:sz w:val="24"/>
          <w:lang w:val="zh-CN"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，属于 </w:t>
      </w:r>
      <w:r>
        <w:rPr>
          <w:rFonts w:hint="eastAsia" w:ascii="宋体" w:hAnsi="宋体" w:eastAsia="宋体" w:cs="宋体"/>
          <w:color w:val="000000" w:themeColor="text1"/>
          <w:sz w:val="24"/>
          <w:u w:val="single"/>
          <w:lang w:eastAsia="zh-CN"/>
          <w14:textFill>
            <w14:solidFill>
              <w14:schemeClr w14:val="tx1"/>
            </w14:solidFill>
          </w14:textFill>
        </w:rPr>
        <w:t>工业</w:t>
      </w:r>
      <w:r>
        <w:rPr>
          <w:rFonts w:hint="eastAsia" w:ascii="宋体" w:hAnsi="宋体" w:eastAsia="宋体" w:cs="宋体"/>
          <w:color w:val="000000" w:themeColor="text1"/>
          <w:sz w:val="24"/>
          <w14:textFill>
            <w14:solidFill>
              <w14:schemeClr w14:val="tx1"/>
            </w14:solidFill>
          </w14:textFill>
        </w:rPr>
        <w:t>行业 ；制造商为</w:t>
      </w:r>
      <w:r>
        <w:rPr>
          <w:rFonts w:hint="eastAsia" w:ascii="宋体" w:hAnsi="宋体" w:eastAsia="宋体" w:cs="宋体"/>
          <w:color w:val="000000" w:themeColor="text1"/>
          <w:sz w:val="24"/>
          <w:u w:val="single"/>
          <w14:textFill>
            <w14:solidFill>
              <w14:schemeClr w14:val="tx1"/>
            </w14:solidFill>
          </w14:textFill>
        </w:rPr>
        <w:t xml:space="preserve"> （企业名称）</w:t>
      </w:r>
      <w:r>
        <w:rPr>
          <w:rFonts w:hint="eastAsia" w:ascii="宋体" w:hAnsi="宋体" w:eastAsia="宋体" w:cs="宋体"/>
          <w:color w:val="000000" w:themeColor="text1"/>
          <w:sz w:val="24"/>
          <w14:textFill>
            <w14:solidFill>
              <w14:schemeClr w14:val="tx1"/>
            </w14:solidFill>
          </w14:textFill>
        </w:rPr>
        <w:t xml:space="preserve"> ，从业人员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万元，属于</w:t>
      </w:r>
      <w:r>
        <w:rPr>
          <w:rFonts w:hint="eastAsia" w:ascii="宋体" w:hAnsi="宋体" w:eastAsia="宋体" w:cs="宋体"/>
          <w:color w:val="000000" w:themeColor="text1"/>
          <w:sz w:val="24"/>
          <w:u w:val="single"/>
          <w14:textFill>
            <w14:solidFill>
              <w14:schemeClr w14:val="tx1"/>
            </w14:solidFill>
          </w14:textFill>
        </w:rPr>
        <w:t xml:space="preserve"> （中型企业、小型企业、微型企业）</w:t>
      </w:r>
      <w:r>
        <w:rPr>
          <w:rFonts w:hint="eastAsia" w:ascii="宋体" w:hAnsi="宋体" w:eastAsia="宋体" w:cs="宋体"/>
          <w:color w:val="000000" w:themeColor="text1"/>
          <w:sz w:val="24"/>
          <w14:textFill>
            <w14:solidFill>
              <w14:schemeClr w14:val="tx1"/>
            </w14:solidFill>
          </w14:textFill>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投标标的</w:t>
      </w:r>
      <w:r>
        <w:rPr>
          <w:rFonts w:hint="eastAsia" w:ascii="宋体" w:hAnsi="宋体" w:eastAsia="宋体" w:cs="宋体"/>
          <w:color w:val="000000" w:themeColor="text1"/>
          <w:sz w:val="24"/>
          <w14:textFill>
            <w14:solidFill>
              <w14:schemeClr w14:val="tx1"/>
            </w14:solidFill>
          </w14:textFill>
        </w:rPr>
        <w:t xml:space="preserve">，属于 </w:t>
      </w:r>
      <w:r>
        <w:rPr>
          <w:rFonts w:hint="eastAsia" w:ascii="宋体" w:hAnsi="宋体" w:eastAsia="宋体" w:cs="宋体"/>
          <w:color w:val="000000" w:themeColor="text1"/>
          <w:sz w:val="24"/>
          <w:u w:val="single"/>
          <w:lang w:eastAsia="zh-CN"/>
          <w14:textFill>
            <w14:solidFill>
              <w14:schemeClr w14:val="tx1"/>
            </w14:solidFill>
          </w14:textFill>
        </w:rPr>
        <w:t>工业</w:t>
      </w:r>
      <w:r>
        <w:rPr>
          <w:rFonts w:hint="eastAsia" w:ascii="宋体" w:hAnsi="宋体" w:eastAsia="宋体" w:cs="宋体"/>
          <w:color w:val="000000" w:themeColor="text1"/>
          <w:sz w:val="24"/>
          <w14:textFill>
            <w14:solidFill>
              <w14:schemeClr w14:val="tx1"/>
            </w14:solidFill>
          </w14:textFill>
        </w:rPr>
        <w:t>行业 ；制造商为</w:t>
      </w:r>
      <w:r>
        <w:rPr>
          <w:rFonts w:hint="eastAsia" w:ascii="宋体" w:hAnsi="宋体" w:eastAsia="宋体" w:cs="宋体"/>
          <w:color w:val="000000" w:themeColor="text1"/>
          <w:sz w:val="24"/>
          <w:u w:val="single"/>
          <w14:textFill>
            <w14:solidFill>
              <w14:schemeClr w14:val="tx1"/>
            </w14:solidFill>
          </w14:textFill>
        </w:rPr>
        <w:t xml:space="preserve"> （企业名称）</w:t>
      </w:r>
      <w:r>
        <w:rPr>
          <w:rFonts w:hint="eastAsia" w:ascii="宋体" w:hAnsi="宋体" w:eastAsia="宋体" w:cs="宋体"/>
          <w:color w:val="000000" w:themeColor="text1"/>
          <w:sz w:val="24"/>
          <w14:textFill>
            <w14:solidFill>
              <w14:schemeClr w14:val="tx1"/>
            </w14:solidFill>
          </w14:textFill>
        </w:rPr>
        <w:t xml:space="preserve"> ，从业人员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zh-CN"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投标标的</w:t>
      </w:r>
      <w:r>
        <w:rPr>
          <w:rFonts w:hint="eastAsia" w:ascii="宋体" w:hAnsi="宋体" w:eastAsia="宋体" w:cs="宋体"/>
          <w:color w:val="000000" w:themeColor="text1"/>
          <w:sz w:val="24"/>
          <w:lang w:val="zh-CN"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，属于 </w:t>
      </w:r>
      <w:r>
        <w:rPr>
          <w:rFonts w:hint="eastAsia" w:ascii="宋体" w:hAnsi="宋体" w:eastAsia="宋体" w:cs="宋体"/>
          <w:color w:val="000000" w:themeColor="text1"/>
          <w:sz w:val="24"/>
          <w:u w:val="single"/>
          <w:lang w:eastAsia="zh-CN"/>
          <w14:textFill>
            <w14:solidFill>
              <w14:schemeClr w14:val="tx1"/>
            </w14:solidFill>
          </w14:textFill>
        </w:rPr>
        <w:t>工业</w:t>
      </w:r>
      <w:r>
        <w:rPr>
          <w:rFonts w:hint="eastAsia" w:ascii="宋体" w:hAnsi="宋体" w:eastAsia="宋体" w:cs="宋体"/>
          <w:color w:val="000000" w:themeColor="text1"/>
          <w:sz w:val="24"/>
          <w14:textFill>
            <w14:solidFill>
              <w14:schemeClr w14:val="tx1"/>
            </w14:solidFill>
          </w14:textFill>
        </w:rPr>
        <w:t>行业 ；制造商为</w:t>
      </w:r>
      <w:r>
        <w:rPr>
          <w:rFonts w:hint="eastAsia" w:ascii="宋体" w:hAnsi="宋体" w:eastAsia="宋体" w:cs="宋体"/>
          <w:color w:val="000000" w:themeColor="text1"/>
          <w:sz w:val="24"/>
          <w:u w:val="single"/>
          <w14:textFill>
            <w14:solidFill>
              <w14:schemeClr w14:val="tx1"/>
            </w14:solidFill>
          </w14:textFill>
        </w:rPr>
        <w:t xml:space="preserve"> （企业名称）</w:t>
      </w:r>
      <w:r>
        <w:rPr>
          <w:rFonts w:hint="eastAsia" w:ascii="宋体" w:hAnsi="宋体" w:eastAsia="宋体" w:cs="宋体"/>
          <w:color w:val="000000" w:themeColor="text1"/>
          <w:sz w:val="24"/>
          <w14:textFill>
            <w14:solidFill>
              <w14:schemeClr w14:val="tx1"/>
            </w14:solidFill>
          </w14:textFill>
        </w:rPr>
        <w:t xml:space="preserve"> ，从业人员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注：</w:t>
      </w:r>
    </w:p>
    <w:p>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55" w:name="_Toc91899912"/>
    <w:bookmarkStart w:id="556" w:name="_Toc164085800"/>
    <w:bookmarkStart w:id="557" w:name="_Toc36110187"/>
    <w:bookmarkStart w:id="558" w:name="_Toc13184514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7FC60"/>
    <w:multiLevelType w:val="singleLevel"/>
    <w:tmpl w:val="4D27FC60"/>
    <w:lvl w:ilvl="0" w:tentative="0">
      <w:start w:val="1"/>
      <w:numFmt w:val="decimal"/>
      <w:lvlText w:val="%1."/>
      <w:lvlJc w:val="left"/>
      <w:pPr>
        <w:tabs>
          <w:tab w:val="left" w:pos="312"/>
        </w:tabs>
      </w:pPr>
    </w:lvl>
  </w:abstractNum>
  <w:abstractNum w:abstractNumId="1">
    <w:nsid w:val="51B786DB"/>
    <w:multiLevelType w:val="singleLevel"/>
    <w:tmpl w:val="51B786DB"/>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MWI3NjFkNjdiOTlhZjZmNDEwMmViMjI1MzE3N2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C28"/>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F1DA1"/>
    <w:rsid w:val="011F6449"/>
    <w:rsid w:val="01236AFB"/>
    <w:rsid w:val="01626374"/>
    <w:rsid w:val="019F7441"/>
    <w:rsid w:val="01B37585"/>
    <w:rsid w:val="01D55165"/>
    <w:rsid w:val="01DF6BF8"/>
    <w:rsid w:val="01EC2C57"/>
    <w:rsid w:val="02177E2C"/>
    <w:rsid w:val="02372857"/>
    <w:rsid w:val="025F0711"/>
    <w:rsid w:val="026B2E25"/>
    <w:rsid w:val="02824D4D"/>
    <w:rsid w:val="02832A46"/>
    <w:rsid w:val="02DC4B10"/>
    <w:rsid w:val="02DD76CE"/>
    <w:rsid w:val="02F36323"/>
    <w:rsid w:val="02F5619C"/>
    <w:rsid w:val="0305345B"/>
    <w:rsid w:val="0326446A"/>
    <w:rsid w:val="0328539C"/>
    <w:rsid w:val="032D5555"/>
    <w:rsid w:val="03304250"/>
    <w:rsid w:val="036634D2"/>
    <w:rsid w:val="03DD35E4"/>
    <w:rsid w:val="03E05C76"/>
    <w:rsid w:val="04076900"/>
    <w:rsid w:val="041A5A3B"/>
    <w:rsid w:val="042311BA"/>
    <w:rsid w:val="042B157A"/>
    <w:rsid w:val="0432645F"/>
    <w:rsid w:val="04406715"/>
    <w:rsid w:val="04770389"/>
    <w:rsid w:val="047F0FEB"/>
    <w:rsid w:val="0486237A"/>
    <w:rsid w:val="048F763B"/>
    <w:rsid w:val="049F330E"/>
    <w:rsid w:val="04AA775C"/>
    <w:rsid w:val="04AB3B8E"/>
    <w:rsid w:val="04AE367F"/>
    <w:rsid w:val="04AF1889"/>
    <w:rsid w:val="04BA64C7"/>
    <w:rsid w:val="04E15802"/>
    <w:rsid w:val="04E92909"/>
    <w:rsid w:val="04F66F48"/>
    <w:rsid w:val="050B6D23"/>
    <w:rsid w:val="05251E14"/>
    <w:rsid w:val="053718C6"/>
    <w:rsid w:val="05946D18"/>
    <w:rsid w:val="05A16594"/>
    <w:rsid w:val="05A7762D"/>
    <w:rsid w:val="060E5941"/>
    <w:rsid w:val="060E6ACB"/>
    <w:rsid w:val="06110FAF"/>
    <w:rsid w:val="06314567"/>
    <w:rsid w:val="06493CA7"/>
    <w:rsid w:val="065A6178"/>
    <w:rsid w:val="066F1CF3"/>
    <w:rsid w:val="06846D8D"/>
    <w:rsid w:val="06930BB8"/>
    <w:rsid w:val="069A3EBB"/>
    <w:rsid w:val="06B34F7C"/>
    <w:rsid w:val="06C74ECC"/>
    <w:rsid w:val="070D6D82"/>
    <w:rsid w:val="07245D42"/>
    <w:rsid w:val="07264C62"/>
    <w:rsid w:val="0779354C"/>
    <w:rsid w:val="07DF3B97"/>
    <w:rsid w:val="08061376"/>
    <w:rsid w:val="080C1E75"/>
    <w:rsid w:val="08452D77"/>
    <w:rsid w:val="086401F8"/>
    <w:rsid w:val="0869623A"/>
    <w:rsid w:val="08751CAA"/>
    <w:rsid w:val="087E4C40"/>
    <w:rsid w:val="08A871D0"/>
    <w:rsid w:val="08CE0793"/>
    <w:rsid w:val="08D66AD6"/>
    <w:rsid w:val="08DA33A3"/>
    <w:rsid w:val="08E80F13"/>
    <w:rsid w:val="08F024B8"/>
    <w:rsid w:val="08FC0E5C"/>
    <w:rsid w:val="09335624"/>
    <w:rsid w:val="0944690F"/>
    <w:rsid w:val="09535675"/>
    <w:rsid w:val="09554A11"/>
    <w:rsid w:val="095F057D"/>
    <w:rsid w:val="09616F12"/>
    <w:rsid w:val="09642282"/>
    <w:rsid w:val="09733572"/>
    <w:rsid w:val="09772C16"/>
    <w:rsid w:val="098353B5"/>
    <w:rsid w:val="09A92330"/>
    <w:rsid w:val="09B06B87"/>
    <w:rsid w:val="09C13146"/>
    <w:rsid w:val="09D26061"/>
    <w:rsid w:val="09E04166"/>
    <w:rsid w:val="0A1C0718"/>
    <w:rsid w:val="0A2D14EA"/>
    <w:rsid w:val="0A3E7710"/>
    <w:rsid w:val="0A5B7E63"/>
    <w:rsid w:val="0A800499"/>
    <w:rsid w:val="0AA374A5"/>
    <w:rsid w:val="0AAB7649"/>
    <w:rsid w:val="0AB319EF"/>
    <w:rsid w:val="0ABC5606"/>
    <w:rsid w:val="0B30404E"/>
    <w:rsid w:val="0B304DED"/>
    <w:rsid w:val="0B4C6C14"/>
    <w:rsid w:val="0B5331D2"/>
    <w:rsid w:val="0B547599"/>
    <w:rsid w:val="0B631A88"/>
    <w:rsid w:val="0B683D45"/>
    <w:rsid w:val="0B7C44D7"/>
    <w:rsid w:val="0B7F3F11"/>
    <w:rsid w:val="0B884417"/>
    <w:rsid w:val="0B9F6417"/>
    <w:rsid w:val="0BAE0408"/>
    <w:rsid w:val="0BBA6DAD"/>
    <w:rsid w:val="0BF6188C"/>
    <w:rsid w:val="0BF70001"/>
    <w:rsid w:val="0BF73C91"/>
    <w:rsid w:val="0BFD7FF1"/>
    <w:rsid w:val="0C0D15D3"/>
    <w:rsid w:val="0C170175"/>
    <w:rsid w:val="0C571A41"/>
    <w:rsid w:val="0C5C1171"/>
    <w:rsid w:val="0C5E1CBC"/>
    <w:rsid w:val="0C615B50"/>
    <w:rsid w:val="0C6C62F9"/>
    <w:rsid w:val="0C8353F1"/>
    <w:rsid w:val="0C8445DA"/>
    <w:rsid w:val="0C87121B"/>
    <w:rsid w:val="0CC007F7"/>
    <w:rsid w:val="0CC617AC"/>
    <w:rsid w:val="0CD520F0"/>
    <w:rsid w:val="0CE618DF"/>
    <w:rsid w:val="0CFE707A"/>
    <w:rsid w:val="0D063BDA"/>
    <w:rsid w:val="0D08375F"/>
    <w:rsid w:val="0D097FEC"/>
    <w:rsid w:val="0D184CFB"/>
    <w:rsid w:val="0D4A7419"/>
    <w:rsid w:val="0D4E59FF"/>
    <w:rsid w:val="0D696CDD"/>
    <w:rsid w:val="0D6C2329"/>
    <w:rsid w:val="0D827401"/>
    <w:rsid w:val="0D84094E"/>
    <w:rsid w:val="0D8A00E9"/>
    <w:rsid w:val="0D8D589E"/>
    <w:rsid w:val="0DA01C73"/>
    <w:rsid w:val="0DD63300"/>
    <w:rsid w:val="0DE46363"/>
    <w:rsid w:val="0DF50604"/>
    <w:rsid w:val="0DF702FE"/>
    <w:rsid w:val="0E060E51"/>
    <w:rsid w:val="0E06277D"/>
    <w:rsid w:val="0E1A1D85"/>
    <w:rsid w:val="0E4213C6"/>
    <w:rsid w:val="0E4868F2"/>
    <w:rsid w:val="0E5604B2"/>
    <w:rsid w:val="0E6179B4"/>
    <w:rsid w:val="0E6D5D79"/>
    <w:rsid w:val="0E87068D"/>
    <w:rsid w:val="0E9D0089"/>
    <w:rsid w:val="0EB803EE"/>
    <w:rsid w:val="0EE26D46"/>
    <w:rsid w:val="0EF94D4B"/>
    <w:rsid w:val="0F4958DC"/>
    <w:rsid w:val="0F515DF7"/>
    <w:rsid w:val="0F596BA8"/>
    <w:rsid w:val="0F5F3EF3"/>
    <w:rsid w:val="0F6248D2"/>
    <w:rsid w:val="0F693536"/>
    <w:rsid w:val="0F7B0511"/>
    <w:rsid w:val="0F7B76D9"/>
    <w:rsid w:val="0F7F4595"/>
    <w:rsid w:val="0F816ACD"/>
    <w:rsid w:val="0F8E2A2A"/>
    <w:rsid w:val="0F9832DB"/>
    <w:rsid w:val="0FA1275E"/>
    <w:rsid w:val="0FBF3FD2"/>
    <w:rsid w:val="0FBF7FF3"/>
    <w:rsid w:val="0FCE2E27"/>
    <w:rsid w:val="0FE12B5A"/>
    <w:rsid w:val="0FE6148C"/>
    <w:rsid w:val="101271B8"/>
    <w:rsid w:val="10374E70"/>
    <w:rsid w:val="10646583"/>
    <w:rsid w:val="107D4B15"/>
    <w:rsid w:val="108A3C80"/>
    <w:rsid w:val="10C26171"/>
    <w:rsid w:val="10F33360"/>
    <w:rsid w:val="10FC16EA"/>
    <w:rsid w:val="110F1D40"/>
    <w:rsid w:val="11266F33"/>
    <w:rsid w:val="11874689"/>
    <w:rsid w:val="118963A1"/>
    <w:rsid w:val="11A81EE9"/>
    <w:rsid w:val="11C6522A"/>
    <w:rsid w:val="11D16BFE"/>
    <w:rsid w:val="11DF756D"/>
    <w:rsid w:val="11E104CC"/>
    <w:rsid w:val="11E20309"/>
    <w:rsid w:val="11E20E0C"/>
    <w:rsid w:val="11E626AA"/>
    <w:rsid w:val="11FC1ECD"/>
    <w:rsid w:val="120538FB"/>
    <w:rsid w:val="12137217"/>
    <w:rsid w:val="12255233"/>
    <w:rsid w:val="12530213"/>
    <w:rsid w:val="127723A9"/>
    <w:rsid w:val="12862074"/>
    <w:rsid w:val="12883966"/>
    <w:rsid w:val="129739A4"/>
    <w:rsid w:val="129E45B4"/>
    <w:rsid w:val="12D81596"/>
    <w:rsid w:val="12E60488"/>
    <w:rsid w:val="13072A44"/>
    <w:rsid w:val="130F79DE"/>
    <w:rsid w:val="13117BFA"/>
    <w:rsid w:val="131B2827"/>
    <w:rsid w:val="1331204B"/>
    <w:rsid w:val="133D454B"/>
    <w:rsid w:val="13405DEA"/>
    <w:rsid w:val="135F4BE2"/>
    <w:rsid w:val="138E4DA7"/>
    <w:rsid w:val="139B1A0A"/>
    <w:rsid w:val="139D25C7"/>
    <w:rsid w:val="13BF3CE4"/>
    <w:rsid w:val="141008D8"/>
    <w:rsid w:val="14125FE6"/>
    <w:rsid w:val="14270FEC"/>
    <w:rsid w:val="144E1D45"/>
    <w:rsid w:val="14504752"/>
    <w:rsid w:val="146D271E"/>
    <w:rsid w:val="14982588"/>
    <w:rsid w:val="149A5AD9"/>
    <w:rsid w:val="14A7619D"/>
    <w:rsid w:val="14F11A91"/>
    <w:rsid w:val="150536C3"/>
    <w:rsid w:val="150C1963"/>
    <w:rsid w:val="151447A0"/>
    <w:rsid w:val="152A4FA3"/>
    <w:rsid w:val="154A6454"/>
    <w:rsid w:val="15762120"/>
    <w:rsid w:val="15826B8D"/>
    <w:rsid w:val="16A8729C"/>
    <w:rsid w:val="16B33777"/>
    <w:rsid w:val="16B70AB9"/>
    <w:rsid w:val="16BC70A7"/>
    <w:rsid w:val="16C6339E"/>
    <w:rsid w:val="16D704AF"/>
    <w:rsid w:val="172F2D79"/>
    <w:rsid w:val="17475C37"/>
    <w:rsid w:val="17557BEF"/>
    <w:rsid w:val="177C13BA"/>
    <w:rsid w:val="17800EAB"/>
    <w:rsid w:val="1783099B"/>
    <w:rsid w:val="17884203"/>
    <w:rsid w:val="17AF17CA"/>
    <w:rsid w:val="17B40B54"/>
    <w:rsid w:val="17D349C1"/>
    <w:rsid w:val="17D42FA4"/>
    <w:rsid w:val="18244F26"/>
    <w:rsid w:val="1830729E"/>
    <w:rsid w:val="183103F7"/>
    <w:rsid w:val="1870062C"/>
    <w:rsid w:val="18817102"/>
    <w:rsid w:val="18830A15"/>
    <w:rsid w:val="18852B28"/>
    <w:rsid w:val="188B5321"/>
    <w:rsid w:val="18910E95"/>
    <w:rsid w:val="18F97167"/>
    <w:rsid w:val="19006747"/>
    <w:rsid w:val="19017DC9"/>
    <w:rsid w:val="196F3AA5"/>
    <w:rsid w:val="198033E4"/>
    <w:rsid w:val="19932372"/>
    <w:rsid w:val="19A20DD5"/>
    <w:rsid w:val="19AE03F1"/>
    <w:rsid w:val="19B20B25"/>
    <w:rsid w:val="1A07140F"/>
    <w:rsid w:val="1A071A03"/>
    <w:rsid w:val="1A1F16AE"/>
    <w:rsid w:val="1A3B5C77"/>
    <w:rsid w:val="1A503A3F"/>
    <w:rsid w:val="1A930EF5"/>
    <w:rsid w:val="1A984BAD"/>
    <w:rsid w:val="1AB8220E"/>
    <w:rsid w:val="1ABF7F3C"/>
    <w:rsid w:val="1AE4166C"/>
    <w:rsid w:val="1AED4AA9"/>
    <w:rsid w:val="1AF06CFB"/>
    <w:rsid w:val="1AF11B8D"/>
    <w:rsid w:val="1B11359C"/>
    <w:rsid w:val="1B2A271F"/>
    <w:rsid w:val="1B530544"/>
    <w:rsid w:val="1B713184"/>
    <w:rsid w:val="1B762CF0"/>
    <w:rsid w:val="1B76785A"/>
    <w:rsid w:val="1B7C7BDB"/>
    <w:rsid w:val="1B965141"/>
    <w:rsid w:val="1BA209CF"/>
    <w:rsid w:val="1BB4777D"/>
    <w:rsid w:val="1BD75AB8"/>
    <w:rsid w:val="1C0459C2"/>
    <w:rsid w:val="1C05502D"/>
    <w:rsid w:val="1C146A98"/>
    <w:rsid w:val="1C1B3B4A"/>
    <w:rsid w:val="1C273FEB"/>
    <w:rsid w:val="1C6074FD"/>
    <w:rsid w:val="1C88086E"/>
    <w:rsid w:val="1CE153EF"/>
    <w:rsid w:val="1D266CE1"/>
    <w:rsid w:val="1D3963AF"/>
    <w:rsid w:val="1D6A673C"/>
    <w:rsid w:val="1D8B67FB"/>
    <w:rsid w:val="1D9247AE"/>
    <w:rsid w:val="1DB567EC"/>
    <w:rsid w:val="1DF51A98"/>
    <w:rsid w:val="1E0068A1"/>
    <w:rsid w:val="1E051CD9"/>
    <w:rsid w:val="1E3D060F"/>
    <w:rsid w:val="1E3F7D2E"/>
    <w:rsid w:val="1E4134E4"/>
    <w:rsid w:val="1E426EBA"/>
    <w:rsid w:val="1E4D4965"/>
    <w:rsid w:val="1E4F7829"/>
    <w:rsid w:val="1E5062B3"/>
    <w:rsid w:val="1E523514"/>
    <w:rsid w:val="1E714A66"/>
    <w:rsid w:val="1E7B23CC"/>
    <w:rsid w:val="1E802593"/>
    <w:rsid w:val="1E8B6156"/>
    <w:rsid w:val="1EA703CC"/>
    <w:rsid w:val="1EB7330C"/>
    <w:rsid w:val="1EEA573C"/>
    <w:rsid w:val="1F0A0FF3"/>
    <w:rsid w:val="1F130856"/>
    <w:rsid w:val="1F2C36C6"/>
    <w:rsid w:val="1F356A1F"/>
    <w:rsid w:val="1F5771FF"/>
    <w:rsid w:val="1F6B41EE"/>
    <w:rsid w:val="1FB54683"/>
    <w:rsid w:val="1FC35DD8"/>
    <w:rsid w:val="1FD52574"/>
    <w:rsid w:val="1FE868A9"/>
    <w:rsid w:val="20034907"/>
    <w:rsid w:val="20173E4B"/>
    <w:rsid w:val="20230F6D"/>
    <w:rsid w:val="204E48BC"/>
    <w:rsid w:val="208921B3"/>
    <w:rsid w:val="20973DEB"/>
    <w:rsid w:val="20B26522"/>
    <w:rsid w:val="20B44310"/>
    <w:rsid w:val="20B87907"/>
    <w:rsid w:val="210668C5"/>
    <w:rsid w:val="211116EB"/>
    <w:rsid w:val="21156B08"/>
    <w:rsid w:val="216133FC"/>
    <w:rsid w:val="21621621"/>
    <w:rsid w:val="21D56769"/>
    <w:rsid w:val="21D95D87"/>
    <w:rsid w:val="21E52EF3"/>
    <w:rsid w:val="21F311B7"/>
    <w:rsid w:val="21FB5D7B"/>
    <w:rsid w:val="22015E94"/>
    <w:rsid w:val="220B1C3D"/>
    <w:rsid w:val="221A5542"/>
    <w:rsid w:val="221D1D20"/>
    <w:rsid w:val="221F7512"/>
    <w:rsid w:val="222F3BF9"/>
    <w:rsid w:val="22334A87"/>
    <w:rsid w:val="22AA7723"/>
    <w:rsid w:val="22BE6801"/>
    <w:rsid w:val="22CF718A"/>
    <w:rsid w:val="22F8166B"/>
    <w:rsid w:val="2305495A"/>
    <w:rsid w:val="23060237"/>
    <w:rsid w:val="23164DB9"/>
    <w:rsid w:val="233500BF"/>
    <w:rsid w:val="23377FF7"/>
    <w:rsid w:val="234A05BF"/>
    <w:rsid w:val="23694EE9"/>
    <w:rsid w:val="236B425F"/>
    <w:rsid w:val="23836192"/>
    <w:rsid w:val="23901F29"/>
    <w:rsid w:val="2392443F"/>
    <w:rsid w:val="239C0061"/>
    <w:rsid w:val="23AB3753"/>
    <w:rsid w:val="23B908A4"/>
    <w:rsid w:val="23BF2D5B"/>
    <w:rsid w:val="23C12F77"/>
    <w:rsid w:val="23E673B5"/>
    <w:rsid w:val="23E95BEF"/>
    <w:rsid w:val="23FD0064"/>
    <w:rsid w:val="240115C5"/>
    <w:rsid w:val="245375B0"/>
    <w:rsid w:val="24642C0A"/>
    <w:rsid w:val="246A0F18"/>
    <w:rsid w:val="24A02B8C"/>
    <w:rsid w:val="24B22173"/>
    <w:rsid w:val="24B95AD9"/>
    <w:rsid w:val="24BE24DA"/>
    <w:rsid w:val="24CF5825"/>
    <w:rsid w:val="24D663E6"/>
    <w:rsid w:val="24D77F2B"/>
    <w:rsid w:val="24E94533"/>
    <w:rsid w:val="24FB6014"/>
    <w:rsid w:val="252B71AA"/>
    <w:rsid w:val="253A4D8F"/>
    <w:rsid w:val="258B00E2"/>
    <w:rsid w:val="259F2E44"/>
    <w:rsid w:val="25A917A6"/>
    <w:rsid w:val="25B12B77"/>
    <w:rsid w:val="25BE27CC"/>
    <w:rsid w:val="25E62821"/>
    <w:rsid w:val="25F74A5C"/>
    <w:rsid w:val="2628662C"/>
    <w:rsid w:val="262D45DE"/>
    <w:rsid w:val="2668592C"/>
    <w:rsid w:val="26871DC8"/>
    <w:rsid w:val="26A53EF9"/>
    <w:rsid w:val="26A94201"/>
    <w:rsid w:val="26AC274F"/>
    <w:rsid w:val="26B648E9"/>
    <w:rsid w:val="27044A29"/>
    <w:rsid w:val="27075144"/>
    <w:rsid w:val="2713257A"/>
    <w:rsid w:val="271D34C8"/>
    <w:rsid w:val="276142BF"/>
    <w:rsid w:val="27783712"/>
    <w:rsid w:val="27907362"/>
    <w:rsid w:val="27A91D58"/>
    <w:rsid w:val="27D90FA3"/>
    <w:rsid w:val="28333E1D"/>
    <w:rsid w:val="28454BD6"/>
    <w:rsid w:val="28455253"/>
    <w:rsid w:val="28461C9C"/>
    <w:rsid w:val="28551971"/>
    <w:rsid w:val="285B1C53"/>
    <w:rsid w:val="288325A9"/>
    <w:rsid w:val="288F53F1"/>
    <w:rsid w:val="289F7086"/>
    <w:rsid w:val="28C32028"/>
    <w:rsid w:val="28CC490F"/>
    <w:rsid w:val="28D63CC7"/>
    <w:rsid w:val="28D9041B"/>
    <w:rsid w:val="28DE40AA"/>
    <w:rsid w:val="29211DC2"/>
    <w:rsid w:val="2927562A"/>
    <w:rsid w:val="29345E77"/>
    <w:rsid w:val="29437F8A"/>
    <w:rsid w:val="294C65AD"/>
    <w:rsid w:val="29806583"/>
    <w:rsid w:val="29813F3B"/>
    <w:rsid w:val="29826D04"/>
    <w:rsid w:val="29855F9C"/>
    <w:rsid w:val="298B3C4C"/>
    <w:rsid w:val="29B669AE"/>
    <w:rsid w:val="29F26D24"/>
    <w:rsid w:val="2A0951B5"/>
    <w:rsid w:val="2A15033F"/>
    <w:rsid w:val="2A1662C1"/>
    <w:rsid w:val="2A185A7C"/>
    <w:rsid w:val="2A1C7367"/>
    <w:rsid w:val="2A2815FA"/>
    <w:rsid w:val="2A5F7045"/>
    <w:rsid w:val="2A6D6092"/>
    <w:rsid w:val="2A7D76B4"/>
    <w:rsid w:val="2B065514"/>
    <w:rsid w:val="2B400C25"/>
    <w:rsid w:val="2B437463"/>
    <w:rsid w:val="2B7807EE"/>
    <w:rsid w:val="2BA50BF7"/>
    <w:rsid w:val="2BBF00EC"/>
    <w:rsid w:val="2BC1757A"/>
    <w:rsid w:val="2BC37CFD"/>
    <w:rsid w:val="2BD5237F"/>
    <w:rsid w:val="2BE536CE"/>
    <w:rsid w:val="2BE758D9"/>
    <w:rsid w:val="2BF346BB"/>
    <w:rsid w:val="2C09049E"/>
    <w:rsid w:val="2C0A653C"/>
    <w:rsid w:val="2C191F85"/>
    <w:rsid w:val="2C1A76C8"/>
    <w:rsid w:val="2C300C99"/>
    <w:rsid w:val="2CE82D6F"/>
    <w:rsid w:val="2D343236"/>
    <w:rsid w:val="2D3C71CA"/>
    <w:rsid w:val="2D575011"/>
    <w:rsid w:val="2D60735C"/>
    <w:rsid w:val="2D9E1C33"/>
    <w:rsid w:val="2DD15014"/>
    <w:rsid w:val="2DE57862"/>
    <w:rsid w:val="2DF72DE4"/>
    <w:rsid w:val="2E0220AF"/>
    <w:rsid w:val="2E400F3C"/>
    <w:rsid w:val="2E4B082A"/>
    <w:rsid w:val="2E586286"/>
    <w:rsid w:val="2E5C5D76"/>
    <w:rsid w:val="2E5D4E86"/>
    <w:rsid w:val="2E5D790B"/>
    <w:rsid w:val="2E9A3C18"/>
    <w:rsid w:val="2EAC6187"/>
    <w:rsid w:val="2EBB0FEE"/>
    <w:rsid w:val="2EC63002"/>
    <w:rsid w:val="2ED306DD"/>
    <w:rsid w:val="2EDF2503"/>
    <w:rsid w:val="2EE042AF"/>
    <w:rsid w:val="2EF064BE"/>
    <w:rsid w:val="2F05640D"/>
    <w:rsid w:val="2F067A90"/>
    <w:rsid w:val="2F0A6B38"/>
    <w:rsid w:val="2F546A4D"/>
    <w:rsid w:val="2F6F653E"/>
    <w:rsid w:val="2F835584"/>
    <w:rsid w:val="2F946CCB"/>
    <w:rsid w:val="2FD25781"/>
    <w:rsid w:val="2FDC745C"/>
    <w:rsid w:val="2FFD7934"/>
    <w:rsid w:val="300761B5"/>
    <w:rsid w:val="300F506A"/>
    <w:rsid w:val="303C0334"/>
    <w:rsid w:val="303E08D4"/>
    <w:rsid w:val="306A7304"/>
    <w:rsid w:val="306C7DC6"/>
    <w:rsid w:val="30733ACD"/>
    <w:rsid w:val="308C3862"/>
    <w:rsid w:val="309379D8"/>
    <w:rsid w:val="30986E0D"/>
    <w:rsid w:val="30A270F7"/>
    <w:rsid w:val="30DF1478"/>
    <w:rsid w:val="30E107B4"/>
    <w:rsid w:val="30EC586F"/>
    <w:rsid w:val="3140197F"/>
    <w:rsid w:val="319C6071"/>
    <w:rsid w:val="31AC537E"/>
    <w:rsid w:val="31AF08B2"/>
    <w:rsid w:val="31E3679B"/>
    <w:rsid w:val="31E732FD"/>
    <w:rsid w:val="32517576"/>
    <w:rsid w:val="326C77D6"/>
    <w:rsid w:val="327B69E7"/>
    <w:rsid w:val="32943604"/>
    <w:rsid w:val="329B0E37"/>
    <w:rsid w:val="32BE5C2C"/>
    <w:rsid w:val="32FB6478"/>
    <w:rsid w:val="33022C64"/>
    <w:rsid w:val="33263B3F"/>
    <w:rsid w:val="33380434"/>
    <w:rsid w:val="336963EB"/>
    <w:rsid w:val="33816EEB"/>
    <w:rsid w:val="33EB55CD"/>
    <w:rsid w:val="33EC4C02"/>
    <w:rsid w:val="33EE588C"/>
    <w:rsid w:val="33EF31E8"/>
    <w:rsid w:val="3402116D"/>
    <w:rsid w:val="340D2360"/>
    <w:rsid w:val="3410665D"/>
    <w:rsid w:val="34211214"/>
    <w:rsid w:val="3428494C"/>
    <w:rsid w:val="342E63AB"/>
    <w:rsid w:val="34727975"/>
    <w:rsid w:val="34767465"/>
    <w:rsid w:val="347B2CCE"/>
    <w:rsid w:val="34950E68"/>
    <w:rsid w:val="34986E94"/>
    <w:rsid w:val="34AF62C9"/>
    <w:rsid w:val="34BF0E0C"/>
    <w:rsid w:val="34CB4388"/>
    <w:rsid w:val="34F211E2"/>
    <w:rsid w:val="34FA6E12"/>
    <w:rsid w:val="352769B2"/>
    <w:rsid w:val="354237EC"/>
    <w:rsid w:val="354D7158"/>
    <w:rsid w:val="35812566"/>
    <w:rsid w:val="358D5588"/>
    <w:rsid w:val="35F76384"/>
    <w:rsid w:val="36280C33"/>
    <w:rsid w:val="363A3B40"/>
    <w:rsid w:val="36415851"/>
    <w:rsid w:val="365302AE"/>
    <w:rsid w:val="36607A0A"/>
    <w:rsid w:val="366E227C"/>
    <w:rsid w:val="366F2E0D"/>
    <w:rsid w:val="367B6A5C"/>
    <w:rsid w:val="368D6CE8"/>
    <w:rsid w:val="36A74ADA"/>
    <w:rsid w:val="36AD60D5"/>
    <w:rsid w:val="36B224F9"/>
    <w:rsid w:val="36BE44E7"/>
    <w:rsid w:val="36E27034"/>
    <w:rsid w:val="36EC0CC9"/>
    <w:rsid w:val="37046FAB"/>
    <w:rsid w:val="371D006C"/>
    <w:rsid w:val="373F410B"/>
    <w:rsid w:val="37704640"/>
    <w:rsid w:val="37ED5C91"/>
    <w:rsid w:val="37EE7094"/>
    <w:rsid w:val="380C2141"/>
    <w:rsid w:val="38296C89"/>
    <w:rsid w:val="383002EB"/>
    <w:rsid w:val="38451629"/>
    <w:rsid w:val="38586797"/>
    <w:rsid w:val="385D15DF"/>
    <w:rsid w:val="38BC0149"/>
    <w:rsid w:val="38D87D1C"/>
    <w:rsid w:val="38E946AA"/>
    <w:rsid w:val="38FD1DA3"/>
    <w:rsid w:val="39047736"/>
    <w:rsid w:val="39636459"/>
    <w:rsid w:val="396B7F6C"/>
    <w:rsid w:val="39926A02"/>
    <w:rsid w:val="39B417A9"/>
    <w:rsid w:val="39FC5695"/>
    <w:rsid w:val="3A006D8E"/>
    <w:rsid w:val="3A0D261A"/>
    <w:rsid w:val="3A184B1B"/>
    <w:rsid w:val="3A3651E5"/>
    <w:rsid w:val="3A541FF7"/>
    <w:rsid w:val="3A744481"/>
    <w:rsid w:val="3A836438"/>
    <w:rsid w:val="3A8C7BEF"/>
    <w:rsid w:val="3A906246"/>
    <w:rsid w:val="3AC52EF5"/>
    <w:rsid w:val="3AFA0139"/>
    <w:rsid w:val="3B2349B7"/>
    <w:rsid w:val="3B616CFF"/>
    <w:rsid w:val="3B6259F6"/>
    <w:rsid w:val="3B842468"/>
    <w:rsid w:val="3B96663F"/>
    <w:rsid w:val="3B976654"/>
    <w:rsid w:val="3BC01EFC"/>
    <w:rsid w:val="3BCA786A"/>
    <w:rsid w:val="3BD31E2F"/>
    <w:rsid w:val="3BEE1FD7"/>
    <w:rsid w:val="3BF15831"/>
    <w:rsid w:val="3C105946"/>
    <w:rsid w:val="3C471448"/>
    <w:rsid w:val="3C5F759A"/>
    <w:rsid w:val="3C6C525A"/>
    <w:rsid w:val="3C705C4D"/>
    <w:rsid w:val="3C7209C0"/>
    <w:rsid w:val="3C720E5A"/>
    <w:rsid w:val="3C922F12"/>
    <w:rsid w:val="3CCE23CB"/>
    <w:rsid w:val="3CD17D17"/>
    <w:rsid w:val="3CEA09F1"/>
    <w:rsid w:val="3D3C7F39"/>
    <w:rsid w:val="3D440F09"/>
    <w:rsid w:val="3D4504A0"/>
    <w:rsid w:val="3D6C7658"/>
    <w:rsid w:val="3D8734BB"/>
    <w:rsid w:val="3D9A11D4"/>
    <w:rsid w:val="3DA16D89"/>
    <w:rsid w:val="3DA364BE"/>
    <w:rsid w:val="3DE041CB"/>
    <w:rsid w:val="3DF53AF1"/>
    <w:rsid w:val="3E036906"/>
    <w:rsid w:val="3E09759C"/>
    <w:rsid w:val="3E0D48F6"/>
    <w:rsid w:val="3E1868B4"/>
    <w:rsid w:val="3E3113EC"/>
    <w:rsid w:val="3E377251"/>
    <w:rsid w:val="3E3A0288"/>
    <w:rsid w:val="3E42664B"/>
    <w:rsid w:val="3E5A7334"/>
    <w:rsid w:val="3E7B5D6B"/>
    <w:rsid w:val="3E843E66"/>
    <w:rsid w:val="3E8F51FE"/>
    <w:rsid w:val="3E926F87"/>
    <w:rsid w:val="3E9A59DE"/>
    <w:rsid w:val="3EAF4836"/>
    <w:rsid w:val="3EC33DFA"/>
    <w:rsid w:val="3F060E16"/>
    <w:rsid w:val="3F1D1096"/>
    <w:rsid w:val="3F2A7409"/>
    <w:rsid w:val="3F2F0234"/>
    <w:rsid w:val="3F6363FE"/>
    <w:rsid w:val="3F6A5E19"/>
    <w:rsid w:val="3F756B8F"/>
    <w:rsid w:val="3F760304"/>
    <w:rsid w:val="3F95482B"/>
    <w:rsid w:val="40034C0C"/>
    <w:rsid w:val="4019356B"/>
    <w:rsid w:val="40592157"/>
    <w:rsid w:val="406E1CAE"/>
    <w:rsid w:val="40A0133A"/>
    <w:rsid w:val="40B03CFF"/>
    <w:rsid w:val="40C31A53"/>
    <w:rsid w:val="40E67721"/>
    <w:rsid w:val="40FF545D"/>
    <w:rsid w:val="410067C8"/>
    <w:rsid w:val="4114603C"/>
    <w:rsid w:val="414C3A28"/>
    <w:rsid w:val="41523008"/>
    <w:rsid w:val="416C40CA"/>
    <w:rsid w:val="418F0D2A"/>
    <w:rsid w:val="41923405"/>
    <w:rsid w:val="41A575DC"/>
    <w:rsid w:val="41A75102"/>
    <w:rsid w:val="41A90E7A"/>
    <w:rsid w:val="41D01505"/>
    <w:rsid w:val="41FB544E"/>
    <w:rsid w:val="42277FF1"/>
    <w:rsid w:val="4229211C"/>
    <w:rsid w:val="423F358D"/>
    <w:rsid w:val="42474939"/>
    <w:rsid w:val="424C3C57"/>
    <w:rsid w:val="42613FF3"/>
    <w:rsid w:val="42660D96"/>
    <w:rsid w:val="428667D2"/>
    <w:rsid w:val="42CD1CE0"/>
    <w:rsid w:val="42E1381E"/>
    <w:rsid w:val="42ED6459"/>
    <w:rsid w:val="42FE58DD"/>
    <w:rsid w:val="43174B3D"/>
    <w:rsid w:val="434B790E"/>
    <w:rsid w:val="435E3EE6"/>
    <w:rsid w:val="4360274F"/>
    <w:rsid w:val="43977AB6"/>
    <w:rsid w:val="43A3342B"/>
    <w:rsid w:val="43C57AC2"/>
    <w:rsid w:val="43C77C27"/>
    <w:rsid w:val="43DE09EE"/>
    <w:rsid w:val="44002FAD"/>
    <w:rsid w:val="4436276D"/>
    <w:rsid w:val="4469669F"/>
    <w:rsid w:val="447339C1"/>
    <w:rsid w:val="449101DD"/>
    <w:rsid w:val="4496620E"/>
    <w:rsid w:val="44C304A5"/>
    <w:rsid w:val="44DE1391"/>
    <w:rsid w:val="44F3240C"/>
    <w:rsid w:val="44F92119"/>
    <w:rsid w:val="451B225C"/>
    <w:rsid w:val="452410C9"/>
    <w:rsid w:val="45317DFB"/>
    <w:rsid w:val="45682DFA"/>
    <w:rsid w:val="456D3CE4"/>
    <w:rsid w:val="456F4189"/>
    <w:rsid w:val="4579042C"/>
    <w:rsid w:val="457F0571"/>
    <w:rsid w:val="45851176"/>
    <w:rsid w:val="45B85B30"/>
    <w:rsid w:val="45C63B94"/>
    <w:rsid w:val="460E7DA5"/>
    <w:rsid w:val="46244F73"/>
    <w:rsid w:val="46250CEB"/>
    <w:rsid w:val="46422483"/>
    <w:rsid w:val="4654512D"/>
    <w:rsid w:val="4659254A"/>
    <w:rsid w:val="465B0637"/>
    <w:rsid w:val="465E3F0D"/>
    <w:rsid w:val="466A16E6"/>
    <w:rsid w:val="46804174"/>
    <w:rsid w:val="46853538"/>
    <w:rsid w:val="46893F2B"/>
    <w:rsid w:val="46B4280C"/>
    <w:rsid w:val="46C4686E"/>
    <w:rsid w:val="471565A8"/>
    <w:rsid w:val="472114B3"/>
    <w:rsid w:val="474B29D4"/>
    <w:rsid w:val="47637D1D"/>
    <w:rsid w:val="477261B2"/>
    <w:rsid w:val="477B778F"/>
    <w:rsid w:val="478203EC"/>
    <w:rsid w:val="47B025FA"/>
    <w:rsid w:val="47CA1B4A"/>
    <w:rsid w:val="4809698F"/>
    <w:rsid w:val="480F5E95"/>
    <w:rsid w:val="4811697D"/>
    <w:rsid w:val="482A4397"/>
    <w:rsid w:val="487321E2"/>
    <w:rsid w:val="487A3E25"/>
    <w:rsid w:val="488B5503"/>
    <w:rsid w:val="488C6E00"/>
    <w:rsid w:val="48937E21"/>
    <w:rsid w:val="489A0361"/>
    <w:rsid w:val="48B94FF3"/>
    <w:rsid w:val="48BA1BBF"/>
    <w:rsid w:val="48E37AAB"/>
    <w:rsid w:val="48FD4B4C"/>
    <w:rsid w:val="4900334A"/>
    <w:rsid w:val="490A68E0"/>
    <w:rsid w:val="491055FE"/>
    <w:rsid w:val="495F5B3E"/>
    <w:rsid w:val="496F29A9"/>
    <w:rsid w:val="496F77D7"/>
    <w:rsid w:val="497654FD"/>
    <w:rsid w:val="49B64211"/>
    <w:rsid w:val="49E52C6C"/>
    <w:rsid w:val="49F6167F"/>
    <w:rsid w:val="4A064FA0"/>
    <w:rsid w:val="4A16615C"/>
    <w:rsid w:val="4A1E7F2C"/>
    <w:rsid w:val="4A2E64D0"/>
    <w:rsid w:val="4A4424D7"/>
    <w:rsid w:val="4A527BD5"/>
    <w:rsid w:val="4A857FAB"/>
    <w:rsid w:val="4A8E6E5F"/>
    <w:rsid w:val="4A987CDE"/>
    <w:rsid w:val="4AB82D0F"/>
    <w:rsid w:val="4ADD3943"/>
    <w:rsid w:val="4AEB7664"/>
    <w:rsid w:val="4AFD7C19"/>
    <w:rsid w:val="4B047EFB"/>
    <w:rsid w:val="4B0567D1"/>
    <w:rsid w:val="4B236AAE"/>
    <w:rsid w:val="4B307F16"/>
    <w:rsid w:val="4B4054CF"/>
    <w:rsid w:val="4B553E21"/>
    <w:rsid w:val="4B5D7D95"/>
    <w:rsid w:val="4B707271"/>
    <w:rsid w:val="4B9739F7"/>
    <w:rsid w:val="4BEE2503"/>
    <w:rsid w:val="4C245A30"/>
    <w:rsid w:val="4C2757BD"/>
    <w:rsid w:val="4C841BE8"/>
    <w:rsid w:val="4CB6685F"/>
    <w:rsid w:val="4CC367FE"/>
    <w:rsid w:val="4D063625"/>
    <w:rsid w:val="4D077F3C"/>
    <w:rsid w:val="4D123355"/>
    <w:rsid w:val="4D2A3B31"/>
    <w:rsid w:val="4D2A6BE7"/>
    <w:rsid w:val="4D312C52"/>
    <w:rsid w:val="4D6E4D26"/>
    <w:rsid w:val="4D896004"/>
    <w:rsid w:val="4D905305"/>
    <w:rsid w:val="4D964A72"/>
    <w:rsid w:val="4D9C1254"/>
    <w:rsid w:val="4DA04371"/>
    <w:rsid w:val="4E793892"/>
    <w:rsid w:val="4E800872"/>
    <w:rsid w:val="4EC569ED"/>
    <w:rsid w:val="4ED50EA1"/>
    <w:rsid w:val="4EEC050C"/>
    <w:rsid w:val="4F104EC3"/>
    <w:rsid w:val="4F3D70A6"/>
    <w:rsid w:val="4F47354A"/>
    <w:rsid w:val="4F7A5C04"/>
    <w:rsid w:val="4F911C54"/>
    <w:rsid w:val="4FCC1874"/>
    <w:rsid w:val="4FE625E0"/>
    <w:rsid w:val="5021480F"/>
    <w:rsid w:val="5028373D"/>
    <w:rsid w:val="504A1A7A"/>
    <w:rsid w:val="50962ECB"/>
    <w:rsid w:val="50A42E38"/>
    <w:rsid w:val="50A4577F"/>
    <w:rsid w:val="50B73D1F"/>
    <w:rsid w:val="50BD5BC9"/>
    <w:rsid w:val="50C11EEE"/>
    <w:rsid w:val="50DB6B76"/>
    <w:rsid w:val="50E97CFC"/>
    <w:rsid w:val="50FA4028"/>
    <w:rsid w:val="510D65B7"/>
    <w:rsid w:val="511157AB"/>
    <w:rsid w:val="51142088"/>
    <w:rsid w:val="5119769F"/>
    <w:rsid w:val="512978E2"/>
    <w:rsid w:val="512A18AC"/>
    <w:rsid w:val="5142540C"/>
    <w:rsid w:val="518634B0"/>
    <w:rsid w:val="518832C8"/>
    <w:rsid w:val="519D3C50"/>
    <w:rsid w:val="51A0432A"/>
    <w:rsid w:val="51A86090"/>
    <w:rsid w:val="51B7396D"/>
    <w:rsid w:val="51F24178"/>
    <w:rsid w:val="522E4CC3"/>
    <w:rsid w:val="52346DDE"/>
    <w:rsid w:val="5244713B"/>
    <w:rsid w:val="52615633"/>
    <w:rsid w:val="526F4DE4"/>
    <w:rsid w:val="52977FD4"/>
    <w:rsid w:val="52A25790"/>
    <w:rsid w:val="52A96B6F"/>
    <w:rsid w:val="52B45975"/>
    <w:rsid w:val="52D17D86"/>
    <w:rsid w:val="52D94AA4"/>
    <w:rsid w:val="52EA3A62"/>
    <w:rsid w:val="52F50BB8"/>
    <w:rsid w:val="53097272"/>
    <w:rsid w:val="53536E98"/>
    <w:rsid w:val="53544462"/>
    <w:rsid w:val="5397158E"/>
    <w:rsid w:val="54013861"/>
    <w:rsid w:val="54487265"/>
    <w:rsid w:val="544D6070"/>
    <w:rsid w:val="54605E1E"/>
    <w:rsid w:val="54A0435F"/>
    <w:rsid w:val="54AB4AB2"/>
    <w:rsid w:val="54B3506A"/>
    <w:rsid w:val="54CA0D16"/>
    <w:rsid w:val="54CD5F87"/>
    <w:rsid w:val="54DD4057"/>
    <w:rsid w:val="54E7490F"/>
    <w:rsid w:val="550764A4"/>
    <w:rsid w:val="550B2BF6"/>
    <w:rsid w:val="55102B67"/>
    <w:rsid w:val="55180399"/>
    <w:rsid w:val="55214EB5"/>
    <w:rsid w:val="552A1E7A"/>
    <w:rsid w:val="55364EFD"/>
    <w:rsid w:val="555962BC"/>
    <w:rsid w:val="555D4828"/>
    <w:rsid w:val="557A4C8B"/>
    <w:rsid w:val="5583158B"/>
    <w:rsid w:val="558931E1"/>
    <w:rsid w:val="55923347"/>
    <w:rsid w:val="55925180"/>
    <w:rsid w:val="55945546"/>
    <w:rsid w:val="55983B1B"/>
    <w:rsid w:val="55A8376B"/>
    <w:rsid w:val="55DC29B6"/>
    <w:rsid w:val="55DD4241"/>
    <w:rsid w:val="561F7505"/>
    <w:rsid w:val="564B654C"/>
    <w:rsid w:val="565151E5"/>
    <w:rsid w:val="566B6D1E"/>
    <w:rsid w:val="569972B8"/>
    <w:rsid w:val="56CE6835"/>
    <w:rsid w:val="57032A2C"/>
    <w:rsid w:val="570F5219"/>
    <w:rsid w:val="574E5CB9"/>
    <w:rsid w:val="57574A7D"/>
    <w:rsid w:val="575D12B5"/>
    <w:rsid w:val="57610A87"/>
    <w:rsid w:val="57686C8A"/>
    <w:rsid w:val="57790E97"/>
    <w:rsid w:val="577B1140"/>
    <w:rsid w:val="577B7F21"/>
    <w:rsid w:val="577F181B"/>
    <w:rsid w:val="57921984"/>
    <w:rsid w:val="579737F0"/>
    <w:rsid w:val="57AB7B30"/>
    <w:rsid w:val="57AF5251"/>
    <w:rsid w:val="57B26373"/>
    <w:rsid w:val="57B63F04"/>
    <w:rsid w:val="57CD20C2"/>
    <w:rsid w:val="57D675AB"/>
    <w:rsid w:val="57D73717"/>
    <w:rsid w:val="57D95FDD"/>
    <w:rsid w:val="57F54985"/>
    <w:rsid w:val="58070251"/>
    <w:rsid w:val="5870229A"/>
    <w:rsid w:val="58917D2F"/>
    <w:rsid w:val="5894085C"/>
    <w:rsid w:val="58AE4F0C"/>
    <w:rsid w:val="58B85899"/>
    <w:rsid w:val="58E363A9"/>
    <w:rsid w:val="59166304"/>
    <w:rsid w:val="595E1678"/>
    <w:rsid w:val="596D5BD4"/>
    <w:rsid w:val="597E3DD8"/>
    <w:rsid w:val="598C4EB2"/>
    <w:rsid w:val="59B368E2"/>
    <w:rsid w:val="59B63CDD"/>
    <w:rsid w:val="59F80043"/>
    <w:rsid w:val="5A0507C0"/>
    <w:rsid w:val="5A074538"/>
    <w:rsid w:val="5A09252F"/>
    <w:rsid w:val="5A0B2778"/>
    <w:rsid w:val="5A2A7C7B"/>
    <w:rsid w:val="5A3E2560"/>
    <w:rsid w:val="5A5D3B6E"/>
    <w:rsid w:val="5A637A76"/>
    <w:rsid w:val="5A6D33BA"/>
    <w:rsid w:val="5A792B1F"/>
    <w:rsid w:val="5A874767"/>
    <w:rsid w:val="5A9658BC"/>
    <w:rsid w:val="5AA85BE2"/>
    <w:rsid w:val="5AAD6F28"/>
    <w:rsid w:val="5AB521E6"/>
    <w:rsid w:val="5AD63A24"/>
    <w:rsid w:val="5AEF2ADD"/>
    <w:rsid w:val="5B184523"/>
    <w:rsid w:val="5B2E1A1D"/>
    <w:rsid w:val="5B3255E5"/>
    <w:rsid w:val="5B7756EE"/>
    <w:rsid w:val="5B843A1C"/>
    <w:rsid w:val="5B873E3F"/>
    <w:rsid w:val="5B895DF6"/>
    <w:rsid w:val="5BE56AFB"/>
    <w:rsid w:val="5C02690E"/>
    <w:rsid w:val="5C196DA7"/>
    <w:rsid w:val="5C1D0043"/>
    <w:rsid w:val="5C1F025F"/>
    <w:rsid w:val="5C2A048C"/>
    <w:rsid w:val="5C6043D4"/>
    <w:rsid w:val="5C7834CB"/>
    <w:rsid w:val="5C80234E"/>
    <w:rsid w:val="5C8A680C"/>
    <w:rsid w:val="5CC52489"/>
    <w:rsid w:val="5CC611C0"/>
    <w:rsid w:val="5D0C4701"/>
    <w:rsid w:val="5D0D455B"/>
    <w:rsid w:val="5D0F0395"/>
    <w:rsid w:val="5D221076"/>
    <w:rsid w:val="5D397964"/>
    <w:rsid w:val="5D5A391C"/>
    <w:rsid w:val="5D5C103F"/>
    <w:rsid w:val="5D5F10C0"/>
    <w:rsid w:val="5D891B7B"/>
    <w:rsid w:val="5DAD38EE"/>
    <w:rsid w:val="5E006862"/>
    <w:rsid w:val="5E0207B9"/>
    <w:rsid w:val="5E162F9C"/>
    <w:rsid w:val="5E1834A1"/>
    <w:rsid w:val="5E261785"/>
    <w:rsid w:val="5E4A7017"/>
    <w:rsid w:val="5E552BBA"/>
    <w:rsid w:val="5E611C10"/>
    <w:rsid w:val="5E7A0F3F"/>
    <w:rsid w:val="5E7F3237"/>
    <w:rsid w:val="5EB97DCB"/>
    <w:rsid w:val="5EFC7377"/>
    <w:rsid w:val="5F06174D"/>
    <w:rsid w:val="5F2E2567"/>
    <w:rsid w:val="5F305C4C"/>
    <w:rsid w:val="5F337B7D"/>
    <w:rsid w:val="5F3A3602"/>
    <w:rsid w:val="5F45733B"/>
    <w:rsid w:val="5F6277C6"/>
    <w:rsid w:val="5F6917F1"/>
    <w:rsid w:val="5F6D0B1D"/>
    <w:rsid w:val="5F6E5059"/>
    <w:rsid w:val="5F85487D"/>
    <w:rsid w:val="5F8D0B82"/>
    <w:rsid w:val="5FCC5339"/>
    <w:rsid w:val="5FE34A5B"/>
    <w:rsid w:val="5FF217E7"/>
    <w:rsid w:val="5FFE1E36"/>
    <w:rsid w:val="600532C8"/>
    <w:rsid w:val="601C6864"/>
    <w:rsid w:val="60232584"/>
    <w:rsid w:val="603E67DA"/>
    <w:rsid w:val="604B51C5"/>
    <w:rsid w:val="607330CE"/>
    <w:rsid w:val="60825176"/>
    <w:rsid w:val="609F2AC4"/>
    <w:rsid w:val="60CC028A"/>
    <w:rsid w:val="60FA2EE8"/>
    <w:rsid w:val="61054A27"/>
    <w:rsid w:val="610A52BC"/>
    <w:rsid w:val="610C4B2A"/>
    <w:rsid w:val="611D2366"/>
    <w:rsid w:val="611F485D"/>
    <w:rsid w:val="61421856"/>
    <w:rsid w:val="615227C4"/>
    <w:rsid w:val="61654E3F"/>
    <w:rsid w:val="61671D60"/>
    <w:rsid w:val="61686204"/>
    <w:rsid w:val="6182292A"/>
    <w:rsid w:val="619F59A1"/>
    <w:rsid w:val="619F7F92"/>
    <w:rsid w:val="61F555BE"/>
    <w:rsid w:val="61F94C26"/>
    <w:rsid w:val="62000E56"/>
    <w:rsid w:val="62255EA3"/>
    <w:rsid w:val="624F3E49"/>
    <w:rsid w:val="62632286"/>
    <w:rsid w:val="62742987"/>
    <w:rsid w:val="62885958"/>
    <w:rsid w:val="62A019CE"/>
    <w:rsid w:val="62E573E1"/>
    <w:rsid w:val="62F40B65"/>
    <w:rsid w:val="62FC2CFE"/>
    <w:rsid w:val="630079B6"/>
    <w:rsid w:val="63024505"/>
    <w:rsid w:val="635600A5"/>
    <w:rsid w:val="635B1DB5"/>
    <w:rsid w:val="63711FED"/>
    <w:rsid w:val="63880DDC"/>
    <w:rsid w:val="638D750D"/>
    <w:rsid w:val="63A92B04"/>
    <w:rsid w:val="63AC6CC0"/>
    <w:rsid w:val="63BC039F"/>
    <w:rsid w:val="63BC2837"/>
    <w:rsid w:val="63EE6769"/>
    <w:rsid w:val="64055776"/>
    <w:rsid w:val="64240056"/>
    <w:rsid w:val="643E143A"/>
    <w:rsid w:val="64491666"/>
    <w:rsid w:val="648B6EEF"/>
    <w:rsid w:val="64C158BF"/>
    <w:rsid w:val="64CE2EAA"/>
    <w:rsid w:val="64CF6125"/>
    <w:rsid w:val="650049A6"/>
    <w:rsid w:val="651E4E2C"/>
    <w:rsid w:val="65366619"/>
    <w:rsid w:val="653C3090"/>
    <w:rsid w:val="657C5A6D"/>
    <w:rsid w:val="65854376"/>
    <w:rsid w:val="658767BE"/>
    <w:rsid w:val="65892531"/>
    <w:rsid w:val="65AD68DC"/>
    <w:rsid w:val="66195831"/>
    <w:rsid w:val="662E75B1"/>
    <w:rsid w:val="663366B5"/>
    <w:rsid w:val="66342C2E"/>
    <w:rsid w:val="663E784C"/>
    <w:rsid w:val="66524D8D"/>
    <w:rsid w:val="668B6A45"/>
    <w:rsid w:val="66C84E5A"/>
    <w:rsid w:val="66E75E1D"/>
    <w:rsid w:val="66E81A87"/>
    <w:rsid w:val="672F3F24"/>
    <w:rsid w:val="673E055F"/>
    <w:rsid w:val="67551CE3"/>
    <w:rsid w:val="679D472E"/>
    <w:rsid w:val="67A22552"/>
    <w:rsid w:val="67B22DCC"/>
    <w:rsid w:val="67B35CFF"/>
    <w:rsid w:val="67BE71AA"/>
    <w:rsid w:val="67D90273"/>
    <w:rsid w:val="67DE5875"/>
    <w:rsid w:val="67E55852"/>
    <w:rsid w:val="67EB1AB4"/>
    <w:rsid w:val="67FA1285"/>
    <w:rsid w:val="680C5410"/>
    <w:rsid w:val="68551F4F"/>
    <w:rsid w:val="68582403"/>
    <w:rsid w:val="687C10C9"/>
    <w:rsid w:val="68840C16"/>
    <w:rsid w:val="68876EFB"/>
    <w:rsid w:val="68884654"/>
    <w:rsid w:val="68907DEF"/>
    <w:rsid w:val="689F444F"/>
    <w:rsid w:val="68B96DBB"/>
    <w:rsid w:val="68CA2805"/>
    <w:rsid w:val="68E1689C"/>
    <w:rsid w:val="68E937A3"/>
    <w:rsid w:val="693E15D3"/>
    <w:rsid w:val="69627681"/>
    <w:rsid w:val="69690D6B"/>
    <w:rsid w:val="6977531D"/>
    <w:rsid w:val="69A578CA"/>
    <w:rsid w:val="69C6448A"/>
    <w:rsid w:val="69CC2BFF"/>
    <w:rsid w:val="69FD55B8"/>
    <w:rsid w:val="6A0B1C62"/>
    <w:rsid w:val="6A2406C8"/>
    <w:rsid w:val="6ABD1E23"/>
    <w:rsid w:val="6ADE0BD1"/>
    <w:rsid w:val="6AE96859"/>
    <w:rsid w:val="6B147746"/>
    <w:rsid w:val="6B24787C"/>
    <w:rsid w:val="6B4355EC"/>
    <w:rsid w:val="6B51645A"/>
    <w:rsid w:val="6B573233"/>
    <w:rsid w:val="6B5B6274"/>
    <w:rsid w:val="6B680BAF"/>
    <w:rsid w:val="6B80414A"/>
    <w:rsid w:val="6B935D53"/>
    <w:rsid w:val="6B9B2D32"/>
    <w:rsid w:val="6C196F71"/>
    <w:rsid w:val="6C226FCB"/>
    <w:rsid w:val="6C31226F"/>
    <w:rsid w:val="6C552F0B"/>
    <w:rsid w:val="6C8C67B7"/>
    <w:rsid w:val="6C9D744C"/>
    <w:rsid w:val="6CA30E92"/>
    <w:rsid w:val="6CF37905"/>
    <w:rsid w:val="6D167928"/>
    <w:rsid w:val="6D26299B"/>
    <w:rsid w:val="6D4772EC"/>
    <w:rsid w:val="6D521B17"/>
    <w:rsid w:val="6D9078AF"/>
    <w:rsid w:val="6D9637D5"/>
    <w:rsid w:val="6DAA3FEF"/>
    <w:rsid w:val="6DC0172B"/>
    <w:rsid w:val="6DC04CD2"/>
    <w:rsid w:val="6DCB690C"/>
    <w:rsid w:val="6DD41A5B"/>
    <w:rsid w:val="6DF43C2E"/>
    <w:rsid w:val="6DF51CA3"/>
    <w:rsid w:val="6E8335BD"/>
    <w:rsid w:val="6E8E12EF"/>
    <w:rsid w:val="6E972936"/>
    <w:rsid w:val="6EA76D68"/>
    <w:rsid w:val="6EAF1C62"/>
    <w:rsid w:val="6ED446C5"/>
    <w:rsid w:val="6F2A7D94"/>
    <w:rsid w:val="6F3F4CF0"/>
    <w:rsid w:val="6F8331F1"/>
    <w:rsid w:val="6F991C7F"/>
    <w:rsid w:val="6FAE1A09"/>
    <w:rsid w:val="6FB24AEE"/>
    <w:rsid w:val="6FD75BF8"/>
    <w:rsid w:val="70422316"/>
    <w:rsid w:val="70443553"/>
    <w:rsid w:val="707723D0"/>
    <w:rsid w:val="70A00DEB"/>
    <w:rsid w:val="70E21403"/>
    <w:rsid w:val="70F5661B"/>
    <w:rsid w:val="71360107"/>
    <w:rsid w:val="713B688E"/>
    <w:rsid w:val="71D43752"/>
    <w:rsid w:val="71D7253D"/>
    <w:rsid w:val="71F1796A"/>
    <w:rsid w:val="72111FA0"/>
    <w:rsid w:val="72154626"/>
    <w:rsid w:val="72262B5D"/>
    <w:rsid w:val="72283FF7"/>
    <w:rsid w:val="722E7212"/>
    <w:rsid w:val="723A0474"/>
    <w:rsid w:val="725923E4"/>
    <w:rsid w:val="72646574"/>
    <w:rsid w:val="72824C4C"/>
    <w:rsid w:val="72864BF7"/>
    <w:rsid w:val="729023FC"/>
    <w:rsid w:val="73010267"/>
    <w:rsid w:val="7327134F"/>
    <w:rsid w:val="73357F10"/>
    <w:rsid w:val="734C0DB6"/>
    <w:rsid w:val="736B1B84"/>
    <w:rsid w:val="73C0646E"/>
    <w:rsid w:val="73E7745D"/>
    <w:rsid w:val="742222F5"/>
    <w:rsid w:val="742C1313"/>
    <w:rsid w:val="74476126"/>
    <w:rsid w:val="74706664"/>
    <w:rsid w:val="747F3682"/>
    <w:rsid w:val="7496678D"/>
    <w:rsid w:val="749C4185"/>
    <w:rsid w:val="74B35591"/>
    <w:rsid w:val="74CC21AE"/>
    <w:rsid w:val="75067759"/>
    <w:rsid w:val="752E6DCD"/>
    <w:rsid w:val="75387844"/>
    <w:rsid w:val="7551380D"/>
    <w:rsid w:val="75600BE5"/>
    <w:rsid w:val="7564475C"/>
    <w:rsid w:val="7583797F"/>
    <w:rsid w:val="75D20F1D"/>
    <w:rsid w:val="75DA2C18"/>
    <w:rsid w:val="75E83018"/>
    <w:rsid w:val="75F54412"/>
    <w:rsid w:val="761D08E0"/>
    <w:rsid w:val="765D347C"/>
    <w:rsid w:val="76826699"/>
    <w:rsid w:val="76C05D43"/>
    <w:rsid w:val="76C87133"/>
    <w:rsid w:val="76CD08D5"/>
    <w:rsid w:val="76D417EE"/>
    <w:rsid w:val="76DB4B92"/>
    <w:rsid w:val="77052AA4"/>
    <w:rsid w:val="77065E4C"/>
    <w:rsid w:val="77136511"/>
    <w:rsid w:val="77340A39"/>
    <w:rsid w:val="77351FD0"/>
    <w:rsid w:val="773B361B"/>
    <w:rsid w:val="77472422"/>
    <w:rsid w:val="777F31F2"/>
    <w:rsid w:val="77A23145"/>
    <w:rsid w:val="77D1700D"/>
    <w:rsid w:val="77EC04CC"/>
    <w:rsid w:val="78775729"/>
    <w:rsid w:val="78964221"/>
    <w:rsid w:val="78A42DB0"/>
    <w:rsid w:val="78A656AB"/>
    <w:rsid w:val="78B2245C"/>
    <w:rsid w:val="78B83176"/>
    <w:rsid w:val="78E172CC"/>
    <w:rsid w:val="78EA1D1F"/>
    <w:rsid w:val="7904172F"/>
    <w:rsid w:val="790F7E27"/>
    <w:rsid w:val="792A231A"/>
    <w:rsid w:val="79316829"/>
    <w:rsid w:val="794A5D98"/>
    <w:rsid w:val="795A5FDB"/>
    <w:rsid w:val="797E66A9"/>
    <w:rsid w:val="798518A4"/>
    <w:rsid w:val="79A11E5C"/>
    <w:rsid w:val="79A77E7C"/>
    <w:rsid w:val="79A97383"/>
    <w:rsid w:val="79E27E8B"/>
    <w:rsid w:val="79E955B1"/>
    <w:rsid w:val="79F850CE"/>
    <w:rsid w:val="79FD443C"/>
    <w:rsid w:val="7A1D1975"/>
    <w:rsid w:val="7A356A48"/>
    <w:rsid w:val="7A3E5150"/>
    <w:rsid w:val="7A431165"/>
    <w:rsid w:val="7A4670D6"/>
    <w:rsid w:val="7A49604F"/>
    <w:rsid w:val="7A534B63"/>
    <w:rsid w:val="7A615382"/>
    <w:rsid w:val="7A67303B"/>
    <w:rsid w:val="7AAB1D04"/>
    <w:rsid w:val="7ABA4368"/>
    <w:rsid w:val="7AD05746"/>
    <w:rsid w:val="7B257FFD"/>
    <w:rsid w:val="7B343476"/>
    <w:rsid w:val="7B5A2978"/>
    <w:rsid w:val="7B5A7E4C"/>
    <w:rsid w:val="7B667AF9"/>
    <w:rsid w:val="7B7468F8"/>
    <w:rsid w:val="7BEE0103"/>
    <w:rsid w:val="7C0A0FE4"/>
    <w:rsid w:val="7C18217D"/>
    <w:rsid w:val="7C254906"/>
    <w:rsid w:val="7C2E374F"/>
    <w:rsid w:val="7C590818"/>
    <w:rsid w:val="7C765821"/>
    <w:rsid w:val="7C7C10F6"/>
    <w:rsid w:val="7C853BEA"/>
    <w:rsid w:val="7C881368"/>
    <w:rsid w:val="7C8B6DF3"/>
    <w:rsid w:val="7C8E41ED"/>
    <w:rsid w:val="7C921BB5"/>
    <w:rsid w:val="7CE27788"/>
    <w:rsid w:val="7D0C32F1"/>
    <w:rsid w:val="7D0F408D"/>
    <w:rsid w:val="7D11554A"/>
    <w:rsid w:val="7D39684F"/>
    <w:rsid w:val="7D425704"/>
    <w:rsid w:val="7D491C6C"/>
    <w:rsid w:val="7D5429C0"/>
    <w:rsid w:val="7D6E6D43"/>
    <w:rsid w:val="7DB57A34"/>
    <w:rsid w:val="7DD6409E"/>
    <w:rsid w:val="7DE60973"/>
    <w:rsid w:val="7DE71E07"/>
    <w:rsid w:val="7DEF0916"/>
    <w:rsid w:val="7E1E5218"/>
    <w:rsid w:val="7E462FD2"/>
    <w:rsid w:val="7E5106CC"/>
    <w:rsid w:val="7E6416AA"/>
    <w:rsid w:val="7E861620"/>
    <w:rsid w:val="7E9A4E1F"/>
    <w:rsid w:val="7EA7723A"/>
    <w:rsid w:val="7EF56FBB"/>
    <w:rsid w:val="7F0768EB"/>
    <w:rsid w:val="7F143BEC"/>
    <w:rsid w:val="7F1F6AB5"/>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autoRedefine/>
    <w:semiHidden/>
    <w:unhideWhenUsed/>
    <w:qFormat/>
    <w:uiPriority w:val="1"/>
  </w:style>
  <w:style w:type="table" w:default="1" w:styleId="65">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空2字"/>
    <w:basedOn w:val="3"/>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autoRedefine/>
    <w:qFormat/>
    <w:uiPriority w:val="99"/>
    <w:rPr>
      <w:rFonts w:ascii="Calibri" w:hAnsi="Calibri" w:eastAsia="仿宋_GB2312" w:cs="Calibri"/>
      <w:kern w:val="2"/>
      <w:sz w:val="32"/>
      <w:szCs w:val="32"/>
      <w:lang w:val="en-US" w:eastAsia="zh-CN" w:bidi="ar-SA"/>
    </w:rPr>
  </w:style>
  <w:style w:type="paragraph" w:customStyle="1" w:styleId="6">
    <w:name w:val="正文首行缩进2字符"/>
    <w:basedOn w:val="1"/>
    <w:autoRedefine/>
    <w:qFormat/>
    <w:uiPriority w:val="0"/>
    <w:pPr>
      <w:widowControl/>
      <w:adjustRightInd w:val="0"/>
    </w:pPr>
  </w:style>
  <w:style w:type="paragraph" w:styleId="8">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29"/>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2"/>
    <w:autoRedefine/>
    <w:qFormat/>
    <w:uiPriority w:val="0"/>
    <w:pPr>
      <w:shd w:val="clear" w:color="auto" w:fill="000080"/>
    </w:pPr>
  </w:style>
  <w:style w:type="paragraph" w:styleId="22">
    <w:name w:val="annotation text"/>
    <w:basedOn w:val="1"/>
    <w:link w:val="344"/>
    <w:autoRedefine/>
    <w:qFormat/>
    <w:uiPriority w:val="99"/>
    <w:pPr>
      <w:jc w:val="left"/>
    </w:pPr>
  </w:style>
  <w:style w:type="paragraph" w:styleId="23">
    <w:name w:val="Salutation"/>
    <w:basedOn w:val="1"/>
    <w:next w:val="1"/>
    <w:link w:val="298"/>
    <w:autoRedefine/>
    <w:qFormat/>
    <w:uiPriority w:val="0"/>
    <w:rPr>
      <w:rFonts w:ascii="仿宋_GB2312" w:eastAsia="仿宋_GB2312"/>
      <w:sz w:val="28"/>
      <w:szCs w:val="20"/>
    </w:rPr>
  </w:style>
  <w:style w:type="paragraph" w:styleId="24">
    <w:name w:val="Body Text 3"/>
    <w:basedOn w:val="1"/>
    <w:link w:val="330"/>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2"/>
    <w:basedOn w:val="1"/>
    <w:link w:val="302"/>
    <w:autoRedefine/>
    <w:qFormat/>
    <w:uiPriority w:val="0"/>
    <w:pPr>
      <w:spacing w:after="120" w:line="480" w:lineRule="auto"/>
    </w:pPr>
  </w:style>
  <w:style w:type="paragraph" w:styleId="28">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5"/>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1"/>
    <w:autoRedefine/>
    <w:qFormat/>
    <w:uiPriority w:val="0"/>
    <w:pPr>
      <w:ind w:left="100" w:leftChars="2500"/>
    </w:pPr>
    <w:rPr>
      <w:rFonts w:ascii="宋体"/>
      <w:sz w:val="24"/>
      <w:szCs w:val="21"/>
      <w:lang w:val="zh-CN"/>
    </w:rPr>
  </w:style>
  <w:style w:type="paragraph" w:styleId="40">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2"/>
    <w:autoRedefine/>
    <w:qFormat/>
    <w:uiPriority w:val="0"/>
    <w:rPr>
      <w:lang w:val="zh-CN"/>
    </w:rPr>
  </w:style>
  <w:style w:type="paragraph" w:styleId="42">
    <w:name w:val="Balloon Text"/>
    <w:basedOn w:val="1"/>
    <w:link w:val="188"/>
    <w:autoRedefine/>
    <w:qFormat/>
    <w:uiPriority w:val="0"/>
    <w:rPr>
      <w:sz w:val="18"/>
      <w:szCs w:val="18"/>
    </w:rPr>
  </w:style>
  <w:style w:type="paragraph" w:styleId="43">
    <w:name w:val="footer"/>
    <w:basedOn w:val="1"/>
    <w:link w:val="383"/>
    <w:autoRedefine/>
    <w:qFormat/>
    <w:uiPriority w:val="99"/>
    <w:pPr>
      <w:tabs>
        <w:tab w:val="center" w:pos="4153"/>
        <w:tab w:val="right" w:pos="8306"/>
      </w:tabs>
      <w:snapToGrid w:val="0"/>
      <w:jc w:val="left"/>
    </w:pPr>
    <w:rPr>
      <w:sz w:val="18"/>
      <w:szCs w:val="18"/>
    </w:rPr>
  </w:style>
  <w:style w:type="paragraph" w:styleId="44">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8"/>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autoRedefine/>
    <w:qFormat/>
    <w:uiPriority w:val="0"/>
    <w:pPr>
      <w:ind w:left="2100" w:leftChars="1000"/>
    </w:p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75"/>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6"/>
    <w:autoRedefine/>
    <w:qFormat/>
    <w:uiPriority w:val="0"/>
    <w:rPr>
      <w:b/>
      <w:bCs/>
    </w:rPr>
  </w:style>
  <w:style w:type="paragraph" w:styleId="63">
    <w:name w:val="Body Text First Indent"/>
    <w:basedOn w:val="26"/>
    <w:next w:val="54"/>
    <w:link w:val="321"/>
    <w:autoRedefine/>
    <w:qFormat/>
    <w:uiPriority w:val="0"/>
    <w:pPr>
      <w:ind w:firstLine="420"/>
    </w:pPr>
    <w:rPr>
      <w:rFonts w:hAnsi="Calibri" w:cs="Times New Roman"/>
      <w:snapToGrid/>
      <w:szCs w:val="20"/>
    </w:rPr>
  </w:style>
  <w:style w:type="paragraph" w:styleId="64">
    <w:name w:val="Body Text First Indent 2"/>
    <w:basedOn w:val="28"/>
    <w:next w:val="63"/>
    <w:link w:val="121"/>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2"/>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4"/>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2"/>
    <w:autoRedefine/>
    <w:qFormat/>
    <w:uiPriority w:val="0"/>
    <w:rPr>
      <w:rFonts w:ascii="Arial" w:hAnsi="Arial" w:eastAsia="黑体" w:cs="Arial"/>
      <w:snapToGrid w:val="0"/>
      <w:kern w:val="0"/>
      <w:szCs w:val="21"/>
    </w:rPr>
  </w:style>
  <w:style w:type="character" w:customStyle="1" w:styleId="125">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50"/>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11"/>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5"/>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9"/>
    <w:autoRedefine/>
    <w:qFormat/>
    <w:uiPriority w:val="0"/>
    <w:rPr>
      <w:rFonts w:ascii="宋体"/>
      <w:kern w:val="2"/>
      <w:sz w:val="24"/>
      <w:szCs w:val="21"/>
      <w:lang w:val="zh-CN"/>
    </w:rPr>
  </w:style>
  <w:style w:type="character" w:customStyle="1" w:styleId="182">
    <w:name w:val="标题 9 Char"/>
    <w:link w:val="14"/>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0"/>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2"/>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8"/>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21"/>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2"/>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3"/>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9"/>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9"/>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8"/>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4"/>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1"/>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10"/>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3"/>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9"/>
    <w:autoRedefine/>
    <w:qFormat/>
    <w:uiPriority w:val="0"/>
    <w:rPr>
      <w:rFonts w:ascii="黑体" w:hAnsi="Courier New" w:eastAsia="黑体"/>
    </w:rPr>
  </w:style>
  <w:style w:type="character" w:customStyle="1" w:styleId="302">
    <w:name w:val="正文文本 2 Char1"/>
    <w:link w:val="2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9"/>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2"/>
    <w:autoRedefine/>
    <w:qFormat/>
    <w:uiPriority w:val="0"/>
    <w:rPr>
      <w:b/>
      <w:bCs/>
      <w:kern w:val="2"/>
      <w:sz w:val="24"/>
      <w:szCs w:val="24"/>
    </w:rPr>
  </w:style>
  <w:style w:type="character" w:customStyle="1" w:styleId="308">
    <w:name w:val="正文文本缩进 2 Char"/>
    <w:link w:val="40"/>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3"/>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3"/>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9"/>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4"/>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autoRedefine/>
    <w:qFormat/>
    <w:uiPriority w:val="0"/>
    <w:rPr>
      <w:kern w:val="2"/>
      <w:sz w:val="21"/>
      <w:szCs w:val="24"/>
    </w:rPr>
  </w:style>
  <w:style w:type="character" w:customStyle="1" w:styleId="345">
    <w:name w:val="签名 Char"/>
    <w:link w:val="45"/>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basedOn w:val="72"/>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3"/>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6"/>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3"/>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4"/>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2"/>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8"/>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2"/>
    <w:autoRedefine/>
    <w:qFormat/>
    <w:uiPriority w:val="0"/>
    <w:rPr>
      <w:rFonts w:ascii="Arial" w:hAnsi="Arial" w:eastAsia="黑体" w:cs="Arial"/>
      <w:snapToGrid w:val="0"/>
      <w:kern w:val="0"/>
      <w:szCs w:val="21"/>
    </w:rPr>
  </w:style>
  <w:style w:type="character" w:customStyle="1" w:styleId="432">
    <w:name w:val="hui"/>
    <w:basedOn w:val="72"/>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36"/>
    <w:next w:val="1"/>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7"/>
    <w:next w:val="1"/>
    <w:autoRedefine/>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autoRedefine/>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9"/>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8"/>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27"/>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4"/>
    <w:autoRedefine/>
    <w:qFormat/>
    <w:uiPriority w:val="0"/>
    <w:pPr>
      <w:tabs>
        <w:tab w:val="left" w:pos="840"/>
      </w:tabs>
      <w:adjustRightInd/>
      <w:ind w:left="840" w:hanging="420"/>
    </w:pPr>
  </w:style>
  <w:style w:type="paragraph" w:customStyle="1" w:styleId="626">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9"/>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Lines="0" w:afterLines="0"/>
      <w:ind w:left="1680"/>
      <w:outlineLvl w:val="2"/>
    </w:pPr>
  </w:style>
  <w:style w:type="paragraph" w:customStyle="1" w:styleId="658">
    <w:name w:val="章标题"/>
    <w:next w:val="6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9"/>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7"/>
    <w:next w:val="56"/>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9"/>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8"/>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8"/>
    <w:autoRedefine/>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21"/>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0"/>
    <w:next w:val="1"/>
    <w:autoRedefine/>
    <w:qFormat/>
    <w:uiPriority w:val="0"/>
    <w:pPr>
      <w:tabs>
        <w:tab w:val="left" w:pos="1080"/>
      </w:tabs>
      <w:ind w:left="1080" w:hanging="1080"/>
    </w:pPr>
  </w:style>
  <w:style w:type="paragraph" w:customStyle="1" w:styleId="897">
    <w:name w:val="数字标题1"/>
    <w:basedOn w:val="4"/>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41"/>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样式 标题 1 + 四号 加粗"/>
    <w:basedOn w:val="4"/>
    <w:autoRedefine/>
    <w:qFormat/>
    <w:uiPriority w:val="0"/>
  </w:style>
  <w:style w:type="character" w:customStyle="1" w:styleId="966">
    <w:name w:val="font131"/>
    <w:basedOn w:val="72"/>
    <w:autoRedefine/>
    <w:qFormat/>
    <w:uiPriority w:val="0"/>
    <w:rPr>
      <w:rFonts w:hint="eastAsia" w:ascii="宋体" w:hAnsi="宋体" w:eastAsia="宋体" w:cs="宋体"/>
      <w:b/>
      <w:bCs/>
      <w:color w:val="FF0000"/>
      <w:sz w:val="20"/>
      <w:szCs w:val="20"/>
      <w:u w:val="single"/>
    </w:rPr>
  </w:style>
  <w:style w:type="character" w:customStyle="1" w:styleId="967">
    <w:name w:val="font141"/>
    <w:basedOn w:val="72"/>
    <w:autoRedefine/>
    <w:qFormat/>
    <w:uiPriority w:val="0"/>
    <w:rPr>
      <w:rFonts w:hint="eastAsia" w:ascii="宋体" w:hAnsi="宋体" w:eastAsia="宋体" w:cs="宋体"/>
      <w:b/>
      <w:bCs/>
      <w:color w:val="FF0000"/>
      <w:sz w:val="20"/>
      <w:szCs w:val="20"/>
      <w:u w:val="none"/>
    </w:rPr>
  </w:style>
  <w:style w:type="character" w:customStyle="1" w:styleId="968">
    <w:name w:val="font151"/>
    <w:basedOn w:val="72"/>
    <w:autoRedefine/>
    <w:qFormat/>
    <w:uiPriority w:val="0"/>
    <w:rPr>
      <w:rFonts w:hint="eastAsia" w:ascii="宋体" w:hAnsi="宋体" w:eastAsia="宋体" w:cs="宋体"/>
      <w:color w:val="000000"/>
      <w:sz w:val="20"/>
      <w:szCs w:val="20"/>
      <w:u w:val="single"/>
    </w:rPr>
  </w:style>
  <w:style w:type="character" w:customStyle="1" w:styleId="969">
    <w:name w:val="font161"/>
    <w:basedOn w:val="72"/>
    <w:autoRedefine/>
    <w:qFormat/>
    <w:uiPriority w:val="0"/>
    <w:rPr>
      <w:rFonts w:hint="eastAsia" w:ascii="宋体" w:hAnsi="宋体" w:eastAsia="宋体" w:cs="宋体"/>
      <w:color w:val="FF0000"/>
      <w:sz w:val="20"/>
      <w:szCs w:val="20"/>
      <w:u w:val="single"/>
    </w:rPr>
  </w:style>
  <w:style w:type="character" w:customStyle="1" w:styleId="970">
    <w:name w:val="font171"/>
    <w:basedOn w:val="72"/>
    <w:autoRedefine/>
    <w:qFormat/>
    <w:uiPriority w:val="0"/>
    <w:rPr>
      <w:rFonts w:hint="eastAsia" w:ascii="宋体" w:hAnsi="宋体" w:eastAsia="宋体" w:cs="宋体"/>
      <w:color w:val="FF0000"/>
      <w:sz w:val="20"/>
      <w:szCs w:val="20"/>
      <w:u w:val="none"/>
    </w:rPr>
  </w:style>
  <w:style w:type="paragraph" w:customStyle="1" w:styleId="971">
    <w:name w:val="表"/>
    <w:basedOn w:val="1"/>
    <w:autoRedefine/>
    <w:qFormat/>
    <w:uiPriority w:val="0"/>
    <w:pPr>
      <w:adjustRightInd w:val="0"/>
      <w:snapToGrid w:val="0"/>
      <w:spacing w:line="312" w:lineRule="auto"/>
    </w:pPr>
    <w:rPr>
      <w:rFonts w:ascii="Calibri" w:hAnsi="Calibri" w:cs="宋体"/>
      <w:kern w:val="0"/>
      <w:sz w:val="21"/>
      <w:szCs w:val="20"/>
    </w:rPr>
  </w:style>
  <w:style w:type="paragraph" w:customStyle="1" w:styleId="972">
    <w:name w:val="msonospacing"/>
    <w:basedOn w:val="1"/>
    <w:autoRedefine/>
    <w:qFormat/>
    <w:uiPriority w:val="0"/>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138</Pages>
  <Words>3295</Words>
  <Characters>3681</Characters>
  <Lines>279</Lines>
  <Paragraphs>78</Paragraphs>
  <TotalTime>278</TotalTime>
  <ScaleCrop>false</ScaleCrop>
  <LinksUpToDate>false</LinksUpToDate>
  <CharactersWithSpaces>3942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守株待兔</cp:lastModifiedBy>
  <cp:lastPrinted>2023-05-26T05:12:00Z</cp:lastPrinted>
  <dcterms:modified xsi:type="dcterms:W3CDTF">2025-07-08T06:28:46Z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6C895A0F462B446B83497BE135DD97F3_13</vt:lpwstr>
  </property>
  <property fmtid="{D5CDD505-2E9C-101B-9397-08002B2CF9AE}" pid="5" name="KSOTemplateDocerSaveRecord">
    <vt:lpwstr>eyJoZGlkIjoiZDM4NzU4NDA3MzVjOGIxYTA4MzI4ODAwMDQ1OWU5MDEiLCJ1c2VySWQiOiI5NzkyOTE0MDQifQ==</vt:lpwstr>
  </property>
</Properties>
</file>